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27B7E" w:rsidRDefault="00327B7E" w:rsidP="00327B7E">
      <w:pPr>
        <w:spacing w:line="360" w:lineRule="auto"/>
        <w:jc w:val="center"/>
        <w:rPr>
          <w:rFonts w:ascii="Times New Roman" w:eastAsia="Times New Roman" w:hAnsi="Times New Roman" w:cs="Times New Roman"/>
          <w:b/>
          <w:sz w:val="36"/>
          <w:szCs w:val="36"/>
          <w:u w:val="single"/>
        </w:rPr>
      </w:pPr>
      <w:r w:rsidRPr="00327B7E">
        <w:rPr>
          <w:rFonts w:ascii="Times New Roman" w:eastAsia="Times New Roman" w:hAnsi="Times New Roman" w:cs="Times New Roman"/>
          <w:b/>
          <w:sz w:val="36"/>
          <w:szCs w:val="36"/>
          <w:u w:val="single"/>
        </w:rPr>
        <w:t>UNIVERSITY OF WALES TRINITY SAINT DAVID</w:t>
      </w:r>
    </w:p>
    <w:p w:rsidR="00327B7E" w:rsidRDefault="00327B7E" w:rsidP="00327B7E">
      <w:pPr>
        <w:spacing w:line="360" w:lineRule="auto"/>
        <w:jc w:val="center"/>
        <w:rPr>
          <w:rFonts w:ascii="Times New Roman" w:eastAsia="Times New Roman" w:hAnsi="Times New Roman" w:cs="Times New Roman"/>
          <w:b/>
          <w:sz w:val="36"/>
          <w:szCs w:val="36"/>
          <w:u w:val="single"/>
        </w:rPr>
      </w:pPr>
      <w:r>
        <w:rPr>
          <w:rFonts w:ascii="Times New Roman" w:eastAsia="Times New Roman" w:hAnsi="Times New Roman" w:cs="Times New Roman"/>
          <w:b/>
          <w:sz w:val="36"/>
          <w:szCs w:val="36"/>
          <w:u w:val="single"/>
        </w:rPr>
        <w:t>LONDON</w:t>
      </w:r>
    </w:p>
    <w:p w:rsidR="00327B7E" w:rsidRDefault="00327B7E" w:rsidP="00327B7E">
      <w:pPr>
        <w:spacing w:line="360" w:lineRule="auto"/>
        <w:jc w:val="center"/>
        <w:rPr>
          <w:rFonts w:ascii="Times New Roman" w:eastAsia="Times New Roman" w:hAnsi="Times New Roman" w:cs="Times New Roman"/>
          <w:b/>
          <w:sz w:val="36"/>
          <w:szCs w:val="36"/>
          <w:u w:val="single"/>
        </w:rPr>
      </w:pPr>
    </w:p>
    <w:p w:rsidR="00327B7E" w:rsidRDefault="00327B7E" w:rsidP="00327B7E">
      <w:pPr>
        <w:spacing w:line="360" w:lineRule="auto"/>
        <w:jc w:val="center"/>
        <w:rPr>
          <w:rFonts w:ascii="Times New Roman" w:eastAsia="Times New Roman" w:hAnsi="Times New Roman" w:cs="Times New Roman"/>
          <w:b/>
          <w:sz w:val="36"/>
          <w:szCs w:val="36"/>
          <w:u w:val="single"/>
        </w:rPr>
      </w:pPr>
      <w:r w:rsidRPr="00327B7E">
        <w:rPr>
          <w:rFonts w:ascii="Times New Roman" w:eastAsia="Times New Roman" w:hAnsi="Times New Roman" w:cs="Times New Roman"/>
          <w:b/>
          <w:sz w:val="36"/>
          <w:szCs w:val="36"/>
          <w:u w:val="single"/>
        </w:rPr>
        <w:t>BA BUSINESS MANAGEMENT</w:t>
      </w:r>
    </w:p>
    <w:p w:rsidR="00C21F11" w:rsidRDefault="00C21F11" w:rsidP="00327B7E">
      <w:pPr>
        <w:spacing w:line="360" w:lineRule="auto"/>
        <w:jc w:val="center"/>
        <w:rPr>
          <w:rFonts w:ascii="Times New Roman" w:eastAsia="Times New Roman" w:hAnsi="Times New Roman" w:cs="Times New Roman"/>
          <w:b/>
          <w:sz w:val="36"/>
          <w:szCs w:val="36"/>
          <w:u w:val="single"/>
        </w:rPr>
      </w:pPr>
    </w:p>
    <w:p w:rsidR="00C21F11" w:rsidRDefault="00C21F11" w:rsidP="00327B7E">
      <w:pPr>
        <w:spacing w:line="360" w:lineRule="auto"/>
        <w:rPr>
          <w:rFonts w:ascii="Times New Roman" w:eastAsia="Times New Roman" w:hAnsi="Times New Roman" w:cs="Times New Roman"/>
          <w:b/>
          <w:sz w:val="24"/>
          <w:szCs w:val="24"/>
        </w:rPr>
      </w:pPr>
      <w:r w:rsidRPr="00C21F11">
        <w:rPr>
          <w:rFonts w:ascii="Times New Roman" w:eastAsia="Times New Roman" w:hAnsi="Times New Roman" w:cs="Times New Roman"/>
          <w:b/>
          <w:sz w:val="24"/>
          <w:szCs w:val="24"/>
        </w:rPr>
        <w:t xml:space="preserve">MODULE </w:t>
      </w:r>
      <w:r>
        <w:rPr>
          <w:rFonts w:ascii="Times New Roman" w:eastAsia="Times New Roman" w:hAnsi="Times New Roman" w:cs="Times New Roman"/>
          <w:b/>
          <w:sz w:val="24"/>
          <w:szCs w:val="24"/>
        </w:rPr>
        <w:t xml:space="preserve">  : MANGEMENT ACCOUNTING</w:t>
      </w:r>
    </w:p>
    <w:p w:rsidR="00C21F11" w:rsidRDefault="00C21F11" w:rsidP="00327B7E">
      <w:pPr>
        <w:spacing w:line="360" w:lineRule="auto"/>
        <w:rPr>
          <w:rFonts w:ascii="Times New Roman" w:eastAsia="Times New Roman" w:hAnsi="Times New Roman" w:cs="Times New Roman"/>
          <w:b/>
          <w:sz w:val="24"/>
          <w:szCs w:val="24"/>
        </w:rPr>
      </w:pPr>
    </w:p>
    <w:p w:rsidR="00C21F11" w:rsidRDefault="00C21F11" w:rsidP="00C21F1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TUTOR NAME: GAZI ARIF</w:t>
      </w:r>
      <w:r w:rsidRPr="00C21F11">
        <w:rPr>
          <w:rFonts w:ascii="Times New Roman" w:eastAsia="Times New Roman" w:hAnsi="Times New Roman" w:cs="Times New Roman"/>
          <w:b/>
          <w:sz w:val="24"/>
          <w:szCs w:val="24"/>
        </w:rPr>
        <w:t xml:space="preserve"> </w:t>
      </w:r>
    </w:p>
    <w:p w:rsidR="00C21F11" w:rsidRDefault="00C21F11" w:rsidP="00C21F11">
      <w:pPr>
        <w:spacing w:line="360" w:lineRule="auto"/>
        <w:rPr>
          <w:rFonts w:ascii="Times New Roman" w:eastAsia="Times New Roman" w:hAnsi="Times New Roman" w:cs="Times New Roman"/>
          <w:b/>
          <w:sz w:val="24"/>
          <w:szCs w:val="24"/>
        </w:rPr>
      </w:pPr>
    </w:p>
    <w:p w:rsidR="00C21F11" w:rsidRDefault="00C21F11" w:rsidP="00C21F1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ID: 1704795</w:t>
      </w:r>
    </w:p>
    <w:p w:rsidR="00C21F11" w:rsidRDefault="00C21F11" w:rsidP="00C21F11">
      <w:pPr>
        <w:spacing w:line="360" w:lineRule="auto"/>
        <w:rPr>
          <w:rFonts w:ascii="Times New Roman" w:eastAsia="Times New Roman" w:hAnsi="Times New Roman" w:cs="Times New Roman"/>
          <w:b/>
          <w:sz w:val="24"/>
          <w:szCs w:val="24"/>
        </w:rPr>
      </w:pPr>
    </w:p>
    <w:p w:rsidR="00C21F11" w:rsidRDefault="00C21F11" w:rsidP="00C21F11">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STUDENT NAME: BRIJESHKUMAR PATEL</w:t>
      </w:r>
    </w:p>
    <w:p w:rsidR="00C21F11" w:rsidRDefault="00C21F11" w:rsidP="00327B7E">
      <w:pPr>
        <w:spacing w:line="360" w:lineRule="auto"/>
        <w:rPr>
          <w:rFonts w:ascii="Times New Roman" w:eastAsia="Times New Roman" w:hAnsi="Times New Roman" w:cs="Times New Roman"/>
          <w:b/>
          <w:sz w:val="24"/>
          <w:szCs w:val="24"/>
        </w:rPr>
      </w:pPr>
    </w:p>
    <w:p w:rsidR="00C21F11" w:rsidRDefault="00C21F11" w:rsidP="00327B7E">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DATE OF SUBMISSION: 8 January 2019</w:t>
      </w:r>
    </w:p>
    <w:p w:rsidR="00C21F11" w:rsidRDefault="00C21F11" w:rsidP="00327B7E">
      <w:pPr>
        <w:spacing w:line="360" w:lineRule="auto"/>
        <w:rPr>
          <w:rFonts w:ascii="Times New Roman" w:eastAsia="Times New Roman" w:hAnsi="Times New Roman" w:cs="Times New Roman"/>
          <w:b/>
          <w:sz w:val="24"/>
          <w:szCs w:val="24"/>
        </w:rPr>
      </w:pPr>
    </w:p>
    <w:p w:rsidR="007C1191" w:rsidRPr="00C21F11" w:rsidRDefault="00C21F11" w:rsidP="00327B7E">
      <w:pPr>
        <w:spacing w:line="360" w:lineRule="auto"/>
        <w:rPr>
          <w:rFonts w:ascii="Times New Roman" w:eastAsia="Times New Roman" w:hAnsi="Times New Roman" w:cs="Times New Roman"/>
          <w:b/>
          <w:sz w:val="24"/>
          <w:szCs w:val="24"/>
        </w:rPr>
      </w:pPr>
      <w:r>
        <w:rPr>
          <w:rFonts w:ascii="Times New Roman" w:eastAsia="Times New Roman" w:hAnsi="Times New Roman" w:cs="Times New Roman"/>
          <w:b/>
          <w:sz w:val="24"/>
          <w:szCs w:val="24"/>
        </w:rPr>
        <w:t>WORD COUNT: 1943</w:t>
      </w:r>
      <w:bookmarkStart w:id="0" w:name="_GoBack"/>
      <w:bookmarkEnd w:id="0"/>
      <w:r w:rsidR="00F8116E" w:rsidRPr="00C21F11">
        <w:rPr>
          <w:rFonts w:ascii="Times New Roman" w:hAnsi="Times New Roman" w:cs="Times New Roman"/>
          <w:b/>
          <w:sz w:val="24"/>
          <w:szCs w:val="24"/>
        </w:rPr>
        <w:br w:type="page"/>
      </w:r>
    </w:p>
    <w:p w:rsidR="00F670C4" w:rsidRDefault="00F670C4" w:rsidP="00F670C4">
      <w:pPr>
        <w:jc w:val="center"/>
        <w:rPr>
          <w:rFonts w:ascii="Times New Roman" w:hAnsi="Times New Roman" w:cs="Times New Roman"/>
          <w:b/>
          <w:bCs/>
          <w:sz w:val="24"/>
          <w:szCs w:val="24"/>
        </w:rPr>
      </w:pPr>
      <w:r w:rsidRPr="00F670C4">
        <w:rPr>
          <w:rFonts w:ascii="Times New Roman" w:hAnsi="Times New Roman" w:cs="Times New Roman"/>
          <w:b/>
          <w:bCs/>
          <w:sz w:val="24"/>
          <w:szCs w:val="24"/>
        </w:rPr>
        <w:lastRenderedPageBreak/>
        <w:t xml:space="preserve">Table </w:t>
      </w:r>
      <w:r w:rsidR="00EE1B7D" w:rsidRPr="00F670C4">
        <w:rPr>
          <w:rFonts w:ascii="Times New Roman" w:hAnsi="Times New Roman" w:cs="Times New Roman"/>
          <w:b/>
          <w:bCs/>
          <w:sz w:val="24"/>
          <w:szCs w:val="24"/>
        </w:rPr>
        <w:t>of Contents</w:t>
      </w:r>
    </w:p>
    <w:sdt>
      <w:sdtPr>
        <w:rPr>
          <w:rFonts w:ascii="Arial" w:eastAsia="Arial" w:hAnsi="Arial" w:cs="Arial"/>
          <w:b w:val="0"/>
          <w:bCs w:val="0"/>
          <w:color w:val="auto"/>
          <w:sz w:val="22"/>
          <w:szCs w:val="22"/>
          <w:lang w:val="en-GB"/>
        </w:rPr>
        <w:id w:val="11745752"/>
        <w:docPartObj>
          <w:docPartGallery w:val="Table of Contents"/>
          <w:docPartUnique/>
        </w:docPartObj>
      </w:sdtPr>
      <w:sdtEndPr>
        <w:rPr>
          <w:rFonts w:ascii="Times New Roman" w:hAnsi="Times New Roman" w:cs="Times New Roman"/>
          <w:sz w:val="24"/>
          <w:szCs w:val="24"/>
        </w:rPr>
      </w:sdtEndPr>
      <w:sdtContent>
        <w:p w:rsidR="002379E6" w:rsidRDefault="002379E6">
          <w:pPr>
            <w:pStyle w:val="TOCHeading"/>
          </w:pPr>
        </w:p>
        <w:p w:rsidR="002379E6" w:rsidRPr="002379E6" w:rsidRDefault="005B0419" w:rsidP="002379E6">
          <w:pPr>
            <w:pStyle w:val="TOC1"/>
            <w:tabs>
              <w:tab w:val="right" w:leader="dot" w:pos="9350"/>
            </w:tabs>
            <w:spacing w:line="360" w:lineRule="auto"/>
            <w:jc w:val="both"/>
            <w:rPr>
              <w:rFonts w:ascii="Times New Roman" w:hAnsi="Times New Roman" w:cs="Times New Roman"/>
              <w:noProof/>
              <w:sz w:val="24"/>
              <w:szCs w:val="24"/>
            </w:rPr>
          </w:pPr>
          <w:r w:rsidRPr="002379E6">
            <w:rPr>
              <w:rFonts w:ascii="Times New Roman" w:hAnsi="Times New Roman" w:cs="Times New Roman"/>
              <w:sz w:val="24"/>
              <w:szCs w:val="24"/>
            </w:rPr>
            <w:fldChar w:fldCharType="begin"/>
          </w:r>
          <w:r w:rsidR="002379E6" w:rsidRPr="002379E6">
            <w:rPr>
              <w:rFonts w:ascii="Times New Roman" w:hAnsi="Times New Roman" w:cs="Times New Roman"/>
              <w:sz w:val="24"/>
              <w:szCs w:val="24"/>
            </w:rPr>
            <w:instrText xml:space="preserve"> TOC \o "1-3" \h \z \u </w:instrText>
          </w:r>
          <w:r w:rsidRPr="002379E6">
            <w:rPr>
              <w:rFonts w:ascii="Times New Roman" w:hAnsi="Times New Roman" w:cs="Times New Roman"/>
              <w:sz w:val="24"/>
              <w:szCs w:val="24"/>
            </w:rPr>
            <w:fldChar w:fldCharType="separate"/>
          </w:r>
          <w:hyperlink w:anchor="_Toc533161067" w:history="1">
            <w:r w:rsidR="002379E6" w:rsidRPr="002379E6">
              <w:rPr>
                <w:rStyle w:val="Hyperlink"/>
                <w:rFonts w:ascii="Times New Roman" w:hAnsi="Times New Roman" w:cs="Times New Roman"/>
                <w:noProof/>
                <w:sz w:val="24"/>
                <w:szCs w:val="24"/>
              </w:rPr>
              <w:t>Introduction</w:t>
            </w:r>
            <w:r w:rsidR="002379E6" w:rsidRPr="002379E6">
              <w:rPr>
                <w:rFonts w:ascii="Times New Roman" w:hAnsi="Times New Roman" w:cs="Times New Roman"/>
                <w:noProof/>
                <w:webHidden/>
                <w:sz w:val="24"/>
                <w:szCs w:val="24"/>
              </w:rPr>
              <w:tab/>
            </w:r>
            <w:r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_Toc533161067 \h </w:instrText>
            </w:r>
            <w:r w:rsidRPr="002379E6">
              <w:rPr>
                <w:rFonts w:ascii="Times New Roman" w:hAnsi="Times New Roman" w:cs="Times New Roman"/>
                <w:noProof/>
                <w:webHidden/>
                <w:sz w:val="24"/>
                <w:szCs w:val="24"/>
              </w:rPr>
            </w:r>
            <w:r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3</w:t>
            </w:r>
            <w:r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68" w:history="1">
            <w:r w:rsidR="002379E6" w:rsidRPr="002379E6">
              <w:rPr>
                <w:rStyle w:val="Hyperlink"/>
                <w:rFonts w:ascii="Times New Roman" w:hAnsi="Times New Roman" w:cs="Times New Roman"/>
                <w:noProof/>
                <w:sz w:val="24"/>
                <w:szCs w:val="24"/>
              </w:rPr>
              <w:t>Findings</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_Toc533161068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3</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69" w:history="1">
            <w:r w:rsidR="002379E6" w:rsidRPr="002379E6">
              <w:rPr>
                <w:rStyle w:val="Hyperlink"/>
                <w:rFonts w:ascii="Times New Roman" w:hAnsi="Times New Roman" w:cs="Times New Roman"/>
                <w:noProof/>
                <w:sz w:val="24"/>
                <w:szCs w:val="24"/>
              </w:rPr>
              <w:t>Budgeting methods and process (zero-based budgeting, activity based budgeting)</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_Toc533161069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3</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70" w:history="1">
            <w:r w:rsidR="002379E6" w:rsidRPr="002379E6">
              <w:rPr>
                <w:rStyle w:val="Hyperlink"/>
                <w:rFonts w:ascii="Times New Roman" w:hAnsi="Times New Roman" w:cs="Times New Roman"/>
                <w:noProof/>
                <w:sz w:val="24"/>
                <w:szCs w:val="24"/>
              </w:rPr>
              <w:t>Zero-based budgeting</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_Toc533161070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3</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71" w:history="1">
            <w:r w:rsidR="002379E6" w:rsidRPr="002379E6">
              <w:rPr>
                <w:rStyle w:val="Hyperlink"/>
                <w:rFonts w:ascii="Times New Roman" w:hAnsi="Times New Roman" w:cs="Times New Roman"/>
                <w:noProof/>
                <w:sz w:val="24"/>
                <w:szCs w:val="24"/>
              </w:rPr>
              <w:t>Incremental budgeting</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_Toc533161071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3</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72" w:history="1">
            <w:r w:rsidR="002379E6" w:rsidRPr="002379E6">
              <w:rPr>
                <w:rStyle w:val="Hyperlink"/>
                <w:rFonts w:ascii="Times New Roman" w:hAnsi="Times New Roman" w:cs="Times New Roman"/>
                <w:noProof/>
                <w:sz w:val="24"/>
                <w:szCs w:val="24"/>
              </w:rPr>
              <w:t>Activity-based budgeting</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_Toc533161072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3</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73" w:history="1">
            <w:r w:rsidR="002379E6" w:rsidRPr="002379E6">
              <w:rPr>
                <w:rStyle w:val="Hyperlink"/>
                <w:rFonts w:ascii="Times New Roman" w:hAnsi="Times New Roman" w:cs="Times New Roman"/>
                <w:noProof/>
                <w:sz w:val="24"/>
                <w:szCs w:val="24"/>
              </w:rPr>
              <w:t>Value proposition budgeting</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_Toc533161073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4</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74" w:history="1">
            <w:r w:rsidR="002379E6" w:rsidRPr="002379E6">
              <w:rPr>
                <w:rStyle w:val="Hyperlink"/>
                <w:rFonts w:ascii="Times New Roman" w:hAnsi="Times New Roman" w:cs="Times New Roman"/>
                <w:noProof/>
                <w:sz w:val="24"/>
                <w:szCs w:val="24"/>
              </w:rPr>
              <w:t>Balanced Scorecards</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_Toc533161074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5</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75" w:history="1">
            <w:r w:rsidR="002379E6" w:rsidRPr="002379E6">
              <w:rPr>
                <w:rStyle w:val="Hyperlink"/>
                <w:rFonts w:ascii="Times New Roman" w:hAnsi="Times New Roman" w:cs="Times New Roman"/>
                <w:noProof/>
                <w:sz w:val="24"/>
                <w:szCs w:val="24"/>
              </w:rPr>
              <w:t>Activity-based budget</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_Toc533161075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5</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76" w:history="1">
            <w:r w:rsidR="002379E6" w:rsidRPr="002379E6">
              <w:rPr>
                <w:rStyle w:val="Hyperlink"/>
                <w:rFonts w:ascii="Times New Roman" w:hAnsi="Times New Roman" w:cs="Times New Roman"/>
                <w:noProof/>
                <w:sz w:val="24"/>
                <w:szCs w:val="24"/>
              </w:rPr>
              <w:t>Analysis</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_Toc533161076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5</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77" w:history="1">
            <w:r w:rsidR="002379E6" w:rsidRPr="002379E6">
              <w:rPr>
                <w:rStyle w:val="Hyperlink"/>
                <w:rFonts w:ascii="Times New Roman" w:hAnsi="Times New Roman" w:cs="Times New Roman"/>
                <w:noProof/>
                <w:sz w:val="24"/>
                <w:szCs w:val="24"/>
              </w:rPr>
              <w:t>Budget analysis and Application</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_Toc533161077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5</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78" w:history="1">
            <w:r w:rsidR="002379E6" w:rsidRPr="002379E6">
              <w:rPr>
                <w:rStyle w:val="Hyperlink"/>
                <w:rFonts w:ascii="Times New Roman" w:hAnsi="Times New Roman" w:cs="Times New Roman"/>
                <w:noProof/>
                <w:sz w:val="24"/>
                <w:szCs w:val="24"/>
              </w:rPr>
              <w:t>Financial budget</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_Toc533161078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7</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79" w:history="1">
            <w:r w:rsidR="002379E6" w:rsidRPr="002379E6">
              <w:rPr>
                <w:rStyle w:val="Hyperlink"/>
                <w:rFonts w:ascii="Times New Roman" w:hAnsi="Times New Roman" w:cs="Times New Roman"/>
                <w:noProof/>
                <w:sz w:val="24"/>
                <w:szCs w:val="24"/>
              </w:rPr>
              <w:t>Corporate budgeting</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_Toc533161079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7</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80" w:history="1">
            <w:r w:rsidR="002379E6" w:rsidRPr="002379E6">
              <w:rPr>
                <w:rStyle w:val="Hyperlink"/>
                <w:rFonts w:ascii="Times New Roman" w:hAnsi="Times New Roman" w:cs="Times New Roman"/>
                <w:noProof/>
                <w:sz w:val="24"/>
                <w:szCs w:val="24"/>
              </w:rPr>
              <w:t>Capital budgeting</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_Toc533161080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8</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81" w:history="1">
            <w:r w:rsidR="002379E6" w:rsidRPr="002379E6">
              <w:rPr>
                <w:rStyle w:val="Hyperlink"/>
                <w:rFonts w:ascii="Times New Roman" w:hAnsi="Times New Roman" w:cs="Times New Roman"/>
                <w:noProof/>
                <w:sz w:val="24"/>
                <w:szCs w:val="24"/>
              </w:rPr>
              <w:t>Sales budget</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_Toc533161081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8</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82" w:history="1">
            <w:r w:rsidR="002379E6" w:rsidRPr="002379E6">
              <w:rPr>
                <w:rStyle w:val="Hyperlink"/>
                <w:rFonts w:ascii="Times New Roman" w:hAnsi="Times New Roman" w:cs="Times New Roman"/>
                <w:noProof/>
                <w:sz w:val="24"/>
                <w:szCs w:val="24"/>
              </w:rPr>
              <w:t>Production budget</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_Toc533161082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8</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83" w:history="1">
            <w:r w:rsidR="002379E6" w:rsidRPr="002379E6">
              <w:rPr>
                <w:rStyle w:val="Hyperlink"/>
                <w:rFonts w:ascii="Times New Roman" w:hAnsi="Times New Roman" w:cs="Times New Roman"/>
                <w:noProof/>
                <w:sz w:val="24"/>
                <w:szCs w:val="24"/>
              </w:rPr>
              <w:t>Conclusion</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_Toc533161083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9</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84" w:history="1">
            <w:r w:rsidR="002379E6" w:rsidRPr="002379E6">
              <w:rPr>
                <w:rStyle w:val="Hyperlink"/>
                <w:rFonts w:ascii="Times New Roman" w:hAnsi="Times New Roman" w:cs="Times New Roman"/>
                <w:noProof/>
                <w:sz w:val="24"/>
                <w:szCs w:val="24"/>
              </w:rPr>
              <w:t>References</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_Toc533161084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10</w:t>
            </w:r>
            <w:r w:rsidR="005B0419" w:rsidRPr="002379E6">
              <w:rPr>
                <w:rFonts w:ascii="Times New Roman" w:hAnsi="Times New Roman" w:cs="Times New Roman"/>
                <w:noProof/>
                <w:webHidden/>
                <w:sz w:val="24"/>
                <w:szCs w:val="24"/>
              </w:rPr>
              <w:fldChar w:fldCharType="end"/>
            </w:r>
          </w:hyperlink>
        </w:p>
        <w:p w:rsidR="002379E6" w:rsidRPr="002379E6" w:rsidRDefault="00A70BA0" w:rsidP="002379E6">
          <w:pPr>
            <w:pStyle w:val="TOC1"/>
            <w:tabs>
              <w:tab w:val="right" w:leader="dot" w:pos="9350"/>
            </w:tabs>
            <w:spacing w:line="360" w:lineRule="auto"/>
            <w:jc w:val="both"/>
            <w:rPr>
              <w:rFonts w:ascii="Times New Roman" w:hAnsi="Times New Roman" w:cs="Times New Roman"/>
              <w:noProof/>
              <w:sz w:val="24"/>
              <w:szCs w:val="24"/>
            </w:rPr>
          </w:pPr>
          <w:hyperlink w:anchor="_Toc533161085" w:history="1">
            <w:r w:rsidR="002379E6" w:rsidRPr="002379E6">
              <w:rPr>
                <w:rStyle w:val="Hyperlink"/>
                <w:rFonts w:ascii="Times New Roman" w:hAnsi="Times New Roman" w:cs="Times New Roman"/>
                <w:noProof/>
                <w:sz w:val="24"/>
                <w:szCs w:val="24"/>
              </w:rPr>
              <w:t>Appendix 1: balanced scorecard</w:t>
            </w:r>
            <w:r w:rsidR="002379E6" w:rsidRPr="002379E6">
              <w:rPr>
                <w:rFonts w:ascii="Times New Roman" w:hAnsi="Times New Roman" w:cs="Times New Roman"/>
                <w:noProof/>
                <w:webHidden/>
                <w:sz w:val="24"/>
                <w:szCs w:val="24"/>
              </w:rPr>
              <w:tab/>
            </w:r>
            <w:r w:rsidR="005B0419" w:rsidRPr="002379E6">
              <w:rPr>
                <w:rFonts w:ascii="Times New Roman" w:hAnsi="Times New Roman" w:cs="Times New Roman"/>
                <w:noProof/>
                <w:webHidden/>
                <w:sz w:val="24"/>
                <w:szCs w:val="24"/>
              </w:rPr>
              <w:fldChar w:fldCharType="begin"/>
            </w:r>
            <w:r w:rsidR="002379E6" w:rsidRPr="002379E6">
              <w:rPr>
                <w:rFonts w:ascii="Times New Roman" w:hAnsi="Times New Roman" w:cs="Times New Roman"/>
                <w:noProof/>
                <w:webHidden/>
                <w:sz w:val="24"/>
                <w:szCs w:val="24"/>
              </w:rPr>
              <w:instrText xml:space="preserve"> PAGEREF _Toc533161085 \h </w:instrText>
            </w:r>
            <w:r w:rsidR="005B0419" w:rsidRPr="002379E6">
              <w:rPr>
                <w:rFonts w:ascii="Times New Roman" w:hAnsi="Times New Roman" w:cs="Times New Roman"/>
                <w:noProof/>
                <w:webHidden/>
                <w:sz w:val="24"/>
                <w:szCs w:val="24"/>
              </w:rPr>
            </w:r>
            <w:r w:rsidR="005B0419" w:rsidRPr="002379E6">
              <w:rPr>
                <w:rFonts w:ascii="Times New Roman" w:hAnsi="Times New Roman" w:cs="Times New Roman"/>
                <w:noProof/>
                <w:webHidden/>
                <w:sz w:val="24"/>
                <w:szCs w:val="24"/>
              </w:rPr>
              <w:fldChar w:fldCharType="separate"/>
            </w:r>
            <w:r w:rsidR="002379E6" w:rsidRPr="002379E6">
              <w:rPr>
                <w:rFonts w:ascii="Times New Roman" w:hAnsi="Times New Roman" w:cs="Times New Roman"/>
                <w:noProof/>
                <w:webHidden/>
                <w:sz w:val="24"/>
                <w:szCs w:val="24"/>
              </w:rPr>
              <w:t>11</w:t>
            </w:r>
            <w:r w:rsidR="005B0419" w:rsidRPr="002379E6">
              <w:rPr>
                <w:rFonts w:ascii="Times New Roman" w:hAnsi="Times New Roman" w:cs="Times New Roman"/>
                <w:noProof/>
                <w:webHidden/>
                <w:sz w:val="24"/>
                <w:szCs w:val="24"/>
              </w:rPr>
              <w:fldChar w:fldCharType="end"/>
            </w:r>
          </w:hyperlink>
        </w:p>
        <w:p w:rsidR="002379E6" w:rsidRPr="002379E6" w:rsidRDefault="005B0419" w:rsidP="002379E6">
          <w:pPr>
            <w:spacing w:line="360" w:lineRule="auto"/>
            <w:jc w:val="both"/>
            <w:rPr>
              <w:rFonts w:ascii="Times New Roman" w:hAnsi="Times New Roman" w:cs="Times New Roman"/>
              <w:sz w:val="24"/>
              <w:szCs w:val="24"/>
            </w:rPr>
          </w:pPr>
          <w:r w:rsidRPr="002379E6">
            <w:rPr>
              <w:rFonts w:ascii="Times New Roman" w:hAnsi="Times New Roman" w:cs="Times New Roman"/>
              <w:sz w:val="24"/>
              <w:szCs w:val="24"/>
            </w:rPr>
            <w:fldChar w:fldCharType="end"/>
          </w:r>
        </w:p>
      </w:sdtContent>
    </w:sdt>
    <w:p w:rsidR="002379E6" w:rsidRPr="002379E6" w:rsidRDefault="002379E6" w:rsidP="002379E6">
      <w:pPr>
        <w:spacing w:line="360" w:lineRule="auto"/>
        <w:jc w:val="both"/>
        <w:rPr>
          <w:rFonts w:ascii="Times New Roman" w:eastAsia="Times New Roman" w:hAnsi="Times New Roman" w:cs="Times New Roman"/>
          <w:b/>
          <w:bCs/>
          <w:sz w:val="24"/>
          <w:szCs w:val="24"/>
        </w:rPr>
      </w:pPr>
    </w:p>
    <w:p w:rsidR="00F670C4" w:rsidRPr="00F670C4" w:rsidRDefault="00F670C4" w:rsidP="00F670C4">
      <w:pPr>
        <w:jc w:val="center"/>
        <w:rPr>
          <w:rFonts w:ascii="Times New Roman" w:eastAsia="Times New Roman" w:hAnsi="Times New Roman" w:cs="Times New Roman"/>
          <w:b/>
          <w:bCs/>
          <w:sz w:val="24"/>
          <w:szCs w:val="24"/>
        </w:rPr>
      </w:pPr>
      <w:r w:rsidRPr="00F670C4">
        <w:rPr>
          <w:rFonts w:ascii="Times New Roman" w:hAnsi="Times New Roman" w:cs="Times New Roman"/>
          <w:b/>
          <w:bCs/>
          <w:sz w:val="24"/>
          <w:szCs w:val="24"/>
        </w:rPr>
        <w:br w:type="page"/>
      </w:r>
    </w:p>
    <w:p w:rsidR="00C11FFB" w:rsidRPr="002379E6" w:rsidRDefault="00C11FFB" w:rsidP="0001415F">
      <w:pPr>
        <w:pStyle w:val="Heading1"/>
        <w:spacing w:after="0"/>
      </w:pPr>
      <w:bookmarkStart w:id="1" w:name="_Toc533161067"/>
      <w:r w:rsidRPr="002379E6">
        <w:lastRenderedPageBreak/>
        <w:t>Introduction</w:t>
      </w:r>
      <w:bookmarkEnd w:id="1"/>
    </w:p>
    <w:p w:rsidR="00632F1B" w:rsidRPr="00BA055E" w:rsidRDefault="00F8116E" w:rsidP="0001415F">
      <w:pPr>
        <w:pStyle w:val="NormalWeb"/>
        <w:spacing w:before="0" w:beforeAutospacing="0" w:after="0" w:afterAutospacing="0" w:line="360" w:lineRule="auto"/>
        <w:jc w:val="both"/>
        <w:rPr>
          <w:lang w:val="en-GB"/>
        </w:rPr>
      </w:pPr>
      <w:r>
        <w:rPr>
          <w:lang w:val="en-GB"/>
        </w:rPr>
        <w:t>M</w:t>
      </w:r>
      <w:r w:rsidR="00C11FFB" w:rsidRPr="00BA055E">
        <w:rPr>
          <w:lang w:val="en-GB"/>
        </w:rPr>
        <w:t>anagement accounting is the effective use of financial data of the company for growth and development. The accounting process is presentation of financial activities of enterprise for formulating strategic decisions in JP Morgan. The budgeting process assists an organization to build financial budget and cash flow statement. The current report sheds light on the budgeting methods and processes like zero-based budgeting and activity-based budgeting. The report focuses on the analysis and application of the budgeting process in the financial statement of the company like income statement, cash flow statement, and ratio analysis.</w:t>
      </w:r>
    </w:p>
    <w:p w:rsidR="00C11FFB" w:rsidRPr="002379E6" w:rsidRDefault="00C11FFB" w:rsidP="0001415F">
      <w:pPr>
        <w:pStyle w:val="Heading1"/>
        <w:spacing w:after="0"/>
      </w:pPr>
      <w:bookmarkStart w:id="2" w:name="_Toc533161068"/>
      <w:r w:rsidRPr="002379E6">
        <w:t>Findings</w:t>
      </w:r>
      <w:bookmarkEnd w:id="2"/>
    </w:p>
    <w:p w:rsidR="00C11FFB" w:rsidRPr="002379E6" w:rsidRDefault="00C11FFB" w:rsidP="0001415F">
      <w:pPr>
        <w:pStyle w:val="Heading1"/>
        <w:spacing w:after="0"/>
      </w:pPr>
      <w:bookmarkStart w:id="3" w:name="_Toc533161069"/>
      <w:r w:rsidRPr="002379E6">
        <w:t xml:space="preserve">Budgeting </w:t>
      </w:r>
      <w:r w:rsidR="00EE1B7D" w:rsidRPr="002379E6">
        <w:t>Methods and Process (Zero-Based Budgeting, Activity Based Budgeting)</w:t>
      </w:r>
      <w:bookmarkEnd w:id="3"/>
    </w:p>
    <w:p w:rsidR="00C11FFB" w:rsidRPr="00BA055E" w:rsidRDefault="00C11FFB" w:rsidP="0001415F">
      <w:pPr>
        <w:pStyle w:val="NormalWeb"/>
        <w:spacing w:before="0" w:beforeAutospacing="0" w:after="0" w:afterAutospacing="0" w:line="360" w:lineRule="auto"/>
        <w:jc w:val="both"/>
        <w:rPr>
          <w:lang w:val="en-GB"/>
        </w:rPr>
      </w:pPr>
      <w:r w:rsidRPr="00BA055E">
        <w:rPr>
          <w:lang w:val="en-GB"/>
        </w:rPr>
        <w:t>The compa</w:t>
      </w:r>
      <w:r w:rsidR="00F8116E">
        <w:rPr>
          <w:lang w:val="en-GB"/>
        </w:rPr>
        <w:t>nies mainly use four</w:t>
      </w:r>
      <w:r w:rsidRPr="00BA055E">
        <w:rPr>
          <w:lang w:val="en-GB"/>
        </w:rPr>
        <w:t xml:space="preserve"> kinds of budgeting methods namely</w:t>
      </w:r>
    </w:p>
    <w:p w:rsidR="00C11FFB" w:rsidRPr="002379E6" w:rsidRDefault="00C11FFB" w:rsidP="0001415F">
      <w:pPr>
        <w:pStyle w:val="Heading1"/>
        <w:spacing w:after="0"/>
      </w:pPr>
      <w:bookmarkStart w:id="4" w:name="_Toc533161070"/>
      <w:r w:rsidRPr="002379E6">
        <w:t>Zero</w:t>
      </w:r>
      <w:r w:rsidR="00EE1B7D" w:rsidRPr="002379E6">
        <w:t>-Based Budgeting</w:t>
      </w:r>
      <w:bookmarkEnd w:id="4"/>
    </w:p>
    <w:p w:rsidR="00C11FFB" w:rsidRPr="00BA055E" w:rsidRDefault="00C11FFB" w:rsidP="00F24145">
      <w:pPr>
        <w:pStyle w:val="NormalWeb"/>
        <w:spacing w:before="0" w:beforeAutospacing="0" w:after="0" w:afterAutospacing="0" w:line="360" w:lineRule="auto"/>
        <w:jc w:val="both"/>
        <w:rPr>
          <w:lang w:val="en-GB"/>
        </w:rPr>
      </w:pPr>
      <w:r w:rsidRPr="00BA055E">
        <w:rPr>
          <w:lang w:val="en-GB"/>
        </w:rPr>
        <w:t>Zero-based budgeting follows agenda that budgets of all departments are assumed to be zero and budgets should be prepared from scratch. The zero-based budgeting ignores all the expenses that hinder the profitability of the company of JP Morgan. Gibbons and Kaplan (2015) stated that the zero-based budgeting is used by an organization in case of the cost restructuring process to minimize the costs of the company. The approach is basically used by the companies occasionally as the approach is a bit time consuming as the activities need to be done from scratch.</w:t>
      </w:r>
    </w:p>
    <w:p w:rsidR="00C11FFB" w:rsidRPr="002379E6" w:rsidRDefault="00C11FFB" w:rsidP="0001415F">
      <w:pPr>
        <w:pStyle w:val="Heading1"/>
        <w:spacing w:after="0"/>
      </w:pPr>
      <w:bookmarkStart w:id="5" w:name="_Toc533161071"/>
      <w:r w:rsidRPr="002379E6">
        <w:t xml:space="preserve">Incremental </w:t>
      </w:r>
      <w:r w:rsidR="00EE1B7D" w:rsidRPr="002379E6">
        <w:t>Budgeting</w:t>
      </w:r>
      <w:bookmarkEnd w:id="5"/>
    </w:p>
    <w:p w:rsidR="00C11FFB" w:rsidRPr="00BA055E" w:rsidRDefault="00C11FFB" w:rsidP="0001415F">
      <w:pPr>
        <w:pStyle w:val="NormalWeb"/>
        <w:spacing w:before="0" w:beforeAutospacing="0" w:after="0" w:afterAutospacing="0" w:line="360" w:lineRule="auto"/>
        <w:jc w:val="both"/>
        <w:rPr>
          <w:lang w:val="en-GB"/>
        </w:rPr>
      </w:pPr>
      <w:r w:rsidRPr="00BA055E">
        <w:rPr>
          <w:lang w:val="en-GB"/>
        </w:rPr>
        <w:t xml:space="preserve">The incremental budgeting uses the past figures to obtain the current year's budget by adding or subtracting a specific percentage from the past financial data. Gordon, Osgood, and </w:t>
      </w:r>
      <w:proofErr w:type="spellStart"/>
      <w:r w:rsidRPr="00BA055E">
        <w:rPr>
          <w:lang w:val="en-GB"/>
        </w:rPr>
        <w:t>Boden</w:t>
      </w:r>
      <w:proofErr w:type="spellEnd"/>
      <w:r w:rsidRPr="00BA055E">
        <w:rPr>
          <w:lang w:val="en-GB"/>
        </w:rPr>
        <w:t xml:space="preserve"> (2017) opined that the incremental budgeting is appropriate if the primary cost of the company is constant. The approach eventually results in the slack of budgets. The budget generally ignores the external factors of the company like fluctuation in interest rate and inflation rate. The approach is a total assumption based so the budgeting process creates inefficiency in the operations of the company of JP Morgan.</w:t>
      </w:r>
    </w:p>
    <w:p w:rsidR="00EE1B7D" w:rsidRDefault="00EE1B7D">
      <w:pPr>
        <w:rPr>
          <w:rFonts w:ascii="Times New Roman" w:eastAsia="Times New Roman" w:hAnsi="Times New Roman" w:cs="Times New Roman"/>
          <w:b/>
          <w:sz w:val="24"/>
          <w:szCs w:val="24"/>
        </w:rPr>
      </w:pPr>
      <w:bookmarkStart w:id="6" w:name="_Toc533161072"/>
      <w:r>
        <w:br w:type="page"/>
      </w:r>
    </w:p>
    <w:p w:rsidR="00C11FFB" w:rsidRPr="002379E6" w:rsidRDefault="00C11FFB" w:rsidP="00EE1B7D">
      <w:pPr>
        <w:pStyle w:val="Heading1"/>
        <w:spacing w:after="0"/>
      </w:pPr>
      <w:r w:rsidRPr="002379E6">
        <w:lastRenderedPageBreak/>
        <w:t>Activity</w:t>
      </w:r>
      <w:r w:rsidR="00EE1B7D" w:rsidRPr="002379E6">
        <w:t>-Based Budgeting</w:t>
      </w:r>
      <w:bookmarkEnd w:id="6"/>
    </w:p>
    <w:p w:rsidR="00C11FFB" w:rsidRPr="00BA055E" w:rsidRDefault="00C11FFB" w:rsidP="00EE1B7D">
      <w:pPr>
        <w:pStyle w:val="NormalWeb"/>
        <w:spacing w:before="0" w:beforeAutospacing="0" w:after="0" w:afterAutospacing="0" w:line="360" w:lineRule="auto"/>
        <w:jc w:val="both"/>
        <w:rPr>
          <w:lang w:val="en-GB"/>
        </w:rPr>
      </w:pPr>
      <w:r w:rsidRPr="00BA055E">
        <w:rPr>
          <w:lang w:val="en-GB"/>
        </w:rPr>
        <w:t xml:space="preserve">The activity-based budgeting is the top-down process of the budgeting. The approach helps in the analysis of target input required to produce sufficient output to main the supply chain management of the organization. </w:t>
      </w:r>
      <w:proofErr w:type="spellStart"/>
      <w:r w:rsidRPr="00BA055E">
        <w:rPr>
          <w:lang w:val="en-GB"/>
        </w:rPr>
        <w:t>Alviniussen</w:t>
      </w:r>
      <w:proofErr w:type="spellEnd"/>
      <w:r w:rsidRPr="00BA055E">
        <w:rPr>
          <w:lang w:val="en-GB"/>
        </w:rPr>
        <w:t xml:space="preserve"> and </w:t>
      </w:r>
      <w:proofErr w:type="spellStart"/>
      <w:r w:rsidRPr="00BA055E">
        <w:rPr>
          <w:lang w:val="en-GB"/>
        </w:rPr>
        <w:t>Jankensgard</w:t>
      </w:r>
      <w:proofErr w:type="spellEnd"/>
      <w:r w:rsidRPr="00BA055E">
        <w:rPr>
          <w:lang w:val="en-GB"/>
        </w:rPr>
        <w:t xml:space="preserve"> (2015) mentioned that a senior manager of a business organization might identify sales target of an organization and thereafter cost is determined to carry out the production activity.  The approach provides transparency in the financial budget of JP Morgan. The revenue of the company as per the activity-based budgeting is generated from research activities.</w:t>
      </w:r>
    </w:p>
    <w:p w:rsidR="00EE1B7D" w:rsidRDefault="00C11FFB" w:rsidP="00EE1B7D">
      <w:pPr>
        <w:pStyle w:val="Heading1"/>
        <w:spacing w:after="0"/>
      </w:pPr>
      <w:bookmarkStart w:id="7" w:name="_Toc533161073"/>
      <w:r w:rsidRPr="002379E6">
        <w:t xml:space="preserve">Value </w:t>
      </w:r>
      <w:r w:rsidR="00EE1B7D" w:rsidRPr="002379E6">
        <w:t>Proposition Budgeting</w:t>
      </w:r>
      <w:bookmarkEnd w:id="7"/>
    </w:p>
    <w:p w:rsidR="00C11FFB" w:rsidRPr="00EE1B7D" w:rsidRDefault="00C11FFB" w:rsidP="00EE1B7D">
      <w:pPr>
        <w:pStyle w:val="Heading1"/>
        <w:spacing w:after="0"/>
        <w:rPr>
          <w:b w:val="0"/>
        </w:rPr>
      </w:pPr>
      <w:r w:rsidRPr="00EE1B7D">
        <w:rPr>
          <w:b w:val="0"/>
        </w:rPr>
        <w:t xml:space="preserve">The approach assures that the financial information carried out in the financial budget of the company generates value for the investment banking company of JP Morgan. Cooper, </w:t>
      </w:r>
      <w:proofErr w:type="spellStart"/>
      <w:r w:rsidRPr="00EE1B7D">
        <w:rPr>
          <w:b w:val="0"/>
        </w:rPr>
        <w:t>Ezzamel</w:t>
      </w:r>
      <w:proofErr w:type="spellEnd"/>
      <w:r w:rsidRPr="00EE1B7D">
        <w:rPr>
          <w:b w:val="0"/>
        </w:rPr>
        <w:t xml:space="preserve">, and </w:t>
      </w:r>
      <w:proofErr w:type="spellStart"/>
      <w:r w:rsidRPr="00EE1B7D">
        <w:rPr>
          <w:b w:val="0"/>
        </w:rPr>
        <w:t>Qu</w:t>
      </w:r>
      <w:proofErr w:type="spellEnd"/>
      <w:r w:rsidRPr="00EE1B7D">
        <w:rPr>
          <w:b w:val="0"/>
        </w:rPr>
        <w:t xml:space="preserve"> (2017) opined that the approach aims to eliminate the unnecessary expenses arising in the budget. The value proposition provides additional benefits to the client of business. The value proposition is the combined form of product or services and the price charged for that particular product or service. The value proposition budgeting summarises the preferences of the clients according to the market segmentation in the UK. Along with that, it assists in calculating financial budget related to profit and loss of an organization. </w:t>
      </w:r>
    </w:p>
    <w:p w:rsidR="00C11FFB" w:rsidRPr="00BA055E" w:rsidRDefault="00C11FFB" w:rsidP="00F24145">
      <w:pPr>
        <w:pStyle w:val="NormalWeb"/>
        <w:spacing w:before="0" w:beforeAutospacing="0" w:after="0" w:afterAutospacing="0" w:line="360" w:lineRule="auto"/>
        <w:jc w:val="both"/>
        <w:rPr>
          <w:lang w:val="en-GB"/>
        </w:rPr>
      </w:pPr>
    </w:p>
    <w:p w:rsidR="00C11FFB" w:rsidRPr="00BA055E" w:rsidRDefault="00C11FFB" w:rsidP="00F24145">
      <w:pPr>
        <w:pStyle w:val="NormalWeb"/>
        <w:spacing w:before="0" w:beforeAutospacing="0" w:after="0" w:afterAutospacing="0" w:line="360" w:lineRule="auto"/>
        <w:jc w:val="both"/>
        <w:rPr>
          <w:lang w:val="en-GB"/>
        </w:rPr>
      </w:pPr>
      <w:r w:rsidRPr="00BA055E">
        <w:rPr>
          <w:noProof/>
          <w:lang w:val="en-IN" w:eastAsia="en-IN"/>
        </w:rPr>
        <w:drawing>
          <wp:inline distT="0" distB="0" distL="0" distR="0">
            <wp:extent cx="5486400" cy="3200400"/>
            <wp:effectExtent l="0" t="0" r="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rsidR="00C11FFB" w:rsidRPr="00BA055E" w:rsidRDefault="00C11FFB" w:rsidP="00F670C4">
      <w:pPr>
        <w:pStyle w:val="NormalWeb"/>
        <w:spacing w:before="0" w:beforeAutospacing="0" w:after="0" w:afterAutospacing="0" w:line="360" w:lineRule="auto"/>
        <w:jc w:val="center"/>
        <w:rPr>
          <w:b/>
          <w:lang w:val="en-GB"/>
        </w:rPr>
      </w:pPr>
      <w:r w:rsidRPr="00BA055E">
        <w:rPr>
          <w:b/>
          <w:lang w:val="en-GB"/>
        </w:rPr>
        <w:t>Figure 1: Budgeting Methods</w:t>
      </w:r>
    </w:p>
    <w:p w:rsidR="00C11FFB" w:rsidRPr="00BA055E" w:rsidRDefault="000A6AAE" w:rsidP="00F670C4">
      <w:pPr>
        <w:pStyle w:val="NormalWeb"/>
        <w:spacing w:before="0" w:beforeAutospacing="0" w:after="0" w:afterAutospacing="0" w:line="360" w:lineRule="auto"/>
        <w:jc w:val="center"/>
        <w:rPr>
          <w:lang w:val="en-GB"/>
        </w:rPr>
      </w:pPr>
      <w:r w:rsidRPr="00BA055E">
        <w:rPr>
          <w:lang w:val="en-GB"/>
        </w:rPr>
        <w:lastRenderedPageBreak/>
        <w:t>(</w:t>
      </w:r>
      <w:r w:rsidR="00C11FFB" w:rsidRPr="00BA055E">
        <w:rPr>
          <w:lang w:val="en-GB"/>
        </w:rPr>
        <w:t xml:space="preserve">Source: Influenced By </w:t>
      </w:r>
      <w:r w:rsidR="00D3777A">
        <w:rPr>
          <w:lang w:val="en-GB"/>
        </w:rPr>
        <w:t xml:space="preserve">Cooper, </w:t>
      </w:r>
      <w:proofErr w:type="spellStart"/>
      <w:r w:rsidR="00D3777A">
        <w:rPr>
          <w:lang w:val="en-GB"/>
        </w:rPr>
        <w:t>Ezzamel</w:t>
      </w:r>
      <w:proofErr w:type="spellEnd"/>
      <w:r w:rsidRPr="00BA055E">
        <w:rPr>
          <w:lang w:val="en-GB"/>
        </w:rPr>
        <w:t xml:space="preserve"> and </w:t>
      </w:r>
      <w:proofErr w:type="spellStart"/>
      <w:r w:rsidRPr="00BA055E">
        <w:rPr>
          <w:lang w:val="en-GB"/>
        </w:rPr>
        <w:t>Qu</w:t>
      </w:r>
      <w:proofErr w:type="spellEnd"/>
      <w:r w:rsidRPr="00BA055E">
        <w:rPr>
          <w:lang w:val="en-GB"/>
        </w:rPr>
        <w:t>, 2017)</w:t>
      </w:r>
    </w:p>
    <w:p w:rsidR="007C1191" w:rsidRPr="002379E6" w:rsidRDefault="0001415F" w:rsidP="0001415F">
      <w:pPr>
        <w:pStyle w:val="Heading1"/>
        <w:spacing w:after="0"/>
      </w:pPr>
      <w:bookmarkStart w:id="8" w:name="_Toc533161074"/>
      <w:r w:rsidRPr="002379E6">
        <w:t>Balanced Scorecards</w:t>
      </w:r>
      <w:bookmarkEnd w:id="8"/>
      <w:r w:rsidRPr="002379E6">
        <w:t xml:space="preserve"> </w:t>
      </w:r>
    </w:p>
    <w:p w:rsidR="007C1191" w:rsidRPr="00BA055E" w:rsidRDefault="00A74B26" w:rsidP="00F24145">
      <w:p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The balanced Scorecards are basically used for the measurement of the financial performance of the organization of JP Morgan. </w:t>
      </w:r>
      <w:proofErr w:type="spellStart"/>
      <w:r w:rsidR="007E3AD1" w:rsidRPr="00BA055E">
        <w:rPr>
          <w:rFonts w:ascii="Times New Roman" w:eastAsia="Times New Roman" w:hAnsi="Times New Roman" w:cs="Times New Roman"/>
          <w:sz w:val="24"/>
          <w:szCs w:val="24"/>
          <w:highlight w:val="white"/>
        </w:rPr>
        <w:t>Akkermans</w:t>
      </w:r>
      <w:proofErr w:type="spellEnd"/>
      <w:r w:rsidR="007E3AD1" w:rsidRPr="00BA055E">
        <w:rPr>
          <w:rFonts w:ascii="Times New Roman" w:eastAsia="Times New Roman" w:hAnsi="Times New Roman" w:cs="Times New Roman"/>
          <w:sz w:val="24"/>
          <w:szCs w:val="24"/>
          <w:highlight w:val="white"/>
        </w:rPr>
        <w:t xml:space="preserve"> and Van </w:t>
      </w:r>
      <w:proofErr w:type="spellStart"/>
      <w:r w:rsidR="007E3AD1" w:rsidRPr="00BA055E">
        <w:rPr>
          <w:rFonts w:ascii="Times New Roman" w:eastAsia="Times New Roman" w:hAnsi="Times New Roman" w:cs="Times New Roman"/>
          <w:sz w:val="24"/>
          <w:szCs w:val="24"/>
          <w:highlight w:val="white"/>
        </w:rPr>
        <w:t>Oorschot</w:t>
      </w:r>
      <w:proofErr w:type="spellEnd"/>
      <w:r w:rsidR="007E3AD1" w:rsidRPr="00BA055E">
        <w:rPr>
          <w:rFonts w:ascii="Times New Roman" w:eastAsia="Times New Roman" w:hAnsi="Times New Roman" w:cs="Times New Roman"/>
          <w:sz w:val="24"/>
          <w:szCs w:val="24"/>
          <w:highlight w:val="white"/>
        </w:rPr>
        <w:t xml:space="preserve"> (2018)</w:t>
      </w:r>
      <w:r w:rsidR="007E3AD1" w:rsidRPr="00BA055E">
        <w:rPr>
          <w:rFonts w:ascii="Times New Roman" w:eastAsia="Times New Roman" w:hAnsi="Times New Roman" w:cs="Times New Roman"/>
          <w:sz w:val="24"/>
          <w:szCs w:val="24"/>
        </w:rPr>
        <w:t xml:space="preserve"> opined that t</w:t>
      </w:r>
      <w:r w:rsidRPr="00BA055E">
        <w:rPr>
          <w:rFonts w:ascii="Times New Roman" w:eastAsia="Times New Roman" w:hAnsi="Times New Roman" w:cs="Times New Roman"/>
          <w:sz w:val="24"/>
          <w:szCs w:val="24"/>
        </w:rPr>
        <w:t xml:space="preserve">he scorecards evaluate the performance of both financial and nonfinancial data of the financial accounting. The balanced scorecard was introduced by Kaplan and Norton. The managers of JP </w:t>
      </w:r>
      <w:r w:rsidR="000A6AAE" w:rsidRPr="00BA055E">
        <w:rPr>
          <w:rFonts w:ascii="Times New Roman" w:eastAsia="Times New Roman" w:hAnsi="Times New Roman" w:cs="Times New Roman"/>
          <w:sz w:val="24"/>
          <w:szCs w:val="24"/>
        </w:rPr>
        <w:t>Morgan</w:t>
      </w:r>
      <w:r w:rsidRPr="00BA055E">
        <w:rPr>
          <w:rFonts w:ascii="Times New Roman" w:eastAsia="Times New Roman" w:hAnsi="Times New Roman" w:cs="Times New Roman"/>
          <w:sz w:val="24"/>
          <w:szCs w:val="24"/>
        </w:rPr>
        <w:t xml:space="preserve"> track the execution and implementation of the activities by the staffs with the semi-structured report designed with the help of Balanced Scorecards. The framework provides metrics to evaluate the success of the strategic plans of the organization. The strategy ensures the identification and accomplishment of the mission and objective of JP Morgan. The company follows the tagline </w:t>
      </w:r>
      <w:r w:rsidR="000A6AAE" w:rsidRPr="00BA055E">
        <w:rPr>
          <w:rFonts w:ascii="Times New Roman" w:eastAsia="Times New Roman" w:hAnsi="Times New Roman" w:cs="Times New Roman"/>
          <w:sz w:val="24"/>
          <w:szCs w:val="24"/>
        </w:rPr>
        <w:t>“Think</w:t>
      </w:r>
      <w:r w:rsidRPr="00BA055E">
        <w:rPr>
          <w:rFonts w:ascii="Times New Roman" w:eastAsia="Times New Roman" w:hAnsi="Times New Roman" w:cs="Times New Roman"/>
          <w:sz w:val="24"/>
          <w:szCs w:val="24"/>
        </w:rPr>
        <w:t xml:space="preserve"> Big” for the development of the investment company of JP Morgan. The 3 major constituents of the framework are </w:t>
      </w:r>
    </w:p>
    <w:p w:rsidR="007C1191" w:rsidRPr="00BA055E" w:rsidRDefault="00A74B26" w:rsidP="00F24145">
      <w:pPr>
        <w:numPr>
          <w:ilvl w:val="0"/>
          <w:numId w:val="1"/>
        </w:num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Objective statement to understand the core competencies of JP Morgan</w:t>
      </w:r>
    </w:p>
    <w:p w:rsidR="007C1191" w:rsidRPr="00BA055E" w:rsidRDefault="00A74B26" w:rsidP="00F24145">
      <w:pPr>
        <w:numPr>
          <w:ilvl w:val="0"/>
          <w:numId w:val="1"/>
        </w:num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Measure to evaluate the performance of the strategic objectives of the organization</w:t>
      </w:r>
    </w:p>
    <w:p w:rsidR="007C1191" w:rsidRPr="00BA055E" w:rsidRDefault="00A74B26" w:rsidP="00F24145">
      <w:pPr>
        <w:numPr>
          <w:ilvl w:val="0"/>
          <w:numId w:val="1"/>
        </w:num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Target to identify the desired future performance of JP Morgan </w:t>
      </w:r>
      <w:r w:rsidR="000A6AAE" w:rsidRPr="00BA055E">
        <w:rPr>
          <w:rFonts w:ascii="Times New Roman" w:eastAsia="Times New Roman" w:hAnsi="Times New Roman" w:cs="Times New Roman"/>
          <w:sz w:val="24"/>
          <w:szCs w:val="24"/>
        </w:rPr>
        <w:t>(refer appendix)</w:t>
      </w:r>
    </w:p>
    <w:p w:rsidR="007C1191" w:rsidRPr="002379E6" w:rsidRDefault="00A74B26" w:rsidP="0001415F">
      <w:pPr>
        <w:pStyle w:val="Heading1"/>
        <w:spacing w:after="0"/>
      </w:pPr>
      <w:bookmarkStart w:id="9" w:name="_Toc533161075"/>
      <w:r w:rsidRPr="002379E6">
        <w:t>Activity</w:t>
      </w:r>
      <w:r w:rsidR="0001415F" w:rsidRPr="002379E6">
        <w:t>-Based Budget</w:t>
      </w:r>
      <w:bookmarkEnd w:id="9"/>
    </w:p>
    <w:p w:rsidR="007C1191" w:rsidRPr="00BA055E" w:rsidRDefault="00A74B26" w:rsidP="00F24145">
      <w:p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The Activity-based budgeting is related to the cost drivers of JP Morgan. The production of the output requires potential resources. </w:t>
      </w:r>
      <w:proofErr w:type="spellStart"/>
      <w:r w:rsidR="00750F1A" w:rsidRPr="00BA055E">
        <w:rPr>
          <w:rFonts w:ascii="Times New Roman" w:eastAsia="Times New Roman" w:hAnsi="Times New Roman" w:cs="Times New Roman"/>
          <w:sz w:val="24"/>
          <w:szCs w:val="24"/>
          <w:highlight w:val="white"/>
        </w:rPr>
        <w:t>Hoque</w:t>
      </w:r>
      <w:proofErr w:type="spellEnd"/>
      <w:r w:rsidR="00750F1A" w:rsidRPr="00BA055E">
        <w:rPr>
          <w:rFonts w:ascii="Times New Roman" w:eastAsia="Times New Roman" w:hAnsi="Times New Roman" w:cs="Times New Roman"/>
          <w:sz w:val="24"/>
          <w:szCs w:val="24"/>
          <w:highlight w:val="white"/>
        </w:rPr>
        <w:t xml:space="preserve"> (2014)</w:t>
      </w:r>
      <w:r w:rsidR="00750F1A" w:rsidRPr="00BA055E">
        <w:rPr>
          <w:rFonts w:ascii="Times New Roman" w:eastAsia="Times New Roman" w:hAnsi="Times New Roman" w:cs="Times New Roman"/>
          <w:sz w:val="24"/>
          <w:szCs w:val="24"/>
        </w:rPr>
        <w:t xml:space="preserve"> stated that t</w:t>
      </w:r>
      <w:r w:rsidRPr="00BA055E">
        <w:rPr>
          <w:rFonts w:ascii="Times New Roman" w:eastAsia="Times New Roman" w:hAnsi="Times New Roman" w:cs="Times New Roman"/>
          <w:sz w:val="24"/>
          <w:szCs w:val="24"/>
        </w:rPr>
        <w:t xml:space="preserve">he framework suggests that cost drivers are not dependent on the valuable goods and services provided by the organization. The framework provides transparency in the budgeting process by generating reliable financial information for the users of financial statements. The framework helps to </w:t>
      </w:r>
      <w:proofErr w:type="spellStart"/>
      <w:r w:rsidRPr="00BA055E">
        <w:rPr>
          <w:rFonts w:ascii="Times New Roman" w:eastAsia="Times New Roman" w:hAnsi="Times New Roman" w:cs="Times New Roman"/>
          <w:sz w:val="24"/>
          <w:szCs w:val="24"/>
        </w:rPr>
        <w:t>analyze</w:t>
      </w:r>
      <w:proofErr w:type="spellEnd"/>
      <w:r w:rsidRPr="00BA055E">
        <w:rPr>
          <w:rFonts w:ascii="Times New Roman" w:eastAsia="Times New Roman" w:hAnsi="Times New Roman" w:cs="Times New Roman"/>
          <w:sz w:val="24"/>
          <w:szCs w:val="24"/>
        </w:rPr>
        <w:t xml:space="preserve"> cost generating factors in JP Morgan. The strategic budgeting develops the budget that enhances the operations of the organization. The framework allows the company to align the financial data with the goals and objectives of the organization. The disadvantage of applying the activity-based budgeting in the company is that the approach is costly in comparison to the traditional budgeting frameworks. </w:t>
      </w:r>
      <w:proofErr w:type="spellStart"/>
      <w:r w:rsidR="0071462A" w:rsidRPr="00BA055E">
        <w:rPr>
          <w:rFonts w:ascii="Times New Roman" w:hAnsi="Times New Roman" w:cs="Times New Roman"/>
          <w:sz w:val="24"/>
          <w:szCs w:val="24"/>
          <w:shd w:val="clear" w:color="auto" w:fill="FFFFFF"/>
        </w:rPr>
        <w:t>Raudla</w:t>
      </w:r>
      <w:proofErr w:type="spellEnd"/>
      <w:r w:rsidR="0071462A" w:rsidRPr="00BA055E">
        <w:rPr>
          <w:rFonts w:ascii="Times New Roman" w:hAnsi="Times New Roman" w:cs="Times New Roman"/>
          <w:sz w:val="24"/>
          <w:szCs w:val="24"/>
          <w:shd w:val="clear" w:color="auto" w:fill="FFFFFF"/>
        </w:rPr>
        <w:t xml:space="preserve"> and </w:t>
      </w:r>
      <w:proofErr w:type="spellStart"/>
      <w:r w:rsidR="0071462A" w:rsidRPr="00BA055E">
        <w:rPr>
          <w:rFonts w:ascii="Times New Roman" w:hAnsi="Times New Roman" w:cs="Times New Roman"/>
          <w:sz w:val="24"/>
          <w:szCs w:val="24"/>
          <w:shd w:val="clear" w:color="auto" w:fill="FFFFFF"/>
        </w:rPr>
        <w:t>Savi</w:t>
      </w:r>
      <w:proofErr w:type="spellEnd"/>
      <w:r w:rsidR="0071462A" w:rsidRPr="00BA055E">
        <w:rPr>
          <w:rFonts w:ascii="Times New Roman" w:hAnsi="Times New Roman" w:cs="Times New Roman"/>
          <w:sz w:val="24"/>
          <w:szCs w:val="24"/>
          <w:shd w:val="clear" w:color="auto" w:fill="FFFFFF"/>
        </w:rPr>
        <w:t xml:space="preserve"> (2015) stated that </w:t>
      </w:r>
      <w:r w:rsidR="0071462A" w:rsidRPr="00BA055E">
        <w:rPr>
          <w:rFonts w:ascii="Times New Roman" w:eastAsia="Times New Roman" w:hAnsi="Times New Roman" w:cs="Times New Roman"/>
          <w:sz w:val="24"/>
          <w:szCs w:val="24"/>
        </w:rPr>
        <w:t>t</w:t>
      </w:r>
      <w:r w:rsidRPr="00BA055E">
        <w:rPr>
          <w:rFonts w:ascii="Times New Roman" w:eastAsia="Times New Roman" w:hAnsi="Times New Roman" w:cs="Times New Roman"/>
          <w:sz w:val="24"/>
          <w:szCs w:val="24"/>
        </w:rPr>
        <w:t xml:space="preserve">he framework requires the utilization of a huge amount of resources to make it a successful budgeting plan.  </w:t>
      </w:r>
    </w:p>
    <w:p w:rsidR="00EE1B7D" w:rsidRDefault="00EE1B7D">
      <w:pPr>
        <w:rPr>
          <w:rFonts w:ascii="Times New Roman" w:eastAsia="Times New Roman" w:hAnsi="Times New Roman" w:cs="Times New Roman"/>
          <w:b/>
          <w:sz w:val="24"/>
          <w:szCs w:val="24"/>
        </w:rPr>
      </w:pPr>
      <w:bookmarkStart w:id="10" w:name="_Toc533161076"/>
      <w:r>
        <w:br w:type="page"/>
      </w:r>
    </w:p>
    <w:p w:rsidR="007C1191" w:rsidRPr="002379E6" w:rsidRDefault="00A74B26" w:rsidP="0001415F">
      <w:pPr>
        <w:pStyle w:val="Heading1"/>
        <w:spacing w:after="0"/>
      </w:pPr>
      <w:r w:rsidRPr="002379E6">
        <w:lastRenderedPageBreak/>
        <w:t>Analysis</w:t>
      </w:r>
      <w:bookmarkEnd w:id="10"/>
    </w:p>
    <w:p w:rsidR="007C1191" w:rsidRPr="002379E6" w:rsidRDefault="00A74B26" w:rsidP="0001415F">
      <w:pPr>
        <w:pStyle w:val="Heading1"/>
        <w:spacing w:after="0"/>
      </w:pPr>
      <w:bookmarkStart w:id="11" w:name="_Toc533161077"/>
      <w:r w:rsidRPr="002379E6">
        <w:t xml:space="preserve">Budget </w:t>
      </w:r>
      <w:r w:rsidR="0001415F" w:rsidRPr="002379E6">
        <w:t xml:space="preserve">Analysis and </w:t>
      </w:r>
      <w:r w:rsidRPr="002379E6">
        <w:t>Application</w:t>
      </w:r>
      <w:bookmarkEnd w:id="11"/>
    </w:p>
    <w:p w:rsidR="007C1191" w:rsidRPr="00BA055E" w:rsidRDefault="00A74B26" w:rsidP="00F24145">
      <w:p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The budget analysis is tools that help to manage the budgeting process in JP Morgan. </w:t>
      </w:r>
      <w:r w:rsidR="004C2C25" w:rsidRPr="00BA055E">
        <w:rPr>
          <w:rFonts w:ascii="Times New Roman" w:eastAsia="Times New Roman" w:hAnsi="Times New Roman" w:cs="Times New Roman"/>
          <w:sz w:val="24"/>
          <w:szCs w:val="24"/>
          <w:highlight w:val="white"/>
        </w:rPr>
        <w:t xml:space="preserve">Callaghan, Hawke and </w:t>
      </w:r>
      <w:proofErr w:type="spellStart"/>
      <w:r w:rsidR="004C2C25" w:rsidRPr="00BA055E">
        <w:rPr>
          <w:rFonts w:ascii="Times New Roman" w:eastAsia="Times New Roman" w:hAnsi="Times New Roman" w:cs="Times New Roman"/>
          <w:sz w:val="24"/>
          <w:szCs w:val="24"/>
          <w:highlight w:val="white"/>
        </w:rPr>
        <w:t>Mignerey</w:t>
      </w:r>
      <w:proofErr w:type="spellEnd"/>
      <w:r w:rsidR="004C2C25" w:rsidRPr="00BA055E">
        <w:rPr>
          <w:rFonts w:ascii="Times New Roman" w:eastAsia="Times New Roman" w:hAnsi="Times New Roman" w:cs="Times New Roman"/>
          <w:sz w:val="24"/>
          <w:szCs w:val="24"/>
          <w:highlight w:val="white"/>
        </w:rPr>
        <w:t xml:space="preserve"> </w:t>
      </w:r>
      <w:r w:rsidR="00753DE9" w:rsidRPr="00BA055E">
        <w:rPr>
          <w:rFonts w:ascii="Times New Roman" w:eastAsia="Times New Roman" w:hAnsi="Times New Roman" w:cs="Times New Roman"/>
          <w:sz w:val="24"/>
          <w:szCs w:val="24"/>
          <w:highlight w:val="white"/>
        </w:rPr>
        <w:t>(2014)</w:t>
      </w:r>
      <w:r w:rsidR="00753DE9" w:rsidRPr="00BA055E">
        <w:rPr>
          <w:rFonts w:ascii="Times New Roman" w:eastAsia="Times New Roman" w:hAnsi="Times New Roman" w:cs="Times New Roman"/>
          <w:sz w:val="24"/>
          <w:szCs w:val="24"/>
        </w:rPr>
        <w:t xml:space="preserve"> mentioned that t</w:t>
      </w:r>
      <w:r w:rsidRPr="00BA055E">
        <w:rPr>
          <w:rFonts w:ascii="Times New Roman" w:eastAsia="Times New Roman" w:hAnsi="Times New Roman" w:cs="Times New Roman"/>
          <w:sz w:val="24"/>
          <w:szCs w:val="24"/>
        </w:rPr>
        <w:t xml:space="preserve">he main purpose of budgeting is to </w:t>
      </w:r>
      <w:proofErr w:type="spellStart"/>
      <w:r w:rsidRPr="00BA055E">
        <w:rPr>
          <w:rFonts w:ascii="Times New Roman" w:eastAsia="Times New Roman" w:hAnsi="Times New Roman" w:cs="Times New Roman"/>
          <w:sz w:val="24"/>
          <w:szCs w:val="24"/>
        </w:rPr>
        <w:t>analyze</w:t>
      </w:r>
      <w:proofErr w:type="spellEnd"/>
      <w:r w:rsidRPr="00BA055E">
        <w:rPr>
          <w:rFonts w:ascii="Times New Roman" w:eastAsia="Times New Roman" w:hAnsi="Times New Roman" w:cs="Times New Roman"/>
          <w:sz w:val="24"/>
          <w:szCs w:val="24"/>
        </w:rPr>
        <w:t xml:space="preserve"> the total spending of the organization and implementing control measures to minimize the overall expenditure. The comparison among the financial years can be done with the help of financial data recorded in an income statement, cash flow statement and balance sheet. The company helped to stabilize the economic market of the United Kingdom during the times of financial crisis. The free cash flow as shown in the cash flow statement of JP Morgan in 2016 and 2017 was 32.50 Billion GBP and 5.23 Billion GBP. The financial statement of the company reflects the fall in the graph of the cash flow statement by -116.58%. The decrease in free cash flow means that the company is less capable to pay off the debts with the use of liquid assets of the company. The net income of the company in 2016 and 2017 was 19550 Million GBP and 19320 Million GBP. The financial data of 2017 reflects a fall in the income of the company. The net revenue of the organization in 2016 and 2017 was 75622 Million GBP and 78750 Million GBP. The </w:t>
      </w:r>
      <w:r w:rsidR="00CD02ED" w:rsidRPr="00BA055E">
        <w:rPr>
          <w:rFonts w:ascii="Times New Roman" w:eastAsia="Times New Roman" w:hAnsi="Times New Roman" w:cs="Times New Roman"/>
          <w:sz w:val="24"/>
          <w:szCs w:val="24"/>
        </w:rPr>
        <w:t>earnings</w:t>
      </w:r>
      <w:r w:rsidRPr="00BA055E">
        <w:rPr>
          <w:rFonts w:ascii="Times New Roman" w:eastAsia="Times New Roman" w:hAnsi="Times New Roman" w:cs="Times New Roman"/>
          <w:sz w:val="24"/>
          <w:szCs w:val="24"/>
        </w:rPr>
        <w:t xml:space="preserve"> per share of JP Morgan in the year 2016 and 2017 is 4.89 GBP and 4.98 GBP. The market price per share of the company in 2016 and 2017 is 68.12 GBP and 84.43 GBP. The price-earnings ratio of the company increased in 2017 in comparison with the data of 2016. The revenue graph of the company shows an upward shift in 2017 as the company increased the production process.  </w:t>
      </w:r>
    </w:p>
    <w:p w:rsidR="007C1191" w:rsidRPr="00BA055E" w:rsidRDefault="007C1191" w:rsidP="00F24145">
      <w:pPr>
        <w:spacing w:line="360" w:lineRule="auto"/>
        <w:jc w:val="both"/>
        <w:rPr>
          <w:rFonts w:ascii="Times New Roman" w:eastAsia="Times New Roman" w:hAnsi="Times New Roman" w:cs="Times New Roman"/>
          <w:sz w:val="24"/>
          <w:szCs w:val="24"/>
        </w:rPr>
      </w:pPr>
    </w:p>
    <w:p w:rsidR="007C1191" w:rsidRPr="00BA055E" w:rsidRDefault="00A74B26" w:rsidP="00F24145">
      <w:pPr>
        <w:spacing w:line="360" w:lineRule="auto"/>
        <w:jc w:val="both"/>
        <w:rPr>
          <w:rFonts w:ascii="Times New Roman" w:eastAsia="Times New Roman" w:hAnsi="Times New Roman" w:cs="Times New Roman"/>
          <w:b/>
          <w:sz w:val="24"/>
          <w:szCs w:val="24"/>
        </w:rPr>
      </w:pPr>
      <w:r w:rsidRPr="00BA055E">
        <w:rPr>
          <w:rFonts w:ascii="Times New Roman" w:eastAsia="Times New Roman" w:hAnsi="Times New Roman" w:cs="Times New Roman"/>
          <w:b/>
          <w:noProof/>
          <w:sz w:val="24"/>
          <w:szCs w:val="24"/>
          <w:lang w:val="en-IN" w:eastAsia="en-IN"/>
        </w:rPr>
        <w:drawing>
          <wp:inline distT="114300" distB="114300" distL="114300" distR="114300">
            <wp:extent cx="5943600" cy="6731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1899687371" name="image2.png"/>
                    <pic:cNvPicPr/>
                  </pic:nvPicPr>
                  <pic:blipFill>
                    <a:blip r:embed="rId13"/>
                    <a:stretch>
                      <a:fillRect/>
                    </a:stretch>
                  </pic:blipFill>
                  <pic:spPr>
                    <a:xfrm>
                      <a:off x="0" y="0"/>
                      <a:ext cx="5943600" cy="673100"/>
                    </a:xfrm>
                    <a:prstGeom prst="rect">
                      <a:avLst/>
                    </a:prstGeom>
                  </pic:spPr>
                </pic:pic>
              </a:graphicData>
            </a:graphic>
          </wp:inline>
        </w:drawing>
      </w:r>
    </w:p>
    <w:p w:rsidR="001D413A" w:rsidRPr="00BA055E" w:rsidRDefault="001D413A" w:rsidP="00F24145">
      <w:pPr>
        <w:spacing w:line="360" w:lineRule="auto"/>
        <w:jc w:val="center"/>
        <w:rPr>
          <w:rFonts w:ascii="Times New Roman" w:eastAsia="Times New Roman" w:hAnsi="Times New Roman" w:cs="Times New Roman"/>
          <w:b/>
          <w:sz w:val="24"/>
          <w:szCs w:val="24"/>
        </w:rPr>
      </w:pPr>
      <w:r w:rsidRPr="00BA055E">
        <w:rPr>
          <w:rFonts w:ascii="Times New Roman" w:eastAsia="Times New Roman" w:hAnsi="Times New Roman" w:cs="Times New Roman"/>
          <w:b/>
          <w:sz w:val="24"/>
          <w:szCs w:val="24"/>
        </w:rPr>
        <w:t>Figure 2: cash flow statement</w:t>
      </w:r>
    </w:p>
    <w:p w:rsidR="001D413A" w:rsidRPr="00BA055E" w:rsidRDefault="00F24145" w:rsidP="00F24145">
      <w:pPr>
        <w:spacing w:line="360" w:lineRule="auto"/>
        <w:jc w:val="center"/>
        <w:rPr>
          <w:rFonts w:ascii="Times New Roman" w:eastAsia="Times New Roman" w:hAnsi="Times New Roman" w:cs="Times New Roman"/>
          <w:b/>
          <w:sz w:val="24"/>
          <w:szCs w:val="24"/>
        </w:rPr>
      </w:pPr>
      <w:r w:rsidRPr="00BA055E">
        <w:rPr>
          <w:rFonts w:ascii="Times New Roman" w:hAnsi="Times New Roman" w:cs="Times New Roman"/>
          <w:sz w:val="24"/>
          <w:szCs w:val="24"/>
        </w:rPr>
        <w:t>(</w:t>
      </w:r>
      <w:r w:rsidR="001D413A" w:rsidRPr="00BA055E">
        <w:rPr>
          <w:rFonts w:ascii="Times New Roman" w:hAnsi="Times New Roman" w:cs="Times New Roman"/>
          <w:sz w:val="24"/>
          <w:szCs w:val="24"/>
        </w:rPr>
        <w:t>Source: Influenced By</w:t>
      </w:r>
      <w:r w:rsidRPr="00BA055E">
        <w:rPr>
          <w:rFonts w:ascii="Times New Roman" w:hAnsi="Times New Roman" w:cs="Times New Roman"/>
          <w:sz w:val="24"/>
          <w:szCs w:val="24"/>
        </w:rPr>
        <w:t xml:space="preserve"> </w:t>
      </w:r>
      <w:r w:rsidRPr="00BA055E">
        <w:rPr>
          <w:rFonts w:ascii="Times New Roman" w:eastAsia="Times New Roman" w:hAnsi="Times New Roman" w:cs="Times New Roman"/>
          <w:sz w:val="24"/>
          <w:szCs w:val="24"/>
          <w:highlight w:val="white"/>
        </w:rPr>
        <w:t xml:space="preserve">Hawke and </w:t>
      </w:r>
      <w:proofErr w:type="spellStart"/>
      <w:r w:rsidRPr="00BA055E">
        <w:rPr>
          <w:rFonts w:ascii="Times New Roman" w:eastAsia="Times New Roman" w:hAnsi="Times New Roman" w:cs="Times New Roman"/>
          <w:sz w:val="24"/>
          <w:szCs w:val="24"/>
          <w:highlight w:val="white"/>
        </w:rPr>
        <w:t>Mignerey</w:t>
      </w:r>
      <w:proofErr w:type="spellEnd"/>
      <w:r w:rsidRPr="00BA055E">
        <w:rPr>
          <w:rFonts w:ascii="Times New Roman" w:eastAsia="Times New Roman" w:hAnsi="Times New Roman" w:cs="Times New Roman"/>
          <w:sz w:val="24"/>
          <w:szCs w:val="24"/>
          <w:highlight w:val="white"/>
        </w:rPr>
        <w:t>, 2014)</w:t>
      </w:r>
    </w:p>
    <w:p w:rsidR="007C1191" w:rsidRPr="00BA055E" w:rsidRDefault="00A74B26" w:rsidP="00F24145">
      <w:pPr>
        <w:spacing w:line="360" w:lineRule="auto"/>
        <w:jc w:val="both"/>
        <w:rPr>
          <w:rFonts w:ascii="Times New Roman" w:eastAsia="Times New Roman" w:hAnsi="Times New Roman" w:cs="Times New Roman"/>
          <w:b/>
          <w:sz w:val="24"/>
          <w:szCs w:val="24"/>
        </w:rPr>
      </w:pPr>
      <w:r w:rsidRPr="00BA055E">
        <w:rPr>
          <w:rFonts w:ascii="Times New Roman" w:eastAsia="Times New Roman" w:hAnsi="Times New Roman" w:cs="Times New Roman"/>
          <w:b/>
          <w:noProof/>
          <w:sz w:val="24"/>
          <w:szCs w:val="24"/>
          <w:lang w:val="en-IN" w:eastAsia="en-IN"/>
        </w:rPr>
        <w:drawing>
          <wp:inline distT="114300" distB="114300" distL="114300" distR="114300">
            <wp:extent cx="5353050" cy="130492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1148310645" name="image1.png"/>
                    <pic:cNvPicPr/>
                  </pic:nvPicPr>
                  <pic:blipFill>
                    <a:blip r:embed="rId14"/>
                    <a:stretch>
                      <a:fillRect/>
                    </a:stretch>
                  </pic:blipFill>
                  <pic:spPr>
                    <a:xfrm>
                      <a:off x="0" y="0"/>
                      <a:ext cx="5353050" cy="1304925"/>
                    </a:xfrm>
                    <a:prstGeom prst="rect">
                      <a:avLst/>
                    </a:prstGeom>
                  </pic:spPr>
                </pic:pic>
              </a:graphicData>
            </a:graphic>
          </wp:inline>
        </w:drawing>
      </w:r>
    </w:p>
    <w:p w:rsidR="00F24145" w:rsidRPr="00BA055E" w:rsidRDefault="00F24145" w:rsidP="00F24145">
      <w:pPr>
        <w:spacing w:line="360" w:lineRule="auto"/>
        <w:jc w:val="center"/>
        <w:rPr>
          <w:rFonts w:ascii="Times New Roman" w:eastAsia="Times New Roman" w:hAnsi="Times New Roman" w:cs="Times New Roman"/>
          <w:b/>
          <w:sz w:val="24"/>
          <w:szCs w:val="24"/>
        </w:rPr>
      </w:pPr>
      <w:r w:rsidRPr="00BA055E">
        <w:rPr>
          <w:rFonts w:ascii="Times New Roman" w:eastAsia="Times New Roman" w:hAnsi="Times New Roman" w:cs="Times New Roman"/>
          <w:b/>
          <w:sz w:val="24"/>
          <w:szCs w:val="24"/>
        </w:rPr>
        <w:t>Figure 3: income statement</w:t>
      </w:r>
    </w:p>
    <w:p w:rsidR="00F24145" w:rsidRPr="00BA055E" w:rsidRDefault="00E558EC" w:rsidP="00F24145">
      <w:pPr>
        <w:spacing w:line="360" w:lineRule="auto"/>
        <w:jc w:val="center"/>
        <w:rPr>
          <w:rFonts w:ascii="Times New Roman" w:eastAsia="Times New Roman" w:hAnsi="Times New Roman" w:cs="Times New Roman"/>
          <w:sz w:val="24"/>
          <w:szCs w:val="24"/>
        </w:rPr>
      </w:pPr>
      <w:r w:rsidRPr="00BA055E">
        <w:rPr>
          <w:rFonts w:ascii="Times New Roman" w:hAnsi="Times New Roman" w:cs="Times New Roman"/>
          <w:sz w:val="24"/>
          <w:szCs w:val="24"/>
        </w:rPr>
        <w:lastRenderedPageBreak/>
        <w:t xml:space="preserve">(Source: Influenced By </w:t>
      </w:r>
      <w:proofErr w:type="spellStart"/>
      <w:r w:rsidRPr="00BA055E">
        <w:rPr>
          <w:rFonts w:ascii="Times New Roman" w:eastAsia="Times New Roman" w:hAnsi="Times New Roman" w:cs="Times New Roman"/>
          <w:sz w:val="24"/>
          <w:szCs w:val="24"/>
          <w:highlight w:val="white"/>
        </w:rPr>
        <w:t>Réka</w:t>
      </w:r>
      <w:proofErr w:type="spellEnd"/>
      <w:r w:rsidRPr="00BA055E">
        <w:rPr>
          <w:rFonts w:ascii="Times New Roman" w:eastAsia="Times New Roman" w:hAnsi="Times New Roman" w:cs="Times New Roman"/>
          <w:sz w:val="24"/>
          <w:szCs w:val="24"/>
          <w:highlight w:val="white"/>
        </w:rPr>
        <w:t>, Stefan, and Daniel, 2014)</w:t>
      </w:r>
    </w:p>
    <w:p w:rsidR="007C1191" w:rsidRPr="00BA055E" w:rsidRDefault="00A74B26" w:rsidP="00E558EC">
      <w:pPr>
        <w:spacing w:line="360" w:lineRule="auto"/>
        <w:jc w:val="center"/>
        <w:rPr>
          <w:rFonts w:ascii="Times New Roman" w:eastAsia="Times New Roman" w:hAnsi="Times New Roman" w:cs="Times New Roman"/>
          <w:b/>
          <w:sz w:val="24"/>
          <w:szCs w:val="24"/>
        </w:rPr>
      </w:pPr>
      <w:r w:rsidRPr="00BA055E">
        <w:rPr>
          <w:rFonts w:ascii="Times New Roman" w:eastAsia="Times New Roman" w:hAnsi="Times New Roman" w:cs="Times New Roman"/>
          <w:b/>
          <w:noProof/>
          <w:sz w:val="24"/>
          <w:szCs w:val="24"/>
          <w:lang w:val="en-IN" w:eastAsia="en-IN"/>
        </w:rPr>
        <w:drawing>
          <wp:inline distT="114300" distB="114300" distL="114300" distR="114300">
            <wp:extent cx="4514850" cy="1752600"/>
            <wp:effectExtent l="0" t="0" r="0" b="0"/>
            <wp:docPr id="3" name="image3.png"/>
            <wp:cNvGraphicFramePr/>
            <a:graphic xmlns:a="http://schemas.openxmlformats.org/drawingml/2006/main">
              <a:graphicData uri="http://schemas.openxmlformats.org/drawingml/2006/picture">
                <pic:pic xmlns:pic="http://schemas.openxmlformats.org/drawingml/2006/picture">
                  <pic:nvPicPr>
                    <pic:cNvPr id="756990987" name="image3.png"/>
                    <pic:cNvPicPr/>
                  </pic:nvPicPr>
                  <pic:blipFill>
                    <a:blip r:embed="rId15"/>
                    <a:stretch>
                      <a:fillRect/>
                    </a:stretch>
                  </pic:blipFill>
                  <pic:spPr>
                    <a:xfrm>
                      <a:off x="0" y="0"/>
                      <a:ext cx="4514850" cy="1752600"/>
                    </a:xfrm>
                    <a:prstGeom prst="rect">
                      <a:avLst/>
                    </a:prstGeom>
                  </pic:spPr>
                </pic:pic>
              </a:graphicData>
            </a:graphic>
          </wp:inline>
        </w:drawing>
      </w:r>
    </w:p>
    <w:p w:rsidR="00E558EC" w:rsidRPr="00BA055E" w:rsidRDefault="00E558EC" w:rsidP="00E558EC">
      <w:pPr>
        <w:spacing w:line="360" w:lineRule="auto"/>
        <w:jc w:val="center"/>
        <w:rPr>
          <w:rFonts w:ascii="Times New Roman" w:eastAsia="Times New Roman" w:hAnsi="Times New Roman" w:cs="Times New Roman"/>
          <w:b/>
          <w:sz w:val="24"/>
          <w:szCs w:val="24"/>
        </w:rPr>
      </w:pPr>
      <w:r w:rsidRPr="00BA055E">
        <w:rPr>
          <w:rFonts w:ascii="Times New Roman" w:eastAsia="Times New Roman" w:hAnsi="Times New Roman" w:cs="Times New Roman"/>
          <w:b/>
          <w:sz w:val="24"/>
          <w:szCs w:val="24"/>
        </w:rPr>
        <w:t>Figure 4: ratio analysis</w:t>
      </w:r>
    </w:p>
    <w:p w:rsidR="00E558EC" w:rsidRPr="00BA055E" w:rsidRDefault="00E558EC" w:rsidP="00E558EC">
      <w:pPr>
        <w:spacing w:line="360" w:lineRule="auto"/>
        <w:jc w:val="center"/>
        <w:rPr>
          <w:rFonts w:ascii="Times New Roman" w:eastAsia="Times New Roman" w:hAnsi="Times New Roman" w:cs="Times New Roman"/>
          <w:sz w:val="24"/>
          <w:szCs w:val="24"/>
        </w:rPr>
      </w:pPr>
      <w:r w:rsidRPr="00BA055E">
        <w:rPr>
          <w:rFonts w:ascii="Times New Roman" w:hAnsi="Times New Roman" w:cs="Times New Roman"/>
          <w:sz w:val="24"/>
          <w:szCs w:val="24"/>
        </w:rPr>
        <w:t xml:space="preserve">(Source: Influenced By </w:t>
      </w:r>
      <w:r w:rsidRPr="00BA055E">
        <w:rPr>
          <w:rFonts w:ascii="Times New Roman" w:hAnsi="Times New Roman" w:cs="Times New Roman"/>
          <w:sz w:val="24"/>
          <w:szCs w:val="24"/>
          <w:shd w:val="clear" w:color="auto" w:fill="FFFFFF"/>
        </w:rPr>
        <w:t xml:space="preserve">Nguyen, </w:t>
      </w:r>
      <w:proofErr w:type="spellStart"/>
      <w:r w:rsidRPr="00BA055E">
        <w:rPr>
          <w:rFonts w:ascii="Times New Roman" w:hAnsi="Times New Roman" w:cs="Times New Roman"/>
          <w:sz w:val="24"/>
          <w:szCs w:val="24"/>
          <w:shd w:val="clear" w:color="auto" w:fill="FFFFFF"/>
        </w:rPr>
        <w:t>Weigel</w:t>
      </w:r>
      <w:proofErr w:type="spellEnd"/>
      <w:r w:rsidRPr="00BA055E">
        <w:rPr>
          <w:rFonts w:ascii="Times New Roman" w:hAnsi="Times New Roman" w:cs="Times New Roman"/>
          <w:sz w:val="24"/>
          <w:szCs w:val="24"/>
          <w:shd w:val="clear" w:color="auto" w:fill="FFFFFF"/>
        </w:rPr>
        <w:t xml:space="preserve"> and </w:t>
      </w:r>
      <w:proofErr w:type="spellStart"/>
      <w:r w:rsidRPr="00BA055E">
        <w:rPr>
          <w:rFonts w:ascii="Times New Roman" w:hAnsi="Times New Roman" w:cs="Times New Roman"/>
          <w:sz w:val="24"/>
          <w:szCs w:val="24"/>
          <w:shd w:val="clear" w:color="auto" w:fill="FFFFFF"/>
        </w:rPr>
        <w:t>Hiebl</w:t>
      </w:r>
      <w:proofErr w:type="spellEnd"/>
      <w:r w:rsidRPr="00BA055E">
        <w:rPr>
          <w:rFonts w:ascii="Times New Roman" w:hAnsi="Times New Roman" w:cs="Times New Roman"/>
          <w:sz w:val="24"/>
          <w:szCs w:val="24"/>
          <w:shd w:val="clear" w:color="auto" w:fill="FFFFFF"/>
        </w:rPr>
        <w:t>, 2018)</w:t>
      </w:r>
    </w:p>
    <w:p w:rsidR="00E558EC" w:rsidRPr="00BA055E" w:rsidRDefault="00E558EC" w:rsidP="00E558EC">
      <w:pPr>
        <w:spacing w:line="360" w:lineRule="auto"/>
        <w:jc w:val="center"/>
        <w:rPr>
          <w:rFonts w:ascii="Times New Roman" w:eastAsia="Times New Roman" w:hAnsi="Times New Roman" w:cs="Times New Roman"/>
          <w:b/>
          <w:sz w:val="24"/>
          <w:szCs w:val="24"/>
        </w:rPr>
      </w:pPr>
    </w:p>
    <w:p w:rsidR="007C1191" w:rsidRPr="00BA055E" w:rsidRDefault="00A74B26" w:rsidP="00F24145">
      <w:p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The application of the appropriate budgeting process in the business helps in the creation of wealth in JP Morgan. </w:t>
      </w:r>
      <w:proofErr w:type="spellStart"/>
      <w:r w:rsidR="00B832A3" w:rsidRPr="00BA055E">
        <w:rPr>
          <w:rFonts w:ascii="Times New Roman" w:eastAsia="Times New Roman" w:hAnsi="Times New Roman" w:cs="Times New Roman"/>
          <w:sz w:val="24"/>
          <w:szCs w:val="24"/>
          <w:highlight w:val="white"/>
        </w:rPr>
        <w:t>Réka</w:t>
      </w:r>
      <w:proofErr w:type="spellEnd"/>
      <w:r w:rsidR="00B832A3" w:rsidRPr="00BA055E">
        <w:rPr>
          <w:rFonts w:ascii="Times New Roman" w:eastAsia="Times New Roman" w:hAnsi="Times New Roman" w:cs="Times New Roman"/>
          <w:sz w:val="24"/>
          <w:szCs w:val="24"/>
          <w:highlight w:val="white"/>
        </w:rPr>
        <w:t>, Stefan, and Daniel (2014)</w:t>
      </w:r>
      <w:r w:rsidR="00B832A3" w:rsidRPr="00BA055E">
        <w:rPr>
          <w:rFonts w:ascii="Times New Roman" w:eastAsia="Times New Roman" w:hAnsi="Times New Roman" w:cs="Times New Roman"/>
          <w:sz w:val="24"/>
          <w:szCs w:val="24"/>
        </w:rPr>
        <w:t xml:space="preserve"> opined that t</w:t>
      </w:r>
      <w:r w:rsidRPr="00BA055E">
        <w:rPr>
          <w:rFonts w:ascii="Times New Roman" w:eastAsia="Times New Roman" w:hAnsi="Times New Roman" w:cs="Times New Roman"/>
          <w:sz w:val="24"/>
          <w:szCs w:val="24"/>
        </w:rPr>
        <w:t xml:space="preserve">he implementation of the budgeting process in the business provides financial freedom to the users of financial statements by providing them with reliable financial data. The preparation of the budget requires the identification of the financial </w:t>
      </w:r>
      <w:r w:rsidR="00B832A3" w:rsidRPr="00BA055E">
        <w:rPr>
          <w:rFonts w:ascii="Times New Roman" w:eastAsia="Times New Roman" w:hAnsi="Times New Roman" w:cs="Times New Roman"/>
          <w:sz w:val="24"/>
          <w:szCs w:val="24"/>
        </w:rPr>
        <w:t>behaviour</w:t>
      </w:r>
      <w:r w:rsidRPr="00BA055E">
        <w:rPr>
          <w:rFonts w:ascii="Times New Roman" w:eastAsia="Times New Roman" w:hAnsi="Times New Roman" w:cs="Times New Roman"/>
          <w:sz w:val="24"/>
          <w:szCs w:val="24"/>
        </w:rPr>
        <w:t xml:space="preserve"> of the company.  The comparison needs to be done between the current year's budget and the budget of the succeeding years. The budgeting analysis of JP Morgan requires the following steps:</w:t>
      </w:r>
    </w:p>
    <w:p w:rsidR="007C1191" w:rsidRPr="00BA055E" w:rsidRDefault="00A74B26" w:rsidP="00F24145">
      <w:pPr>
        <w:numPr>
          <w:ilvl w:val="0"/>
          <w:numId w:val="2"/>
        </w:num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Identification of the future risks and circumstances that can affect the strategic objectives of the budget planning.</w:t>
      </w:r>
    </w:p>
    <w:p w:rsidR="007C1191" w:rsidRPr="00BA055E" w:rsidRDefault="00A74B26" w:rsidP="00F24145">
      <w:pPr>
        <w:numPr>
          <w:ilvl w:val="0"/>
          <w:numId w:val="2"/>
        </w:num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Gathering information from the financial professionals of JP Morgan so that reliable analysis of the financial statements can be done. </w:t>
      </w:r>
    </w:p>
    <w:p w:rsidR="007C1191" w:rsidRPr="00BA055E" w:rsidRDefault="00A74B26" w:rsidP="00F24145">
      <w:pPr>
        <w:numPr>
          <w:ilvl w:val="0"/>
          <w:numId w:val="2"/>
        </w:num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Preparation of charts and graphs to develop a clear view of the analysis of financial data.  </w:t>
      </w:r>
    </w:p>
    <w:p w:rsidR="007C1191" w:rsidRPr="00BA055E" w:rsidRDefault="00A74B26" w:rsidP="00F24145">
      <w:pPr>
        <w:numPr>
          <w:ilvl w:val="0"/>
          <w:numId w:val="2"/>
        </w:num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Recalculation of financial data so that unnecessary errors can be avoided. </w:t>
      </w:r>
    </w:p>
    <w:p w:rsidR="007C1191" w:rsidRPr="00BA055E" w:rsidRDefault="00A74B26" w:rsidP="00F24145">
      <w:p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The application of the budget is necessary for specific departments of the organization like:</w:t>
      </w:r>
    </w:p>
    <w:p w:rsidR="007C1191" w:rsidRPr="002379E6" w:rsidRDefault="00A74B26" w:rsidP="0001415F">
      <w:pPr>
        <w:pStyle w:val="Heading1"/>
        <w:spacing w:after="0"/>
      </w:pPr>
      <w:bookmarkStart w:id="12" w:name="_Toc533161078"/>
      <w:r w:rsidRPr="002379E6">
        <w:t xml:space="preserve">Financial </w:t>
      </w:r>
      <w:r w:rsidR="0001415F" w:rsidRPr="002379E6">
        <w:t>Budget</w:t>
      </w:r>
      <w:bookmarkEnd w:id="12"/>
    </w:p>
    <w:p w:rsidR="007C1191" w:rsidRPr="00BA055E" w:rsidRDefault="00A74B26" w:rsidP="00F24145">
      <w:pPr>
        <w:spacing w:line="360" w:lineRule="auto"/>
        <w:jc w:val="both"/>
        <w:rPr>
          <w:rFonts w:ascii="Times New Roman" w:eastAsia="Times New Roman" w:hAnsi="Times New Roman" w:cs="Times New Roman"/>
          <w:sz w:val="24"/>
          <w:szCs w:val="24"/>
        </w:rPr>
      </w:pPr>
      <w:r w:rsidRPr="0001415F">
        <w:rPr>
          <w:rFonts w:ascii="Times New Roman" w:eastAsia="Times New Roman" w:hAnsi="Times New Roman" w:cs="Times New Roman"/>
          <w:sz w:val="24"/>
          <w:szCs w:val="24"/>
        </w:rPr>
        <w:t>The financial budget of JP Morgan helps to forecast the cash flow statement, balance sheet and</w:t>
      </w:r>
      <w:r w:rsidRPr="00BA055E">
        <w:rPr>
          <w:rFonts w:ascii="Times New Roman" w:eastAsia="Times New Roman" w:hAnsi="Times New Roman" w:cs="Times New Roman"/>
          <w:sz w:val="24"/>
          <w:szCs w:val="24"/>
        </w:rPr>
        <w:t xml:space="preserve"> income statement of the organization. </w:t>
      </w:r>
    </w:p>
    <w:p w:rsidR="0001415F" w:rsidRDefault="0001415F">
      <w:pPr>
        <w:rPr>
          <w:rFonts w:ascii="Times New Roman" w:eastAsia="Times New Roman" w:hAnsi="Times New Roman" w:cs="Times New Roman"/>
          <w:b/>
          <w:sz w:val="24"/>
          <w:szCs w:val="24"/>
        </w:rPr>
      </w:pPr>
      <w:bookmarkStart w:id="13" w:name="_Toc533161079"/>
      <w:r>
        <w:br w:type="page"/>
      </w:r>
    </w:p>
    <w:p w:rsidR="007C1191" w:rsidRPr="002379E6" w:rsidRDefault="00A74B26" w:rsidP="0001415F">
      <w:pPr>
        <w:pStyle w:val="Heading1"/>
        <w:spacing w:after="0"/>
      </w:pPr>
      <w:r w:rsidRPr="002379E6">
        <w:lastRenderedPageBreak/>
        <w:t xml:space="preserve">Corporate </w:t>
      </w:r>
      <w:r w:rsidR="0001415F" w:rsidRPr="002379E6">
        <w:t>Budgeting</w:t>
      </w:r>
      <w:bookmarkEnd w:id="13"/>
    </w:p>
    <w:p w:rsidR="007C1191" w:rsidRPr="00BA055E" w:rsidRDefault="00A74B26" w:rsidP="00F24145">
      <w:p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The corporate budget of JP Morgan helps to plan the financial budget of the organization and implication of the same plan in the operations of the company. </w:t>
      </w:r>
      <w:r w:rsidR="002431C0" w:rsidRPr="00BA055E">
        <w:rPr>
          <w:rFonts w:ascii="Times New Roman" w:eastAsia="Times New Roman" w:hAnsi="Times New Roman" w:cs="Times New Roman"/>
          <w:sz w:val="24"/>
          <w:szCs w:val="24"/>
        </w:rPr>
        <w:t>(</w:t>
      </w:r>
      <w:r w:rsidR="00757CCC" w:rsidRPr="00BA055E">
        <w:rPr>
          <w:rFonts w:ascii="Times New Roman" w:hAnsi="Times New Roman" w:cs="Times New Roman"/>
          <w:sz w:val="24"/>
          <w:szCs w:val="24"/>
          <w:shd w:val="clear" w:color="auto" w:fill="FFFFFF"/>
        </w:rPr>
        <w:t xml:space="preserve">Nguyen, </w:t>
      </w:r>
      <w:proofErr w:type="spellStart"/>
      <w:proofErr w:type="gramStart"/>
      <w:r w:rsidR="00757CCC" w:rsidRPr="00BA055E">
        <w:rPr>
          <w:rFonts w:ascii="Times New Roman" w:hAnsi="Times New Roman" w:cs="Times New Roman"/>
          <w:sz w:val="24"/>
          <w:szCs w:val="24"/>
          <w:shd w:val="clear" w:color="auto" w:fill="FFFFFF"/>
        </w:rPr>
        <w:t>Weigel</w:t>
      </w:r>
      <w:proofErr w:type="spellEnd"/>
      <w:r w:rsidR="00757CCC" w:rsidRPr="00BA055E">
        <w:rPr>
          <w:rFonts w:ascii="Times New Roman" w:hAnsi="Times New Roman" w:cs="Times New Roman"/>
          <w:sz w:val="24"/>
          <w:szCs w:val="24"/>
          <w:shd w:val="clear" w:color="auto" w:fill="FFFFFF"/>
        </w:rPr>
        <w:t xml:space="preserve"> </w:t>
      </w:r>
      <w:r w:rsidR="002431C0" w:rsidRPr="00BA055E">
        <w:rPr>
          <w:rFonts w:ascii="Times New Roman" w:hAnsi="Times New Roman" w:cs="Times New Roman"/>
          <w:sz w:val="24"/>
          <w:szCs w:val="24"/>
          <w:shd w:val="clear" w:color="auto" w:fill="FFFFFF"/>
        </w:rPr>
        <w:t xml:space="preserve"> and</w:t>
      </w:r>
      <w:proofErr w:type="gramEnd"/>
      <w:r w:rsidR="002431C0" w:rsidRPr="00BA055E">
        <w:rPr>
          <w:rFonts w:ascii="Times New Roman" w:hAnsi="Times New Roman" w:cs="Times New Roman"/>
          <w:sz w:val="24"/>
          <w:szCs w:val="24"/>
          <w:shd w:val="clear" w:color="auto" w:fill="FFFFFF"/>
        </w:rPr>
        <w:t xml:space="preserve"> </w:t>
      </w:r>
      <w:proofErr w:type="spellStart"/>
      <w:r w:rsidR="002431C0" w:rsidRPr="00BA055E">
        <w:rPr>
          <w:rFonts w:ascii="Times New Roman" w:hAnsi="Times New Roman" w:cs="Times New Roman"/>
          <w:sz w:val="24"/>
          <w:szCs w:val="24"/>
          <w:shd w:val="clear" w:color="auto" w:fill="FFFFFF"/>
        </w:rPr>
        <w:t>Hieb</w:t>
      </w:r>
      <w:r w:rsidR="00757CCC" w:rsidRPr="00BA055E">
        <w:rPr>
          <w:rFonts w:ascii="Times New Roman" w:hAnsi="Times New Roman" w:cs="Times New Roman"/>
          <w:sz w:val="24"/>
          <w:szCs w:val="24"/>
          <w:shd w:val="clear" w:color="auto" w:fill="FFFFFF"/>
        </w:rPr>
        <w:t>l</w:t>
      </w:r>
      <w:proofErr w:type="spellEnd"/>
      <w:r w:rsidR="002431C0" w:rsidRPr="00BA055E">
        <w:rPr>
          <w:rFonts w:ascii="Times New Roman" w:hAnsi="Times New Roman" w:cs="Times New Roman"/>
          <w:sz w:val="24"/>
          <w:szCs w:val="24"/>
          <w:shd w:val="clear" w:color="auto" w:fill="FFFFFF"/>
        </w:rPr>
        <w:t>, 2018)</w:t>
      </w:r>
    </w:p>
    <w:p w:rsidR="007C1191" w:rsidRPr="002379E6" w:rsidRDefault="00A74B26" w:rsidP="0001415F">
      <w:pPr>
        <w:pStyle w:val="Heading1"/>
        <w:spacing w:after="0"/>
      </w:pPr>
      <w:bookmarkStart w:id="14" w:name="_Toc533161080"/>
      <w:r w:rsidRPr="002379E6">
        <w:t xml:space="preserve">Capital </w:t>
      </w:r>
      <w:r w:rsidR="0001415F" w:rsidRPr="002379E6">
        <w:t>Budgeting</w:t>
      </w:r>
      <w:bookmarkEnd w:id="14"/>
    </w:p>
    <w:p w:rsidR="007C1191" w:rsidRPr="00BA055E" w:rsidRDefault="00A74B26" w:rsidP="00F24145">
      <w:p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JP Morgan takes long-term decisions regarding the investment in new plant machinery and fixed assets with the help of the capital budgeting process.  </w:t>
      </w:r>
    </w:p>
    <w:p w:rsidR="007C1191" w:rsidRPr="002379E6" w:rsidRDefault="00A74B26" w:rsidP="0001415F">
      <w:pPr>
        <w:pStyle w:val="Heading1"/>
        <w:spacing w:after="0"/>
      </w:pPr>
      <w:bookmarkStart w:id="15" w:name="_Toc533161081"/>
      <w:r w:rsidRPr="002379E6">
        <w:t xml:space="preserve">Sales </w:t>
      </w:r>
      <w:r w:rsidR="0001415F" w:rsidRPr="002379E6">
        <w:t>Budget</w:t>
      </w:r>
      <w:bookmarkEnd w:id="15"/>
    </w:p>
    <w:p w:rsidR="007C1191" w:rsidRPr="00BA055E" w:rsidRDefault="00A74B26" w:rsidP="00F24145">
      <w:p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The framework helps to forecast the sales volume and revenue of JP Morgan by tracking the past sales pattern of the organization. </w:t>
      </w:r>
    </w:p>
    <w:p w:rsidR="007C1191" w:rsidRPr="002379E6" w:rsidRDefault="00A74B26" w:rsidP="0001415F">
      <w:pPr>
        <w:pStyle w:val="Heading1"/>
        <w:spacing w:after="0"/>
      </w:pPr>
      <w:bookmarkStart w:id="16" w:name="_Toc533161082"/>
      <w:r w:rsidRPr="002379E6">
        <w:t xml:space="preserve">Production </w:t>
      </w:r>
      <w:r w:rsidR="0001415F" w:rsidRPr="002379E6">
        <w:t>Budget</w:t>
      </w:r>
      <w:bookmarkEnd w:id="16"/>
    </w:p>
    <w:p w:rsidR="007C1191" w:rsidRPr="00BA055E" w:rsidRDefault="00A74B26" w:rsidP="00F24145">
      <w:pPr>
        <w:spacing w:line="360" w:lineRule="auto"/>
        <w:jc w:val="both"/>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 xml:space="preserve">The strategy helps to forecast the target production level of JP Morgan with the analysis of current inventory level. </w:t>
      </w:r>
    </w:p>
    <w:p w:rsidR="007C1191" w:rsidRPr="00BA055E" w:rsidRDefault="007C1191" w:rsidP="00F24145">
      <w:pPr>
        <w:spacing w:line="360" w:lineRule="auto"/>
        <w:jc w:val="both"/>
        <w:rPr>
          <w:rFonts w:ascii="Times New Roman" w:eastAsia="Times New Roman" w:hAnsi="Times New Roman" w:cs="Times New Roman"/>
          <w:sz w:val="24"/>
          <w:szCs w:val="24"/>
        </w:rPr>
      </w:pPr>
    </w:p>
    <w:p w:rsidR="002431C0" w:rsidRPr="00BA055E" w:rsidRDefault="002431C0" w:rsidP="00F24145">
      <w:pPr>
        <w:spacing w:line="360" w:lineRule="auto"/>
        <w:jc w:val="both"/>
        <w:rPr>
          <w:rFonts w:ascii="Times New Roman" w:eastAsia="Times New Roman" w:hAnsi="Times New Roman" w:cs="Times New Roman"/>
          <w:sz w:val="24"/>
          <w:szCs w:val="24"/>
        </w:rPr>
      </w:pPr>
    </w:p>
    <w:p w:rsidR="00BA055E" w:rsidRPr="00BA055E" w:rsidRDefault="00BA055E">
      <w:pPr>
        <w:rPr>
          <w:rFonts w:ascii="Times New Roman" w:eastAsia="Times New Roman" w:hAnsi="Times New Roman" w:cs="Times New Roman"/>
          <w:b/>
          <w:sz w:val="24"/>
          <w:szCs w:val="24"/>
        </w:rPr>
      </w:pPr>
      <w:r w:rsidRPr="00BA055E">
        <w:rPr>
          <w:rFonts w:ascii="Times New Roman" w:eastAsia="Times New Roman" w:hAnsi="Times New Roman" w:cs="Times New Roman"/>
          <w:b/>
          <w:sz w:val="24"/>
          <w:szCs w:val="24"/>
        </w:rPr>
        <w:br w:type="page"/>
      </w:r>
    </w:p>
    <w:p w:rsidR="007C1191" w:rsidRPr="002379E6" w:rsidRDefault="00A74B26" w:rsidP="0001415F">
      <w:pPr>
        <w:pStyle w:val="Heading1"/>
        <w:spacing w:after="0"/>
      </w:pPr>
      <w:bookmarkStart w:id="17" w:name="_Toc533161083"/>
      <w:r w:rsidRPr="002379E6">
        <w:lastRenderedPageBreak/>
        <w:t>Conclusion</w:t>
      </w:r>
      <w:bookmarkEnd w:id="17"/>
    </w:p>
    <w:p w:rsidR="007C1191" w:rsidRPr="00BA055E" w:rsidRDefault="00A74B26" w:rsidP="00F24145">
      <w:pPr>
        <w:spacing w:line="360" w:lineRule="auto"/>
        <w:jc w:val="both"/>
        <w:rPr>
          <w:rFonts w:ascii="Times New Roman" w:eastAsia="Times New Roman" w:hAnsi="Times New Roman" w:cs="Times New Roman"/>
          <w:b/>
          <w:sz w:val="24"/>
          <w:szCs w:val="24"/>
        </w:rPr>
      </w:pPr>
      <w:r w:rsidRPr="00BA055E">
        <w:rPr>
          <w:rFonts w:ascii="Times New Roman" w:eastAsia="Times New Roman" w:hAnsi="Times New Roman" w:cs="Times New Roman"/>
          <w:sz w:val="24"/>
          <w:szCs w:val="24"/>
        </w:rPr>
        <w:t xml:space="preserve">The report concludes that short-term profitability is not the ultimate goal of the company of JP Morgan. The management aims to achieve profitable and long-term growth in the operations of the organization. The pace of the technological development is faster than any other company can absorb in the economic market of JP Morgan. The management of JP Morgan aims to develop potential and long-term customers. The report reflects that the company focuses on providing the highest level of satisfaction to the service receivers of the organization. The organization believes in the fair budgeting process to eliminate the unnecessary expenditures affecting the financial performance of the organization. The company always manages to offer a respectable and profitable return to the stakeholders of JP Morgan. The company should focus on modernizing marketing efforts so that unnecessary advertisement expenses can be eliminated from the financial data. </w:t>
      </w:r>
      <w:r w:rsidRPr="00BA055E">
        <w:rPr>
          <w:rFonts w:ascii="Times New Roman" w:hAnsi="Times New Roman" w:cs="Times New Roman"/>
          <w:sz w:val="24"/>
          <w:szCs w:val="24"/>
        </w:rPr>
        <w:br w:type="page"/>
      </w:r>
    </w:p>
    <w:p w:rsidR="007C1191" w:rsidRPr="001C3282" w:rsidRDefault="00A74B26" w:rsidP="001C3282">
      <w:pPr>
        <w:pStyle w:val="Heading1"/>
        <w:spacing w:after="0"/>
        <w:jc w:val="left"/>
      </w:pPr>
      <w:bookmarkStart w:id="18" w:name="_Toc533161084"/>
      <w:r w:rsidRPr="001C3282">
        <w:lastRenderedPageBreak/>
        <w:t>References</w:t>
      </w:r>
      <w:bookmarkEnd w:id="18"/>
      <w:r w:rsidRPr="001C3282">
        <w:t xml:space="preserve"> </w:t>
      </w:r>
    </w:p>
    <w:p w:rsidR="00E362D1" w:rsidRPr="001C3282" w:rsidRDefault="00E362D1" w:rsidP="00E362D1">
      <w:pPr>
        <w:spacing w:after="200" w:line="360" w:lineRule="auto"/>
        <w:rPr>
          <w:rFonts w:ascii="Times New Roman" w:eastAsia="Times New Roman" w:hAnsi="Times New Roman" w:cs="Times New Roman"/>
          <w:sz w:val="24"/>
          <w:szCs w:val="24"/>
          <w:highlight w:val="white"/>
        </w:rPr>
      </w:pPr>
      <w:proofErr w:type="spellStart"/>
      <w:r w:rsidRPr="001C3282">
        <w:rPr>
          <w:rFonts w:ascii="Times New Roman" w:eastAsia="Times New Roman" w:hAnsi="Times New Roman" w:cs="Times New Roman"/>
          <w:sz w:val="24"/>
          <w:szCs w:val="24"/>
          <w:highlight w:val="white"/>
        </w:rPr>
        <w:t>Akkermans</w:t>
      </w:r>
      <w:proofErr w:type="spellEnd"/>
      <w:r w:rsidRPr="001C3282">
        <w:rPr>
          <w:rFonts w:ascii="Times New Roman" w:eastAsia="Times New Roman" w:hAnsi="Times New Roman" w:cs="Times New Roman"/>
          <w:sz w:val="24"/>
          <w:szCs w:val="24"/>
          <w:highlight w:val="white"/>
        </w:rPr>
        <w:t xml:space="preserve">, H.A., and Van </w:t>
      </w:r>
      <w:proofErr w:type="spellStart"/>
      <w:r w:rsidRPr="001C3282">
        <w:rPr>
          <w:rFonts w:ascii="Times New Roman" w:eastAsia="Times New Roman" w:hAnsi="Times New Roman" w:cs="Times New Roman"/>
          <w:sz w:val="24"/>
          <w:szCs w:val="24"/>
          <w:highlight w:val="white"/>
        </w:rPr>
        <w:t>Oorschot</w:t>
      </w:r>
      <w:proofErr w:type="spellEnd"/>
      <w:r w:rsidRPr="001C3282">
        <w:rPr>
          <w:rFonts w:ascii="Times New Roman" w:eastAsia="Times New Roman" w:hAnsi="Times New Roman" w:cs="Times New Roman"/>
          <w:sz w:val="24"/>
          <w:szCs w:val="24"/>
          <w:highlight w:val="white"/>
        </w:rPr>
        <w:t xml:space="preserve">, K.E., (2018). Relevance assumed: a case study of balanced scorecard development using system dynamics. In </w:t>
      </w:r>
      <w:r w:rsidRPr="001C3282">
        <w:rPr>
          <w:rFonts w:ascii="Times New Roman" w:eastAsia="Times New Roman" w:hAnsi="Times New Roman" w:cs="Times New Roman"/>
          <w:i/>
          <w:sz w:val="24"/>
          <w:szCs w:val="24"/>
          <w:highlight w:val="white"/>
        </w:rPr>
        <w:t>System Dynamics</w:t>
      </w:r>
      <w:r w:rsidRPr="001C3282">
        <w:rPr>
          <w:rFonts w:ascii="Times New Roman" w:eastAsia="Times New Roman" w:hAnsi="Times New Roman" w:cs="Times New Roman"/>
          <w:sz w:val="24"/>
          <w:szCs w:val="24"/>
          <w:highlight w:val="white"/>
        </w:rPr>
        <w:t> (pp. 107-132). UK: Palgrave Macmillan, London.</w:t>
      </w:r>
    </w:p>
    <w:p w:rsidR="00E362D1" w:rsidRPr="001C3282" w:rsidRDefault="00E362D1" w:rsidP="00D3777A">
      <w:pPr>
        <w:pStyle w:val="NormalWeb"/>
        <w:spacing w:before="0" w:beforeAutospacing="0" w:after="0" w:afterAutospacing="0" w:line="360" w:lineRule="auto"/>
        <w:jc w:val="both"/>
        <w:rPr>
          <w:lang w:val="en-GB"/>
        </w:rPr>
      </w:pPr>
      <w:proofErr w:type="spellStart"/>
      <w:r w:rsidRPr="001C3282">
        <w:rPr>
          <w:color w:val="000000"/>
          <w:lang w:val="en-GB"/>
        </w:rPr>
        <w:t>Alviniussen</w:t>
      </w:r>
      <w:proofErr w:type="spellEnd"/>
      <w:r w:rsidRPr="001C3282">
        <w:rPr>
          <w:color w:val="000000"/>
          <w:lang w:val="en-GB"/>
        </w:rPr>
        <w:t xml:space="preserve">, A. and </w:t>
      </w:r>
      <w:proofErr w:type="spellStart"/>
      <w:r w:rsidRPr="001C3282">
        <w:rPr>
          <w:color w:val="000000"/>
          <w:lang w:val="en-GB"/>
        </w:rPr>
        <w:t>Jankensgard</w:t>
      </w:r>
      <w:proofErr w:type="spellEnd"/>
      <w:r w:rsidRPr="001C3282">
        <w:rPr>
          <w:color w:val="000000"/>
          <w:lang w:val="en-GB"/>
        </w:rPr>
        <w:t xml:space="preserve">, H., (2015). Enterprise risk budgeting: bringing risk management into the financial planning process. </w:t>
      </w:r>
    </w:p>
    <w:p w:rsidR="00E362D1" w:rsidRPr="001C3282" w:rsidRDefault="00E362D1" w:rsidP="00D3777A">
      <w:pPr>
        <w:pStyle w:val="NormalWeb"/>
        <w:spacing w:before="0" w:beforeAutospacing="0" w:after="0" w:afterAutospacing="0" w:line="360" w:lineRule="auto"/>
        <w:jc w:val="both"/>
        <w:rPr>
          <w:lang w:val="en-GB"/>
        </w:rPr>
      </w:pPr>
      <w:r w:rsidRPr="001C3282">
        <w:rPr>
          <w:color w:val="000000"/>
          <w:lang w:val="en-GB"/>
        </w:rPr>
        <w:t>Gibbons, R. and Kaplan, R.S., (2015). Formal Measures in Informal Management: Can a Balanced Scorecard Change a Culture</w:t>
      </w:r>
      <w:proofErr w:type="gramStart"/>
      <w:r w:rsidRPr="001C3282">
        <w:rPr>
          <w:color w:val="000000"/>
          <w:lang w:val="en-GB"/>
        </w:rPr>
        <w:t>?.</w:t>
      </w:r>
      <w:proofErr w:type="gramEnd"/>
      <w:r w:rsidRPr="001C3282">
        <w:rPr>
          <w:color w:val="000000"/>
          <w:lang w:val="en-GB"/>
        </w:rPr>
        <w:t xml:space="preserve"> American Economic Review, 105(5), pp.447-51. Cooper, D.J., </w:t>
      </w:r>
      <w:proofErr w:type="spellStart"/>
      <w:r w:rsidRPr="001C3282">
        <w:rPr>
          <w:color w:val="000000"/>
          <w:lang w:val="en-GB"/>
        </w:rPr>
        <w:t>Ezzamel</w:t>
      </w:r>
      <w:proofErr w:type="spellEnd"/>
      <w:r w:rsidRPr="001C3282">
        <w:rPr>
          <w:color w:val="000000"/>
          <w:lang w:val="en-GB"/>
        </w:rPr>
        <w:t xml:space="preserve">, M., and </w:t>
      </w:r>
      <w:proofErr w:type="spellStart"/>
      <w:r w:rsidRPr="001C3282">
        <w:rPr>
          <w:color w:val="000000"/>
          <w:lang w:val="en-GB"/>
        </w:rPr>
        <w:t>Qu</w:t>
      </w:r>
      <w:proofErr w:type="spellEnd"/>
      <w:r w:rsidRPr="001C3282">
        <w:rPr>
          <w:color w:val="000000"/>
          <w:lang w:val="en-GB"/>
        </w:rPr>
        <w:t>, S.Q., (2017). Popularizing a management accounting idea: The case of the balanced scorecard. Contemporary Accounting Research, 34(2), pp.991-1025.</w:t>
      </w:r>
    </w:p>
    <w:p w:rsidR="00E362D1" w:rsidRPr="001C3282" w:rsidRDefault="00E362D1" w:rsidP="00D3777A">
      <w:pPr>
        <w:pStyle w:val="NormalWeb"/>
        <w:spacing w:before="0" w:beforeAutospacing="0" w:after="0" w:afterAutospacing="0" w:line="360" w:lineRule="auto"/>
        <w:jc w:val="both"/>
        <w:rPr>
          <w:lang w:val="en-GB"/>
        </w:rPr>
      </w:pPr>
      <w:r w:rsidRPr="001C3282">
        <w:rPr>
          <w:color w:val="000000"/>
          <w:lang w:val="en-GB"/>
        </w:rPr>
        <w:t xml:space="preserve">Gordon, V., Osgood </w:t>
      </w:r>
      <w:proofErr w:type="spellStart"/>
      <w:r w:rsidRPr="001C3282">
        <w:rPr>
          <w:color w:val="000000"/>
          <w:lang w:val="en-GB"/>
        </w:rPr>
        <w:t>Jr</w:t>
      </w:r>
      <w:proofErr w:type="spellEnd"/>
      <w:r w:rsidRPr="001C3282">
        <w:rPr>
          <w:color w:val="000000"/>
          <w:lang w:val="en-GB"/>
        </w:rPr>
        <w:t xml:space="preserve">, J.L. and </w:t>
      </w:r>
      <w:proofErr w:type="spellStart"/>
      <w:r w:rsidRPr="001C3282">
        <w:rPr>
          <w:color w:val="000000"/>
          <w:lang w:val="en-GB"/>
        </w:rPr>
        <w:t>Boden</w:t>
      </w:r>
      <w:proofErr w:type="spellEnd"/>
      <w:r w:rsidRPr="001C3282">
        <w:rPr>
          <w:color w:val="000000"/>
          <w:lang w:val="en-GB"/>
        </w:rPr>
        <w:t xml:space="preserve">, D., (2017). The role of citizen participation and the use of social media platforms in the participatory budgeting process. International Journal of Public Administration, 40(1), pp.65-76. </w:t>
      </w:r>
    </w:p>
    <w:p w:rsidR="00E362D1" w:rsidRPr="001C3282" w:rsidRDefault="00E362D1" w:rsidP="00D3777A">
      <w:pPr>
        <w:spacing w:after="200" w:line="360" w:lineRule="auto"/>
        <w:jc w:val="both"/>
        <w:rPr>
          <w:rFonts w:ascii="Times New Roman" w:eastAsia="Times New Roman" w:hAnsi="Times New Roman" w:cs="Times New Roman"/>
          <w:sz w:val="24"/>
          <w:szCs w:val="24"/>
          <w:highlight w:val="white"/>
        </w:rPr>
      </w:pPr>
      <w:proofErr w:type="spellStart"/>
      <w:r w:rsidRPr="001C3282">
        <w:rPr>
          <w:rFonts w:ascii="Times New Roman" w:eastAsia="Times New Roman" w:hAnsi="Times New Roman" w:cs="Times New Roman"/>
          <w:sz w:val="24"/>
          <w:szCs w:val="24"/>
          <w:highlight w:val="white"/>
        </w:rPr>
        <w:t>Hoque</w:t>
      </w:r>
      <w:proofErr w:type="spellEnd"/>
      <w:r w:rsidRPr="001C3282">
        <w:rPr>
          <w:rFonts w:ascii="Times New Roman" w:eastAsia="Times New Roman" w:hAnsi="Times New Roman" w:cs="Times New Roman"/>
          <w:sz w:val="24"/>
          <w:szCs w:val="24"/>
          <w:highlight w:val="white"/>
        </w:rPr>
        <w:t xml:space="preserve">, Z., (2014). 20 years of studies on the balanced scorecard: trends, accomplishments, gaps, and opportunities for future research. </w:t>
      </w:r>
      <w:r w:rsidRPr="001C3282">
        <w:rPr>
          <w:rFonts w:ascii="Times New Roman" w:eastAsia="Times New Roman" w:hAnsi="Times New Roman" w:cs="Times New Roman"/>
          <w:i/>
          <w:sz w:val="24"/>
          <w:szCs w:val="24"/>
          <w:highlight w:val="white"/>
        </w:rPr>
        <w:t>The British accounting review</w:t>
      </w:r>
      <w:r w:rsidRPr="001C3282">
        <w:rPr>
          <w:rFonts w:ascii="Times New Roman" w:eastAsia="Times New Roman" w:hAnsi="Times New Roman" w:cs="Times New Roman"/>
          <w:sz w:val="24"/>
          <w:szCs w:val="24"/>
          <w:highlight w:val="white"/>
        </w:rPr>
        <w:t>, </w:t>
      </w:r>
      <w:r w:rsidRPr="001C3282">
        <w:rPr>
          <w:rFonts w:ascii="Times New Roman" w:eastAsia="Times New Roman" w:hAnsi="Times New Roman" w:cs="Times New Roman"/>
          <w:i/>
          <w:sz w:val="24"/>
          <w:szCs w:val="24"/>
          <w:highlight w:val="white"/>
        </w:rPr>
        <w:t>46</w:t>
      </w:r>
      <w:r w:rsidRPr="001C3282">
        <w:rPr>
          <w:rFonts w:ascii="Times New Roman" w:eastAsia="Times New Roman" w:hAnsi="Times New Roman" w:cs="Times New Roman"/>
          <w:sz w:val="24"/>
          <w:szCs w:val="24"/>
          <w:highlight w:val="white"/>
        </w:rPr>
        <w:t>(1), pp.33-59.</w:t>
      </w:r>
    </w:p>
    <w:p w:rsidR="00E362D1" w:rsidRPr="001C3282" w:rsidRDefault="00E362D1" w:rsidP="00D3777A">
      <w:pPr>
        <w:spacing w:after="200" w:line="360" w:lineRule="auto"/>
        <w:jc w:val="both"/>
        <w:rPr>
          <w:rFonts w:ascii="Times New Roman" w:hAnsi="Times New Roman" w:cs="Times New Roman"/>
          <w:sz w:val="24"/>
          <w:szCs w:val="24"/>
        </w:rPr>
      </w:pPr>
      <w:r w:rsidRPr="001C3282">
        <w:rPr>
          <w:rFonts w:ascii="Times New Roman" w:hAnsi="Times New Roman" w:cs="Times New Roman"/>
          <w:sz w:val="24"/>
          <w:szCs w:val="24"/>
          <w:shd w:val="clear" w:color="auto" w:fill="FFFFFF"/>
        </w:rPr>
        <w:t xml:space="preserve">Nguyen, D.H., </w:t>
      </w:r>
      <w:proofErr w:type="spellStart"/>
      <w:r w:rsidRPr="001C3282">
        <w:rPr>
          <w:rFonts w:ascii="Times New Roman" w:hAnsi="Times New Roman" w:cs="Times New Roman"/>
          <w:sz w:val="24"/>
          <w:szCs w:val="24"/>
          <w:shd w:val="clear" w:color="auto" w:fill="FFFFFF"/>
        </w:rPr>
        <w:t>Weigel</w:t>
      </w:r>
      <w:proofErr w:type="spellEnd"/>
      <w:r w:rsidRPr="001C3282">
        <w:rPr>
          <w:rFonts w:ascii="Times New Roman" w:hAnsi="Times New Roman" w:cs="Times New Roman"/>
          <w:sz w:val="24"/>
          <w:szCs w:val="24"/>
          <w:shd w:val="clear" w:color="auto" w:fill="FFFFFF"/>
        </w:rPr>
        <w:t xml:space="preserve">, C. and </w:t>
      </w:r>
      <w:proofErr w:type="spellStart"/>
      <w:r w:rsidRPr="001C3282">
        <w:rPr>
          <w:rFonts w:ascii="Times New Roman" w:hAnsi="Times New Roman" w:cs="Times New Roman"/>
          <w:sz w:val="24"/>
          <w:szCs w:val="24"/>
          <w:shd w:val="clear" w:color="auto" w:fill="FFFFFF"/>
        </w:rPr>
        <w:t>Hiebl</w:t>
      </w:r>
      <w:proofErr w:type="spellEnd"/>
      <w:r w:rsidRPr="001C3282">
        <w:rPr>
          <w:rFonts w:ascii="Times New Roman" w:hAnsi="Times New Roman" w:cs="Times New Roman"/>
          <w:sz w:val="24"/>
          <w:szCs w:val="24"/>
          <w:shd w:val="clear" w:color="auto" w:fill="FFFFFF"/>
        </w:rPr>
        <w:t>, M.R., (2018). Beyond budgeting: review and research agenda. </w:t>
      </w:r>
      <w:r w:rsidRPr="001C3282">
        <w:rPr>
          <w:rFonts w:ascii="Times New Roman" w:hAnsi="Times New Roman" w:cs="Times New Roman"/>
          <w:i/>
          <w:iCs/>
          <w:sz w:val="24"/>
          <w:szCs w:val="24"/>
          <w:shd w:val="clear" w:color="auto" w:fill="FFFFFF"/>
        </w:rPr>
        <w:t>Journal of Accounting &amp; Organizational Change</w:t>
      </w:r>
      <w:r w:rsidRPr="001C3282">
        <w:rPr>
          <w:rFonts w:ascii="Times New Roman" w:hAnsi="Times New Roman" w:cs="Times New Roman"/>
          <w:sz w:val="24"/>
          <w:szCs w:val="24"/>
          <w:shd w:val="clear" w:color="auto" w:fill="FFFFFF"/>
        </w:rPr>
        <w:t>, </w:t>
      </w:r>
      <w:r w:rsidRPr="001C3282">
        <w:rPr>
          <w:rFonts w:ascii="Times New Roman" w:hAnsi="Times New Roman" w:cs="Times New Roman"/>
          <w:i/>
          <w:iCs/>
          <w:sz w:val="24"/>
          <w:szCs w:val="24"/>
          <w:shd w:val="clear" w:color="auto" w:fill="FFFFFF"/>
        </w:rPr>
        <w:t>14</w:t>
      </w:r>
      <w:r w:rsidRPr="001C3282">
        <w:rPr>
          <w:rFonts w:ascii="Times New Roman" w:hAnsi="Times New Roman" w:cs="Times New Roman"/>
          <w:sz w:val="24"/>
          <w:szCs w:val="24"/>
          <w:shd w:val="clear" w:color="auto" w:fill="FFFFFF"/>
        </w:rPr>
        <w:t>(3), pp.314-337.</w:t>
      </w:r>
      <w:r w:rsidRPr="001C3282">
        <w:rPr>
          <w:rFonts w:ascii="Times New Roman" w:hAnsi="Times New Roman" w:cs="Times New Roman"/>
          <w:sz w:val="24"/>
          <w:szCs w:val="24"/>
        </w:rPr>
        <w:t xml:space="preserve"> </w:t>
      </w:r>
    </w:p>
    <w:p w:rsidR="00E362D1" w:rsidRPr="001C3282" w:rsidRDefault="00E362D1" w:rsidP="00D3777A">
      <w:pPr>
        <w:spacing w:after="200" w:line="360" w:lineRule="auto"/>
        <w:jc w:val="both"/>
        <w:rPr>
          <w:rFonts w:ascii="Times New Roman" w:hAnsi="Times New Roman" w:cs="Times New Roman"/>
          <w:sz w:val="24"/>
          <w:szCs w:val="24"/>
        </w:rPr>
      </w:pPr>
      <w:proofErr w:type="spellStart"/>
      <w:r w:rsidRPr="001C3282">
        <w:rPr>
          <w:rFonts w:ascii="Times New Roman" w:hAnsi="Times New Roman" w:cs="Times New Roman"/>
          <w:sz w:val="24"/>
          <w:szCs w:val="24"/>
          <w:shd w:val="clear" w:color="auto" w:fill="FFFFFF"/>
        </w:rPr>
        <w:t>Raudla</w:t>
      </w:r>
      <w:proofErr w:type="spellEnd"/>
      <w:r w:rsidRPr="001C3282">
        <w:rPr>
          <w:rFonts w:ascii="Times New Roman" w:hAnsi="Times New Roman" w:cs="Times New Roman"/>
          <w:sz w:val="24"/>
          <w:szCs w:val="24"/>
          <w:shd w:val="clear" w:color="auto" w:fill="FFFFFF"/>
        </w:rPr>
        <w:t xml:space="preserve">, R. and </w:t>
      </w:r>
      <w:proofErr w:type="spellStart"/>
      <w:r w:rsidRPr="001C3282">
        <w:rPr>
          <w:rFonts w:ascii="Times New Roman" w:hAnsi="Times New Roman" w:cs="Times New Roman"/>
          <w:sz w:val="24"/>
          <w:szCs w:val="24"/>
          <w:shd w:val="clear" w:color="auto" w:fill="FFFFFF"/>
        </w:rPr>
        <w:t>Savi</w:t>
      </w:r>
      <w:proofErr w:type="spellEnd"/>
      <w:r w:rsidRPr="001C3282">
        <w:rPr>
          <w:rFonts w:ascii="Times New Roman" w:hAnsi="Times New Roman" w:cs="Times New Roman"/>
          <w:sz w:val="24"/>
          <w:szCs w:val="24"/>
          <w:shd w:val="clear" w:color="auto" w:fill="FFFFFF"/>
        </w:rPr>
        <w:t>, R., (2015). The use of performance information in cutback budgeting. </w:t>
      </w:r>
      <w:r w:rsidRPr="001C3282">
        <w:rPr>
          <w:rFonts w:ascii="Times New Roman" w:hAnsi="Times New Roman" w:cs="Times New Roman"/>
          <w:i/>
          <w:iCs/>
          <w:sz w:val="24"/>
          <w:szCs w:val="24"/>
          <w:shd w:val="clear" w:color="auto" w:fill="FFFFFF"/>
        </w:rPr>
        <w:t>Public Money &amp; Management</w:t>
      </w:r>
      <w:r w:rsidRPr="001C3282">
        <w:rPr>
          <w:rFonts w:ascii="Times New Roman" w:hAnsi="Times New Roman" w:cs="Times New Roman"/>
          <w:sz w:val="24"/>
          <w:szCs w:val="24"/>
          <w:shd w:val="clear" w:color="auto" w:fill="FFFFFF"/>
        </w:rPr>
        <w:t>, </w:t>
      </w:r>
      <w:r w:rsidRPr="001C3282">
        <w:rPr>
          <w:rFonts w:ascii="Times New Roman" w:hAnsi="Times New Roman" w:cs="Times New Roman"/>
          <w:i/>
          <w:iCs/>
          <w:sz w:val="24"/>
          <w:szCs w:val="24"/>
          <w:shd w:val="clear" w:color="auto" w:fill="FFFFFF"/>
        </w:rPr>
        <w:t>35</w:t>
      </w:r>
      <w:r w:rsidRPr="001C3282">
        <w:rPr>
          <w:rFonts w:ascii="Times New Roman" w:hAnsi="Times New Roman" w:cs="Times New Roman"/>
          <w:sz w:val="24"/>
          <w:szCs w:val="24"/>
          <w:shd w:val="clear" w:color="auto" w:fill="FFFFFF"/>
        </w:rPr>
        <w:t>(6), pp.409-416.</w:t>
      </w:r>
      <w:r w:rsidRPr="001C3282">
        <w:rPr>
          <w:rFonts w:ascii="Times New Roman" w:hAnsi="Times New Roman" w:cs="Times New Roman"/>
          <w:sz w:val="24"/>
          <w:szCs w:val="24"/>
        </w:rPr>
        <w:t xml:space="preserve"> </w:t>
      </w:r>
    </w:p>
    <w:p w:rsidR="00E362D1" w:rsidRPr="001C3282" w:rsidRDefault="00E362D1" w:rsidP="00D3777A">
      <w:pPr>
        <w:spacing w:after="200" w:line="360" w:lineRule="auto"/>
        <w:jc w:val="both"/>
        <w:rPr>
          <w:rFonts w:ascii="Times New Roman" w:eastAsia="Times New Roman" w:hAnsi="Times New Roman" w:cs="Times New Roman"/>
          <w:sz w:val="24"/>
          <w:szCs w:val="24"/>
        </w:rPr>
      </w:pPr>
      <w:proofErr w:type="spellStart"/>
      <w:r w:rsidRPr="001C3282">
        <w:rPr>
          <w:rFonts w:ascii="Times New Roman" w:eastAsia="Times New Roman" w:hAnsi="Times New Roman" w:cs="Times New Roman"/>
          <w:sz w:val="24"/>
          <w:szCs w:val="24"/>
          <w:highlight w:val="white"/>
        </w:rPr>
        <w:t>Réka</w:t>
      </w:r>
      <w:proofErr w:type="spellEnd"/>
      <w:r w:rsidRPr="001C3282">
        <w:rPr>
          <w:rFonts w:ascii="Times New Roman" w:eastAsia="Times New Roman" w:hAnsi="Times New Roman" w:cs="Times New Roman"/>
          <w:sz w:val="24"/>
          <w:szCs w:val="24"/>
          <w:highlight w:val="white"/>
        </w:rPr>
        <w:t xml:space="preserve">, C.I., </w:t>
      </w:r>
      <w:proofErr w:type="spellStart"/>
      <w:proofErr w:type="gramStart"/>
      <w:r w:rsidRPr="001C3282">
        <w:rPr>
          <w:rFonts w:ascii="Times New Roman" w:eastAsia="Times New Roman" w:hAnsi="Times New Roman" w:cs="Times New Roman"/>
          <w:sz w:val="24"/>
          <w:szCs w:val="24"/>
          <w:highlight w:val="white"/>
        </w:rPr>
        <w:t>Ştefan</w:t>
      </w:r>
      <w:proofErr w:type="spellEnd"/>
      <w:proofErr w:type="gramEnd"/>
      <w:r w:rsidRPr="001C3282">
        <w:rPr>
          <w:rFonts w:ascii="Times New Roman" w:eastAsia="Times New Roman" w:hAnsi="Times New Roman" w:cs="Times New Roman"/>
          <w:sz w:val="24"/>
          <w:szCs w:val="24"/>
          <w:highlight w:val="white"/>
        </w:rPr>
        <w:t>, P. and Daniel, C.V., (2014). TRADITIONAL BUDGETING VERSUS BEYOND BUDGETING: A LITERATURE REVIEW. </w:t>
      </w:r>
      <w:r w:rsidRPr="001C3282">
        <w:rPr>
          <w:rFonts w:ascii="Times New Roman" w:eastAsia="Times New Roman" w:hAnsi="Times New Roman" w:cs="Times New Roman"/>
          <w:i/>
          <w:sz w:val="24"/>
          <w:szCs w:val="24"/>
          <w:highlight w:val="white"/>
        </w:rPr>
        <w:t>Annals of the University of Oradea, Economic Science Series</w:t>
      </w:r>
      <w:r w:rsidRPr="001C3282">
        <w:rPr>
          <w:rFonts w:ascii="Times New Roman" w:eastAsia="Times New Roman" w:hAnsi="Times New Roman" w:cs="Times New Roman"/>
          <w:sz w:val="24"/>
          <w:szCs w:val="24"/>
          <w:highlight w:val="white"/>
        </w:rPr>
        <w:t>, </w:t>
      </w:r>
      <w:r w:rsidRPr="001C3282">
        <w:rPr>
          <w:rFonts w:ascii="Times New Roman" w:eastAsia="Times New Roman" w:hAnsi="Times New Roman" w:cs="Times New Roman"/>
          <w:i/>
          <w:sz w:val="24"/>
          <w:szCs w:val="24"/>
          <w:highlight w:val="white"/>
        </w:rPr>
        <w:t>23</w:t>
      </w:r>
      <w:r w:rsidRPr="001C3282">
        <w:rPr>
          <w:rFonts w:ascii="Times New Roman" w:eastAsia="Times New Roman" w:hAnsi="Times New Roman" w:cs="Times New Roman"/>
          <w:sz w:val="24"/>
          <w:szCs w:val="24"/>
          <w:highlight w:val="white"/>
        </w:rPr>
        <w:t>(1).</w:t>
      </w:r>
    </w:p>
    <w:p w:rsidR="00C318E8" w:rsidRDefault="00C318E8">
      <w:pPr>
        <w:rPr>
          <w:rFonts w:ascii="Times New Roman" w:eastAsia="Times New Roman" w:hAnsi="Times New Roman" w:cs="Times New Roman"/>
          <w:b/>
          <w:sz w:val="24"/>
          <w:szCs w:val="24"/>
          <w:highlight w:val="white"/>
        </w:rPr>
      </w:pPr>
      <w:bookmarkStart w:id="19" w:name="_Toc533161085"/>
      <w:r>
        <w:rPr>
          <w:highlight w:val="white"/>
        </w:rPr>
        <w:br w:type="page"/>
      </w:r>
    </w:p>
    <w:p w:rsidR="007C1191" w:rsidRPr="002379E6" w:rsidRDefault="00A74B26" w:rsidP="002379E6">
      <w:pPr>
        <w:pStyle w:val="Heading1"/>
        <w:rPr>
          <w:highlight w:val="white"/>
        </w:rPr>
      </w:pPr>
      <w:r w:rsidRPr="002379E6">
        <w:rPr>
          <w:highlight w:val="white"/>
        </w:rPr>
        <w:lastRenderedPageBreak/>
        <w:t xml:space="preserve">Appendix </w:t>
      </w:r>
      <w:r w:rsidR="001C3282" w:rsidRPr="002379E6">
        <w:rPr>
          <w:highlight w:val="white"/>
        </w:rPr>
        <w:t>1: Balanced Scorecard</w:t>
      </w:r>
      <w:bookmarkEnd w:id="19"/>
      <w:r w:rsidR="001C3282" w:rsidRPr="002379E6">
        <w:rPr>
          <w:highlight w:val="white"/>
        </w:rPr>
        <w:t xml:space="preserve"> </w:t>
      </w:r>
    </w:p>
    <w:p w:rsidR="007C1191" w:rsidRPr="00BA055E" w:rsidRDefault="00A74B26" w:rsidP="00D3777A">
      <w:pPr>
        <w:spacing w:line="360" w:lineRule="auto"/>
        <w:jc w:val="center"/>
        <w:rPr>
          <w:rFonts w:ascii="Times New Roman" w:eastAsia="Times New Roman" w:hAnsi="Times New Roman" w:cs="Times New Roman"/>
          <w:sz w:val="24"/>
          <w:szCs w:val="24"/>
        </w:rPr>
      </w:pPr>
      <w:r w:rsidRPr="00BA055E">
        <w:rPr>
          <w:rFonts w:ascii="Times New Roman" w:eastAsia="Times New Roman" w:hAnsi="Times New Roman" w:cs="Times New Roman"/>
          <w:noProof/>
          <w:sz w:val="24"/>
          <w:szCs w:val="24"/>
          <w:lang w:val="en-IN" w:eastAsia="en-IN"/>
        </w:rPr>
        <w:drawing>
          <wp:inline distT="114300" distB="114300" distL="114300" distR="114300">
            <wp:extent cx="5295900" cy="4352925"/>
            <wp:effectExtent l="0" t="0" r="0" b="0"/>
            <wp:docPr id="4" name="image4.png"/>
            <wp:cNvGraphicFramePr/>
            <a:graphic xmlns:a="http://schemas.openxmlformats.org/drawingml/2006/main">
              <a:graphicData uri="http://schemas.openxmlformats.org/drawingml/2006/picture">
                <pic:pic xmlns:pic="http://schemas.openxmlformats.org/drawingml/2006/picture">
                  <pic:nvPicPr>
                    <pic:cNvPr id="1591770472" name="image4.png"/>
                    <pic:cNvPicPr/>
                  </pic:nvPicPr>
                  <pic:blipFill>
                    <a:blip r:embed="rId16"/>
                    <a:stretch>
                      <a:fillRect/>
                    </a:stretch>
                  </pic:blipFill>
                  <pic:spPr>
                    <a:xfrm>
                      <a:off x="0" y="0"/>
                      <a:ext cx="5295900" cy="4352925"/>
                    </a:xfrm>
                    <a:prstGeom prst="rect">
                      <a:avLst/>
                    </a:prstGeom>
                  </pic:spPr>
                </pic:pic>
              </a:graphicData>
            </a:graphic>
          </wp:inline>
        </w:drawing>
      </w:r>
    </w:p>
    <w:p w:rsidR="007C1191" w:rsidRPr="00BA055E" w:rsidRDefault="00EB44FE" w:rsidP="00D3777A">
      <w:pPr>
        <w:spacing w:line="360" w:lineRule="auto"/>
        <w:jc w:val="center"/>
        <w:rPr>
          <w:rFonts w:ascii="Times New Roman" w:eastAsia="Times New Roman" w:hAnsi="Times New Roman" w:cs="Times New Roman"/>
          <w:sz w:val="24"/>
          <w:szCs w:val="24"/>
        </w:rPr>
      </w:pPr>
      <w:r w:rsidRPr="00BA055E">
        <w:rPr>
          <w:rFonts w:ascii="Times New Roman" w:eastAsia="Times New Roman" w:hAnsi="Times New Roman" w:cs="Times New Roman"/>
          <w:sz w:val="24"/>
          <w:szCs w:val="24"/>
        </w:rPr>
        <w:t>(Source: http://www.asq0511.org/Presentations/200503/200503.pdf)</w:t>
      </w:r>
    </w:p>
    <w:p w:rsidR="007C1191" w:rsidRPr="00BA055E" w:rsidRDefault="007C1191" w:rsidP="00F24145">
      <w:pPr>
        <w:spacing w:after="200" w:line="360" w:lineRule="auto"/>
        <w:jc w:val="both"/>
        <w:rPr>
          <w:rFonts w:ascii="Times New Roman" w:eastAsia="Times New Roman" w:hAnsi="Times New Roman" w:cs="Times New Roman"/>
          <w:sz w:val="24"/>
          <w:szCs w:val="24"/>
          <w:highlight w:val="white"/>
        </w:rPr>
      </w:pPr>
    </w:p>
    <w:p w:rsidR="007C1191" w:rsidRPr="00BA055E" w:rsidRDefault="007C1191" w:rsidP="00F24145">
      <w:pPr>
        <w:spacing w:after="200" w:line="360" w:lineRule="auto"/>
        <w:jc w:val="both"/>
        <w:rPr>
          <w:rFonts w:ascii="Times New Roman" w:eastAsia="Times New Roman" w:hAnsi="Times New Roman" w:cs="Times New Roman"/>
          <w:smallCaps/>
          <w:sz w:val="24"/>
          <w:szCs w:val="24"/>
        </w:rPr>
      </w:pPr>
    </w:p>
    <w:p w:rsidR="007C1191" w:rsidRPr="002379E6" w:rsidRDefault="007C1191" w:rsidP="00F24145">
      <w:pPr>
        <w:spacing w:line="360" w:lineRule="auto"/>
        <w:jc w:val="both"/>
        <w:rPr>
          <w:rFonts w:ascii="Times New Roman" w:eastAsia="Times New Roman" w:hAnsi="Times New Roman" w:cs="Times New Roman"/>
          <w:b/>
          <w:sz w:val="24"/>
          <w:szCs w:val="24"/>
        </w:rPr>
      </w:pPr>
    </w:p>
    <w:sectPr w:rsidR="007C1191" w:rsidRPr="002379E6" w:rsidSect="00F670C4">
      <w:footerReference w:type="default" r:id="rId17"/>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A70BA0" w:rsidRDefault="00A70BA0" w:rsidP="00F670C4">
      <w:pPr>
        <w:spacing w:line="240" w:lineRule="auto"/>
      </w:pPr>
      <w:r>
        <w:separator/>
      </w:r>
    </w:p>
  </w:endnote>
  <w:endnote w:type="continuationSeparator" w:id="0">
    <w:p w:rsidR="00A70BA0" w:rsidRDefault="00A70BA0" w:rsidP="00F670C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1745751"/>
      <w:docPartObj>
        <w:docPartGallery w:val="Page Numbers (Bottom of Page)"/>
        <w:docPartUnique/>
      </w:docPartObj>
    </w:sdtPr>
    <w:sdtEndPr/>
    <w:sdtContent>
      <w:p w:rsidR="00F670C4" w:rsidRDefault="00B94A8D">
        <w:pPr>
          <w:pStyle w:val="Footer"/>
          <w:jc w:val="right"/>
        </w:pPr>
        <w:r>
          <w:fldChar w:fldCharType="begin"/>
        </w:r>
        <w:r>
          <w:instrText xml:space="preserve"> PAGE   \* MERGEFORMAT </w:instrText>
        </w:r>
        <w:r>
          <w:fldChar w:fldCharType="separate"/>
        </w:r>
        <w:r w:rsidR="00C21F11">
          <w:rPr>
            <w:noProof/>
          </w:rPr>
          <w:t>11</w:t>
        </w:r>
        <w:r>
          <w:rPr>
            <w:noProof/>
          </w:rPr>
          <w:fldChar w:fldCharType="end"/>
        </w:r>
      </w:p>
    </w:sdtContent>
  </w:sdt>
  <w:p w:rsidR="00F670C4" w:rsidRDefault="00F670C4">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A70BA0" w:rsidRDefault="00A70BA0" w:rsidP="00F670C4">
      <w:pPr>
        <w:spacing w:line="240" w:lineRule="auto"/>
      </w:pPr>
      <w:r>
        <w:separator/>
      </w:r>
    </w:p>
  </w:footnote>
  <w:footnote w:type="continuationSeparator" w:id="0">
    <w:p w:rsidR="00A70BA0" w:rsidRDefault="00A70BA0" w:rsidP="00F670C4">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22DD921B"/>
    <w:multiLevelType w:val="hybridMultilevel"/>
    <w:tmpl w:val="00000000"/>
    <w:lvl w:ilvl="0" w:tplc="3894DC8E">
      <w:start w:val="1"/>
      <w:numFmt w:val="bullet"/>
      <w:lvlText w:val="●"/>
      <w:lvlJc w:val="left"/>
      <w:pPr>
        <w:ind w:left="720" w:hanging="360"/>
      </w:pPr>
      <w:rPr>
        <w:u w:val="none"/>
      </w:rPr>
    </w:lvl>
    <w:lvl w:ilvl="1" w:tplc="CEC62364">
      <w:start w:val="1"/>
      <w:numFmt w:val="bullet"/>
      <w:lvlText w:val="○"/>
      <w:lvlJc w:val="left"/>
      <w:pPr>
        <w:ind w:left="1440" w:hanging="360"/>
      </w:pPr>
      <w:rPr>
        <w:u w:val="none"/>
      </w:rPr>
    </w:lvl>
    <w:lvl w:ilvl="2" w:tplc="0008A0C2">
      <w:start w:val="1"/>
      <w:numFmt w:val="bullet"/>
      <w:lvlText w:val="■"/>
      <w:lvlJc w:val="left"/>
      <w:pPr>
        <w:ind w:left="2160" w:hanging="360"/>
      </w:pPr>
      <w:rPr>
        <w:u w:val="none"/>
      </w:rPr>
    </w:lvl>
    <w:lvl w:ilvl="3" w:tplc="AFDC2544">
      <w:start w:val="1"/>
      <w:numFmt w:val="bullet"/>
      <w:lvlText w:val="●"/>
      <w:lvlJc w:val="left"/>
      <w:pPr>
        <w:ind w:left="2880" w:hanging="360"/>
      </w:pPr>
      <w:rPr>
        <w:u w:val="none"/>
      </w:rPr>
    </w:lvl>
    <w:lvl w:ilvl="4" w:tplc="28CC5D40">
      <w:start w:val="1"/>
      <w:numFmt w:val="bullet"/>
      <w:lvlText w:val="○"/>
      <w:lvlJc w:val="left"/>
      <w:pPr>
        <w:ind w:left="3600" w:hanging="360"/>
      </w:pPr>
      <w:rPr>
        <w:u w:val="none"/>
      </w:rPr>
    </w:lvl>
    <w:lvl w:ilvl="5" w:tplc="CA3606CA">
      <w:start w:val="1"/>
      <w:numFmt w:val="bullet"/>
      <w:lvlText w:val="■"/>
      <w:lvlJc w:val="left"/>
      <w:pPr>
        <w:ind w:left="4320" w:hanging="360"/>
      </w:pPr>
      <w:rPr>
        <w:u w:val="none"/>
      </w:rPr>
    </w:lvl>
    <w:lvl w:ilvl="6" w:tplc="F5FA37F4">
      <w:start w:val="1"/>
      <w:numFmt w:val="bullet"/>
      <w:lvlText w:val="●"/>
      <w:lvlJc w:val="left"/>
      <w:pPr>
        <w:ind w:left="5040" w:hanging="360"/>
      </w:pPr>
      <w:rPr>
        <w:u w:val="none"/>
      </w:rPr>
    </w:lvl>
    <w:lvl w:ilvl="7" w:tplc="EAFA2F6A">
      <w:start w:val="1"/>
      <w:numFmt w:val="bullet"/>
      <w:lvlText w:val="○"/>
      <w:lvlJc w:val="left"/>
      <w:pPr>
        <w:ind w:left="5760" w:hanging="360"/>
      </w:pPr>
      <w:rPr>
        <w:u w:val="none"/>
      </w:rPr>
    </w:lvl>
    <w:lvl w:ilvl="8" w:tplc="721C2EE8">
      <w:start w:val="1"/>
      <w:numFmt w:val="bullet"/>
      <w:lvlText w:val="■"/>
      <w:lvlJc w:val="left"/>
      <w:pPr>
        <w:ind w:left="6480" w:hanging="360"/>
      </w:pPr>
      <w:rPr>
        <w:u w:val="none"/>
      </w:rPr>
    </w:lvl>
  </w:abstractNum>
  <w:abstractNum w:abstractNumId="1">
    <w:nsid w:val="71C8C8B9"/>
    <w:multiLevelType w:val="hybridMultilevel"/>
    <w:tmpl w:val="00000000"/>
    <w:lvl w:ilvl="0" w:tplc="90E423FA">
      <w:start w:val="1"/>
      <w:numFmt w:val="bullet"/>
      <w:lvlText w:val="●"/>
      <w:lvlJc w:val="left"/>
      <w:pPr>
        <w:ind w:left="720" w:hanging="360"/>
      </w:pPr>
      <w:rPr>
        <w:u w:val="none"/>
      </w:rPr>
    </w:lvl>
    <w:lvl w:ilvl="1" w:tplc="A122035E">
      <w:start w:val="1"/>
      <w:numFmt w:val="bullet"/>
      <w:lvlText w:val="○"/>
      <w:lvlJc w:val="left"/>
      <w:pPr>
        <w:ind w:left="1440" w:hanging="360"/>
      </w:pPr>
      <w:rPr>
        <w:u w:val="none"/>
      </w:rPr>
    </w:lvl>
    <w:lvl w:ilvl="2" w:tplc="7AC69E4A">
      <w:start w:val="1"/>
      <w:numFmt w:val="bullet"/>
      <w:lvlText w:val="■"/>
      <w:lvlJc w:val="left"/>
      <w:pPr>
        <w:ind w:left="2160" w:hanging="360"/>
      </w:pPr>
      <w:rPr>
        <w:u w:val="none"/>
      </w:rPr>
    </w:lvl>
    <w:lvl w:ilvl="3" w:tplc="0956848A">
      <w:start w:val="1"/>
      <w:numFmt w:val="bullet"/>
      <w:lvlText w:val="●"/>
      <w:lvlJc w:val="left"/>
      <w:pPr>
        <w:ind w:left="2880" w:hanging="360"/>
      </w:pPr>
      <w:rPr>
        <w:u w:val="none"/>
      </w:rPr>
    </w:lvl>
    <w:lvl w:ilvl="4" w:tplc="04881332">
      <w:start w:val="1"/>
      <w:numFmt w:val="bullet"/>
      <w:lvlText w:val="○"/>
      <w:lvlJc w:val="left"/>
      <w:pPr>
        <w:ind w:left="3600" w:hanging="360"/>
      </w:pPr>
      <w:rPr>
        <w:u w:val="none"/>
      </w:rPr>
    </w:lvl>
    <w:lvl w:ilvl="5" w:tplc="EB8A93FC">
      <w:start w:val="1"/>
      <w:numFmt w:val="bullet"/>
      <w:lvlText w:val="■"/>
      <w:lvlJc w:val="left"/>
      <w:pPr>
        <w:ind w:left="4320" w:hanging="360"/>
      </w:pPr>
      <w:rPr>
        <w:u w:val="none"/>
      </w:rPr>
    </w:lvl>
    <w:lvl w:ilvl="6" w:tplc="AFFC05F6">
      <w:start w:val="1"/>
      <w:numFmt w:val="bullet"/>
      <w:lvlText w:val="●"/>
      <w:lvlJc w:val="left"/>
      <w:pPr>
        <w:ind w:left="5040" w:hanging="360"/>
      </w:pPr>
      <w:rPr>
        <w:u w:val="none"/>
      </w:rPr>
    </w:lvl>
    <w:lvl w:ilvl="7" w:tplc="03449408">
      <w:start w:val="1"/>
      <w:numFmt w:val="bullet"/>
      <w:lvlText w:val="○"/>
      <w:lvlJc w:val="left"/>
      <w:pPr>
        <w:ind w:left="5760" w:hanging="360"/>
      </w:pPr>
      <w:rPr>
        <w:u w:val="none"/>
      </w:rPr>
    </w:lvl>
    <w:lvl w:ilvl="8" w:tplc="78E68BC2">
      <w:start w:val="1"/>
      <w:numFmt w:val="bullet"/>
      <w:lvlText w:val="■"/>
      <w:lvlJc w:val="left"/>
      <w:pPr>
        <w:ind w:left="6480" w:hanging="360"/>
      </w:pPr>
      <w:rPr>
        <w:u w:val="no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oNotDisplayPageBoundaries/>
  <w:proofState w:spelling="clean" w:grammar="clean"/>
  <w:defaultTabStop w:val="720"/>
  <w:drawingGridHorizontalSpacing w:val="110"/>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C1191"/>
    <w:rsid w:val="0001415F"/>
    <w:rsid w:val="00015DAD"/>
    <w:rsid w:val="000A6AAE"/>
    <w:rsid w:val="000F5318"/>
    <w:rsid w:val="001C3282"/>
    <w:rsid w:val="001D413A"/>
    <w:rsid w:val="00222B6A"/>
    <w:rsid w:val="002379E6"/>
    <w:rsid w:val="002431C0"/>
    <w:rsid w:val="002E1C17"/>
    <w:rsid w:val="002E3F19"/>
    <w:rsid w:val="00327B7E"/>
    <w:rsid w:val="003E4B7A"/>
    <w:rsid w:val="004C2C25"/>
    <w:rsid w:val="005A79A9"/>
    <w:rsid w:val="005B0419"/>
    <w:rsid w:val="00632F1B"/>
    <w:rsid w:val="0071462A"/>
    <w:rsid w:val="00750F1A"/>
    <w:rsid w:val="00753DE9"/>
    <w:rsid w:val="00757CCC"/>
    <w:rsid w:val="007C1191"/>
    <w:rsid w:val="007E3AD1"/>
    <w:rsid w:val="007F4A22"/>
    <w:rsid w:val="009566BA"/>
    <w:rsid w:val="00A70BA0"/>
    <w:rsid w:val="00A74B26"/>
    <w:rsid w:val="00B832A3"/>
    <w:rsid w:val="00B94A8D"/>
    <w:rsid w:val="00BA055E"/>
    <w:rsid w:val="00C11FFB"/>
    <w:rsid w:val="00C21F11"/>
    <w:rsid w:val="00C318E8"/>
    <w:rsid w:val="00CB1D4C"/>
    <w:rsid w:val="00CD02ED"/>
    <w:rsid w:val="00CF1B49"/>
    <w:rsid w:val="00D3777A"/>
    <w:rsid w:val="00E362D1"/>
    <w:rsid w:val="00E558EC"/>
    <w:rsid w:val="00EB44FE"/>
    <w:rsid w:val="00EE1B7D"/>
    <w:rsid w:val="00F24145"/>
    <w:rsid w:val="00F670C4"/>
    <w:rsid w:val="00F74F45"/>
    <w:rsid w:val="00F8116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4096D4F5-D945-4382-95E6-76FBC3E619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GB"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rsid w:val="007C1191"/>
  </w:style>
  <w:style w:type="paragraph" w:styleId="Heading1">
    <w:name w:val="heading 1"/>
    <w:basedOn w:val="Normal"/>
    <w:next w:val="Normal"/>
    <w:rsid w:val="002379E6"/>
    <w:pPr>
      <w:spacing w:after="200" w:line="360" w:lineRule="auto"/>
      <w:jc w:val="both"/>
      <w:outlineLvl w:val="0"/>
    </w:pPr>
    <w:rPr>
      <w:rFonts w:ascii="Times New Roman" w:eastAsia="Times New Roman" w:hAnsi="Times New Roman" w:cs="Times New Roman"/>
      <w:b/>
      <w:sz w:val="24"/>
      <w:szCs w:val="24"/>
    </w:rPr>
  </w:style>
  <w:style w:type="paragraph" w:styleId="Heading2">
    <w:name w:val="heading 2"/>
    <w:basedOn w:val="Normal"/>
    <w:next w:val="Normal"/>
    <w:rsid w:val="007C1191"/>
    <w:pPr>
      <w:keepNext/>
      <w:keepLines/>
      <w:spacing w:before="360" w:after="120"/>
      <w:outlineLvl w:val="1"/>
    </w:pPr>
    <w:rPr>
      <w:sz w:val="32"/>
      <w:szCs w:val="32"/>
    </w:rPr>
  </w:style>
  <w:style w:type="paragraph" w:styleId="Heading3">
    <w:name w:val="heading 3"/>
    <w:basedOn w:val="Normal"/>
    <w:next w:val="Normal"/>
    <w:rsid w:val="007C1191"/>
    <w:pPr>
      <w:keepNext/>
      <w:keepLines/>
      <w:spacing w:before="320" w:after="80"/>
      <w:outlineLvl w:val="2"/>
    </w:pPr>
    <w:rPr>
      <w:color w:val="434343"/>
      <w:sz w:val="28"/>
      <w:szCs w:val="28"/>
    </w:rPr>
  </w:style>
  <w:style w:type="paragraph" w:styleId="Heading4">
    <w:name w:val="heading 4"/>
    <w:basedOn w:val="Normal"/>
    <w:next w:val="Normal"/>
    <w:rsid w:val="007C1191"/>
    <w:pPr>
      <w:keepNext/>
      <w:keepLines/>
      <w:spacing w:before="280" w:after="80"/>
      <w:outlineLvl w:val="3"/>
    </w:pPr>
    <w:rPr>
      <w:color w:val="666666"/>
      <w:sz w:val="24"/>
      <w:szCs w:val="24"/>
    </w:rPr>
  </w:style>
  <w:style w:type="paragraph" w:styleId="Heading5">
    <w:name w:val="heading 5"/>
    <w:basedOn w:val="Normal"/>
    <w:next w:val="Normal"/>
    <w:rsid w:val="007C1191"/>
    <w:pPr>
      <w:keepNext/>
      <w:keepLines/>
      <w:spacing w:before="240" w:after="80"/>
      <w:outlineLvl w:val="4"/>
    </w:pPr>
    <w:rPr>
      <w:color w:val="666666"/>
    </w:rPr>
  </w:style>
  <w:style w:type="paragraph" w:styleId="Heading6">
    <w:name w:val="heading 6"/>
    <w:basedOn w:val="Normal"/>
    <w:next w:val="Normal"/>
    <w:rsid w:val="007C1191"/>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7C1191"/>
    <w:pPr>
      <w:keepNext/>
      <w:keepLines/>
      <w:spacing w:after="60"/>
    </w:pPr>
    <w:rPr>
      <w:sz w:val="52"/>
      <w:szCs w:val="52"/>
    </w:rPr>
  </w:style>
  <w:style w:type="paragraph" w:styleId="Subtitle">
    <w:name w:val="Subtitle"/>
    <w:basedOn w:val="Normal"/>
    <w:next w:val="Normal"/>
    <w:rsid w:val="007C1191"/>
    <w:pPr>
      <w:keepNext/>
      <w:keepLines/>
      <w:spacing w:after="320"/>
    </w:pPr>
    <w:rPr>
      <w:color w:val="666666"/>
      <w:sz w:val="30"/>
      <w:szCs w:val="30"/>
    </w:rPr>
  </w:style>
  <w:style w:type="paragraph" w:styleId="NormalWeb">
    <w:name w:val="Normal (Web)"/>
    <w:basedOn w:val="Normal"/>
    <w:uiPriority w:val="99"/>
    <w:semiHidden/>
    <w:unhideWhenUsed/>
    <w:rsid w:val="00C11FFB"/>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BalloonText">
    <w:name w:val="Balloon Text"/>
    <w:basedOn w:val="Normal"/>
    <w:link w:val="BalloonTextChar"/>
    <w:uiPriority w:val="99"/>
    <w:semiHidden/>
    <w:unhideWhenUsed/>
    <w:rsid w:val="00C11FFB"/>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11FFB"/>
    <w:rPr>
      <w:rFonts w:ascii="Tahoma" w:hAnsi="Tahoma" w:cs="Tahoma"/>
      <w:sz w:val="16"/>
      <w:szCs w:val="16"/>
    </w:rPr>
  </w:style>
  <w:style w:type="paragraph" w:styleId="Header">
    <w:name w:val="header"/>
    <w:basedOn w:val="Normal"/>
    <w:link w:val="HeaderChar"/>
    <w:uiPriority w:val="99"/>
    <w:semiHidden/>
    <w:unhideWhenUsed/>
    <w:rsid w:val="00F670C4"/>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F670C4"/>
  </w:style>
  <w:style w:type="paragraph" w:styleId="Footer">
    <w:name w:val="footer"/>
    <w:basedOn w:val="Normal"/>
    <w:link w:val="FooterChar"/>
    <w:uiPriority w:val="99"/>
    <w:unhideWhenUsed/>
    <w:rsid w:val="00F670C4"/>
    <w:pPr>
      <w:tabs>
        <w:tab w:val="center" w:pos="4680"/>
        <w:tab w:val="right" w:pos="9360"/>
      </w:tabs>
      <w:spacing w:line="240" w:lineRule="auto"/>
    </w:pPr>
  </w:style>
  <w:style w:type="character" w:customStyle="1" w:styleId="FooterChar">
    <w:name w:val="Footer Char"/>
    <w:basedOn w:val="DefaultParagraphFont"/>
    <w:link w:val="Footer"/>
    <w:uiPriority w:val="99"/>
    <w:rsid w:val="00F670C4"/>
  </w:style>
  <w:style w:type="paragraph" w:styleId="TOCHeading">
    <w:name w:val="TOC Heading"/>
    <w:basedOn w:val="Heading1"/>
    <w:next w:val="Normal"/>
    <w:uiPriority w:val="39"/>
    <w:semiHidden/>
    <w:unhideWhenUsed/>
    <w:qFormat/>
    <w:rsid w:val="002379E6"/>
    <w:pPr>
      <w:keepNext/>
      <w:keepLines/>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rPr>
  </w:style>
  <w:style w:type="paragraph" w:styleId="TOC1">
    <w:name w:val="toc 1"/>
    <w:basedOn w:val="Normal"/>
    <w:next w:val="Normal"/>
    <w:autoRedefine/>
    <w:uiPriority w:val="39"/>
    <w:unhideWhenUsed/>
    <w:rsid w:val="002379E6"/>
    <w:pPr>
      <w:spacing w:after="100"/>
    </w:pPr>
  </w:style>
  <w:style w:type="character" w:styleId="Hyperlink">
    <w:name w:val="Hyperlink"/>
    <w:basedOn w:val="DefaultParagraphFont"/>
    <w:uiPriority w:val="99"/>
    <w:unhideWhenUsed/>
    <w:rsid w:val="002379E6"/>
    <w:rPr>
      <w:color w:val="0000FF" w:themeColor="hyperlink"/>
      <w:u w:val="single"/>
    </w:rPr>
  </w:style>
  <w:style w:type="paragraph" w:styleId="ListParagraph">
    <w:name w:val="List Paragraph"/>
    <w:basedOn w:val="Normal"/>
    <w:uiPriority w:val="34"/>
    <w:qFormat/>
    <w:rsid w:val="00C318E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264576914">
      <w:bodyDiv w:val="1"/>
      <w:marLeft w:val="0"/>
      <w:marRight w:val="0"/>
      <w:marTop w:val="0"/>
      <w:marBottom w:val="0"/>
      <w:divBdr>
        <w:top w:val="none" w:sz="0" w:space="0" w:color="auto"/>
        <w:left w:val="none" w:sz="0" w:space="0" w:color="auto"/>
        <w:bottom w:val="none" w:sz="0" w:space="0" w:color="auto"/>
        <w:right w:val="none" w:sz="0" w:space="0" w:color="auto"/>
      </w:divBdr>
    </w:div>
    <w:div w:id="1566525658">
      <w:bodyDiv w:val="1"/>
      <w:marLeft w:val="0"/>
      <w:marRight w:val="0"/>
      <w:marTop w:val="0"/>
      <w:marBottom w:val="0"/>
      <w:divBdr>
        <w:top w:val="none" w:sz="0" w:space="0" w:color="auto"/>
        <w:left w:val="none" w:sz="0" w:space="0" w:color="auto"/>
        <w:bottom w:val="none" w:sz="0" w:space="0" w:color="auto"/>
        <w:right w:val="none" w:sz="0" w:space="0" w:color="auto"/>
      </w:divBdr>
    </w:div>
    <w:div w:id="17886921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diagramData" Target="diagrams/data1.xml"/><Relationship Id="rId13" Type="http://schemas.openxmlformats.org/officeDocument/2006/relationships/image" Target="media/image1.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microsoft.com/office/2007/relationships/diagramDrawing" Target="diagrams/drawing1.xm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Colors" Target="diagrams/colors1.xm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diagramQuickStyle" Target="diagrams/quickStyle1.xm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diagramLayout" Target="diagrams/layout1.xml"/><Relationship Id="rId14" Type="http://schemas.openxmlformats.org/officeDocument/2006/relationships/image" Target="media/image2.png"/></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30339D3C-14B6-44AE-96F2-6B3F16B57DD1}" type="doc">
      <dgm:prSet loTypeId="urn:microsoft.com/office/officeart/2005/8/layout/matrix2" loCatId="matrix" qsTypeId="urn:microsoft.com/office/officeart/2005/8/quickstyle/simple1" qsCatId="simple" csTypeId="urn:microsoft.com/office/officeart/2005/8/colors/colorful1#1" csCatId="colorful" phldr="1"/>
      <dgm:spPr/>
      <dgm:t>
        <a:bodyPr/>
        <a:lstStyle/>
        <a:p>
          <a:endParaRPr lang="en-US"/>
        </a:p>
      </dgm:t>
    </dgm:pt>
    <dgm:pt modelId="{503C3831-E2D7-44F2-A967-1522CE3BC152}">
      <dgm:prSet phldrT="[Text]"/>
      <dgm:spPr/>
      <dgm:t>
        <a:bodyPr/>
        <a:lstStyle/>
        <a:p>
          <a:r>
            <a:rPr lang="en-US" b="1"/>
            <a:t>Zero-based budgeting</a:t>
          </a:r>
          <a:endParaRPr lang="en-US"/>
        </a:p>
      </dgm:t>
    </dgm:pt>
    <dgm:pt modelId="{9C0EFD74-622E-46AB-B0AA-700834DC36BB}" type="parTrans" cxnId="{ABBB12EB-C6F6-478E-B93D-22DF94F1F61E}">
      <dgm:prSet/>
      <dgm:spPr/>
      <dgm:t>
        <a:bodyPr/>
        <a:lstStyle/>
        <a:p>
          <a:endParaRPr lang="en-US"/>
        </a:p>
      </dgm:t>
    </dgm:pt>
    <dgm:pt modelId="{36772E64-F61A-4C3B-AA09-94A939F9FBBC}" type="sibTrans" cxnId="{ABBB12EB-C6F6-478E-B93D-22DF94F1F61E}">
      <dgm:prSet/>
      <dgm:spPr/>
      <dgm:t>
        <a:bodyPr/>
        <a:lstStyle/>
        <a:p>
          <a:endParaRPr lang="en-US"/>
        </a:p>
      </dgm:t>
    </dgm:pt>
    <dgm:pt modelId="{EDA2169C-41EA-4BD7-A5D1-023D8DA57562}">
      <dgm:prSet phldrT="[Text]"/>
      <dgm:spPr/>
      <dgm:t>
        <a:bodyPr/>
        <a:lstStyle/>
        <a:p>
          <a:r>
            <a:rPr lang="en-US" b="1"/>
            <a:t>Incremental budgeting</a:t>
          </a:r>
          <a:endParaRPr lang="en-US"/>
        </a:p>
      </dgm:t>
    </dgm:pt>
    <dgm:pt modelId="{FEEF896F-1C44-4EA2-9B09-A7CBC241A613}" type="parTrans" cxnId="{A551DECE-5890-4B7A-BCBE-D27BB11DD4C1}">
      <dgm:prSet/>
      <dgm:spPr/>
      <dgm:t>
        <a:bodyPr/>
        <a:lstStyle/>
        <a:p>
          <a:endParaRPr lang="en-US"/>
        </a:p>
      </dgm:t>
    </dgm:pt>
    <dgm:pt modelId="{F52B24D3-01EC-4C8A-B364-2ED8090881AE}" type="sibTrans" cxnId="{A551DECE-5890-4B7A-BCBE-D27BB11DD4C1}">
      <dgm:prSet/>
      <dgm:spPr/>
      <dgm:t>
        <a:bodyPr/>
        <a:lstStyle/>
        <a:p>
          <a:endParaRPr lang="en-US"/>
        </a:p>
      </dgm:t>
    </dgm:pt>
    <dgm:pt modelId="{FDE92D5D-1393-40F6-92C5-399DED83AF35}">
      <dgm:prSet phldrT="[Text]"/>
      <dgm:spPr/>
      <dgm:t>
        <a:bodyPr/>
        <a:lstStyle/>
        <a:p>
          <a:pPr algn="ctr"/>
          <a:r>
            <a:rPr lang="en-US" b="1"/>
            <a:t>Activity-based budgeting</a:t>
          </a:r>
          <a:endParaRPr lang="en-US"/>
        </a:p>
      </dgm:t>
    </dgm:pt>
    <dgm:pt modelId="{6EBDA5F8-0735-4228-AF8F-CB3C2B35B53B}" type="parTrans" cxnId="{22B15C6F-941C-49DD-9E71-C8B8EB2DB684}">
      <dgm:prSet/>
      <dgm:spPr/>
      <dgm:t>
        <a:bodyPr/>
        <a:lstStyle/>
        <a:p>
          <a:endParaRPr lang="en-US"/>
        </a:p>
      </dgm:t>
    </dgm:pt>
    <dgm:pt modelId="{F722CAF8-07FF-430B-A9D3-1C719AB44BAB}" type="sibTrans" cxnId="{22B15C6F-941C-49DD-9E71-C8B8EB2DB684}">
      <dgm:prSet/>
      <dgm:spPr/>
      <dgm:t>
        <a:bodyPr/>
        <a:lstStyle/>
        <a:p>
          <a:endParaRPr lang="en-US"/>
        </a:p>
      </dgm:t>
    </dgm:pt>
    <dgm:pt modelId="{96BD2930-DCA1-4884-97E9-6BBFF37D13C5}">
      <dgm:prSet phldrT="[Text]"/>
      <dgm:spPr/>
      <dgm:t>
        <a:bodyPr/>
        <a:lstStyle/>
        <a:p>
          <a:r>
            <a:rPr lang="en-US" b="1"/>
            <a:t>Value proposition budgeting</a:t>
          </a:r>
          <a:endParaRPr lang="en-US"/>
        </a:p>
      </dgm:t>
    </dgm:pt>
    <dgm:pt modelId="{66F2AB41-B1EF-4275-85E1-39D00C055F71}" type="parTrans" cxnId="{530727BD-4C38-4818-AABE-68ECAD20C050}">
      <dgm:prSet/>
      <dgm:spPr/>
      <dgm:t>
        <a:bodyPr/>
        <a:lstStyle/>
        <a:p>
          <a:endParaRPr lang="en-US"/>
        </a:p>
      </dgm:t>
    </dgm:pt>
    <dgm:pt modelId="{B6528AB0-EE79-49CB-B6A9-222CEF7CB8B1}" type="sibTrans" cxnId="{530727BD-4C38-4818-AABE-68ECAD20C050}">
      <dgm:prSet/>
      <dgm:spPr/>
      <dgm:t>
        <a:bodyPr/>
        <a:lstStyle/>
        <a:p>
          <a:endParaRPr lang="en-US"/>
        </a:p>
      </dgm:t>
    </dgm:pt>
    <dgm:pt modelId="{F0832C7E-142E-43B6-B571-A8CB03933220}" type="pres">
      <dgm:prSet presAssocID="{30339D3C-14B6-44AE-96F2-6B3F16B57DD1}" presName="matrix" presStyleCnt="0">
        <dgm:presLayoutVars>
          <dgm:chMax val="1"/>
          <dgm:dir/>
          <dgm:resizeHandles val="exact"/>
        </dgm:presLayoutVars>
      </dgm:prSet>
      <dgm:spPr/>
      <dgm:t>
        <a:bodyPr/>
        <a:lstStyle/>
        <a:p>
          <a:endParaRPr lang="en-GB"/>
        </a:p>
      </dgm:t>
    </dgm:pt>
    <dgm:pt modelId="{FE8BC33E-628F-4D3B-9D36-378B3684703A}" type="pres">
      <dgm:prSet presAssocID="{30339D3C-14B6-44AE-96F2-6B3F16B57DD1}" presName="axisShape" presStyleLbl="bgShp" presStyleIdx="0" presStyleCnt="1"/>
      <dgm:spPr/>
    </dgm:pt>
    <dgm:pt modelId="{944FBD5A-2D0C-4CD3-B15B-C535F0E91671}" type="pres">
      <dgm:prSet presAssocID="{30339D3C-14B6-44AE-96F2-6B3F16B57DD1}" presName="rect1" presStyleLbl="node1" presStyleIdx="0" presStyleCnt="4">
        <dgm:presLayoutVars>
          <dgm:chMax val="0"/>
          <dgm:chPref val="0"/>
          <dgm:bulletEnabled val="1"/>
        </dgm:presLayoutVars>
      </dgm:prSet>
      <dgm:spPr/>
      <dgm:t>
        <a:bodyPr/>
        <a:lstStyle/>
        <a:p>
          <a:endParaRPr lang="en-US"/>
        </a:p>
      </dgm:t>
    </dgm:pt>
    <dgm:pt modelId="{0B6D49C2-6C6A-4EF0-A58E-1E3C6E89E0D4}" type="pres">
      <dgm:prSet presAssocID="{30339D3C-14B6-44AE-96F2-6B3F16B57DD1}" presName="rect2" presStyleLbl="node1" presStyleIdx="1" presStyleCnt="4">
        <dgm:presLayoutVars>
          <dgm:chMax val="0"/>
          <dgm:chPref val="0"/>
          <dgm:bulletEnabled val="1"/>
        </dgm:presLayoutVars>
      </dgm:prSet>
      <dgm:spPr/>
      <dgm:t>
        <a:bodyPr/>
        <a:lstStyle/>
        <a:p>
          <a:endParaRPr lang="en-US"/>
        </a:p>
      </dgm:t>
    </dgm:pt>
    <dgm:pt modelId="{A4431863-D3AA-4FA7-BECD-B6144F8A0086}" type="pres">
      <dgm:prSet presAssocID="{30339D3C-14B6-44AE-96F2-6B3F16B57DD1}" presName="rect3" presStyleLbl="node1" presStyleIdx="2" presStyleCnt="4" custLinFactNeighborX="2232">
        <dgm:presLayoutVars>
          <dgm:chMax val="0"/>
          <dgm:chPref val="0"/>
          <dgm:bulletEnabled val="1"/>
        </dgm:presLayoutVars>
      </dgm:prSet>
      <dgm:spPr/>
      <dgm:t>
        <a:bodyPr/>
        <a:lstStyle/>
        <a:p>
          <a:endParaRPr lang="en-US"/>
        </a:p>
      </dgm:t>
    </dgm:pt>
    <dgm:pt modelId="{909DC553-6144-478C-B80A-E9F3B2B68BB5}" type="pres">
      <dgm:prSet presAssocID="{30339D3C-14B6-44AE-96F2-6B3F16B57DD1}" presName="rect4" presStyleLbl="node1" presStyleIdx="3" presStyleCnt="4">
        <dgm:presLayoutVars>
          <dgm:chMax val="0"/>
          <dgm:chPref val="0"/>
          <dgm:bulletEnabled val="1"/>
        </dgm:presLayoutVars>
      </dgm:prSet>
      <dgm:spPr/>
      <dgm:t>
        <a:bodyPr/>
        <a:lstStyle/>
        <a:p>
          <a:endParaRPr lang="en-US"/>
        </a:p>
      </dgm:t>
    </dgm:pt>
  </dgm:ptLst>
  <dgm:cxnLst>
    <dgm:cxn modelId="{22B15C6F-941C-49DD-9E71-C8B8EB2DB684}" srcId="{30339D3C-14B6-44AE-96F2-6B3F16B57DD1}" destId="{FDE92D5D-1393-40F6-92C5-399DED83AF35}" srcOrd="2" destOrd="0" parTransId="{6EBDA5F8-0735-4228-AF8F-CB3C2B35B53B}" sibTransId="{F722CAF8-07FF-430B-A9D3-1C719AB44BAB}"/>
    <dgm:cxn modelId="{C8741D5A-6198-486D-98E5-CB438D9D9023}" type="presOf" srcId="{FDE92D5D-1393-40F6-92C5-399DED83AF35}" destId="{A4431863-D3AA-4FA7-BECD-B6144F8A0086}" srcOrd="0" destOrd="0" presId="urn:microsoft.com/office/officeart/2005/8/layout/matrix2"/>
    <dgm:cxn modelId="{27E615D9-CF19-43F6-852A-5F4370352E2B}" type="presOf" srcId="{503C3831-E2D7-44F2-A967-1522CE3BC152}" destId="{944FBD5A-2D0C-4CD3-B15B-C535F0E91671}" srcOrd="0" destOrd="0" presId="urn:microsoft.com/office/officeart/2005/8/layout/matrix2"/>
    <dgm:cxn modelId="{530727BD-4C38-4818-AABE-68ECAD20C050}" srcId="{30339D3C-14B6-44AE-96F2-6B3F16B57DD1}" destId="{96BD2930-DCA1-4884-97E9-6BBFF37D13C5}" srcOrd="3" destOrd="0" parTransId="{66F2AB41-B1EF-4275-85E1-39D00C055F71}" sibTransId="{B6528AB0-EE79-49CB-B6A9-222CEF7CB8B1}"/>
    <dgm:cxn modelId="{E262D734-94F9-47A6-B053-53E4732E280C}" type="presOf" srcId="{96BD2930-DCA1-4884-97E9-6BBFF37D13C5}" destId="{909DC553-6144-478C-B80A-E9F3B2B68BB5}" srcOrd="0" destOrd="0" presId="urn:microsoft.com/office/officeart/2005/8/layout/matrix2"/>
    <dgm:cxn modelId="{ABBB12EB-C6F6-478E-B93D-22DF94F1F61E}" srcId="{30339D3C-14B6-44AE-96F2-6B3F16B57DD1}" destId="{503C3831-E2D7-44F2-A967-1522CE3BC152}" srcOrd="0" destOrd="0" parTransId="{9C0EFD74-622E-46AB-B0AA-700834DC36BB}" sibTransId="{36772E64-F61A-4C3B-AA09-94A939F9FBBC}"/>
    <dgm:cxn modelId="{A551DECE-5890-4B7A-BCBE-D27BB11DD4C1}" srcId="{30339D3C-14B6-44AE-96F2-6B3F16B57DD1}" destId="{EDA2169C-41EA-4BD7-A5D1-023D8DA57562}" srcOrd="1" destOrd="0" parTransId="{FEEF896F-1C44-4EA2-9B09-A7CBC241A613}" sibTransId="{F52B24D3-01EC-4C8A-B364-2ED8090881AE}"/>
    <dgm:cxn modelId="{3F94BDB3-98CB-4D74-BD0B-AB394A5425E0}" type="presOf" srcId="{30339D3C-14B6-44AE-96F2-6B3F16B57DD1}" destId="{F0832C7E-142E-43B6-B571-A8CB03933220}" srcOrd="0" destOrd="0" presId="urn:microsoft.com/office/officeart/2005/8/layout/matrix2"/>
    <dgm:cxn modelId="{7C8C7DB2-59CA-4E29-BE2C-8EE1868730CE}" type="presOf" srcId="{EDA2169C-41EA-4BD7-A5D1-023D8DA57562}" destId="{0B6D49C2-6C6A-4EF0-A58E-1E3C6E89E0D4}" srcOrd="0" destOrd="0" presId="urn:microsoft.com/office/officeart/2005/8/layout/matrix2"/>
    <dgm:cxn modelId="{38297DA2-592B-4B26-ADC6-E3F87C5E6197}" type="presParOf" srcId="{F0832C7E-142E-43B6-B571-A8CB03933220}" destId="{FE8BC33E-628F-4D3B-9D36-378B3684703A}" srcOrd="0" destOrd="0" presId="urn:microsoft.com/office/officeart/2005/8/layout/matrix2"/>
    <dgm:cxn modelId="{5356F68E-E2EB-47E6-AAA0-7DB1D7FBADF9}" type="presParOf" srcId="{F0832C7E-142E-43B6-B571-A8CB03933220}" destId="{944FBD5A-2D0C-4CD3-B15B-C535F0E91671}" srcOrd="1" destOrd="0" presId="urn:microsoft.com/office/officeart/2005/8/layout/matrix2"/>
    <dgm:cxn modelId="{FF1695DD-B0FD-402D-8A68-D120C5541632}" type="presParOf" srcId="{F0832C7E-142E-43B6-B571-A8CB03933220}" destId="{0B6D49C2-6C6A-4EF0-A58E-1E3C6E89E0D4}" srcOrd="2" destOrd="0" presId="urn:microsoft.com/office/officeart/2005/8/layout/matrix2"/>
    <dgm:cxn modelId="{9FBFA57D-CDFA-4E28-B25F-A3EB96367DCA}" type="presParOf" srcId="{F0832C7E-142E-43B6-B571-A8CB03933220}" destId="{A4431863-D3AA-4FA7-BECD-B6144F8A0086}" srcOrd="3" destOrd="0" presId="urn:microsoft.com/office/officeart/2005/8/layout/matrix2"/>
    <dgm:cxn modelId="{EDEDA5E6-062C-41BD-B336-E6E885582EE4}" type="presParOf" srcId="{F0832C7E-142E-43B6-B571-A8CB03933220}" destId="{909DC553-6144-478C-B80A-E9F3B2B68BB5}" srcOrd="4" destOrd="0" presId="urn:microsoft.com/office/officeart/2005/8/layout/matrix2"/>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E8BC33E-628F-4D3B-9D36-378B3684703A}">
      <dsp:nvSpPr>
        <dsp:cNvPr id="0" name=""/>
        <dsp:cNvSpPr/>
      </dsp:nvSpPr>
      <dsp:spPr>
        <a:xfrm>
          <a:off x="1143000" y="0"/>
          <a:ext cx="3200400" cy="3200400"/>
        </a:xfrm>
        <a:prstGeom prst="quadArrow">
          <a:avLst>
            <a:gd name="adj1" fmla="val 2000"/>
            <a:gd name="adj2" fmla="val 4000"/>
            <a:gd name="adj3" fmla="val 5000"/>
          </a:avLst>
        </a:prstGeom>
        <a:solidFill>
          <a:schemeClr val="accent2">
            <a:tint val="40000"/>
            <a:hueOff val="0"/>
            <a:satOff val="0"/>
            <a:lumOff val="0"/>
            <a:alphaOff val="0"/>
          </a:schemeClr>
        </a:solidFill>
        <a:ln>
          <a:noFill/>
        </a:ln>
        <a:effectLst/>
      </dsp:spPr>
      <dsp:style>
        <a:lnRef idx="0">
          <a:scrgbClr r="0" g="0" b="0"/>
        </a:lnRef>
        <a:fillRef idx="1">
          <a:scrgbClr r="0" g="0" b="0"/>
        </a:fillRef>
        <a:effectRef idx="0">
          <a:scrgbClr r="0" g="0" b="0"/>
        </a:effectRef>
        <a:fontRef idx="minor"/>
      </dsp:style>
    </dsp:sp>
    <dsp:sp modelId="{944FBD5A-2D0C-4CD3-B15B-C535F0E91671}">
      <dsp:nvSpPr>
        <dsp:cNvPr id="0" name=""/>
        <dsp:cNvSpPr/>
      </dsp:nvSpPr>
      <dsp:spPr>
        <a:xfrm>
          <a:off x="1351026" y="208026"/>
          <a:ext cx="1280160" cy="1280160"/>
        </a:xfrm>
        <a:prstGeom prst="roundRect">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t>Zero-based budgeting</a:t>
          </a:r>
          <a:endParaRPr lang="en-US" sz="1400" kern="1200"/>
        </a:p>
      </dsp:txBody>
      <dsp:txXfrm>
        <a:off x="1413518" y="270518"/>
        <a:ext cx="1155176" cy="1155176"/>
      </dsp:txXfrm>
    </dsp:sp>
    <dsp:sp modelId="{0B6D49C2-6C6A-4EF0-A58E-1E3C6E89E0D4}">
      <dsp:nvSpPr>
        <dsp:cNvPr id="0" name=""/>
        <dsp:cNvSpPr/>
      </dsp:nvSpPr>
      <dsp:spPr>
        <a:xfrm>
          <a:off x="2855214" y="208026"/>
          <a:ext cx="1280160" cy="1280160"/>
        </a:xfrm>
        <a:prstGeom prst="roundRect">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t>Incremental budgeting</a:t>
          </a:r>
          <a:endParaRPr lang="en-US" sz="1400" kern="1200"/>
        </a:p>
      </dsp:txBody>
      <dsp:txXfrm>
        <a:off x="2917706" y="270518"/>
        <a:ext cx="1155176" cy="1155176"/>
      </dsp:txXfrm>
    </dsp:sp>
    <dsp:sp modelId="{A4431863-D3AA-4FA7-BECD-B6144F8A0086}">
      <dsp:nvSpPr>
        <dsp:cNvPr id="0" name=""/>
        <dsp:cNvSpPr/>
      </dsp:nvSpPr>
      <dsp:spPr>
        <a:xfrm>
          <a:off x="1379599" y="1712214"/>
          <a:ext cx="1280160" cy="1280160"/>
        </a:xfrm>
        <a:prstGeom prst="roundRect">
          <a:avLst/>
        </a:prstGeom>
        <a:solidFill>
          <a:schemeClr val="accent4">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t>Activity-based budgeting</a:t>
          </a:r>
          <a:endParaRPr lang="en-US" sz="1400" kern="1200"/>
        </a:p>
      </dsp:txBody>
      <dsp:txXfrm>
        <a:off x="1442091" y="1774706"/>
        <a:ext cx="1155176" cy="1155176"/>
      </dsp:txXfrm>
    </dsp:sp>
    <dsp:sp modelId="{909DC553-6144-478C-B80A-E9F3B2B68BB5}">
      <dsp:nvSpPr>
        <dsp:cNvPr id="0" name=""/>
        <dsp:cNvSpPr/>
      </dsp:nvSpPr>
      <dsp:spPr>
        <a:xfrm>
          <a:off x="2855214" y="1712214"/>
          <a:ext cx="1280160" cy="1280160"/>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53340" tIns="53340" rIns="53340" bIns="53340" numCol="1" spcCol="1270" anchor="ctr" anchorCtr="0">
          <a:noAutofit/>
        </a:bodyPr>
        <a:lstStyle/>
        <a:p>
          <a:pPr lvl="0" algn="ctr" defTabSz="622300">
            <a:lnSpc>
              <a:spcPct val="90000"/>
            </a:lnSpc>
            <a:spcBef>
              <a:spcPct val="0"/>
            </a:spcBef>
            <a:spcAft>
              <a:spcPct val="35000"/>
            </a:spcAft>
          </a:pPr>
          <a:r>
            <a:rPr lang="en-US" sz="1400" b="1" kern="1200"/>
            <a:t>Value proposition budgeting</a:t>
          </a:r>
          <a:endParaRPr lang="en-US" sz="1400" kern="1200"/>
        </a:p>
      </dsp:txBody>
      <dsp:txXfrm>
        <a:off x="2917706" y="1774706"/>
        <a:ext cx="1155176" cy="1155176"/>
      </dsp:txXfrm>
    </dsp:sp>
  </dsp:spTree>
</dsp:drawing>
</file>

<file path=word/diagrams/layout1.xml><?xml version="1.0" encoding="utf-8"?>
<dgm:layoutDef xmlns:dgm="http://schemas.openxmlformats.org/drawingml/2006/diagram" xmlns:a="http://schemas.openxmlformats.org/drawingml/2006/main" uniqueId="urn:microsoft.com/office/officeart/2005/8/layout/matrix2">
  <dgm:title val=""/>
  <dgm:desc val=""/>
  <dgm:catLst>
    <dgm:cat type="matrix" pri="3000"/>
  </dgm:catLst>
  <dgm:sampData>
    <dgm:dataModel>
      <dgm:ptLst>
        <dgm:pt modelId="0" type="doc"/>
        <dgm:pt modelId="1">
          <dgm:prSet phldr="1"/>
        </dgm:pt>
        <dgm:pt modelId="2">
          <dgm:prSet phldr="1"/>
        </dgm:pt>
        <dgm:pt modelId="3">
          <dgm:prSet phldr="1"/>
        </dgm:pt>
        <dgm:pt modelId="4">
          <dgm:prSet phldr="1"/>
        </dgm:pt>
      </dgm:ptLst>
      <dgm:cxnLst>
        <dgm:cxn modelId="5" srcId="0" destId="1" srcOrd="0" destOrd="0"/>
        <dgm:cxn modelId="6" srcId="0" destId="2" srcOrd="1" destOrd="0"/>
        <dgm:cxn modelId="7" srcId="0" destId="3" srcOrd="0" destOrd="0"/>
        <dgm:cxn modelId="8" srcId="0" destId="4" srcOrd="1" destOrd="0"/>
      </dgm:cxnLst>
      <dgm:bg/>
      <dgm:whole/>
    </dgm:dataModel>
  </dgm:sampData>
  <dgm:styleData useDef="1">
    <dgm:dataModel>
      <dgm:ptLst/>
      <dgm:bg/>
      <dgm:whole/>
    </dgm:dataModel>
  </dgm:styleData>
  <dgm:clrData useDef="1">
    <dgm:dataModel>
      <dgm:ptLst/>
      <dgm:bg/>
      <dgm:whole/>
    </dgm:dataModel>
  </dgm:clrData>
  <dgm:layoutNode name="matrix">
    <dgm:varLst>
      <dgm:chMax val="1"/>
      <dgm:dir/>
      <dgm:resizeHandles val="exact"/>
    </dgm:varLst>
    <dgm:alg type="composite">
      <dgm:param type="ar" val="1"/>
    </dgm:alg>
    <dgm:shape xmlns:r="http://schemas.openxmlformats.org/officeDocument/2006/relationships" r:blip="">
      <dgm:adjLst/>
    </dgm:shape>
    <dgm:presOf/>
    <dgm:choose name="Name0">
      <dgm:if name="Name1" func="var" arg="dir" op="equ" val="norm">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l" for="ch" forName="rect1" refType="w" fact="0.065"/>
          <dgm:constr type="t" for="ch" forName="rect1" refType="h" fact="0.065"/>
          <dgm:constr type="w" for="ch" forName="rect2" refType="w" fact="0.4"/>
          <dgm:constr type="h" for="ch" forName="rect2" refType="h" fact="0.4"/>
          <dgm:constr type="r" for="ch" forName="rect2" refType="w" fact="0.935"/>
          <dgm:constr type="t" for="ch" forName="rect2" refType="h" fact="0.065"/>
          <dgm:constr type="w" for="ch" forName="rect3" refType="w" fact="0.4"/>
          <dgm:constr type="h" for="ch" forName="rect3" refType="w" fact="0.4"/>
          <dgm:constr type="l" for="ch" forName="rect3" refType="w" fact="0.065"/>
          <dgm:constr type="b" for="ch" forName="rect3" refType="h" fact="0.935"/>
          <dgm:constr type="w" for="ch" forName="rect4" refType="w" fact="0.4"/>
          <dgm:constr type="h" for="ch" forName="rect4" refType="h" fact="0.4"/>
          <dgm:constr type="r" for="ch" forName="rect4" refType="w" fact="0.935"/>
          <dgm:constr type="b" for="ch" forName="rect4" refType="h" fact="0.935"/>
        </dgm:constrLst>
      </dgm:if>
      <dgm:else name="Name2">
        <dgm:constrLst>
          <dgm:constr type="primFontSz" for="ch" ptType="node" op="equ" val="65"/>
          <dgm:constr type="w" for="ch" forName="axisShape" refType="w"/>
          <dgm:constr type="h" for="ch" forName="axisShape" refType="h"/>
          <dgm:constr type="w" for="ch" forName="rect1" refType="w" fact="0.4"/>
          <dgm:constr type="h" for="ch" forName="rect1" refType="w" fact="0.4"/>
          <dgm:constr type="r" for="ch" forName="rect1" refType="w" fact="0.935"/>
          <dgm:constr type="t" for="ch" forName="rect1" refType="h" fact="0.065"/>
          <dgm:constr type="w" for="ch" forName="rect2" refType="w" fact="0.4"/>
          <dgm:constr type="h" for="ch" forName="rect2" refType="h" fact="0.4"/>
          <dgm:constr type="l" for="ch" forName="rect2" refType="w" fact="0.065"/>
          <dgm:constr type="t" for="ch" forName="rect2" refType="h" fact="0.065"/>
          <dgm:constr type="w" for="ch" forName="rect3" refType="w" fact="0.4"/>
          <dgm:constr type="h" for="ch" forName="rect3" refType="w" fact="0.4"/>
          <dgm:constr type="r" for="ch" forName="rect3" refType="w" fact="0.935"/>
          <dgm:constr type="b" for="ch" forName="rect3" refType="h" fact="0.935"/>
          <dgm:constr type="w" for="ch" forName="rect4" refType="w" fact="0.4"/>
          <dgm:constr type="h" for="ch" forName="rect4" refType="h" fact="0.4"/>
          <dgm:constr type="l" for="ch" forName="rect4" refType="w" fact="0.065"/>
          <dgm:constr type="b" for="ch" forName="rect4" refType="h" fact="0.935"/>
        </dgm:constrLst>
      </dgm:else>
    </dgm:choose>
    <dgm:ruleLst/>
    <dgm:choose name="Name3">
      <dgm:if name="Name4" axis="ch" ptType="node" func="cnt" op="gte" val="1">
        <dgm:layoutNode name="axisShape" styleLbl="bgShp">
          <dgm:alg type="sp"/>
          <dgm:shape xmlns:r="http://schemas.openxmlformats.org/officeDocument/2006/relationships" type="quadArrow" r:blip="">
            <dgm:adjLst>
              <dgm:adj idx="1" val="0.02"/>
              <dgm:adj idx="2" val="0.04"/>
              <dgm:adj idx="3" val="0.05"/>
            </dgm:adjLst>
          </dgm:shape>
          <dgm:presOf/>
          <dgm:constrLst/>
          <dgm:ruleLst/>
        </dgm:layoutNode>
        <dgm:layoutNode name="rect1">
          <dgm:varLst>
            <dgm:chMax val="0"/>
            <dgm:chPref val="0"/>
            <dgm:bulletEnabled val="1"/>
          </dgm:varLst>
          <dgm:alg type="tx"/>
          <dgm:shape xmlns:r="http://schemas.openxmlformats.org/officeDocument/2006/relationships" type="roundRect" r:blip="">
            <dgm:adjLst/>
          </dgm:shape>
          <dgm:presOf axis="ch desOrSelf" ptType="node node" st="1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2">
          <dgm:varLst>
            <dgm:chMax val="0"/>
            <dgm:chPref val="0"/>
            <dgm:bulletEnabled val="1"/>
          </dgm:varLst>
          <dgm:alg type="tx"/>
          <dgm:shape xmlns:r="http://schemas.openxmlformats.org/officeDocument/2006/relationships" type="roundRect" r:blip="">
            <dgm:adjLst/>
          </dgm:shape>
          <dgm:presOf axis="ch desOrSelf" ptType="node node" st="2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3">
          <dgm:varLst>
            <dgm:chMax val="0"/>
            <dgm:chPref val="0"/>
            <dgm:bulletEnabled val="1"/>
          </dgm:varLst>
          <dgm:alg type="tx"/>
          <dgm:shape xmlns:r="http://schemas.openxmlformats.org/officeDocument/2006/relationships" type="roundRect" r:blip="">
            <dgm:adjLst/>
          </dgm:shape>
          <dgm:presOf axis="ch desOrSelf" ptType="node node" st="3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rect4">
          <dgm:varLst>
            <dgm:chMax val="0"/>
            <dgm:chPref val="0"/>
            <dgm:bulletEnabled val="1"/>
          </dgm:varLst>
          <dgm:alg type="tx"/>
          <dgm:shape xmlns:r="http://schemas.openxmlformats.org/officeDocument/2006/relationships" type="roundRect" r:blip="">
            <dgm:adjLst/>
          </dgm:shape>
          <dgm:presOf axis="ch desOrSelf" ptType="node node" st="4 1" cnt="1 0"/>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5"/>
    </dgm:choos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HICAGO.XSL" StyleName="Chicago"/>
</file>

<file path=customXml/itemProps1.xml><?xml version="1.0" encoding="utf-8"?>
<ds:datastoreItem xmlns:ds="http://schemas.openxmlformats.org/officeDocument/2006/customXml" ds:itemID="{21EBE41B-1918-448A-96D2-C474EF983BD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20</TotalTime>
  <Pages>11</Pages>
  <Words>2098</Words>
  <Characters>11965</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Viral</dc:creator>
  <cp:lastModifiedBy>Viral Mandaliya</cp:lastModifiedBy>
  <cp:revision>4</cp:revision>
  <dcterms:created xsi:type="dcterms:W3CDTF">2018-12-21T12:05:00Z</dcterms:created>
  <dcterms:modified xsi:type="dcterms:W3CDTF">2019-01-07T13:36:00Z</dcterms:modified>
</cp:coreProperties>
</file>