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B01A2EC" w14:paraId="215BDADC" wp14:textId="146A6EE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GB"/>
        </w:rPr>
      </w:pPr>
    </w:p>
    <w:p xmlns:wp14="http://schemas.microsoft.com/office/word/2010/wordml" w:rsidP="1B01A2EC" w14:paraId="31C82EB1" wp14:textId="784BE1DE">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GB"/>
        </w:rPr>
      </w:pPr>
    </w:p>
    <w:p xmlns:wp14="http://schemas.microsoft.com/office/word/2010/wordml" w:rsidP="1B01A2EC" w14:paraId="200AEB45" wp14:textId="7522043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GB"/>
        </w:rPr>
      </w:pPr>
    </w:p>
    <w:p xmlns:wp14="http://schemas.microsoft.com/office/word/2010/wordml" w:rsidP="1B01A2EC" w14:paraId="53853B9E" wp14:textId="4FA7F5B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GB"/>
        </w:rPr>
      </w:pPr>
    </w:p>
    <w:p xmlns:wp14="http://schemas.microsoft.com/office/word/2010/wordml" w:rsidP="1B01A2EC" w14:paraId="72684E1F" wp14:textId="062602A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Pr="1B01A2EC" w:rsidR="0520A3D5">
        <w:rPr>
          <w:rFonts w:ascii="Calibri" w:hAnsi="Calibri" w:eastAsia="Calibri" w:cs="Calibri"/>
          <w:b w:val="0"/>
          <w:bCs w:val="0"/>
          <w:i w:val="0"/>
          <w:iCs w:val="0"/>
          <w:caps w:val="0"/>
          <w:smallCaps w:val="0"/>
          <w:noProof w:val="0"/>
          <w:color w:val="000000" w:themeColor="text1" w:themeTint="FF" w:themeShade="FF"/>
          <w:sz w:val="56"/>
          <w:szCs w:val="56"/>
          <w:lang w:val="en-GB"/>
        </w:rPr>
        <w:t>Hilton Hotels and Accor Group</w:t>
      </w:r>
    </w:p>
    <w:p xmlns:wp14="http://schemas.microsoft.com/office/word/2010/wordml" w:rsidP="1B01A2EC" w14:paraId="4E60533F" wp14:textId="4154808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p>
    <w:p xmlns:wp14="http://schemas.microsoft.com/office/word/2010/wordml" w:rsidP="1B01A2EC" w14:paraId="28288842" wp14:textId="69EA089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56"/>
          <w:szCs w:val="56"/>
          <w:lang w:val="en-US"/>
        </w:rPr>
      </w:pPr>
    </w:p>
    <w:p xmlns:wp14="http://schemas.microsoft.com/office/word/2010/wordml" w:rsidP="1B01A2EC" w14:paraId="079BBCD0" wp14:textId="1DBE75F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56"/>
          <w:szCs w:val="56"/>
          <w:lang w:val="en-US"/>
        </w:rPr>
      </w:pPr>
    </w:p>
    <w:p xmlns:wp14="http://schemas.microsoft.com/office/word/2010/wordml" w:rsidP="1B01A2EC" w14:paraId="6E386B2D" wp14:textId="7F66CA4E">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96"/>
          <w:szCs w:val="96"/>
          <w:lang w:val="en-US"/>
        </w:rPr>
      </w:pPr>
    </w:p>
    <w:p xmlns:wp14="http://schemas.microsoft.com/office/word/2010/wordml" w:rsidP="1B01A2EC" w14:paraId="38EE6EB3" wp14:textId="4FAAB712">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Student: Cornel Iurea </w:t>
      </w:r>
    </w:p>
    <w:p xmlns:wp14="http://schemas.microsoft.com/office/word/2010/wordml" w:rsidP="1B01A2EC" w14:paraId="4A58E3D9" wp14:textId="7D3B4B2E">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Student ID: 1817181</w:t>
      </w:r>
    </w:p>
    <w:p xmlns:wp14="http://schemas.microsoft.com/office/word/2010/wordml" w:rsidP="1B01A2EC" w14:paraId="225EAF1D" wp14:textId="09AED234">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Module: Financial Management for the Hotel Industry BMIH5007</w:t>
      </w:r>
    </w:p>
    <w:p xmlns:wp14="http://schemas.microsoft.com/office/word/2010/wordml" w:rsidP="1B01A2EC" w14:paraId="0D8E2F4F" wp14:textId="666B0CAA">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Lecturer: Dale Clarke</w:t>
      </w:r>
    </w:p>
    <w:p xmlns:wp14="http://schemas.microsoft.com/office/word/2010/wordml" w:rsidP="1B01A2EC" w14:paraId="2CA01123" wp14:textId="5B47ED52">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0762DB0" wp14:textId="0042F336">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040B378E" wp14:textId="7A6807AE">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7642DE1F" wp14:textId="3E93D057">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1B1B49BE" wp14:textId="156E048C">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4B63243D" wp14:textId="02A91EB9">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1B01A2EC" w:rsidR="19FB2F9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Table of contents</w:t>
      </w:r>
    </w:p>
    <w:sdt>
      <w:sdtPr>
        <w:id w:val="79247292"/>
        <w:docPartObj>
          <w:docPartGallery w:val="Table of Contents"/>
          <w:docPartUnique/>
        </w:docPartObj>
      </w:sdtPr>
      <w:sdtContent>
        <w:p xmlns:wp14="http://schemas.microsoft.com/office/word/2010/wordml" w:rsidP="1B01A2EC" w14:paraId="0801E293" wp14:textId="1152DFD8">
          <w:pPr>
            <w:pStyle w:val="TOC1"/>
            <w:tabs>
              <w:tab w:val="right" w:leader="dot" w:pos="9360"/>
            </w:tabs>
            <w:bidi w:val="0"/>
            <w:rPr>
              <w:rStyle w:val="Hyperlink"/>
              <w:rFonts w:ascii="Times New Roman" w:hAnsi="Times New Roman" w:eastAsia="Times New Roman" w:cs="Times New Roman"/>
              <w:sz w:val="72"/>
              <w:szCs w:val="72"/>
            </w:rPr>
          </w:pPr>
          <w:r>
            <w:fldChar w:fldCharType="begin"/>
          </w:r>
          <w:r>
            <w:instrText xml:space="preserve">TOC \o \z \u \h</w:instrText>
          </w:r>
          <w:r>
            <w:fldChar w:fldCharType="separate"/>
          </w:r>
          <w:hyperlink w:anchor="_Toc767127245">
            <w:r w:rsidRPr="1B01A2EC" w:rsidR="1B01A2EC">
              <w:rPr>
                <w:rStyle w:val="Hyperlink"/>
              </w:rPr>
              <w:t>Executive summary</w:t>
            </w:r>
            <w:r>
              <w:tab/>
            </w:r>
            <w:r>
              <w:fldChar w:fldCharType="begin"/>
            </w:r>
            <w:r>
              <w:instrText xml:space="preserve">PAGEREF _Toc767127245 \h</w:instrText>
            </w:r>
            <w:r>
              <w:fldChar w:fldCharType="separate"/>
            </w:r>
            <w:r w:rsidRPr="1B01A2EC" w:rsidR="1B01A2EC">
              <w:rPr>
                <w:rStyle w:val="Hyperlink"/>
              </w:rPr>
              <w:t>3</w:t>
            </w:r>
            <w:r>
              <w:fldChar w:fldCharType="end"/>
            </w:r>
          </w:hyperlink>
        </w:p>
        <w:p xmlns:wp14="http://schemas.microsoft.com/office/word/2010/wordml" w:rsidP="1B01A2EC" w14:paraId="18A788FE" wp14:textId="7E1BE101">
          <w:pPr>
            <w:pStyle w:val="TOC1"/>
            <w:tabs>
              <w:tab w:val="right" w:leader="dot" w:pos="9360"/>
            </w:tabs>
            <w:bidi w:val="0"/>
            <w:rPr>
              <w:rStyle w:val="Hyperlink"/>
              <w:rFonts w:ascii="Times New Roman" w:hAnsi="Times New Roman" w:eastAsia="Times New Roman" w:cs="Times New Roman"/>
              <w:sz w:val="72"/>
              <w:szCs w:val="72"/>
            </w:rPr>
          </w:pPr>
          <w:hyperlink w:anchor="_Toc237069368">
            <w:r w:rsidRPr="1B01A2EC" w:rsidR="1B01A2EC">
              <w:rPr>
                <w:rStyle w:val="Hyperlink"/>
              </w:rPr>
              <w:t>Introduction</w:t>
            </w:r>
            <w:r>
              <w:tab/>
            </w:r>
            <w:r>
              <w:fldChar w:fldCharType="begin"/>
            </w:r>
            <w:r>
              <w:instrText xml:space="preserve">PAGEREF _Toc237069368 \h</w:instrText>
            </w:r>
            <w:r>
              <w:fldChar w:fldCharType="separate"/>
            </w:r>
            <w:r w:rsidRPr="1B01A2EC" w:rsidR="1B01A2EC">
              <w:rPr>
                <w:rStyle w:val="Hyperlink"/>
              </w:rPr>
              <w:t>4</w:t>
            </w:r>
            <w:r>
              <w:fldChar w:fldCharType="end"/>
            </w:r>
          </w:hyperlink>
        </w:p>
        <w:p xmlns:wp14="http://schemas.microsoft.com/office/word/2010/wordml" w:rsidP="1B01A2EC" w14:paraId="7E86C5B5" wp14:textId="79B6FD34">
          <w:pPr>
            <w:pStyle w:val="TOC1"/>
            <w:tabs>
              <w:tab w:val="right" w:leader="dot" w:pos="9360"/>
            </w:tabs>
            <w:bidi w:val="0"/>
            <w:rPr>
              <w:rStyle w:val="Hyperlink"/>
              <w:rFonts w:ascii="Times New Roman" w:hAnsi="Times New Roman" w:eastAsia="Times New Roman" w:cs="Times New Roman"/>
              <w:sz w:val="72"/>
              <w:szCs w:val="72"/>
            </w:rPr>
          </w:pPr>
          <w:hyperlink w:anchor="_Toc1517992204">
            <w:r w:rsidRPr="1B01A2EC" w:rsidR="1B01A2EC">
              <w:rPr>
                <w:rStyle w:val="Hyperlink"/>
              </w:rPr>
              <w:t>Total Revenue</w:t>
            </w:r>
            <w:r>
              <w:tab/>
            </w:r>
            <w:r>
              <w:fldChar w:fldCharType="begin"/>
            </w:r>
            <w:r>
              <w:instrText xml:space="preserve">PAGEREF _Toc1517992204 \h</w:instrText>
            </w:r>
            <w:r>
              <w:fldChar w:fldCharType="separate"/>
            </w:r>
            <w:r w:rsidRPr="1B01A2EC" w:rsidR="1B01A2EC">
              <w:rPr>
                <w:rStyle w:val="Hyperlink"/>
              </w:rPr>
              <w:t>4</w:t>
            </w:r>
            <w:r>
              <w:fldChar w:fldCharType="end"/>
            </w:r>
          </w:hyperlink>
        </w:p>
        <w:p xmlns:wp14="http://schemas.microsoft.com/office/word/2010/wordml" w:rsidP="1B01A2EC" w14:paraId="586FF6EF" wp14:textId="3566B2DA">
          <w:pPr>
            <w:pStyle w:val="TOC1"/>
            <w:tabs>
              <w:tab w:val="right" w:leader="dot" w:pos="9360"/>
            </w:tabs>
            <w:bidi w:val="0"/>
            <w:rPr>
              <w:rStyle w:val="Hyperlink"/>
              <w:rFonts w:ascii="Times New Roman" w:hAnsi="Times New Roman" w:eastAsia="Times New Roman" w:cs="Times New Roman"/>
              <w:sz w:val="72"/>
              <w:szCs w:val="72"/>
            </w:rPr>
          </w:pPr>
          <w:hyperlink w:anchor="_Toc1174914195">
            <w:r w:rsidRPr="1B01A2EC" w:rsidR="1B01A2EC">
              <w:rPr>
                <w:rStyle w:val="Hyperlink"/>
              </w:rPr>
              <w:t>Market position</w:t>
            </w:r>
            <w:r>
              <w:tab/>
            </w:r>
            <w:r>
              <w:fldChar w:fldCharType="begin"/>
            </w:r>
            <w:r>
              <w:instrText xml:space="preserve">PAGEREF _Toc1174914195 \h</w:instrText>
            </w:r>
            <w:r>
              <w:fldChar w:fldCharType="separate"/>
            </w:r>
            <w:r w:rsidRPr="1B01A2EC" w:rsidR="1B01A2EC">
              <w:rPr>
                <w:rStyle w:val="Hyperlink"/>
              </w:rPr>
              <w:t>5</w:t>
            </w:r>
            <w:r>
              <w:fldChar w:fldCharType="end"/>
            </w:r>
          </w:hyperlink>
        </w:p>
        <w:p xmlns:wp14="http://schemas.microsoft.com/office/word/2010/wordml" w:rsidP="1B01A2EC" w14:paraId="7DDAFFD8" wp14:textId="3032E0B2">
          <w:pPr>
            <w:pStyle w:val="TOC1"/>
            <w:tabs>
              <w:tab w:val="right" w:leader="dot" w:pos="9360"/>
            </w:tabs>
            <w:bidi w:val="0"/>
            <w:rPr>
              <w:rStyle w:val="Hyperlink"/>
              <w:rFonts w:ascii="Times New Roman" w:hAnsi="Times New Roman" w:eastAsia="Times New Roman" w:cs="Times New Roman"/>
              <w:sz w:val="72"/>
              <w:szCs w:val="72"/>
            </w:rPr>
          </w:pPr>
          <w:hyperlink w:anchor="_Toc4190881">
            <w:r w:rsidRPr="1B01A2EC" w:rsidR="1B01A2EC">
              <w:rPr>
                <w:rStyle w:val="Hyperlink"/>
              </w:rPr>
              <w:t>Growth Potential</w:t>
            </w:r>
            <w:r>
              <w:tab/>
            </w:r>
            <w:r>
              <w:fldChar w:fldCharType="begin"/>
            </w:r>
            <w:r>
              <w:instrText xml:space="preserve">PAGEREF _Toc4190881 \h</w:instrText>
            </w:r>
            <w:r>
              <w:fldChar w:fldCharType="separate"/>
            </w:r>
            <w:r w:rsidRPr="1B01A2EC" w:rsidR="1B01A2EC">
              <w:rPr>
                <w:rStyle w:val="Hyperlink"/>
              </w:rPr>
              <w:t>7</w:t>
            </w:r>
            <w:r>
              <w:fldChar w:fldCharType="end"/>
            </w:r>
          </w:hyperlink>
        </w:p>
        <w:p xmlns:wp14="http://schemas.microsoft.com/office/word/2010/wordml" w:rsidP="1B01A2EC" w14:paraId="6C1E3518" wp14:textId="04B9CDAF">
          <w:pPr>
            <w:pStyle w:val="TOC1"/>
            <w:tabs>
              <w:tab w:val="right" w:leader="dot" w:pos="9360"/>
            </w:tabs>
            <w:bidi w:val="0"/>
            <w:rPr>
              <w:rStyle w:val="Hyperlink"/>
              <w:rFonts w:ascii="Times New Roman" w:hAnsi="Times New Roman" w:eastAsia="Times New Roman" w:cs="Times New Roman"/>
              <w:sz w:val="72"/>
              <w:szCs w:val="72"/>
            </w:rPr>
          </w:pPr>
          <w:hyperlink w:anchor="_Toc1596569816">
            <w:r w:rsidRPr="1B01A2EC" w:rsidR="1B01A2EC">
              <w:rPr>
                <w:rStyle w:val="Hyperlink"/>
              </w:rPr>
              <w:t>Financial Commitment to CSR</w:t>
            </w:r>
            <w:r>
              <w:tab/>
            </w:r>
            <w:r>
              <w:fldChar w:fldCharType="begin"/>
            </w:r>
            <w:r>
              <w:instrText xml:space="preserve">PAGEREF _Toc1596569816 \h</w:instrText>
            </w:r>
            <w:r>
              <w:fldChar w:fldCharType="separate"/>
            </w:r>
            <w:r w:rsidRPr="1B01A2EC" w:rsidR="1B01A2EC">
              <w:rPr>
                <w:rStyle w:val="Hyperlink"/>
              </w:rPr>
              <w:t>8</w:t>
            </w:r>
            <w:r>
              <w:fldChar w:fldCharType="end"/>
            </w:r>
          </w:hyperlink>
        </w:p>
        <w:p xmlns:wp14="http://schemas.microsoft.com/office/word/2010/wordml" w:rsidP="1B01A2EC" w14:paraId="5282E78C" wp14:textId="48D68C69">
          <w:pPr>
            <w:pStyle w:val="TOC1"/>
            <w:tabs>
              <w:tab w:val="right" w:leader="dot" w:pos="9360"/>
            </w:tabs>
            <w:bidi w:val="0"/>
            <w:rPr>
              <w:rStyle w:val="Hyperlink"/>
              <w:rFonts w:ascii="Times New Roman" w:hAnsi="Times New Roman" w:eastAsia="Times New Roman" w:cs="Times New Roman"/>
              <w:sz w:val="72"/>
              <w:szCs w:val="72"/>
            </w:rPr>
          </w:pPr>
          <w:hyperlink w:anchor="_Toc1019835839">
            <w:r w:rsidRPr="1B01A2EC" w:rsidR="1B01A2EC">
              <w:rPr>
                <w:rStyle w:val="Hyperlink"/>
              </w:rPr>
              <w:t>Recommendations</w:t>
            </w:r>
            <w:r>
              <w:tab/>
            </w:r>
            <w:r>
              <w:fldChar w:fldCharType="begin"/>
            </w:r>
            <w:r>
              <w:instrText xml:space="preserve">PAGEREF _Toc1019835839 \h</w:instrText>
            </w:r>
            <w:r>
              <w:fldChar w:fldCharType="separate"/>
            </w:r>
            <w:r w:rsidRPr="1B01A2EC" w:rsidR="1B01A2EC">
              <w:rPr>
                <w:rStyle w:val="Hyperlink"/>
              </w:rPr>
              <w:t>9</w:t>
            </w:r>
            <w:r>
              <w:fldChar w:fldCharType="end"/>
            </w:r>
          </w:hyperlink>
        </w:p>
        <w:p xmlns:wp14="http://schemas.microsoft.com/office/word/2010/wordml" w:rsidP="1B01A2EC" w14:paraId="0862DC7E" wp14:textId="584CFCCE">
          <w:pPr>
            <w:pStyle w:val="TOC1"/>
            <w:tabs>
              <w:tab w:val="right" w:leader="dot" w:pos="9360"/>
            </w:tabs>
            <w:bidi w:val="0"/>
            <w:rPr>
              <w:rStyle w:val="Hyperlink"/>
              <w:rFonts w:ascii="Times New Roman" w:hAnsi="Times New Roman" w:eastAsia="Times New Roman" w:cs="Times New Roman"/>
              <w:sz w:val="72"/>
              <w:szCs w:val="72"/>
            </w:rPr>
          </w:pPr>
          <w:hyperlink w:anchor="_Toc1803917876">
            <w:r w:rsidRPr="1B01A2EC" w:rsidR="1B01A2EC">
              <w:rPr>
                <w:rStyle w:val="Hyperlink"/>
              </w:rPr>
              <w:t>Reference List</w:t>
            </w:r>
            <w:r>
              <w:tab/>
            </w:r>
            <w:r>
              <w:fldChar w:fldCharType="begin"/>
            </w:r>
            <w:r>
              <w:instrText xml:space="preserve">PAGEREF _Toc1803917876 \h</w:instrText>
            </w:r>
            <w:r>
              <w:fldChar w:fldCharType="separate"/>
            </w:r>
            <w:r w:rsidRPr="1B01A2EC" w:rsidR="1B01A2EC">
              <w:rPr>
                <w:rStyle w:val="Hyperlink"/>
              </w:rPr>
              <w:t>11</w:t>
            </w:r>
            <w:r>
              <w:fldChar w:fldCharType="end"/>
            </w:r>
          </w:hyperlink>
          <w:r>
            <w:fldChar w:fldCharType="end"/>
          </w:r>
        </w:p>
      </w:sdtContent>
    </w:sdt>
    <w:p xmlns:wp14="http://schemas.microsoft.com/office/word/2010/wordml" w:rsidP="1B01A2EC" w14:paraId="6C7C9A79" wp14:textId="32F5A0AE">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xmlns:wp14="http://schemas.microsoft.com/office/word/2010/wordml" w:rsidP="1B01A2EC" w14:paraId="24A8CB1B" wp14:textId="7F5A5C59">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24CE3CB6" wp14:textId="61C3B18A">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C16D613" wp14:textId="2FA998C6">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06089168" wp14:textId="60E27926">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3AB258C4" wp14:textId="7CDEF7A9">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5D63CCA1" wp14:textId="7557A705">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14F7F01A" wp14:textId="6771D51A">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316D2BEA" wp14:textId="33C8EB68">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53B837A5" wp14:textId="40E74CE9">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08C2C8D" wp14:textId="4246D4E0">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7F861DBD" wp14:textId="55BECA94">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1A4182E7" wp14:textId="119E2F74">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2FD31AA" wp14:textId="099E685B">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61A3373" wp14:textId="3554FCF7">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43F991AE" wp14:textId="67A7B18A">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1DE2A80A" wp14:textId="45AF5401">
      <w:pPr>
        <w:pStyle w:val="Heading1"/>
        <w:keepNext w:val="1"/>
        <w:spacing w:before="240" w:after="0" w:line="259" w:lineRule="auto"/>
        <w:rPr>
          <w:rFonts w:ascii="Times New Roman" w:hAnsi="Times New Roman" w:eastAsia="Times New Roman" w:cs="Times New Roman"/>
          <w:b w:val="0"/>
          <w:bCs w:val="0"/>
          <w:i w:val="0"/>
          <w:iCs w:val="0"/>
          <w:caps w:val="0"/>
          <w:smallCaps w:val="0"/>
          <w:noProof w:val="0"/>
          <w:color w:val="2F5496" w:themeColor="accent1" w:themeTint="FF" w:themeShade="BF"/>
          <w:sz w:val="32"/>
          <w:szCs w:val="32"/>
          <w:lang w:val="en-GB"/>
        </w:rPr>
      </w:pPr>
    </w:p>
    <w:p xmlns:wp14="http://schemas.microsoft.com/office/word/2010/wordml" w:rsidP="1B01A2EC" w14:paraId="6314F1CB" wp14:textId="028A20F0">
      <w:pPr>
        <w:pStyle w:val="Heading1"/>
        <w:keepNext w:val="1"/>
        <w:spacing w:before="240" w:after="0" w:line="259" w:lineRule="auto"/>
        <w:rPr>
          <w:rFonts w:ascii="Times New Roman" w:hAnsi="Times New Roman" w:eastAsia="Times New Roman" w:cs="Times New Roman"/>
          <w:b w:val="0"/>
          <w:bCs w:val="0"/>
          <w:i w:val="0"/>
          <w:iCs w:val="0"/>
          <w:caps w:val="0"/>
          <w:smallCaps w:val="0"/>
          <w:noProof w:val="0"/>
          <w:color w:val="2F5496" w:themeColor="accent1" w:themeTint="FF" w:themeShade="BF"/>
          <w:sz w:val="32"/>
          <w:szCs w:val="32"/>
          <w:lang w:val="en-GB"/>
        </w:rPr>
      </w:pPr>
      <w:bookmarkStart w:name="_Toc767127245" w:id="1067354460"/>
      <w:r w:rsidRPr="1B01A2EC" w:rsidR="0520A3D5">
        <w:rPr>
          <w:rFonts w:ascii="Times New Roman" w:hAnsi="Times New Roman" w:eastAsia="Times New Roman" w:cs="Times New Roman"/>
          <w:b w:val="0"/>
          <w:bCs w:val="0"/>
          <w:i w:val="0"/>
          <w:iCs w:val="0"/>
          <w:caps w:val="0"/>
          <w:smallCaps w:val="0"/>
          <w:noProof w:val="0"/>
          <w:color w:val="2F5496" w:themeColor="accent1" w:themeTint="FF" w:themeShade="BF"/>
          <w:sz w:val="32"/>
          <w:szCs w:val="32"/>
          <w:lang w:val="en-GB"/>
        </w:rPr>
        <w:t>Executive summary</w:t>
      </w:r>
      <w:bookmarkEnd w:id="1067354460"/>
    </w:p>
    <w:p xmlns:wp14="http://schemas.microsoft.com/office/word/2010/wordml" w:rsidP="1B01A2EC" w14:paraId="55CC8C60" wp14:textId="221C7918">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6D32918B" wp14:textId="3AB7F115">
      <w:pPr>
        <w:spacing w:after="160" w:line="25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purpose of this report is to present the positions and strategies of Hilton Hotels and Accor Group on the present market, highlighting similarities and differences between them. </w:t>
      </w:r>
    </w:p>
    <w:p xmlns:wp14="http://schemas.microsoft.com/office/word/2010/wordml" w:rsidP="1B01A2EC" w14:paraId="57184EAE" wp14:textId="5685CDA1">
      <w:pPr>
        <w:spacing w:after="160" w:line="25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 financial status of the two organisations has multiple implications for their success and, also their international recognition has an impact for their finances through bookings and customer loyalty. Therefore, this paper will analyse their activity and will add certain recommendations for improvements.</w:t>
      </w:r>
    </w:p>
    <w:p xmlns:wp14="http://schemas.microsoft.com/office/word/2010/wordml" w:rsidP="1B01A2EC" w14:paraId="2DE3063C" wp14:textId="251B8DA0">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0DAC2A8" wp14:textId="0AE89208">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007BD967" wp14:textId="26C4AADD">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C272043" wp14:textId="5F380182">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4DEA5962" wp14:textId="2F29D944">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5842D69A" wp14:textId="232F8B88">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5EADE0FA" wp14:textId="6E629387">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728E0270" wp14:textId="3A6A16A6">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E8D3DC2" wp14:textId="17F2D311">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8C9EB6B" wp14:textId="578FD1F2">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647ACC59" wp14:textId="0388E021">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5865A9AE" wp14:textId="1D5B388A">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14583AA1" wp14:textId="5252FF65">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74231253" wp14:textId="76A58327">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2E253295" wp14:textId="41107FD0">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2FDBDB23" wp14:textId="62A7BE23">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00548F6C" wp14:textId="1F1AED77">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086003BC" wp14:textId="7CC75634">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237069368" w:id="1377272007"/>
      <w:r w:rsidRPr="1B01A2EC" w:rsidR="0520A3D5">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Introduction</w:t>
      </w:r>
      <w:bookmarkEnd w:id="1377272007"/>
    </w:p>
    <w:p xmlns:wp14="http://schemas.microsoft.com/office/word/2010/wordml" w:rsidP="1B01A2EC" w14:paraId="15D82313" wp14:textId="615825A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6747838C" wp14:textId="22094001">
      <w:pPr>
        <w:spacing w:after="160" w:line="259"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 hospitality industry has gained unprecedented success due to technological and economic development around the world. There are several hotel brands that maintain a leader position in terms of qualitative customer service and popularity. Hilton Hotels and Resorts and Accor Group occupy prominent spots in terms of hospitality excellence.</w:t>
      </w:r>
    </w:p>
    <w:p xmlns:wp14="http://schemas.microsoft.com/office/word/2010/wordml" w:rsidP="1B01A2EC" w14:paraId="61B15E16" wp14:textId="6AC6AFF1">
      <w:pPr>
        <w:spacing w:after="160" w:line="259"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Hilton Hotels and Resorts is an American brand of hospitality venues, founded in 1919. The company enjoys worldwide success, comprising a variety of rooms for every budget. Also, it is actively involved in sustainability projects through Hilton Global Foundation (Hilton, 2023). Hilton has been distinguished as the third World’s Best Workplace (Hilton, 2021).</w:t>
      </w:r>
    </w:p>
    <w:p xmlns:wp14="http://schemas.microsoft.com/office/word/2010/wordml" w:rsidP="1B01A2EC" w14:paraId="0D0163A1" wp14:textId="6AF1ED0F">
      <w:pPr>
        <w:spacing w:after="160" w:line="259"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Accor Group is a French leading hotel chain and the largest hospitality business in Europe. Founded in 1983, it operates under multiple marketing segments across 110 countries (Accor, 2022). The company is committed to make a difference through involving in sustainability, social causes and foster economic development in various communities (Accor, 2023a).</w:t>
      </w:r>
    </w:p>
    <w:p xmlns:wp14="http://schemas.microsoft.com/office/word/2010/wordml" w:rsidP="1B01A2EC" w14:paraId="1EF2C944" wp14:textId="2793A5C2">
      <w:pPr>
        <w:spacing w:after="160" w:line="259"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This report aims to compare the Hilton Hotels and Accor Group from a financial management perspective, in terms of total revenue management and market position. Further, it will also highlight what is their growth potential and how do they commit to financial Corporate Social Responsibility. In the end, the report will conclude with potential recommendations for each brand.</w:t>
      </w:r>
    </w:p>
    <w:p xmlns:wp14="http://schemas.microsoft.com/office/word/2010/wordml" w:rsidP="1B01A2EC" w14:paraId="5B79926A" wp14:textId="7D933231">
      <w:pPr>
        <w:spacing w:after="160" w:line="259"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5B615393" wp14:textId="0AB5B4BA">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1517992204" w:id="1441494715"/>
      <w:r w:rsidRPr="1B01A2EC" w:rsidR="0520A3D5">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Total Revenue</w:t>
      </w:r>
      <w:bookmarkEnd w:id="1441494715"/>
    </w:p>
    <w:p xmlns:wp14="http://schemas.microsoft.com/office/word/2010/wordml" w:rsidP="1B01A2EC" w14:paraId="50EE7A0D" wp14:textId="307BFFF2">
      <w:pPr>
        <w:spacing w:after="160"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572059CA" wp14:textId="37856D7F">
      <w:pPr>
        <w:spacing w:after="160" w:line="259"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 concept of total revenue is defined as the amount of money generated by a company through selling its goods and services (Zheng &amp; Forgacs, 2017). Applying it to the hotels, it refers to how much income the company produced mainly by sold rooms and restaurants amenities (Ferguson &amp; Smith, 2014). However, due to the evolution of technology and increased lifestyle standards, the revenue management extended the traditional income source to new professional opportunities such as spas, gym, conference rooms, pool, golf. Consequently, the hotels can increase their profits thorough maximising the venue as per customer’s demands and industry trends. Ivanov, Del Chiappa and Heyes (2021) highlighted that it is crucial for the hospitality companies to re-evaluate and improve their trading strategies in order to succeed in the competitive market. Thus, flexibility and adaptability will help Hilton and Accor to thrive in the industry.</w:t>
      </w:r>
    </w:p>
    <w:p xmlns:wp14="http://schemas.microsoft.com/office/word/2010/wordml" w:rsidP="1B01A2EC" w14:paraId="17F52F79" wp14:textId="325F4977">
      <w:pPr>
        <w:spacing w:after="160" w:line="259"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0520A3D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According to Yahoo Finance (2023a) and Yahoo Finance (2023b), over the last twelve months, the two organisations achieved the following numbers: </w:t>
      </w:r>
    </w:p>
    <w:p xmlns:wp14="http://schemas.microsoft.com/office/word/2010/wordml" w:rsidP="1B01A2EC" w14:paraId="51C18DAA" wp14:textId="42812B7D">
      <w:pPr>
        <w:spacing w:after="160"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tbl>
      <w:tblPr>
        <w:tblStyle w:val="TableGrid"/>
        <w:tblW w:w="0" w:type="auto"/>
        <w:tblLayout w:type="fixed"/>
        <w:tblLook w:val="06A0" w:firstRow="1" w:lastRow="0" w:firstColumn="1" w:lastColumn="0" w:noHBand="1" w:noVBand="1"/>
      </w:tblPr>
      <w:tblGrid>
        <w:gridCol w:w="3105"/>
        <w:gridCol w:w="3105"/>
        <w:gridCol w:w="3105"/>
      </w:tblGrid>
      <w:tr w:rsidR="1B01A2EC" w:rsidTr="1B01A2EC" w14:paraId="35F42F11">
        <w:trPr>
          <w:trHeight w:val="300"/>
        </w:trPr>
        <w:tc>
          <w:tcPr>
            <w:tcW w:w="3105" w:type="dxa"/>
            <w:tcMar>
              <w:left w:w="105" w:type="dxa"/>
              <w:right w:w="105" w:type="dxa"/>
            </w:tcMar>
            <w:vAlign w:val="top"/>
          </w:tcPr>
          <w:p w:rsidR="1B01A2EC" w:rsidP="1B01A2EC" w:rsidRDefault="1B01A2EC" w14:paraId="0443D54E" w14:textId="2DA9244E">
            <w:pPr>
              <w:spacing w:line="259" w:lineRule="auto"/>
              <w:rPr>
                <w:rFonts w:ascii="Times New Roman" w:hAnsi="Times New Roman" w:eastAsia="Times New Roman" w:cs="Times New Roman"/>
                <w:b w:val="0"/>
                <w:bCs w:val="0"/>
                <w:i w:val="0"/>
                <w:iCs w:val="0"/>
                <w:color w:val="232A31"/>
                <w:sz w:val="28"/>
                <w:szCs w:val="28"/>
              </w:rPr>
            </w:pPr>
          </w:p>
        </w:tc>
        <w:tc>
          <w:tcPr>
            <w:tcW w:w="3105" w:type="dxa"/>
            <w:tcMar>
              <w:left w:w="105" w:type="dxa"/>
              <w:right w:w="105" w:type="dxa"/>
            </w:tcMar>
            <w:vAlign w:val="top"/>
          </w:tcPr>
          <w:p w:rsidR="1B01A2EC" w:rsidP="1B01A2EC" w:rsidRDefault="1B01A2EC" w14:paraId="6D3F4E79" w14:textId="712204BC">
            <w:pPr>
              <w:spacing w:line="259" w:lineRule="auto"/>
              <w:rPr>
                <w:rFonts w:ascii="Times New Roman" w:hAnsi="Times New Roman" w:eastAsia="Times New Roman" w:cs="Times New Roman"/>
                <w:b w:val="0"/>
                <w:bCs w:val="0"/>
                <w:i w:val="0"/>
                <w:iCs w:val="0"/>
                <w:color w:val="232A31"/>
                <w:sz w:val="28"/>
                <w:szCs w:val="28"/>
              </w:rPr>
            </w:pPr>
            <w:r w:rsidRPr="1B01A2EC" w:rsidR="1B01A2EC">
              <w:rPr>
                <w:rFonts w:ascii="Times New Roman" w:hAnsi="Times New Roman" w:eastAsia="Times New Roman" w:cs="Times New Roman"/>
                <w:b w:val="0"/>
                <w:bCs w:val="0"/>
                <w:i w:val="0"/>
                <w:iCs w:val="0"/>
                <w:caps w:val="0"/>
                <w:smallCaps w:val="0"/>
                <w:color w:val="232A31"/>
                <w:sz w:val="28"/>
                <w:szCs w:val="28"/>
                <w:lang w:val="en-GB"/>
              </w:rPr>
              <w:t>Hilton</w:t>
            </w:r>
          </w:p>
        </w:tc>
        <w:tc>
          <w:tcPr>
            <w:tcW w:w="3105" w:type="dxa"/>
            <w:tcMar>
              <w:left w:w="105" w:type="dxa"/>
              <w:right w:w="105" w:type="dxa"/>
            </w:tcMar>
            <w:vAlign w:val="top"/>
          </w:tcPr>
          <w:p w:rsidR="1B01A2EC" w:rsidP="1B01A2EC" w:rsidRDefault="1B01A2EC" w14:paraId="279DCBA1" w14:textId="1FE845F0">
            <w:pPr>
              <w:spacing w:line="259" w:lineRule="auto"/>
              <w:rPr>
                <w:rFonts w:ascii="Times New Roman" w:hAnsi="Times New Roman" w:eastAsia="Times New Roman" w:cs="Times New Roman"/>
                <w:b w:val="0"/>
                <w:bCs w:val="0"/>
                <w:i w:val="0"/>
                <w:iCs w:val="0"/>
                <w:color w:val="232A31"/>
                <w:sz w:val="28"/>
                <w:szCs w:val="28"/>
              </w:rPr>
            </w:pPr>
            <w:r w:rsidRPr="1B01A2EC" w:rsidR="1B01A2EC">
              <w:rPr>
                <w:rFonts w:ascii="Times New Roman" w:hAnsi="Times New Roman" w:eastAsia="Times New Roman" w:cs="Times New Roman"/>
                <w:b w:val="0"/>
                <w:bCs w:val="0"/>
                <w:i w:val="0"/>
                <w:iCs w:val="0"/>
                <w:caps w:val="0"/>
                <w:smallCaps w:val="0"/>
                <w:color w:val="232A31"/>
                <w:sz w:val="28"/>
                <w:szCs w:val="28"/>
                <w:lang w:val="en-GB"/>
              </w:rPr>
              <w:t>Accor</w:t>
            </w:r>
          </w:p>
        </w:tc>
      </w:tr>
      <w:tr w:rsidR="1B01A2EC" w:rsidTr="1B01A2EC" w14:paraId="252C92A5">
        <w:trPr>
          <w:trHeight w:val="300"/>
        </w:trPr>
        <w:tc>
          <w:tcPr>
            <w:tcW w:w="3105" w:type="dxa"/>
            <w:tcMar>
              <w:left w:w="105" w:type="dxa"/>
              <w:right w:w="105" w:type="dxa"/>
            </w:tcMar>
            <w:vAlign w:val="top"/>
          </w:tcPr>
          <w:p w:rsidR="1B01A2EC" w:rsidP="1B01A2EC" w:rsidRDefault="1B01A2EC" w14:paraId="6F701727" w14:textId="55F968B8">
            <w:pPr>
              <w:spacing w:line="259" w:lineRule="auto"/>
              <w:rPr>
                <w:rFonts w:ascii="Times New Roman" w:hAnsi="Times New Roman" w:eastAsia="Times New Roman" w:cs="Times New Roman"/>
                <w:b w:val="0"/>
                <w:bCs w:val="0"/>
                <w:i w:val="0"/>
                <w:iCs w:val="0"/>
                <w:color w:val="232A31"/>
                <w:sz w:val="28"/>
                <w:szCs w:val="28"/>
              </w:rPr>
            </w:pPr>
            <w:r w:rsidRPr="1B01A2EC" w:rsidR="1B01A2EC">
              <w:rPr>
                <w:rFonts w:ascii="Times New Roman" w:hAnsi="Times New Roman" w:eastAsia="Times New Roman" w:cs="Times New Roman"/>
                <w:b w:val="0"/>
                <w:bCs w:val="0"/>
                <w:i w:val="0"/>
                <w:iCs w:val="0"/>
                <w:caps w:val="0"/>
                <w:smallCaps w:val="0"/>
                <w:color w:val="232A31"/>
                <w:sz w:val="28"/>
                <w:szCs w:val="28"/>
                <w:lang w:val="en-GB"/>
              </w:rPr>
              <w:t>Total Revenue</w:t>
            </w:r>
          </w:p>
        </w:tc>
        <w:tc>
          <w:tcPr>
            <w:tcW w:w="3105" w:type="dxa"/>
            <w:tcMar>
              <w:left w:w="105" w:type="dxa"/>
              <w:right w:w="105" w:type="dxa"/>
            </w:tcMar>
            <w:vAlign w:val="top"/>
          </w:tcPr>
          <w:p w:rsidR="1B01A2EC" w:rsidP="1B01A2EC" w:rsidRDefault="1B01A2EC" w14:paraId="79FB81BA" w14:textId="200A8B7D">
            <w:pPr>
              <w:spacing w:line="259" w:lineRule="auto"/>
              <w:rPr>
                <w:rFonts w:ascii="Times New Roman" w:hAnsi="Times New Roman" w:eastAsia="Times New Roman" w:cs="Times New Roman"/>
                <w:b w:val="0"/>
                <w:bCs w:val="0"/>
                <w:i w:val="0"/>
                <w:iCs w:val="0"/>
                <w:color w:val="232A31"/>
                <w:sz w:val="28"/>
                <w:szCs w:val="28"/>
              </w:rPr>
            </w:pPr>
            <w:r w:rsidRPr="1B01A2EC" w:rsidR="1B01A2EC">
              <w:rPr>
                <w:rFonts w:ascii="Times New Roman" w:hAnsi="Times New Roman" w:eastAsia="Times New Roman" w:cs="Times New Roman"/>
                <w:b w:val="0"/>
                <w:bCs w:val="0"/>
                <w:i w:val="0"/>
                <w:iCs w:val="0"/>
                <w:caps w:val="0"/>
                <w:smallCaps w:val="0"/>
                <w:color w:val="232A31"/>
                <w:sz w:val="28"/>
                <w:szCs w:val="28"/>
                <w:lang w:val="en-GB"/>
              </w:rPr>
              <w:t>6,628,347.00 GBP*</w:t>
            </w:r>
          </w:p>
        </w:tc>
        <w:tc>
          <w:tcPr>
            <w:tcW w:w="3105" w:type="dxa"/>
            <w:tcMar>
              <w:left w:w="105" w:type="dxa"/>
              <w:right w:w="105" w:type="dxa"/>
            </w:tcMar>
            <w:vAlign w:val="top"/>
          </w:tcPr>
          <w:p w:rsidR="1B01A2EC" w:rsidP="1B01A2EC" w:rsidRDefault="1B01A2EC" w14:paraId="42361190" w14:textId="1CD95A84">
            <w:pPr>
              <w:spacing w:line="259" w:lineRule="auto"/>
              <w:rPr>
                <w:rFonts w:ascii="Times New Roman" w:hAnsi="Times New Roman" w:eastAsia="Times New Roman" w:cs="Times New Roman"/>
                <w:b w:val="0"/>
                <w:bCs w:val="0"/>
                <w:i w:val="0"/>
                <w:iCs w:val="0"/>
                <w:color w:val="232A31"/>
                <w:sz w:val="28"/>
                <w:szCs w:val="28"/>
              </w:rPr>
            </w:pPr>
            <w:r w:rsidRPr="1B01A2EC" w:rsidR="1B01A2EC">
              <w:rPr>
                <w:rFonts w:ascii="Times New Roman" w:hAnsi="Times New Roman" w:eastAsia="Times New Roman" w:cs="Times New Roman"/>
                <w:b w:val="0"/>
                <w:bCs w:val="0"/>
                <w:i w:val="0"/>
                <w:iCs w:val="0"/>
                <w:caps w:val="0"/>
                <w:smallCaps w:val="0"/>
                <w:color w:val="232A31"/>
                <w:sz w:val="28"/>
                <w:szCs w:val="28"/>
                <w:lang w:val="en-GB"/>
              </w:rPr>
              <w:t>2,737,678.50 GBP**</w:t>
            </w:r>
          </w:p>
        </w:tc>
      </w:tr>
      <w:tr w:rsidR="1B01A2EC" w:rsidTr="1B01A2EC" w14:paraId="3793154F">
        <w:trPr>
          <w:trHeight w:val="300"/>
        </w:trPr>
        <w:tc>
          <w:tcPr>
            <w:tcW w:w="3105" w:type="dxa"/>
            <w:tcMar>
              <w:left w:w="105" w:type="dxa"/>
              <w:right w:w="105" w:type="dxa"/>
            </w:tcMar>
            <w:vAlign w:val="top"/>
          </w:tcPr>
          <w:p w:rsidR="1B01A2EC" w:rsidP="1B01A2EC" w:rsidRDefault="1B01A2EC" w14:paraId="687B534A" w14:textId="132AA641">
            <w:pPr>
              <w:spacing w:line="259" w:lineRule="auto"/>
              <w:rPr>
                <w:rFonts w:ascii="Times New Roman" w:hAnsi="Times New Roman" w:eastAsia="Times New Roman" w:cs="Times New Roman"/>
                <w:b w:val="0"/>
                <w:bCs w:val="0"/>
                <w:i w:val="0"/>
                <w:iCs w:val="0"/>
                <w:color w:val="232A31"/>
                <w:sz w:val="28"/>
                <w:szCs w:val="28"/>
              </w:rPr>
            </w:pPr>
            <w:r w:rsidRPr="1B01A2EC" w:rsidR="1B01A2EC">
              <w:rPr>
                <w:rFonts w:ascii="Times New Roman" w:hAnsi="Times New Roman" w:eastAsia="Times New Roman" w:cs="Times New Roman"/>
                <w:b w:val="0"/>
                <w:bCs w:val="0"/>
                <w:i w:val="0"/>
                <w:iCs w:val="0"/>
                <w:caps w:val="0"/>
                <w:smallCaps w:val="0"/>
                <w:color w:val="232A31"/>
                <w:sz w:val="28"/>
                <w:szCs w:val="28"/>
                <w:lang w:val="en-GB"/>
              </w:rPr>
              <w:t>Gross Profit</w:t>
            </w:r>
          </w:p>
        </w:tc>
        <w:tc>
          <w:tcPr>
            <w:tcW w:w="3105" w:type="dxa"/>
            <w:tcMar>
              <w:left w:w="105" w:type="dxa"/>
              <w:right w:w="105" w:type="dxa"/>
            </w:tcMar>
            <w:vAlign w:val="top"/>
          </w:tcPr>
          <w:p w:rsidR="1B01A2EC" w:rsidP="1B01A2EC" w:rsidRDefault="1B01A2EC" w14:paraId="76FC1A3C" w14:textId="207718BC">
            <w:pPr>
              <w:spacing w:line="259" w:lineRule="auto"/>
              <w:rPr>
                <w:rFonts w:ascii="Times New Roman" w:hAnsi="Times New Roman" w:eastAsia="Times New Roman" w:cs="Times New Roman"/>
                <w:b w:val="0"/>
                <w:bCs w:val="0"/>
                <w:i w:val="0"/>
                <w:iCs w:val="0"/>
                <w:color w:val="232A31"/>
                <w:sz w:val="28"/>
                <w:szCs w:val="28"/>
              </w:rPr>
            </w:pPr>
            <w:r w:rsidRPr="1B01A2EC" w:rsidR="1B01A2EC">
              <w:rPr>
                <w:rFonts w:ascii="Times New Roman" w:hAnsi="Times New Roman" w:eastAsia="Times New Roman" w:cs="Times New Roman"/>
                <w:b w:val="0"/>
                <w:bCs w:val="0"/>
                <w:i w:val="0"/>
                <w:iCs w:val="0"/>
                <w:caps w:val="0"/>
                <w:smallCaps w:val="0"/>
                <w:color w:val="232A31"/>
                <w:sz w:val="28"/>
                <w:szCs w:val="28"/>
                <w:lang w:val="en-GB"/>
              </w:rPr>
              <w:t>2,053,042.20 GBP*</w:t>
            </w:r>
          </w:p>
        </w:tc>
        <w:tc>
          <w:tcPr>
            <w:tcW w:w="3105" w:type="dxa"/>
            <w:tcMar>
              <w:left w:w="105" w:type="dxa"/>
              <w:right w:w="105" w:type="dxa"/>
            </w:tcMar>
            <w:vAlign w:val="top"/>
          </w:tcPr>
          <w:p w:rsidR="1B01A2EC" w:rsidP="1B01A2EC" w:rsidRDefault="1B01A2EC" w14:paraId="09D82967" w14:textId="0251AB9A">
            <w:pPr>
              <w:spacing w:line="259" w:lineRule="auto"/>
              <w:rPr>
                <w:rFonts w:ascii="Times New Roman" w:hAnsi="Times New Roman" w:eastAsia="Times New Roman" w:cs="Times New Roman"/>
                <w:b w:val="0"/>
                <w:bCs w:val="0"/>
                <w:i w:val="0"/>
                <w:iCs w:val="0"/>
                <w:color w:val="232A31"/>
                <w:sz w:val="28"/>
                <w:szCs w:val="28"/>
              </w:rPr>
            </w:pPr>
            <w:r w:rsidRPr="1B01A2EC" w:rsidR="1B01A2EC">
              <w:rPr>
                <w:rFonts w:ascii="Times New Roman" w:hAnsi="Times New Roman" w:eastAsia="Times New Roman" w:cs="Times New Roman"/>
                <w:b w:val="0"/>
                <w:bCs w:val="0"/>
                <w:i w:val="0"/>
                <w:iCs w:val="0"/>
                <w:caps w:val="0"/>
                <w:smallCaps w:val="0"/>
                <w:color w:val="232A31"/>
                <w:sz w:val="28"/>
                <w:szCs w:val="28"/>
                <w:lang w:val="en-GB"/>
              </w:rPr>
              <w:t>1,243,197.00 GBP**</w:t>
            </w:r>
          </w:p>
        </w:tc>
      </w:tr>
    </w:tbl>
    <w:p xmlns:wp14="http://schemas.microsoft.com/office/word/2010/wordml" w:rsidP="1B01A2EC" w14:paraId="0FDDFAA8" wp14:textId="22DD7D47">
      <w:pPr>
        <w:spacing w:after="160" w:line="259" w:lineRule="auto"/>
        <w:ind w:left="0"/>
        <w:jc w:val="both"/>
        <w:rPr>
          <w:rFonts w:ascii="Times New Roman" w:hAnsi="Times New Roman" w:eastAsia="Times New Roman" w:cs="Times New Roman"/>
          <w:b w:val="0"/>
          <w:bCs w:val="0"/>
          <w:i w:val="0"/>
          <w:iCs w:val="0"/>
          <w:caps w:val="0"/>
          <w:smallCaps w:val="0"/>
          <w:noProof w:val="0"/>
          <w:color w:val="232A31"/>
          <w:sz w:val="28"/>
          <w:szCs w:val="28"/>
          <w:lang w:val="en-GB"/>
        </w:rPr>
      </w:pPr>
    </w:p>
    <w:p xmlns:wp14="http://schemas.microsoft.com/office/word/2010/wordml" w:rsidP="1B01A2EC" w14:paraId="0576194F" wp14:textId="51BBDC56">
      <w:pPr>
        <w:spacing w:after="160" w:line="259" w:lineRule="auto"/>
        <w:ind w:left="0"/>
        <w:jc w:val="both"/>
        <w:rPr>
          <w:rFonts w:ascii="Times New Roman" w:hAnsi="Times New Roman" w:eastAsia="Times New Roman" w:cs="Times New Roman"/>
          <w:b w:val="0"/>
          <w:bCs w:val="0"/>
          <w:i w:val="0"/>
          <w:iCs w:val="0"/>
          <w:caps w:val="0"/>
          <w:smallCaps w:val="0"/>
          <w:noProof w:val="0"/>
          <w:color w:val="232A31"/>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232A31"/>
          <w:sz w:val="28"/>
          <w:szCs w:val="28"/>
          <w:lang w:val="en-GB"/>
        </w:rPr>
        <w:t>* Total Revenue after conversion USD to GBP</w:t>
      </w:r>
    </w:p>
    <w:p xmlns:wp14="http://schemas.microsoft.com/office/word/2010/wordml" w:rsidP="1B01A2EC" w14:paraId="7DC14895" wp14:textId="516FF23A">
      <w:pPr>
        <w:spacing w:after="160" w:line="259" w:lineRule="auto"/>
        <w:ind w:left="0"/>
        <w:jc w:val="both"/>
        <w:rPr>
          <w:rFonts w:ascii="Times New Roman" w:hAnsi="Times New Roman" w:eastAsia="Times New Roman" w:cs="Times New Roman"/>
          <w:b w:val="0"/>
          <w:bCs w:val="0"/>
          <w:i w:val="0"/>
          <w:iCs w:val="0"/>
          <w:caps w:val="0"/>
          <w:smallCaps w:val="0"/>
          <w:noProof w:val="0"/>
          <w:color w:val="232A31"/>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232A31"/>
          <w:sz w:val="28"/>
          <w:szCs w:val="28"/>
          <w:lang w:val="en-GB"/>
        </w:rPr>
        <w:t>** Total Revenue after conversion from EUR to GBP</w:t>
      </w:r>
    </w:p>
    <w:p xmlns:wp14="http://schemas.microsoft.com/office/word/2010/wordml" w:rsidP="1B01A2EC" w14:paraId="052BB100" wp14:textId="49CF8726">
      <w:pPr>
        <w:spacing w:after="160" w:line="259" w:lineRule="auto"/>
        <w:ind w:left="0"/>
        <w:jc w:val="both"/>
        <w:rPr>
          <w:rFonts w:ascii="Times New Roman" w:hAnsi="Times New Roman" w:eastAsia="Times New Roman" w:cs="Times New Roman"/>
          <w:b w:val="0"/>
          <w:bCs w:val="0"/>
          <w:i w:val="0"/>
          <w:iCs w:val="0"/>
          <w:caps w:val="0"/>
          <w:smallCaps w:val="0"/>
          <w:noProof w:val="0"/>
          <w:color w:val="232A31"/>
          <w:sz w:val="28"/>
          <w:szCs w:val="28"/>
          <w:lang w:val="en-GB"/>
        </w:rPr>
      </w:pPr>
    </w:p>
    <w:p xmlns:wp14="http://schemas.microsoft.com/office/word/2010/wordml" w:rsidP="1B01A2EC" w14:paraId="6AAB0C99" wp14:textId="1C3E6220">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202124"/>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232A31"/>
          <w:sz w:val="28"/>
          <w:szCs w:val="28"/>
          <w:lang w:val="en-GB"/>
        </w:rPr>
        <w:t xml:space="preserve">It can be noticed that Hilton had more financial success at both levels than Accor. Since Hilton properties counts around 1,07 million rooms and Accor operates on a total of </w:t>
      </w:r>
      <w:r w:rsidRPr="1B01A2EC" w:rsidR="43C58906">
        <w:rPr>
          <w:rFonts w:ascii="Times New Roman" w:hAnsi="Times New Roman" w:eastAsia="Times New Roman" w:cs="Times New Roman"/>
          <w:b w:val="0"/>
          <w:bCs w:val="0"/>
          <w:i w:val="0"/>
          <w:iCs w:val="0"/>
          <w:caps w:val="0"/>
          <w:smallCaps w:val="0"/>
          <w:noProof w:val="0"/>
          <w:color w:val="202124"/>
          <w:sz w:val="28"/>
          <w:szCs w:val="28"/>
          <w:lang w:val="en-GB"/>
        </w:rPr>
        <w:t xml:space="preserve">777,714 accommodations, it may be expected to result a financial discrepancy between the two businesses. </w:t>
      </w:r>
    </w:p>
    <w:p xmlns:wp14="http://schemas.microsoft.com/office/word/2010/wordml" w:rsidP="1B01A2EC" w14:paraId="32D17224" wp14:textId="3404AB05">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202124"/>
          <w:sz w:val="28"/>
          <w:szCs w:val="28"/>
          <w:lang w:val="en-GB"/>
        </w:rPr>
        <w:t xml:space="preserve">As tourism demand varies across different areas and countries, it can influence a hotel’s success, especially because both brands are internationally spread. Financial stability and job security play an important role as well </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(Gopalan and Khalid, 2022)</w:t>
      </w:r>
      <w:r w:rsidRPr="1B01A2EC" w:rsidR="43C58906">
        <w:rPr>
          <w:rFonts w:ascii="Times New Roman" w:hAnsi="Times New Roman" w:eastAsia="Times New Roman" w:cs="Times New Roman"/>
          <w:b w:val="0"/>
          <w:bCs w:val="0"/>
          <w:i w:val="0"/>
          <w:iCs w:val="0"/>
          <w:caps w:val="0"/>
          <w:smallCaps w:val="0"/>
          <w:noProof w:val="0"/>
          <w:color w:val="202124"/>
          <w:sz w:val="28"/>
          <w:szCs w:val="28"/>
          <w:lang w:val="en-GB"/>
        </w:rPr>
        <w:t xml:space="preserve">. People may reduce leisure travel in order to cover other costs or to orientate to more economic options for leisure. Also, </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Pereira and Cerqueira (2021) emphasise the importance of “accurate demand forecasts” in terms of bookings, cancellations, occupancy. Thus, the revenue managers will be able to adjust the pricing or implement overbooking procedures. In addition, a forecast depends on unpredictable factors such as special events, weather data, travel restrictions. It necessary to design strategies for both short and long term, in order to ensure more alternatives. </w:t>
      </w:r>
    </w:p>
    <w:p xmlns:wp14="http://schemas.microsoft.com/office/word/2010/wordml" w:rsidP="1B01A2EC" w14:paraId="2B4CD9E1" wp14:textId="3B2688AE">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2121BB61" wp14:textId="2E2BE0C7">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1174914195" w:id="373438220"/>
      <w:r w:rsidRPr="1B01A2EC" w:rsidR="43C58906">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Market position</w:t>
      </w:r>
      <w:bookmarkEnd w:id="373438220"/>
    </w:p>
    <w:p xmlns:wp14="http://schemas.microsoft.com/office/word/2010/wordml" w:rsidP="1B01A2EC" w14:paraId="687C2DF6" wp14:textId="6F246F09">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360806EB" wp14:textId="51122F35">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222222"/>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hospitality industry is widely known as being competitive due to multiple businesses and brands. Market positioning represents a desirable place for a company, that gives it great strategic advantages and enables it to enjoy more success than its competitors (Hinson, Abdul-Hamid and Osabutey, 2017). To achieve the target position, a set of strategies must be designed in order to gain trust, create value and win customer loyalty. Also, </w:t>
      </w:r>
      <w:r w:rsidRPr="1B01A2EC" w:rsidR="43C58906">
        <w:rPr>
          <w:rFonts w:ascii="Times New Roman" w:hAnsi="Times New Roman" w:eastAsia="Times New Roman" w:cs="Times New Roman"/>
          <w:b w:val="0"/>
          <w:bCs w:val="0"/>
          <w:i w:val="0"/>
          <w:iCs w:val="0"/>
          <w:caps w:val="0"/>
          <w:smallCaps w:val="0"/>
          <w:strike w:val="0"/>
          <w:dstrike w:val="0"/>
          <w:noProof w:val="0"/>
          <w:color w:val="222222"/>
          <w:sz w:val="28"/>
          <w:szCs w:val="28"/>
          <w:u w:val="none"/>
          <w:lang w:val="en-US"/>
        </w:rPr>
        <w:t xml:space="preserve">Floričić (2016) reported that businesses that aim for a clear rank tend to enjoy more resilience in challenging circumstances and receive more guest returns. During the time of pandemic, Hilton was determined to maintain a strong position through ensuring sanitation and safety measures through CleanStay programme (Hilton, 2020). It demonstrated care for customers and commitment to delivering a pleasant experience even in turbulent times. </w:t>
      </w:r>
    </w:p>
    <w:p xmlns:wp14="http://schemas.microsoft.com/office/word/2010/wordml" w:rsidP="1B01A2EC" w14:paraId="5CACD7EE" wp14:textId="12A2ED20">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Moreover, their popularity on the market is due to a strong commitment to client satisfaction.  According to Sukhu et al., (2019), the physical dimension (room functionality, ambiance, cleanliness) and the social dimension (employees-guests' interactions) are fundamental in creating positive feelings for customers.  Consequently, it will generate positive responses that are associated with contentment and the brand will win people’s trust. </w:t>
      </w:r>
    </w:p>
    <w:p xmlns:wp14="http://schemas.microsoft.com/office/word/2010/wordml" w:rsidP="1B01A2EC" w14:paraId="29462753" wp14:textId="2FDB2EED">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 employees’ performance is another key contributor to delivering quality services (Han, Kim and Hyun, 2011). To ensure their high performance, Hilton invests continuously in staff training and development. Therefore, once they achieved new skills and knowledge, improvement may increase through better communication, problem solving and decision-making.</w:t>
      </w:r>
    </w:p>
    <w:p xmlns:wp14="http://schemas.microsoft.com/office/word/2010/wordml" w:rsidP="1B01A2EC" w14:paraId="5F75B4DE" wp14:textId="2CF0A232">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Although Accor shares similar aims as Hilton to offer superior-level lodging experiences, the brand stands out by offering a variety of outdoor activities (Accor, 2023b). It demonstrates that the business is not limited to traditional accommodation trading. Their ALL loyalty program empowers the guests to explore leisure opportunities. In addition, they ensure professional assistance for event organisation and travel advice. These strategies help guests to stay entertained, boost their positivity and develop a link between the brand and their satisfaction. </w:t>
      </w:r>
    </w:p>
    <w:p xmlns:wp14="http://schemas.microsoft.com/office/word/2010/wordml" w:rsidP="1B01A2EC" w14:paraId="6B340BAA" wp14:textId="5BAE7867">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111111"/>
          <w:sz w:val="28"/>
          <w:szCs w:val="28"/>
          <w:lang w:val="en-GB"/>
        </w:rPr>
        <w:t>A brand represents a set of assurances and quality standards that persuade people to trust and buy their products.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Demirçiftçi and Kızılırmak (2016) reported that Accor purchased the </w:t>
      </w:r>
      <w:r w:rsidRPr="1B01A2EC"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Fairmont Group brand to strengthen its position in US and Asia markets and grow its popularity in the luxury segment.  Therefore, Accor can benefit from the loyalty of Fairmont Group customers and increase their profits without investing as much as when founding a new brand. </w:t>
      </w:r>
    </w:p>
    <w:p xmlns:wp14="http://schemas.microsoft.com/office/word/2010/wordml" w:rsidP="1B01A2EC" w14:paraId="0A9C0FB0" wp14:textId="58869915">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p>
    <w:p xmlns:wp14="http://schemas.microsoft.com/office/word/2010/wordml" w:rsidP="1B01A2EC" w14:paraId="1AD7C13C" wp14:textId="7C5B25F7">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4190881" w:id="859902027"/>
      <w:r w:rsidRPr="1B01A2EC" w:rsidR="43C58906">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Growth Potential</w:t>
      </w:r>
      <w:bookmarkEnd w:id="859902027"/>
    </w:p>
    <w:p xmlns:wp14="http://schemas.microsoft.com/office/word/2010/wordml" w:rsidP="1B01A2EC" w14:paraId="2FA2BCBF" wp14:textId="287A32A5">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p>
    <w:p xmlns:wp14="http://schemas.microsoft.com/office/word/2010/wordml" w:rsidP="1B01A2EC" w14:paraId="54AAE86D" wp14:textId="5E40BC51">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The COVID-19 pandemic has been marked as one of the most critical periods in recent history (Panzer-Krause, 2022, p.400). However, compared to the last three years, traveling has become more accessible, and people’s interest in tourism increased </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(Hoang et al., 2023, p.7). The hotel industry needs to analyse the latest trends, customer demands and create innovation in order to refresh and sustain their businesses.  </w:t>
      </w:r>
    </w:p>
    <w:p xmlns:wp14="http://schemas.microsoft.com/office/word/2010/wordml" w:rsidP="1B01A2EC" w14:paraId="54147F88" wp14:textId="06AF0129">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Technology and Artificial Intelligence (AI) has been started to be integrated into hospitality venues as a way for creating better customer service (Nguyen et al., 2021). They can simulate human activities and assist multiple users at the same time. Hilton has launched their first robotic concierge (Solomon, 2016), not to replace the human staff, but to provide help during busy times. As the company is established worldwide, artificial intelligence may be a solution for covering language differences. It would provide better experiences for customers if they are not very confident with their speaking skills. </w:t>
      </w:r>
    </w:p>
    <w:p xmlns:wp14="http://schemas.microsoft.com/office/word/2010/wordml" w:rsidP="1B01A2EC" w14:paraId="0DEC469B" wp14:textId="6E94917A">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Also, the artificial intelligence can detect fake reviews from social media and websites (Lee et al., 2022). This aspect is important due to its heavy influence on customer’s service assessment and purchase decisions. A positive, authentic reputation would boost Hilton’s attractiveness towards guests and increase booking chances. Hilton can initiate more activities outside of the venue, sponsor different events, offering cruises, guided tours and encourage local entertainment.</w:t>
      </w:r>
    </w:p>
    <w:p xmlns:wp14="http://schemas.microsoft.com/office/word/2010/wordml" w:rsidP="1B01A2EC" w14:paraId="72ABC7ED" wp14:textId="7CCD2039">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Sponsoring various leisure interests may increase a brand’s popularity (Atay, Bucak, Verboz, 2013, p.52). For example, Accor frequently sponsors various sportive events. Thus, it attracts potential customers across the world and wins the loyalty of people that value those interests. </w:t>
      </w:r>
    </w:p>
    <w:p xmlns:wp14="http://schemas.microsoft.com/office/word/2010/wordml" w:rsidP="1B01A2EC" w14:paraId="2CF04968" wp14:textId="2262782B">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To reach various targets, Accor increases its portfolio of establishments worldwide, depending on different types of budgets. Also, they use the strategy of the five senses to create comfort in all accommodations. Thus, more customers can meet their needs and enjoy pleasant experiences during their trips. Expanding the brand in Asia and US markets marked another growth potential for the brand  (Demirçiftçi and Kızılırmak, 2016). As China is a powerful economy and rich in historical heritage, building new establishments across the country would foster more guests. Also, Eastern Europe (Niewiadomski, 2015, p. 174) may be a new territory to explore lodging opportunities.</w:t>
      </w:r>
    </w:p>
    <w:p xmlns:wp14="http://schemas.microsoft.com/office/word/2010/wordml" w:rsidP="1B01A2EC" w14:paraId="22B2A0DB" wp14:textId="3263FBAF">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Accor may start introducing certain forms of artificial intelligence into their venues in order to improve their services and increase their competitiveness. As technology usage increases, it is vital for the brand to remain updated to the newest trends. </w:t>
      </w:r>
    </w:p>
    <w:p xmlns:wp14="http://schemas.microsoft.com/office/word/2010/wordml" w:rsidP="1B01A2EC" w14:paraId="57378427" wp14:textId="60EDA285">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Both organisations have a wide range of opportunities to increase their popularity and attract more tourists.</w:t>
      </w:r>
    </w:p>
    <w:p xmlns:wp14="http://schemas.microsoft.com/office/word/2010/wordml" w:rsidP="1B01A2EC" w14:paraId="28A525C8" wp14:textId="0B57A47D">
      <w:pPr>
        <w:spacing w:after="160" w:line="259" w:lineRule="auto"/>
        <w:ind w:left="0" w:firstLine="72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B01A2EC" w14:paraId="0C9E7E4D" wp14:textId="38533021">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1596569816" w:id="1011980448"/>
      <w:r w:rsidRPr="1B01A2EC" w:rsidR="43C58906">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Financial Commitment to CSR</w:t>
      </w:r>
      <w:bookmarkEnd w:id="1011980448"/>
    </w:p>
    <w:p xmlns:wp14="http://schemas.microsoft.com/office/word/2010/wordml" w:rsidP="1B01A2EC" w14:paraId="59BECBC9" wp14:textId="26E04265">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p>
    <w:p xmlns:wp14="http://schemas.microsoft.com/office/word/2010/wordml" w:rsidP="72D0CBD2" w14:paraId="17FC792C" wp14:textId="126B77B6">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r w:rsidRPr="72D0CBD2"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Corporate Social Responsibility (CSR) </w:t>
      </w:r>
      <w:r w:rsidRPr="72D0CBD2" w:rsidR="64567869">
        <w:rPr>
          <w:rFonts w:ascii="Times New Roman" w:hAnsi="Times New Roman" w:eastAsia="Times New Roman" w:cs="Times New Roman"/>
          <w:b w:val="0"/>
          <w:bCs w:val="0"/>
          <w:i w:val="0"/>
          <w:iCs w:val="0"/>
          <w:caps w:val="0"/>
          <w:smallCaps w:val="0"/>
          <w:noProof w:val="0"/>
          <w:color w:val="111111"/>
          <w:sz w:val="28"/>
          <w:szCs w:val="28"/>
          <w:lang w:val="en-GB"/>
        </w:rPr>
        <w:t>is defined as</w:t>
      </w:r>
      <w:r w:rsidRPr="72D0CBD2"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 an </w:t>
      </w:r>
      <w:r w:rsidRPr="72D0CBD2" w:rsidR="2CDB6BC8">
        <w:rPr>
          <w:rFonts w:ascii="Times New Roman" w:hAnsi="Times New Roman" w:eastAsia="Times New Roman" w:cs="Times New Roman"/>
          <w:b w:val="0"/>
          <w:bCs w:val="0"/>
          <w:i w:val="0"/>
          <w:iCs w:val="0"/>
          <w:caps w:val="0"/>
          <w:smallCaps w:val="0"/>
          <w:noProof w:val="0"/>
          <w:color w:val="111111"/>
          <w:sz w:val="28"/>
          <w:szCs w:val="28"/>
          <w:lang w:val="en-GB"/>
        </w:rPr>
        <w:t>establishment</w:t>
      </w:r>
      <w:r w:rsidRPr="72D0CBD2"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’s </w:t>
      </w:r>
      <w:r w:rsidRPr="72D0CBD2" w:rsidR="308D2057">
        <w:rPr>
          <w:rFonts w:ascii="Times New Roman" w:hAnsi="Times New Roman" w:eastAsia="Times New Roman" w:cs="Times New Roman"/>
          <w:b w:val="0"/>
          <w:bCs w:val="0"/>
          <w:i w:val="0"/>
          <w:iCs w:val="0"/>
          <w:caps w:val="0"/>
          <w:smallCaps w:val="0"/>
          <w:noProof w:val="0"/>
          <w:color w:val="111111"/>
          <w:sz w:val="28"/>
          <w:szCs w:val="28"/>
          <w:lang w:val="en-GB"/>
        </w:rPr>
        <w:t>duty</w:t>
      </w:r>
      <w:r w:rsidRPr="72D0CBD2"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 to supervise their activit</w:t>
      </w:r>
      <w:r w:rsidRPr="72D0CBD2" w:rsidR="7FF84387">
        <w:rPr>
          <w:rFonts w:ascii="Times New Roman" w:hAnsi="Times New Roman" w:eastAsia="Times New Roman" w:cs="Times New Roman"/>
          <w:b w:val="0"/>
          <w:bCs w:val="0"/>
          <w:i w:val="0"/>
          <w:iCs w:val="0"/>
          <w:caps w:val="0"/>
          <w:smallCaps w:val="0"/>
          <w:noProof w:val="0"/>
          <w:color w:val="111111"/>
          <w:sz w:val="28"/>
          <w:szCs w:val="28"/>
          <w:lang w:val="en-GB"/>
        </w:rPr>
        <w:t>y’s</w:t>
      </w:r>
      <w:r w:rsidRPr="72D0CBD2"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 impact on certain groups. Since their strategies and decisions must operate to enhance the environment and the society (Sheehy, 2015, p.626), the businesses can boost their reputations and brand images. In terms of finances, the company can display their adherence to CSR through ensuring transparency and regular reporting, recruiting employees with various talents, develop sustainability, ensuring social awareness programmes for their staff (Freeman and Hasnaoui, 2011, p.423).</w:t>
      </w:r>
    </w:p>
    <w:p xmlns:wp14="http://schemas.microsoft.com/office/word/2010/wordml" w:rsidP="72D0CBD2" w14:paraId="1EC454AE" wp14:textId="41EB6FB9">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2D0CBD2"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As Hilton has been nominated the third </w:t>
      </w:r>
      <w:r w:rsidRPr="72D0CBD2"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World’s Best Workplace (Hilton, 2021), it reflects a clear financial CSR to their stakeholders. </w:t>
      </w:r>
      <w:proofErr w:type="spellStart"/>
      <w:r w:rsidRPr="72D0CBD2"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Rhou</w:t>
      </w:r>
      <w:proofErr w:type="spellEnd"/>
      <w:r w:rsidRPr="72D0CBD2"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Singal and Koh (2016, p.34) explained that businesses committed to CSR gain more labour advantages, trust, and loyalty. Also, their transparent activities built a strong brand image that increased financial performance. Crisóstomo et al., (2011, p.298) reported that some market segments maintain loyalty and are </w:t>
      </w:r>
      <w:r w:rsidRPr="72D0CBD2" w:rsidR="7A94C44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disposed</w:t>
      </w:r>
      <w:r w:rsidRPr="72D0CBD2"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to pay premium prices for</w:t>
      </w:r>
      <w:r w:rsidRPr="72D0CBD2" w:rsidR="516F114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w:t>
      </w:r>
      <w:r w:rsidRPr="72D0CBD2"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products and </w:t>
      </w:r>
      <w:r w:rsidRPr="72D0CBD2" w:rsidR="3EE802F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amenities</w:t>
      </w:r>
      <w:r w:rsidRPr="72D0CBD2"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of socially responsible companies. Thus, Hilton enjoys the status of a leader in hospitality sector through their loyalty and practices due to their CSR. </w:t>
      </w:r>
    </w:p>
    <w:p xmlns:wp14="http://schemas.microsoft.com/office/word/2010/wordml" w:rsidP="1B01A2EC" w14:paraId="5EF6A223" wp14:textId="582BF3E2">
      <w:pPr>
        <w:spacing w:before="0" w:beforeAutospacing="off" w:after="160" w:afterAutospacing="off" w:line="259"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Accor constantly displays its financing strategies and investments on its website (Accor, 2023c), with emissions reduction as a long-term goal. Their commitment to CSR is reflected in several areas of work ethics and sustainability. Moreover, Bagdadi (2022) emphasised that organisations involved in social and environmental activities enjoy wider access to financial resources and a stronger relationship with local government bodies. </w:t>
      </w:r>
    </w:p>
    <w:p xmlns:wp14="http://schemas.microsoft.com/office/word/2010/wordml" w:rsidP="1B01A2EC" w14:paraId="729DCF6B" wp14:textId="6FDCBE09">
      <w:pPr>
        <w:spacing w:before="0" w:beforeAutospacing="off" w:after="160" w:afterAutospacing="off" w:line="259"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Both brands support several social and sustainable causes, at different levels. They share similar values and create strong company cultures. These enable them to be trustworthy, winning market attention and loyalty.</w:t>
      </w:r>
    </w:p>
    <w:p xmlns:wp14="http://schemas.microsoft.com/office/word/2010/wordml" w:rsidP="1B01A2EC" w14:paraId="5BBB5F3D" wp14:textId="0B2AA7C2">
      <w:pPr>
        <w:spacing w:before="0" w:beforeAutospacing="off" w:after="160" w:afterAutospacing="off" w:line="259"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Although Accor has a consistent portfolio of strategies to attract customers, they face a slight financial decline compared to Hilton. </w:t>
      </w:r>
    </w:p>
    <w:p xmlns:wp14="http://schemas.microsoft.com/office/word/2010/wordml" w:rsidP="1B01A2EC" w14:paraId="7EB68B69" wp14:textId="62E890F1">
      <w:pPr>
        <w:spacing w:after="160" w:line="259" w:lineRule="auto"/>
        <w:ind w:left="72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24A1C0FC" wp14:textId="4DD91AB0">
      <w:pPr>
        <w:spacing w:after="160" w:line="259" w:lineRule="auto"/>
        <w:ind w:left="72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1A29642E" wp14:textId="19CC9DEA">
      <w:pPr>
        <w:spacing w:after="160" w:line="259" w:lineRule="auto"/>
        <w:ind w:left="720" w:firstLine="72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43C58906">
        <w:drawing>
          <wp:inline xmlns:wp14="http://schemas.microsoft.com/office/word/2010/wordprocessingDrawing" wp14:editId="188C5824" wp14:anchorId="7D7A2256">
            <wp:extent cx="3933825" cy="1400175"/>
            <wp:effectExtent l="0" t="0" r="0" b="0"/>
            <wp:docPr id="338531618" name="" title=""/>
            <wp:cNvGraphicFramePr>
              <a:graphicFrameLocks noChangeAspect="1"/>
            </wp:cNvGraphicFramePr>
            <a:graphic>
              <a:graphicData uri="http://schemas.openxmlformats.org/drawingml/2006/picture">
                <pic:pic>
                  <pic:nvPicPr>
                    <pic:cNvPr id="0" name=""/>
                    <pic:cNvPicPr/>
                  </pic:nvPicPr>
                  <pic:blipFill>
                    <a:blip r:embed="Rbb5deff5602c410e">
                      <a:extLst>
                        <a:ext xmlns:a="http://schemas.openxmlformats.org/drawingml/2006/main" uri="{28A0092B-C50C-407E-A947-70E740481C1C}">
                          <a14:useLocalDpi val="0"/>
                        </a:ext>
                      </a:extLst>
                    </a:blip>
                    <a:stretch>
                      <a:fillRect/>
                    </a:stretch>
                  </pic:blipFill>
                  <pic:spPr>
                    <a:xfrm>
                      <a:off x="0" y="0"/>
                      <a:ext cx="3933825" cy="1400175"/>
                    </a:xfrm>
                    <a:prstGeom prst="rect">
                      <a:avLst/>
                    </a:prstGeom>
                  </pic:spPr>
                </pic:pic>
              </a:graphicData>
            </a:graphic>
          </wp:inline>
        </w:drawing>
      </w:r>
    </w:p>
    <w:p xmlns:wp14="http://schemas.microsoft.com/office/word/2010/wordml" w:rsidP="1B01A2EC" w14:paraId="51106084" wp14:textId="41ECA8CD">
      <w:pPr>
        <w:spacing w:after="160" w:line="259" w:lineRule="auto"/>
        <w:ind w:left="720" w:firstLine="72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01A2EC" w:rsidR="43C58906">
        <w:rPr>
          <w:rFonts w:ascii="Calibri" w:hAnsi="Calibri" w:eastAsia="Calibri" w:cs="Calibri"/>
          <w:b w:val="0"/>
          <w:bCs w:val="0"/>
          <w:i w:val="0"/>
          <w:iCs w:val="0"/>
          <w:caps w:val="0"/>
          <w:smallCaps w:val="0"/>
          <w:noProof w:val="0"/>
          <w:color w:val="000000" w:themeColor="text1" w:themeTint="FF" w:themeShade="FF"/>
          <w:sz w:val="22"/>
          <w:szCs w:val="22"/>
          <w:lang w:val="en-GB"/>
        </w:rPr>
        <w:t>Yahoo Finance (2023)</w:t>
      </w:r>
    </w:p>
    <w:p xmlns:wp14="http://schemas.microsoft.com/office/word/2010/wordml" w:rsidP="1B01A2EC" w14:paraId="3713237F" wp14:textId="1CFA8BAF">
      <w:pPr>
        <w:spacing w:after="160" w:line="259" w:lineRule="auto"/>
        <w:ind w:left="72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440A7AB8" wp14:textId="37075F69">
      <w:pPr>
        <w:spacing w:after="160" w:line="259" w:lineRule="auto"/>
        <w:ind w:left="0" w:firstLine="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B01A2EC" w14:paraId="77E426FE" wp14:textId="1CC8EFB4">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p>
    <w:p xmlns:wp14="http://schemas.microsoft.com/office/word/2010/wordml" w:rsidP="1B01A2EC" w14:paraId="036F0342" wp14:textId="6E4A7B7D">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p>
    <w:p xmlns:wp14="http://schemas.microsoft.com/office/word/2010/wordml" w:rsidP="1B01A2EC" w14:paraId="75D302C6" wp14:textId="543754AE">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1019835839" w:id="1292064411"/>
      <w:r w:rsidRPr="1B01A2EC" w:rsidR="43C58906">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Recommendations</w:t>
      </w:r>
      <w:bookmarkEnd w:id="1292064411"/>
    </w:p>
    <w:p xmlns:wp14="http://schemas.microsoft.com/office/word/2010/wordml" w:rsidP="1B01A2EC" w14:paraId="18713644" wp14:textId="7544914F">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p>
    <w:p xmlns:wp14="http://schemas.microsoft.com/office/word/2010/wordml" w:rsidP="1B01A2EC" w14:paraId="7496B03B" wp14:textId="557CDE9C">
      <w:pPr>
        <w:pStyle w:val="Subtitle"/>
        <w:spacing w:after="160" w:line="259" w:lineRule="auto"/>
        <w:rPr>
          <w:rFonts w:ascii="Calibri" w:hAnsi="Calibri" w:eastAsia="Calibri" w:cs="Calibri"/>
          <w:b w:val="0"/>
          <w:bCs w:val="0"/>
          <w:i w:val="0"/>
          <w:iCs w:val="0"/>
          <w:caps w:val="0"/>
          <w:smallCaps w:val="0"/>
          <w:noProof w:val="0"/>
          <w:color w:val="5A5A5A"/>
          <w:sz w:val="32"/>
          <w:szCs w:val="32"/>
          <w:lang w:val="en-GB"/>
        </w:rPr>
      </w:pPr>
      <w:r w:rsidRPr="1B01A2EC" w:rsidR="43C58906">
        <w:rPr>
          <w:rFonts w:ascii="Calibri" w:hAnsi="Calibri" w:eastAsia="Calibri" w:cs="Calibri"/>
          <w:b w:val="0"/>
          <w:bCs w:val="0"/>
          <w:i w:val="0"/>
          <w:iCs w:val="0"/>
          <w:caps w:val="0"/>
          <w:smallCaps w:val="0"/>
          <w:noProof w:val="0"/>
          <w:color w:val="5A5A5A"/>
          <w:sz w:val="32"/>
          <w:szCs w:val="32"/>
          <w:lang w:val="en-GB"/>
        </w:rPr>
        <w:t>Hilton</w:t>
      </w:r>
    </w:p>
    <w:p xmlns:wp14="http://schemas.microsoft.com/office/word/2010/wordml" w:rsidP="1B01A2EC" w14:paraId="6E333210" wp14:textId="52B62447">
      <w:pPr>
        <w:spacing w:after="160" w:line="259" w:lineRule="auto"/>
        <w:ind w:left="0" w:firstLine="72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B01A2EC" w14:paraId="47EB8183" wp14:textId="04CB6FA1">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It has been noticed that cities, especially the ones rich in cultural heritage, have a high level of congestion. This implies over-crowded resorts, increased levels of stress, and sustainability issues (Coronel et al., 2022). Although a consistent number of tourists would mean more customers for Hilton, creating accommodations outside the city would benefit both residents, clients, and the business itself. Visiting the natural sides and enjoying outdoor activities may be a new source of attraction for different market segments. People would be able to explore the urban side and return to more restful lodging on a lower budget. Partying and nightlife are common reasons for complaining about in the city's hotels (Sommer and</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B01A2EC" w:rsidR="43C58906">
        <w:rPr>
          <w:rFonts w:ascii="Times New Roman" w:hAnsi="Times New Roman" w:eastAsia="Times New Roman" w:cs="Times New Roman"/>
          <w:b w:val="0"/>
          <w:bCs w:val="0"/>
          <w:i w:val="0"/>
          <w:iCs w:val="0"/>
          <w:caps w:val="0"/>
          <w:smallCaps w:val="0"/>
          <w:strike w:val="0"/>
          <w:dstrike w:val="0"/>
          <w:noProof w:val="0"/>
          <w:color w:val="222222"/>
          <w:sz w:val="28"/>
          <w:szCs w:val="28"/>
          <w:u w:val="none"/>
          <w:lang w:val="en-US"/>
        </w:rPr>
        <w:t>Helbrecht</w:t>
      </w:r>
      <w:r w:rsidRPr="1B01A2EC" w:rsidR="43C58906">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1B01A2EC" w:rsidR="43C58906">
        <w:rPr>
          <w:rFonts w:ascii="Times New Roman" w:hAnsi="Times New Roman" w:eastAsia="Times New Roman" w:cs="Times New Roman"/>
          <w:b w:val="0"/>
          <w:bCs w:val="0"/>
          <w:i w:val="0"/>
          <w:iCs w:val="0"/>
          <w:caps w:val="0"/>
          <w:smallCaps w:val="0"/>
          <w:strike w:val="0"/>
          <w:dstrike w:val="0"/>
          <w:noProof w:val="0"/>
          <w:color w:val="222222"/>
          <w:sz w:val="28"/>
          <w:szCs w:val="28"/>
          <w:u w:val="none"/>
          <w:lang w:val="en-US"/>
        </w:rPr>
        <w:t>2017, p. 157</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Therefore, the travellers would prefer to stay at a peaceful accommodation in order to avoid the noise and unpleasantness. </w:t>
      </w:r>
    </w:p>
    <w:p xmlns:wp14="http://schemas.microsoft.com/office/word/2010/wordml" w:rsidP="1B01A2EC" w14:paraId="5D122422" wp14:textId="55FAC4E3">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As Hilton’s portfolio of resorts increases, designing accommodation outside the urban side may attract more clients. There is also less competition and more space to provide appealing services. Russo and Richards (2016) noted about tourists’s interest in authentic experiences, in living like locals. Thus, the hotel should consider such practices in order to deliver enriched experiences. </w:t>
      </w:r>
    </w:p>
    <w:p xmlns:wp14="http://schemas.microsoft.com/office/word/2010/wordml" w:rsidP="1B01A2EC" w14:paraId="6E9185E7" wp14:textId="30E48F6A">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p>
    <w:p xmlns:wp14="http://schemas.microsoft.com/office/word/2010/wordml" w:rsidP="1B01A2EC" w14:paraId="1C0583D0" wp14:textId="2D817C7B">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p>
    <w:p xmlns:wp14="http://schemas.microsoft.com/office/word/2010/wordml" w:rsidP="1B01A2EC" w14:paraId="5557EB8B" wp14:textId="241EB65A">
      <w:pPr>
        <w:pStyle w:val="Subtitle"/>
        <w:spacing w:after="160" w:line="259" w:lineRule="auto"/>
        <w:rPr>
          <w:rFonts w:ascii="Calibri" w:hAnsi="Calibri" w:eastAsia="Calibri" w:cs="Calibri"/>
          <w:b w:val="0"/>
          <w:bCs w:val="0"/>
          <w:i w:val="0"/>
          <w:iCs w:val="0"/>
          <w:caps w:val="0"/>
          <w:smallCaps w:val="0"/>
          <w:noProof w:val="0"/>
          <w:color w:val="5A5A5A"/>
          <w:sz w:val="36"/>
          <w:szCs w:val="36"/>
          <w:lang w:val="en-GB"/>
        </w:rPr>
      </w:pPr>
      <w:r w:rsidRPr="1B01A2EC" w:rsidR="43C58906">
        <w:rPr>
          <w:rFonts w:ascii="Calibri" w:hAnsi="Calibri" w:eastAsia="Calibri" w:cs="Calibri"/>
          <w:b w:val="0"/>
          <w:bCs w:val="0"/>
          <w:i w:val="0"/>
          <w:iCs w:val="0"/>
          <w:caps w:val="0"/>
          <w:smallCaps w:val="0"/>
          <w:noProof w:val="0"/>
          <w:color w:val="5A5A5A"/>
          <w:sz w:val="36"/>
          <w:szCs w:val="36"/>
          <w:lang w:val="en-GB"/>
        </w:rPr>
        <w:t>Accor</w:t>
      </w:r>
    </w:p>
    <w:p xmlns:wp14="http://schemas.microsoft.com/office/word/2010/wordml" w:rsidP="1B01A2EC" w14:paraId="78D7A4CA" wp14:textId="3ECAFD40">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p>
    <w:p xmlns:wp14="http://schemas.microsoft.com/office/word/2010/wordml" w:rsidP="1B01A2EC" w14:paraId="4B71CCBD" wp14:textId="44F79028">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111111"/>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Elhoushy et al., (2021) r</w:t>
      </w:r>
      <w:r w:rsidRPr="1B01A2EC"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eported that outsourcing represents a positive influence over a hotel’s finances, including costs reduction, new products and services. Also, it adds more quality and flexibility to the organisation’s operations. Due to increased usage of technology, digital marketing is an indispensable service for any business. Instead of the company taking care of staff training, updating and developing IT strategies and digital reputation management, it is highly recommended that marketing services be outsourced </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(Espino-Rodríguez &amp; Lai, 2014, p. 12)</w:t>
      </w:r>
      <w:r w:rsidRPr="1B01A2EC"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 Thus, professional and efficient services are ensured, minimizing the costs that would have occurred in the case of staff shortages or training deficits. </w:t>
      </w:r>
    </w:p>
    <w:p xmlns:wp14="http://schemas.microsoft.com/office/word/2010/wordml" w:rsidP="1B01A2EC" w14:paraId="565ED037" wp14:textId="11EA46FE">
      <w:pPr>
        <w:spacing w:after="160" w:line="259"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111111"/>
          <w:sz w:val="28"/>
          <w:szCs w:val="28"/>
          <w:lang w:val="en-GB"/>
        </w:rPr>
        <w:t xml:space="preserve">Since Accor's expansion on other continents is in full swing, quality digital tools are needed for the brand to become known, attract customers and stay connected with the online community. Also, data protection must be prioritised in order not to suffer lawsuits and loss of potential clients, which involve financial and image costs. </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Azhar Mohd Harif et al. (2022) emphasised the advantages of outsourced digital marketing services through better communication with the public, enhanced knowledge of trends and innovative strategies. These would benefit Accor by offering competitive advantages and elevated brand image.</w:t>
      </w:r>
    </w:p>
    <w:p xmlns:wp14="http://schemas.microsoft.com/office/word/2010/wordml" w:rsidP="1B01A2EC" w14:paraId="32D0F124" wp14:textId="2A34AA15">
      <w:pPr>
        <w:spacing w:after="160" w:line="259" w:lineRule="auto"/>
        <w:ind w:left="0"/>
        <w:jc w:val="both"/>
        <w:rPr>
          <w:rFonts w:ascii="Times New Roman" w:hAnsi="Times New Roman" w:eastAsia="Times New Roman" w:cs="Times New Roman"/>
          <w:b w:val="0"/>
          <w:bCs w:val="0"/>
          <w:i w:val="0"/>
          <w:iCs w:val="0"/>
          <w:caps w:val="0"/>
          <w:smallCaps w:val="0"/>
          <w:noProof w:val="0"/>
          <w:color w:val="232A31"/>
          <w:sz w:val="28"/>
          <w:szCs w:val="28"/>
          <w:lang w:val="en-GB"/>
        </w:rPr>
      </w:pPr>
    </w:p>
    <w:p xmlns:wp14="http://schemas.microsoft.com/office/word/2010/wordml" w:rsidP="1B01A2EC" w14:paraId="136FB0AB" wp14:textId="3D61FB83">
      <w:pPr>
        <w:spacing w:after="160" w:line="259"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 conclusion, Hilton and Accor put strong basis for their brands. They must continue to invest in strategies that follow the current trends in order to maintain their position on the market or even surpass it through overcoming the customer’s expectations. Their commitment to social and environmental causes will highlight their involvement in improving certain society aspects and positively impact it on a long term.</w:t>
      </w:r>
    </w:p>
    <w:p xmlns:wp14="http://schemas.microsoft.com/office/word/2010/wordml" w:rsidP="1B01A2EC" w14:paraId="60E51464" wp14:textId="71C52308">
      <w:pPr>
        <w:spacing w:after="160"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6CC970F5" wp14:textId="50F55AAE">
      <w:pPr>
        <w:spacing w:after="160"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00F61482" wp14:textId="4F2395D4">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1B01A2EC" w14:paraId="07C7D790" wp14:textId="64C875B1">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1B01A2EC" w14:paraId="2CAB3F8B" wp14:textId="7C97DACA">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1B01A2EC" w14:paraId="12D4FEC4" wp14:textId="24992635">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1B01A2EC" w14:paraId="03DFB5CD" wp14:textId="1DA06F06">
      <w:pPr>
        <w:pStyle w:val="Normal"/>
        <w:keepNext w:val="1"/>
        <w:rPr>
          <w:noProof w:val="0"/>
          <w:lang w:val="en-GB"/>
        </w:rPr>
      </w:pPr>
    </w:p>
    <w:p xmlns:wp14="http://schemas.microsoft.com/office/word/2010/wordml" w:rsidP="1B01A2EC" w14:paraId="3947544E" wp14:textId="082A569C">
      <w:pPr>
        <w:pStyle w:val="Normal"/>
        <w:keepNext w:val="1"/>
        <w:rPr>
          <w:noProof w:val="0"/>
          <w:lang w:val="en-GB"/>
        </w:rPr>
      </w:pPr>
    </w:p>
    <w:p xmlns:wp14="http://schemas.microsoft.com/office/word/2010/wordml" w:rsidP="1B01A2EC" w14:paraId="28FEDDA7" wp14:textId="3DE3CA72">
      <w:pPr>
        <w:pStyle w:val="Normal"/>
        <w:keepNext w:val="1"/>
        <w:rPr>
          <w:noProof w:val="0"/>
          <w:lang w:val="en-GB"/>
        </w:rPr>
      </w:pPr>
    </w:p>
    <w:p xmlns:wp14="http://schemas.microsoft.com/office/word/2010/wordml" w:rsidP="1B01A2EC" w14:paraId="554AE0EF" wp14:textId="1C757493">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1803917876" w:id="720571161"/>
      <w:r w:rsidRPr="1B01A2EC" w:rsidR="43C58906">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Reference List</w:t>
      </w:r>
      <w:bookmarkEnd w:id="720571161"/>
    </w:p>
    <w:p xmlns:wp14="http://schemas.microsoft.com/office/word/2010/wordml" w:rsidP="1B01A2EC" w14:paraId="7E2A0D3F" wp14:textId="43858B5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B01A2EC" w14:paraId="6AD2E855" wp14:textId="4B1025D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B01A2EC" w14:paraId="5B5DAD3A" wp14:textId="62E01788">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 (2022)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Who we are. Traditional hospitality and beyond.</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https://careers.accor.com/global/en/who-we-are</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1, 2023).</w:t>
      </w:r>
    </w:p>
    <w:p xmlns:wp14="http://schemas.microsoft.com/office/word/2010/wordml" w:rsidP="1B01A2EC" w14:paraId="4136A47D" wp14:textId="201FAA2F">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 (2023a)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Accor - Communities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https://group.accor.com/en/commitment/our-sustainable-actions/communities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1, 2023).</w:t>
      </w:r>
    </w:p>
    <w:p xmlns:wp14="http://schemas.microsoft.com/office/word/2010/wordml" w:rsidP="1B01A2EC" w14:paraId="73B8ED10" wp14:textId="3FC047B8">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 (2023b)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Home Page</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Limitless Experiences by ALL - Accor Live Limitless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https://limitlessexperiences.accor.com/</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2, 2023).</w:t>
      </w:r>
    </w:p>
    <w:p xmlns:wp14="http://schemas.microsoft.com/office/word/2010/wordml" w:rsidP="1B01A2EC" w14:paraId="23CEFAE7" wp14:textId="76C12564">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Accor (2023c)</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Accor - shareholders &amp; investors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https://group.accor.com/en/finance</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8, 2023).</w:t>
      </w:r>
    </w:p>
    <w:p xmlns:wp14="http://schemas.microsoft.com/office/word/2010/wordml" w:rsidP="1B01A2EC" w14:paraId="488411A0" wp14:textId="02C69020">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Atay, L., Bucak, T., Verboz, S. (2013) Product Differentiation in International Accommodation Establishments: The Case of Accor Hotels,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Consortium Journal of Hospitality and Tourism,</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18, No. 2, pp. 49-68</w:t>
      </w:r>
    </w:p>
    <w:p xmlns:wp14="http://schemas.microsoft.com/office/word/2010/wordml" w:rsidP="1B01A2EC" w14:paraId="2808C454" wp14:textId="5F680126">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Azhar Mohd Harif, M.A., Nawaz, M. and Hameed, W.U. (2022) “The role of open innovation, Hotel Service Quality and marketing strategy in Hotel Business Performance,” </w:t>
      </w:r>
      <w:proofErr w:type="spellStart"/>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Heliyon</w:t>
      </w:r>
      <w:proofErr w:type="spell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Business and Economics,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8, No. 9.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https://doi.org/10.1016/j.heliyon.2022.e10441</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6DA44D7A" wp14:textId="18E8FDF0">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Bagdadi, A. (2022) “Corporate Social Responsibility practices within the scope of sustainable </w:t>
      </w:r>
      <w:proofErr w:type="gramStart"/>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tourism :</w:t>
      </w:r>
      <w:proofErr w:type="gram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research at Accor Hotels,”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Prosperitas</w:t>
      </w:r>
      <w:proofErr w:type="gramStart"/>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roofErr w:type="gram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pp. 1–10.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https://doi.org/10.31570/prosp_2022_0022</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7EC92AA1" wp14:textId="49151E2C">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Coronel, M.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(2022) “</w:t>
      </w:r>
      <w:proofErr w:type="gramStart"/>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Post-pandemic</w:t>
      </w:r>
      <w:proofErr w:type="gram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re-positioning in a cultural tourism city,”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Handbook of Research on Digital Communications, Internet of Things, and the Future of Cultural Tourism</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pp. 430–449.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https://doi.org/10.4018/978-1-7998-8528-3.ch023</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5CE0D4BE" wp14:textId="5DE4C79C">
      <w:pPr>
        <w:spacing w:after="160" w:line="259" w:lineRule="auto"/>
        <w:ind w:left="0" w:hanging="0"/>
        <w:rPr>
          <w:rFonts w:ascii="Times New Roman" w:hAnsi="Times New Roman" w:eastAsia="Times New Roman" w:cs="Times New Roman"/>
          <w:b w:val="0"/>
          <w:bCs w:val="0"/>
          <w:i w:val="0"/>
          <w:iCs w:val="0"/>
          <w:caps w:val="0"/>
          <w:smallCaps w:val="0"/>
          <w:noProof w:val="0"/>
          <w:color w:val="222222"/>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xml:space="preserve">Crisóstomo, V.L., de Souza Freire, F. and De Vasconcellos, F.C., (2011). Corporate social responsibility, firm value and financial performance in Brazil. </w:t>
      </w:r>
      <w:r w:rsidRPr="1B01A2EC" w:rsidR="43C58906">
        <w:rPr>
          <w:rFonts w:ascii="Times New Roman" w:hAnsi="Times New Roman" w:eastAsia="Times New Roman" w:cs="Times New Roman"/>
          <w:b w:val="0"/>
          <w:bCs w:val="0"/>
          <w:i w:val="1"/>
          <w:iCs w:val="1"/>
          <w:caps w:val="0"/>
          <w:smallCaps w:val="0"/>
          <w:noProof w:val="0"/>
          <w:color w:val="222222"/>
          <w:sz w:val="24"/>
          <w:szCs w:val="24"/>
          <w:lang w:val="en-US"/>
        </w:rPr>
        <w:t>Social responsibility journal</w:t>
      </w: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Volume 7, No</w:t>
      </w:r>
      <w:r w:rsidRPr="1B01A2EC" w:rsidR="43C58906">
        <w:rPr>
          <w:rFonts w:ascii="Times New Roman" w:hAnsi="Times New Roman" w:eastAsia="Times New Roman" w:cs="Times New Roman"/>
          <w:b w:val="0"/>
          <w:bCs w:val="0"/>
          <w:i w:val="1"/>
          <w:iCs w:val="1"/>
          <w:caps w:val="0"/>
          <w:smallCaps w:val="0"/>
          <w:noProof w:val="0"/>
          <w:color w:val="222222"/>
          <w:sz w:val="24"/>
          <w:szCs w:val="24"/>
          <w:lang w:val="en-US"/>
        </w:rPr>
        <w:t xml:space="preserve">. </w:t>
      </w: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2, pp.295-309.</w:t>
      </w:r>
    </w:p>
    <w:p xmlns:wp14="http://schemas.microsoft.com/office/word/2010/wordml" w:rsidP="1B01A2EC" w14:paraId="527CA307" wp14:textId="3504FB46">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Demirçiftçi</w:t>
      </w:r>
      <w:proofErr w:type="spell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 and </w:t>
      </w:r>
      <w:proofErr w:type="spellStart"/>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Kızılırmak</w:t>
      </w:r>
      <w:proofErr w:type="spell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(2016) “Strategic branding in Hospitality: Case of Accor Hotels,”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Journal of </w:t>
      </w:r>
      <w:proofErr w:type="spellStart"/>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Tourismology</w:t>
      </w:r>
      <w:proofErr w:type="spell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2, No. 1.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https://doi.org/10.26650/jot.2016.2.1.0004</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4D02E229" wp14:textId="1F2F10C1">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Elhoushy</w:t>
      </w:r>
      <w:proofErr w:type="spell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 </w:t>
      </w:r>
      <w:proofErr w:type="spellStart"/>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Elbayoumi</w:t>
      </w:r>
      <w:proofErr w:type="spell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Salem, I. and Agag, G. (2021) “The impact of perceived benefits and risks on current and desired levels of outsourcing: Hotel Managers’ Perspective,”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Hospitality Management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91, p. 102419.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https://doi.org/10.1016/j.ijhm.2019.102419</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61A74451" wp14:textId="3F72382A">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Espino-Rodríguez, T.F. and Lai, P.C. (2014) “Activity outsourcing and competitive strategy in the hotel industry. the moderator role of asset specificity,”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Hospitality Management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42, pp. 9–19.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https://doi.org/10.1016/j.ijhm.2014.06.005</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4360CD31" wp14:textId="1780D5B0">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Ferguson, M. and Smith, S. (2014) “The changing landscape of Hotel Revenue Management and the role of the hotel revenue manager,”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Revenue and Pricing Management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13, No. 3, pp. 224–232.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https://doi.org/10.1057/rpm.2014.11</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1D2E0D25" wp14:textId="43792CEB">
      <w:pPr>
        <w:spacing w:after="160" w:line="259" w:lineRule="auto"/>
        <w:ind w:left="0" w:hanging="0"/>
        <w:rPr>
          <w:rFonts w:ascii="Times New Roman" w:hAnsi="Times New Roman" w:eastAsia="Times New Roman" w:cs="Times New Roman"/>
          <w:b w:val="0"/>
          <w:bCs w:val="0"/>
          <w:i w:val="0"/>
          <w:iCs w:val="0"/>
          <w:caps w:val="0"/>
          <w:smallCaps w:val="0"/>
          <w:noProof w:val="0"/>
          <w:color w:val="222222"/>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xml:space="preserve">Floričić, T., (2016). Specialized SMEs in the Hotel Industry and Market Positioning in Croatia. </w:t>
      </w:r>
      <w:r w:rsidRPr="1B01A2EC" w:rsidR="43C58906">
        <w:rPr>
          <w:rFonts w:ascii="Times New Roman" w:hAnsi="Times New Roman" w:eastAsia="Times New Roman" w:cs="Times New Roman"/>
          <w:b w:val="0"/>
          <w:bCs w:val="0"/>
          <w:i w:val="1"/>
          <w:iCs w:val="1"/>
          <w:caps w:val="0"/>
          <w:smallCaps w:val="0"/>
          <w:noProof w:val="0"/>
          <w:color w:val="222222"/>
          <w:sz w:val="24"/>
          <w:szCs w:val="24"/>
          <w:lang w:val="en-US"/>
        </w:rPr>
        <w:t xml:space="preserve">Management Issues, </w:t>
      </w: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Volume 14, No. 3, pp.151-171.</w:t>
      </w:r>
    </w:p>
    <w:p xmlns:wp14="http://schemas.microsoft.com/office/word/2010/wordml" w:rsidP="1B01A2EC" w14:paraId="733B0A3A" wp14:textId="2E2C5E7D">
      <w:pPr>
        <w:spacing w:after="160" w:line="259" w:lineRule="auto"/>
        <w:ind w:left="0" w:hanging="0"/>
        <w:rPr>
          <w:rFonts w:ascii="Times New Roman" w:hAnsi="Times New Roman" w:eastAsia="Times New Roman" w:cs="Times New Roman"/>
          <w:b w:val="0"/>
          <w:bCs w:val="0"/>
          <w:i w:val="0"/>
          <w:iCs w:val="0"/>
          <w:caps w:val="0"/>
          <w:smallCaps w:val="0"/>
          <w:noProof w:val="0"/>
          <w:color w:val="222222"/>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xml:space="preserve">Freeman, I. and Hasnaoui, A., (2011). The meaning of corporate social responsibility: The vision of four nations. </w:t>
      </w:r>
      <w:r w:rsidRPr="1B01A2EC" w:rsidR="43C58906">
        <w:rPr>
          <w:rFonts w:ascii="Times New Roman" w:hAnsi="Times New Roman" w:eastAsia="Times New Roman" w:cs="Times New Roman"/>
          <w:b w:val="0"/>
          <w:bCs w:val="0"/>
          <w:i w:val="1"/>
          <w:iCs w:val="1"/>
          <w:caps w:val="0"/>
          <w:smallCaps w:val="0"/>
          <w:noProof w:val="0"/>
          <w:color w:val="222222"/>
          <w:sz w:val="24"/>
          <w:szCs w:val="24"/>
          <w:lang w:val="en-US"/>
        </w:rPr>
        <w:t>Journal of business Ethics</w:t>
      </w: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Volume 100, pp.419-443.</w:t>
      </w:r>
    </w:p>
    <w:p xmlns:wp14="http://schemas.microsoft.com/office/word/2010/wordml" w:rsidP="1B01A2EC" w14:paraId="08CD235A" wp14:textId="416E7EE8">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Gopalan, S. and Khalid, U. (2022) “How does financial inclusion influence tourism demand? empirical evidence from emerging markets and developing economies,”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Tourism Recreation Research</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pp. 1–15.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https://doi.org/10.1080/02508281.2022.2028084</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4F81F193" wp14:textId="42BD57B1">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Han, H., Kim, W. and Hyun, S.S. (2011) “Switching intention model development: Role of service performances, customer satisfaction, and switching barriers in the hotel industry,”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Hospitality Management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30, No. 3, pp. 619–629.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https://doi.org/10.1016/j.ijhm.2010.11.006</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66688391" wp14:textId="3BF49D6B">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Hilton (2020)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Clean and ready for you</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Hilton </w:t>
      </w:r>
      <w:proofErr w:type="spellStart"/>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CleanStay</w:t>
      </w:r>
      <w:proofErr w:type="spell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https://corp.hiltonmanage.com/corporate/cleanstay/</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1, 2023).</w:t>
      </w:r>
    </w:p>
    <w:p xmlns:wp14="http://schemas.microsoft.com/office/word/2010/wordml" w:rsidP="1B01A2EC" w14:paraId="4E51093C" wp14:textId="14F9AFA1">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Hilton (2021)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Hilton ranked #3 workplace in the world</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Stories </w:t>
      </w:r>
      <w:proofErr w:type="gramStart"/>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From</w:t>
      </w:r>
      <w:proofErr w:type="gramEnd"/>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Hilton</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https://stories.hilton.com/releases/hilton-ranked-3-workplace-in-the-world</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1, 2023).</w:t>
      </w:r>
    </w:p>
    <w:p xmlns:wp14="http://schemas.microsoft.com/office/word/2010/wordml" w:rsidP="1B01A2EC" w14:paraId="4FB43D05" wp14:textId="12FBCC31">
      <w:pPr>
        <w:spacing w:after="160" w:line="259" w:lineRule="auto"/>
        <w:ind w:left="0" w:hanging="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Hilton (2023)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About Us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Hilton Global Foundation</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https://hiltonglobalfoundation.hilton.com/about-us/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1, 2023).</w:t>
      </w:r>
    </w:p>
    <w:p xmlns:wp14="http://schemas.microsoft.com/office/word/2010/wordml" w:rsidP="1B01A2EC" w14:paraId="0612CD6A" wp14:textId="293AE471">
      <w:pPr>
        <w:spacing w:after="160" w:line="259" w:lineRule="auto"/>
        <w:ind w:left="0" w:hanging="0" w:firstLine="720"/>
        <w:rPr>
          <w:rFonts w:ascii="Times New Roman" w:hAnsi="Times New Roman" w:eastAsia="Times New Roman" w:cs="Times New Roman"/>
          <w:b w:val="0"/>
          <w:bCs w:val="0"/>
          <w:i w:val="0"/>
          <w:iCs w:val="0"/>
          <w:caps w:val="0"/>
          <w:smallCaps w:val="0"/>
          <w:noProof w:val="0"/>
          <w:color w:val="222222"/>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xml:space="preserve">Hinson, R.E., Abdul-Hamid, I.K. and Osabutey, E.L., (2017). Investigating market orientation and positioning in star-rated hotels in Ghana. </w:t>
      </w:r>
      <w:r w:rsidRPr="1B01A2EC" w:rsidR="43C58906">
        <w:rPr>
          <w:rFonts w:ascii="Times New Roman" w:hAnsi="Times New Roman" w:eastAsia="Times New Roman" w:cs="Times New Roman"/>
          <w:b w:val="0"/>
          <w:bCs w:val="0"/>
          <w:i w:val="1"/>
          <w:iCs w:val="1"/>
          <w:caps w:val="0"/>
          <w:smallCaps w:val="0"/>
          <w:noProof w:val="0"/>
          <w:color w:val="222222"/>
          <w:sz w:val="24"/>
          <w:szCs w:val="24"/>
          <w:lang w:val="en-US"/>
        </w:rPr>
        <w:t>International Journal of Contemporary Hospitality Management</w:t>
      </w: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w:t>
      </w:r>
    </w:p>
    <w:p xmlns:wp14="http://schemas.microsoft.com/office/word/2010/wordml" w:rsidP="1B01A2EC" w14:paraId="294B599A" wp14:textId="24944022">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Hoang, T.G.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 “Current obstacles, contemporary practices, and potential solutions for recovery in Vietnam tourism after the covid-19 pandemic: Tour operators’ perspectives,”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Tourism and Hospitality Research</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pp. 1-17.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https://doi.org/10.1177/14673584231151897</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3566659C" wp14:textId="1B51B985">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Ivanov, S., Del Chiappa, G. and Heyes, A. (2021) “The research-practice gap in hotel revenue management: Insights from Italy,”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Hospitality Management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95, p. 102924.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https://doi.org/10.1016/j.ijhm.2021.102924</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10565390" wp14:textId="57575E66">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Lee, M.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(2022) “Detecting fake reviews with supervised machine learning algorithms,”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Service Industries Journal</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42, No. 13-14, pp. 1101–1121.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https://doi.org/10.1080/02642069.2022.2054996</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4FE4E971" wp14:textId="30F77FF9">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Niewiadomski, P. (2015) “International Hotel Groups and regional development in central and Eastern Europe,”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Tourism Geographies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17, No. 2, pp. 173–191.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https://doi.org/10.1080/14616688.2014.997278</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0D72E3FE" wp14:textId="145C13CE">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Nguyen, T.M., Quach, S. and </w:t>
      </w:r>
      <w:proofErr w:type="spellStart"/>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Thaichon</w:t>
      </w:r>
      <w:proofErr w:type="spell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 (2021) “The effect of </w:t>
      </w:r>
      <w:proofErr w:type="gramStart"/>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ai</w:t>
      </w:r>
      <w:proofErr w:type="gram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quality on customer experience and brand relationship,”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Journal of Consumer </w:t>
      </w:r>
      <w:proofErr w:type="spellStart"/>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Behaviour</w:t>
      </w:r>
      <w:proofErr w:type="spellEnd"/>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21, No. 3, pp. 481–493.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https://doi.org/10.1002/cb.1974</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62642AA6" wp14:textId="7AD25666">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Panzer-Krause, S. (2022) “Rural tourism in and after the covid-19 ERA: ‘revenge travel’ or chance for a degrowth-oriented restart? cases from Ireland and Germany,”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Tourism and Hospitality</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3, No. 2, pp. 399–415.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https://doi.org/10.3390/tourhosp3020026</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17BCA927" wp14:textId="2221CB1B">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Pereira, L.N. and Cerqueira, V. (2021) “Forecasting hotel demand for revenue management using machine learning regression methods,”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Current Issues in Tourism</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25(17), pp. 2733–2750.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https://doi.org/10.1080/13683500.2021.1999397</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5CB78299" wp14:textId="2809FA4B">
      <w:pPr>
        <w:spacing w:after="160" w:line="259" w:lineRule="auto"/>
        <w:ind w:left="0" w:hanging="0"/>
        <w:rPr>
          <w:rFonts w:ascii="Times New Roman" w:hAnsi="Times New Roman" w:eastAsia="Times New Roman" w:cs="Times New Roman"/>
          <w:b w:val="0"/>
          <w:bCs w:val="0"/>
          <w:i w:val="0"/>
          <w:iCs w:val="0"/>
          <w:caps w:val="0"/>
          <w:smallCaps w:val="0"/>
          <w:noProof w:val="0"/>
          <w:color w:val="222222"/>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xml:space="preserve">Rhou, Y., Singal, M. and Koh, Y., (2016). CSR and financial performance: The role of CSR awareness in the restaurant industry. </w:t>
      </w:r>
      <w:r w:rsidRPr="1B01A2EC" w:rsidR="43C58906">
        <w:rPr>
          <w:rFonts w:ascii="Times New Roman" w:hAnsi="Times New Roman" w:eastAsia="Times New Roman" w:cs="Times New Roman"/>
          <w:b w:val="0"/>
          <w:bCs w:val="0"/>
          <w:i w:val="1"/>
          <w:iCs w:val="1"/>
          <w:caps w:val="0"/>
          <w:smallCaps w:val="0"/>
          <w:noProof w:val="0"/>
          <w:color w:val="222222"/>
          <w:sz w:val="24"/>
          <w:szCs w:val="24"/>
          <w:lang w:val="en-US"/>
        </w:rPr>
        <w:t>International Journal of Hospitality Management</w:t>
      </w: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Volume 57, pp.30-39.</w:t>
      </w:r>
    </w:p>
    <w:p xmlns:wp14="http://schemas.microsoft.com/office/word/2010/wordml" w:rsidP="1B01A2EC" w14:paraId="40E6C071" wp14:textId="54635BA9">
      <w:pPr>
        <w:spacing w:after="160" w:line="259" w:lineRule="auto"/>
        <w:ind w:left="0" w:hanging="0"/>
        <w:rPr>
          <w:rFonts w:ascii="Times New Roman" w:hAnsi="Times New Roman" w:eastAsia="Times New Roman" w:cs="Times New Roman"/>
          <w:b w:val="0"/>
          <w:bCs w:val="0"/>
          <w:i w:val="0"/>
          <w:iCs w:val="0"/>
          <w:caps w:val="0"/>
          <w:smallCaps w:val="0"/>
          <w:noProof w:val="0"/>
          <w:color w:val="222222"/>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xml:space="preserve">Russo, A.P. and Richards, G. (2016). </w:t>
      </w:r>
      <w:r w:rsidRPr="1B01A2EC" w:rsidR="43C58906">
        <w:rPr>
          <w:rFonts w:ascii="Times New Roman" w:hAnsi="Times New Roman" w:eastAsia="Times New Roman" w:cs="Times New Roman"/>
          <w:b w:val="0"/>
          <w:bCs w:val="0"/>
          <w:i w:val="1"/>
          <w:iCs w:val="1"/>
          <w:caps w:val="0"/>
          <w:smallCaps w:val="0"/>
          <w:noProof w:val="0"/>
          <w:color w:val="222222"/>
          <w:sz w:val="24"/>
          <w:szCs w:val="24"/>
          <w:lang w:val="en-US"/>
        </w:rPr>
        <w:t>Reinventing the local in tourism: Producing, consuming and negotiating place</w:t>
      </w: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xml:space="preserve"> Vol. 73. Channel View Publications.</w:t>
      </w:r>
    </w:p>
    <w:p xmlns:wp14="http://schemas.microsoft.com/office/word/2010/wordml" w:rsidP="1B01A2EC" w14:paraId="48824EB9" wp14:textId="41D5E286">
      <w:pPr>
        <w:spacing w:after="160" w:line="259" w:lineRule="auto"/>
        <w:ind w:left="0" w:hanging="0"/>
        <w:rPr>
          <w:rFonts w:ascii="Times New Roman" w:hAnsi="Times New Roman" w:eastAsia="Times New Roman" w:cs="Times New Roman"/>
          <w:b w:val="0"/>
          <w:bCs w:val="0"/>
          <w:i w:val="0"/>
          <w:iCs w:val="0"/>
          <w:caps w:val="0"/>
          <w:smallCaps w:val="0"/>
          <w:noProof w:val="0"/>
          <w:color w:val="222222"/>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xml:space="preserve">Sheehy, B., (2015). Defining CSR: Problems and solutions. </w:t>
      </w:r>
      <w:r w:rsidRPr="1B01A2EC" w:rsidR="43C58906">
        <w:rPr>
          <w:rFonts w:ascii="Times New Roman" w:hAnsi="Times New Roman" w:eastAsia="Times New Roman" w:cs="Times New Roman"/>
          <w:b w:val="0"/>
          <w:bCs w:val="0"/>
          <w:i w:val="1"/>
          <w:iCs w:val="1"/>
          <w:caps w:val="0"/>
          <w:smallCaps w:val="0"/>
          <w:noProof w:val="0"/>
          <w:color w:val="222222"/>
          <w:sz w:val="24"/>
          <w:szCs w:val="24"/>
          <w:lang w:val="en-US"/>
        </w:rPr>
        <w:t>Journal of business ethics</w:t>
      </w: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Volume 131, pp.625-648.</w:t>
      </w:r>
    </w:p>
    <w:p xmlns:wp14="http://schemas.microsoft.com/office/word/2010/wordml" w:rsidP="1B01A2EC" w14:paraId="5CEA33A9" wp14:textId="441C64C0">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Solomon, M. (2016)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Technology invades hospitality industry: Hilton Robot, domino delivery droid, Ritz-Carlton Mystique</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Forbes</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Forbes Magazine.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https://www.forbes.com/sites/micahsolomon/2016/03/18/high-tech-hospitality-hilton-robot-concierge-dominos-delivery-droid-ritz-carlton-mystique/</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8, 2023).</w:t>
      </w:r>
    </w:p>
    <w:p xmlns:wp14="http://schemas.microsoft.com/office/word/2010/wordml" w:rsidP="1B01A2EC" w14:paraId="4A43789B" wp14:textId="12BE3AE7">
      <w:pPr>
        <w:spacing w:after="160" w:line="259" w:lineRule="auto"/>
        <w:ind w:left="0" w:hanging="0"/>
        <w:rPr>
          <w:rFonts w:ascii="Times New Roman" w:hAnsi="Times New Roman" w:eastAsia="Times New Roman" w:cs="Times New Roman"/>
          <w:b w:val="0"/>
          <w:bCs w:val="0"/>
          <w:i w:val="0"/>
          <w:iCs w:val="0"/>
          <w:caps w:val="0"/>
          <w:smallCaps w:val="0"/>
          <w:noProof w:val="0"/>
          <w:color w:val="222222"/>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xml:space="preserve">Sommer, C. and Helbrecht, I., (2017). Seeing like a tourist city: how administrative constructions of conflictive urban tourism shape its future. </w:t>
      </w:r>
      <w:r w:rsidRPr="1B01A2EC" w:rsidR="43C58906">
        <w:rPr>
          <w:rFonts w:ascii="Times New Roman" w:hAnsi="Times New Roman" w:eastAsia="Times New Roman" w:cs="Times New Roman"/>
          <w:b w:val="0"/>
          <w:bCs w:val="0"/>
          <w:i w:val="1"/>
          <w:iCs w:val="1"/>
          <w:caps w:val="0"/>
          <w:smallCaps w:val="0"/>
          <w:noProof w:val="0"/>
          <w:color w:val="222222"/>
          <w:sz w:val="24"/>
          <w:szCs w:val="24"/>
          <w:lang w:val="en-US"/>
        </w:rPr>
        <w:t>Journal of Tourism Futures</w:t>
      </w:r>
      <w:r w:rsidRPr="1B01A2EC" w:rsidR="43C58906">
        <w:rPr>
          <w:rFonts w:ascii="Times New Roman" w:hAnsi="Times New Roman" w:eastAsia="Times New Roman" w:cs="Times New Roman"/>
          <w:b w:val="0"/>
          <w:bCs w:val="0"/>
          <w:i w:val="0"/>
          <w:iCs w:val="0"/>
          <w:caps w:val="0"/>
          <w:smallCaps w:val="0"/>
          <w:noProof w:val="0"/>
          <w:color w:val="222222"/>
          <w:sz w:val="24"/>
          <w:szCs w:val="24"/>
          <w:lang w:val="en-US"/>
        </w:rPr>
        <w:t>, Volume 3, No. 2, pp.157-170.</w:t>
      </w:r>
    </w:p>
    <w:p xmlns:wp14="http://schemas.microsoft.com/office/word/2010/wordml" w:rsidP="1B01A2EC" w14:paraId="49238F75" wp14:textId="5CFCBCBE">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Sukhu, A.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(2019) “Satisfaction and positive emotions: A comparison of the influence of hotel guests’ beliefs and attitudes on their satisfaction and emotions,”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Hospitality Management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77, pp. 51–63.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https://doi.org/10.1016/j.ijhm.2018.06.013</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1B01A2EC" w14:paraId="7381883F" wp14:textId="6994C0A8">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Yahoo</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Finance (2023a)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Hilton Worldwide Holdings Inc. (HLT) Income Statement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Yahoo! Finance</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Yahoo!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https://finance.yahoo.com/quote/HLT/financials?p=HLT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1, 2023).</w:t>
      </w:r>
    </w:p>
    <w:p xmlns:wp14="http://schemas.microsoft.com/office/word/2010/wordml" w:rsidP="1B01A2EC" w14:paraId="4B356443" wp14:textId="4B6FAA9F">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Yahoo </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Finance (2023b)</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Accor SA (AC.PA) income statement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Yahoo! Finance</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Yahoo!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https://finance.yahoo.com/quote/AC.PA/financials?p=AC.PA</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February 1, 2023).</w:t>
      </w:r>
    </w:p>
    <w:p xmlns:wp14="http://schemas.microsoft.com/office/word/2010/wordml" w:rsidP="1B01A2EC" w14:paraId="01A8A08A" wp14:textId="120FD9F9">
      <w:pPr>
        <w:spacing w:after="160" w:line="259"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Zheng, C. and Forgacs, G. (2017) “The emerging trend of Hotel Total Revenue Management,” </w:t>
      </w:r>
      <w:r w:rsidRPr="1B01A2EC" w:rsidR="43C589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Revenue and Pricing Management</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Volume 16, No. 3, pp. 238–245. Available at: </w:t>
      </w:r>
      <w:r w:rsidRPr="1B01A2EC" w:rsidR="43C58906">
        <w:rPr>
          <w:rFonts w:ascii="Times New Roman" w:hAnsi="Times New Roman" w:eastAsia="Times New Roman" w:cs="Times New Roman"/>
          <w:b w:val="0"/>
          <w:bCs w:val="0"/>
          <w:i w:val="0"/>
          <w:iCs w:val="0"/>
          <w:caps w:val="0"/>
          <w:smallCaps w:val="0"/>
          <w:noProof w:val="0"/>
          <w:sz w:val="24"/>
          <w:szCs w:val="24"/>
          <w:lang w:val="en-US"/>
        </w:rPr>
        <w:t>https://doi.org/10.1057/s41272-016-0057-x</w:t>
      </w:r>
      <w:r w:rsidRPr="1B01A2EC" w:rsidR="43C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February 1, 2023)</w:t>
      </w:r>
    </w:p>
    <w:p xmlns:wp14="http://schemas.microsoft.com/office/word/2010/wordml" w:rsidP="1B01A2EC" w14:paraId="0B9C6CDF" wp14:textId="3575B7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B01A2EC" w14:paraId="237CFFC7" wp14:textId="09A341A3">
      <w:pPr>
        <w:spacing w:after="160" w:line="259"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B01A2EC" w14:paraId="20255D11" wp14:textId="149FF924">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1B01A2EC" w14:paraId="2C078E63" wp14:textId="66B5F2E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3510D8"/>
    <w:rsid w:val="0520A3D5"/>
    <w:rsid w:val="093510D8"/>
    <w:rsid w:val="0C24D508"/>
    <w:rsid w:val="19FB2F9E"/>
    <w:rsid w:val="1B01A2EC"/>
    <w:rsid w:val="22FD0D91"/>
    <w:rsid w:val="2498DDF2"/>
    <w:rsid w:val="2CDB6BC8"/>
    <w:rsid w:val="308D2057"/>
    <w:rsid w:val="35218E91"/>
    <w:rsid w:val="3C105360"/>
    <w:rsid w:val="3EE802FE"/>
    <w:rsid w:val="43C58906"/>
    <w:rsid w:val="4C16EF26"/>
    <w:rsid w:val="4C16EF26"/>
    <w:rsid w:val="4EEFD0BA"/>
    <w:rsid w:val="4F4E8FE8"/>
    <w:rsid w:val="516F114B"/>
    <w:rsid w:val="64567869"/>
    <w:rsid w:val="6B68D892"/>
    <w:rsid w:val="6D04A8F3"/>
    <w:rsid w:val="6EA07954"/>
    <w:rsid w:val="71D81A16"/>
    <w:rsid w:val="72D0CBD2"/>
    <w:rsid w:val="778909EC"/>
    <w:rsid w:val="7A94C446"/>
    <w:rsid w:val="7FF84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510D8"/>
  <w15:chartTrackingRefBased/>
  <w15:docId w15:val="{F2B03638-3E2F-404C-B491-D98BBD5452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bb5deff5602c410e" /><Relationship Type="http://schemas.openxmlformats.org/officeDocument/2006/relationships/glossaryDocument" Target="glossary/document.xml" Id="Raad1bac201cd48b1" /><Relationship Type="http://schemas.microsoft.com/office/2020/10/relationships/intelligence" Target="intelligence2.xml" Id="R29395a8b461742e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b42a222-468a-4614-8f4c-814e473827e9}"/>
      </w:docPartPr>
      <w:docPartBody>
        <w:p w14:paraId="07D9EC6E">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2023-02-13T22:56:06.3111591Z</dcterms:created>
  <dcterms:modified xsi:type="dcterms:W3CDTF">2023-02-13T23:14:26.3428081Z</dcterms:modified>
  <dc:creator>Cornel Iurea (1817181)</dc:creator>
  <lastModifiedBy>Cornel Iurea (1817181)</lastModifiedBy>
</coreProperties>
</file>