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A7B9FE" w14:textId="269A64E8" w:rsidR="008F3CE8" w:rsidRDefault="00EB5907" w:rsidP="0016601B">
      <w:pPr>
        <w:jc w:val="both"/>
      </w:pPr>
      <w:r>
        <w:t>Independent Classics Research Project (HPAH5</w:t>
      </w:r>
      <w:r w:rsidR="00E31E24">
        <w:t>028): Nero: A re-examination of The Great Fire of Rome in AD 64 and the myth of Nero ‘fiddling’ whilst Rome burned.</w:t>
      </w:r>
    </w:p>
    <w:p w14:paraId="40528B6D" w14:textId="77777777" w:rsidR="0059397F" w:rsidRDefault="0059397F" w:rsidP="0016601B">
      <w:pPr>
        <w:jc w:val="both"/>
        <w:rPr>
          <w:b/>
          <w:sz w:val="24"/>
          <w:u w:val="single"/>
        </w:rPr>
      </w:pPr>
    </w:p>
    <w:p w14:paraId="19682403" w14:textId="75C9F23A" w:rsidR="0098136A" w:rsidRPr="00D1467C" w:rsidRDefault="008C6D49"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Throughout history the Emperor Nero has frequently been accused of being responsible for the Great Fire of Rome that broke out in AD 64</w:t>
      </w:r>
      <w:r w:rsidR="00156BC0" w:rsidRPr="00D1467C">
        <w:rPr>
          <w:rFonts w:ascii="Times New Roman" w:hAnsi="Times New Roman" w:cs="Times New Roman"/>
          <w:sz w:val="24"/>
          <w:szCs w:val="24"/>
        </w:rPr>
        <w:t xml:space="preserve">. In this project, I will be re-examining the literary and </w:t>
      </w:r>
      <w:r w:rsidR="00A24586" w:rsidRPr="00D1467C">
        <w:rPr>
          <w:rFonts w:ascii="Times New Roman" w:hAnsi="Times New Roman" w:cs="Times New Roman"/>
          <w:sz w:val="24"/>
          <w:szCs w:val="24"/>
        </w:rPr>
        <w:t>the arch</w:t>
      </w:r>
      <w:r w:rsidR="00BC08C8" w:rsidRPr="00D1467C">
        <w:rPr>
          <w:rFonts w:ascii="Times New Roman" w:hAnsi="Times New Roman" w:cs="Times New Roman"/>
          <w:sz w:val="24"/>
          <w:szCs w:val="24"/>
        </w:rPr>
        <w:t xml:space="preserve">aeological evidence to assess the emperor Nero’s supposed involvement and his </w:t>
      </w:r>
      <w:r w:rsidR="00DD0DF1" w:rsidRPr="00D1467C">
        <w:rPr>
          <w:rFonts w:ascii="Times New Roman" w:hAnsi="Times New Roman" w:cs="Times New Roman"/>
          <w:sz w:val="24"/>
          <w:szCs w:val="24"/>
        </w:rPr>
        <w:t>response to the fire. The main ancient literary sources that cover the fire in detail</w:t>
      </w:r>
      <w:r w:rsidR="0011005B" w:rsidRPr="00D1467C">
        <w:rPr>
          <w:rFonts w:ascii="Times New Roman" w:hAnsi="Times New Roman" w:cs="Times New Roman"/>
          <w:sz w:val="24"/>
          <w:szCs w:val="24"/>
        </w:rPr>
        <w:t xml:space="preserve"> and that I will be using</w:t>
      </w:r>
      <w:r w:rsidR="00DD0DF1" w:rsidRPr="00D1467C">
        <w:rPr>
          <w:rFonts w:ascii="Times New Roman" w:hAnsi="Times New Roman" w:cs="Times New Roman"/>
          <w:sz w:val="24"/>
          <w:szCs w:val="24"/>
        </w:rPr>
        <w:t xml:space="preserve"> are Tacitus’ </w:t>
      </w:r>
      <w:r w:rsidR="00DD0DF1" w:rsidRPr="00D1467C">
        <w:rPr>
          <w:rFonts w:ascii="Times New Roman" w:hAnsi="Times New Roman" w:cs="Times New Roman"/>
          <w:i/>
          <w:sz w:val="24"/>
          <w:szCs w:val="24"/>
        </w:rPr>
        <w:t>Annals</w:t>
      </w:r>
      <w:r w:rsidR="00DD0DF1" w:rsidRPr="00D1467C">
        <w:rPr>
          <w:rFonts w:ascii="Times New Roman" w:hAnsi="Times New Roman" w:cs="Times New Roman"/>
          <w:sz w:val="24"/>
          <w:szCs w:val="24"/>
        </w:rPr>
        <w:t xml:space="preserve"> and Cassius Dio’s </w:t>
      </w:r>
      <w:r w:rsidR="00DD0DF1" w:rsidRPr="00D1467C">
        <w:rPr>
          <w:rFonts w:ascii="Times New Roman" w:hAnsi="Times New Roman" w:cs="Times New Roman"/>
          <w:i/>
          <w:sz w:val="24"/>
          <w:szCs w:val="24"/>
        </w:rPr>
        <w:t>Roman History</w:t>
      </w:r>
      <w:r w:rsidR="00AF224C" w:rsidRPr="00D1467C">
        <w:rPr>
          <w:rFonts w:ascii="Times New Roman" w:hAnsi="Times New Roman" w:cs="Times New Roman"/>
          <w:sz w:val="24"/>
          <w:szCs w:val="24"/>
        </w:rPr>
        <w:t xml:space="preserve">, whilst also featuring Suetonius’ </w:t>
      </w:r>
      <w:r w:rsidR="00AF224C" w:rsidRPr="00D1467C">
        <w:rPr>
          <w:rFonts w:ascii="Times New Roman" w:hAnsi="Times New Roman" w:cs="Times New Roman"/>
          <w:i/>
          <w:sz w:val="24"/>
          <w:szCs w:val="24"/>
        </w:rPr>
        <w:t>Life of Nero</w:t>
      </w:r>
      <w:r w:rsidR="00AF224C" w:rsidRPr="00D1467C">
        <w:rPr>
          <w:rFonts w:ascii="Times New Roman" w:hAnsi="Times New Roman" w:cs="Times New Roman"/>
          <w:sz w:val="24"/>
          <w:szCs w:val="24"/>
        </w:rPr>
        <w:t xml:space="preserve"> and any other that may be relevant</w:t>
      </w:r>
      <w:r w:rsidR="001F4F74" w:rsidRPr="00D1467C">
        <w:rPr>
          <w:rStyle w:val="FootnoteReference"/>
          <w:rFonts w:ascii="Times New Roman" w:hAnsi="Times New Roman" w:cs="Times New Roman"/>
          <w:sz w:val="24"/>
          <w:szCs w:val="24"/>
        </w:rPr>
        <w:footnoteReference w:id="2"/>
      </w:r>
      <w:r w:rsidR="00AF224C" w:rsidRPr="00D1467C">
        <w:rPr>
          <w:rFonts w:ascii="Times New Roman" w:hAnsi="Times New Roman" w:cs="Times New Roman"/>
          <w:sz w:val="24"/>
          <w:szCs w:val="24"/>
        </w:rPr>
        <w:t>.</w:t>
      </w:r>
    </w:p>
    <w:p w14:paraId="5F9D3F82" w14:textId="4273F6A5" w:rsidR="0098136A" w:rsidRPr="00D1467C" w:rsidRDefault="0011005B"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Contemporary authors of Nero are mostly written with partisanship and some were falsified out of fear whilst they were alive</w:t>
      </w:r>
      <w:r w:rsidR="00BC15E4" w:rsidRPr="00D1467C">
        <w:rPr>
          <w:rFonts w:ascii="Times New Roman" w:hAnsi="Times New Roman" w:cs="Times New Roman"/>
          <w:sz w:val="24"/>
          <w:szCs w:val="24"/>
        </w:rPr>
        <w:t>, but most have not survived and therefore leaves a gap in the scholarship surrounding the Principate of Nero</w:t>
      </w:r>
      <w:r w:rsidRPr="00D1467C">
        <w:rPr>
          <w:rFonts w:ascii="Times New Roman" w:hAnsi="Times New Roman" w:cs="Times New Roman"/>
          <w:sz w:val="24"/>
          <w:szCs w:val="24"/>
        </w:rPr>
        <w:t>. After Nero’s death, accounts are filled with an opposite sense of bias and hate towards the emperor. T</w:t>
      </w:r>
      <w:r w:rsidR="008C6D49" w:rsidRPr="00D1467C">
        <w:rPr>
          <w:rFonts w:ascii="Times New Roman" w:hAnsi="Times New Roman" w:cs="Times New Roman"/>
          <w:sz w:val="24"/>
          <w:szCs w:val="24"/>
        </w:rPr>
        <w:t>his statement can be accurately applied to Josephus</w:t>
      </w:r>
      <w:r w:rsidR="001F4F74" w:rsidRPr="00D1467C">
        <w:rPr>
          <w:rFonts w:ascii="Times New Roman" w:hAnsi="Times New Roman" w:cs="Times New Roman"/>
          <w:sz w:val="24"/>
          <w:szCs w:val="24"/>
        </w:rPr>
        <w:t>, a Jewish historian and contemporary of Nero</w:t>
      </w:r>
      <w:r w:rsidR="008C6D49" w:rsidRPr="00D1467C">
        <w:rPr>
          <w:rFonts w:ascii="Times New Roman" w:hAnsi="Times New Roman" w:cs="Times New Roman"/>
          <w:sz w:val="24"/>
          <w:szCs w:val="24"/>
        </w:rPr>
        <w:t xml:space="preserve"> who is said to have omitted the fire from his history of the Emperor’s life.</w:t>
      </w:r>
      <w:r w:rsidR="004A241C" w:rsidRPr="00D1467C">
        <w:rPr>
          <w:rFonts w:ascii="Times New Roman" w:hAnsi="Times New Roman" w:cs="Times New Roman"/>
          <w:sz w:val="24"/>
          <w:szCs w:val="24"/>
        </w:rPr>
        <w:t xml:space="preserve"> </w:t>
      </w:r>
    </w:p>
    <w:p w14:paraId="3B4141EA" w14:textId="63DA7517" w:rsidR="0098136A" w:rsidRPr="00D1467C" w:rsidRDefault="002056BB"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Tacitus provides a refreshingly unbiased account of The Great Fire of Rome</w:t>
      </w:r>
      <w:r w:rsidR="0028022A" w:rsidRPr="00D1467C">
        <w:rPr>
          <w:rFonts w:ascii="Times New Roman" w:hAnsi="Times New Roman" w:cs="Times New Roman"/>
          <w:sz w:val="24"/>
          <w:szCs w:val="24"/>
        </w:rPr>
        <w:t>,</w:t>
      </w:r>
      <w:r w:rsidR="008C6D49" w:rsidRPr="00D1467C">
        <w:rPr>
          <w:rFonts w:ascii="Times New Roman" w:hAnsi="Times New Roman" w:cs="Times New Roman"/>
          <w:sz w:val="24"/>
          <w:szCs w:val="24"/>
        </w:rPr>
        <w:t xml:space="preserve"> regarding its cau</w:t>
      </w:r>
      <w:r w:rsidR="007130CA" w:rsidRPr="00D1467C">
        <w:rPr>
          <w:rFonts w:ascii="Times New Roman" w:hAnsi="Times New Roman" w:cs="Times New Roman"/>
          <w:sz w:val="24"/>
          <w:szCs w:val="24"/>
        </w:rPr>
        <w:t>se,</w:t>
      </w:r>
      <w:r w:rsidR="008C6D49" w:rsidRPr="00D1467C">
        <w:rPr>
          <w:rFonts w:ascii="Times New Roman" w:hAnsi="Times New Roman" w:cs="Times New Roman"/>
          <w:sz w:val="24"/>
          <w:szCs w:val="24"/>
        </w:rPr>
        <w:t xml:space="preserve"> </w:t>
      </w:r>
      <w:r w:rsidR="004A241C" w:rsidRPr="00D1467C">
        <w:rPr>
          <w:rFonts w:ascii="Times New Roman" w:hAnsi="Times New Roman" w:cs="Times New Roman"/>
          <w:sz w:val="24"/>
          <w:szCs w:val="24"/>
        </w:rPr>
        <w:t>how and where it burned but does not shy away from</w:t>
      </w:r>
      <w:r w:rsidRPr="00D1467C">
        <w:rPr>
          <w:rFonts w:ascii="Times New Roman" w:hAnsi="Times New Roman" w:cs="Times New Roman"/>
          <w:sz w:val="24"/>
          <w:szCs w:val="24"/>
        </w:rPr>
        <w:t xml:space="preserve"> mention</w:t>
      </w:r>
      <w:r w:rsidR="004A241C" w:rsidRPr="00D1467C">
        <w:rPr>
          <w:rFonts w:ascii="Times New Roman" w:hAnsi="Times New Roman" w:cs="Times New Roman"/>
          <w:sz w:val="24"/>
          <w:szCs w:val="24"/>
        </w:rPr>
        <w:t>ing</w:t>
      </w:r>
      <w:r w:rsidRPr="00D1467C">
        <w:rPr>
          <w:rFonts w:ascii="Times New Roman" w:hAnsi="Times New Roman" w:cs="Times New Roman"/>
          <w:sz w:val="24"/>
          <w:szCs w:val="24"/>
        </w:rPr>
        <w:t xml:space="preserve"> the controversy of Nero’s possible involvement but also includes other possible causes</w:t>
      </w:r>
      <w:r w:rsidR="00AA169F" w:rsidRPr="00D1467C">
        <w:rPr>
          <w:rFonts w:ascii="Times New Roman" w:hAnsi="Times New Roman" w:cs="Times New Roman"/>
          <w:sz w:val="24"/>
          <w:szCs w:val="24"/>
        </w:rPr>
        <w:t>. Tacitus also includes many contemporary issues such as personal and political loyalties, the psychology of the absolute ruler, and the corruption of the emperor’s character by unlimited power</w:t>
      </w:r>
      <w:r w:rsidR="00AA169F" w:rsidRPr="00D1467C">
        <w:rPr>
          <w:rStyle w:val="FootnoteReference"/>
          <w:rFonts w:ascii="Times New Roman" w:hAnsi="Times New Roman" w:cs="Times New Roman"/>
          <w:sz w:val="24"/>
          <w:szCs w:val="24"/>
        </w:rPr>
        <w:footnoteReference w:id="3"/>
      </w:r>
      <w:r w:rsidR="00AF224C" w:rsidRPr="00D1467C">
        <w:rPr>
          <w:rFonts w:ascii="Times New Roman" w:hAnsi="Times New Roman" w:cs="Times New Roman"/>
          <w:sz w:val="24"/>
          <w:szCs w:val="24"/>
        </w:rPr>
        <w:t xml:space="preserve">. </w:t>
      </w:r>
      <w:r w:rsidR="46CEB1A9" w:rsidRPr="00D1467C">
        <w:rPr>
          <w:rFonts w:ascii="Times New Roman" w:hAnsi="Times New Roman" w:cs="Times New Roman"/>
          <w:sz w:val="24"/>
          <w:szCs w:val="24"/>
        </w:rPr>
        <w:t>On the other hand</w:t>
      </w:r>
      <w:r w:rsidR="46081F09" w:rsidRPr="00D1467C">
        <w:rPr>
          <w:rFonts w:ascii="Times New Roman" w:hAnsi="Times New Roman" w:cs="Times New Roman"/>
          <w:sz w:val="24"/>
          <w:szCs w:val="24"/>
        </w:rPr>
        <w:t>, Cassius</w:t>
      </w:r>
      <w:r w:rsidRPr="00D1467C">
        <w:rPr>
          <w:rFonts w:ascii="Times New Roman" w:hAnsi="Times New Roman" w:cs="Times New Roman"/>
          <w:sz w:val="24"/>
          <w:szCs w:val="24"/>
        </w:rPr>
        <w:t xml:space="preserve"> Dio</w:t>
      </w:r>
      <w:r w:rsidR="004A241C" w:rsidRPr="00D1467C">
        <w:rPr>
          <w:rFonts w:ascii="Times New Roman" w:hAnsi="Times New Roman" w:cs="Times New Roman"/>
          <w:sz w:val="24"/>
          <w:szCs w:val="24"/>
        </w:rPr>
        <w:t xml:space="preserve"> and Suetonius</w:t>
      </w:r>
      <w:r w:rsidRPr="00D1467C">
        <w:rPr>
          <w:rFonts w:ascii="Times New Roman" w:hAnsi="Times New Roman" w:cs="Times New Roman"/>
          <w:sz w:val="24"/>
          <w:szCs w:val="24"/>
        </w:rPr>
        <w:t xml:space="preserve"> </w:t>
      </w:r>
      <w:r w:rsidR="00E104AE" w:rsidRPr="00D1467C">
        <w:rPr>
          <w:rFonts w:ascii="Times New Roman" w:hAnsi="Times New Roman" w:cs="Times New Roman"/>
          <w:sz w:val="24"/>
          <w:szCs w:val="24"/>
        </w:rPr>
        <w:t>do not shy away from</w:t>
      </w:r>
      <w:r w:rsidRPr="00D1467C">
        <w:rPr>
          <w:rFonts w:ascii="Times New Roman" w:hAnsi="Times New Roman" w:cs="Times New Roman"/>
          <w:sz w:val="24"/>
          <w:szCs w:val="24"/>
        </w:rPr>
        <w:t xml:space="preserve"> </w:t>
      </w:r>
      <w:r w:rsidR="004A241C" w:rsidRPr="00D1467C">
        <w:rPr>
          <w:rFonts w:ascii="Times New Roman" w:hAnsi="Times New Roman" w:cs="Times New Roman"/>
          <w:sz w:val="24"/>
          <w:szCs w:val="24"/>
        </w:rPr>
        <w:t xml:space="preserve">explicitly </w:t>
      </w:r>
      <w:r w:rsidR="005708C5" w:rsidRPr="00D1467C">
        <w:rPr>
          <w:rFonts w:ascii="Times New Roman" w:hAnsi="Times New Roman" w:cs="Times New Roman"/>
          <w:sz w:val="24"/>
          <w:szCs w:val="24"/>
        </w:rPr>
        <w:t xml:space="preserve">directly </w:t>
      </w:r>
      <w:r w:rsidRPr="00D1467C">
        <w:rPr>
          <w:rFonts w:ascii="Times New Roman" w:hAnsi="Times New Roman" w:cs="Times New Roman"/>
          <w:sz w:val="24"/>
          <w:szCs w:val="24"/>
        </w:rPr>
        <w:t>blaming Nero</w:t>
      </w:r>
      <w:r w:rsidR="005708C5" w:rsidRPr="00D1467C">
        <w:rPr>
          <w:rFonts w:ascii="Times New Roman" w:hAnsi="Times New Roman" w:cs="Times New Roman"/>
          <w:sz w:val="24"/>
          <w:szCs w:val="24"/>
        </w:rPr>
        <w:t xml:space="preserve"> for the fi</w:t>
      </w:r>
      <w:r w:rsidR="004A241C" w:rsidRPr="00D1467C">
        <w:rPr>
          <w:rFonts w:ascii="Times New Roman" w:hAnsi="Times New Roman" w:cs="Times New Roman"/>
          <w:sz w:val="24"/>
          <w:szCs w:val="24"/>
        </w:rPr>
        <w:t>re</w:t>
      </w:r>
      <w:r w:rsidR="46081F09" w:rsidRPr="00D1467C">
        <w:rPr>
          <w:rFonts w:ascii="Times New Roman" w:hAnsi="Times New Roman" w:cs="Times New Roman"/>
          <w:sz w:val="24"/>
          <w:szCs w:val="24"/>
        </w:rPr>
        <w:t xml:space="preserve">. </w:t>
      </w:r>
      <w:r w:rsidR="00C308A7" w:rsidRPr="00D1467C">
        <w:rPr>
          <w:rFonts w:ascii="Times New Roman" w:hAnsi="Times New Roman" w:cs="Times New Roman"/>
          <w:sz w:val="24"/>
          <w:szCs w:val="24"/>
        </w:rPr>
        <w:t xml:space="preserve">Tacitus is our only ancient source to name all of his sources in the </w:t>
      </w:r>
      <w:r w:rsidR="00C308A7" w:rsidRPr="00D1467C">
        <w:rPr>
          <w:rFonts w:ascii="Times New Roman" w:hAnsi="Times New Roman" w:cs="Times New Roman"/>
          <w:i/>
          <w:sz w:val="24"/>
          <w:szCs w:val="24"/>
        </w:rPr>
        <w:t xml:space="preserve">Annals, </w:t>
      </w:r>
      <w:r w:rsidR="00C308A7" w:rsidRPr="00D1467C">
        <w:rPr>
          <w:rFonts w:ascii="Times New Roman" w:hAnsi="Times New Roman" w:cs="Times New Roman"/>
          <w:sz w:val="24"/>
          <w:szCs w:val="24"/>
        </w:rPr>
        <w:t xml:space="preserve">specifically in the Neronian books (Cluvius Rufus, Pliny the Elder, and Fabius Rusticus), in comparison to </w:t>
      </w:r>
      <w:r w:rsidR="00C308A7" w:rsidRPr="00D1467C">
        <w:rPr>
          <w:rFonts w:ascii="Times New Roman" w:hAnsi="Times New Roman" w:cs="Times New Roman"/>
          <w:sz w:val="24"/>
          <w:szCs w:val="24"/>
        </w:rPr>
        <w:lastRenderedPageBreak/>
        <w:t>Cassius Dio and Suetonius who do not name their sources</w:t>
      </w:r>
      <w:r w:rsidR="001968C8" w:rsidRPr="00D1467C">
        <w:rPr>
          <w:rFonts w:ascii="Times New Roman" w:hAnsi="Times New Roman" w:cs="Times New Roman"/>
          <w:sz w:val="24"/>
          <w:szCs w:val="24"/>
        </w:rPr>
        <w:t xml:space="preserve"> nor show any scepticism or seem to be aware of any bias in their sources, unlike Tacitus</w:t>
      </w:r>
      <w:r w:rsidR="00C308A7" w:rsidRPr="00D1467C">
        <w:rPr>
          <w:rStyle w:val="FootnoteReference"/>
          <w:rFonts w:ascii="Times New Roman" w:hAnsi="Times New Roman" w:cs="Times New Roman"/>
          <w:sz w:val="24"/>
          <w:szCs w:val="24"/>
        </w:rPr>
        <w:footnoteReference w:id="4"/>
      </w:r>
      <w:r w:rsidR="001968C8" w:rsidRPr="00D1467C">
        <w:rPr>
          <w:rFonts w:ascii="Times New Roman" w:hAnsi="Times New Roman" w:cs="Times New Roman"/>
          <w:sz w:val="24"/>
          <w:szCs w:val="24"/>
        </w:rPr>
        <w:t xml:space="preserve">. </w:t>
      </w:r>
      <w:r w:rsidR="46081F09" w:rsidRPr="00D1467C">
        <w:rPr>
          <w:rFonts w:ascii="Times New Roman" w:hAnsi="Times New Roman" w:cs="Times New Roman"/>
          <w:sz w:val="24"/>
          <w:szCs w:val="24"/>
        </w:rPr>
        <w:t>This</w:t>
      </w:r>
      <w:r w:rsidR="005708C5" w:rsidRPr="00D1467C">
        <w:rPr>
          <w:rFonts w:ascii="Times New Roman" w:hAnsi="Times New Roman" w:cs="Times New Roman"/>
          <w:sz w:val="24"/>
          <w:szCs w:val="24"/>
        </w:rPr>
        <w:t xml:space="preserve"> may have been due to the bias of writers before </w:t>
      </w:r>
      <w:r w:rsidR="46081F09" w:rsidRPr="00D1467C">
        <w:rPr>
          <w:rFonts w:ascii="Times New Roman" w:hAnsi="Times New Roman" w:cs="Times New Roman"/>
          <w:sz w:val="24"/>
          <w:szCs w:val="24"/>
        </w:rPr>
        <w:t xml:space="preserve">them </w:t>
      </w:r>
      <w:r w:rsidR="005708C5" w:rsidRPr="00D1467C">
        <w:rPr>
          <w:rFonts w:ascii="Times New Roman" w:hAnsi="Times New Roman" w:cs="Times New Roman"/>
          <w:sz w:val="24"/>
          <w:szCs w:val="24"/>
        </w:rPr>
        <w:t xml:space="preserve">labelling Nero only as a cruel tyrant after the </w:t>
      </w:r>
      <w:r w:rsidR="005708C5" w:rsidRPr="00D1467C">
        <w:rPr>
          <w:rFonts w:ascii="Times New Roman" w:hAnsi="Times New Roman" w:cs="Times New Roman"/>
          <w:i/>
          <w:sz w:val="24"/>
          <w:szCs w:val="24"/>
        </w:rPr>
        <w:t xml:space="preserve">damnatio memoriae </w:t>
      </w:r>
      <w:r w:rsidR="005708C5" w:rsidRPr="00D1467C">
        <w:rPr>
          <w:rFonts w:ascii="Times New Roman" w:hAnsi="Times New Roman" w:cs="Times New Roman"/>
          <w:sz w:val="24"/>
          <w:szCs w:val="24"/>
        </w:rPr>
        <w:t>of Nero</w:t>
      </w:r>
      <w:r w:rsidR="00C911FA" w:rsidRPr="00D1467C">
        <w:rPr>
          <w:rStyle w:val="FootnoteReference"/>
          <w:rFonts w:ascii="Times New Roman" w:hAnsi="Times New Roman" w:cs="Times New Roman"/>
          <w:sz w:val="24"/>
          <w:szCs w:val="24"/>
        </w:rPr>
        <w:footnoteReference w:id="5"/>
      </w:r>
      <w:r w:rsidR="005708C5" w:rsidRPr="00D1467C">
        <w:rPr>
          <w:rFonts w:ascii="Times New Roman" w:hAnsi="Times New Roman" w:cs="Times New Roman"/>
          <w:sz w:val="24"/>
          <w:szCs w:val="24"/>
        </w:rPr>
        <w:t>.</w:t>
      </w:r>
      <w:r w:rsidR="00EF129C" w:rsidRPr="00D1467C">
        <w:rPr>
          <w:rFonts w:ascii="Times New Roman" w:hAnsi="Times New Roman" w:cs="Times New Roman"/>
          <w:sz w:val="24"/>
          <w:szCs w:val="24"/>
        </w:rPr>
        <w:t xml:space="preserve"> </w:t>
      </w:r>
    </w:p>
    <w:p w14:paraId="3694C0AA" w14:textId="2DCC009D" w:rsidR="0098136A" w:rsidRPr="00D1467C" w:rsidRDefault="00EF129C"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The archaeological evidence for The Great Fire of Rome is undoubtedly an important factor to this question. However, more literary sources have survived in comparison to the ruins, as they have been built over several times and is now under modern day Rome.</w:t>
      </w:r>
      <w:r w:rsidR="00C911FA" w:rsidRPr="00D1467C">
        <w:rPr>
          <w:rFonts w:ascii="Times New Roman" w:hAnsi="Times New Roman" w:cs="Times New Roman"/>
          <w:sz w:val="24"/>
          <w:szCs w:val="24"/>
        </w:rPr>
        <w:t xml:space="preserve"> Therefore, my focus will remain largely on the ancient literary sources whilst including the archaeolo</w:t>
      </w:r>
      <w:r w:rsidR="00233B2C" w:rsidRPr="00D1467C">
        <w:rPr>
          <w:rFonts w:ascii="Times New Roman" w:hAnsi="Times New Roman" w:cs="Times New Roman"/>
          <w:sz w:val="24"/>
          <w:szCs w:val="24"/>
        </w:rPr>
        <w:t>gical evidence when appropriate, as it the most likely source to provide an unbiased account</w:t>
      </w:r>
      <w:r w:rsidR="002118E4" w:rsidRPr="00D1467C">
        <w:rPr>
          <w:rFonts w:ascii="Times New Roman" w:hAnsi="Times New Roman" w:cs="Times New Roman"/>
          <w:sz w:val="24"/>
          <w:szCs w:val="24"/>
        </w:rPr>
        <w:t>.</w:t>
      </w:r>
    </w:p>
    <w:p w14:paraId="2FEBF874" w14:textId="5A1C2173" w:rsidR="0098136A" w:rsidRPr="00D1467C" w:rsidRDefault="00141C19"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Whilst discussing the controversy surrounding the Great Fire of Rome, it is worth thinking if</w:t>
      </w:r>
      <w:r w:rsidR="00270545" w:rsidRPr="00D1467C">
        <w:rPr>
          <w:rFonts w:ascii="Times New Roman" w:hAnsi="Times New Roman" w:cs="Times New Roman"/>
          <w:sz w:val="24"/>
          <w:szCs w:val="24"/>
        </w:rPr>
        <w:t xml:space="preserve"> any archaeological evidence would be</w:t>
      </w:r>
      <w:r w:rsidRPr="00D1467C">
        <w:rPr>
          <w:rFonts w:ascii="Times New Roman" w:hAnsi="Times New Roman" w:cs="Times New Roman"/>
          <w:sz w:val="24"/>
          <w:szCs w:val="24"/>
        </w:rPr>
        <w:t xml:space="preserve"> conclusive enough to provide a clear discourse on the sp</w:t>
      </w:r>
      <w:r w:rsidR="00270545" w:rsidRPr="00D1467C">
        <w:rPr>
          <w:rFonts w:ascii="Times New Roman" w:hAnsi="Times New Roman" w:cs="Times New Roman"/>
          <w:sz w:val="24"/>
          <w:szCs w:val="24"/>
        </w:rPr>
        <w:t>ecific cause and extent of the fire</w:t>
      </w:r>
      <w:r w:rsidR="12E03BAA" w:rsidRPr="00D1467C">
        <w:rPr>
          <w:rFonts w:ascii="Times New Roman" w:hAnsi="Times New Roman" w:cs="Times New Roman"/>
          <w:sz w:val="24"/>
          <w:szCs w:val="24"/>
        </w:rPr>
        <w:t>,</w:t>
      </w:r>
      <w:r w:rsidR="00270545" w:rsidRPr="00D1467C">
        <w:rPr>
          <w:rFonts w:ascii="Times New Roman" w:hAnsi="Times New Roman" w:cs="Times New Roman"/>
          <w:sz w:val="24"/>
          <w:szCs w:val="24"/>
        </w:rPr>
        <w:t xml:space="preserve"> </w:t>
      </w:r>
      <w:r w:rsidR="633EE5F0" w:rsidRPr="00D1467C">
        <w:rPr>
          <w:rFonts w:ascii="Times New Roman" w:hAnsi="Times New Roman" w:cs="Times New Roman"/>
          <w:sz w:val="24"/>
          <w:szCs w:val="24"/>
        </w:rPr>
        <w:t xml:space="preserve">in comparison </w:t>
      </w:r>
      <w:r w:rsidR="00270545" w:rsidRPr="00D1467C">
        <w:rPr>
          <w:rFonts w:ascii="Times New Roman" w:hAnsi="Times New Roman" w:cs="Times New Roman"/>
          <w:sz w:val="24"/>
          <w:szCs w:val="24"/>
        </w:rPr>
        <w:t xml:space="preserve">to the </w:t>
      </w:r>
      <w:r w:rsidR="12E03BAA" w:rsidRPr="00D1467C">
        <w:rPr>
          <w:rFonts w:ascii="Times New Roman" w:hAnsi="Times New Roman" w:cs="Times New Roman"/>
          <w:sz w:val="24"/>
          <w:szCs w:val="24"/>
        </w:rPr>
        <w:t>literary sources.</w:t>
      </w:r>
      <w:r w:rsidR="00270545" w:rsidRPr="00D1467C">
        <w:rPr>
          <w:rFonts w:ascii="Times New Roman" w:hAnsi="Times New Roman" w:cs="Times New Roman"/>
          <w:sz w:val="24"/>
          <w:szCs w:val="24"/>
        </w:rPr>
        <w:t xml:space="preserve"> </w:t>
      </w:r>
      <w:r w:rsidR="00233B2C" w:rsidRPr="00D1467C">
        <w:rPr>
          <w:rFonts w:ascii="Times New Roman" w:hAnsi="Times New Roman" w:cs="Times New Roman"/>
          <w:sz w:val="24"/>
          <w:szCs w:val="24"/>
        </w:rPr>
        <w:t>With this in mind, this project will provid</w:t>
      </w:r>
      <w:r w:rsidR="004A241C" w:rsidRPr="00D1467C">
        <w:rPr>
          <w:rFonts w:ascii="Times New Roman" w:hAnsi="Times New Roman" w:cs="Times New Roman"/>
          <w:sz w:val="24"/>
          <w:szCs w:val="24"/>
        </w:rPr>
        <w:t>e an impartial analysis of the E</w:t>
      </w:r>
      <w:r w:rsidR="00233B2C" w:rsidRPr="00D1467C">
        <w:rPr>
          <w:rFonts w:ascii="Times New Roman" w:hAnsi="Times New Roman" w:cs="Times New Roman"/>
          <w:sz w:val="24"/>
          <w:szCs w:val="24"/>
        </w:rPr>
        <w:t xml:space="preserve">mperor Nero, the possible motivations he would have had for starting the fire, and how it would go on to affect the </w:t>
      </w:r>
      <w:r w:rsidR="007E0E27" w:rsidRPr="00D1467C">
        <w:rPr>
          <w:rFonts w:ascii="Times New Roman" w:hAnsi="Times New Roman" w:cs="Times New Roman"/>
          <w:sz w:val="24"/>
          <w:szCs w:val="24"/>
        </w:rPr>
        <w:t>remaining four</w:t>
      </w:r>
      <w:r w:rsidR="00907CF3" w:rsidRPr="00D1467C">
        <w:rPr>
          <w:rFonts w:ascii="Times New Roman" w:hAnsi="Times New Roman" w:cs="Times New Roman"/>
          <w:sz w:val="24"/>
          <w:szCs w:val="24"/>
        </w:rPr>
        <w:t xml:space="preserve"> years of his reign, and the blaming and persecution of the Christians for the conflagration. </w:t>
      </w:r>
    </w:p>
    <w:p w14:paraId="38DF9EFD" w14:textId="77777777" w:rsidR="0059397F" w:rsidRPr="00D1467C" w:rsidRDefault="0059397F" w:rsidP="0016601B">
      <w:pPr>
        <w:spacing w:before="240" w:line="480" w:lineRule="auto"/>
        <w:jc w:val="both"/>
        <w:rPr>
          <w:rFonts w:ascii="Times New Roman" w:hAnsi="Times New Roman" w:cs="Times New Roman"/>
          <w:b/>
          <w:sz w:val="24"/>
          <w:szCs w:val="24"/>
          <w:u w:val="single"/>
        </w:rPr>
      </w:pPr>
    </w:p>
    <w:p w14:paraId="685789A8" w14:textId="30788198" w:rsidR="007938B2" w:rsidRPr="00D1467C" w:rsidRDefault="00205FD8" w:rsidP="0016601B">
      <w:pPr>
        <w:spacing w:before="240" w:line="480" w:lineRule="auto"/>
        <w:jc w:val="both"/>
        <w:rPr>
          <w:rFonts w:ascii="Times New Roman" w:hAnsi="Times New Roman" w:cs="Times New Roman"/>
          <w:sz w:val="24"/>
          <w:szCs w:val="24"/>
        </w:rPr>
      </w:pPr>
      <w:r w:rsidRPr="00D1467C">
        <w:rPr>
          <w:rFonts w:ascii="Times New Roman" w:hAnsi="Times New Roman" w:cs="Times New Roman"/>
          <w:sz w:val="24"/>
          <w:szCs w:val="24"/>
        </w:rPr>
        <w:t>The ancient sources primarily include</w:t>
      </w:r>
      <w:r w:rsidR="00907CF3" w:rsidRPr="00D1467C">
        <w:rPr>
          <w:rFonts w:ascii="Times New Roman" w:hAnsi="Times New Roman" w:cs="Times New Roman"/>
          <w:sz w:val="24"/>
          <w:szCs w:val="24"/>
        </w:rPr>
        <w:t xml:space="preserve"> the sa</w:t>
      </w:r>
      <w:r w:rsidRPr="00D1467C">
        <w:rPr>
          <w:rFonts w:ascii="Times New Roman" w:hAnsi="Times New Roman" w:cs="Times New Roman"/>
          <w:sz w:val="24"/>
          <w:szCs w:val="24"/>
        </w:rPr>
        <w:t>me narrative for</w:t>
      </w:r>
      <w:r w:rsidR="00907CF3" w:rsidRPr="00D1467C">
        <w:rPr>
          <w:rFonts w:ascii="Times New Roman" w:hAnsi="Times New Roman" w:cs="Times New Roman"/>
          <w:sz w:val="24"/>
          <w:szCs w:val="24"/>
        </w:rPr>
        <w:t xml:space="preserve"> the fire. Nero fiddled and sang the “Capture of Troy” while Rome burned</w:t>
      </w:r>
      <w:r w:rsidR="00907CF3" w:rsidRPr="00D1467C">
        <w:rPr>
          <w:rStyle w:val="FootnoteReference"/>
          <w:rFonts w:ascii="Times New Roman" w:hAnsi="Times New Roman" w:cs="Times New Roman"/>
          <w:sz w:val="24"/>
          <w:szCs w:val="24"/>
        </w:rPr>
        <w:footnoteReference w:id="6"/>
      </w:r>
      <w:r w:rsidR="00907CF3" w:rsidRPr="00D1467C">
        <w:rPr>
          <w:rFonts w:ascii="Times New Roman" w:hAnsi="Times New Roman" w:cs="Times New Roman"/>
          <w:sz w:val="24"/>
          <w:szCs w:val="24"/>
        </w:rPr>
        <w:t>. Tacitus is the exception, as his account features the report that Nero took to his private stage but does not focus on it</w:t>
      </w:r>
      <w:r w:rsidRPr="00D1467C">
        <w:rPr>
          <w:rStyle w:val="FootnoteReference"/>
          <w:rFonts w:ascii="Times New Roman" w:hAnsi="Times New Roman" w:cs="Times New Roman"/>
          <w:sz w:val="24"/>
          <w:szCs w:val="24"/>
        </w:rPr>
        <w:footnoteReference w:id="7"/>
      </w:r>
      <w:r w:rsidR="00907CF3" w:rsidRPr="00D1467C">
        <w:rPr>
          <w:rFonts w:ascii="Times New Roman" w:hAnsi="Times New Roman" w:cs="Times New Roman"/>
          <w:sz w:val="24"/>
          <w:szCs w:val="24"/>
        </w:rPr>
        <w:t>. It is an unlikely scenario and Tacitus chooses to focus on the destruction of Rome and how Nero helped during the fire and after with the rebuilding of Rome</w:t>
      </w:r>
      <w:r w:rsidR="00907CF3" w:rsidRPr="00D1467C">
        <w:rPr>
          <w:rStyle w:val="FootnoteReference"/>
          <w:rFonts w:ascii="Times New Roman" w:hAnsi="Times New Roman" w:cs="Times New Roman"/>
          <w:sz w:val="24"/>
          <w:szCs w:val="24"/>
        </w:rPr>
        <w:footnoteReference w:id="8"/>
      </w:r>
      <w:r w:rsidR="00907CF3" w:rsidRPr="00D1467C">
        <w:rPr>
          <w:rFonts w:ascii="Times New Roman" w:hAnsi="Times New Roman" w:cs="Times New Roman"/>
          <w:sz w:val="24"/>
          <w:szCs w:val="24"/>
        </w:rPr>
        <w:t xml:space="preserve">. It is likely that at some stage of the fire that Nero quoted a </w:t>
      </w:r>
      <w:r w:rsidR="00907CF3" w:rsidRPr="00D1467C">
        <w:rPr>
          <w:rFonts w:ascii="Times New Roman" w:hAnsi="Times New Roman" w:cs="Times New Roman"/>
          <w:sz w:val="24"/>
          <w:szCs w:val="24"/>
        </w:rPr>
        <w:lastRenderedPageBreak/>
        <w:t>l</w:t>
      </w:r>
      <w:r w:rsidRPr="00D1467C">
        <w:rPr>
          <w:rFonts w:ascii="Times New Roman" w:hAnsi="Times New Roman" w:cs="Times New Roman"/>
          <w:sz w:val="24"/>
          <w:szCs w:val="24"/>
        </w:rPr>
        <w:t>ine or two to a companion because of</w:t>
      </w:r>
      <w:r w:rsidR="00907CF3" w:rsidRPr="00D1467C">
        <w:rPr>
          <w:rFonts w:ascii="Times New Roman" w:hAnsi="Times New Roman" w:cs="Times New Roman"/>
          <w:sz w:val="24"/>
          <w:szCs w:val="24"/>
        </w:rPr>
        <w:t xml:space="preserve"> his excessively theatrical attitude as an emperor</w:t>
      </w:r>
      <w:r w:rsidR="00907CF3" w:rsidRPr="00D1467C">
        <w:rPr>
          <w:rStyle w:val="FootnoteReference"/>
          <w:rFonts w:ascii="Times New Roman" w:hAnsi="Times New Roman" w:cs="Times New Roman"/>
          <w:sz w:val="24"/>
          <w:szCs w:val="24"/>
        </w:rPr>
        <w:footnoteReference w:id="9"/>
      </w:r>
      <w:r w:rsidR="00907CF3" w:rsidRPr="00D1467C">
        <w:rPr>
          <w:rFonts w:ascii="Times New Roman" w:hAnsi="Times New Roman" w:cs="Times New Roman"/>
          <w:sz w:val="24"/>
          <w:szCs w:val="24"/>
        </w:rPr>
        <w:t>.</w:t>
      </w:r>
      <w:r w:rsidR="002118E4" w:rsidRPr="00D1467C">
        <w:rPr>
          <w:rFonts w:ascii="Times New Roman" w:hAnsi="Times New Roman" w:cs="Times New Roman"/>
          <w:sz w:val="24"/>
          <w:szCs w:val="24"/>
        </w:rPr>
        <w:t xml:space="preserve"> </w:t>
      </w:r>
      <w:r w:rsidR="00E92B13" w:rsidRPr="00D1467C">
        <w:rPr>
          <w:rFonts w:ascii="Times New Roman" w:hAnsi="Times New Roman" w:cs="Times New Roman"/>
          <w:sz w:val="24"/>
          <w:szCs w:val="24"/>
        </w:rPr>
        <w:t>The mod</w:t>
      </w:r>
      <w:r w:rsidR="00827539" w:rsidRPr="00D1467C">
        <w:rPr>
          <w:rFonts w:ascii="Times New Roman" w:hAnsi="Times New Roman" w:cs="Times New Roman"/>
          <w:sz w:val="24"/>
          <w:szCs w:val="24"/>
        </w:rPr>
        <w:t>ern historians that cover Nero and the fire</w:t>
      </w:r>
      <w:r w:rsidR="00270545" w:rsidRPr="00D1467C">
        <w:rPr>
          <w:rFonts w:ascii="Times New Roman" w:hAnsi="Times New Roman" w:cs="Times New Roman"/>
          <w:sz w:val="24"/>
          <w:szCs w:val="24"/>
        </w:rPr>
        <w:t xml:space="preserve"> and more varied in their scholarship of the issue,</w:t>
      </w:r>
      <w:r w:rsidR="0002217E" w:rsidRPr="00D1467C">
        <w:rPr>
          <w:rFonts w:ascii="Times New Roman" w:hAnsi="Times New Roman" w:cs="Times New Roman"/>
          <w:sz w:val="24"/>
          <w:szCs w:val="24"/>
        </w:rPr>
        <w:t xml:space="preserve"> but it is generally accepted that a charge of arson on Nero for the fire is disbelieved and his motives are trivial at best</w:t>
      </w:r>
      <w:r w:rsidR="0002217E" w:rsidRPr="00D1467C">
        <w:rPr>
          <w:rStyle w:val="FootnoteReference"/>
          <w:rFonts w:ascii="Times New Roman" w:hAnsi="Times New Roman" w:cs="Times New Roman"/>
          <w:sz w:val="24"/>
          <w:szCs w:val="24"/>
        </w:rPr>
        <w:footnoteReference w:id="10"/>
      </w:r>
      <w:r w:rsidR="0002217E" w:rsidRPr="00D1467C">
        <w:rPr>
          <w:rFonts w:ascii="Times New Roman" w:hAnsi="Times New Roman" w:cs="Times New Roman"/>
          <w:sz w:val="24"/>
          <w:szCs w:val="24"/>
        </w:rPr>
        <w:t xml:space="preserve">. </w:t>
      </w:r>
      <w:r w:rsidR="00715168" w:rsidRPr="00D1467C">
        <w:rPr>
          <w:rFonts w:ascii="Times New Roman" w:hAnsi="Times New Roman" w:cs="Times New Roman"/>
          <w:sz w:val="24"/>
          <w:szCs w:val="24"/>
        </w:rPr>
        <w:t>The primary sources do have some similarities for all of their noticeable differences and we can assume their work takes the basis from the same narrative, a narrative that has not survived</w:t>
      </w:r>
      <w:r w:rsidR="003F46F2" w:rsidRPr="00D1467C">
        <w:rPr>
          <w:rFonts w:ascii="Times New Roman" w:hAnsi="Times New Roman" w:cs="Times New Roman"/>
          <w:sz w:val="24"/>
          <w:szCs w:val="24"/>
        </w:rPr>
        <w:t xml:space="preserve"> and the surviving authorities omit their sources but were most likely contemporaries of Nero</w:t>
      </w:r>
      <w:r w:rsidR="00715168" w:rsidRPr="00D1467C">
        <w:rPr>
          <w:rStyle w:val="FootnoteReference"/>
          <w:rFonts w:ascii="Times New Roman" w:hAnsi="Times New Roman" w:cs="Times New Roman"/>
          <w:sz w:val="24"/>
          <w:szCs w:val="24"/>
        </w:rPr>
        <w:footnoteReference w:id="11"/>
      </w:r>
      <w:r w:rsidR="003F46F2" w:rsidRPr="00D1467C">
        <w:rPr>
          <w:rFonts w:ascii="Times New Roman" w:hAnsi="Times New Roman" w:cs="Times New Roman"/>
          <w:sz w:val="24"/>
          <w:szCs w:val="24"/>
        </w:rPr>
        <w:t>.</w:t>
      </w:r>
      <w:r w:rsidR="003934D2" w:rsidRPr="00D1467C">
        <w:rPr>
          <w:rFonts w:ascii="Times New Roman" w:hAnsi="Times New Roman" w:cs="Times New Roman"/>
          <w:sz w:val="24"/>
          <w:szCs w:val="24"/>
        </w:rPr>
        <w:t xml:space="preserve"> The use of other source material is hardly mentioned throughout any of the sources, for example: the </w:t>
      </w:r>
      <w:r w:rsidR="003934D2" w:rsidRPr="00D1467C">
        <w:rPr>
          <w:rFonts w:ascii="Times New Roman" w:hAnsi="Times New Roman" w:cs="Times New Roman"/>
          <w:i/>
          <w:sz w:val="24"/>
          <w:szCs w:val="24"/>
        </w:rPr>
        <w:t xml:space="preserve">Octavia, </w:t>
      </w:r>
      <w:r w:rsidR="00AA169F" w:rsidRPr="00D1467C">
        <w:rPr>
          <w:rFonts w:ascii="Times New Roman" w:hAnsi="Times New Roman" w:cs="Times New Roman"/>
          <w:i/>
          <w:sz w:val="24"/>
          <w:szCs w:val="24"/>
        </w:rPr>
        <w:t xml:space="preserve">commentarii Senatus </w:t>
      </w:r>
      <w:r w:rsidR="00AA169F" w:rsidRPr="00D1467C">
        <w:rPr>
          <w:rFonts w:ascii="Times New Roman" w:hAnsi="Times New Roman" w:cs="Times New Roman"/>
          <w:sz w:val="24"/>
          <w:szCs w:val="24"/>
        </w:rPr>
        <w:t>(Senatorial reports) but this is most likely due to the subjective nature of the historical tradition and its authors</w:t>
      </w:r>
      <w:r w:rsidR="00AA169F" w:rsidRPr="00D1467C">
        <w:rPr>
          <w:rStyle w:val="FootnoteReference"/>
          <w:rFonts w:ascii="Times New Roman" w:hAnsi="Times New Roman" w:cs="Times New Roman"/>
          <w:sz w:val="24"/>
          <w:szCs w:val="24"/>
        </w:rPr>
        <w:footnoteReference w:id="12"/>
      </w:r>
      <w:r w:rsidR="00AA169F" w:rsidRPr="00D1467C">
        <w:rPr>
          <w:rFonts w:ascii="Times New Roman" w:hAnsi="Times New Roman" w:cs="Times New Roman"/>
          <w:sz w:val="24"/>
          <w:szCs w:val="24"/>
        </w:rPr>
        <w:t>.</w:t>
      </w:r>
      <w:r w:rsidR="00213867" w:rsidRPr="00D1467C">
        <w:rPr>
          <w:rFonts w:ascii="Times New Roman" w:hAnsi="Times New Roman" w:cs="Times New Roman"/>
          <w:sz w:val="24"/>
          <w:szCs w:val="24"/>
        </w:rPr>
        <w:t xml:space="preserve"> The </w:t>
      </w:r>
      <w:r w:rsidR="00213867" w:rsidRPr="00D1467C">
        <w:rPr>
          <w:rFonts w:ascii="Times New Roman" w:hAnsi="Times New Roman" w:cs="Times New Roman"/>
          <w:i/>
          <w:sz w:val="24"/>
          <w:szCs w:val="24"/>
        </w:rPr>
        <w:t>Octavia</w:t>
      </w:r>
      <w:r w:rsidR="00213867" w:rsidRPr="00D1467C">
        <w:rPr>
          <w:rFonts w:ascii="Times New Roman" w:hAnsi="Times New Roman" w:cs="Times New Roman"/>
          <w:sz w:val="24"/>
          <w:szCs w:val="24"/>
        </w:rPr>
        <w:t>, was written after the fact and most likely in the Flavian period, this source directly blames Nero</w:t>
      </w:r>
      <w:r w:rsidR="00B64A00" w:rsidRPr="00D1467C">
        <w:rPr>
          <w:rFonts w:ascii="Times New Roman" w:hAnsi="Times New Roman" w:cs="Times New Roman"/>
          <w:sz w:val="24"/>
          <w:szCs w:val="24"/>
        </w:rPr>
        <w:t xml:space="preserve">: </w:t>
      </w:r>
    </w:p>
    <w:p w14:paraId="1A108122" w14:textId="732BEFC1" w:rsidR="00B64A00" w:rsidRPr="00D1467C" w:rsidRDefault="00B64A00" w:rsidP="0016601B">
      <w:pPr>
        <w:spacing w:before="240" w:line="480" w:lineRule="auto"/>
        <w:ind w:left="720"/>
        <w:jc w:val="both"/>
        <w:rPr>
          <w:rFonts w:ascii="Times New Roman" w:hAnsi="Times New Roman" w:cs="Times New Roman"/>
          <w:sz w:val="24"/>
          <w:szCs w:val="24"/>
        </w:rPr>
      </w:pPr>
      <w:r w:rsidRPr="00D1467C">
        <w:rPr>
          <w:rFonts w:ascii="Times New Roman" w:hAnsi="Times New Roman" w:cs="Times New Roman"/>
          <w:i/>
          <w:sz w:val="24"/>
          <w:szCs w:val="24"/>
        </w:rPr>
        <w:t>Nero: Let the roofs of Rome soon collapse beneath my flames, and let fires and falling buildings overwhelm the guilty population – and loathsome want, too, and cruel hunger and grief!</w:t>
      </w:r>
      <w:r w:rsidRPr="00D1467C">
        <w:rPr>
          <w:rStyle w:val="FootnoteReference"/>
          <w:rFonts w:ascii="Times New Roman" w:hAnsi="Times New Roman" w:cs="Times New Roman"/>
          <w:i/>
          <w:sz w:val="24"/>
          <w:szCs w:val="24"/>
        </w:rPr>
        <w:footnoteReference w:id="13"/>
      </w:r>
    </w:p>
    <w:p w14:paraId="2B7869F2" w14:textId="4A646A01" w:rsidR="007938B2" w:rsidRPr="00D1467C" w:rsidRDefault="0002217E"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However, </w:t>
      </w:r>
      <w:r w:rsidR="00A15257" w:rsidRPr="00D1467C">
        <w:rPr>
          <w:rFonts w:ascii="Times New Roman" w:hAnsi="Times New Roman" w:cs="Times New Roman"/>
          <w:sz w:val="24"/>
          <w:szCs w:val="24"/>
        </w:rPr>
        <w:t xml:space="preserve">there will be some who believe the </w:t>
      </w:r>
      <w:r w:rsidR="0054316F" w:rsidRPr="00D1467C">
        <w:rPr>
          <w:rFonts w:ascii="Times New Roman" w:hAnsi="Times New Roman" w:cs="Times New Roman"/>
          <w:sz w:val="24"/>
          <w:szCs w:val="24"/>
        </w:rPr>
        <w:t xml:space="preserve">historical </w:t>
      </w:r>
      <w:r w:rsidR="00827539" w:rsidRPr="00D1467C">
        <w:rPr>
          <w:rFonts w:ascii="Times New Roman" w:hAnsi="Times New Roman" w:cs="Times New Roman"/>
          <w:sz w:val="24"/>
          <w:szCs w:val="24"/>
        </w:rPr>
        <w:t>accounts of Suetonius and Cassius Dio as fact and that the fire of Rome aligns with Nero’s character and his motivations</w:t>
      </w:r>
      <w:r w:rsidR="00827539" w:rsidRPr="00D1467C">
        <w:rPr>
          <w:rStyle w:val="FootnoteReference"/>
          <w:rFonts w:ascii="Times New Roman" w:hAnsi="Times New Roman" w:cs="Times New Roman"/>
          <w:sz w:val="24"/>
          <w:szCs w:val="24"/>
        </w:rPr>
        <w:footnoteReference w:id="14"/>
      </w:r>
      <w:r w:rsidR="00827539" w:rsidRPr="00D1467C">
        <w:rPr>
          <w:rFonts w:ascii="Times New Roman" w:hAnsi="Times New Roman" w:cs="Times New Roman"/>
          <w:sz w:val="24"/>
          <w:szCs w:val="24"/>
        </w:rPr>
        <w:t>.</w:t>
      </w:r>
      <w:r w:rsidR="0098136A" w:rsidRPr="00D1467C">
        <w:rPr>
          <w:rFonts w:ascii="Times New Roman" w:hAnsi="Times New Roman" w:cs="Times New Roman"/>
          <w:sz w:val="24"/>
          <w:szCs w:val="24"/>
        </w:rPr>
        <w:t xml:space="preserve"> Although his reign can easily be summarized and labelled as monstrous, his </w:t>
      </w:r>
      <w:r w:rsidR="00747A0F" w:rsidRPr="00D1467C">
        <w:rPr>
          <w:rFonts w:ascii="Times New Roman" w:hAnsi="Times New Roman" w:cs="Times New Roman"/>
          <w:sz w:val="24"/>
          <w:szCs w:val="24"/>
        </w:rPr>
        <w:t>good deeds, however</w:t>
      </w:r>
      <w:r w:rsidR="0098136A" w:rsidRPr="00D1467C">
        <w:rPr>
          <w:rFonts w:ascii="Times New Roman" w:hAnsi="Times New Roman" w:cs="Times New Roman"/>
          <w:sz w:val="24"/>
          <w:szCs w:val="24"/>
        </w:rPr>
        <w:t xml:space="preserve"> few, are often omitted and the </w:t>
      </w:r>
      <w:r w:rsidR="00205FD8" w:rsidRPr="00D1467C">
        <w:rPr>
          <w:rFonts w:ascii="Times New Roman" w:hAnsi="Times New Roman" w:cs="Times New Roman"/>
          <w:sz w:val="24"/>
          <w:szCs w:val="24"/>
        </w:rPr>
        <w:t>fouler</w:t>
      </w:r>
      <w:r w:rsidR="0098136A" w:rsidRPr="00D1467C">
        <w:rPr>
          <w:rFonts w:ascii="Times New Roman" w:hAnsi="Times New Roman" w:cs="Times New Roman"/>
          <w:sz w:val="24"/>
          <w:szCs w:val="24"/>
        </w:rPr>
        <w:t xml:space="preserve"> side of the emperor has prevailed throughout history.</w:t>
      </w:r>
      <w:r w:rsidR="00747A0F" w:rsidRPr="00D1467C">
        <w:rPr>
          <w:rFonts w:ascii="Times New Roman" w:hAnsi="Times New Roman" w:cs="Times New Roman"/>
          <w:sz w:val="24"/>
          <w:szCs w:val="24"/>
        </w:rPr>
        <w:t xml:space="preserve"> </w:t>
      </w:r>
    </w:p>
    <w:p w14:paraId="3664A9F7" w14:textId="2709573C" w:rsidR="007938B2" w:rsidRPr="00D1467C" w:rsidRDefault="00747A0F"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Furthermore, history is written by the victors and can essentially be viewed as propaganda,</w:t>
      </w:r>
      <w:r w:rsidR="004355BC" w:rsidRPr="00D1467C">
        <w:rPr>
          <w:rFonts w:ascii="Times New Roman" w:hAnsi="Times New Roman" w:cs="Times New Roman"/>
          <w:sz w:val="24"/>
          <w:szCs w:val="24"/>
        </w:rPr>
        <w:t xml:space="preserve"> in </w:t>
      </w:r>
      <w:r w:rsidRPr="00D1467C">
        <w:rPr>
          <w:rFonts w:ascii="Times New Roman" w:hAnsi="Times New Roman" w:cs="Times New Roman"/>
          <w:sz w:val="24"/>
          <w:szCs w:val="24"/>
        </w:rPr>
        <w:t>reference to the Roman republic and through the rise of Roman imperialism</w:t>
      </w:r>
      <w:r w:rsidR="004355BC" w:rsidRPr="00D1467C">
        <w:rPr>
          <w:rFonts w:ascii="Times New Roman" w:hAnsi="Times New Roman" w:cs="Times New Roman"/>
          <w:sz w:val="24"/>
          <w:szCs w:val="24"/>
        </w:rPr>
        <w:t xml:space="preserve">, where these men </w:t>
      </w:r>
      <w:r w:rsidR="004355BC" w:rsidRPr="00D1467C">
        <w:rPr>
          <w:rFonts w:ascii="Times New Roman" w:hAnsi="Times New Roman" w:cs="Times New Roman"/>
          <w:sz w:val="24"/>
          <w:szCs w:val="24"/>
        </w:rPr>
        <w:lastRenderedPageBreak/>
        <w:t>either wrote the history or inspired the tradition that would be reproduced</w:t>
      </w:r>
      <w:r w:rsidR="004355BC" w:rsidRPr="00D1467C">
        <w:rPr>
          <w:rStyle w:val="FootnoteReference"/>
          <w:rFonts w:ascii="Times New Roman" w:hAnsi="Times New Roman" w:cs="Times New Roman"/>
          <w:sz w:val="24"/>
          <w:szCs w:val="24"/>
        </w:rPr>
        <w:footnoteReference w:id="15"/>
      </w:r>
      <w:r w:rsidR="5305608F" w:rsidRPr="00D1467C">
        <w:rPr>
          <w:rFonts w:ascii="Times New Roman" w:hAnsi="Times New Roman" w:cs="Times New Roman"/>
          <w:sz w:val="24"/>
          <w:szCs w:val="24"/>
        </w:rPr>
        <w:t>.</w:t>
      </w:r>
      <w:r w:rsidR="00AD6B01" w:rsidRPr="00D1467C">
        <w:rPr>
          <w:rFonts w:ascii="Times New Roman" w:hAnsi="Times New Roman" w:cs="Times New Roman"/>
          <w:sz w:val="24"/>
          <w:szCs w:val="24"/>
        </w:rPr>
        <w:t xml:space="preserve"> Ancient historians </w:t>
      </w:r>
      <w:r w:rsidR="003A7826" w:rsidRPr="00D1467C">
        <w:rPr>
          <w:rFonts w:ascii="Times New Roman" w:hAnsi="Times New Roman" w:cs="Times New Roman"/>
          <w:sz w:val="24"/>
          <w:szCs w:val="24"/>
        </w:rPr>
        <w:t xml:space="preserve">also differ </w:t>
      </w:r>
      <w:r w:rsidR="00A8253C" w:rsidRPr="00D1467C">
        <w:rPr>
          <w:rFonts w:ascii="Times New Roman" w:hAnsi="Times New Roman" w:cs="Times New Roman"/>
          <w:sz w:val="24"/>
          <w:szCs w:val="24"/>
        </w:rPr>
        <w:t>in their outlook and methodology from modern scholars</w:t>
      </w:r>
      <w:r w:rsidR="000C208A" w:rsidRPr="00D1467C">
        <w:rPr>
          <w:rFonts w:ascii="Times New Roman" w:hAnsi="Times New Roman" w:cs="Times New Roman"/>
          <w:sz w:val="24"/>
          <w:szCs w:val="24"/>
        </w:rPr>
        <w:t>,</w:t>
      </w:r>
      <w:r w:rsidR="004D533D" w:rsidRPr="00D1467C">
        <w:rPr>
          <w:rFonts w:ascii="Times New Roman" w:hAnsi="Times New Roman" w:cs="Times New Roman"/>
          <w:sz w:val="24"/>
          <w:szCs w:val="24"/>
        </w:rPr>
        <w:t xml:space="preserve"> both are important whilst reading scholarly material. </w:t>
      </w:r>
      <w:r w:rsidR="00AB132B" w:rsidRPr="00D1467C">
        <w:rPr>
          <w:rFonts w:ascii="Times New Roman" w:hAnsi="Times New Roman" w:cs="Times New Roman"/>
          <w:sz w:val="24"/>
          <w:szCs w:val="24"/>
        </w:rPr>
        <w:t xml:space="preserve">Nero was </w:t>
      </w:r>
      <w:r w:rsidR="00543488" w:rsidRPr="00D1467C">
        <w:rPr>
          <w:rFonts w:ascii="Times New Roman" w:hAnsi="Times New Roman" w:cs="Times New Roman"/>
          <w:sz w:val="24"/>
          <w:szCs w:val="24"/>
        </w:rPr>
        <w:t xml:space="preserve">classed a villain during and after his reign, </w:t>
      </w:r>
      <w:r w:rsidR="002C01F4" w:rsidRPr="00D1467C">
        <w:rPr>
          <w:rFonts w:ascii="Times New Roman" w:hAnsi="Times New Roman" w:cs="Times New Roman"/>
          <w:sz w:val="24"/>
          <w:szCs w:val="24"/>
        </w:rPr>
        <w:t>the</w:t>
      </w:r>
      <w:r w:rsidR="00674BB4" w:rsidRPr="00D1467C">
        <w:rPr>
          <w:rFonts w:ascii="Times New Roman" w:hAnsi="Times New Roman" w:cs="Times New Roman"/>
          <w:sz w:val="24"/>
          <w:szCs w:val="24"/>
        </w:rPr>
        <w:t xml:space="preserve">refore including issues that would have portrayed Nero as a ‘good’ emperor </w:t>
      </w:r>
      <w:r w:rsidR="00384A24" w:rsidRPr="00D1467C">
        <w:rPr>
          <w:rFonts w:ascii="Times New Roman" w:hAnsi="Times New Roman" w:cs="Times New Roman"/>
          <w:sz w:val="24"/>
          <w:szCs w:val="24"/>
        </w:rPr>
        <w:t xml:space="preserve">would cloud the subject and were mostly passed onto </w:t>
      </w:r>
      <w:r w:rsidR="00C01B85" w:rsidRPr="00D1467C">
        <w:rPr>
          <w:rFonts w:ascii="Times New Roman" w:hAnsi="Times New Roman" w:cs="Times New Roman"/>
          <w:sz w:val="24"/>
          <w:szCs w:val="24"/>
        </w:rPr>
        <w:t>his advisors (for example Seneca)</w:t>
      </w:r>
      <w:r w:rsidR="00C01B85" w:rsidRPr="00D1467C">
        <w:rPr>
          <w:rStyle w:val="FootnoteReference"/>
          <w:rFonts w:ascii="Times New Roman" w:hAnsi="Times New Roman" w:cs="Times New Roman"/>
          <w:sz w:val="24"/>
          <w:szCs w:val="24"/>
        </w:rPr>
        <w:footnoteReference w:id="16"/>
      </w:r>
      <w:r w:rsidR="002118E4" w:rsidRPr="00D1467C">
        <w:rPr>
          <w:rFonts w:ascii="Times New Roman" w:hAnsi="Times New Roman" w:cs="Times New Roman"/>
          <w:sz w:val="24"/>
          <w:szCs w:val="24"/>
        </w:rPr>
        <w:t xml:space="preserve">. Ancient historians would also take great pride in their work as an art form and would often not directly quote from primary sources, and would instead create their own, slightly different, and could be compared to the </w:t>
      </w:r>
      <w:r w:rsidR="002118E4" w:rsidRPr="00D1467C">
        <w:rPr>
          <w:rFonts w:ascii="Times New Roman" w:hAnsi="Times New Roman" w:cs="Times New Roman"/>
          <w:i/>
          <w:sz w:val="24"/>
          <w:szCs w:val="24"/>
        </w:rPr>
        <w:t>poetic</w:t>
      </w:r>
      <w:r w:rsidR="002118E4" w:rsidRPr="00D1467C">
        <w:rPr>
          <w:rFonts w:ascii="Times New Roman" w:hAnsi="Times New Roman" w:cs="Times New Roman"/>
          <w:sz w:val="24"/>
          <w:szCs w:val="24"/>
        </w:rPr>
        <w:t xml:space="preserve"> truth</w:t>
      </w:r>
      <w:r w:rsidR="002118E4" w:rsidRPr="00D1467C">
        <w:rPr>
          <w:rStyle w:val="FootnoteReference"/>
          <w:rFonts w:ascii="Times New Roman" w:hAnsi="Times New Roman" w:cs="Times New Roman"/>
          <w:sz w:val="24"/>
          <w:szCs w:val="24"/>
        </w:rPr>
        <w:footnoteReference w:id="17"/>
      </w:r>
      <w:r w:rsidR="00CF7B43">
        <w:rPr>
          <w:rFonts w:ascii="Times New Roman" w:hAnsi="Times New Roman" w:cs="Times New Roman"/>
          <w:sz w:val="24"/>
          <w:szCs w:val="24"/>
        </w:rPr>
        <w:t>.</w:t>
      </w:r>
    </w:p>
    <w:p w14:paraId="689E60A7" w14:textId="52444D5F" w:rsidR="00A651B6" w:rsidRPr="00D1467C" w:rsidRDefault="0098136A"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Our </w:t>
      </w:r>
      <w:r w:rsidR="0030795A" w:rsidRPr="00D1467C">
        <w:rPr>
          <w:rFonts w:ascii="Times New Roman" w:hAnsi="Times New Roman" w:cs="Times New Roman"/>
          <w:sz w:val="24"/>
          <w:szCs w:val="24"/>
        </w:rPr>
        <w:t xml:space="preserve">partial and evidently debated </w:t>
      </w:r>
      <w:r w:rsidRPr="00D1467C">
        <w:rPr>
          <w:rFonts w:ascii="Times New Roman" w:hAnsi="Times New Roman" w:cs="Times New Roman"/>
          <w:sz w:val="24"/>
          <w:szCs w:val="24"/>
        </w:rPr>
        <w:t>knowledge of the cause and destruction of the fire is well recorded by the ancient historians but</w:t>
      </w:r>
      <w:r w:rsidR="0030795A" w:rsidRPr="00D1467C">
        <w:rPr>
          <w:rFonts w:ascii="Times New Roman" w:hAnsi="Times New Roman" w:cs="Times New Roman"/>
          <w:sz w:val="24"/>
          <w:szCs w:val="24"/>
        </w:rPr>
        <w:t xml:space="preserve"> their view on the specific</w:t>
      </w:r>
      <w:r w:rsidRPr="00D1467C">
        <w:rPr>
          <w:rFonts w:ascii="Times New Roman" w:hAnsi="Times New Roman" w:cs="Times New Roman"/>
          <w:sz w:val="24"/>
          <w:szCs w:val="24"/>
        </w:rPr>
        <w:t xml:space="preserve"> cause somewhat differs slightly.</w:t>
      </w:r>
    </w:p>
    <w:p w14:paraId="45223D9D" w14:textId="13EA9503" w:rsidR="00A651B6" w:rsidRPr="00D1467C" w:rsidRDefault="0098136A"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 </w:t>
      </w:r>
      <w:r w:rsidR="005652B1" w:rsidRPr="00D1467C">
        <w:rPr>
          <w:rFonts w:ascii="Times New Roman" w:hAnsi="Times New Roman" w:cs="Times New Roman"/>
          <w:sz w:val="24"/>
          <w:szCs w:val="24"/>
        </w:rPr>
        <w:t>Tacitus, our earliest</w:t>
      </w:r>
      <w:r w:rsidR="00D63ED5" w:rsidRPr="00D1467C">
        <w:rPr>
          <w:rFonts w:ascii="Times New Roman" w:hAnsi="Times New Roman" w:cs="Times New Roman"/>
          <w:sz w:val="24"/>
          <w:szCs w:val="24"/>
        </w:rPr>
        <w:t xml:space="preserve"> and most accurate surviving</w:t>
      </w:r>
      <w:r w:rsidR="005652B1" w:rsidRPr="00D1467C">
        <w:rPr>
          <w:rFonts w:ascii="Times New Roman" w:hAnsi="Times New Roman" w:cs="Times New Roman"/>
          <w:sz w:val="24"/>
          <w:szCs w:val="24"/>
        </w:rPr>
        <w:t xml:space="preserve"> </w:t>
      </w:r>
      <w:r w:rsidR="00E74196" w:rsidRPr="00D1467C">
        <w:rPr>
          <w:rFonts w:ascii="Times New Roman" w:hAnsi="Times New Roman" w:cs="Times New Roman"/>
          <w:sz w:val="24"/>
          <w:szCs w:val="24"/>
        </w:rPr>
        <w:t xml:space="preserve">historical </w:t>
      </w:r>
      <w:r w:rsidR="005652B1" w:rsidRPr="00D1467C">
        <w:rPr>
          <w:rFonts w:ascii="Times New Roman" w:hAnsi="Times New Roman" w:cs="Times New Roman"/>
          <w:sz w:val="24"/>
          <w:szCs w:val="24"/>
        </w:rPr>
        <w:t>source for the fire</w:t>
      </w:r>
      <w:r w:rsidRPr="00D1467C">
        <w:rPr>
          <w:rFonts w:ascii="Times New Roman" w:hAnsi="Times New Roman" w:cs="Times New Roman"/>
          <w:sz w:val="24"/>
          <w:szCs w:val="24"/>
        </w:rPr>
        <w:t>,</w:t>
      </w:r>
      <w:r w:rsidR="005652B1" w:rsidRPr="00D1467C">
        <w:rPr>
          <w:rFonts w:ascii="Times New Roman" w:hAnsi="Times New Roman" w:cs="Times New Roman"/>
          <w:sz w:val="24"/>
          <w:szCs w:val="24"/>
        </w:rPr>
        <w:t xml:space="preserve"> mentions </w:t>
      </w:r>
      <w:r w:rsidRPr="00D1467C">
        <w:rPr>
          <w:rFonts w:ascii="Times New Roman" w:hAnsi="Times New Roman" w:cs="Times New Roman"/>
          <w:sz w:val="24"/>
          <w:szCs w:val="24"/>
        </w:rPr>
        <w:t>in</w:t>
      </w:r>
      <w:r w:rsidR="2C7E4F4B" w:rsidRPr="00D1467C">
        <w:rPr>
          <w:rFonts w:ascii="Times New Roman" w:hAnsi="Times New Roman" w:cs="Times New Roman"/>
          <w:sz w:val="24"/>
          <w:szCs w:val="24"/>
        </w:rPr>
        <w:t xml:space="preserve"> his </w:t>
      </w:r>
      <w:r w:rsidR="005652B1" w:rsidRPr="00D1467C">
        <w:rPr>
          <w:rFonts w:ascii="Times New Roman" w:hAnsi="Times New Roman" w:cs="Times New Roman"/>
          <w:sz w:val="24"/>
          <w:szCs w:val="24"/>
        </w:rPr>
        <w:t>report that when Rome was burning, Nero fled to his private stage to sing the fall of Troy</w:t>
      </w:r>
      <w:r w:rsidR="00C7236E" w:rsidRPr="00D1467C">
        <w:rPr>
          <w:rFonts w:ascii="Times New Roman" w:hAnsi="Times New Roman" w:cs="Times New Roman"/>
          <w:sz w:val="24"/>
          <w:szCs w:val="24"/>
        </w:rPr>
        <w:t>, however, there is major inconsistencies in this report and is therefore from an unreliable source</w:t>
      </w:r>
      <w:r w:rsidR="00C7236E" w:rsidRPr="00D1467C">
        <w:rPr>
          <w:rStyle w:val="FootnoteReference"/>
          <w:rFonts w:ascii="Times New Roman" w:hAnsi="Times New Roman" w:cs="Times New Roman"/>
          <w:sz w:val="24"/>
          <w:szCs w:val="24"/>
        </w:rPr>
        <w:footnoteReference w:id="18"/>
      </w:r>
      <w:r w:rsidR="005652B1" w:rsidRPr="00D1467C">
        <w:rPr>
          <w:rFonts w:ascii="Times New Roman" w:hAnsi="Times New Roman" w:cs="Times New Roman"/>
          <w:sz w:val="24"/>
          <w:szCs w:val="24"/>
        </w:rPr>
        <w:t>. H</w:t>
      </w:r>
      <w:r w:rsidR="003E281A" w:rsidRPr="00D1467C">
        <w:rPr>
          <w:rFonts w:ascii="Times New Roman" w:hAnsi="Times New Roman" w:cs="Times New Roman"/>
          <w:sz w:val="24"/>
          <w:szCs w:val="24"/>
        </w:rPr>
        <w:t xml:space="preserve">is account casts doubt over the fire’s origin by writing that “It is uncertain whether it was due to chance or to the treacherous design of the Emperor” [reference for Tacitus]. </w:t>
      </w:r>
    </w:p>
    <w:p w14:paraId="3F5F7AF5" w14:textId="6C90C1CA" w:rsidR="00A651B6" w:rsidRPr="00D1467C" w:rsidRDefault="56FF9825"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O</w:t>
      </w:r>
      <w:r w:rsidR="005652B1" w:rsidRPr="00D1467C">
        <w:rPr>
          <w:rFonts w:ascii="Times New Roman" w:hAnsi="Times New Roman" w:cs="Times New Roman"/>
          <w:sz w:val="24"/>
          <w:szCs w:val="24"/>
        </w:rPr>
        <w:t>ur later historians, Cassius Dio and Suetonius, take this report as fact</w:t>
      </w:r>
      <w:r w:rsidR="00514D36" w:rsidRPr="00D1467C">
        <w:rPr>
          <w:rFonts w:ascii="Times New Roman" w:hAnsi="Times New Roman" w:cs="Times New Roman"/>
          <w:sz w:val="24"/>
          <w:szCs w:val="24"/>
        </w:rPr>
        <w:t xml:space="preserve"> </w:t>
      </w:r>
      <w:r w:rsidR="005652B1" w:rsidRPr="00D1467C">
        <w:rPr>
          <w:rFonts w:ascii="Times New Roman" w:hAnsi="Times New Roman" w:cs="Times New Roman"/>
          <w:sz w:val="24"/>
          <w:szCs w:val="24"/>
        </w:rPr>
        <w:t>and therefore, we have our basis for the alleged Nero fiddling whilst Rome burned</w:t>
      </w:r>
      <w:r w:rsidR="00514D36" w:rsidRPr="00D1467C">
        <w:rPr>
          <w:rStyle w:val="FootnoteReference"/>
          <w:rFonts w:ascii="Times New Roman" w:hAnsi="Times New Roman" w:cs="Times New Roman"/>
          <w:sz w:val="24"/>
          <w:szCs w:val="24"/>
        </w:rPr>
        <w:footnoteReference w:id="19"/>
      </w:r>
      <w:r w:rsidR="005652B1" w:rsidRPr="00D1467C">
        <w:rPr>
          <w:rFonts w:ascii="Times New Roman" w:hAnsi="Times New Roman" w:cs="Times New Roman"/>
          <w:sz w:val="24"/>
          <w:szCs w:val="24"/>
        </w:rPr>
        <w:t>.</w:t>
      </w:r>
      <w:r w:rsidR="003E281A" w:rsidRPr="00D1467C">
        <w:rPr>
          <w:rFonts w:ascii="Times New Roman" w:hAnsi="Times New Roman" w:cs="Times New Roman"/>
          <w:sz w:val="24"/>
          <w:szCs w:val="24"/>
        </w:rPr>
        <w:t xml:space="preserve"> If not for Tacitus’ account, history would have most likely unanimously blamed Nero for the fire.</w:t>
      </w:r>
      <w:r w:rsidR="00B30CB8" w:rsidRPr="00D1467C">
        <w:rPr>
          <w:rFonts w:ascii="Times New Roman" w:hAnsi="Times New Roman" w:cs="Times New Roman"/>
          <w:sz w:val="24"/>
          <w:szCs w:val="24"/>
        </w:rPr>
        <w:t xml:space="preserve"> This report is not that far-fetched however as Nero is portrayed</w:t>
      </w:r>
      <w:r w:rsidR="00A651B6" w:rsidRPr="00D1467C">
        <w:rPr>
          <w:rFonts w:ascii="Times New Roman" w:hAnsi="Times New Roman" w:cs="Times New Roman"/>
          <w:sz w:val="24"/>
          <w:szCs w:val="24"/>
        </w:rPr>
        <w:t>, and is said to have seen himself</w:t>
      </w:r>
      <w:r w:rsidR="00B30CB8" w:rsidRPr="00D1467C">
        <w:rPr>
          <w:rFonts w:ascii="Times New Roman" w:hAnsi="Times New Roman" w:cs="Times New Roman"/>
          <w:sz w:val="24"/>
          <w:szCs w:val="24"/>
        </w:rPr>
        <w:t xml:space="preserve"> as an emperor </w:t>
      </w:r>
      <w:r w:rsidR="00B30CB8" w:rsidRPr="00D1467C">
        <w:rPr>
          <w:rFonts w:ascii="Times New Roman" w:hAnsi="Times New Roman" w:cs="Times New Roman"/>
          <w:sz w:val="24"/>
          <w:szCs w:val="24"/>
        </w:rPr>
        <w:lastRenderedPageBreak/>
        <w:t>concerned more with the arts and literature than with the empire</w:t>
      </w:r>
      <w:r w:rsidR="00775ACC" w:rsidRPr="00D1467C">
        <w:rPr>
          <w:rStyle w:val="FootnoteReference"/>
          <w:rFonts w:ascii="Times New Roman" w:hAnsi="Times New Roman" w:cs="Times New Roman"/>
          <w:sz w:val="24"/>
          <w:szCs w:val="24"/>
        </w:rPr>
        <w:footnoteReference w:id="20"/>
      </w:r>
      <w:r w:rsidR="2CD38B2A" w:rsidRPr="00D1467C">
        <w:rPr>
          <w:rFonts w:ascii="Times New Roman" w:hAnsi="Times New Roman" w:cs="Times New Roman"/>
          <w:sz w:val="24"/>
          <w:szCs w:val="24"/>
        </w:rPr>
        <w:t>.</w:t>
      </w:r>
      <w:r w:rsidR="00A318B5" w:rsidRPr="00D1467C">
        <w:rPr>
          <w:rFonts w:ascii="Times New Roman" w:hAnsi="Times New Roman" w:cs="Times New Roman"/>
          <w:sz w:val="24"/>
          <w:szCs w:val="24"/>
        </w:rPr>
        <w:t xml:space="preserve"> Geoffrey Lehmann</w:t>
      </w:r>
      <w:r w:rsidR="009027FD" w:rsidRPr="00D1467C">
        <w:rPr>
          <w:rFonts w:ascii="Times New Roman" w:hAnsi="Times New Roman" w:cs="Times New Roman"/>
          <w:sz w:val="24"/>
          <w:szCs w:val="24"/>
        </w:rPr>
        <w:t>, among others</w:t>
      </w:r>
      <w:r w:rsidR="00A318B5" w:rsidRPr="00D1467C">
        <w:rPr>
          <w:rFonts w:ascii="Times New Roman" w:hAnsi="Times New Roman" w:cs="Times New Roman"/>
          <w:sz w:val="24"/>
          <w:szCs w:val="24"/>
        </w:rPr>
        <w:t xml:space="preserve"> </w:t>
      </w:r>
      <w:r w:rsidR="2CD38B2A" w:rsidRPr="00D1467C">
        <w:rPr>
          <w:rFonts w:ascii="Times New Roman" w:hAnsi="Times New Roman" w:cs="Times New Roman"/>
          <w:sz w:val="24"/>
          <w:szCs w:val="24"/>
        </w:rPr>
        <w:t xml:space="preserve">claims </w:t>
      </w:r>
      <w:r w:rsidR="007938B2" w:rsidRPr="00D1467C">
        <w:rPr>
          <w:rFonts w:ascii="Times New Roman" w:hAnsi="Times New Roman" w:cs="Times New Roman"/>
          <w:sz w:val="24"/>
          <w:szCs w:val="24"/>
        </w:rPr>
        <w:t>that Nero was the only ruler is history to regard himself as primarily as an artist</w:t>
      </w:r>
      <w:r w:rsidR="009027FD" w:rsidRPr="00D1467C">
        <w:rPr>
          <w:rStyle w:val="FootnoteReference"/>
          <w:rFonts w:ascii="Times New Roman" w:hAnsi="Times New Roman" w:cs="Times New Roman"/>
          <w:sz w:val="24"/>
          <w:szCs w:val="24"/>
        </w:rPr>
        <w:footnoteReference w:id="21"/>
      </w:r>
      <w:r w:rsidR="4C2A0EB1" w:rsidRPr="00D1467C">
        <w:rPr>
          <w:rFonts w:ascii="Times New Roman" w:hAnsi="Times New Roman" w:cs="Times New Roman"/>
          <w:sz w:val="24"/>
          <w:szCs w:val="24"/>
        </w:rPr>
        <w:t xml:space="preserve">. </w:t>
      </w:r>
    </w:p>
    <w:p w14:paraId="3213445A" w14:textId="65AA9361" w:rsidR="006E7D79" w:rsidRPr="00D1467C" w:rsidRDefault="005C7276"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Furthermore, Tacitus does report that Nero used the Christians as culprits for the fire as to take any possible blame away from himself because he saw them as easy</w:t>
      </w:r>
      <w:r w:rsidR="006E7D79" w:rsidRPr="00D1467C">
        <w:rPr>
          <w:rFonts w:ascii="Times New Roman" w:hAnsi="Times New Roman" w:cs="Times New Roman"/>
          <w:sz w:val="24"/>
          <w:szCs w:val="24"/>
        </w:rPr>
        <w:t xml:space="preserve"> targets:</w:t>
      </w:r>
      <w:r w:rsidRPr="00D1467C">
        <w:rPr>
          <w:rFonts w:ascii="Times New Roman" w:hAnsi="Times New Roman" w:cs="Times New Roman"/>
          <w:sz w:val="24"/>
          <w:szCs w:val="24"/>
        </w:rPr>
        <w:t xml:space="preserve"> </w:t>
      </w:r>
      <w:r w:rsidR="001574E7" w:rsidRPr="00D1467C">
        <w:rPr>
          <w:rFonts w:ascii="Times New Roman" w:hAnsi="Times New Roman" w:cs="Times New Roman"/>
          <w:sz w:val="24"/>
          <w:szCs w:val="24"/>
        </w:rPr>
        <w:t>“Therefore, to scotch the rumour, Nero substituted as culprits, and punished with the utmost refinements of cruelty, a class of men, loathed for their vices, who</w:t>
      </w:r>
      <w:r w:rsidR="00CC128B" w:rsidRPr="00D1467C">
        <w:rPr>
          <w:rFonts w:ascii="Times New Roman" w:hAnsi="Times New Roman" w:cs="Times New Roman"/>
          <w:sz w:val="24"/>
          <w:szCs w:val="24"/>
        </w:rPr>
        <w:t>m the crowd styled Christians</w:t>
      </w:r>
      <w:r w:rsidR="001574E7" w:rsidRPr="00D1467C">
        <w:rPr>
          <w:rFonts w:ascii="Times New Roman" w:hAnsi="Times New Roman" w:cs="Times New Roman"/>
          <w:sz w:val="24"/>
          <w:szCs w:val="24"/>
        </w:rPr>
        <w:t>”</w:t>
      </w:r>
      <w:r w:rsidR="001574E7" w:rsidRPr="00D1467C">
        <w:rPr>
          <w:rStyle w:val="FootnoteReference"/>
          <w:rFonts w:ascii="Times New Roman" w:hAnsi="Times New Roman" w:cs="Times New Roman"/>
          <w:sz w:val="24"/>
          <w:szCs w:val="24"/>
        </w:rPr>
        <w:footnoteReference w:id="22"/>
      </w:r>
      <w:r w:rsidR="000D3D53" w:rsidRPr="00D1467C">
        <w:rPr>
          <w:rFonts w:ascii="Times New Roman" w:hAnsi="Times New Roman" w:cs="Times New Roman"/>
          <w:sz w:val="24"/>
          <w:szCs w:val="24"/>
        </w:rPr>
        <w:t xml:space="preserve">. From Nero’s Principate on Christians were forced to meet in private through fear of persecution and general suspicion and this shaped the stance later Christian authors would take on Nero and as </w:t>
      </w:r>
      <w:r w:rsidR="000B347B" w:rsidRPr="00D1467C">
        <w:rPr>
          <w:rFonts w:ascii="Times New Roman" w:hAnsi="Times New Roman" w:cs="Times New Roman"/>
          <w:sz w:val="24"/>
          <w:szCs w:val="24"/>
        </w:rPr>
        <w:t>Christianity became the religion of the Empire, Nero was considered as the “beast” and “antichrist”</w:t>
      </w:r>
      <w:r w:rsidR="000B347B" w:rsidRPr="00D1467C">
        <w:rPr>
          <w:rStyle w:val="FootnoteReference"/>
          <w:rFonts w:ascii="Times New Roman" w:hAnsi="Times New Roman" w:cs="Times New Roman"/>
          <w:sz w:val="24"/>
          <w:szCs w:val="24"/>
        </w:rPr>
        <w:footnoteReference w:id="23"/>
      </w:r>
      <w:r w:rsidR="00C7236E" w:rsidRPr="00D1467C">
        <w:rPr>
          <w:rFonts w:ascii="Times New Roman" w:hAnsi="Times New Roman" w:cs="Times New Roman"/>
          <w:sz w:val="24"/>
          <w:szCs w:val="24"/>
        </w:rPr>
        <w:t>.</w:t>
      </w:r>
    </w:p>
    <w:p w14:paraId="6F28D4E6" w14:textId="4AB83B5B" w:rsidR="00A651B6" w:rsidRPr="00D1467C" w:rsidRDefault="001574E7"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The spread of Christianity was said to have been made easy by the </w:t>
      </w:r>
      <w:r w:rsidRPr="00D1467C">
        <w:rPr>
          <w:rFonts w:ascii="Times New Roman" w:hAnsi="Times New Roman" w:cs="Times New Roman"/>
          <w:i/>
          <w:sz w:val="24"/>
          <w:szCs w:val="24"/>
        </w:rPr>
        <w:t>Pax Romana</w:t>
      </w:r>
      <w:r w:rsidRPr="00D1467C">
        <w:rPr>
          <w:rFonts w:ascii="Times New Roman" w:hAnsi="Times New Roman" w:cs="Times New Roman"/>
          <w:sz w:val="24"/>
          <w:szCs w:val="24"/>
        </w:rPr>
        <w:t xml:space="preserve"> because of the unity of the provinces within the empire and effective trade routes, along with the newly founded stoicism and Oriental cults</w:t>
      </w:r>
      <w:r w:rsidRPr="00D1467C">
        <w:rPr>
          <w:rStyle w:val="FootnoteReference"/>
          <w:rFonts w:ascii="Times New Roman" w:hAnsi="Times New Roman" w:cs="Times New Roman"/>
          <w:sz w:val="24"/>
          <w:szCs w:val="24"/>
        </w:rPr>
        <w:footnoteReference w:id="24"/>
      </w:r>
      <w:r w:rsidR="000D3D53" w:rsidRPr="00D1467C">
        <w:rPr>
          <w:rFonts w:ascii="Times New Roman" w:hAnsi="Times New Roman" w:cs="Times New Roman"/>
          <w:sz w:val="24"/>
          <w:szCs w:val="24"/>
        </w:rPr>
        <w:t>.</w:t>
      </w:r>
      <w:r w:rsidRPr="00D1467C">
        <w:rPr>
          <w:rFonts w:ascii="Times New Roman" w:hAnsi="Times New Roman" w:cs="Times New Roman"/>
          <w:i/>
          <w:sz w:val="24"/>
          <w:szCs w:val="24"/>
        </w:rPr>
        <w:t xml:space="preserve"> </w:t>
      </w:r>
      <w:r w:rsidRPr="00D1467C">
        <w:rPr>
          <w:rFonts w:ascii="Times New Roman" w:hAnsi="Times New Roman" w:cs="Times New Roman"/>
          <w:sz w:val="24"/>
          <w:szCs w:val="24"/>
        </w:rPr>
        <w:t xml:space="preserve">The founder of their name, Christus, had been previously executed by Pontius Pilate in the Principate of Tiberius. </w:t>
      </w:r>
      <w:r w:rsidR="005C7276" w:rsidRPr="00D1467C">
        <w:rPr>
          <w:rFonts w:ascii="Times New Roman" w:hAnsi="Times New Roman" w:cs="Times New Roman"/>
          <w:sz w:val="24"/>
          <w:szCs w:val="24"/>
        </w:rPr>
        <w:t>They lived near the Circus Maximus which is close to where the fire is said to have started. At the time Christianity was relatively new in ancient Rome and was looked down upon as foreign. Christians were “loathed for their vices”</w:t>
      </w:r>
      <w:r w:rsidR="005C7276" w:rsidRPr="00D1467C">
        <w:rPr>
          <w:rStyle w:val="FootnoteReference"/>
          <w:rFonts w:ascii="Times New Roman" w:hAnsi="Times New Roman" w:cs="Times New Roman"/>
          <w:sz w:val="24"/>
          <w:szCs w:val="24"/>
        </w:rPr>
        <w:footnoteReference w:id="25"/>
      </w:r>
      <w:r w:rsidR="005C7276" w:rsidRPr="00D1467C">
        <w:rPr>
          <w:rFonts w:ascii="Times New Roman" w:hAnsi="Times New Roman" w:cs="Times New Roman"/>
          <w:sz w:val="24"/>
          <w:szCs w:val="24"/>
        </w:rPr>
        <w:t xml:space="preserve">. </w:t>
      </w:r>
    </w:p>
    <w:p w14:paraId="51E0FE65" w14:textId="42A7AE40" w:rsidR="00A651B6" w:rsidRPr="00D1467C" w:rsidRDefault="000D3D53"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The public sphere of </w:t>
      </w:r>
      <w:r w:rsidR="005C7276" w:rsidRPr="00D1467C">
        <w:rPr>
          <w:rFonts w:ascii="Times New Roman" w:hAnsi="Times New Roman" w:cs="Times New Roman"/>
          <w:sz w:val="24"/>
          <w:szCs w:val="24"/>
        </w:rPr>
        <w:t>Roman religion was considered an affair of the state and could therefore be controlled by an emperor. They allowed any religion within their society as long as it did not encourage behaviour and activities that would undermine the state. I</w:t>
      </w:r>
      <w:r w:rsidR="00B60FA4" w:rsidRPr="00D1467C">
        <w:rPr>
          <w:rFonts w:ascii="Times New Roman" w:hAnsi="Times New Roman" w:cs="Times New Roman"/>
          <w:sz w:val="24"/>
          <w:szCs w:val="24"/>
        </w:rPr>
        <w:t xml:space="preserve">f the religion proved </w:t>
      </w:r>
      <w:r w:rsidR="00B60FA4" w:rsidRPr="00D1467C">
        <w:rPr>
          <w:rFonts w:ascii="Times New Roman" w:hAnsi="Times New Roman" w:cs="Times New Roman"/>
          <w:sz w:val="24"/>
          <w:szCs w:val="24"/>
        </w:rPr>
        <w:lastRenderedPageBreak/>
        <w:t>that, the state extended to other religious bodies the same tolerance that Roman religion rec</w:t>
      </w:r>
      <w:r w:rsidR="00CF7B43">
        <w:rPr>
          <w:rFonts w:ascii="Times New Roman" w:hAnsi="Times New Roman" w:cs="Times New Roman"/>
          <w:sz w:val="24"/>
          <w:szCs w:val="24"/>
        </w:rPr>
        <w:t>eived</w:t>
      </w:r>
      <w:r w:rsidR="00CF7B43">
        <w:rPr>
          <w:rStyle w:val="FootnoteReference"/>
          <w:rFonts w:ascii="Times New Roman" w:hAnsi="Times New Roman" w:cs="Times New Roman"/>
          <w:sz w:val="24"/>
          <w:szCs w:val="24"/>
        </w:rPr>
        <w:footnoteReference w:id="26"/>
      </w:r>
      <w:r w:rsidR="00B60FA4" w:rsidRPr="00D1467C">
        <w:rPr>
          <w:rFonts w:ascii="Times New Roman" w:hAnsi="Times New Roman" w:cs="Times New Roman"/>
          <w:sz w:val="24"/>
          <w:szCs w:val="24"/>
        </w:rPr>
        <w:t xml:space="preserve">. </w:t>
      </w:r>
    </w:p>
    <w:p w14:paraId="2476E707" w14:textId="7652D006" w:rsidR="00A651B6" w:rsidRPr="00D1467C" w:rsidRDefault="00B60FA4"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If the Christians could satisfy these two conditions they would have been freely admitted into the Roman pantheon. However, it was clear they could not</w:t>
      </w:r>
      <w:r w:rsidRPr="00D1467C">
        <w:rPr>
          <w:rStyle w:val="FootnoteReference"/>
          <w:rFonts w:ascii="Times New Roman" w:hAnsi="Times New Roman" w:cs="Times New Roman"/>
          <w:sz w:val="24"/>
          <w:szCs w:val="24"/>
        </w:rPr>
        <w:footnoteReference w:id="27"/>
      </w:r>
      <w:r w:rsidRPr="00D1467C">
        <w:rPr>
          <w:rFonts w:ascii="Times New Roman" w:hAnsi="Times New Roman" w:cs="Times New Roman"/>
          <w:sz w:val="24"/>
          <w:szCs w:val="24"/>
        </w:rPr>
        <w:t>. This was possibly from</w:t>
      </w:r>
      <w:r w:rsidR="00484EED" w:rsidRPr="00D1467C">
        <w:rPr>
          <w:rFonts w:ascii="Times New Roman" w:hAnsi="Times New Roman" w:cs="Times New Roman"/>
          <w:sz w:val="24"/>
          <w:szCs w:val="24"/>
        </w:rPr>
        <w:t xml:space="preserve"> the Council of Jerusalem, in that they could not tolerate the pagan pantheon and refused to set Christ with Jupiter or Serapis</w:t>
      </w:r>
      <w:r w:rsidR="00484EED" w:rsidRPr="00D1467C">
        <w:rPr>
          <w:rStyle w:val="FootnoteReference"/>
          <w:rFonts w:ascii="Times New Roman" w:hAnsi="Times New Roman" w:cs="Times New Roman"/>
          <w:sz w:val="24"/>
          <w:szCs w:val="24"/>
        </w:rPr>
        <w:footnoteReference w:id="28"/>
      </w:r>
      <w:r w:rsidR="00484EED" w:rsidRPr="00D1467C">
        <w:rPr>
          <w:rFonts w:ascii="Times New Roman" w:hAnsi="Times New Roman" w:cs="Times New Roman"/>
          <w:sz w:val="24"/>
          <w:szCs w:val="24"/>
        </w:rPr>
        <w:t>.</w:t>
      </w:r>
      <w:r w:rsidR="00857B4B" w:rsidRPr="00D1467C">
        <w:rPr>
          <w:rFonts w:ascii="Times New Roman" w:hAnsi="Times New Roman" w:cs="Times New Roman"/>
          <w:sz w:val="24"/>
          <w:szCs w:val="24"/>
        </w:rPr>
        <w:t xml:space="preserve"> Nonetheless, whatever the cause of the fire, if it was done deliberately it was not done in secret as it is reported that there would have been a full moon the night before the outbreak (July 17-18)</w:t>
      </w:r>
      <w:r w:rsidR="00857B4B" w:rsidRPr="00D1467C">
        <w:rPr>
          <w:rStyle w:val="FootnoteReference"/>
          <w:rFonts w:ascii="Times New Roman" w:hAnsi="Times New Roman" w:cs="Times New Roman"/>
          <w:sz w:val="24"/>
          <w:szCs w:val="24"/>
        </w:rPr>
        <w:footnoteReference w:id="29"/>
      </w:r>
      <w:r w:rsidR="1ABDCA60" w:rsidRPr="00D1467C">
        <w:rPr>
          <w:rFonts w:ascii="Times New Roman" w:hAnsi="Times New Roman" w:cs="Times New Roman"/>
          <w:sz w:val="24"/>
          <w:szCs w:val="24"/>
        </w:rPr>
        <w:t>.</w:t>
      </w:r>
    </w:p>
    <w:p w14:paraId="5072372F" w14:textId="18C9ED19" w:rsidR="004F0125" w:rsidRPr="00D1467C" w:rsidRDefault="00A651B6"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Rome’s history has been plagued with fires. These have been mostly minor, but s</w:t>
      </w:r>
      <w:r w:rsidR="009027FD" w:rsidRPr="00D1467C">
        <w:rPr>
          <w:rFonts w:ascii="Times New Roman" w:hAnsi="Times New Roman" w:cs="Times New Roman"/>
          <w:sz w:val="24"/>
          <w:szCs w:val="24"/>
        </w:rPr>
        <w:t>everal devastating fire</w:t>
      </w:r>
      <w:r w:rsidRPr="00D1467C">
        <w:rPr>
          <w:rFonts w:ascii="Times New Roman" w:hAnsi="Times New Roman" w:cs="Times New Roman"/>
          <w:sz w:val="24"/>
          <w:szCs w:val="24"/>
        </w:rPr>
        <w:t xml:space="preserve"> have</w:t>
      </w:r>
      <w:r w:rsidR="009027FD" w:rsidRPr="00D1467C">
        <w:rPr>
          <w:rFonts w:ascii="Times New Roman" w:hAnsi="Times New Roman" w:cs="Times New Roman"/>
          <w:sz w:val="24"/>
          <w:szCs w:val="24"/>
        </w:rPr>
        <w:t xml:space="preserve"> ravaged Rome</w:t>
      </w:r>
      <w:r w:rsidRPr="00D1467C">
        <w:rPr>
          <w:rFonts w:ascii="Times New Roman" w:hAnsi="Times New Roman" w:cs="Times New Roman"/>
          <w:sz w:val="24"/>
          <w:szCs w:val="24"/>
        </w:rPr>
        <w:t xml:space="preserve"> as </w:t>
      </w:r>
      <w:r w:rsidR="009027FD" w:rsidRPr="00D1467C">
        <w:rPr>
          <w:rFonts w:ascii="Times New Roman" w:hAnsi="Times New Roman" w:cs="Times New Roman"/>
          <w:sz w:val="24"/>
          <w:szCs w:val="24"/>
        </w:rPr>
        <w:t>you</w:t>
      </w:r>
      <w:r w:rsidRPr="00D1467C">
        <w:rPr>
          <w:rFonts w:ascii="Times New Roman" w:hAnsi="Times New Roman" w:cs="Times New Roman"/>
          <w:sz w:val="24"/>
          <w:szCs w:val="24"/>
        </w:rPr>
        <w:t xml:space="preserve"> would expect of a city in the ancient world without proper measures for tackling conflagrations. Some of these </w:t>
      </w:r>
      <w:r w:rsidR="0045593F" w:rsidRPr="00D1467C">
        <w:rPr>
          <w:rFonts w:ascii="Times New Roman" w:hAnsi="Times New Roman" w:cs="Times New Roman"/>
          <w:sz w:val="24"/>
          <w:szCs w:val="24"/>
        </w:rPr>
        <w:t xml:space="preserve">would have had devastating consequences, </w:t>
      </w:r>
      <w:r w:rsidR="00FA4E4D" w:rsidRPr="00D1467C">
        <w:rPr>
          <w:rFonts w:ascii="Times New Roman" w:hAnsi="Times New Roman" w:cs="Times New Roman"/>
          <w:sz w:val="24"/>
          <w:szCs w:val="24"/>
        </w:rPr>
        <w:t>with damage to granaries and temples</w:t>
      </w:r>
      <w:r w:rsidR="007E3E29" w:rsidRPr="00D1467C">
        <w:rPr>
          <w:rFonts w:ascii="Times New Roman" w:hAnsi="Times New Roman" w:cs="Times New Roman"/>
          <w:sz w:val="24"/>
          <w:szCs w:val="24"/>
        </w:rPr>
        <w:t xml:space="preserve"> and can mostly be blamed on Rome’s narrow and windy streets</w:t>
      </w:r>
      <w:r w:rsidR="007E3E29" w:rsidRPr="00D1467C">
        <w:rPr>
          <w:rStyle w:val="FootnoteReference"/>
          <w:rFonts w:ascii="Times New Roman" w:hAnsi="Times New Roman" w:cs="Times New Roman"/>
          <w:sz w:val="24"/>
          <w:szCs w:val="24"/>
        </w:rPr>
        <w:footnoteReference w:id="30"/>
      </w:r>
      <w:r w:rsidR="00735768" w:rsidRPr="00D1467C">
        <w:rPr>
          <w:rFonts w:ascii="Times New Roman" w:hAnsi="Times New Roman" w:cs="Times New Roman"/>
          <w:sz w:val="24"/>
          <w:szCs w:val="24"/>
        </w:rPr>
        <w:t>.</w:t>
      </w:r>
      <w:r w:rsidR="00562A2C" w:rsidRPr="00D1467C">
        <w:rPr>
          <w:rFonts w:ascii="Times New Roman" w:hAnsi="Times New Roman" w:cs="Times New Roman"/>
          <w:sz w:val="24"/>
          <w:szCs w:val="24"/>
        </w:rPr>
        <w:t xml:space="preserve"> </w:t>
      </w:r>
    </w:p>
    <w:p w14:paraId="4E91E598" w14:textId="71C0DCC4" w:rsidR="004F0125" w:rsidRPr="00D1467C" w:rsidRDefault="00562A2C"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Tacitus also reports on notable fires that took place in </w:t>
      </w:r>
      <w:r w:rsidR="002C1307" w:rsidRPr="00D1467C">
        <w:rPr>
          <w:rFonts w:ascii="Times New Roman" w:hAnsi="Times New Roman" w:cs="Times New Roman"/>
          <w:sz w:val="24"/>
          <w:szCs w:val="24"/>
        </w:rPr>
        <w:t>the reign of Tiberius in AD 27 and</w:t>
      </w:r>
      <w:r w:rsidRPr="00D1467C">
        <w:rPr>
          <w:rFonts w:ascii="Times New Roman" w:hAnsi="Times New Roman" w:cs="Times New Roman"/>
          <w:sz w:val="24"/>
          <w:szCs w:val="24"/>
        </w:rPr>
        <w:t xml:space="preserve"> 36: “… an outbreak of fire affected the city by burning down the Caelian Hill…” and “In the same year there was a serious fire at Rome. The Aventine and adjacent parts of the Circus Maximus were devastated”</w:t>
      </w:r>
      <w:r w:rsidRPr="00D1467C">
        <w:rPr>
          <w:rStyle w:val="FootnoteReference"/>
          <w:rFonts w:ascii="Times New Roman" w:hAnsi="Times New Roman" w:cs="Times New Roman"/>
          <w:sz w:val="24"/>
          <w:szCs w:val="24"/>
        </w:rPr>
        <w:footnoteReference w:id="31"/>
      </w:r>
      <w:r w:rsidR="002700CB" w:rsidRPr="00D1467C">
        <w:rPr>
          <w:rFonts w:ascii="Times New Roman" w:hAnsi="Times New Roman" w:cs="Times New Roman"/>
          <w:sz w:val="24"/>
          <w:szCs w:val="24"/>
        </w:rPr>
        <w:t>. Canter</w:t>
      </w:r>
      <w:r w:rsidR="00091433" w:rsidRPr="00D1467C">
        <w:rPr>
          <w:rFonts w:ascii="Times New Roman" w:hAnsi="Times New Roman" w:cs="Times New Roman"/>
          <w:sz w:val="24"/>
          <w:szCs w:val="24"/>
        </w:rPr>
        <w:t xml:space="preserve"> tells us of many of the instances where conflagrations had a serious effect on Rome’s people and its buildings:</w:t>
      </w:r>
      <w:r w:rsidR="006D3516" w:rsidRPr="00D1467C">
        <w:rPr>
          <w:rFonts w:ascii="Times New Roman" w:hAnsi="Times New Roman" w:cs="Times New Roman"/>
          <w:sz w:val="24"/>
          <w:szCs w:val="24"/>
        </w:rPr>
        <w:t xml:space="preserve"> “In 210 BCE, a great conflagration raged on the north and south sides of the forum”</w:t>
      </w:r>
      <w:r w:rsidR="006D3516" w:rsidRPr="00D1467C">
        <w:rPr>
          <w:rStyle w:val="FootnoteReference"/>
          <w:rFonts w:ascii="Times New Roman" w:hAnsi="Times New Roman" w:cs="Times New Roman"/>
          <w:sz w:val="24"/>
          <w:szCs w:val="24"/>
        </w:rPr>
        <w:footnoteReference w:id="32"/>
      </w:r>
      <w:r w:rsidR="002C1307" w:rsidRPr="00D1467C">
        <w:rPr>
          <w:rFonts w:ascii="Times New Roman" w:hAnsi="Times New Roman" w:cs="Times New Roman"/>
          <w:sz w:val="24"/>
          <w:szCs w:val="24"/>
        </w:rPr>
        <w:t>.</w:t>
      </w:r>
      <w:r w:rsidR="008C24EE" w:rsidRPr="00D1467C">
        <w:rPr>
          <w:rFonts w:ascii="Times New Roman" w:hAnsi="Times New Roman" w:cs="Times New Roman"/>
          <w:sz w:val="24"/>
          <w:szCs w:val="24"/>
        </w:rPr>
        <w:t xml:space="preserve"> </w:t>
      </w:r>
    </w:p>
    <w:p w14:paraId="3223FD80" w14:textId="06A1DD28" w:rsidR="004F0125" w:rsidRPr="00D1467C" w:rsidRDefault="008C24EE"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lastRenderedPageBreak/>
        <w:t>The materials used in building did not help the severity of the fire either as Vitruvius talks about wattled walls “…for though convenient and expeditiously made, they are conducive to great calamity from their acting almost like torches in case of fire. It is much better, therefore, in the first instance, to be at the expense of burnt bricks, than from pa</w:t>
      </w:r>
      <w:r w:rsidR="00CF7B43">
        <w:rPr>
          <w:rFonts w:ascii="Times New Roman" w:hAnsi="Times New Roman" w:cs="Times New Roman"/>
          <w:sz w:val="24"/>
          <w:szCs w:val="24"/>
        </w:rPr>
        <w:t>rsimony to be in perpetual risk</w:t>
      </w:r>
      <w:r w:rsidRPr="00D1467C">
        <w:rPr>
          <w:rFonts w:ascii="Times New Roman" w:hAnsi="Times New Roman" w:cs="Times New Roman"/>
          <w:sz w:val="24"/>
          <w:szCs w:val="24"/>
        </w:rPr>
        <w:t>”</w:t>
      </w:r>
      <w:r w:rsidRPr="00D1467C">
        <w:rPr>
          <w:rStyle w:val="FootnoteReference"/>
          <w:rFonts w:ascii="Times New Roman" w:hAnsi="Times New Roman" w:cs="Times New Roman"/>
          <w:sz w:val="24"/>
          <w:szCs w:val="24"/>
        </w:rPr>
        <w:footnoteReference w:id="33"/>
      </w:r>
      <w:r w:rsidR="00CF7B43">
        <w:rPr>
          <w:rFonts w:ascii="Times New Roman" w:hAnsi="Times New Roman" w:cs="Times New Roman"/>
          <w:sz w:val="24"/>
          <w:szCs w:val="24"/>
        </w:rPr>
        <w:t>.</w:t>
      </w:r>
      <w:r w:rsidRPr="00D1467C">
        <w:rPr>
          <w:rFonts w:ascii="Times New Roman" w:hAnsi="Times New Roman" w:cs="Times New Roman"/>
          <w:sz w:val="24"/>
          <w:szCs w:val="24"/>
        </w:rPr>
        <w:t xml:space="preserve"> </w:t>
      </w:r>
    </w:p>
    <w:p w14:paraId="63E1DA0B" w14:textId="7CD116DC" w:rsidR="004F0125" w:rsidRPr="00D1467C" w:rsidRDefault="004F0125"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Arson was also a common cause of fires in Rome as the rich would often take advantage of their power and privilege as seen in Martial’s </w:t>
      </w:r>
      <w:r w:rsidRPr="00D1467C">
        <w:rPr>
          <w:rFonts w:ascii="Times New Roman" w:hAnsi="Times New Roman" w:cs="Times New Roman"/>
          <w:i/>
          <w:sz w:val="24"/>
          <w:szCs w:val="24"/>
        </w:rPr>
        <w:t>Epigrams</w:t>
      </w:r>
      <w:r w:rsidRPr="00D1467C">
        <w:rPr>
          <w:rFonts w:ascii="Times New Roman" w:hAnsi="Times New Roman" w:cs="Times New Roman"/>
          <w:sz w:val="24"/>
          <w:szCs w:val="24"/>
        </w:rPr>
        <w:t xml:space="preserve"> and </w:t>
      </w:r>
      <w:r w:rsidR="00C915C1" w:rsidRPr="00D1467C">
        <w:rPr>
          <w:rFonts w:ascii="Times New Roman" w:hAnsi="Times New Roman" w:cs="Times New Roman"/>
          <w:sz w:val="24"/>
          <w:szCs w:val="24"/>
        </w:rPr>
        <w:t>Juvenal</w:t>
      </w:r>
      <w:r w:rsidRPr="00D1467C">
        <w:rPr>
          <w:rFonts w:ascii="Times New Roman" w:hAnsi="Times New Roman" w:cs="Times New Roman"/>
          <w:sz w:val="24"/>
          <w:szCs w:val="24"/>
        </w:rPr>
        <w:t xml:space="preserve">’s </w:t>
      </w:r>
      <w:r w:rsidR="002C1307" w:rsidRPr="00D1467C">
        <w:rPr>
          <w:rFonts w:ascii="Times New Roman" w:hAnsi="Times New Roman" w:cs="Times New Roman"/>
          <w:i/>
          <w:sz w:val="24"/>
          <w:szCs w:val="24"/>
        </w:rPr>
        <w:t>S</w:t>
      </w:r>
      <w:r w:rsidRPr="00D1467C">
        <w:rPr>
          <w:rFonts w:ascii="Times New Roman" w:hAnsi="Times New Roman" w:cs="Times New Roman"/>
          <w:i/>
          <w:sz w:val="24"/>
          <w:szCs w:val="24"/>
        </w:rPr>
        <w:t>atires</w:t>
      </w:r>
      <w:r w:rsidR="00C915C1" w:rsidRPr="00D1467C">
        <w:rPr>
          <w:rFonts w:ascii="Times New Roman" w:hAnsi="Times New Roman" w:cs="Times New Roman"/>
          <w:sz w:val="24"/>
          <w:szCs w:val="24"/>
        </w:rPr>
        <w:t xml:space="preserve">: “You had bought </w:t>
      </w:r>
      <w:r w:rsidR="00674D8E" w:rsidRPr="00D1467C">
        <w:rPr>
          <w:rFonts w:ascii="Times New Roman" w:hAnsi="Times New Roman" w:cs="Times New Roman"/>
          <w:sz w:val="24"/>
          <w:szCs w:val="24"/>
        </w:rPr>
        <w:t>a house, Tongilianus, fo</w:t>
      </w:r>
      <w:r w:rsidR="00C915C1" w:rsidRPr="00D1467C">
        <w:rPr>
          <w:rFonts w:ascii="Times New Roman" w:hAnsi="Times New Roman" w:cs="Times New Roman"/>
          <w:sz w:val="24"/>
          <w:szCs w:val="24"/>
        </w:rPr>
        <w:t>r two hundred thousand sesterces: an accident too common in the city destroyed it. A million was subscribed. I ask you, are you not open to the suspicion of having yourself set fire to your house”, “…does Persicus, that most sumptuous of childless men, replace what he has lost with more and better things, and with good reason incurs the suspicion of having set his own house on fire”</w:t>
      </w:r>
      <w:r w:rsidR="00C915C1" w:rsidRPr="00D1467C">
        <w:rPr>
          <w:rStyle w:val="FootnoteReference"/>
          <w:rFonts w:ascii="Times New Roman" w:hAnsi="Times New Roman" w:cs="Times New Roman"/>
          <w:sz w:val="24"/>
          <w:szCs w:val="24"/>
        </w:rPr>
        <w:footnoteReference w:id="34"/>
      </w:r>
      <w:r w:rsidR="00C63EBE" w:rsidRPr="00D1467C">
        <w:rPr>
          <w:rFonts w:ascii="Times New Roman" w:hAnsi="Times New Roman" w:cs="Times New Roman"/>
          <w:sz w:val="24"/>
          <w:szCs w:val="24"/>
        </w:rPr>
        <w:t>.</w:t>
      </w:r>
    </w:p>
    <w:p w14:paraId="0BB9BC96" w14:textId="4175027C" w:rsidR="00731107" w:rsidRPr="00D1467C" w:rsidRDefault="00731107"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There is an enormous amount of literature that covers the Fire of Rome in AD 64</w:t>
      </w:r>
      <w:r w:rsidR="00AC08AB" w:rsidRPr="00D1467C">
        <w:rPr>
          <w:rFonts w:ascii="Times New Roman" w:hAnsi="Times New Roman" w:cs="Times New Roman"/>
          <w:sz w:val="24"/>
          <w:szCs w:val="24"/>
        </w:rPr>
        <w:t xml:space="preserve"> regarding when and where it destroyed</w:t>
      </w:r>
      <w:r w:rsidR="003E64D3" w:rsidRPr="00D1467C">
        <w:rPr>
          <w:rFonts w:ascii="Times New Roman" w:hAnsi="Times New Roman" w:cs="Times New Roman"/>
          <w:sz w:val="24"/>
          <w:szCs w:val="24"/>
        </w:rPr>
        <w:t>, with many other disputed aspects to it. Again, Tacitus is our main and most reliable source for the path of the fire</w:t>
      </w:r>
      <w:r w:rsidR="00A008FA" w:rsidRPr="00D1467C">
        <w:rPr>
          <w:rFonts w:ascii="Times New Roman" w:hAnsi="Times New Roman" w:cs="Times New Roman"/>
          <w:sz w:val="24"/>
          <w:szCs w:val="24"/>
        </w:rPr>
        <w:t xml:space="preserve">, with modern scholarship </w:t>
      </w:r>
      <w:r w:rsidR="0073530F" w:rsidRPr="00D1467C">
        <w:rPr>
          <w:rFonts w:ascii="Times New Roman" w:hAnsi="Times New Roman" w:cs="Times New Roman"/>
          <w:sz w:val="24"/>
          <w:szCs w:val="24"/>
        </w:rPr>
        <w:t>filling in most, if any, missing information from the ancient sources</w:t>
      </w:r>
      <w:r w:rsidR="003E64D3" w:rsidRPr="00D1467C">
        <w:rPr>
          <w:rFonts w:ascii="Times New Roman" w:hAnsi="Times New Roman" w:cs="Times New Roman"/>
          <w:sz w:val="24"/>
          <w:szCs w:val="24"/>
        </w:rPr>
        <w:t xml:space="preserve">. </w:t>
      </w:r>
    </w:p>
    <w:p w14:paraId="326DED3D" w14:textId="7582A09A" w:rsidR="00731107" w:rsidRPr="00D1467C" w:rsidRDefault="003E64D3"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The fire started at the east side of the Circus Maximus</w:t>
      </w:r>
      <w:r w:rsidR="00E62445" w:rsidRPr="00D1467C">
        <w:rPr>
          <w:rFonts w:ascii="Times New Roman" w:hAnsi="Times New Roman" w:cs="Times New Roman"/>
          <w:sz w:val="24"/>
          <w:szCs w:val="24"/>
        </w:rPr>
        <w:t xml:space="preserve"> and destroyed the entire Circus valley between the P</w:t>
      </w:r>
      <w:r w:rsidR="008B39B5" w:rsidRPr="00D1467C">
        <w:rPr>
          <w:rFonts w:ascii="Times New Roman" w:hAnsi="Times New Roman" w:cs="Times New Roman"/>
          <w:sz w:val="24"/>
          <w:szCs w:val="24"/>
        </w:rPr>
        <w:t xml:space="preserve">alatine and Caelian Hills with no </w:t>
      </w:r>
      <w:r w:rsidR="008B39B5" w:rsidRPr="00D1467C">
        <w:rPr>
          <w:rFonts w:ascii="Times New Roman" w:hAnsi="Times New Roman" w:cs="Times New Roman"/>
          <w:i/>
          <w:iCs/>
          <w:sz w:val="24"/>
          <w:szCs w:val="24"/>
        </w:rPr>
        <w:t>insulae</w:t>
      </w:r>
      <w:r w:rsidR="008B39B5" w:rsidRPr="00D1467C">
        <w:rPr>
          <w:rFonts w:ascii="Times New Roman" w:hAnsi="Times New Roman" w:cs="Times New Roman"/>
          <w:sz w:val="24"/>
          <w:szCs w:val="24"/>
        </w:rPr>
        <w:t>, temples or walls to act as a fire break</w:t>
      </w:r>
      <w:r w:rsidR="008B39B5" w:rsidRPr="00D1467C">
        <w:rPr>
          <w:rStyle w:val="FootnoteReference"/>
          <w:rFonts w:ascii="Times New Roman" w:hAnsi="Times New Roman" w:cs="Times New Roman"/>
          <w:sz w:val="24"/>
          <w:szCs w:val="24"/>
        </w:rPr>
        <w:footnoteReference w:id="35"/>
      </w:r>
      <w:r w:rsidR="008B39B5" w:rsidRPr="00D1467C">
        <w:rPr>
          <w:rFonts w:ascii="Times New Roman" w:hAnsi="Times New Roman" w:cs="Times New Roman"/>
          <w:sz w:val="24"/>
          <w:szCs w:val="24"/>
        </w:rPr>
        <w:t>.</w:t>
      </w:r>
      <w:r w:rsidR="00AD2FD0" w:rsidRPr="00D1467C">
        <w:rPr>
          <w:rFonts w:ascii="Times New Roman" w:hAnsi="Times New Roman" w:cs="Times New Roman"/>
          <w:sz w:val="24"/>
          <w:szCs w:val="24"/>
        </w:rPr>
        <w:t xml:space="preserve"> </w:t>
      </w:r>
      <w:r w:rsidR="00C85EB1" w:rsidRPr="00D1467C">
        <w:rPr>
          <w:rFonts w:ascii="Times New Roman" w:hAnsi="Times New Roman" w:cs="Times New Roman"/>
          <w:sz w:val="24"/>
          <w:szCs w:val="24"/>
        </w:rPr>
        <w:t xml:space="preserve">The flames then reportedly spread to the Esquiline and was encouraged by the mass of buildings as </w:t>
      </w:r>
      <w:r w:rsidR="005019C2" w:rsidRPr="00D1467C">
        <w:rPr>
          <w:rFonts w:ascii="Times New Roman" w:hAnsi="Times New Roman" w:cs="Times New Roman"/>
          <w:sz w:val="24"/>
          <w:szCs w:val="24"/>
        </w:rPr>
        <w:t xml:space="preserve">the long, narrow streets of Rome only helping the fire spread. </w:t>
      </w:r>
    </w:p>
    <w:p w14:paraId="2F20CEF3" w14:textId="0DD99602" w:rsidR="00731107" w:rsidRPr="00D1467C" w:rsidRDefault="00735768"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lastRenderedPageBreak/>
        <w:t xml:space="preserve">The techniques used in dealing with fires </w:t>
      </w:r>
      <w:r w:rsidR="00FD6A1C" w:rsidRPr="00D1467C">
        <w:rPr>
          <w:rFonts w:ascii="Times New Roman" w:hAnsi="Times New Roman" w:cs="Times New Roman"/>
          <w:sz w:val="24"/>
          <w:szCs w:val="24"/>
        </w:rPr>
        <w:t>were not of a standard to be able to tackle conflagrations of this size</w:t>
      </w:r>
      <w:r w:rsidR="008A2FDE" w:rsidRPr="00D1467C">
        <w:rPr>
          <w:rFonts w:ascii="Times New Roman" w:hAnsi="Times New Roman" w:cs="Times New Roman"/>
          <w:sz w:val="24"/>
          <w:szCs w:val="24"/>
        </w:rPr>
        <w:t xml:space="preserve"> but were developed later. T</w:t>
      </w:r>
      <w:r w:rsidR="00731107" w:rsidRPr="00D1467C">
        <w:rPr>
          <w:rFonts w:ascii="Times New Roman" w:hAnsi="Times New Roman" w:cs="Times New Roman"/>
          <w:sz w:val="24"/>
          <w:szCs w:val="24"/>
        </w:rPr>
        <w:t>his</w:t>
      </w:r>
      <w:r w:rsidRPr="00D1467C">
        <w:rPr>
          <w:rFonts w:ascii="Times New Roman" w:hAnsi="Times New Roman" w:cs="Times New Roman"/>
          <w:sz w:val="24"/>
          <w:szCs w:val="24"/>
        </w:rPr>
        <w:t xml:space="preserve"> is not to say in ancient Rome there was</w:t>
      </w:r>
      <w:r w:rsidR="00D2310F" w:rsidRPr="00D1467C">
        <w:rPr>
          <w:rFonts w:ascii="Times New Roman" w:hAnsi="Times New Roman" w:cs="Times New Roman"/>
          <w:sz w:val="24"/>
          <w:szCs w:val="24"/>
        </w:rPr>
        <w:t xml:space="preserve"> not a system to deal with them as during the reign of Augustus, after the civil wars, Augustus</w:t>
      </w:r>
      <w:r w:rsidR="008A1BAE" w:rsidRPr="00D1467C">
        <w:rPr>
          <w:rFonts w:ascii="Times New Roman" w:hAnsi="Times New Roman" w:cs="Times New Roman"/>
          <w:sz w:val="24"/>
          <w:szCs w:val="24"/>
        </w:rPr>
        <w:t xml:space="preserve"> would employ soldiers</w:t>
      </w:r>
      <w:r w:rsidR="00D2310F" w:rsidRPr="00D1467C">
        <w:rPr>
          <w:rFonts w:ascii="Times New Roman" w:hAnsi="Times New Roman" w:cs="Times New Roman"/>
          <w:sz w:val="24"/>
          <w:szCs w:val="24"/>
        </w:rPr>
        <w:t xml:space="preserve"> as a</w:t>
      </w:r>
      <w:r w:rsidR="008A1BAE" w:rsidRPr="00D1467C">
        <w:rPr>
          <w:rFonts w:ascii="Times New Roman" w:hAnsi="Times New Roman" w:cs="Times New Roman"/>
          <w:sz w:val="24"/>
          <w:szCs w:val="24"/>
        </w:rPr>
        <w:t xml:space="preserve"> make-shift</w:t>
      </w:r>
      <w:r w:rsidR="00D2310F" w:rsidRPr="00D1467C">
        <w:rPr>
          <w:rFonts w:ascii="Times New Roman" w:hAnsi="Times New Roman" w:cs="Times New Roman"/>
          <w:sz w:val="24"/>
          <w:szCs w:val="24"/>
        </w:rPr>
        <w:t xml:space="preserve"> fire-brigade</w:t>
      </w:r>
      <w:r w:rsidR="00D2310F" w:rsidRPr="00D1467C">
        <w:rPr>
          <w:rStyle w:val="FootnoteReference"/>
          <w:rFonts w:ascii="Times New Roman" w:hAnsi="Times New Roman" w:cs="Times New Roman"/>
          <w:sz w:val="24"/>
          <w:szCs w:val="24"/>
        </w:rPr>
        <w:footnoteReference w:id="36"/>
      </w:r>
      <w:r w:rsidR="002C1307" w:rsidRPr="00D1467C">
        <w:rPr>
          <w:rFonts w:ascii="Times New Roman" w:hAnsi="Times New Roman" w:cs="Times New Roman"/>
          <w:sz w:val="24"/>
          <w:szCs w:val="24"/>
        </w:rPr>
        <w:t xml:space="preserve">. </w:t>
      </w:r>
    </w:p>
    <w:p w14:paraId="50D14AB7" w14:textId="2D86DDB6" w:rsidR="00731107" w:rsidRPr="00D1467C" w:rsidRDefault="002C1307"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This was until AD 6 when </w:t>
      </w:r>
      <w:r w:rsidR="003424F5" w:rsidRPr="00D1467C">
        <w:rPr>
          <w:rFonts w:ascii="Times New Roman" w:hAnsi="Times New Roman" w:cs="Times New Roman"/>
          <w:sz w:val="24"/>
          <w:szCs w:val="24"/>
        </w:rPr>
        <w:t>Augustus organised an actual division for strictly fighting fire</w:t>
      </w:r>
      <w:r w:rsidR="00257B8A" w:rsidRPr="00D1467C">
        <w:rPr>
          <w:rStyle w:val="FootnoteReference"/>
          <w:rFonts w:ascii="Times New Roman" w:hAnsi="Times New Roman" w:cs="Times New Roman"/>
          <w:sz w:val="24"/>
          <w:szCs w:val="24"/>
        </w:rPr>
        <w:footnoteReference w:id="37"/>
      </w:r>
      <w:r w:rsidR="003424F5" w:rsidRPr="00D1467C">
        <w:rPr>
          <w:rFonts w:ascii="Times New Roman" w:hAnsi="Times New Roman" w:cs="Times New Roman"/>
          <w:sz w:val="24"/>
          <w:szCs w:val="24"/>
        </w:rPr>
        <w:t xml:space="preserve">. Known as </w:t>
      </w:r>
      <w:r w:rsidR="003424F5" w:rsidRPr="00D1467C">
        <w:rPr>
          <w:rFonts w:ascii="Times New Roman" w:hAnsi="Times New Roman" w:cs="Times New Roman"/>
          <w:i/>
          <w:sz w:val="24"/>
          <w:szCs w:val="24"/>
        </w:rPr>
        <w:t>Vigiles</w:t>
      </w:r>
      <w:r w:rsidR="00091433" w:rsidRPr="00D1467C">
        <w:rPr>
          <w:rFonts w:ascii="Times New Roman" w:hAnsi="Times New Roman" w:cs="Times New Roman"/>
          <w:i/>
          <w:sz w:val="24"/>
          <w:szCs w:val="24"/>
        </w:rPr>
        <w:t>,</w:t>
      </w:r>
      <w:r w:rsidR="00091433" w:rsidRPr="00D1467C">
        <w:rPr>
          <w:rFonts w:ascii="Times New Roman" w:hAnsi="Times New Roman" w:cs="Times New Roman"/>
          <w:sz w:val="24"/>
          <w:szCs w:val="24"/>
        </w:rPr>
        <w:t xml:space="preserve"> they comprised of a</w:t>
      </w:r>
      <w:r w:rsidR="006C3F14" w:rsidRPr="00D1467C">
        <w:rPr>
          <w:rFonts w:ascii="Times New Roman" w:hAnsi="Times New Roman" w:cs="Times New Roman"/>
          <w:sz w:val="24"/>
          <w:szCs w:val="24"/>
        </w:rPr>
        <w:t xml:space="preserve"> commander, the </w:t>
      </w:r>
      <w:r w:rsidR="006C3F14" w:rsidRPr="00D1467C">
        <w:rPr>
          <w:rFonts w:ascii="Times New Roman" w:hAnsi="Times New Roman" w:cs="Times New Roman"/>
          <w:i/>
          <w:sz w:val="24"/>
          <w:szCs w:val="24"/>
        </w:rPr>
        <w:t>praefectus vigilum</w:t>
      </w:r>
      <w:r w:rsidR="00073615" w:rsidRPr="00D1467C">
        <w:rPr>
          <w:rFonts w:ascii="Times New Roman" w:hAnsi="Times New Roman" w:cs="Times New Roman"/>
          <w:i/>
          <w:sz w:val="24"/>
          <w:szCs w:val="24"/>
        </w:rPr>
        <w:t xml:space="preserve"> </w:t>
      </w:r>
      <w:r w:rsidR="00073615" w:rsidRPr="00D1467C">
        <w:rPr>
          <w:rFonts w:ascii="Times New Roman" w:hAnsi="Times New Roman" w:cs="Times New Roman"/>
          <w:sz w:val="24"/>
          <w:szCs w:val="24"/>
        </w:rPr>
        <w:t>(usually an equestrian)</w:t>
      </w:r>
      <w:r w:rsidR="003424F5" w:rsidRPr="00D1467C">
        <w:rPr>
          <w:rFonts w:ascii="Times New Roman" w:hAnsi="Times New Roman" w:cs="Times New Roman"/>
          <w:sz w:val="24"/>
          <w:szCs w:val="24"/>
        </w:rPr>
        <w:t>, which was then made up of seven cohorts, each working two of Rome’</w:t>
      </w:r>
      <w:r w:rsidR="00F21C30" w:rsidRPr="00D1467C">
        <w:rPr>
          <w:rFonts w:ascii="Times New Roman" w:hAnsi="Times New Roman" w:cs="Times New Roman"/>
          <w:sz w:val="24"/>
          <w:szCs w:val="24"/>
        </w:rPr>
        <w:t>s districts. Each cohort originally consisted of 560 men</w:t>
      </w:r>
      <w:r w:rsidR="00F21C30" w:rsidRPr="00D1467C">
        <w:rPr>
          <w:rStyle w:val="FootnoteReference"/>
          <w:rFonts w:ascii="Times New Roman" w:hAnsi="Times New Roman" w:cs="Times New Roman"/>
          <w:sz w:val="24"/>
          <w:szCs w:val="24"/>
        </w:rPr>
        <w:footnoteReference w:id="38"/>
      </w:r>
      <w:r w:rsidR="00F21C30" w:rsidRPr="00D1467C">
        <w:rPr>
          <w:rFonts w:ascii="Times New Roman" w:hAnsi="Times New Roman" w:cs="Times New Roman"/>
          <w:sz w:val="24"/>
          <w:szCs w:val="24"/>
        </w:rPr>
        <w:t>.</w:t>
      </w:r>
      <w:r w:rsidR="00BE0AD5" w:rsidRPr="00D1467C">
        <w:rPr>
          <w:rFonts w:ascii="Times New Roman" w:hAnsi="Times New Roman" w:cs="Times New Roman"/>
          <w:sz w:val="24"/>
          <w:szCs w:val="24"/>
        </w:rPr>
        <w:t xml:space="preserve"> </w:t>
      </w:r>
    </w:p>
    <w:p w14:paraId="0D3345EF" w14:textId="1B5EA1AB" w:rsidR="00731107" w:rsidRPr="00D1467C" w:rsidRDefault="00BE0AD5"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However, this is not to say that Augustus was the first</w:t>
      </w:r>
      <w:r w:rsidR="008D614B" w:rsidRPr="00D1467C">
        <w:rPr>
          <w:rFonts w:ascii="Times New Roman" w:hAnsi="Times New Roman" w:cs="Times New Roman"/>
          <w:sz w:val="24"/>
          <w:szCs w:val="24"/>
        </w:rPr>
        <w:t xml:space="preserve"> emperor</w:t>
      </w:r>
      <w:r w:rsidRPr="00D1467C">
        <w:rPr>
          <w:rFonts w:ascii="Times New Roman" w:hAnsi="Times New Roman" w:cs="Times New Roman"/>
          <w:sz w:val="24"/>
          <w:szCs w:val="24"/>
        </w:rPr>
        <w:t xml:space="preserve"> to organise a group of men for the purpose of fighting fires</w:t>
      </w:r>
      <w:r w:rsidR="00307E58" w:rsidRPr="00D1467C">
        <w:rPr>
          <w:rFonts w:ascii="Times New Roman" w:hAnsi="Times New Roman" w:cs="Times New Roman"/>
          <w:sz w:val="24"/>
          <w:szCs w:val="24"/>
        </w:rPr>
        <w:t xml:space="preserve"> after a serious fire broke out and the security of Rome and himself were questioned</w:t>
      </w:r>
      <w:r w:rsidRPr="00D1467C">
        <w:rPr>
          <w:rFonts w:ascii="Times New Roman" w:hAnsi="Times New Roman" w:cs="Times New Roman"/>
          <w:sz w:val="24"/>
          <w:szCs w:val="24"/>
        </w:rPr>
        <w:t>.</w:t>
      </w:r>
      <w:r w:rsidR="00D015A8" w:rsidRPr="00D1467C">
        <w:rPr>
          <w:rFonts w:ascii="Times New Roman" w:hAnsi="Times New Roman" w:cs="Times New Roman"/>
          <w:sz w:val="24"/>
          <w:szCs w:val="24"/>
        </w:rPr>
        <w:t xml:space="preserve"> </w:t>
      </w:r>
    </w:p>
    <w:p w14:paraId="1D1DA212" w14:textId="223B6CFE" w:rsidR="00A651B6" w:rsidRPr="00D1467C" w:rsidRDefault="00D015A8"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Marcus Egnatius Rufus, an </w:t>
      </w:r>
      <w:r w:rsidRPr="00D1467C">
        <w:rPr>
          <w:rFonts w:ascii="Times New Roman" w:hAnsi="Times New Roman" w:cs="Times New Roman"/>
          <w:i/>
          <w:sz w:val="24"/>
          <w:szCs w:val="24"/>
        </w:rPr>
        <w:t xml:space="preserve">aedile </w:t>
      </w:r>
      <w:r w:rsidRPr="00D1467C">
        <w:rPr>
          <w:rFonts w:ascii="Times New Roman" w:hAnsi="Times New Roman" w:cs="Times New Roman"/>
          <w:sz w:val="24"/>
          <w:szCs w:val="24"/>
        </w:rPr>
        <w:t>for 23BC organised his own fire brigade</w:t>
      </w:r>
      <w:r w:rsidR="00122E1D" w:rsidRPr="00D1467C">
        <w:rPr>
          <w:rFonts w:ascii="Times New Roman" w:hAnsi="Times New Roman" w:cs="Times New Roman"/>
          <w:sz w:val="24"/>
          <w:szCs w:val="24"/>
        </w:rPr>
        <w:t>, for which he gained notoriety</w:t>
      </w:r>
      <w:r w:rsidR="00307E58" w:rsidRPr="00D1467C">
        <w:rPr>
          <w:rStyle w:val="FootnoteReference"/>
          <w:rFonts w:ascii="Times New Roman" w:hAnsi="Times New Roman" w:cs="Times New Roman"/>
          <w:sz w:val="24"/>
          <w:szCs w:val="24"/>
        </w:rPr>
        <w:footnoteReference w:id="39"/>
      </w:r>
      <w:r w:rsidR="00307E58" w:rsidRPr="00D1467C">
        <w:rPr>
          <w:rFonts w:ascii="Times New Roman" w:hAnsi="Times New Roman" w:cs="Times New Roman"/>
          <w:sz w:val="24"/>
          <w:szCs w:val="24"/>
        </w:rPr>
        <w:t xml:space="preserve">. A clear example of Augustus’ concern for the seriousness of the fires </w:t>
      </w:r>
      <w:r w:rsidR="0038480D" w:rsidRPr="00D1467C">
        <w:rPr>
          <w:rFonts w:ascii="Times New Roman" w:hAnsi="Times New Roman" w:cs="Times New Roman"/>
          <w:sz w:val="24"/>
          <w:szCs w:val="24"/>
        </w:rPr>
        <w:t xml:space="preserve">is the huge fire-wall that was build next to the </w:t>
      </w:r>
      <w:r w:rsidR="0038480D" w:rsidRPr="00D1467C">
        <w:rPr>
          <w:rFonts w:ascii="Times New Roman" w:hAnsi="Times New Roman" w:cs="Times New Roman"/>
          <w:i/>
          <w:sz w:val="24"/>
          <w:szCs w:val="24"/>
        </w:rPr>
        <w:t xml:space="preserve">Forum Augustum, </w:t>
      </w:r>
      <w:r w:rsidR="0038480D" w:rsidRPr="00D1467C">
        <w:rPr>
          <w:rFonts w:ascii="Times New Roman" w:hAnsi="Times New Roman" w:cs="Times New Roman"/>
          <w:sz w:val="24"/>
          <w:szCs w:val="24"/>
        </w:rPr>
        <w:t>which was designed to protect the forum and temple of Mars Ultor from fire</w:t>
      </w:r>
      <w:r w:rsidR="0038480D" w:rsidRPr="00D1467C">
        <w:rPr>
          <w:rStyle w:val="FootnoteReference"/>
          <w:rFonts w:ascii="Times New Roman" w:hAnsi="Times New Roman" w:cs="Times New Roman"/>
          <w:sz w:val="24"/>
          <w:szCs w:val="24"/>
        </w:rPr>
        <w:footnoteReference w:id="40"/>
      </w:r>
      <w:r w:rsidR="0038480D" w:rsidRPr="00D1467C">
        <w:rPr>
          <w:rFonts w:ascii="Times New Roman" w:hAnsi="Times New Roman" w:cs="Times New Roman"/>
          <w:sz w:val="24"/>
          <w:szCs w:val="24"/>
        </w:rPr>
        <w:t>.</w:t>
      </w:r>
      <w:r w:rsidR="006C3F14" w:rsidRPr="00D1467C">
        <w:rPr>
          <w:rFonts w:ascii="Times New Roman" w:hAnsi="Times New Roman" w:cs="Times New Roman"/>
          <w:sz w:val="24"/>
          <w:szCs w:val="24"/>
        </w:rPr>
        <w:t xml:space="preserve"> </w:t>
      </w:r>
      <w:r w:rsidR="616F426F" w:rsidRPr="00D1467C">
        <w:rPr>
          <w:rFonts w:ascii="Times New Roman" w:hAnsi="Times New Roman" w:cs="Times New Roman"/>
          <w:sz w:val="24"/>
          <w:szCs w:val="24"/>
        </w:rPr>
        <w:t>Throughout the var</w:t>
      </w:r>
      <w:r w:rsidR="00922913" w:rsidRPr="00D1467C">
        <w:rPr>
          <w:rFonts w:ascii="Times New Roman" w:hAnsi="Times New Roman" w:cs="Times New Roman"/>
          <w:sz w:val="24"/>
          <w:szCs w:val="24"/>
        </w:rPr>
        <w:t xml:space="preserve">ious accounts of The Great Fire in </w:t>
      </w:r>
      <w:r w:rsidR="00E726C9" w:rsidRPr="00D1467C">
        <w:rPr>
          <w:rFonts w:ascii="Times New Roman" w:hAnsi="Times New Roman" w:cs="Times New Roman"/>
          <w:sz w:val="24"/>
          <w:szCs w:val="24"/>
        </w:rPr>
        <w:t>AD 64</w:t>
      </w:r>
      <w:r w:rsidR="616F426F" w:rsidRPr="00D1467C">
        <w:rPr>
          <w:rFonts w:ascii="Times New Roman" w:hAnsi="Times New Roman" w:cs="Times New Roman"/>
          <w:sz w:val="24"/>
          <w:szCs w:val="24"/>
        </w:rPr>
        <w:t>, the Vigiles</w:t>
      </w:r>
      <w:r w:rsidR="616F426F" w:rsidRPr="00D1467C">
        <w:rPr>
          <w:rFonts w:ascii="Times New Roman" w:hAnsi="Times New Roman" w:cs="Times New Roman"/>
          <w:i/>
          <w:iCs/>
          <w:sz w:val="24"/>
          <w:szCs w:val="24"/>
        </w:rPr>
        <w:t xml:space="preserve"> </w:t>
      </w:r>
      <w:r w:rsidR="616F426F" w:rsidRPr="00D1467C">
        <w:rPr>
          <w:rFonts w:ascii="Times New Roman" w:hAnsi="Times New Roman" w:cs="Times New Roman"/>
          <w:sz w:val="24"/>
          <w:szCs w:val="24"/>
        </w:rPr>
        <w:t xml:space="preserve">are not mentioned or given specific reference as those Nero would have sent to deal with the conflagrations. It is suggested in </w:t>
      </w:r>
      <w:r w:rsidR="00FB1C63" w:rsidRPr="00D1467C">
        <w:rPr>
          <w:rFonts w:ascii="Times New Roman" w:hAnsi="Times New Roman" w:cs="Times New Roman"/>
          <w:sz w:val="24"/>
          <w:szCs w:val="24"/>
        </w:rPr>
        <w:t xml:space="preserve">Cassius Dio’s </w:t>
      </w:r>
      <w:r w:rsidR="00FB1C63" w:rsidRPr="00D1467C">
        <w:rPr>
          <w:rFonts w:ascii="Times New Roman" w:hAnsi="Times New Roman" w:cs="Times New Roman"/>
          <w:i/>
          <w:sz w:val="24"/>
          <w:szCs w:val="24"/>
        </w:rPr>
        <w:t>Roman History</w:t>
      </w:r>
      <w:r w:rsidR="616F426F" w:rsidRPr="00D1467C">
        <w:rPr>
          <w:rFonts w:ascii="Times New Roman" w:hAnsi="Times New Roman" w:cs="Times New Roman"/>
          <w:sz w:val="24"/>
          <w:szCs w:val="24"/>
        </w:rPr>
        <w:t xml:space="preserve"> that these could have been the men </w:t>
      </w:r>
      <w:r w:rsidR="007271BE" w:rsidRPr="00D1467C">
        <w:rPr>
          <w:rFonts w:ascii="Times New Roman" w:hAnsi="Times New Roman" w:cs="Times New Roman"/>
          <w:sz w:val="24"/>
          <w:szCs w:val="24"/>
        </w:rPr>
        <w:t>Nero sent to encourage the fire</w:t>
      </w:r>
      <w:r w:rsidR="00FB1C63" w:rsidRPr="00D1467C">
        <w:rPr>
          <w:rStyle w:val="FootnoteReference"/>
          <w:rFonts w:ascii="Times New Roman" w:hAnsi="Times New Roman" w:cs="Times New Roman"/>
          <w:sz w:val="24"/>
          <w:szCs w:val="24"/>
        </w:rPr>
        <w:footnoteReference w:id="41"/>
      </w:r>
      <w:r w:rsidR="007271BE" w:rsidRPr="00D1467C">
        <w:rPr>
          <w:rFonts w:ascii="Times New Roman" w:hAnsi="Times New Roman" w:cs="Times New Roman"/>
          <w:sz w:val="24"/>
          <w:szCs w:val="24"/>
        </w:rPr>
        <w:t>.</w:t>
      </w:r>
    </w:p>
    <w:p w14:paraId="760FE9E4" w14:textId="3CD24DC7" w:rsidR="00A651B6" w:rsidRPr="00D1467C" w:rsidRDefault="00C41466"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However, Daugherty comments that there are two commonalities between the three passages: an anti-Neronian source and fire suppression activity on the part of the </w:t>
      </w:r>
      <w:r w:rsidRPr="00D1467C">
        <w:rPr>
          <w:rFonts w:ascii="Times New Roman" w:hAnsi="Times New Roman" w:cs="Times New Roman"/>
          <w:i/>
          <w:sz w:val="24"/>
          <w:szCs w:val="24"/>
        </w:rPr>
        <w:t>Vigiles</w:t>
      </w:r>
      <w:r w:rsidRPr="00D1467C">
        <w:rPr>
          <w:rStyle w:val="FootnoteReference"/>
          <w:rFonts w:ascii="Times New Roman" w:hAnsi="Times New Roman" w:cs="Times New Roman"/>
          <w:i/>
          <w:sz w:val="24"/>
          <w:szCs w:val="24"/>
        </w:rPr>
        <w:footnoteReference w:id="42"/>
      </w:r>
      <w:r w:rsidRPr="00D1467C">
        <w:rPr>
          <w:rFonts w:ascii="Times New Roman" w:hAnsi="Times New Roman" w:cs="Times New Roman"/>
          <w:sz w:val="24"/>
          <w:szCs w:val="24"/>
        </w:rPr>
        <w:t>.</w:t>
      </w:r>
      <w:r w:rsidR="00E90874" w:rsidRPr="00D1467C">
        <w:rPr>
          <w:rFonts w:ascii="Times New Roman" w:hAnsi="Times New Roman" w:cs="Times New Roman"/>
          <w:sz w:val="24"/>
          <w:szCs w:val="24"/>
        </w:rPr>
        <w:t xml:space="preserve"> The three </w:t>
      </w:r>
      <w:r w:rsidR="00E90874" w:rsidRPr="00D1467C">
        <w:rPr>
          <w:rFonts w:ascii="Times New Roman" w:hAnsi="Times New Roman" w:cs="Times New Roman"/>
          <w:sz w:val="24"/>
          <w:szCs w:val="24"/>
        </w:rPr>
        <w:lastRenderedPageBreak/>
        <w:t xml:space="preserve">historians are all </w:t>
      </w:r>
      <w:r w:rsidR="002E579E" w:rsidRPr="00D1467C">
        <w:rPr>
          <w:rFonts w:ascii="Times New Roman" w:hAnsi="Times New Roman" w:cs="Times New Roman"/>
          <w:sz w:val="24"/>
          <w:szCs w:val="24"/>
        </w:rPr>
        <w:t>in agreement</w:t>
      </w:r>
      <w:r w:rsidR="00E90874" w:rsidRPr="00D1467C">
        <w:rPr>
          <w:rFonts w:ascii="Times New Roman" w:hAnsi="Times New Roman" w:cs="Times New Roman"/>
          <w:sz w:val="24"/>
          <w:szCs w:val="24"/>
        </w:rPr>
        <w:t xml:space="preserve"> with</w:t>
      </w:r>
      <w:r w:rsidR="002E579E" w:rsidRPr="00D1467C">
        <w:rPr>
          <w:rFonts w:ascii="Times New Roman" w:hAnsi="Times New Roman" w:cs="Times New Roman"/>
          <w:sz w:val="24"/>
          <w:szCs w:val="24"/>
        </w:rPr>
        <w:t xml:space="preserve"> commenting on the</w:t>
      </w:r>
      <w:r w:rsidR="00E90874" w:rsidRPr="00D1467C">
        <w:rPr>
          <w:rFonts w:ascii="Times New Roman" w:hAnsi="Times New Roman" w:cs="Times New Roman"/>
          <w:sz w:val="24"/>
          <w:szCs w:val="24"/>
        </w:rPr>
        <w:t xml:space="preserve"> active efforts of suppressing the fire</w:t>
      </w:r>
      <w:r w:rsidR="002E579E" w:rsidRPr="00D1467C">
        <w:rPr>
          <w:rFonts w:ascii="Times New Roman" w:hAnsi="Times New Roman" w:cs="Times New Roman"/>
          <w:sz w:val="24"/>
          <w:szCs w:val="24"/>
        </w:rPr>
        <w:t xml:space="preserve"> with one of the few methods they had available; backfire or demolition. This would have given fuel to the fire that was Nero’s men being responsible for the fire, which we now know is a fire prevention method.</w:t>
      </w:r>
      <w:r w:rsidR="00A84E7B" w:rsidRPr="00D1467C">
        <w:rPr>
          <w:rFonts w:ascii="Times New Roman" w:hAnsi="Times New Roman" w:cs="Times New Roman"/>
          <w:sz w:val="24"/>
          <w:szCs w:val="24"/>
        </w:rPr>
        <w:t xml:space="preserve"> </w:t>
      </w:r>
    </w:p>
    <w:p w14:paraId="0EFC3623" w14:textId="77777777" w:rsidR="008B2FF0" w:rsidRPr="00D1467C" w:rsidRDefault="008B2FF0" w:rsidP="0016601B">
      <w:pPr>
        <w:spacing w:line="480" w:lineRule="auto"/>
        <w:jc w:val="both"/>
        <w:rPr>
          <w:rFonts w:ascii="Times New Roman" w:hAnsi="Times New Roman" w:cs="Times New Roman"/>
          <w:sz w:val="24"/>
          <w:szCs w:val="24"/>
        </w:rPr>
      </w:pPr>
    </w:p>
    <w:p w14:paraId="5F6F3AE1" w14:textId="6ABA7A8C" w:rsidR="00553D52" w:rsidRPr="00D1467C" w:rsidRDefault="00553D52"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Nero’</w:t>
      </w:r>
      <w:r w:rsidR="00484C4A" w:rsidRPr="00D1467C">
        <w:rPr>
          <w:rFonts w:ascii="Times New Roman" w:hAnsi="Times New Roman" w:cs="Times New Roman"/>
          <w:sz w:val="24"/>
          <w:szCs w:val="24"/>
        </w:rPr>
        <w:t xml:space="preserve">s acts of malevolence </w:t>
      </w:r>
      <w:r w:rsidR="008474BB" w:rsidRPr="00D1467C">
        <w:rPr>
          <w:rFonts w:ascii="Times New Roman" w:hAnsi="Times New Roman" w:cs="Times New Roman"/>
          <w:sz w:val="24"/>
          <w:szCs w:val="24"/>
        </w:rPr>
        <w:t xml:space="preserve">are far </w:t>
      </w:r>
      <w:r w:rsidR="002C1307" w:rsidRPr="00D1467C">
        <w:rPr>
          <w:rFonts w:ascii="Times New Roman" w:hAnsi="Times New Roman" w:cs="Times New Roman"/>
          <w:sz w:val="24"/>
          <w:szCs w:val="24"/>
        </w:rPr>
        <w:t xml:space="preserve">more commonly referred to in later sources than his </w:t>
      </w:r>
      <w:r w:rsidR="008474BB" w:rsidRPr="00D1467C">
        <w:rPr>
          <w:rFonts w:ascii="Times New Roman" w:hAnsi="Times New Roman" w:cs="Times New Roman"/>
          <w:sz w:val="24"/>
          <w:szCs w:val="24"/>
        </w:rPr>
        <w:t>benevolent act</w:t>
      </w:r>
      <w:r w:rsidR="002C1307" w:rsidRPr="00D1467C">
        <w:rPr>
          <w:rFonts w:ascii="Times New Roman" w:hAnsi="Times New Roman" w:cs="Times New Roman"/>
          <w:sz w:val="24"/>
          <w:szCs w:val="24"/>
        </w:rPr>
        <w:t>s</w:t>
      </w:r>
      <w:r w:rsidR="008474BB" w:rsidRPr="00D1467C">
        <w:rPr>
          <w:rFonts w:ascii="Times New Roman" w:hAnsi="Times New Roman" w:cs="Times New Roman"/>
          <w:sz w:val="24"/>
          <w:szCs w:val="24"/>
        </w:rPr>
        <w:t xml:space="preserve"> due to his </w:t>
      </w:r>
      <w:r w:rsidR="008474BB" w:rsidRPr="00D1467C">
        <w:rPr>
          <w:rFonts w:ascii="Times New Roman" w:hAnsi="Times New Roman" w:cs="Times New Roman"/>
          <w:i/>
          <w:sz w:val="24"/>
          <w:szCs w:val="24"/>
        </w:rPr>
        <w:t xml:space="preserve">damnatio memoriae </w:t>
      </w:r>
      <w:r w:rsidR="00DF4E87" w:rsidRPr="00D1467C">
        <w:rPr>
          <w:rFonts w:ascii="Times New Roman" w:hAnsi="Times New Roman" w:cs="Times New Roman"/>
          <w:sz w:val="24"/>
          <w:szCs w:val="24"/>
        </w:rPr>
        <w:t xml:space="preserve">and then continued vilification of his character throughout history. However, </w:t>
      </w:r>
      <w:r w:rsidR="008A7EBC" w:rsidRPr="00D1467C">
        <w:rPr>
          <w:rFonts w:ascii="Times New Roman" w:hAnsi="Times New Roman" w:cs="Times New Roman"/>
          <w:sz w:val="24"/>
          <w:szCs w:val="24"/>
        </w:rPr>
        <w:t>his reaction to The Great Fire is noted in the various accounts of the fire but it is merely passed over as if unimportant.</w:t>
      </w:r>
      <w:r w:rsidR="002A4B5F" w:rsidRPr="00D1467C">
        <w:rPr>
          <w:rFonts w:ascii="Times New Roman" w:hAnsi="Times New Roman" w:cs="Times New Roman"/>
          <w:sz w:val="24"/>
          <w:szCs w:val="24"/>
        </w:rPr>
        <w:t xml:space="preserve"> According to Tacitus, </w:t>
      </w:r>
      <w:r w:rsidR="00054F76" w:rsidRPr="00D1467C">
        <w:rPr>
          <w:rFonts w:ascii="Times New Roman" w:hAnsi="Times New Roman" w:cs="Times New Roman"/>
          <w:sz w:val="24"/>
          <w:szCs w:val="24"/>
        </w:rPr>
        <w:t>Nero was said to be at Antium</w:t>
      </w:r>
      <w:r w:rsidR="00DF4E87" w:rsidRPr="00D1467C">
        <w:rPr>
          <w:rFonts w:ascii="Times New Roman" w:hAnsi="Times New Roman" w:cs="Times New Roman"/>
          <w:sz w:val="24"/>
          <w:szCs w:val="24"/>
        </w:rPr>
        <w:t xml:space="preserve"> </w:t>
      </w:r>
      <w:r w:rsidR="00054F76" w:rsidRPr="00D1467C">
        <w:rPr>
          <w:rFonts w:ascii="Times New Roman" w:hAnsi="Times New Roman" w:cs="Times New Roman"/>
          <w:sz w:val="24"/>
          <w:szCs w:val="24"/>
        </w:rPr>
        <w:t>at the time of the fire and only returned once it had neared the mansion he built to connect the Palatine and the Gardens of Maecenas</w:t>
      </w:r>
      <w:r w:rsidR="00054F76" w:rsidRPr="00D1467C">
        <w:rPr>
          <w:rStyle w:val="FootnoteReference"/>
          <w:rFonts w:ascii="Times New Roman" w:hAnsi="Times New Roman" w:cs="Times New Roman"/>
          <w:sz w:val="24"/>
          <w:szCs w:val="24"/>
        </w:rPr>
        <w:footnoteReference w:id="43"/>
      </w:r>
      <w:r w:rsidR="715467EC" w:rsidRPr="00D1467C">
        <w:rPr>
          <w:rFonts w:ascii="Times New Roman" w:hAnsi="Times New Roman" w:cs="Times New Roman"/>
          <w:sz w:val="24"/>
          <w:szCs w:val="24"/>
        </w:rPr>
        <w:t xml:space="preserve">. </w:t>
      </w:r>
      <w:r w:rsidR="006E6877" w:rsidRPr="00D1467C">
        <w:rPr>
          <w:rFonts w:ascii="Times New Roman" w:hAnsi="Times New Roman" w:cs="Times New Roman"/>
          <w:sz w:val="24"/>
          <w:szCs w:val="24"/>
        </w:rPr>
        <w:t>Suetonius and Cassius Dio fail to mention Nero’s return coinciding with the fire’s vicinity nearing his mansion</w:t>
      </w:r>
      <w:r w:rsidR="007271BE" w:rsidRPr="00D1467C">
        <w:rPr>
          <w:rStyle w:val="FootnoteReference"/>
          <w:rFonts w:ascii="Times New Roman" w:hAnsi="Times New Roman" w:cs="Times New Roman"/>
          <w:sz w:val="24"/>
          <w:szCs w:val="24"/>
        </w:rPr>
        <w:footnoteReference w:id="44"/>
      </w:r>
      <w:r w:rsidR="00D35117" w:rsidRPr="00D1467C">
        <w:rPr>
          <w:rFonts w:ascii="Times New Roman" w:hAnsi="Times New Roman" w:cs="Times New Roman"/>
          <w:sz w:val="24"/>
          <w:szCs w:val="24"/>
        </w:rPr>
        <w:t>.</w:t>
      </w:r>
    </w:p>
    <w:p w14:paraId="7C488292" w14:textId="2C02C747" w:rsidR="00553D52" w:rsidRPr="00D1467C" w:rsidRDefault="00476464"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These sources continue to underwhelm Nero’s effort in comparison to Tacitus’ account</w:t>
      </w:r>
      <w:r w:rsidR="00037717" w:rsidRPr="00D1467C">
        <w:rPr>
          <w:rFonts w:ascii="Times New Roman" w:hAnsi="Times New Roman" w:cs="Times New Roman"/>
          <w:sz w:val="24"/>
          <w:szCs w:val="24"/>
        </w:rPr>
        <w:t>;</w:t>
      </w:r>
      <w:r w:rsidRPr="00D1467C">
        <w:rPr>
          <w:rFonts w:ascii="Times New Roman" w:hAnsi="Times New Roman" w:cs="Times New Roman"/>
          <w:sz w:val="24"/>
          <w:szCs w:val="24"/>
        </w:rPr>
        <w:t xml:space="preserve"> he writes that “Nero threw open the Field of Mars, Agrippa’s public buildings, and even his own gardens”</w:t>
      </w:r>
      <w:r w:rsidRPr="00D1467C">
        <w:rPr>
          <w:rStyle w:val="FootnoteReference"/>
          <w:rFonts w:ascii="Times New Roman" w:hAnsi="Times New Roman" w:cs="Times New Roman"/>
          <w:sz w:val="24"/>
          <w:szCs w:val="24"/>
        </w:rPr>
        <w:footnoteReference w:id="45"/>
      </w:r>
      <w:r w:rsidR="0003041F" w:rsidRPr="00D1467C">
        <w:rPr>
          <w:rFonts w:ascii="Times New Roman" w:hAnsi="Times New Roman" w:cs="Times New Roman"/>
          <w:sz w:val="24"/>
          <w:szCs w:val="24"/>
        </w:rPr>
        <w:t>. Our other main sources only focus on Nero’s supposed performance of the fall of Troy</w:t>
      </w:r>
      <w:r w:rsidR="002B11C4" w:rsidRPr="00D1467C">
        <w:rPr>
          <w:rFonts w:ascii="Times New Roman" w:hAnsi="Times New Roman" w:cs="Times New Roman"/>
          <w:sz w:val="24"/>
          <w:szCs w:val="24"/>
        </w:rPr>
        <w:t xml:space="preserve"> </w:t>
      </w:r>
      <w:r w:rsidR="00037717" w:rsidRPr="00D1467C">
        <w:rPr>
          <w:rFonts w:ascii="Times New Roman" w:hAnsi="Times New Roman" w:cs="Times New Roman"/>
          <w:sz w:val="24"/>
          <w:szCs w:val="24"/>
        </w:rPr>
        <w:t>and only give a passing mention of Nero offering to clear the rubble and bodies from the streets free of charge</w:t>
      </w:r>
      <w:r w:rsidR="00037717" w:rsidRPr="00D1467C">
        <w:rPr>
          <w:rStyle w:val="FootnoteReference"/>
          <w:rFonts w:ascii="Times New Roman" w:hAnsi="Times New Roman" w:cs="Times New Roman"/>
          <w:sz w:val="24"/>
          <w:szCs w:val="24"/>
        </w:rPr>
        <w:footnoteReference w:id="46"/>
      </w:r>
      <w:r w:rsidR="00037717" w:rsidRPr="00D1467C">
        <w:rPr>
          <w:rFonts w:ascii="Times New Roman" w:hAnsi="Times New Roman" w:cs="Times New Roman"/>
          <w:sz w:val="24"/>
          <w:szCs w:val="24"/>
        </w:rPr>
        <w:t>.</w:t>
      </w:r>
      <w:r w:rsidR="00F507A0" w:rsidRPr="00D1467C">
        <w:rPr>
          <w:rFonts w:ascii="Times New Roman" w:hAnsi="Times New Roman" w:cs="Times New Roman"/>
          <w:sz w:val="24"/>
          <w:szCs w:val="24"/>
        </w:rPr>
        <w:t xml:space="preserve"> Tacitus continues by saying that “Nero constructed emergency acc</w:t>
      </w:r>
      <w:r w:rsidR="00D7583D" w:rsidRPr="00D1467C">
        <w:rPr>
          <w:rFonts w:ascii="Times New Roman" w:hAnsi="Times New Roman" w:cs="Times New Roman"/>
          <w:sz w:val="24"/>
          <w:szCs w:val="24"/>
        </w:rPr>
        <w:t>ommodation” and “Food was brought from Ostia and neighbouring town, and he cut the price of corn to less than ¼ of a sesterce a pound”</w:t>
      </w:r>
      <w:r w:rsidR="008106A6" w:rsidRPr="00D1467C">
        <w:rPr>
          <w:rStyle w:val="FootnoteReference"/>
          <w:rFonts w:ascii="Times New Roman" w:hAnsi="Times New Roman" w:cs="Times New Roman"/>
          <w:sz w:val="24"/>
          <w:szCs w:val="24"/>
        </w:rPr>
        <w:footnoteReference w:id="47"/>
      </w:r>
      <w:r w:rsidR="008106A6" w:rsidRPr="00D1467C">
        <w:rPr>
          <w:rFonts w:ascii="Times New Roman" w:hAnsi="Times New Roman" w:cs="Times New Roman"/>
          <w:sz w:val="24"/>
          <w:szCs w:val="24"/>
        </w:rPr>
        <w:t>.</w:t>
      </w:r>
      <w:r w:rsidR="00D24273" w:rsidRPr="00D1467C">
        <w:rPr>
          <w:rFonts w:ascii="Times New Roman" w:hAnsi="Times New Roman" w:cs="Times New Roman"/>
          <w:sz w:val="24"/>
          <w:szCs w:val="24"/>
        </w:rPr>
        <w:t xml:space="preserve"> A</w:t>
      </w:r>
      <w:r w:rsidR="00695878" w:rsidRPr="00D1467C">
        <w:rPr>
          <w:rFonts w:ascii="Times New Roman" w:hAnsi="Times New Roman" w:cs="Times New Roman"/>
          <w:sz w:val="24"/>
          <w:szCs w:val="24"/>
        </w:rPr>
        <w:t>ll of</w:t>
      </w:r>
      <w:r w:rsidR="00D24273" w:rsidRPr="00D1467C">
        <w:rPr>
          <w:rFonts w:ascii="Times New Roman" w:hAnsi="Times New Roman" w:cs="Times New Roman"/>
          <w:sz w:val="24"/>
          <w:szCs w:val="24"/>
        </w:rPr>
        <w:t xml:space="preserve"> this </w:t>
      </w:r>
      <w:r w:rsidR="00695878" w:rsidRPr="00D1467C">
        <w:rPr>
          <w:rFonts w:ascii="Times New Roman" w:hAnsi="Times New Roman" w:cs="Times New Roman"/>
          <w:sz w:val="24"/>
          <w:szCs w:val="24"/>
        </w:rPr>
        <w:t>is again not mentioned throughout the other sources</w:t>
      </w:r>
      <w:r w:rsidR="008106A6" w:rsidRPr="00D1467C">
        <w:rPr>
          <w:rFonts w:ascii="Times New Roman" w:hAnsi="Times New Roman" w:cs="Times New Roman"/>
          <w:sz w:val="24"/>
          <w:szCs w:val="24"/>
        </w:rPr>
        <w:t>, clearly showing a</w:t>
      </w:r>
      <w:r w:rsidR="000E2EAA" w:rsidRPr="00D1467C">
        <w:rPr>
          <w:rFonts w:ascii="Times New Roman" w:hAnsi="Times New Roman" w:cs="Times New Roman"/>
          <w:sz w:val="24"/>
          <w:szCs w:val="24"/>
        </w:rPr>
        <w:t>n unfounded</w:t>
      </w:r>
      <w:r w:rsidR="008106A6" w:rsidRPr="00D1467C">
        <w:rPr>
          <w:rFonts w:ascii="Times New Roman" w:hAnsi="Times New Roman" w:cs="Times New Roman"/>
          <w:sz w:val="24"/>
          <w:szCs w:val="24"/>
        </w:rPr>
        <w:t xml:space="preserve"> bias against Nero</w:t>
      </w:r>
      <w:r w:rsidR="000E2EAA" w:rsidRPr="00D1467C">
        <w:rPr>
          <w:rFonts w:ascii="Times New Roman" w:hAnsi="Times New Roman" w:cs="Times New Roman"/>
          <w:sz w:val="24"/>
          <w:szCs w:val="24"/>
        </w:rPr>
        <w:t xml:space="preserve"> in the context of The Great Fire</w:t>
      </w:r>
      <w:r w:rsidR="008106A6" w:rsidRPr="00D1467C">
        <w:rPr>
          <w:rFonts w:ascii="Times New Roman" w:hAnsi="Times New Roman" w:cs="Times New Roman"/>
          <w:sz w:val="24"/>
          <w:szCs w:val="24"/>
        </w:rPr>
        <w:t xml:space="preserve"> in many of our ancient sources.</w:t>
      </w:r>
    </w:p>
    <w:p w14:paraId="5CF4C664" w14:textId="0641F142" w:rsidR="00F467A8" w:rsidRPr="00D1467C" w:rsidRDefault="00F72464"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lastRenderedPageBreak/>
        <w:t xml:space="preserve">Following the fire, Nero looked to re-build </w:t>
      </w:r>
      <w:r w:rsidR="001258BC" w:rsidRPr="00D1467C">
        <w:rPr>
          <w:rFonts w:ascii="Times New Roman" w:hAnsi="Times New Roman" w:cs="Times New Roman"/>
          <w:sz w:val="24"/>
          <w:szCs w:val="24"/>
        </w:rPr>
        <w:t xml:space="preserve">the parts of Rome </w:t>
      </w:r>
      <w:r w:rsidR="00534418" w:rsidRPr="00D1467C">
        <w:rPr>
          <w:rFonts w:ascii="Times New Roman" w:hAnsi="Times New Roman" w:cs="Times New Roman"/>
          <w:sz w:val="24"/>
          <w:szCs w:val="24"/>
        </w:rPr>
        <w:t>that were destroyed in the fire. According to Tacitus, Nero was seeking the glory of founding a new capital and naming it after himself</w:t>
      </w:r>
      <w:r w:rsidR="00534418" w:rsidRPr="00D1467C">
        <w:rPr>
          <w:rStyle w:val="FootnoteReference"/>
          <w:rFonts w:ascii="Times New Roman" w:hAnsi="Times New Roman" w:cs="Times New Roman"/>
          <w:sz w:val="24"/>
          <w:szCs w:val="24"/>
        </w:rPr>
        <w:footnoteReference w:id="48"/>
      </w:r>
      <w:r w:rsidR="00534418" w:rsidRPr="00D1467C">
        <w:rPr>
          <w:rFonts w:ascii="Times New Roman" w:hAnsi="Times New Roman" w:cs="Times New Roman"/>
          <w:sz w:val="24"/>
          <w:szCs w:val="24"/>
        </w:rPr>
        <w:t xml:space="preserve">. Warden writes that Nero took advantage of the fire to build his </w:t>
      </w:r>
      <w:r w:rsidR="00534418" w:rsidRPr="00D1467C">
        <w:rPr>
          <w:rFonts w:ascii="Times New Roman" w:hAnsi="Times New Roman" w:cs="Times New Roman"/>
          <w:i/>
          <w:sz w:val="24"/>
          <w:szCs w:val="24"/>
        </w:rPr>
        <w:t>Domus Aurea</w:t>
      </w:r>
      <w:r w:rsidR="005A07C9" w:rsidRPr="00D1467C">
        <w:rPr>
          <w:rFonts w:ascii="Times New Roman" w:hAnsi="Times New Roman" w:cs="Times New Roman"/>
          <w:i/>
          <w:sz w:val="24"/>
          <w:szCs w:val="24"/>
        </w:rPr>
        <w:t xml:space="preserve"> </w:t>
      </w:r>
      <w:r w:rsidR="005A07C9" w:rsidRPr="00D1467C">
        <w:rPr>
          <w:rFonts w:ascii="Times New Roman" w:hAnsi="Times New Roman" w:cs="Times New Roman"/>
          <w:sz w:val="24"/>
          <w:szCs w:val="24"/>
        </w:rPr>
        <w:t>which I will cover shortly</w:t>
      </w:r>
      <w:r w:rsidR="007271BE" w:rsidRPr="00D1467C">
        <w:rPr>
          <w:rStyle w:val="FootnoteReference"/>
          <w:rFonts w:ascii="Times New Roman" w:hAnsi="Times New Roman" w:cs="Times New Roman"/>
          <w:sz w:val="24"/>
          <w:szCs w:val="24"/>
        </w:rPr>
        <w:footnoteReference w:id="49"/>
      </w:r>
      <w:r w:rsidR="00534418" w:rsidRPr="00D1467C">
        <w:rPr>
          <w:rFonts w:ascii="Times New Roman" w:hAnsi="Times New Roman" w:cs="Times New Roman"/>
          <w:sz w:val="24"/>
          <w:szCs w:val="24"/>
        </w:rPr>
        <w:t xml:space="preserve">. </w:t>
      </w:r>
    </w:p>
    <w:p w14:paraId="2C12BE04" w14:textId="443DFDB6" w:rsidR="00F467A8" w:rsidRPr="00D1467C" w:rsidRDefault="00534418"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Quantifying the actual destruction of the fire </w:t>
      </w:r>
      <w:r w:rsidR="00C3700D" w:rsidRPr="00D1467C">
        <w:rPr>
          <w:rFonts w:ascii="Times New Roman" w:hAnsi="Times New Roman" w:cs="Times New Roman"/>
          <w:sz w:val="24"/>
          <w:szCs w:val="24"/>
        </w:rPr>
        <w:t xml:space="preserve">in terms of private property, </w:t>
      </w:r>
      <w:r w:rsidR="00C3700D" w:rsidRPr="00D1467C">
        <w:rPr>
          <w:rFonts w:ascii="Times New Roman" w:hAnsi="Times New Roman" w:cs="Times New Roman"/>
          <w:i/>
          <w:sz w:val="24"/>
          <w:szCs w:val="24"/>
        </w:rPr>
        <w:t>insulae</w:t>
      </w:r>
      <w:r w:rsidR="00C3700D" w:rsidRPr="00D1467C">
        <w:rPr>
          <w:rFonts w:ascii="Times New Roman" w:hAnsi="Times New Roman" w:cs="Times New Roman"/>
          <w:sz w:val="24"/>
          <w:szCs w:val="24"/>
        </w:rPr>
        <w:t xml:space="preserve">, temples and so forth is almost impossible due to Rome’s large scale and buildings of religious and secular buildings were prioritised in recording the </w:t>
      </w:r>
      <w:r w:rsidR="00B6007C" w:rsidRPr="00D1467C">
        <w:rPr>
          <w:rFonts w:ascii="Times New Roman" w:hAnsi="Times New Roman" w:cs="Times New Roman"/>
          <w:sz w:val="24"/>
          <w:szCs w:val="24"/>
        </w:rPr>
        <w:t xml:space="preserve">buildings that were </w:t>
      </w:r>
      <w:r w:rsidR="00C3700D" w:rsidRPr="00D1467C">
        <w:rPr>
          <w:rFonts w:ascii="Times New Roman" w:hAnsi="Times New Roman" w:cs="Times New Roman"/>
          <w:sz w:val="24"/>
          <w:szCs w:val="24"/>
        </w:rPr>
        <w:t>damage</w:t>
      </w:r>
      <w:r w:rsidR="00B6007C" w:rsidRPr="00D1467C">
        <w:rPr>
          <w:rFonts w:ascii="Times New Roman" w:hAnsi="Times New Roman" w:cs="Times New Roman"/>
          <w:sz w:val="24"/>
          <w:szCs w:val="24"/>
        </w:rPr>
        <w:t>d</w:t>
      </w:r>
      <w:r w:rsidR="00C3700D" w:rsidRPr="00D1467C">
        <w:rPr>
          <w:rFonts w:ascii="Times New Roman" w:hAnsi="Times New Roman" w:cs="Times New Roman"/>
          <w:sz w:val="24"/>
          <w:szCs w:val="24"/>
        </w:rPr>
        <w:t>.</w:t>
      </w:r>
      <w:r w:rsidR="00B6007C" w:rsidRPr="00D1467C">
        <w:rPr>
          <w:rFonts w:ascii="Times New Roman" w:hAnsi="Times New Roman" w:cs="Times New Roman"/>
          <w:sz w:val="24"/>
          <w:szCs w:val="24"/>
        </w:rPr>
        <w:t xml:space="preserve"> </w:t>
      </w:r>
      <w:r w:rsidR="002D0781" w:rsidRPr="00D1467C">
        <w:rPr>
          <w:rFonts w:ascii="Times New Roman" w:hAnsi="Times New Roman" w:cs="Times New Roman"/>
          <w:sz w:val="24"/>
          <w:szCs w:val="24"/>
        </w:rPr>
        <w:t xml:space="preserve">However, </w:t>
      </w:r>
      <w:r w:rsidR="00E7544B" w:rsidRPr="00D1467C">
        <w:rPr>
          <w:rFonts w:ascii="Times New Roman" w:hAnsi="Times New Roman" w:cs="Times New Roman"/>
          <w:sz w:val="24"/>
          <w:szCs w:val="24"/>
        </w:rPr>
        <w:t>we do have evidence th</w:t>
      </w:r>
      <w:r w:rsidR="006075AA" w:rsidRPr="00D1467C">
        <w:rPr>
          <w:rFonts w:ascii="Times New Roman" w:hAnsi="Times New Roman" w:cs="Times New Roman"/>
          <w:sz w:val="24"/>
          <w:szCs w:val="24"/>
        </w:rPr>
        <w:t>at o</w:t>
      </w:r>
      <w:r w:rsidR="00E7544B" w:rsidRPr="00D1467C">
        <w:rPr>
          <w:rFonts w:ascii="Times New Roman" w:hAnsi="Times New Roman" w:cs="Times New Roman"/>
          <w:sz w:val="24"/>
          <w:szCs w:val="24"/>
        </w:rPr>
        <w:t>f the fourteen re</w:t>
      </w:r>
      <w:r w:rsidR="006075AA" w:rsidRPr="00D1467C">
        <w:rPr>
          <w:rFonts w:ascii="Times New Roman" w:hAnsi="Times New Roman" w:cs="Times New Roman"/>
          <w:sz w:val="24"/>
          <w:szCs w:val="24"/>
        </w:rPr>
        <w:t>gions that Augustus had divided Rome into</w:t>
      </w:r>
      <w:r w:rsidR="00FB1C63" w:rsidRPr="00D1467C">
        <w:rPr>
          <w:rFonts w:ascii="Times New Roman" w:hAnsi="Times New Roman" w:cs="Times New Roman"/>
          <w:sz w:val="24"/>
          <w:szCs w:val="24"/>
        </w:rPr>
        <w:t>,</w:t>
      </w:r>
      <w:r w:rsidR="004C7F0E" w:rsidRPr="00D1467C">
        <w:rPr>
          <w:rFonts w:ascii="Times New Roman" w:hAnsi="Times New Roman" w:cs="Times New Roman"/>
          <w:sz w:val="24"/>
          <w:szCs w:val="24"/>
        </w:rPr>
        <w:t xml:space="preserve"> four were entirely undamaged</w:t>
      </w:r>
      <w:r w:rsidR="009F2FEB" w:rsidRPr="00D1467C">
        <w:rPr>
          <w:rFonts w:ascii="Times New Roman" w:hAnsi="Times New Roman" w:cs="Times New Roman"/>
          <w:sz w:val="24"/>
          <w:szCs w:val="24"/>
        </w:rPr>
        <w:t xml:space="preserve"> (I, V, VI, </w:t>
      </w:r>
      <w:r w:rsidR="009027FD" w:rsidRPr="00D1467C">
        <w:rPr>
          <w:rFonts w:ascii="Times New Roman" w:hAnsi="Times New Roman" w:cs="Times New Roman"/>
          <w:sz w:val="24"/>
          <w:szCs w:val="24"/>
        </w:rPr>
        <w:t>and XIV</w:t>
      </w:r>
      <w:r w:rsidR="009F2FEB" w:rsidRPr="00D1467C">
        <w:rPr>
          <w:rFonts w:ascii="Times New Roman" w:hAnsi="Times New Roman" w:cs="Times New Roman"/>
          <w:sz w:val="24"/>
          <w:szCs w:val="24"/>
        </w:rPr>
        <w:t xml:space="preserve">) and that </w:t>
      </w:r>
      <w:r w:rsidR="00AC321D" w:rsidRPr="00D1467C">
        <w:rPr>
          <w:rFonts w:ascii="Times New Roman" w:hAnsi="Times New Roman" w:cs="Times New Roman"/>
          <w:sz w:val="24"/>
          <w:szCs w:val="24"/>
        </w:rPr>
        <w:t>three regions were destroyed completely (III, X, XI)</w:t>
      </w:r>
      <w:r w:rsidR="007C4102" w:rsidRPr="00D1467C">
        <w:rPr>
          <w:rStyle w:val="FootnoteReference"/>
          <w:rFonts w:ascii="Times New Roman" w:hAnsi="Times New Roman" w:cs="Times New Roman"/>
          <w:sz w:val="24"/>
          <w:szCs w:val="24"/>
        </w:rPr>
        <w:footnoteReference w:id="50"/>
      </w:r>
      <w:r w:rsidR="00E359D0" w:rsidRPr="00D1467C">
        <w:rPr>
          <w:rFonts w:ascii="Times New Roman" w:hAnsi="Times New Roman" w:cs="Times New Roman"/>
          <w:sz w:val="24"/>
          <w:szCs w:val="24"/>
        </w:rPr>
        <w:t>.</w:t>
      </w:r>
      <w:r w:rsidR="006075AA" w:rsidRPr="00D1467C">
        <w:rPr>
          <w:rFonts w:ascii="Times New Roman" w:hAnsi="Times New Roman" w:cs="Times New Roman"/>
          <w:sz w:val="24"/>
          <w:szCs w:val="24"/>
        </w:rPr>
        <w:t xml:space="preserve"> </w:t>
      </w:r>
      <w:r w:rsidR="00FB1C63" w:rsidRPr="00D1467C">
        <w:rPr>
          <w:rFonts w:ascii="Times New Roman" w:hAnsi="Times New Roman" w:cs="Times New Roman"/>
          <w:sz w:val="24"/>
          <w:szCs w:val="24"/>
        </w:rPr>
        <w:t xml:space="preserve">In regards to the many public buildings that were destroyed </w:t>
      </w:r>
      <w:r w:rsidR="00B6007C" w:rsidRPr="00D1467C">
        <w:rPr>
          <w:rFonts w:ascii="Times New Roman" w:hAnsi="Times New Roman" w:cs="Times New Roman"/>
          <w:sz w:val="24"/>
          <w:szCs w:val="24"/>
        </w:rPr>
        <w:t xml:space="preserve">Tacitus writes </w:t>
      </w:r>
      <w:r w:rsidR="001154E9" w:rsidRPr="00D1467C">
        <w:rPr>
          <w:rFonts w:ascii="Times New Roman" w:hAnsi="Times New Roman" w:cs="Times New Roman"/>
          <w:sz w:val="24"/>
          <w:szCs w:val="24"/>
        </w:rPr>
        <w:t>“the great altar and chapel of the Arcadian Evander, to the Present Hercules, the shrine of Jupiter Stator</w:t>
      </w:r>
      <w:r w:rsidR="007837D5" w:rsidRPr="00D1467C">
        <w:rPr>
          <w:rFonts w:ascii="Times New Roman" w:hAnsi="Times New Roman" w:cs="Times New Roman"/>
          <w:sz w:val="24"/>
          <w:szCs w:val="24"/>
        </w:rPr>
        <w:t xml:space="preserve"> vowed by Romulus, the Palace of Numa, and the holy place of Vesta </w:t>
      </w:r>
      <w:r w:rsidR="00B00042" w:rsidRPr="00D1467C">
        <w:rPr>
          <w:rFonts w:ascii="Times New Roman" w:hAnsi="Times New Roman" w:cs="Times New Roman"/>
          <w:sz w:val="24"/>
          <w:szCs w:val="24"/>
        </w:rPr>
        <w:t>with the Penates of the Roman people”</w:t>
      </w:r>
      <w:r w:rsidR="00006815" w:rsidRPr="00D1467C">
        <w:rPr>
          <w:rFonts w:ascii="Times New Roman" w:hAnsi="Times New Roman" w:cs="Times New Roman"/>
          <w:sz w:val="24"/>
          <w:szCs w:val="24"/>
        </w:rPr>
        <w:t xml:space="preserve"> these are again omitted from Suetonius and Cassius Dio</w:t>
      </w:r>
      <w:r w:rsidR="00B00042" w:rsidRPr="00D1467C">
        <w:rPr>
          <w:rStyle w:val="FootnoteReference"/>
          <w:rFonts w:ascii="Times New Roman" w:hAnsi="Times New Roman" w:cs="Times New Roman"/>
          <w:sz w:val="24"/>
          <w:szCs w:val="24"/>
        </w:rPr>
        <w:footnoteReference w:id="51"/>
      </w:r>
      <w:r w:rsidR="00B00042" w:rsidRPr="00D1467C">
        <w:rPr>
          <w:rFonts w:ascii="Times New Roman" w:hAnsi="Times New Roman" w:cs="Times New Roman"/>
          <w:sz w:val="24"/>
          <w:szCs w:val="24"/>
        </w:rPr>
        <w:t>.</w:t>
      </w:r>
      <w:r w:rsidR="007837D5" w:rsidRPr="00D1467C">
        <w:rPr>
          <w:rFonts w:ascii="Times New Roman" w:hAnsi="Times New Roman" w:cs="Times New Roman"/>
          <w:sz w:val="24"/>
          <w:szCs w:val="24"/>
        </w:rPr>
        <w:t xml:space="preserve"> </w:t>
      </w:r>
      <w:r w:rsidR="00FC1DD2" w:rsidRPr="00D1467C">
        <w:rPr>
          <w:rFonts w:ascii="Times New Roman" w:hAnsi="Times New Roman" w:cs="Times New Roman"/>
          <w:sz w:val="24"/>
          <w:szCs w:val="24"/>
        </w:rPr>
        <w:t>Furthermore, cultural and militaristic trophies were also destroyed that had been taken from many provinces such as the beauty of Greek paintings, murals, and mosaics as well as the “literary genius” that is normally referred to as the Palatine library although any conclusive evidence of this is non-existent</w:t>
      </w:r>
      <w:r w:rsidR="007271BE" w:rsidRPr="00D1467C">
        <w:rPr>
          <w:rStyle w:val="FootnoteReference"/>
          <w:rFonts w:ascii="Times New Roman" w:hAnsi="Times New Roman" w:cs="Times New Roman"/>
          <w:sz w:val="24"/>
          <w:szCs w:val="24"/>
        </w:rPr>
        <w:footnoteReference w:id="52"/>
      </w:r>
      <w:r w:rsidR="00FC1DD2" w:rsidRPr="00D1467C">
        <w:rPr>
          <w:rFonts w:ascii="Times New Roman" w:hAnsi="Times New Roman" w:cs="Times New Roman"/>
          <w:sz w:val="24"/>
          <w:szCs w:val="24"/>
        </w:rPr>
        <w:t>.</w:t>
      </w:r>
      <w:r w:rsidR="000B7189" w:rsidRPr="00D1467C">
        <w:rPr>
          <w:rFonts w:ascii="Times New Roman" w:hAnsi="Times New Roman" w:cs="Times New Roman"/>
          <w:sz w:val="24"/>
          <w:szCs w:val="24"/>
        </w:rPr>
        <w:t xml:space="preserve"> </w:t>
      </w:r>
      <w:r w:rsidR="00CC128B" w:rsidRPr="00D1467C">
        <w:rPr>
          <w:rFonts w:ascii="Times New Roman" w:hAnsi="Times New Roman" w:cs="Times New Roman"/>
          <w:sz w:val="24"/>
          <w:szCs w:val="24"/>
        </w:rPr>
        <w:t>Pliny also mentions the destruction of nettle tree in Caecina Largus’ courtyard, this seems to be mentioned at no actual relevance other than a personal anecdote</w:t>
      </w:r>
      <w:r w:rsidR="00CC128B" w:rsidRPr="00D1467C">
        <w:rPr>
          <w:rStyle w:val="FootnoteReference"/>
          <w:rFonts w:ascii="Times New Roman" w:hAnsi="Times New Roman" w:cs="Times New Roman"/>
          <w:sz w:val="24"/>
          <w:szCs w:val="24"/>
        </w:rPr>
        <w:footnoteReference w:id="53"/>
      </w:r>
    </w:p>
    <w:p w14:paraId="4FE69189" w14:textId="1CFA00CC" w:rsidR="0026567F" w:rsidRPr="00D1467C" w:rsidRDefault="000B7189"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As referred to earlier in this section, Nero is supposedly t</w:t>
      </w:r>
      <w:r w:rsidR="0026567F" w:rsidRPr="00D1467C">
        <w:rPr>
          <w:rFonts w:ascii="Times New Roman" w:hAnsi="Times New Roman" w:cs="Times New Roman"/>
          <w:sz w:val="24"/>
          <w:szCs w:val="24"/>
        </w:rPr>
        <w:t>o blame for the fire because of the building projects he started shortly</w:t>
      </w:r>
      <w:r w:rsidRPr="00D1467C">
        <w:rPr>
          <w:rFonts w:ascii="Times New Roman" w:hAnsi="Times New Roman" w:cs="Times New Roman"/>
          <w:sz w:val="24"/>
          <w:szCs w:val="24"/>
        </w:rPr>
        <w:t xml:space="preserve"> after the fire, including the </w:t>
      </w:r>
      <w:r w:rsidRPr="00D1467C">
        <w:rPr>
          <w:rFonts w:ascii="Times New Roman" w:hAnsi="Times New Roman" w:cs="Times New Roman"/>
          <w:i/>
          <w:iCs/>
          <w:sz w:val="24"/>
          <w:szCs w:val="24"/>
        </w:rPr>
        <w:t>Domus aurea</w:t>
      </w:r>
      <w:r w:rsidR="0031506D" w:rsidRPr="00D1467C">
        <w:rPr>
          <w:rFonts w:ascii="Times New Roman" w:hAnsi="Times New Roman" w:cs="Times New Roman"/>
          <w:i/>
          <w:iCs/>
          <w:sz w:val="24"/>
          <w:szCs w:val="24"/>
        </w:rPr>
        <w:t xml:space="preserve"> (</w:t>
      </w:r>
      <w:r w:rsidR="0031506D" w:rsidRPr="00D1467C">
        <w:rPr>
          <w:rFonts w:ascii="Times New Roman" w:hAnsi="Times New Roman" w:cs="Times New Roman"/>
          <w:sz w:val="24"/>
          <w:szCs w:val="24"/>
        </w:rPr>
        <w:t>A.D. 64-68)</w:t>
      </w:r>
      <w:r w:rsidR="00F467A8" w:rsidRPr="00D1467C">
        <w:rPr>
          <w:rFonts w:ascii="Times New Roman" w:hAnsi="Times New Roman" w:cs="Times New Roman"/>
          <w:sz w:val="24"/>
          <w:szCs w:val="24"/>
        </w:rPr>
        <w:t>,</w:t>
      </w:r>
      <w:r w:rsidR="001562AF" w:rsidRPr="00D1467C">
        <w:rPr>
          <w:rFonts w:ascii="Times New Roman" w:hAnsi="Times New Roman" w:cs="Times New Roman"/>
          <w:sz w:val="24"/>
          <w:szCs w:val="24"/>
        </w:rPr>
        <w:t xml:space="preserve"> </w:t>
      </w:r>
      <w:r w:rsidR="00F467A8" w:rsidRPr="00D1467C">
        <w:rPr>
          <w:rFonts w:ascii="Times New Roman" w:hAnsi="Times New Roman" w:cs="Times New Roman"/>
          <w:sz w:val="24"/>
          <w:szCs w:val="24"/>
        </w:rPr>
        <w:t xml:space="preserve">the </w:t>
      </w:r>
      <w:r w:rsidR="00F467A8" w:rsidRPr="00D1467C">
        <w:rPr>
          <w:rFonts w:ascii="Times New Roman" w:hAnsi="Times New Roman" w:cs="Times New Roman"/>
          <w:sz w:val="24"/>
          <w:szCs w:val="24"/>
        </w:rPr>
        <w:lastRenderedPageBreak/>
        <w:t>architects of the massive projects were Severus and Celer</w:t>
      </w:r>
      <w:r w:rsidR="00F467A8" w:rsidRPr="00D1467C">
        <w:rPr>
          <w:rStyle w:val="FootnoteReference"/>
          <w:rFonts w:ascii="Times New Roman" w:hAnsi="Times New Roman" w:cs="Times New Roman"/>
          <w:sz w:val="24"/>
          <w:szCs w:val="24"/>
        </w:rPr>
        <w:footnoteReference w:id="54"/>
      </w:r>
      <w:r w:rsidR="00F467A8" w:rsidRPr="00D1467C">
        <w:rPr>
          <w:rFonts w:ascii="Times New Roman" w:hAnsi="Times New Roman" w:cs="Times New Roman"/>
          <w:sz w:val="24"/>
          <w:szCs w:val="24"/>
        </w:rPr>
        <w:t>.</w:t>
      </w:r>
      <w:r w:rsidR="00EA5C14" w:rsidRPr="00D1467C">
        <w:rPr>
          <w:rFonts w:ascii="Times New Roman" w:hAnsi="Times New Roman" w:cs="Times New Roman"/>
          <w:sz w:val="24"/>
          <w:szCs w:val="24"/>
        </w:rPr>
        <w:t xml:space="preserve"> </w:t>
      </w:r>
      <w:r w:rsidR="00FF4744" w:rsidRPr="00D1467C">
        <w:rPr>
          <w:rFonts w:ascii="Times New Roman" w:hAnsi="Times New Roman" w:cs="Times New Roman"/>
          <w:sz w:val="24"/>
          <w:szCs w:val="24"/>
        </w:rPr>
        <w:t>It has also been debated</w:t>
      </w:r>
      <w:r w:rsidR="00EA5C14" w:rsidRPr="00D1467C">
        <w:rPr>
          <w:rFonts w:ascii="Times New Roman" w:hAnsi="Times New Roman" w:cs="Times New Roman"/>
          <w:sz w:val="24"/>
          <w:szCs w:val="24"/>
        </w:rPr>
        <w:t xml:space="preserve"> that following the fire that</w:t>
      </w:r>
      <w:r w:rsidR="000E47B3" w:rsidRPr="00D1467C">
        <w:rPr>
          <w:rFonts w:ascii="Times New Roman" w:hAnsi="Times New Roman" w:cs="Times New Roman"/>
          <w:sz w:val="24"/>
          <w:szCs w:val="24"/>
        </w:rPr>
        <w:t xml:space="preserve"> </w:t>
      </w:r>
      <w:r w:rsidR="00EA5C14" w:rsidRPr="00D1467C">
        <w:rPr>
          <w:rFonts w:ascii="Times New Roman" w:hAnsi="Times New Roman" w:cs="Times New Roman"/>
          <w:sz w:val="24"/>
          <w:szCs w:val="24"/>
        </w:rPr>
        <w:t xml:space="preserve">Nero debased the coinage </w:t>
      </w:r>
      <w:r w:rsidR="00754264" w:rsidRPr="00D1467C">
        <w:rPr>
          <w:rFonts w:ascii="Times New Roman" w:hAnsi="Times New Roman" w:cs="Times New Roman"/>
          <w:sz w:val="24"/>
          <w:szCs w:val="24"/>
        </w:rPr>
        <w:t>to be able to help pay for his extravagant palace</w:t>
      </w:r>
      <w:r w:rsidR="006B2018" w:rsidRPr="00D1467C">
        <w:rPr>
          <w:rFonts w:ascii="Times New Roman" w:hAnsi="Times New Roman" w:cs="Times New Roman"/>
          <w:sz w:val="24"/>
          <w:szCs w:val="24"/>
        </w:rPr>
        <w:t xml:space="preserve"> among other reasons. This has mostly been disproved as Nero debased the currency in AD 60/61, three years before the fire</w:t>
      </w:r>
      <w:r w:rsidR="006B2018" w:rsidRPr="00D1467C">
        <w:rPr>
          <w:rStyle w:val="FootnoteReference"/>
          <w:rFonts w:ascii="Times New Roman" w:hAnsi="Times New Roman" w:cs="Times New Roman"/>
          <w:sz w:val="24"/>
          <w:szCs w:val="24"/>
        </w:rPr>
        <w:footnoteReference w:id="55"/>
      </w:r>
      <w:r w:rsidR="00672D86" w:rsidRPr="00D1467C">
        <w:rPr>
          <w:rFonts w:ascii="Times New Roman" w:hAnsi="Times New Roman" w:cs="Times New Roman"/>
          <w:sz w:val="24"/>
          <w:szCs w:val="24"/>
        </w:rPr>
        <w:t>.</w:t>
      </w:r>
      <w:r w:rsidR="008B2FF0" w:rsidRPr="00D1467C">
        <w:rPr>
          <w:rFonts w:ascii="Times New Roman" w:hAnsi="Times New Roman" w:cs="Times New Roman"/>
          <w:sz w:val="24"/>
          <w:szCs w:val="24"/>
        </w:rPr>
        <w:t xml:space="preserve"> Furthermore, Nero took considerable building measures after the fire to ensure conflagrations of this size would not break out again. It is said that he imposed a height limit on buildings that had originally been put in place by Augustus, but had been generally ignored, as well as a regulating timber construction and prescribed the use of fire-resistant stone</w:t>
      </w:r>
      <w:r w:rsidR="008B2FF0" w:rsidRPr="00D1467C">
        <w:rPr>
          <w:rStyle w:val="FootnoteReference"/>
          <w:rFonts w:ascii="Times New Roman" w:hAnsi="Times New Roman" w:cs="Times New Roman"/>
          <w:sz w:val="24"/>
          <w:szCs w:val="24"/>
        </w:rPr>
        <w:footnoteReference w:id="56"/>
      </w:r>
      <w:r w:rsidR="008B2FF0" w:rsidRPr="00D1467C">
        <w:rPr>
          <w:rFonts w:ascii="Times New Roman" w:hAnsi="Times New Roman" w:cs="Times New Roman"/>
          <w:sz w:val="24"/>
          <w:szCs w:val="24"/>
        </w:rPr>
        <w:t>. The streets of Rome were also widened and became more regular with the tenements less congested by the construction of courtyards and porticoes on the outside</w:t>
      </w:r>
      <w:r w:rsidR="008B2FF0" w:rsidRPr="00D1467C">
        <w:rPr>
          <w:rStyle w:val="FootnoteReference"/>
          <w:rFonts w:ascii="Times New Roman" w:hAnsi="Times New Roman" w:cs="Times New Roman"/>
          <w:sz w:val="24"/>
          <w:szCs w:val="24"/>
        </w:rPr>
        <w:footnoteReference w:id="57"/>
      </w:r>
      <w:r w:rsidR="008B2FF0" w:rsidRPr="00D1467C">
        <w:rPr>
          <w:rFonts w:ascii="Times New Roman" w:hAnsi="Times New Roman" w:cs="Times New Roman"/>
          <w:sz w:val="24"/>
          <w:szCs w:val="24"/>
        </w:rPr>
        <w:t>.</w:t>
      </w:r>
    </w:p>
    <w:p w14:paraId="70359960" w14:textId="46F29CBF" w:rsidR="0026567F" w:rsidRPr="00D1467C" w:rsidRDefault="001562AF"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The </w:t>
      </w:r>
      <w:r w:rsidRPr="00D1467C">
        <w:rPr>
          <w:rFonts w:ascii="Times New Roman" w:hAnsi="Times New Roman" w:cs="Times New Roman"/>
          <w:i/>
          <w:iCs/>
          <w:sz w:val="24"/>
          <w:szCs w:val="24"/>
        </w:rPr>
        <w:t xml:space="preserve">Domus </w:t>
      </w:r>
      <w:r w:rsidR="00DC1083" w:rsidRPr="00D1467C">
        <w:rPr>
          <w:rFonts w:ascii="Times New Roman" w:hAnsi="Times New Roman" w:cs="Times New Roman"/>
          <w:i/>
          <w:iCs/>
          <w:sz w:val="24"/>
          <w:szCs w:val="24"/>
        </w:rPr>
        <w:t>A</w:t>
      </w:r>
      <w:r w:rsidRPr="00D1467C">
        <w:rPr>
          <w:rFonts w:ascii="Times New Roman" w:hAnsi="Times New Roman" w:cs="Times New Roman"/>
          <w:i/>
          <w:iCs/>
          <w:sz w:val="24"/>
          <w:szCs w:val="24"/>
        </w:rPr>
        <w:t xml:space="preserve">urea </w:t>
      </w:r>
      <w:r w:rsidRPr="00D1467C">
        <w:rPr>
          <w:rFonts w:ascii="Times New Roman" w:hAnsi="Times New Roman" w:cs="Times New Roman"/>
          <w:sz w:val="24"/>
          <w:szCs w:val="24"/>
        </w:rPr>
        <w:t>is seen to be a blatant assertion of selfish absolutism even though it was never intended for solely his private use</w:t>
      </w:r>
      <w:r w:rsidRPr="00D1467C">
        <w:rPr>
          <w:rStyle w:val="FootnoteReference"/>
          <w:rFonts w:ascii="Times New Roman" w:hAnsi="Times New Roman" w:cs="Times New Roman"/>
          <w:sz w:val="24"/>
          <w:szCs w:val="24"/>
        </w:rPr>
        <w:footnoteReference w:id="58"/>
      </w:r>
      <w:r w:rsidR="0031506D" w:rsidRPr="00D1467C">
        <w:rPr>
          <w:rFonts w:ascii="Times New Roman" w:hAnsi="Times New Roman" w:cs="Times New Roman"/>
          <w:sz w:val="24"/>
          <w:szCs w:val="24"/>
        </w:rPr>
        <w:t>. Despite this, it has become one of the most infamous buildings in antiquity</w:t>
      </w:r>
      <w:r w:rsidR="0026567F" w:rsidRPr="00D1467C">
        <w:rPr>
          <w:rFonts w:ascii="Times New Roman" w:hAnsi="Times New Roman" w:cs="Times New Roman"/>
          <w:sz w:val="24"/>
          <w:szCs w:val="24"/>
        </w:rPr>
        <w:t>. Even</w:t>
      </w:r>
      <w:r w:rsidR="001E3488" w:rsidRPr="00D1467C">
        <w:rPr>
          <w:rFonts w:ascii="Times New Roman" w:hAnsi="Times New Roman" w:cs="Times New Roman"/>
          <w:sz w:val="24"/>
          <w:szCs w:val="24"/>
        </w:rPr>
        <w:t xml:space="preserve"> before AD 64 </w:t>
      </w:r>
      <w:r w:rsidR="0026567F" w:rsidRPr="00D1467C">
        <w:rPr>
          <w:rFonts w:ascii="Times New Roman" w:hAnsi="Times New Roman" w:cs="Times New Roman"/>
          <w:sz w:val="24"/>
          <w:szCs w:val="24"/>
        </w:rPr>
        <w:t>Nero had continued the imperial tradition of extensive building projects which dated back to Augustus,</w:t>
      </w:r>
      <w:r w:rsidR="00D13C8B" w:rsidRPr="00D1467C">
        <w:rPr>
          <w:rFonts w:ascii="Times New Roman" w:hAnsi="Times New Roman" w:cs="Times New Roman"/>
          <w:sz w:val="24"/>
          <w:szCs w:val="24"/>
        </w:rPr>
        <w:t xml:space="preserve"> </w:t>
      </w:r>
      <w:r w:rsidR="0026567F" w:rsidRPr="00D1467C">
        <w:rPr>
          <w:rFonts w:ascii="Times New Roman" w:hAnsi="Times New Roman" w:cs="Times New Roman"/>
          <w:sz w:val="24"/>
          <w:szCs w:val="24"/>
        </w:rPr>
        <w:t>and</w:t>
      </w:r>
      <w:r w:rsidR="00D13C8B" w:rsidRPr="00D1467C">
        <w:rPr>
          <w:rFonts w:ascii="Times New Roman" w:hAnsi="Times New Roman" w:cs="Times New Roman"/>
          <w:sz w:val="24"/>
          <w:szCs w:val="24"/>
        </w:rPr>
        <w:t xml:space="preserve"> included the </w:t>
      </w:r>
      <w:r w:rsidR="00D13C8B" w:rsidRPr="00D1467C">
        <w:rPr>
          <w:rFonts w:ascii="Times New Roman" w:hAnsi="Times New Roman" w:cs="Times New Roman"/>
          <w:i/>
          <w:sz w:val="24"/>
          <w:szCs w:val="24"/>
        </w:rPr>
        <w:t>Domus Transitoria</w:t>
      </w:r>
      <w:r w:rsidR="00585EEA" w:rsidRPr="00D1467C">
        <w:rPr>
          <w:rFonts w:ascii="Times New Roman" w:hAnsi="Times New Roman" w:cs="Times New Roman"/>
          <w:i/>
          <w:sz w:val="24"/>
          <w:szCs w:val="24"/>
        </w:rPr>
        <w:t>, Arci Nero</w:t>
      </w:r>
      <w:r w:rsidR="0028124E" w:rsidRPr="00D1467C">
        <w:rPr>
          <w:rFonts w:ascii="Times New Roman" w:hAnsi="Times New Roman" w:cs="Times New Roman"/>
          <w:i/>
          <w:sz w:val="24"/>
          <w:szCs w:val="24"/>
        </w:rPr>
        <w:t xml:space="preserve">niani, </w:t>
      </w:r>
      <w:r w:rsidR="0028124E" w:rsidRPr="00D1467C">
        <w:rPr>
          <w:rFonts w:ascii="Times New Roman" w:hAnsi="Times New Roman" w:cs="Times New Roman"/>
          <w:sz w:val="24"/>
          <w:szCs w:val="24"/>
        </w:rPr>
        <w:t xml:space="preserve">and the </w:t>
      </w:r>
      <w:r w:rsidR="0028124E" w:rsidRPr="00D1467C">
        <w:rPr>
          <w:rFonts w:ascii="Times New Roman" w:hAnsi="Times New Roman" w:cs="Times New Roman"/>
          <w:i/>
          <w:sz w:val="24"/>
          <w:szCs w:val="24"/>
        </w:rPr>
        <w:t>Stagnum Nerosis</w:t>
      </w:r>
      <w:r w:rsidR="00FB5853" w:rsidRPr="00D1467C">
        <w:rPr>
          <w:rFonts w:ascii="Times New Roman" w:hAnsi="Times New Roman" w:cs="Times New Roman"/>
          <w:i/>
          <w:sz w:val="24"/>
          <w:szCs w:val="24"/>
        </w:rPr>
        <w:t>,</w:t>
      </w:r>
      <w:r w:rsidR="0028124E" w:rsidRPr="00D1467C">
        <w:rPr>
          <w:rFonts w:ascii="Times New Roman" w:hAnsi="Times New Roman" w:cs="Times New Roman"/>
          <w:i/>
          <w:sz w:val="24"/>
          <w:szCs w:val="24"/>
        </w:rPr>
        <w:t xml:space="preserve"> </w:t>
      </w:r>
      <w:r w:rsidR="0026567F" w:rsidRPr="00D1467C">
        <w:rPr>
          <w:rFonts w:ascii="Times New Roman" w:hAnsi="Times New Roman" w:cs="Times New Roman"/>
          <w:sz w:val="24"/>
          <w:szCs w:val="24"/>
        </w:rPr>
        <w:t>with Hellenistic precedents</w:t>
      </w:r>
      <w:r w:rsidR="00AA4B44" w:rsidRPr="00D1467C">
        <w:rPr>
          <w:rStyle w:val="FootnoteReference"/>
          <w:rFonts w:ascii="Times New Roman" w:hAnsi="Times New Roman" w:cs="Times New Roman"/>
          <w:sz w:val="24"/>
          <w:szCs w:val="24"/>
        </w:rPr>
        <w:footnoteReference w:id="59"/>
      </w:r>
      <w:r w:rsidR="00FB5853" w:rsidRPr="00D1467C">
        <w:rPr>
          <w:rFonts w:ascii="Times New Roman" w:hAnsi="Times New Roman" w:cs="Times New Roman"/>
          <w:sz w:val="24"/>
          <w:szCs w:val="24"/>
        </w:rPr>
        <w:t>.</w:t>
      </w:r>
      <w:r w:rsidR="000E47B3" w:rsidRPr="00D1467C">
        <w:rPr>
          <w:rFonts w:ascii="Times New Roman" w:hAnsi="Times New Roman" w:cs="Times New Roman"/>
          <w:sz w:val="24"/>
          <w:szCs w:val="24"/>
        </w:rPr>
        <w:t xml:space="preserve"> </w:t>
      </w:r>
      <w:r w:rsidR="002C0EF3" w:rsidRPr="00D1467C">
        <w:rPr>
          <w:rFonts w:ascii="Times New Roman" w:hAnsi="Times New Roman" w:cs="Times New Roman"/>
          <w:sz w:val="24"/>
          <w:szCs w:val="24"/>
        </w:rPr>
        <w:t xml:space="preserve">The </w:t>
      </w:r>
      <w:r w:rsidR="002C0EF3" w:rsidRPr="00D1467C">
        <w:rPr>
          <w:rFonts w:ascii="Times New Roman" w:hAnsi="Times New Roman" w:cs="Times New Roman"/>
          <w:i/>
          <w:sz w:val="24"/>
          <w:szCs w:val="24"/>
        </w:rPr>
        <w:t>Domus Aurea</w:t>
      </w:r>
      <w:r w:rsidR="002C0EF3" w:rsidRPr="00D1467C">
        <w:rPr>
          <w:rFonts w:ascii="Times New Roman" w:hAnsi="Times New Roman" w:cs="Times New Roman"/>
          <w:sz w:val="24"/>
          <w:szCs w:val="24"/>
        </w:rPr>
        <w:t xml:space="preserve"> clearly shows architectural innovation on a huge scale with the inclusion of the dome that is then only seen with the re-building on the Pantheon by Hadrian</w:t>
      </w:r>
      <w:r w:rsidR="00076CD3" w:rsidRPr="00D1467C">
        <w:rPr>
          <w:rFonts w:ascii="Times New Roman" w:hAnsi="Times New Roman" w:cs="Times New Roman"/>
          <w:sz w:val="24"/>
          <w:szCs w:val="24"/>
        </w:rPr>
        <w:t xml:space="preserve">. The ancient sources do not mention the </w:t>
      </w:r>
      <w:r w:rsidR="00076CD3" w:rsidRPr="00D1467C">
        <w:rPr>
          <w:rFonts w:ascii="Times New Roman" w:hAnsi="Times New Roman" w:cs="Times New Roman"/>
          <w:i/>
          <w:sz w:val="24"/>
          <w:szCs w:val="24"/>
        </w:rPr>
        <w:t>Domus Aurea</w:t>
      </w:r>
      <w:r w:rsidR="00076CD3" w:rsidRPr="00D1467C">
        <w:rPr>
          <w:rFonts w:ascii="Times New Roman" w:hAnsi="Times New Roman" w:cs="Times New Roman"/>
          <w:sz w:val="24"/>
          <w:szCs w:val="24"/>
        </w:rPr>
        <w:t xml:space="preserve"> heavily, mainly its lavishness equal to Nero’s love for the extravagant and also the humongous cost, Henderson, eloquently describes the palace as “But art gave birth</w:t>
      </w:r>
      <w:r w:rsidR="00D35117" w:rsidRPr="00D1467C">
        <w:rPr>
          <w:rFonts w:ascii="Times New Roman" w:hAnsi="Times New Roman" w:cs="Times New Roman"/>
          <w:sz w:val="24"/>
          <w:szCs w:val="24"/>
        </w:rPr>
        <w:t xml:space="preserve"> in this the heart of busy Rome to a palace of natural beauty and sylvan charm of </w:t>
      </w:r>
      <w:r w:rsidR="00D35117" w:rsidRPr="00D1467C">
        <w:rPr>
          <w:rFonts w:ascii="Times New Roman" w:hAnsi="Times New Roman" w:cs="Times New Roman"/>
          <w:sz w:val="24"/>
          <w:szCs w:val="24"/>
        </w:rPr>
        <w:lastRenderedPageBreak/>
        <w:t>meadow, wood and lake.”</w:t>
      </w:r>
      <w:r w:rsidR="00D35117" w:rsidRPr="00D1467C">
        <w:rPr>
          <w:rStyle w:val="FootnoteReference"/>
          <w:rFonts w:ascii="Times New Roman" w:hAnsi="Times New Roman" w:cs="Times New Roman"/>
          <w:sz w:val="24"/>
          <w:szCs w:val="24"/>
        </w:rPr>
        <w:footnoteReference w:id="60"/>
      </w:r>
      <w:r w:rsidR="00D35117" w:rsidRPr="00D1467C">
        <w:rPr>
          <w:rFonts w:ascii="Times New Roman" w:hAnsi="Times New Roman" w:cs="Times New Roman"/>
          <w:sz w:val="24"/>
          <w:szCs w:val="24"/>
        </w:rPr>
        <w:t>.</w:t>
      </w:r>
      <w:r w:rsidR="00683E4B" w:rsidRPr="00D1467C">
        <w:rPr>
          <w:rFonts w:ascii="Times New Roman" w:hAnsi="Times New Roman" w:cs="Times New Roman"/>
          <w:sz w:val="24"/>
          <w:szCs w:val="24"/>
        </w:rPr>
        <w:t xml:space="preserve"> The </w:t>
      </w:r>
      <w:r w:rsidR="00683E4B" w:rsidRPr="00D1467C">
        <w:rPr>
          <w:rFonts w:ascii="Times New Roman" w:hAnsi="Times New Roman" w:cs="Times New Roman"/>
          <w:i/>
          <w:sz w:val="24"/>
          <w:szCs w:val="24"/>
        </w:rPr>
        <w:t>Domus Aurea</w:t>
      </w:r>
      <w:r w:rsidR="00683E4B" w:rsidRPr="00D1467C">
        <w:rPr>
          <w:rFonts w:ascii="Times New Roman" w:hAnsi="Times New Roman" w:cs="Times New Roman"/>
          <w:sz w:val="24"/>
          <w:szCs w:val="24"/>
        </w:rPr>
        <w:t xml:space="preserve"> is said to have housed the </w:t>
      </w:r>
      <w:r w:rsidR="00683E4B" w:rsidRPr="00D1467C">
        <w:rPr>
          <w:rFonts w:ascii="Times New Roman" w:hAnsi="Times New Roman" w:cs="Times New Roman"/>
          <w:i/>
          <w:sz w:val="24"/>
          <w:szCs w:val="24"/>
        </w:rPr>
        <w:t xml:space="preserve">Colossus Neronis, </w:t>
      </w:r>
      <w:r w:rsidR="00683E4B" w:rsidRPr="00D1467C">
        <w:rPr>
          <w:rFonts w:ascii="Times New Roman" w:hAnsi="Times New Roman" w:cs="Times New Roman"/>
          <w:sz w:val="24"/>
          <w:szCs w:val="24"/>
        </w:rPr>
        <w:t>a 120 foot high statue of Nero</w:t>
      </w:r>
      <w:r w:rsidR="00BC0E42" w:rsidRPr="00D1467C">
        <w:rPr>
          <w:rStyle w:val="FootnoteReference"/>
          <w:rFonts w:ascii="Times New Roman" w:hAnsi="Times New Roman" w:cs="Times New Roman"/>
          <w:sz w:val="24"/>
          <w:szCs w:val="24"/>
        </w:rPr>
        <w:footnoteReference w:id="61"/>
      </w:r>
      <w:r w:rsidR="00BC0E42" w:rsidRPr="00D1467C">
        <w:rPr>
          <w:rFonts w:ascii="Times New Roman" w:hAnsi="Times New Roman" w:cs="Times New Roman"/>
          <w:sz w:val="24"/>
          <w:szCs w:val="24"/>
        </w:rPr>
        <w:t>.</w:t>
      </w:r>
      <w:r w:rsidR="00683E4B" w:rsidRPr="00D1467C">
        <w:rPr>
          <w:rFonts w:ascii="Times New Roman" w:hAnsi="Times New Roman" w:cs="Times New Roman"/>
          <w:sz w:val="24"/>
          <w:szCs w:val="24"/>
        </w:rPr>
        <w:t xml:space="preserve"> </w:t>
      </w:r>
    </w:p>
    <w:p w14:paraId="1A459ECF" w14:textId="1C2AC7A0" w:rsidR="00AD0F79" w:rsidRPr="00D1467C" w:rsidRDefault="003E2671"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Shortly after Nero’s death he had gained the epithet “Redivivus” (back from the dead) in </w:t>
      </w:r>
      <w:r w:rsidR="00AD0F79" w:rsidRPr="00D1467C">
        <w:rPr>
          <w:rFonts w:ascii="Times New Roman" w:hAnsi="Times New Roman" w:cs="Times New Roman"/>
          <w:sz w:val="24"/>
          <w:szCs w:val="24"/>
        </w:rPr>
        <w:t>Christian litera</w:t>
      </w:r>
      <w:r w:rsidRPr="00D1467C">
        <w:rPr>
          <w:rFonts w:ascii="Times New Roman" w:hAnsi="Times New Roman" w:cs="Times New Roman"/>
          <w:sz w:val="24"/>
          <w:szCs w:val="24"/>
        </w:rPr>
        <w:t>ture and was</w:t>
      </w:r>
      <w:r w:rsidR="00AD0F79" w:rsidRPr="00D1467C">
        <w:rPr>
          <w:rFonts w:ascii="Times New Roman" w:hAnsi="Times New Roman" w:cs="Times New Roman"/>
          <w:sz w:val="24"/>
          <w:szCs w:val="24"/>
        </w:rPr>
        <w:t xml:space="preserve"> also commonly describ</w:t>
      </w:r>
      <w:r w:rsidR="009F42D4" w:rsidRPr="00D1467C">
        <w:rPr>
          <w:rFonts w:ascii="Times New Roman" w:hAnsi="Times New Roman" w:cs="Times New Roman"/>
          <w:sz w:val="24"/>
          <w:szCs w:val="24"/>
        </w:rPr>
        <w:t>ed as the “antichrist”</w:t>
      </w:r>
      <w:r w:rsidR="005B6611" w:rsidRPr="00D1467C">
        <w:rPr>
          <w:rFonts w:ascii="Times New Roman" w:hAnsi="Times New Roman" w:cs="Times New Roman"/>
          <w:sz w:val="24"/>
          <w:szCs w:val="24"/>
        </w:rPr>
        <w:t xml:space="preserve"> or </w:t>
      </w:r>
      <w:r w:rsidR="009F42D4" w:rsidRPr="00D1467C">
        <w:rPr>
          <w:rFonts w:ascii="Times New Roman" w:hAnsi="Times New Roman" w:cs="Times New Roman"/>
          <w:sz w:val="24"/>
          <w:szCs w:val="24"/>
        </w:rPr>
        <w:t>the “</w:t>
      </w:r>
      <w:r w:rsidR="005B6611" w:rsidRPr="00D1467C">
        <w:rPr>
          <w:rFonts w:ascii="Times New Roman" w:hAnsi="Times New Roman" w:cs="Times New Roman"/>
          <w:sz w:val="24"/>
          <w:szCs w:val="24"/>
        </w:rPr>
        <w:t>b</w:t>
      </w:r>
      <w:r w:rsidR="009F42D4" w:rsidRPr="00D1467C">
        <w:rPr>
          <w:rFonts w:ascii="Times New Roman" w:hAnsi="Times New Roman" w:cs="Times New Roman"/>
          <w:sz w:val="24"/>
          <w:szCs w:val="24"/>
        </w:rPr>
        <w:t>east”</w:t>
      </w:r>
      <w:r w:rsidR="00AD0F79" w:rsidRPr="00D1467C">
        <w:rPr>
          <w:rFonts w:ascii="Times New Roman" w:hAnsi="Times New Roman" w:cs="Times New Roman"/>
          <w:sz w:val="24"/>
          <w:szCs w:val="24"/>
        </w:rPr>
        <w:t>, possibly due to his severe persecution of the Christians, and burning of them after the fire. It has to be said that this literature was mainly published after Nero’s death and can only be commented on in retrospect, but interesting nonetheless.</w:t>
      </w:r>
      <w:r w:rsidR="009F42D4" w:rsidRPr="00D1467C">
        <w:rPr>
          <w:rFonts w:ascii="Times New Roman" w:hAnsi="Times New Roman" w:cs="Times New Roman"/>
          <w:sz w:val="24"/>
          <w:szCs w:val="24"/>
        </w:rPr>
        <w:t xml:space="preserve"> In the book of Revelations there is interesting imagery or allusion to Rome</w:t>
      </w:r>
      <w:r w:rsidR="00763A18" w:rsidRPr="00D1467C">
        <w:rPr>
          <w:rFonts w:ascii="Times New Roman" w:hAnsi="Times New Roman" w:cs="Times New Roman"/>
          <w:sz w:val="24"/>
          <w:szCs w:val="24"/>
        </w:rPr>
        <w:t xml:space="preserve"> and Nero</w:t>
      </w:r>
      <w:r w:rsidR="009F42D4" w:rsidRPr="00D1467C">
        <w:rPr>
          <w:rFonts w:ascii="Times New Roman" w:hAnsi="Times New Roman" w:cs="Times New Roman"/>
          <w:sz w:val="24"/>
          <w:szCs w:val="24"/>
        </w:rPr>
        <w:t xml:space="preserve">: </w:t>
      </w:r>
      <w:r w:rsidR="00763A18" w:rsidRPr="00D1467C">
        <w:rPr>
          <w:rFonts w:ascii="Times New Roman" w:hAnsi="Times New Roman" w:cs="Times New Roman"/>
          <w:sz w:val="24"/>
          <w:szCs w:val="24"/>
        </w:rPr>
        <w:t>“The seven heads are seven mountains, on which the woman sitteth” because Rome was built on seven hills and Nero had certain characteristics that were similar to the “antichrist”, furthermore, some theologians had supported the theory that 666 is the equivalent of the name and title Nero Caesar</w:t>
      </w:r>
      <w:r w:rsidR="00763A18" w:rsidRPr="00D1467C">
        <w:rPr>
          <w:rStyle w:val="FootnoteReference"/>
          <w:rFonts w:ascii="Times New Roman" w:hAnsi="Times New Roman" w:cs="Times New Roman"/>
          <w:sz w:val="24"/>
          <w:szCs w:val="24"/>
        </w:rPr>
        <w:footnoteReference w:id="62"/>
      </w:r>
      <w:r w:rsidR="008E6475" w:rsidRPr="00D1467C">
        <w:rPr>
          <w:rFonts w:ascii="Times New Roman" w:hAnsi="Times New Roman" w:cs="Times New Roman"/>
          <w:sz w:val="24"/>
          <w:szCs w:val="24"/>
        </w:rPr>
        <w:t>.</w:t>
      </w:r>
      <w:r w:rsidR="009F42D4" w:rsidRPr="00D1467C">
        <w:rPr>
          <w:rFonts w:ascii="Times New Roman" w:hAnsi="Times New Roman" w:cs="Times New Roman"/>
          <w:sz w:val="24"/>
          <w:szCs w:val="24"/>
        </w:rPr>
        <w:t xml:space="preserve"> </w:t>
      </w:r>
      <w:r w:rsidR="0047341E" w:rsidRPr="00D1467C">
        <w:rPr>
          <w:rFonts w:ascii="Times New Roman" w:hAnsi="Times New Roman" w:cs="Times New Roman"/>
          <w:sz w:val="24"/>
          <w:szCs w:val="24"/>
        </w:rPr>
        <w:t xml:space="preserve"> After Nero’s death it was a common belief in the eastern provinces that he was not dead and would return</w:t>
      </w:r>
      <w:r w:rsidR="0047341E" w:rsidRPr="00D1467C">
        <w:rPr>
          <w:rStyle w:val="FootnoteReference"/>
          <w:rFonts w:ascii="Times New Roman" w:hAnsi="Times New Roman" w:cs="Times New Roman"/>
          <w:sz w:val="24"/>
          <w:szCs w:val="24"/>
        </w:rPr>
        <w:footnoteReference w:id="63"/>
      </w:r>
      <w:r w:rsidR="0047341E" w:rsidRPr="00D1467C">
        <w:rPr>
          <w:rFonts w:ascii="Times New Roman" w:hAnsi="Times New Roman" w:cs="Times New Roman"/>
          <w:sz w:val="24"/>
          <w:szCs w:val="24"/>
        </w:rPr>
        <w:t>.</w:t>
      </w:r>
      <w:r w:rsidR="003243E0" w:rsidRPr="00D1467C">
        <w:rPr>
          <w:rFonts w:ascii="Times New Roman" w:hAnsi="Times New Roman" w:cs="Times New Roman"/>
          <w:sz w:val="24"/>
          <w:szCs w:val="24"/>
        </w:rPr>
        <w:t xml:space="preserve"> Another </w:t>
      </w:r>
      <w:r w:rsidR="008F5FAC" w:rsidRPr="00D1467C">
        <w:rPr>
          <w:rFonts w:ascii="Times New Roman" w:hAnsi="Times New Roman" w:cs="Times New Roman"/>
          <w:sz w:val="24"/>
          <w:szCs w:val="24"/>
        </w:rPr>
        <w:t>legend of Nero’s eventual return was created by his supporters and with every summer and spring that passed they would place flowers upon his tomb and displayed his edicts in the Forum as if he were alive and about to return to inflict great evil on his enemies</w:t>
      </w:r>
      <w:r w:rsidR="008F5FAC" w:rsidRPr="00D1467C">
        <w:rPr>
          <w:rStyle w:val="FootnoteReference"/>
          <w:rFonts w:ascii="Times New Roman" w:hAnsi="Times New Roman" w:cs="Times New Roman"/>
          <w:sz w:val="24"/>
          <w:szCs w:val="24"/>
        </w:rPr>
        <w:footnoteReference w:id="64"/>
      </w:r>
      <w:r w:rsidR="001A16E6" w:rsidRPr="00D1467C">
        <w:rPr>
          <w:rFonts w:ascii="Times New Roman" w:hAnsi="Times New Roman" w:cs="Times New Roman"/>
          <w:sz w:val="24"/>
          <w:szCs w:val="24"/>
        </w:rPr>
        <w:t xml:space="preserve">. </w:t>
      </w:r>
      <w:r w:rsidR="00DA74F4" w:rsidRPr="00D1467C">
        <w:rPr>
          <w:rFonts w:ascii="Times New Roman" w:hAnsi="Times New Roman" w:cs="Times New Roman"/>
          <w:sz w:val="24"/>
          <w:szCs w:val="24"/>
        </w:rPr>
        <w:t>It could also be said that this tradition bore from the chaos of AD 69 (The Year of the Four Emperors)</w:t>
      </w:r>
      <w:r w:rsidR="000918F4" w:rsidRPr="00D1467C">
        <w:rPr>
          <w:rFonts w:ascii="Times New Roman" w:hAnsi="Times New Roman" w:cs="Times New Roman"/>
          <w:sz w:val="24"/>
          <w:szCs w:val="24"/>
        </w:rPr>
        <w:t xml:space="preserve"> and that a return to the Principate of Nero would have been a welcome change</w:t>
      </w:r>
      <w:r w:rsidR="000918F4" w:rsidRPr="00D1467C">
        <w:rPr>
          <w:rStyle w:val="FootnoteReference"/>
          <w:rFonts w:ascii="Times New Roman" w:hAnsi="Times New Roman" w:cs="Times New Roman"/>
          <w:sz w:val="24"/>
          <w:szCs w:val="24"/>
        </w:rPr>
        <w:footnoteReference w:id="65"/>
      </w:r>
      <w:r w:rsidR="000918F4" w:rsidRPr="00D1467C">
        <w:rPr>
          <w:rFonts w:ascii="Times New Roman" w:hAnsi="Times New Roman" w:cs="Times New Roman"/>
          <w:sz w:val="24"/>
          <w:szCs w:val="24"/>
        </w:rPr>
        <w:t>.</w:t>
      </w:r>
    </w:p>
    <w:p w14:paraId="159772C2" w14:textId="77777777" w:rsidR="000918F4" w:rsidRPr="00D1467C" w:rsidRDefault="000918F4" w:rsidP="0016601B">
      <w:pPr>
        <w:spacing w:line="480" w:lineRule="auto"/>
        <w:jc w:val="both"/>
        <w:rPr>
          <w:rFonts w:ascii="Times New Roman" w:hAnsi="Times New Roman" w:cs="Times New Roman"/>
          <w:sz w:val="24"/>
          <w:szCs w:val="24"/>
        </w:rPr>
      </w:pPr>
    </w:p>
    <w:p w14:paraId="75962C9F" w14:textId="3038FEE5" w:rsidR="00205FD8" w:rsidRPr="00D1467C" w:rsidRDefault="005B6611"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In conclusion,</w:t>
      </w:r>
      <w:r w:rsidR="00205FD8" w:rsidRPr="00D1467C">
        <w:rPr>
          <w:rFonts w:ascii="Times New Roman" w:hAnsi="Times New Roman" w:cs="Times New Roman"/>
          <w:sz w:val="24"/>
          <w:szCs w:val="24"/>
        </w:rPr>
        <w:t xml:space="preserve"> for us</w:t>
      </w:r>
      <w:r w:rsidRPr="00D1467C">
        <w:rPr>
          <w:rFonts w:ascii="Times New Roman" w:hAnsi="Times New Roman" w:cs="Times New Roman"/>
          <w:sz w:val="24"/>
          <w:szCs w:val="24"/>
        </w:rPr>
        <w:t xml:space="preserve"> to know the specific cause of the Great Fire of Rome in AD 64 is to know what any surviving</w:t>
      </w:r>
      <w:r w:rsidR="00205FD8" w:rsidRPr="00D1467C">
        <w:rPr>
          <w:rFonts w:ascii="Times New Roman" w:hAnsi="Times New Roman" w:cs="Times New Roman"/>
          <w:sz w:val="24"/>
          <w:szCs w:val="24"/>
        </w:rPr>
        <w:t xml:space="preserve"> and non-surviving</w:t>
      </w:r>
      <w:r w:rsidRPr="00D1467C">
        <w:rPr>
          <w:rFonts w:ascii="Times New Roman" w:hAnsi="Times New Roman" w:cs="Times New Roman"/>
          <w:sz w:val="24"/>
          <w:szCs w:val="24"/>
        </w:rPr>
        <w:t xml:space="preserve"> archaeological and literary evidence cannot tell us. </w:t>
      </w:r>
      <w:r w:rsidR="00205FD8" w:rsidRPr="00D1467C">
        <w:rPr>
          <w:rFonts w:ascii="Times New Roman" w:hAnsi="Times New Roman" w:cs="Times New Roman"/>
          <w:sz w:val="24"/>
          <w:szCs w:val="24"/>
        </w:rPr>
        <w:t xml:space="preserve">When reading the accounts of our ancient historians it is easy to understand why scholars </w:t>
      </w:r>
      <w:r w:rsidR="00205FD8" w:rsidRPr="00D1467C">
        <w:rPr>
          <w:rFonts w:ascii="Times New Roman" w:hAnsi="Times New Roman" w:cs="Times New Roman"/>
          <w:sz w:val="24"/>
          <w:szCs w:val="24"/>
        </w:rPr>
        <w:lastRenderedPageBreak/>
        <w:t>throughout history have placed the blame for the fire on Nero, but we must look past the bias that many primary sources have against Nero, or an imperial rule. Often the events and personalities that our primary sources write about have been misinterpreted</w:t>
      </w:r>
      <w:r w:rsidR="00006815" w:rsidRPr="00D1467C">
        <w:rPr>
          <w:rFonts w:ascii="Times New Roman" w:hAnsi="Times New Roman" w:cs="Times New Roman"/>
          <w:sz w:val="24"/>
          <w:szCs w:val="24"/>
        </w:rPr>
        <w:t xml:space="preserve"> or just not spoken about</w:t>
      </w:r>
      <w:r w:rsidR="00205FD8" w:rsidRPr="00D1467C">
        <w:rPr>
          <w:rFonts w:ascii="Times New Roman" w:hAnsi="Times New Roman" w:cs="Times New Roman"/>
          <w:sz w:val="24"/>
          <w:szCs w:val="24"/>
        </w:rPr>
        <w:t xml:space="preserve"> for reasons of propaganda or for a more entertaining rhetoric</w:t>
      </w:r>
      <w:r w:rsidR="00006815" w:rsidRPr="00D1467C">
        <w:rPr>
          <w:rFonts w:ascii="Times New Roman" w:hAnsi="Times New Roman" w:cs="Times New Roman"/>
          <w:sz w:val="24"/>
          <w:szCs w:val="24"/>
        </w:rPr>
        <w:t>, many pieces of key information on The Great Fire of Rome are only mentioned in Tacitus</w:t>
      </w:r>
      <w:r w:rsidR="00EB3140" w:rsidRPr="00D1467C">
        <w:rPr>
          <w:rStyle w:val="FootnoteReference"/>
          <w:rFonts w:ascii="Times New Roman" w:hAnsi="Times New Roman" w:cs="Times New Roman"/>
          <w:sz w:val="24"/>
          <w:szCs w:val="24"/>
        </w:rPr>
        <w:footnoteReference w:id="66"/>
      </w:r>
      <w:r w:rsidR="00205FD8" w:rsidRPr="00D1467C">
        <w:rPr>
          <w:rFonts w:ascii="Times New Roman" w:hAnsi="Times New Roman" w:cs="Times New Roman"/>
          <w:sz w:val="24"/>
          <w:szCs w:val="24"/>
        </w:rPr>
        <w:t>.</w:t>
      </w:r>
      <w:r w:rsidR="00006815" w:rsidRPr="00D1467C">
        <w:rPr>
          <w:rFonts w:ascii="Times New Roman" w:hAnsi="Times New Roman" w:cs="Times New Roman"/>
          <w:sz w:val="24"/>
          <w:szCs w:val="24"/>
        </w:rPr>
        <w:t xml:space="preserve"> The historical tradition covering the Principate of Nero has clearly been sensationalised in some sources </w:t>
      </w:r>
      <w:r w:rsidR="00715168" w:rsidRPr="00D1467C">
        <w:rPr>
          <w:rFonts w:ascii="Times New Roman" w:hAnsi="Times New Roman" w:cs="Times New Roman"/>
          <w:sz w:val="24"/>
          <w:szCs w:val="24"/>
        </w:rPr>
        <w:t>but this is a recurring theme of primary sources written in the Imperial period due to the senatorial rank being diminished during this period.</w:t>
      </w:r>
    </w:p>
    <w:p w14:paraId="585C674D" w14:textId="77777777" w:rsidR="00D1467C" w:rsidRDefault="005B6611"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As previously stated, the reasons historians have come up with for Nero’s motives are trivial at</w:t>
      </w:r>
      <w:r w:rsidR="000918F4" w:rsidRPr="00D1467C">
        <w:rPr>
          <w:rFonts w:ascii="Times New Roman" w:hAnsi="Times New Roman" w:cs="Times New Roman"/>
          <w:sz w:val="24"/>
          <w:szCs w:val="24"/>
        </w:rPr>
        <w:t xml:space="preserve"> best, and</w:t>
      </w:r>
      <w:r w:rsidRPr="00D1467C">
        <w:rPr>
          <w:rFonts w:ascii="Times New Roman" w:hAnsi="Times New Roman" w:cs="Times New Roman"/>
          <w:sz w:val="24"/>
          <w:szCs w:val="24"/>
        </w:rPr>
        <w:t xml:space="preserve"> should be dismissed. </w:t>
      </w:r>
      <w:r w:rsidR="00C20033" w:rsidRPr="00D1467C">
        <w:rPr>
          <w:rFonts w:ascii="Times New Roman" w:hAnsi="Times New Roman" w:cs="Times New Roman"/>
          <w:sz w:val="24"/>
          <w:szCs w:val="24"/>
        </w:rPr>
        <w:t xml:space="preserve">History has vilified Nero, and for good reason, but this was one event </w:t>
      </w:r>
      <w:r w:rsidR="00BB6212" w:rsidRPr="00D1467C">
        <w:rPr>
          <w:rFonts w:ascii="Times New Roman" w:hAnsi="Times New Roman" w:cs="Times New Roman"/>
          <w:sz w:val="24"/>
          <w:szCs w:val="24"/>
        </w:rPr>
        <w:t xml:space="preserve">in his </w:t>
      </w:r>
      <w:r w:rsidR="00C20033" w:rsidRPr="00D1467C">
        <w:rPr>
          <w:rFonts w:ascii="Times New Roman" w:hAnsi="Times New Roman" w:cs="Times New Roman"/>
          <w:sz w:val="24"/>
          <w:szCs w:val="24"/>
        </w:rPr>
        <w:t>that no one can be blamed for, Rome’s long and narrow streets helped advance and worsen the fire devastating a large proportion of Rome. More emphasis should be placed upon Nero’s quick and</w:t>
      </w:r>
      <w:r w:rsidR="00EB05E8" w:rsidRPr="00D1467C">
        <w:rPr>
          <w:rFonts w:ascii="Times New Roman" w:hAnsi="Times New Roman" w:cs="Times New Roman"/>
          <w:sz w:val="24"/>
          <w:szCs w:val="24"/>
        </w:rPr>
        <w:t xml:space="preserve"> organised response that often is forgotten about in efforts to ensure Nero’s </w:t>
      </w:r>
      <w:r w:rsidR="000918F4" w:rsidRPr="00D1467C">
        <w:rPr>
          <w:rFonts w:ascii="Times New Roman" w:hAnsi="Times New Roman" w:cs="Times New Roman"/>
          <w:sz w:val="24"/>
          <w:szCs w:val="24"/>
        </w:rPr>
        <w:t>name is forever muddied, as well as the Roman people’s opinion of him: “to them he was not the malefactor that he was to Tacitus but rather the benevolent provider of games and circuses”</w:t>
      </w:r>
      <w:r w:rsidR="000918F4" w:rsidRPr="00D1467C">
        <w:rPr>
          <w:rStyle w:val="FootnoteReference"/>
          <w:rFonts w:ascii="Times New Roman" w:hAnsi="Times New Roman" w:cs="Times New Roman"/>
          <w:sz w:val="24"/>
          <w:szCs w:val="24"/>
        </w:rPr>
        <w:footnoteReference w:id="67"/>
      </w:r>
      <w:r w:rsidR="000918F4" w:rsidRPr="00D1467C">
        <w:rPr>
          <w:rFonts w:ascii="Times New Roman" w:hAnsi="Times New Roman" w:cs="Times New Roman"/>
          <w:sz w:val="24"/>
          <w:szCs w:val="24"/>
        </w:rPr>
        <w:t>.</w:t>
      </w:r>
    </w:p>
    <w:p w14:paraId="69355F8B" w14:textId="77777777" w:rsidR="0016601B" w:rsidRDefault="0016601B" w:rsidP="00D1467C">
      <w:pPr>
        <w:spacing w:line="480" w:lineRule="auto"/>
        <w:rPr>
          <w:rFonts w:ascii="Times New Roman" w:hAnsi="Times New Roman" w:cs="Times New Roman"/>
          <w:b/>
          <w:bCs/>
          <w:sz w:val="24"/>
          <w:szCs w:val="24"/>
        </w:rPr>
      </w:pPr>
    </w:p>
    <w:p w14:paraId="2113A0C1" w14:textId="77777777" w:rsidR="0016601B" w:rsidRDefault="0016601B" w:rsidP="00D1467C">
      <w:pPr>
        <w:spacing w:line="480" w:lineRule="auto"/>
        <w:rPr>
          <w:rFonts w:ascii="Times New Roman" w:hAnsi="Times New Roman" w:cs="Times New Roman"/>
          <w:b/>
          <w:bCs/>
          <w:sz w:val="24"/>
          <w:szCs w:val="24"/>
        </w:rPr>
      </w:pPr>
    </w:p>
    <w:p w14:paraId="5A5C2935" w14:textId="77777777" w:rsidR="0016601B" w:rsidRDefault="0016601B" w:rsidP="00D1467C">
      <w:pPr>
        <w:spacing w:line="480" w:lineRule="auto"/>
        <w:rPr>
          <w:rFonts w:ascii="Times New Roman" w:hAnsi="Times New Roman" w:cs="Times New Roman"/>
          <w:b/>
          <w:bCs/>
          <w:sz w:val="24"/>
          <w:szCs w:val="24"/>
        </w:rPr>
      </w:pPr>
    </w:p>
    <w:p w14:paraId="279F3B8E" w14:textId="77777777" w:rsidR="0016601B" w:rsidRDefault="0016601B" w:rsidP="00D1467C">
      <w:pPr>
        <w:spacing w:line="480" w:lineRule="auto"/>
        <w:rPr>
          <w:rFonts w:ascii="Times New Roman" w:hAnsi="Times New Roman" w:cs="Times New Roman"/>
          <w:b/>
          <w:bCs/>
          <w:sz w:val="24"/>
          <w:szCs w:val="24"/>
        </w:rPr>
      </w:pPr>
    </w:p>
    <w:p w14:paraId="28DFD13C" w14:textId="77777777" w:rsidR="0016601B" w:rsidRDefault="0016601B" w:rsidP="00D1467C">
      <w:pPr>
        <w:spacing w:line="480" w:lineRule="auto"/>
        <w:rPr>
          <w:rFonts w:ascii="Times New Roman" w:hAnsi="Times New Roman" w:cs="Times New Roman"/>
          <w:b/>
          <w:bCs/>
          <w:sz w:val="24"/>
          <w:szCs w:val="24"/>
        </w:rPr>
      </w:pPr>
    </w:p>
    <w:p w14:paraId="5A60F45C" w14:textId="2B52F723" w:rsidR="00C911FA" w:rsidRPr="00D1467C" w:rsidRDefault="19156161" w:rsidP="00D1467C">
      <w:pPr>
        <w:spacing w:line="480" w:lineRule="auto"/>
        <w:rPr>
          <w:rFonts w:ascii="Times New Roman" w:hAnsi="Times New Roman" w:cs="Times New Roman"/>
          <w:sz w:val="24"/>
          <w:szCs w:val="24"/>
        </w:rPr>
      </w:pPr>
      <w:r w:rsidRPr="00D1467C">
        <w:rPr>
          <w:rFonts w:ascii="Times New Roman" w:hAnsi="Times New Roman" w:cs="Times New Roman"/>
          <w:b/>
          <w:bCs/>
          <w:sz w:val="24"/>
          <w:szCs w:val="24"/>
        </w:rPr>
        <w:lastRenderedPageBreak/>
        <w:t>Bibliography:</w:t>
      </w:r>
    </w:p>
    <w:p w14:paraId="00CBE966" w14:textId="38E2BFBF" w:rsidR="00C911FA" w:rsidRPr="00D1467C" w:rsidRDefault="00C911FA" w:rsidP="00C911FA">
      <w:pPr>
        <w:pStyle w:val="NormalWeb"/>
        <w:spacing w:line="360" w:lineRule="auto"/>
        <w:rPr>
          <w:b/>
        </w:rPr>
      </w:pPr>
      <w:r w:rsidRPr="00D1467C">
        <w:rPr>
          <w:b/>
        </w:rPr>
        <w:t>Modern sources:</w:t>
      </w:r>
    </w:p>
    <w:p w14:paraId="29C5B071" w14:textId="77777777" w:rsidR="00C911FA" w:rsidRPr="00D1467C" w:rsidRDefault="00C911FA" w:rsidP="00C911FA">
      <w:pPr>
        <w:pStyle w:val="NormalWeb"/>
        <w:spacing w:line="360" w:lineRule="auto"/>
      </w:pPr>
      <w:r w:rsidRPr="00D1467C">
        <w:t xml:space="preserve">Barrett, A.A. et al. 2016. </w:t>
      </w:r>
      <w:r w:rsidRPr="00D1467C">
        <w:rPr>
          <w:i/>
        </w:rPr>
        <w:t>The Emperor Nero: A Guide to the Ancient Sources</w:t>
      </w:r>
      <w:r w:rsidRPr="00D1467C">
        <w:t xml:space="preserve">. Princeton: Princeton University Press. </w:t>
      </w:r>
    </w:p>
    <w:p w14:paraId="200EB658" w14:textId="77777777" w:rsidR="00C911FA" w:rsidRPr="00D1467C" w:rsidRDefault="00C911FA" w:rsidP="00C911FA">
      <w:pPr>
        <w:pStyle w:val="NormalWeb"/>
        <w:spacing w:line="360" w:lineRule="auto"/>
      </w:pPr>
      <w:r w:rsidRPr="00D1467C">
        <w:t xml:space="preserve">Bishop, J. 1964.  Nero: </w:t>
      </w:r>
      <w:r w:rsidRPr="00D1467C">
        <w:rPr>
          <w:i/>
        </w:rPr>
        <w:t>The Man and the Legend</w:t>
      </w:r>
      <w:r w:rsidRPr="00D1467C">
        <w:t>. London: Ebenezer Baylis and Son, LTD.</w:t>
      </w:r>
    </w:p>
    <w:p w14:paraId="6F762465" w14:textId="5C0836AE" w:rsidR="00C911FA" w:rsidRPr="00D1467C" w:rsidRDefault="00C911FA" w:rsidP="00C911FA">
      <w:pPr>
        <w:pStyle w:val="NormalWeb"/>
        <w:spacing w:line="360" w:lineRule="auto"/>
      </w:pPr>
      <w:r w:rsidRPr="00D1467C">
        <w:t>Canter, H.V. 1932.  ‘Conflagrations in Ancient Rome’</w:t>
      </w:r>
      <w:r w:rsidRPr="00D1467C">
        <w:rPr>
          <w:i/>
        </w:rPr>
        <w:t>, The Classical Journal</w:t>
      </w:r>
      <w:r w:rsidRPr="00D1467C">
        <w:t xml:space="preserve">, 27.4: </w:t>
      </w:r>
      <w:r w:rsidR="00BA0D82">
        <w:t>270-288.</w:t>
      </w:r>
      <w:bookmarkStart w:id="0" w:name="_GoBack"/>
      <w:bookmarkEnd w:id="0"/>
    </w:p>
    <w:p w14:paraId="225F37C2" w14:textId="37FBB9A4" w:rsidR="00C911FA" w:rsidRDefault="00C911FA" w:rsidP="00C911FA">
      <w:pPr>
        <w:pStyle w:val="NormalWeb"/>
        <w:spacing w:line="360" w:lineRule="auto"/>
      </w:pPr>
      <w:r w:rsidRPr="00D1467C">
        <w:t xml:space="preserve">Champlin, E. 2005. </w:t>
      </w:r>
      <w:r w:rsidRPr="00D1467C">
        <w:rPr>
          <w:i/>
        </w:rPr>
        <w:t>Nero</w:t>
      </w:r>
      <w:r w:rsidRPr="00D1467C">
        <w:t>. London: Harvard University Press.</w:t>
      </w:r>
    </w:p>
    <w:p w14:paraId="4F0DA45D" w14:textId="600007B7" w:rsidR="00131D1A" w:rsidRPr="00D1467C" w:rsidRDefault="00131D1A" w:rsidP="00C911FA">
      <w:pPr>
        <w:pStyle w:val="NormalWeb"/>
        <w:spacing w:line="360" w:lineRule="auto"/>
      </w:pPr>
      <w:r>
        <w:t xml:space="preserve">Cory, C. A. 2006. </w:t>
      </w:r>
      <w:r>
        <w:rPr>
          <w:i/>
        </w:rPr>
        <w:t xml:space="preserve">The Book of Revelation. </w:t>
      </w:r>
      <w:r>
        <w:t>Collegeville: Liturgical Press.</w:t>
      </w:r>
    </w:p>
    <w:p w14:paraId="359ECAF6" w14:textId="2FB0909E" w:rsidR="00AF0701" w:rsidRPr="00D1467C" w:rsidRDefault="00AF0701" w:rsidP="00C911FA">
      <w:pPr>
        <w:pStyle w:val="NormalWeb"/>
        <w:spacing w:line="360" w:lineRule="auto"/>
      </w:pPr>
      <w:r w:rsidRPr="00D1467C">
        <w:t xml:space="preserve">Dando-Collins, S. 2010. </w:t>
      </w:r>
      <w:r w:rsidRPr="00D1467C">
        <w:rPr>
          <w:i/>
        </w:rPr>
        <w:t>The Great Fire of Rome.</w:t>
      </w:r>
      <w:r w:rsidRPr="00D1467C">
        <w:t xml:space="preserve"> Cambridge: Da Capo Press.</w:t>
      </w:r>
    </w:p>
    <w:p w14:paraId="39EACF7D" w14:textId="6FCD63E5" w:rsidR="00C911FA" w:rsidRDefault="00C911FA" w:rsidP="00C911FA">
      <w:pPr>
        <w:pStyle w:val="NormalWeb"/>
        <w:spacing w:line="360" w:lineRule="auto"/>
      </w:pPr>
      <w:r w:rsidRPr="00D1467C">
        <w:t xml:space="preserve">Daugherty, G. 1992. ‘The Cohortes Vigilum and the Great Fire of 64 AD’, </w:t>
      </w:r>
      <w:proofErr w:type="gramStart"/>
      <w:r w:rsidRPr="00D1467C">
        <w:rPr>
          <w:i/>
        </w:rPr>
        <w:t>The</w:t>
      </w:r>
      <w:proofErr w:type="gramEnd"/>
      <w:r w:rsidRPr="00D1467C">
        <w:rPr>
          <w:i/>
        </w:rPr>
        <w:t xml:space="preserve"> Classical Journal, </w:t>
      </w:r>
      <w:r w:rsidRPr="00D1467C">
        <w:t xml:space="preserve">87.3:229-240. </w:t>
      </w:r>
    </w:p>
    <w:p w14:paraId="357E2D6C" w14:textId="40F3F567" w:rsidR="00BA0D82" w:rsidRPr="00D1467C" w:rsidRDefault="00BA0D82" w:rsidP="00C911FA">
      <w:pPr>
        <w:pStyle w:val="NormalWeb"/>
        <w:spacing w:line="360" w:lineRule="auto"/>
      </w:pPr>
      <w:r>
        <w:t xml:space="preserve">Frazer, R. M. 1966. ‘Nero the Artist-Criminal’, </w:t>
      </w:r>
      <w:proofErr w:type="gramStart"/>
      <w:r>
        <w:rPr>
          <w:i/>
        </w:rPr>
        <w:t>The</w:t>
      </w:r>
      <w:proofErr w:type="gramEnd"/>
      <w:r>
        <w:rPr>
          <w:i/>
        </w:rPr>
        <w:t xml:space="preserve"> Classical Journal</w:t>
      </w:r>
      <w:r>
        <w:t>, 62.1: 17-20.</w:t>
      </w:r>
    </w:p>
    <w:p w14:paraId="0026C93A" w14:textId="33E5BD08" w:rsidR="00C911FA" w:rsidRPr="00D1467C" w:rsidRDefault="00C911FA" w:rsidP="00C911FA">
      <w:pPr>
        <w:pStyle w:val="NormalWeb"/>
        <w:spacing w:line="360" w:lineRule="auto"/>
      </w:pPr>
      <w:r w:rsidRPr="00D1467C">
        <w:t>Gray-Fow, M.JG. 1998. ‘Why the Chr</w:t>
      </w:r>
      <w:r w:rsidR="00BA0D82">
        <w:t xml:space="preserve">istians? </w:t>
      </w:r>
      <w:r w:rsidRPr="00D1467C">
        <w:t xml:space="preserve">: Nero and the Great Fire’, </w:t>
      </w:r>
      <w:r w:rsidRPr="00D1467C">
        <w:rPr>
          <w:i/>
        </w:rPr>
        <w:t xml:space="preserve">Latomus, </w:t>
      </w:r>
      <w:r w:rsidRPr="00D1467C">
        <w:t>57.3:</w:t>
      </w:r>
      <w:r w:rsidR="00AF0701" w:rsidRPr="00D1467C">
        <w:t xml:space="preserve"> </w:t>
      </w:r>
      <w:r w:rsidRPr="00D1467C">
        <w:t>595-616.</w:t>
      </w:r>
    </w:p>
    <w:p w14:paraId="6B026F3D" w14:textId="77777777" w:rsidR="00C911FA" w:rsidRPr="00D1467C" w:rsidRDefault="00C911FA" w:rsidP="00C911FA">
      <w:pPr>
        <w:pStyle w:val="NormalWeb"/>
        <w:spacing w:line="360" w:lineRule="auto"/>
      </w:pPr>
      <w:r w:rsidRPr="00D1467C">
        <w:t xml:space="preserve">Griffin, M.T. 1984. Nero: </w:t>
      </w:r>
      <w:r w:rsidRPr="00D1467C">
        <w:rPr>
          <w:i/>
        </w:rPr>
        <w:t>The End of a Dynasty</w:t>
      </w:r>
      <w:r w:rsidRPr="00D1467C">
        <w:t>. Somerset: Butler &amp; Tanner Ltd.</w:t>
      </w:r>
    </w:p>
    <w:p w14:paraId="02DC61E3" w14:textId="2C8EBE15" w:rsidR="002214A8" w:rsidRPr="00D1467C" w:rsidRDefault="002214A8" w:rsidP="00C911FA">
      <w:pPr>
        <w:pStyle w:val="NormalWeb"/>
        <w:spacing w:line="360" w:lineRule="auto"/>
      </w:pPr>
      <w:r w:rsidRPr="00D1467C">
        <w:t xml:space="preserve">Harl, Kenneth W. </w:t>
      </w:r>
      <w:r w:rsidRPr="00D1467C">
        <w:rPr>
          <w:i/>
        </w:rPr>
        <w:t>Coinage in the Roman Economy, 300 B.C. to A.D. 700</w:t>
      </w:r>
      <w:r w:rsidRPr="00D1467C">
        <w:t>. 5th ed. Baltimore: The John Hopkins University Press, 1996. 75-127. Print.</w:t>
      </w:r>
    </w:p>
    <w:p w14:paraId="577267B4" w14:textId="77777777" w:rsidR="00C911FA" w:rsidRPr="00D1467C" w:rsidRDefault="00C911FA" w:rsidP="00C911FA">
      <w:pPr>
        <w:pStyle w:val="NormalWeb"/>
        <w:spacing w:line="360" w:lineRule="auto"/>
      </w:pPr>
      <w:r w:rsidRPr="00D1467C">
        <w:t xml:space="preserve">Henderson, B.W. 1903. </w:t>
      </w:r>
      <w:r w:rsidRPr="00D1467C">
        <w:rPr>
          <w:i/>
        </w:rPr>
        <w:t>The Life and Principate of the Emperor Nero</w:t>
      </w:r>
      <w:r w:rsidRPr="00D1467C">
        <w:t>. London: Methuen &amp; Co.</w:t>
      </w:r>
    </w:p>
    <w:p w14:paraId="5B0145DF" w14:textId="23A8CBED" w:rsidR="00C911FA" w:rsidRPr="00D1467C" w:rsidRDefault="00C911FA" w:rsidP="00C911FA">
      <w:pPr>
        <w:pStyle w:val="NormalWeb"/>
        <w:spacing w:line="360" w:lineRule="auto"/>
      </w:pPr>
      <w:r w:rsidRPr="00D1467C">
        <w:t xml:space="preserve">Holland, R. 2000. </w:t>
      </w:r>
      <w:r w:rsidRPr="00D1467C">
        <w:rPr>
          <w:i/>
        </w:rPr>
        <w:t>Nero</w:t>
      </w:r>
      <w:r w:rsidRPr="00D1467C">
        <w:t xml:space="preserve">: </w:t>
      </w:r>
      <w:r w:rsidRPr="00D1467C">
        <w:rPr>
          <w:i/>
        </w:rPr>
        <w:t>The Man behind the Myth</w:t>
      </w:r>
      <w:r w:rsidRPr="00D1467C">
        <w:t>. Phoenix Mill: Sutton Publishing Limited.</w:t>
      </w:r>
    </w:p>
    <w:p w14:paraId="1DA4045D" w14:textId="5DB1625F" w:rsidR="00AF0701" w:rsidRPr="00D1467C" w:rsidRDefault="00AF0701" w:rsidP="00C911FA">
      <w:pPr>
        <w:pStyle w:val="NormalWeb"/>
        <w:spacing w:line="360" w:lineRule="auto"/>
      </w:pPr>
      <w:r w:rsidRPr="00D1467C">
        <w:t xml:space="preserve">Holson, P. 1976.’Nero and the Fire of Rome: Fact and Fiction.’ </w:t>
      </w:r>
      <w:r w:rsidRPr="00D1467C">
        <w:rPr>
          <w:i/>
        </w:rPr>
        <w:t>Pegasus,</w:t>
      </w:r>
      <w:r w:rsidRPr="00D1467C">
        <w:t xml:space="preserve"> 19: 37-44.</w:t>
      </w:r>
    </w:p>
    <w:p w14:paraId="5AE261EA" w14:textId="77777777" w:rsidR="00C911FA" w:rsidRPr="00D1467C" w:rsidRDefault="00C911FA" w:rsidP="00C911FA">
      <w:pPr>
        <w:pStyle w:val="NormalWeb"/>
        <w:spacing w:line="360" w:lineRule="auto"/>
      </w:pPr>
      <w:r w:rsidRPr="00D1467C">
        <w:t xml:space="preserve">Hulsen, C. 1909. ‘The Burning of Rome Under Nero’, </w:t>
      </w:r>
      <w:r w:rsidRPr="00D1467C">
        <w:rPr>
          <w:i/>
        </w:rPr>
        <w:t>American Journal of Archaeology</w:t>
      </w:r>
      <w:r w:rsidRPr="00D1467C">
        <w:t>, 3.1.</w:t>
      </w:r>
    </w:p>
    <w:p w14:paraId="39D3290C" w14:textId="2E79B329" w:rsidR="00C911FA" w:rsidRPr="00D1467C" w:rsidRDefault="00C911FA" w:rsidP="00C911FA">
      <w:pPr>
        <w:pStyle w:val="NormalWeb"/>
        <w:spacing w:line="360" w:lineRule="auto"/>
      </w:pPr>
      <w:r w:rsidRPr="00D1467C">
        <w:lastRenderedPageBreak/>
        <w:t xml:space="preserve">Keresztes, P. 1984. ‘Nero, the Christians and the Jews in Tacitus and Clement of Rome’, </w:t>
      </w:r>
      <w:r w:rsidRPr="00D1467C">
        <w:rPr>
          <w:i/>
        </w:rPr>
        <w:t>Latomus, 43.2</w:t>
      </w:r>
      <w:r w:rsidR="00AF0701" w:rsidRPr="00D1467C">
        <w:t xml:space="preserve">: </w:t>
      </w:r>
      <w:r w:rsidRPr="00D1467C">
        <w:t>404-413.</w:t>
      </w:r>
    </w:p>
    <w:p w14:paraId="74DA7F6F" w14:textId="77777777" w:rsidR="00C911FA" w:rsidRPr="00D1467C" w:rsidRDefault="00C911FA" w:rsidP="00C911FA">
      <w:pPr>
        <w:pStyle w:val="NormalWeb"/>
        <w:spacing w:line="360" w:lineRule="auto"/>
      </w:pPr>
      <w:r w:rsidRPr="00D1467C">
        <w:t xml:space="preserve">Lapout, E. 2005. ‘Rome’s invention of Pauline Christianity and its responsibility for the Great Fire of Rome in 64 CE, as part of its backlash against the Jewish Guerrilla movement of Jesus and the Nazoreans’, </w:t>
      </w:r>
      <w:r w:rsidRPr="00D1467C">
        <w:rPr>
          <w:i/>
        </w:rPr>
        <w:t>Journal of Jewish Studies,</w:t>
      </w:r>
      <w:r w:rsidRPr="00D1467C">
        <w:t xml:space="preserve"> 164.3-4:415-448.</w:t>
      </w:r>
    </w:p>
    <w:p w14:paraId="7D57A980" w14:textId="77777777" w:rsidR="00C911FA" w:rsidRPr="00D1467C" w:rsidRDefault="00C911FA" w:rsidP="00C911FA">
      <w:pPr>
        <w:pStyle w:val="NormalWeb"/>
        <w:spacing w:line="360" w:lineRule="auto"/>
      </w:pPr>
      <w:r w:rsidRPr="00D1467C">
        <w:t xml:space="preserve">Newbold, R. 1974. ‘Some Social and Economic Consequences of the A.D. 64 fire at Rome’, </w:t>
      </w:r>
      <w:r w:rsidRPr="00D1467C">
        <w:rPr>
          <w:i/>
        </w:rPr>
        <w:t>Latomus</w:t>
      </w:r>
      <w:r w:rsidRPr="00D1467C">
        <w:t>, 33.4: 858-869.</w:t>
      </w:r>
    </w:p>
    <w:p w14:paraId="5380532D" w14:textId="56EE23DC" w:rsidR="00C911FA" w:rsidRPr="00D1467C" w:rsidRDefault="00C911FA" w:rsidP="00C911FA">
      <w:pPr>
        <w:pStyle w:val="NormalWeb"/>
        <w:spacing w:line="360" w:lineRule="auto"/>
      </w:pPr>
      <w:r w:rsidRPr="00D1467C">
        <w:t>Pollini, J. 1984. ‘</w:t>
      </w:r>
      <w:r w:rsidRPr="00D1467C">
        <w:rPr>
          <w:i/>
        </w:rPr>
        <w:t xml:space="preserve">Damnatio Memoriae </w:t>
      </w:r>
      <w:r w:rsidRPr="00D1467C">
        <w:t xml:space="preserve">in Stone: Two Portraits of Nero Recut to Vespasian in American Museums’, </w:t>
      </w:r>
      <w:r w:rsidRPr="00D1467C">
        <w:rPr>
          <w:i/>
        </w:rPr>
        <w:t xml:space="preserve">American Journal of Archaeology, </w:t>
      </w:r>
      <w:r w:rsidRPr="00D1467C">
        <w:t>88.4: 547-555.</w:t>
      </w:r>
    </w:p>
    <w:p w14:paraId="270E8E29" w14:textId="05E23E65" w:rsidR="00C911FA" w:rsidRPr="00D1467C" w:rsidRDefault="00C911FA" w:rsidP="00C911FA">
      <w:pPr>
        <w:pStyle w:val="NormalWeb"/>
        <w:spacing w:line="360" w:lineRule="auto"/>
      </w:pPr>
      <w:r w:rsidRPr="00D1467C">
        <w:t xml:space="preserve">Rainbird, J. 1976. </w:t>
      </w:r>
      <w:r w:rsidRPr="00D1467C">
        <w:rPr>
          <w:i/>
        </w:rPr>
        <w:t xml:space="preserve">The Vigiles of Rome. </w:t>
      </w:r>
      <w:r w:rsidRPr="00D1467C">
        <w:t xml:space="preserve">Doctoral thesis, Durham University. </w:t>
      </w:r>
    </w:p>
    <w:p w14:paraId="74707BB4" w14:textId="1A8C7254" w:rsidR="00C911FA" w:rsidRPr="00D1467C" w:rsidRDefault="00C911FA" w:rsidP="00C911FA">
      <w:pPr>
        <w:pStyle w:val="NormalWeb"/>
        <w:spacing w:line="360" w:lineRule="auto"/>
      </w:pPr>
      <w:r w:rsidRPr="00D1467C">
        <w:t xml:space="preserve">Rainbird, J. 1986. ‘The Fire Stations of Imperial Rome’, </w:t>
      </w:r>
      <w:r w:rsidRPr="00D1467C">
        <w:rPr>
          <w:i/>
        </w:rPr>
        <w:t>Papers of the British School at Rome</w:t>
      </w:r>
      <w:r w:rsidRPr="00D1467C">
        <w:t>, 54: 147-169.</w:t>
      </w:r>
    </w:p>
    <w:p w14:paraId="190AC082" w14:textId="0DE42A3A" w:rsidR="00564DF3" w:rsidRPr="00D1467C" w:rsidRDefault="00564DF3" w:rsidP="00C911FA">
      <w:pPr>
        <w:pStyle w:val="NormalWeb"/>
        <w:spacing w:line="360" w:lineRule="auto"/>
      </w:pPr>
      <w:r w:rsidRPr="00D1467C">
        <w:t xml:space="preserve">Rayner, A. J. 1942. ‘Christian Society in the Roman Empire’, </w:t>
      </w:r>
      <w:r w:rsidRPr="00D1467C">
        <w:rPr>
          <w:i/>
        </w:rPr>
        <w:t>Greece &amp; Rome</w:t>
      </w:r>
      <w:r w:rsidRPr="00D1467C">
        <w:t>, 11.33: 113-123.</w:t>
      </w:r>
    </w:p>
    <w:p w14:paraId="1A46AD2B" w14:textId="77777777" w:rsidR="00C911FA" w:rsidRPr="00D1467C" w:rsidRDefault="00C911FA" w:rsidP="00C911FA">
      <w:pPr>
        <w:pStyle w:val="NormalWeb"/>
        <w:spacing w:line="360" w:lineRule="auto"/>
      </w:pPr>
      <w:r w:rsidRPr="00D1467C">
        <w:t xml:space="preserve">Shannon, K. 2012. ‘Memory, Religion and History in Nero’s Great Fire, Tacitus, Annals 15.41-7’, </w:t>
      </w:r>
      <w:r w:rsidRPr="00D1467C">
        <w:rPr>
          <w:i/>
        </w:rPr>
        <w:t xml:space="preserve">The Classical Quarterly, </w:t>
      </w:r>
      <w:r w:rsidRPr="00D1467C">
        <w:t>62.2:749-765.</w:t>
      </w:r>
    </w:p>
    <w:p w14:paraId="246DF901" w14:textId="26805C5A" w:rsidR="00C911FA" w:rsidRPr="00D1467C" w:rsidRDefault="00C911FA" w:rsidP="00C911FA">
      <w:pPr>
        <w:pStyle w:val="NormalWeb"/>
        <w:spacing w:line="360" w:lineRule="auto"/>
      </w:pPr>
      <w:r w:rsidRPr="00D1467C">
        <w:t xml:space="preserve">Shaw, B.D. 2015. ‘The myth of the Neronian persecution’, </w:t>
      </w:r>
      <w:proofErr w:type="gramStart"/>
      <w:r w:rsidRPr="00D1467C">
        <w:rPr>
          <w:i/>
        </w:rPr>
        <w:t>The</w:t>
      </w:r>
      <w:proofErr w:type="gramEnd"/>
      <w:r w:rsidRPr="00D1467C">
        <w:rPr>
          <w:i/>
        </w:rPr>
        <w:t xml:space="preserve"> journal of Roman studies</w:t>
      </w:r>
      <w:r w:rsidRPr="00D1467C">
        <w:t>, 105:73-100.</w:t>
      </w:r>
    </w:p>
    <w:p w14:paraId="2563AFF4" w14:textId="1E21F60D" w:rsidR="001348B7" w:rsidRPr="00D1467C" w:rsidRDefault="001348B7" w:rsidP="00C911FA">
      <w:pPr>
        <w:pStyle w:val="NormalWeb"/>
        <w:spacing w:line="360" w:lineRule="auto"/>
      </w:pPr>
      <w:proofErr w:type="spellStart"/>
      <w:r w:rsidRPr="00D1467C">
        <w:t>Shotter</w:t>
      </w:r>
      <w:proofErr w:type="spellEnd"/>
      <w:r w:rsidRPr="00D1467C">
        <w:t xml:space="preserve">, D. 2005. </w:t>
      </w:r>
      <w:r w:rsidRPr="00D1467C">
        <w:rPr>
          <w:i/>
        </w:rPr>
        <w:t>Nero.</w:t>
      </w:r>
      <w:r w:rsidRPr="00D1467C">
        <w:t xml:space="preserve"> London: Routeledge.</w:t>
      </w:r>
    </w:p>
    <w:p w14:paraId="17E90E17" w14:textId="10D79E5B" w:rsidR="001348B7" w:rsidRPr="00D1467C" w:rsidRDefault="001348B7" w:rsidP="00C911FA">
      <w:pPr>
        <w:pStyle w:val="NormalWeb"/>
        <w:spacing w:line="360" w:lineRule="auto"/>
      </w:pPr>
      <w:proofErr w:type="spellStart"/>
      <w:r w:rsidRPr="00D1467C">
        <w:t>Syme</w:t>
      </w:r>
      <w:proofErr w:type="spellEnd"/>
      <w:r w:rsidRPr="00D1467C">
        <w:t xml:space="preserve">, R. 1958. </w:t>
      </w:r>
      <w:r w:rsidRPr="00D1467C">
        <w:rPr>
          <w:i/>
        </w:rPr>
        <w:t>Tacitus.</w:t>
      </w:r>
      <w:r w:rsidRPr="00D1467C">
        <w:t xml:space="preserve"> Oxford: Oxford University Press.</w:t>
      </w:r>
    </w:p>
    <w:p w14:paraId="29F65F8D" w14:textId="77777777" w:rsidR="00C911FA" w:rsidRPr="00D1467C" w:rsidRDefault="00C911FA" w:rsidP="00C911FA">
      <w:pPr>
        <w:pStyle w:val="NormalWeb"/>
        <w:spacing w:line="360" w:lineRule="auto"/>
      </w:pPr>
      <w:r w:rsidRPr="00D1467C">
        <w:t xml:space="preserve">Warden, P.G. 1981. ‘The Domus Aurea Reconsidered’, </w:t>
      </w:r>
      <w:r w:rsidRPr="00D1467C">
        <w:rPr>
          <w:i/>
        </w:rPr>
        <w:t>Journal of the Society of Architectural Historians, 40.4</w:t>
      </w:r>
      <w:r w:rsidRPr="00D1467C">
        <w:t>: 271-278.</w:t>
      </w:r>
    </w:p>
    <w:p w14:paraId="6BBC62EF" w14:textId="38E2BFBF" w:rsidR="00C911FA" w:rsidRPr="00D1467C" w:rsidRDefault="00C911FA" w:rsidP="00C911FA">
      <w:pPr>
        <w:pStyle w:val="NormalWeb"/>
        <w:spacing w:line="360" w:lineRule="auto"/>
      </w:pPr>
      <w:r w:rsidRPr="00D1467C">
        <w:t xml:space="preserve">Warmington, B.H. 1969. </w:t>
      </w:r>
      <w:r w:rsidRPr="00D1467C">
        <w:rPr>
          <w:i/>
        </w:rPr>
        <w:t>Ancient Culture and Society Nero: Reality and Legend</w:t>
      </w:r>
      <w:r w:rsidRPr="00D1467C">
        <w:t>. London: Chatto and Windus.</w:t>
      </w:r>
    </w:p>
    <w:p w14:paraId="035FBE20" w14:textId="38E2BFBF" w:rsidR="1214A97F" w:rsidRPr="00D1467C" w:rsidRDefault="1214A97F" w:rsidP="1214A97F">
      <w:pPr>
        <w:pStyle w:val="NormalWeb"/>
        <w:spacing w:line="360" w:lineRule="auto"/>
        <w:rPr>
          <w:b/>
          <w:bCs/>
        </w:rPr>
      </w:pPr>
    </w:p>
    <w:p w14:paraId="352C6C4D" w14:textId="77777777" w:rsidR="00C911FA" w:rsidRPr="00D1467C" w:rsidRDefault="00C911FA" w:rsidP="00C911FA">
      <w:pPr>
        <w:pStyle w:val="NormalWeb"/>
        <w:spacing w:line="360" w:lineRule="auto"/>
        <w:rPr>
          <w:b/>
        </w:rPr>
      </w:pPr>
      <w:r w:rsidRPr="00D1467C">
        <w:rPr>
          <w:b/>
        </w:rPr>
        <w:lastRenderedPageBreak/>
        <w:t>Ancient sources:</w:t>
      </w:r>
    </w:p>
    <w:p w14:paraId="04439B05" w14:textId="30D8647D" w:rsidR="00C911FA" w:rsidRPr="00D1467C" w:rsidRDefault="00C911FA" w:rsidP="00C911FA">
      <w:pPr>
        <w:pStyle w:val="NormalWeb"/>
        <w:spacing w:line="360" w:lineRule="auto"/>
      </w:pPr>
      <w:r w:rsidRPr="00D1467C">
        <w:t xml:space="preserve">Cassius Dio. </w:t>
      </w:r>
      <w:r w:rsidRPr="00D1467C">
        <w:rPr>
          <w:i/>
        </w:rPr>
        <w:t xml:space="preserve">Roman history. </w:t>
      </w:r>
      <w:r w:rsidRPr="00D1467C">
        <w:t>E. Cary (</w:t>
      </w:r>
      <w:proofErr w:type="gramStart"/>
      <w:r w:rsidRPr="00D1467C">
        <w:t>trans</w:t>
      </w:r>
      <w:proofErr w:type="gramEnd"/>
      <w:r w:rsidRPr="00D1467C">
        <w:t>.). 1914. Cambridge: Harvard University Press.</w:t>
      </w:r>
    </w:p>
    <w:p w14:paraId="7893DA2F" w14:textId="2CB96F01" w:rsidR="00D1467C" w:rsidRPr="00D1467C" w:rsidRDefault="00D1467C" w:rsidP="00C911FA">
      <w:pPr>
        <w:pStyle w:val="NormalWeb"/>
        <w:spacing w:line="360" w:lineRule="auto"/>
      </w:pPr>
      <w:r w:rsidRPr="00D1467C">
        <w:t xml:space="preserve">Commodian. </w:t>
      </w:r>
      <w:r w:rsidRPr="00D1467C">
        <w:rPr>
          <w:i/>
        </w:rPr>
        <w:t xml:space="preserve">Instructiones. </w:t>
      </w:r>
    </w:p>
    <w:p w14:paraId="309EC883" w14:textId="77777777" w:rsidR="00C911FA" w:rsidRPr="00D1467C" w:rsidRDefault="00C911FA" w:rsidP="00C911FA">
      <w:pPr>
        <w:pStyle w:val="NormalWeb"/>
        <w:spacing w:line="360" w:lineRule="auto"/>
      </w:pPr>
      <w:r w:rsidRPr="00D1467C">
        <w:t xml:space="preserve">Josephus. </w:t>
      </w:r>
      <w:r w:rsidRPr="00D1467C">
        <w:rPr>
          <w:i/>
        </w:rPr>
        <w:t xml:space="preserve">Jewish Antiquities. </w:t>
      </w:r>
      <w:r w:rsidRPr="00D1467C">
        <w:t>W. Whiston (</w:t>
      </w:r>
      <w:proofErr w:type="gramStart"/>
      <w:r w:rsidRPr="00D1467C">
        <w:t>trans</w:t>
      </w:r>
      <w:proofErr w:type="gramEnd"/>
      <w:r w:rsidRPr="00D1467C">
        <w:t>.). 2009. Wilder Publications.</w:t>
      </w:r>
    </w:p>
    <w:p w14:paraId="567F1E2F" w14:textId="77777777" w:rsidR="00C911FA" w:rsidRPr="00D1467C" w:rsidRDefault="00C911FA" w:rsidP="00C911FA">
      <w:pPr>
        <w:pStyle w:val="NormalWeb"/>
        <w:spacing w:line="360" w:lineRule="auto"/>
      </w:pPr>
      <w:r w:rsidRPr="00D1467C">
        <w:t xml:space="preserve">Pliny the Elder. </w:t>
      </w:r>
      <w:r w:rsidRPr="00D1467C">
        <w:rPr>
          <w:i/>
        </w:rPr>
        <w:t>Natural history</w:t>
      </w:r>
      <w:r w:rsidRPr="00D1467C">
        <w:t>. J. Healey (</w:t>
      </w:r>
      <w:proofErr w:type="gramStart"/>
      <w:r w:rsidRPr="00D1467C">
        <w:t>trans</w:t>
      </w:r>
      <w:proofErr w:type="gramEnd"/>
      <w:r w:rsidRPr="00D1467C">
        <w:t>.). 1991. London: Penguin Classics.</w:t>
      </w:r>
    </w:p>
    <w:p w14:paraId="65B5CDAF" w14:textId="77777777" w:rsidR="00C911FA" w:rsidRPr="00D1467C" w:rsidRDefault="00C911FA" w:rsidP="00C911FA">
      <w:pPr>
        <w:pStyle w:val="NormalWeb"/>
        <w:spacing w:line="360" w:lineRule="auto"/>
      </w:pPr>
      <w:r w:rsidRPr="00D1467C">
        <w:t xml:space="preserve">Plutarch. </w:t>
      </w:r>
      <w:r w:rsidRPr="00D1467C">
        <w:rPr>
          <w:i/>
        </w:rPr>
        <w:t xml:space="preserve">Rome in crisis. </w:t>
      </w:r>
      <w:r w:rsidRPr="00D1467C">
        <w:t>I. Scott-Kilvert (</w:t>
      </w:r>
      <w:proofErr w:type="gramStart"/>
      <w:r w:rsidRPr="00D1467C">
        <w:t>trans</w:t>
      </w:r>
      <w:proofErr w:type="gramEnd"/>
      <w:r w:rsidRPr="00D1467C">
        <w:t>.). 2010. London: Penguin Classics.</w:t>
      </w:r>
    </w:p>
    <w:p w14:paraId="0AA09FE6" w14:textId="77777777" w:rsidR="00C911FA" w:rsidRPr="00D1467C" w:rsidRDefault="00C911FA" w:rsidP="00C911FA">
      <w:pPr>
        <w:spacing w:line="360" w:lineRule="auto"/>
        <w:rPr>
          <w:rFonts w:ascii="Times New Roman" w:hAnsi="Times New Roman" w:cs="Times New Roman"/>
          <w:sz w:val="24"/>
          <w:szCs w:val="24"/>
        </w:rPr>
      </w:pPr>
      <w:r w:rsidRPr="00D1467C">
        <w:rPr>
          <w:rFonts w:ascii="Times New Roman" w:hAnsi="Times New Roman" w:cs="Times New Roman"/>
          <w:sz w:val="24"/>
          <w:szCs w:val="24"/>
        </w:rPr>
        <w:t xml:space="preserve">Strabo. </w:t>
      </w:r>
      <w:r w:rsidRPr="00D1467C">
        <w:rPr>
          <w:rFonts w:ascii="Times New Roman" w:hAnsi="Times New Roman" w:cs="Times New Roman"/>
          <w:i/>
          <w:sz w:val="24"/>
          <w:szCs w:val="24"/>
        </w:rPr>
        <w:t>The Geography</w:t>
      </w:r>
      <w:r w:rsidRPr="00D1467C">
        <w:rPr>
          <w:rFonts w:ascii="Times New Roman" w:hAnsi="Times New Roman" w:cs="Times New Roman"/>
          <w:sz w:val="24"/>
          <w:szCs w:val="24"/>
        </w:rPr>
        <w:t>. H.L. Jones (</w:t>
      </w:r>
      <w:proofErr w:type="gramStart"/>
      <w:r w:rsidRPr="00D1467C">
        <w:rPr>
          <w:rFonts w:ascii="Times New Roman" w:hAnsi="Times New Roman" w:cs="Times New Roman"/>
          <w:sz w:val="24"/>
          <w:szCs w:val="24"/>
        </w:rPr>
        <w:t>trans</w:t>
      </w:r>
      <w:proofErr w:type="gramEnd"/>
      <w:r w:rsidRPr="00D1467C">
        <w:rPr>
          <w:rFonts w:ascii="Times New Roman" w:hAnsi="Times New Roman" w:cs="Times New Roman"/>
          <w:sz w:val="24"/>
          <w:szCs w:val="24"/>
        </w:rPr>
        <w:t>.). 1924. London: William Heinemann, Ltd.</w:t>
      </w:r>
    </w:p>
    <w:p w14:paraId="4F22EE8E" w14:textId="77777777" w:rsidR="00C911FA" w:rsidRPr="00D1467C" w:rsidRDefault="00C911FA" w:rsidP="00C911FA">
      <w:pPr>
        <w:spacing w:line="360" w:lineRule="auto"/>
        <w:rPr>
          <w:rFonts w:ascii="Times New Roman" w:hAnsi="Times New Roman" w:cs="Times New Roman"/>
          <w:sz w:val="24"/>
          <w:szCs w:val="24"/>
        </w:rPr>
      </w:pPr>
      <w:r w:rsidRPr="00D1467C">
        <w:rPr>
          <w:rFonts w:ascii="Times New Roman" w:hAnsi="Times New Roman" w:cs="Times New Roman"/>
          <w:sz w:val="24"/>
          <w:szCs w:val="24"/>
        </w:rPr>
        <w:t xml:space="preserve">Suetonius. </w:t>
      </w:r>
      <w:r w:rsidRPr="00D1467C">
        <w:rPr>
          <w:rFonts w:ascii="Times New Roman" w:hAnsi="Times New Roman" w:cs="Times New Roman"/>
          <w:i/>
          <w:sz w:val="24"/>
          <w:szCs w:val="24"/>
        </w:rPr>
        <w:t>The Twelve Caesars</w:t>
      </w:r>
      <w:r w:rsidRPr="00D1467C">
        <w:rPr>
          <w:rFonts w:ascii="Times New Roman" w:hAnsi="Times New Roman" w:cs="Times New Roman"/>
          <w:sz w:val="24"/>
          <w:szCs w:val="24"/>
        </w:rPr>
        <w:t>. R. Graves (</w:t>
      </w:r>
      <w:proofErr w:type="gramStart"/>
      <w:r w:rsidRPr="00D1467C">
        <w:rPr>
          <w:rFonts w:ascii="Times New Roman" w:hAnsi="Times New Roman" w:cs="Times New Roman"/>
          <w:sz w:val="24"/>
          <w:szCs w:val="24"/>
        </w:rPr>
        <w:t>trans</w:t>
      </w:r>
      <w:proofErr w:type="gramEnd"/>
      <w:r w:rsidRPr="00D1467C">
        <w:rPr>
          <w:rFonts w:ascii="Times New Roman" w:hAnsi="Times New Roman" w:cs="Times New Roman"/>
          <w:sz w:val="24"/>
          <w:szCs w:val="24"/>
        </w:rPr>
        <w:t xml:space="preserve">.). 2007. London: Penguin Classics.  </w:t>
      </w:r>
    </w:p>
    <w:p w14:paraId="0A2699AD" w14:textId="0241D8F0" w:rsidR="00C911FA" w:rsidRPr="00D1467C" w:rsidRDefault="00C911FA" w:rsidP="00C911FA">
      <w:pPr>
        <w:pStyle w:val="NormalWeb"/>
        <w:spacing w:line="360" w:lineRule="auto"/>
      </w:pPr>
      <w:r w:rsidRPr="00D1467C">
        <w:t xml:space="preserve"> Tacitus. </w:t>
      </w:r>
      <w:r w:rsidRPr="00D1467C">
        <w:rPr>
          <w:i/>
        </w:rPr>
        <w:t>The Annals of Imperial Rome</w:t>
      </w:r>
      <w:r w:rsidRPr="00D1467C">
        <w:t>. M. Grant (</w:t>
      </w:r>
      <w:proofErr w:type="gramStart"/>
      <w:r w:rsidRPr="00D1467C">
        <w:t>trans</w:t>
      </w:r>
      <w:proofErr w:type="gramEnd"/>
      <w:r w:rsidRPr="00D1467C">
        <w:t xml:space="preserve">.). 1996. London: Penguins Classics. </w:t>
      </w:r>
    </w:p>
    <w:p w14:paraId="332C2091" w14:textId="3C3A90A0" w:rsidR="00AF224C" w:rsidRPr="00D1467C" w:rsidRDefault="00AF224C" w:rsidP="00C911FA">
      <w:pPr>
        <w:pStyle w:val="NormalWeb"/>
        <w:spacing w:line="360" w:lineRule="auto"/>
      </w:pPr>
      <w:r w:rsidRPr="00D1467C">
        <w:t xml:space="preserve">Tacitus. </w:t>
      </w:r>
      <w:r w:rsidRPr="00D1467C">
        <w:rPr>
          <w:i/>
        </w:rPr>
        <w:t>The Reign of Nero.</w:t>
      </w:r>
      <w:r w:rsidRPr="00D1467C">
        <w:t xml:space="preserve"> G. G. Ramsay (</w:t>
      </w:r>
      <w:proofErr w:type="gramStart"/>
      <w:r w:rsidRPr="00D1467C">
        <w:t>trans</w:t>
      </w:r>
      <w:proofErr w:type="gramEnd"/>
      <w:r w:rsidRPr="00D1467C">
        <w:t xml:space="preserve">.). 1952. London: MCMLII </w:t>
      </w:r>
      <w:proofErr w:type="gramStart"/>
      <w:r w:rsidRPr="00D1467C">
        <w:t>The</w:t>
      </w:r>
      <w:proofErr w:type="gramEnd"/>
      <w:r w:rsidRPr="00D1467C">
        <w:t xml:space="preserve"> Folio Society.</w:t>
      </w:r>
    </w:p>
    <w:p w14:paraId="11A74DD1" w14:textId="77777777" w:rsidR="00C911FA" w:rsidRPr="00D1467C" w:rsidRDefault="00C911FA">
      <w:pPr>
        <w:rPr>
          <w:rFonts w:ascii="Times New Roman" w:hAnsi="Times New Roman" w:cs="Times New Roman"/>
          <w:sz w:val="24"/>
          <w:szCs w:val="24"/>
        </w:rPr>
      </w:pPr>
    </w:p>
    <w:sectPr w:rsidR="00C911FA" w:rsidRPr="00D1467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63EFB2D" w14:textId="77777777" w:rsidR="002056BB" w:rsidRDefault="002056BB" w:rsidP="002056BB">
      <w:pPr>
        <w:spacing w:after="0" w:line="240" w:lineRule="auto"/>
      </w:pPr>
      <w:r>
        <w:separator/>
      </w:r>
    </w:p>
  </w:endnote>
  <w:endnote w:type="continuationSeparator" w:id="0">
    <w:p w14:paraId="68670CDF" w14:textId="77777777" w:rsidR="002056BB" w:rsidRDefault="002056BB" w:rsidP="002056BB">
      <w:pPr>
        <w:spacing w:after="0" w:line="240" w:lineRule="auto"/>
      </w:pPr>
      <w:r>
        <w:continuationSeparator/>
      </w:r>
    </w:p>
  </w:endnote>
  <w:endnote w:type="continuationNotice" w:id="1">
    <w:p w14:paraId="5C0923A6" w14:textId="77777777" w:rsidR="0026567F" w:rsidRDefault="002656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19156161" w14:paraId="2793DBF3" w14:textId="77777777" w:rsidTr="19156161">
      <w:tc>
        <w:tcPr>
          <w:tcW w:w="3009" w:type="dxa"/>
        </w:tcPr>
        <w:p w14:paraId="0B56B31A" w14:textId="08D14C49" w:rsidR="19156161" w:rsidRDefault="19156161" w:rsidP="19156161">
          <w:pPr>
            <w:pStyle w:val="Header"/>
            <w:ind w:left="-115"/>
          </w:pPr>
        </w:p>
      </w:tc>
      <w:tc>
        <w:tcPr>
          <w:tcW w:w="3009" w:type="dxa"/>
        </w:tcPr>
        <w:p w14:paraId="34B5304B" w14:textId="2012BC2C" w:rsidR="19156161" w:rsidRDefault="19156161" w:rsidP="19156161">
          <w:pPr>
            <w:pStyle w:val="Header"/>
            <w:jc w:val="center"/>
          </w:pPr>
        </w:p>
      </w:tc>
      <w:tc>
        <w:tcPr>
          <w:tcW w:w="3009" w:type="dxa"/>
        </w:tcPr>
        <w:p w14:paraId="71828F1C" w14:textId="586FF2EC" w:rsidR="19156161" w:rsidRDefault="19156161" w:rsidP="19156161">
          <w:pPr>
            <w:pStyle w:val="Header"/>
            <w:ind w:right="-115"/>
            <w:jc w:val="right"/>
          </w:pPr>
        </w:p>
      </w:tc>
    </w:tr>
  </w:tbl>
  <w:p w14:paraId="6D22F265" w14:textId="1EAF9AE9" w:rsidR="19156161" w:rsidRDefault="19156161" w:rsidP="191561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0E88F8" w14:textId="77777777" w:rsidR="002056BB" w:rsidRDefault="002056BB" w:rsidP="002056BB">
      <w:pPr>
        <w:spacing w:after="0" w:line="240" w:lineRule="auto"/>
      </w:pPr>
      <w:r>
        <w:separator/>
      </w:r>
    </w:p>
  </w:footnote>
  <w:footnote w:type="continuationSeparator" w:id="0">
    <w:p w14:paraId="77CB7A70" w14:textId="77777777" w:rsidR="002056BB" w:rsidRDefault="002056BB" w:rsidP="002056BB">
      <w:pPr>
        <w:spacing w:after="0" w:line="240" w:lineRule="auto"/>
      </w:pPr>
      <w:r>
        <w:continuationSeparator/>
      </w:r>
    </w:p>
  </w:footnote>
  <w:footnote w:type="continuationNotice" w:id="1">
    <w:p w14:paraId="2F06C8AF" w14:textId="77777777" w:rsidR="0026567F" w:rsidRDefault="0026567F">
      <w:pPr>
        <w:spacing w:after="0" w:line="240" w:lineRule="auto"/>
      </w:pPr>
    </w:p>
  </w:footnote>
  <w:footnote w:id="2">
    <w:p w14:paraId="5F5E968D" w14:textId="3752D948" w:rsidR="001F4F74" w:rsidRPr="002506A4" w:rsidRDefault="001F4F74">
      <w:pPr>
        <w:pStyle w:val="FootnoteText"/>
      </w:pPr>
      <w:r>
        <w:rPr>
          <w:rStyle w:val="FootnoteReference"/>
        </w:rPr>
        <w:footnoteRef/>
      </w:r>
      <w:r>
        <w:t xml:space="preserve"> </w:t>
      </w:r>
      <w:proofErr w:type="gramStart"/>
      <w:r>
        <w:t>Tac</w:t>
      </w:r>
      <w:proofErr w:type="gramEnd"/>
      <w:r>
        <w:t xml:space="preserve">. 15.38-44; Cass. Dio. LXII. 16-18; </w:t>
      </w:r>
      <w:r w:rsidR="002506A4">
        <w:t xml:space="preserve">Suet. </w:t>
      </w:r>
      <w:r w:rsidR="002506A4">
        <w:rPr>
          <w:i/>
        </w:rPr>
        <w:t>Ner</w:t>
      </w:r>
      <w:r w:rsidR="002506A4">
        <w:t>. 38.</w:t>
      </w:r>
    </w:p>
  </w:footnote>
  <w:footnote w:id="3">
    <w:p w14:paraId="13CB6D73" w14:textId="115BA647" w:rsidR="00AA169F" w:rsidRPr="00AF224C" w:rsidRDefault="00AA169F">
      <w:pPr>
        <w:pStyle w:val="FootnoteText"/>
      </w:pPr>
      <w:r>
        <w:rPr>
          <w:rStyle w:val="FootnoteReference"/>
        </w:rPr>
        <w:footnoteRef/>
      </w:r>
      <w:r>
        <w:t xml:space="preserve"> </w:t>
      </w:r>
      <w:proofErr w:type="gramStart"/>
      <w:r w:rsidR="00AF224C">
        <w:t>Tac</w:t>
      </w:r>
      <w:proofErr w:type="gramEnd"/>
      <w:r w:rsidR="00AF224C">
        <w:t xml:space="preserve">; Osley, A. S. 1952: 7. This is mentioned in the introduction of the G. G. Ramsay introduction of </w:t>
      </w:r>
      <w:r w:rsidR="00AF224C">
        <w:rPr>
          <w:i/>
        </w:rPr>
        <w:t>The Reign of Nero</w:t>
      </w:r>
      <w:r w:rsidR="00AF224C">
        <w:t>.</w:t>
      </w:r>
    </w:p>
  </w:footnote>
  <w:footnote w:id="4">
    <w:p w14:paraId="49D4C033" w14:textId="3E9C7C64" w:rsidR="00C308A7" w:rsidRDefault="00C308A7">
      <w:pPr>
        <w:pStyle w:val="FootnoteText"/>
      </w:pPr>
      <w:r>
        <w:rPr>
          <w:rStyle w:val="FootnoteReference"/>
        </w:rPr>
        <w:footnoteRef/>
      </w:r>
      <w:r>
        <w:t xml:space="preserve"> Griffin, M. T. 1984: 235.</w:t>
      </w:r>
    </w:p>
  </w:footnote>
  <w:footnote w:id="5">
    <w:p w14:paraId="688D778F" w14:textId="3B6A2138" w:rsidR="00C911FA" w:rsidRDefault="00C911FA">
      <w:pPr>
        <w:pStyle w:val="FootnoteText"/>
      </w:pPr>
      <w:r>
        <w:rPr>
          <w:rStyle w:val="FootnoteReference"/>
        </w:rPr>
        <w:footnoteRef/>
      </w:r>
      <w:r>
        <w:t xml:space="preserve"> </w:t>
      </w:r>
      <w:r w:rsidR="00564DF3">
        <w:t xml:space="preserve">Cass. Dio. 62.16.1; </w:t>
      </w:r>
      <w:r>
        <w:t>Pollini, J. 1984:547.</w:t>
      </w:r>
    </w:p>
  </w:footnote>
  <w:footnote w:id="6">
    <w:p w14:paraId="404D0812" w14:textId="77777777" w:rsidR="00907CF3" w:rsidRDefault="00907CF3">
      <w:pPr>
        <w:pStyle w:val="FootnoteText"/>
      </w:pPr>
      <w:r>
        <w:rPr>
          <w:rStyle w:val="FootnoteReference"/>
        </w:rPr>
        <w:footnoteRef/>
      </w:r>
      <w:r>
        <w:t xml:space="preserve"> Cass. Dio. 62.18.1.</w:t>
      </w:r>
    </w:p>
  </w:footnote>
  <w:footnote w:id="7">
    <w:p w14:paraId="2C6130BA" w14:textId="6281C89C" w:rsidR="00205FD8" w:rsidRDefault="00205FD8">
      <w:pPr>
        <w:pStyle w:val="FootnoteText"/>
      </w:pPr>
      <w:r>
        <w:rPr>
          <w:rStyle w:val="FootnoteReference"/>
        </w:rPr>
        <w:footnoteRef/>
      </w:r>
      <w:r>
        <w:t xml:space="preserve"> </w:t>
      </w:r>
      <w:proofErr w:type="gramStart"/>
      <w:r>
        <w:t>Tac</w:t>
      </w:r>
      <w:proofErr w:type="gramEnd"/>
      <w:r>
        <w:t>. 15.39.1.</w:t>
      </w:r>
    </w:p>
  </w:footnote>
  <w:footnote w:id="8">
    <w:p w14:paraId="10379292" w14:textId="77777777" w:rsidR="007938B2" w:rsidRDefault="007938B2">
      <w:pPr>
        <w:pStyle w:val="FootnoteText"/>
      </w:pPr>
      <w:r>
        <w:rPr>
          <w:rStyle w:val="FootnoteReference"/>
        </w:rPr>
        <w:footnoteRef/>
      </w:r>
      <w:r>
        <w:t xml:space="preserve"> </w:t>
      </w:r>
      <w:proofErr w:type="spellStart"/>
      <w:r>
        <w:t>Streich</w:t>
      </w:r>
      <w:proofErr w:type="spellEnd"/>
      <w:r>
        <w:t xml:space="preserve">, M. 2017: </w:t>
      </w:r>
      <w:r w:rsidRPr="007938B2">
        <w:t>https://www.shorthistory.org/ancient-civilizations/ancient-rome/roman-emperor-nero-54-68-ad-as-an-artist/</w:t>
      </w:r>
    </w:p>
  </w:footnote>
  <w:footnote w:id="9">
    <w:p w14:paraId="3EFEAAA7" w14:textId="77777777" w:rsidR="00021AF9" w:rsidRDefault="00021AF9">
      <w:pPr>
        <w:pStyle w:val="FootnoteText"/>
      </w:pPr>
      <w:r>
        <w:rPr>
          <w:rStyle w:val="FootnoteReference"/>
        </w:rPr>
        <w:footnoteRef/>
      </w:r>
      <w:r>
        <w:t xml:space="preserve"> Holland, R. 2000: 164.</w:t>
      </w:r>
    </w:p>
  </w:footnote>
  <w:footnote w:id="10">
    <w:p w14:paraId="128CAE0B" w14:textId="1B27F7EF" w:rsidR="0002217E" w:rsidRDefault="0002217E">
      <w:pPr>
        <w:pStyle w:val="FootnoteText"/>
      </w:pPr>
      <w:r>
        <w:rPr>
          <w:rStyle w:val="FootnoteReference"/>
        </w:rPr>
        <w:footnoteRef/>
      </w:r>
      <w:r w:rsidR="00021AF9">
        <w:t xml:space="preserve"> Warmington, B. H. 1969: 124; Holland, R. 2000: 163.</w:t>
      </w:r>
    </w:p>
  </w:footnote>
  <w:footnote w:id="11">
    <w:p w14:paraId="167EDF4B" w14:textId="13614EBF" w:rsidR="00715168" w:rsidRDefault="00715168">
      <w:pPr>
        <w:pStyle w:val="FootnoteText"/>
      </w:pPr>
      <w:r>
        <w:rPr>
          <w:rStyle w:val="FootnoteReference"/>
        </w:rPr>
        <w:footnoteRef/>
      </w:r>
      <w:r>
        <w:t xml:space="preserve"> Warmington, B. H. 1969: 3.</w:t>
      </w:r>
    </w:p>
  </w:footnote>
  <w:footnote w:id="12">
    <w:p w14:paraId="010C9828" w14:textId="3079D30E" w:rsidR="00AA169F" w:rsidRPr="00BA3157" w:rsidRDefault="00AA169F">
      <w:pPr>
        <w:pStyle w:val="FootnoteText"/>
      </w:pPr>
      <w:r>
        <w:rPr>
          <w:rStyle w:val="FootnoteReference"/>
        </w:rPr>
        <w:footnoteRef/>
      </w:r>
      <w:r>
        <w:t xml:space="preserve"> </w:t>
      </w:r>
      <w:r w:rsidRPr="00AA169F">
        <w:t>Sen. Oct. 1</w:t>
      </w:r>
      <w:r>
        <w:t>; Warmington, B. H. 1969: 6.</w:t>
      </w:r>
      <w:r w:rsidR="00BA3157">
        <w:t xml:space="preserve"> The </w:t>
      </w:r>
      <w:r w:rsidR="00BA3157">
        <w:rPr>
          <w:i/>
        </w:rPr>
        <w:t>Octavia</w:t>
      </w:r>
      <w:r w:rsidR="00BA3157">
        <w:t xml:space="preserve"> has been attributed to Seneca but this view is highly debated and most scholars attribute it to the Flavian era.</w:t>
      </w:r>
    </w:p>
  </w:footnote>
  <w:footnote w:id="13">
    <w:p w14:paraId="7799ADDB" w14:textId="16347673" w:rsidR="00B64A00" w:rsidRPr="00B64A00" w:rsidRDefault="00B64A00">
      <w:pPr>
        <w:pStyle w:val="FootnoteText"/>
      </w:pPr>
      <w:r>
        <w:rPr>
          <w:rStyle w:val="FootnoteReference"/>
        </w:rPr>
        <w:footnoteRef/>
      </w:r>
      <w:r>
        <w:t xml:space="preserve"> </w:t>
      </w:r>
      <w:r>
        <w:rPr>
          <w:i/>
        </w:rPr>
        <w:t xml:space="preserve">Octavia. </w:t>
      </w:r>
      <w:r>
        <w:t>831-833.</w:t>
      </w:r>
    </w:p>
  </w:footnote>
  <w:footnote w:id="14">
    <w:p w14:paraId="1E486DFA" w14:textId="3080F2A7" w:rsidR="00827539" w:rsidRDefault="00827539">
      <w:pPr>
        <w:pStyle w:val="FootnoteText"/>
      </w:pPr>
      <w:r>
        <w:rPr>
          <w:rStyle w:val="FootnoteReference"/>
        </w:rPr>
        <w:footnoteRef/>
      </w:r>
      <w:r>
        <w:t xml:space="preserve"> Frazer, R. M. 1966:17.</w:t>
      </w:r>
    </w:p>
  </w:footnote>
  <w:footnote w:id="15">
    <w:p w14:paraId="6A097E6B" w14:textId="6DF12A65" w:rsidR="004355BC" w:rsidRDefault="004355BC">
      <w:pPr>
        <w:pStyle w:val="FootnoteText"/>
      </w:pPr>
      <w:r>
        <w:rPr>
          <w:rStyle w:val="FootnoteReference"/>
        </w:rPr>
        <w:footnoteRef/>
      </w:r>
      <w:r>
        <w:t xml:space="preserve"> Warmington, B. H. 1969: 1.</w:t>
      </w:r>
    </w:p>
  </w:footnote>
  <w:footnote w:id="16">
    <w:p w14:paraId="1A6638BB" w14:textId="40C9B709" w:rsidR="00C01B85" w:rsidRDefault="00C01B85">
      <w:pPr>
        <w:pStyle w:val="FootnoteText"/>
      </w:pPr>
      <w:r>
        <w:rPr>
          <w:rStyle w:val="FootnoteReference"/>
        </w:rPr>
        <w:footnoteRef/>
      </w:r>
      <w:r>
        <w:t xml:space="preserve"> </w:t>
      </w:r>
      <w:r w:rsidR="00D35EC0">
        <w:t xml:space="preserve">Holland, R. </w:t>
      </w:r>
      <w:r w:rsidR="002C1AD6">
        <w:t>2000: 242.</w:t>
      </w:r>
    </w:p>
  </w:footnote>
  <w:footnote w:id="17">
    <w:p w14:paraId="7D49462C" w14:textId="5A34885F" w:rsidR="002118E4" w:rsidRDefault="002118E4">
      <w:pPr>
        <w:pStyle w:val="FootnoteText"/>
      </w:pPr>
      <w:r>
        <w:rPr>
          <w:rStyle w:val="FootnoteReference"/>
        </w:rPr>
        <w:footnoteRef/>
      </w:r>
      <w:r>
        <w:t xml:space="preserve"> Hollan</w:t>
      </w:r>
      <w:r w:rsidR="003243E0">
        <w:t>d</w:t>
      </w:r>
      <w:r>
        <w:t>, R. 2000:242; Wallace-Hadrill, A. 1983: 21.</w:t>
      </w:r>
    </w:p>
  </w:footnote>
  <w:footnote w:id="18">
    <w:p w14:paraId="29633EE0" w14:textId="4CB5632D" w:rsidR="00C7236E" w:rsidRDefault="00C7236E">
      <w:pPr>
        <w:pStyle w:val="FootnoteText"/>
      </w:pPr>
      <w:r>
        <w:rPr>
          <w:rStyle w:val="FootnoteReference"/>
        </w:rPr>
        <w:footnoteRef/>
      </w:r>
      <w:r>
        <w:t xml:space="preserve"> Barrett, A. A. 2016: 157.</w:t>
      </w:r>
    </w:p>
  </w:footnote>
  <w:footnote w:id="19">
    <w:p w14:paraId="06EBBD7D" w14:textId="2DCB7EBA" w:rsidR="00514D36" w:rsidRDefault="00514D36">
      <w:pPr>
        <w:pStyle w:val="FootnoteText"/>
      </w:pPr>
      <w:r>
        <w:rPr>
          <w:rStyle w:val="FootnoteReference"/>
        </w:rPr>
        <w:footnoteRef/>
      </w:r>
      <w:r>
        <w:t xml:space="preserve"> Frazer, R. M. 1966:17; </w:t>
      </w:r>
      <w:proofErr w:type="gramStart"/>
      <w:r>
        <w:t>Tac</w:t>
      </w:r>
      <w:proofErr w:type="gramEnd"/>
      <w:r>
        <w:t>. 15.38.1.</w:t>
      </w:r>
    </w:p>
  </w:footnote>
  <w:footnote w:id="20">
    <w:p w14:paraId="6464BA65" w14:textId="1F6A85DE" w:rsidR="00775ACC" w:rsidRDefault="00775ACC">
      <w:pPr>
        <w:pStyle w:val="FootnoteText"/>
      </w:pPr>
      <w:r>
        <w:rPr>
          <w:rStyle w:val="FootnoteReference"/>
        </w:rPr>
        <w:footnoteRef/>
      </w:r>
      <w:r>
        <w:t xml:space="preserve"> Suet. Nero. 21.</w:t>
      </w:r>
    </w:p>
  </w:footnote>
  <w:footnote w:id="21">
    <w:p w14:paraId="08675B9F" w14:textId="1C086436" w:rsidR="009027FD" w:rsidRDefault="009027FD">
      <w:pPr>
        <w:pStyle w:val="FootnoteText"/>
      </w:pPr>
      <w:r>
        <w:rPr>
          <w:rStyle w:val="FootnoteReference"/>
        </w:rPr>
        <w:footnoteRef/>
      </w:r>
      <w:r w:rsidR="00774457">
        <w:t xml:space="preserve"> Holland, R. 2000: 82; Warmington, B.H. 1969: 111.</w:t>
      </w:r>
    </w:p>
  </w:footnote>
  <w:footnote w:id="22">
    <w:p w14:paraId="5C7F984B" w14:textId="7D63896B" w:rsidR="001574E7" w:rsidRDefault="001574E7">
      <w:pPr>
        <w:pStyle w:val="FootnoteText"/>
      </w:pPr>
      <w:r>
        <w:rPr>
          <w:rStyle w:val="FootnoteReference"/>
        </w:rPr>
        <w:footnoteRef/>
      </w:r>
      <w:r>
        <w:t xml:space="preserve"> </w:t>
      </w:r>
      <w:proofErr w:type="gramStart"/>
      <w:r>
        <w:t>Tac</w:t>
      </w:r>
      <w:proofErr w:type="gramEnd"/>
      <w:r>
        <w:t>. 15.44.1.</w:t>
      </w:r>
    </w:p>
  </w:footnote>
  <w:footnote w:id="23">
    <w:p w14:paraId="3611A11E" w14:textId="1EFAD38C" w:rsidR="000B347B" w:rsidRDefault="000B347B">
      <w:pPr>
        <w:pStyle w:val="FootnoteText"/>
      </w:pPr>
      <w:r>
        <w:rPr>
          <w:rStyle w:val="FootnoteReference"/>
        </w:rPr>
        <w:footnoteRef/>
      </w:r>
      <w:r>
        <w:t xml:space="preserve"> Mouratidis, J. 1985: 5.</w:t>
      </w:r>
    </w:p>
  </w:footnote>
  <w:footnote w:id="24">
    <w:p w14:paraId="76BD0D4C" w14:textId="3EB1EC04" w:rsidR="001574E7" w:rsidRDefault="001574E7">
      <w:pPr>
        <w:pStyle w:val="FootnoteText"/>
      </w:pPr>
      <w:r>
        <w:rPr>
          <w:rStyle w:val="FootnoteReference"/>
        </w:rPr>
        <w:footnoteRef/>
      </w:r>
      <w:r>
        <w:t xml:space="preserve"> Rayner, A. J. 1942: </w:t>
      </w:r>
      <w:r w:rsidR="000D3D53">
        <w:t>113.</w:t>
      </w:r>
    </w:p>
  </w:footnote>
  <w:footnote w:id="25">
    <w:p w14:paraId="4CC1E3F7" w14:textId="5BAD2075" w:rsidR="005C7276" w:rsidRDefault="005C7276">
      <w:pPr>
        <w:pStyle w:val="FootnoteText"/>
      </w:pPr>
      <w:r>
        <w:rPr>
          <w:rStyle w:val="FootnoteReference"/>
        </w:rPr>
        <w:footnoteRef/>
      </w:r>
      <w:r>
        <w:t xml:space="preserve"> </w:t>
      </w:r>
      <w:proofErr w:type="gramStart"/>
      <w:r>
        <w:t>Tac</w:t>
      </w:r>
      <w:proofErr w:type="gramEnd"/>
      <w:r>
        <w:t>. 15.44.1.</w:t>
      </w:r>
    </w:p>
  </w:footnote>
  <w:footnote w:id="26">
    <w:p w14:paraId="35D49DF3" w14:textId="64944433" w:rsidR="00CF7B43" w:rsidRDefault="00CF7B43">
      <w:pPr>
        <w:pStyle w:val="FootnoteText"/>
      </w:pPr>
      <w:r>
        <w:rPr>
          <w:rStyle w:val="FootnoteReference"/>
        </w:rPr>
        <w:footnoteRef/>
      </w:r>
      <w:r>
        <w:t xml:space="preserve"> Rayner, A. J. 1942:</w:t>
      </w:r>
    </w:p>
  </w:footnote>
  <w:footnote w:id="27">
    <w:p w14:paraId="709D7D1C" w14:textId="44A2E427" w:rsidR="00B60FA4" w:rsidRDefault="00B60FA4">
      <w:pPr>
        <w:pStyle w:val="FootnoteText"/>
      </w:pPr>
      <w:r>
        <w:rPr>
          <w:rStyle w:val="FootnoteReference"/>
        </w:rPr>
        <w:footnoteRef/>
      </w:r>
      <w:r>
        <w:t xml:space="preserve"> Rayner, A. J. 1942: 113.</w:t>
      </w:r>
    </w:p>
  </w:footnote>
  <w:footnote w:id="28">
    <w:p w14:paraId="48FDECFD" w14:textId="0BE17AA1" w:rsidR="00484EED" w:rsidRDefault="00484EED">
      <w:pPr>
        <w:pStyle w:val="FootnoteText"/>
      </w:pPr>
      <w:r>
        <w:rPr>
          <w:rStyle w:val="FootnoteReference"/>
        </w:rPr>
        <w:footnoteRef/>
      </w:r>
      <w:r>
        <w:t xml:space="preserve"> Rayner, A. J. 1942: 114.</w:t>
      </w:r>
    </w:p>
  </w:footnote>
  <w:footnote w:id="29">
    <w:p w14:paraId="171F07A4" w14:textId="57A20BBC" w:rsidR="00857B4B" w:rsidRDefault="00857B4B">
      <w:pPr>
        <w:pStyle w:val="FootnoteText"/>
      </w:pPr>
      <w:r>
        <w:rPr>
          <w:rStyle w:val="FootnoteReference"/>
        </w:rPr>
        <w:footnoteRef/>
      </w:r>
      <w:r w:rsidR="000B37F1">
        <w:t xml:space="preserve"> </w:t>
      </w:r>
      <w:proofErr w:type="gramStart"/>
      <w:r w:rsidR="000B37F1">
        <w:t>Tac</w:t>
      </w:r>
      <w:proofErr w:type="gramEnd"/>
      <w:r w:rsidR="000B37F1">
        <w:t>. 15.38.1. End.12</w:t>
      </w:r>
      <w:r w:rsidR="00F91D66">
        <w:t xml:space="preserve">; Warrington, B. H. 1969: 124; </w:t>
      </w:r>
      <w:r w:rsidR="00DF3DF6">
        <w:t xml:space="preserve">Bishop, J. </w:t>
      </w:r>
      <w:r w:rsidR="00AB18D5">
        <w:t>1964: 77.</w:t>
      </w:r>
    </w:p>
  </w:footnote>
  <w:footnote w:id="30">
    <w:p w14:paraId="1291FBAA" w14:textId="505002B1" w:rsidR="007E3E29" w:rsidRDefault="007E3E29">
      <w:pPr>
        <w:pStyle w:val="FootnoteText"/>
      </w:pPr>
      <w:r>
        <w:rPr>
          <w:rStyle w:val="FootnoteReference"/>
        </w:rPr>
        <w:footnoteRef/>
      </w:r>
      <w:r>
        <w:t xml:space="preserve"> Canter, H. V. 1932: 270.</w:t>
      </w:r>
    </w:p>
  </w:footnote>
  <w:footnote w:id="31">
    <w:p w14:paraId="04AC2BAC" w14:textId="44FF4DA5" w:rsidR="00562A2C" w:rsidRDefault="00562A2C">
      <w:pPr>
        <w:pStyle w:val="FootnoteText"/>
      </w:pPr>
      <w:r>
        <w:rPr>
          <w:rStyle w:val="FootnoteReference"/>
        </w:rPr>
        <w:footnoteRef/>
      </w:r>
      <w:r>
        <w:t xml:space="preserve"> </w:t>
      </w:r>
      <w:proofErr w:type="gramStart"/>
      <w:r>
        <w:t>Tac</w:t>
      </w:r>
      <w:proofErr w:type="gramEnd"/>
      <w:r>
        <w:t>. 4.64</w:t>
      </w:r>
      <w:r w:rsidR="00E30DB6">
        <w:t>.;</w:t>
      </w:r>
      <w:r w:rsidR="00B72C58">
        <w:t xml:space="preserve"> </w:t>
      </w:r>
      <w:r w:rsidR="00091433">
        <w:t>6.45; Canter, H.V. 1932: 275.</w:t>
      </w:r>
    </w:p>
  </w:footnote>
  <w:footnote w:id="32">
    <w:p w14:paraId="72C881CC" w14:textId="39C623CA" w:rsidR="006D3516" w:rsidRDefault="006D3516">
      <w:pPr>
        <w:pStyle w:val="FootnoteText"/>
      </w:pPr>
      <w:r>
        <w:rPr>
          <w:rStyle w:val="FootnoteReference"/>
        </w:rPr>
        <w:footnoteRef/>
      </w:r>
      <w:r>
        <w:t xml:space="preserve"> Canter, H. V. 1932: 272.</w:t>
      </w:r>
    </w:p>
  </w:footnote>
  <w:footnote w:id="33">
    <w:p w14:paraId="761293B6" w14:textId="2ED4F108" w:rsidR="008C24EE" w:rsidRPr="00DF416F" w:rsidRDefault="008C24EE">
      <w:pPr>
        <w:pStyle w:val="FootnoteText"/>
      </w:pPr>
      <w:r>
        <w:rPr>
          <w:rStyle w:val="FootnoteReference"/>
        </w:rPr>
        <w:footnoteRef/>
      </w:r>
      <w:r>
        <w:t xml:space="preserve"> Vitruvius.</w:t>
      </w:r>
      <w:r w:rsidR="00DF416F">
        <w:t xml:space="preserve"> </w:t>
      </w:r>
      <w:r w:rsidR="00DF416F">
        <w:rPr>
          <w:i/>
        </w:rPr>
        <w:t xml:space="preserve">On Architecture. </w:t>
      </w:r>
      <w:r w:rsidR="00DF416F">
        <w:t>2.8.20.</w:t>
      </w:r>
    </w:p>
  </w:footnote>
  <w:footnote w:id="34">
    <w:p w14:paraId="40B09FAE" w14:textId="46F88CF1" w:rsidR="00C915C1" w:rsidRPr="00C915C1" w:rsidRDefault="00C915C1">
      <w:pPr>
        <w:pStyle w:val="FootnoteText"/>
      </w:pPr>
      <w:r>
        <w:rPr>
          <w:rStyle w:val="FootnoteReference"/>
        </w:rPr>
        <w:footnoteRef/>
      </w:r>
      <w:r>
        <w:t xml:space="preserve"> Juvenal. </w:t>
      </w:r>
      <w:r>
        <w:rPr>
          <w:i/>
        </w:rPr>
        <w:t>Satires.</w:t>
      </w:r>
      <w:r w:rsidR="00CF7B43">
        <w:t xml:space="preserve"> 3.24-25; </w:t>
      </w:r>
      <w:r w:rsidR="00CF7B43">
        <w:t xml:space="preserve">Martial. </w:t>
      </w:r>
      <w:r w:rsidR="00CF7B43">
        <w:rPr>
          <w:i/>
        </w:rPr>
        <w:t>Epigrams</w:t>
      </w:r>
      <w:r w:rsidR="00CF7B43">
        <w:t>. 3.52.</w:t>
      </w:r>
    </w:p>
  </w:footnote>
  <w:footnote w:id="35">
    <w:p w14:paraId="6BF7D47A" w14:textId="1424C32B" w:rsidR="008B39B5" w:rsidRDefault="008B39B5">
      <w:pPr>
        <w:pStyle w:val="FootnoteText"/>
      </w:pPr>
      <w:r>
        <w:rPr>
          <w:rStyle w:val="FootnoteReference"/>
        </w:rPr>
        <w:footnoteRef/>
      </w:r>
      <w:r>
        <w:t xml:space="preserve"> </w:t>
      </w:r>
      <w:proofErr w:type="gramStart"/>
      <w:r>
        <w:t>Tac</w:t>
      </w:r>
      <w:proofErr w:type="gramEnd"/>
      <w:r>
        <w:t>. 15.38.1.</w:t>
      </w:r>
      <w:r w:rsidR="00AD2FD0">
        <w:t>; Canter, H.V. 1932: 276</w:t>
      </w:r>
    </w:p>
  </w:footnote>
  <w:footnote w:id="36">
    <w:p w14:paraId="78B62FFB" w14:textId="218421FA" w:rsidR="00D2310F" w:rsidRDefault="00D2310F">
      <w:pPr>
        <w:pStyle w:val="FootnoteText"/>
      </w:pPr>
      <w:r>
        <w:rPr>
          <w:rStyle w:val="FootnoteReference"/>
        </w:rPr>
        <w:footnoteRef/>
      </w:r>
      <w:r>
        <w:t xml:space="preserve"> Suet. </w:t>
      </w:r>
      <w:r w:rsidR="00054F76">
        <w:t xml:space="preserve">Augustus. </w:t>
      </w:r>
      <w:r>
        <w:t>25.2.</w:t>
      </w:r>
    </w:p>
  </w:footnote>
  <w:footnote w:id="37">
    <w:p w14:paraId="29F46702" w14:textId="79E963EA" w:rsidR="00257B8A" w:rsidRDefault="00257B8A">
      <w:pPr>
        <w:pStyle w:val="FootnoteText"/>
      </w:pPr>
      <w:r>
        <w:rPr>
          <w:rStyle w:val="FootnoteReference"/>
        </w:rPr>
        <w:footnoteRef/>
      </w:r>
      <w:r>
        <w:t xml:space="preserve"> Swan, P. M. 2004: 181; Cass. Dio. LV. 26.5.</w:t>
      </w:r>
    </w:p>
  </w:footnote>
  <w:footnote w:id="38">
    <w:p w14:paraId="493F1BAF" w14:textId="07C4A586" w:rsidR="00F21C30" w:rsidRDefault="00F21C30">
      <w:pPr>
        <w:pStyle w:val="FootnoteText"/>
      </w:pPr>
      <w:r>
        <w:rPr>
          <w:rStyle w:val="FootnoteReference"/>
        </w:rPr>
        <w:footnoteRef/>
      </w:r>
      <w:r>
        <w:t xml:space="preserve"> Rainbird, J. S. 1976: 1.</w:t>
      </w:r>
    </w:p>
  </w:footnote>
  <w:footnote w:id="39">
    <w:p w14:paraId="6373C6D0" w14:textId="6CCD1DAE" w:rsidR="00307E58" w:rsidRDefault="00307E58">
      <w:pPr>
        <w:pStyle w:val="FootnoteText"/>
      </w:pPr>
      <w:r>
        <w:rPr>
          <w:rStyle w:val="FootnoteReference"/>
        </w:rPr>
        <w:footnoteRef/>
      </w:r>
      <w:r w:rsidR="0098053F">
        <w:t xml:space="preserve"> Daugherty, G. N. 1992: 229; Cass. Dio. 53.24.</w:t>
      </w:r>
    </w:p>
  </w:footnote>
  <w:footnote w:id="40">
    <w:p w14:paraId="543A247B" w14:textId="23A35E85" w:rsidR="0038480D" w:rsidRDefault="0038480D">
      <w:pPr>
        <w:pStyle w:val="FootnoteText"/>
      </w:pPr>
      <w:r>
        <w:rPr>
          <w:rStyle w:val="FootnoteReference"/>
        </w:rPr>
        <w:footnoteRef/>
      </w:r>
      <w:r>
        <w:t xml:space="preserve"> Daugherty, G. N. 1992: 229.</w:t>
      </w:r>
    </w:p>
  </w:footnote>
  <w:footnote w:id="41">
    <w:p w14:paraId="5CD11434" w14:textId="042EB628" w:rsidR="00FB1C63" w:rsidRDefault="00FB1C63">
      <w:pPr>
        <w:pStyle w:val="FootnoteText"/>
      </w:pPr>
      <w:r>
        <w:rPr>
          <w:rStyle w:val="FootnoteReference"/>
        </w:rPr>
        <w:footnoteRef/>
      </w:r>
      <w:r w:rsidR="00AD622A">
        <w:t xml:space="preserve"> Cass. Dio. LXII. 16.2; Barrett, A. A. 2016: 152</w:t>
      </w:r>
    </w:p>
  </w:footnote>
  <w:footnote w:id="42">
    <w:p w14:paraId="183B428C" w14:textId="30DDAAC6" w:rsidR="00C41466" w:rsidRDefault="00C41466">
      <w:pPr>
        <w:pStyle w:val="FootnoteText"/>
      </w:pPr>
      <w:r>
        <w:rPr>
          <w:rStyle w:val="FootnoteReference"/>
        </w:rPr>
        <w:footnoteRef/>
      </w:r>
      <w:r>
        <w:t xml:space="preserve"> Daugherty, G. N. 1992: 229.</w:t>
      </w:r>
    </w:p>
  </w:footnote>
  <w:footnote w:id="43">
    <w:p w14:paraId="215A65A6" w14:textId="43A15EB8" w:rsidR="00054F76" w:rsidRDefault="00054F76">
      <w:pPr>
        <w:pStyle w:val="FootnoteText"/>
      </w:pPr>
      <w:r>
        <w:rPr>
          <w:rStyle w:val="FootnoteReference"/>
        </w:rPr>
        <w:footnoteRef/>
      </w:r>
      <w:r>
        <w:t xml:space="preserve"> </w:t>
      </w:r>
      <w:proofErr w:type="gramStart"/>
      <w:r>
        <w:t>Tac</w:t>
      </w:r>
      <w:proofErr w:type="gramEnd"/>
      <w:r>
        <w:t>. 15.39.1.</w:t>
      </w:r>
    </w:p>
  </w:footnote>
  <w:footnote w:id="44">
    <w:p w14:paraId="562D4DD4" w14:textId="3C5D72ED" w:rsidR="007271BE" w:rsidRDefault="007271BE">
      <w:pPr>
        <w:pStyle w:val="FootnoteText"/>
      </w:pPr>
      <w:r>
        <w:rPr>
          <w:rStyle w:val="FootnoteReference"/>
        </w:rPr>
        <w:footnoteRef/>
      </w:r>
      <w:r>
        <w:t xml:space="preserve"> </w:t>
      </w:r>
      <w:proofErr w:type="gramStart"/>
      <w:r>
        <w:t>Tac</w:t>
      </w:r>
      <w:proofErr w:type="gramEnd"/>
      <w:r>
        <w:t>. 15.39.1.</w:t>
      </w:r>
    </w:p>
  </w:footnote>
  <w:footnote w:id="45">
    <w:p w14:paraId="24007D74" w14:textId="19EB5226" w:rsidR="00476464" w:rsidRDefault="00476464">
      <w:pPr>
        <w:pStyle w:val="FootnoteText"/>
      </w:pPr>
      <w:r>
        <w:rPr>
          <w:rStyle w:val="FootnoteReference"/>
        </w:rPr>
        <w:footnoteRef/>
      </w:r>
      <w:r>
        <w:t xml:space="preserve"> </w:t>
      </w:r>
      <w:proofErr w:type="gramStart"/>
      <w:r>
        <w:t>Tac</w:t>
      </w:r>
      <w:proofErr w:type="gramEnd"/>
      <w:r>
        <w:t>. 15.39.1.</w:t>
      </w:r>
    </w:p>
  </w:footnote>
  <w:footnote w:id="46">
    <w:p w14:paraId="44DB9168" w14:textId="79D4DE66" w:rsidR="00037717" w:rsidRDefault="00037717">
      <w:pPr>
        <w:pStyle w:val="FootnoteText"/>
      </w:pPr>
      <w:r>
        <w:rPr>
          <w:rStyle w:val="FootnoteReference"/>
        </w:rPr>
        <w:footnoteRef/>
      </w:r>
      <w:r w:rsidR="002B11C4">
        <w:t xml:space="preserve"> Suet. Nero. 38.3; Suet. Nero. 38.2; Cass.</w:t>
      </w:r>
      <w:r w:rsidR="00D35117">
        <w:t xml:space="preserve"> </w:t>
      </w:r>
      <w:r w:rsidR="002B11C4">
        <w:t>Dio. 62.18.1.</w:t>
      </w:r>
    </w:p>
  </w:footnote>
  <w:footnote w:id="47">
    <w:p w14:paraId="760417C0" w14:textId="4E95F3BE" w:rsidR="008106A6" w:rsidRDefault="008106A6">
      <w:pPr>
        <w:pStyle w:val="FootnoteText"/>
      </w:pPr>
      <w:r>
        <w:rPr>
          <w:rStyle w:val="FootnoteReference"/>
        </w:rPr>
        <w:footnoteRef/>
      </w:r>
      <w:r>
        <w:t xml:space="preserve"> Tac.15.39.1.</w:t>
      </w:r>
    </w:p>
  </w:footnote>
  <w:footnote w:id="48">
    <w:p w14:paraId="09CCE634" w14:textId="4B589FDA" w:rsidR="00534418" w:rsidRPr="00B00042" w:rsidRDefault="00534418">
      <w:pPr>
        <w:pStyle w:val="FootnoteText"/>
      </w:pPr>
      <w:r>
        <w:rPr>
          <w:rStyle w:val="FootnoteReference"/>
        </w:rPr>
        <w:footnoteRef/>
      </w:r>
      <w:r>
        <w:t xml:space="preserve"> </w:t>
      </w:r>
      <w:proofErr w:type="gramStart"/>
      <w:r>
        <w:t>Tac</w:t>
      </w:r>
      <w:proofErr w:type="gramEnd"/>
      <w:r>
        <w:t>. 15.40.1.</w:t>
      </w:r>
      <w:r w:rsidR="00B00042">
        <w:t xml:space="preserve">; Suet. </w:t>
      </w:r>
      <w:r w:rsidR="00B00042">
        <w:rPr>
          <w:i/>
        </w:rPr>
        <w:t xml:space="preserve">Ner. </w:t>
      </w:r>
      <w:r w:rsidR="00B00042">
        <w:t>55. Nero contemplated on re-naming Rome Neronopolis.</w:t>
      </w:r>
    </w:p>
  </w:footnote>
  <w:footnote w:id="49">
    <w:p w14:paraId="2AD13337" w14:textId="161349D0" w:rsidR="007271BE" w:rsidRDefault="007271BE">
      <w:pPr>
        <w:pStyle w:val="FootnoteText"/>
      </w:pPr>
      <w:r>
        <w:rPr>
          <w:rStyle w:val="FootnoteReference"/>
        </w:rPr>
        <w:footnoteRef/>
      </w:r>
      <w:r>
        <w:t xml:space="preserve"> Warden, P. G. 1981: 271.</w:t>
      </w:r>
    </w:p>
  </w:footnote>
  <w:footnote w:id="50">
    <w:p w14:paraId="1539BD23" w14:textId="64F8CD27" w:rsidR="007C4102" w:rsidRDefault="007C4102">
      <w:pPr>
        <w:pStyle w:val="FootnoteText"/>
      </w:pPr>
      <w:r>
        <w:rPr>
          <w:rStyle w:val="FootnoteReference"/>
        </w:rPr>
        <w:footnoteRef/>
      </w:r>
      <w:r>
        <w:t xml:space="preserve"> Warmington, B. H. 1969: 123.</w:t>
      </w:r>
    </w:p>
  </w:footnote>
  <w:footnote w:id="51">
    <w:p w14:paraId="6DA0067F" w14:textId="23603E83" w:rsidR="00B00042" w:rsidRDefault="00B00042">
      <w:pPr>
        <w:pStyle w:val="FootnoteText"/>
      </w:pPr>
      <w:r>
        <w:rPr>
          <w:rStyle w:val="FootnoteReference"/>
        </w:rPr>
        <w:footnoteRef/>
      </w:r>
      <w:r>
        <w:t xml:space="preserve"> </w:t>
      </w:r>
      <w:proofErr w:type="gramStart"/>
      <w:r>
        <w:t>Tac</w:t>
      </w:r>
      <w:proofErr w:type="gramEnd"/>
      <w:r>
        <w:t xml:space="preserve"> 15.41.1. All of these temples stood on the Aventine, the Palatine, or the Forum Boarium.</w:t>
      </w:r>
    </w:p>
  </w:footnote>
  <w:footnote w:id="52">
    <w:p w14:paraId="1F66FB56" w14:textId="3D5DF546" w:rsidR="007271BE" w:rsidRDefault="007271BE">
      <w:pPr>
        <w:pStyle w:val="FootnoteText"/>
      </w:pPr>
      <w:r>
        <w:rPr>
          <w:rStyle w:val="FootnoteReference"/>
        </w:rPr>
        <w:footnoteRef/>
      </w:r>
      <w:r>
        <w:t xml:space="preserve"> </w:t>
      </w:r>
      <w:proofErr w:type="gramStart"/>
      <w:r>
        <w:t>Tac</w:t>
      </w:r>
      <w:proofErr w:type="gramEnd"/>
      <w:r>
        <w:t>. 15.41.1. End. 20.</w:t>
      </w:r>
    </w:p>
  </w:footnote>
  <w:footnote w:id="53">
    <w:p w14:paraId="193B1686" w14:textId="41D41E9C" w:rsidR="00CC128B" w:rsidRPr="00CC128B" w:rsidRDefault="00CC128B">
      <w:pPr>
        <w:pStyle w:val="FootnoteText"/>
      </w:pPr>
      <w:r>
        <w:rPr>
          <w:rStyle w:val="FootnoteReference"/>
        </w:rPr>
        <w:footnoteRef/>
      </w:r>
      <w:r>
        <w:t xml:space="preserve"> Plin. </w:t>
      </w:r>
      <w:r>
        <w:rPr>
          <w:i/>
        </w:rPr>
        <w:t>NH.</w:t>
      </w:r>
      <w:r>
        <w:t xml:space="preserve"> 17.5. Caecina Largus held the consulship with Claudius in AD 42.</w:t>
      </w:r>
    </w:p>
  </w:footnote>
  <w:footnote w:id="54">
    <w:p w14:paraId="07F23D9C" w14:textId="413C3135" w:rsidR="00F467A8" w:rsidRDefault="00F467A8">
      <w:pPr>
        <w:pStyle w:val="FootnoteText"/>
      </w:pPr>
      <w:r>
        <w:rPr>
          <w:rStyle w:val="FootnoteReference"/>
        </w:rPr>
        <w:footnoteRef/>
      </w:r>
      <w:r w:rsidR="00AD622A">
        <w:t xml:space="preserve"> </w:t>
      </w:r>
      <w:proofErr w:type="gramStart"/>
      <w:r w:rsidR="00076CD3">
        <w:t>Tac</w:t>
      </w:r>
      <w:proofErr w:type="gramEnd"/>
      <w:r w:rsidR="00076CD3">
        <w:t>. 15.42.1; Henderson, B. W. 1903: 243; Griffin, M. T. 1984: 125.</w:t>
      </w:r>
    </w:p>
  </w:footnote>
  <w:footnote w:id="55">
    <w:p w14:paraId="0AF0310A" w14:textId="7DA4F2D1" w:rsidR="006B2018" w:rsidRDefault="006B2018">
      <w:pPr>
        <w:pStyle w:val="FootnoteText"/>
      </w:pPr>
      <w:r>
        <w:rPr>
          <w:rStyle w:val="FootnoteReference"/>
        </w:rPr>
        <w:footnoteRef/>
      </w:r>
      <w:r>
        <w:t xml:space="preserve"> </w:t>
      </w:r>
      <w:r w:rsidR="009E36A0">
        <w:t>Harl, K. W. 1996: 90.</w:t>
      </w:r>
    </w:p>
  </w:footnote>
  <w:footnote w:id="56">
    <w:p w14:paraId="03CFAC79" w14:textId="77777777" w:rsidR="008B2FF0" w:rsidRDefault="008B2FF0" w:rsidP="008B2FF0">
      <w:pPr>
        <w:pStyle w:val="FootnoteText"/>
      </w:pPr>
      <w:r>
        <w:rPr>
          <w:rStyle w:val="FootnoteReference"/>
        </w:rPr>
        <w:footnoteRef/>
      </w:r>
      <w:r>
        <w:t xml:space="preserve"> Barrett, A. A. 2016: 151.</w:t>
      </w:r>
    </w:p>
  </w:footnote>
  <w:footnote w:id="57">
    <w:p w14:paraId="3DFD655B" w14:textId="0B425935" w:rsidR="008B2FF0" w:rsidRDefault="008B2FF0">
      <w:pPr>
        <w:pStyle w:val="FootnoteText"/>
      </w:pPr>
      <w:r>
        <w:rPr>
          <w:rStyle w:val="FootnoteReference"/>
        </w:rPr>
        <w:footnoteRef/>
      </w:r>
      <w:r>
        <w:t xml:space="preserve"> Barrett, A. A. 2016: 151.</w:t>
      </w:r>
    </w:p>
  </w:footnote>
  <w:footnote w:id="58">
    <w:p w14:paraId="6F296A4A" w14:textId="64157077" w:rsidR="001562AF" w:rsidRDefault="001562AF">
      <w:pPr>
        <w:pStyle w:val="FootnoteText"/>
      </w:pPr>
      <w:r>
        <w:rPr>
          <w:rStyle w:val="FootnoteReference"/>
        </w:rPr>
        <w:footnoteRef/>
      </w:r>
      <w:r>
        <w:t xml:space="preserve"> Griffin, M. T. 1986: 99.</w:t>
      </w:r>
    </w:p>
  </w:footnote>
  <w:footnote w:id="59">
    <w:p w14:paraId="606E87D1" w14:textId="58AA1FA9" w:rsidR="00AA4B44" w:rsidRDefault="00AA4B44">
      <w:pPr>
        <w:pStyle w:val="FootnoteText"/>
      </w:pPr>
      <w:r>
        <w:rPr>
          <w:rStyle w:val="FootnoteReference"/>
        </w:rPr>
        <w:footnoteRef/>
      </w:r>
      <w:r>
        <w:t xml:space="preserve"> </w:t>
      </w:r>
      <w:r w:rsidR="005A3FBD">
        <w:t>Warmington, B. H. 1969: 127.</w:t>
      </w:r>
    </w:p>
  </w:footnote>
  <w:footnote w:id="60">
    <w:p w14:paraId="1D58D033" w14:textId="4378A3A4" w:rsidR="00D35117" w:rsidRDefault="00D35117">
      <w:pPr>
        <w:pStyle w:val="FootnoteText"/>
      </w:pPr>
      <w:r>
        <w:rPr>
          <w:rStyle w:val="FootnoteReference"/>
        </w:rPr>
        <w:footnoteRef/>
      </w:r>
      <w:r>
        <w:t xml:space="preserve"> Henderson, B. W. 1903: 243.</w:t>
      </w:r>
    </w:p>
  </w:footnote>
  <w:footnote w:id="61">
    <w:p w14:paraId="6474376E" w14:textId="339B66CF" w:rsidR="00BC0E42" w:rsidRPr="00BC0E42" w:rsidRDefault="00BC0E42">
      <w:pPr>
        <w:pStyle w:val="FootnoteText"/>
      </w:pPr>
      <w:r>
        <w:rPr>
          <w:rStyle w:val="FootnoteReference"/>
        </w:rPr>
        <w:footnoteRef/>
      </w:r>
      <w:r>
        <w:t xml:space="preserve"> Suet. </w:t>
      </w:r>
      <w:r>
        <w:rPr>
          <w:i/>
        </w:rPr>
        <w:t>Ner.</w:t>
      </w:r>
      <w:r>
        <w:t xml:space="preserve"> 31.1.; Plin. </w:t>
      </w:r>
      <w:r>
        <w:rPr>
          <w:i/>
        </w:rPr>
        <w:t xml:space="preserve">NH. </w:t>
      </w:r>
      <w:r>
        <w:t>34.45-47.</w:t>
      </w:r>
    </w:p>
  </w:footnote>
  <w:footnote w:id="62">
    <w:p w14:paraId="430A5220" w14:textId="12C07328" w:rsidR="00763A18" w:rsidRPr="008E6475" w:rsidRDefault="00763A18">
      <w:pPr>
        <w:pStyle w:val="FootnoteText"/>
      </w:pPr>
      <w:r>
        <w:rPr>
          <w:rStyle w:val="FootnoteReference"/>
        </w:rPr>
        <w:footnoteRef/>
      </w:r>
      <w:r>
        <w:t xml:space="preserve"> Cory, C. A. 2006: 61; Book of Revelation. 17:9; Commodian. </w:t>
      </w:r>
      <w:r w:rsidR="008E6475">
        <w:rPr>
          <w:i/>
        </w:rPr>
        <w:t>Instructions</w:t>
      </w:r>
      <w:r w:rsidR="008E6475">
        <w:t>. XLI.</w:t>
      </w:r>
    </w:p>
  </w:footnote>
  <w:footnote w:id="63">
    <w:p w14:paraId="4CE93808" w14:textId="538EB1B9" w:rsidR="0047341E" w:rsidRPr="0047341E" w:rsidRDefault="0047341E">
      <w:pPr>
        <w:pStyle w:val="FootnoteText"/>
      </w:pPr>
      <w:r>
        <w:rPr>
          <w:rStyle w:val="FootnoteReference"/>
        </w:rPr>
        <w:footnoteRef/>
      </w:r>
      <w:r>
        <w:t xml:space="preserve"> Suet. </w:t>
      </w:r>
      <w:r>
        <w:rPr>
          <w:i/>
        </w:rPr>
        <w:t>Ner</w:t>
      </w:r>
      <w:r>
        <w:t xml:space="preserve">. 57.1; </w:t>
      </w:r>
      <w:proofErr w:type="gramStart"/>
      <w:r>
        <w:t>Tac</w:t>
      </w:r>
      <w:proofErr w:type="gramEnd"/>
      <w:r>
        <w:t xml:space="preserve">. </w:t>
      </w:r>
      <w:r>
        <w:rPr>
          <w:i/>
        </w:rPr>
        <w:t>Histories</w:t>
      </w:r>
      <w:r w:rsidR="003243E0">
        <w:t>. II.8; Holland, R. 2000: 235.</w:t>
      </w:r>
    </w:p>
  </w:footnote>
  <w:footnote w:id="64">
    <w:p w14:paraId="6B9F3C3B" w14:textId="03BCC400" w:rsidR="008F5FAC" w:rsidRDefault="008F5FAC">
      <w:pPr>
        <w:pStyle w:val="FootnoteText"/>
      </w:pPr>
      <w:r>
        <w:rPr>
          <w:rStyle w:val="FootnoteReference"/>
        </w:rPr>
        <w:footnoteRef/>
      </w:r>
      <w:r>
        <w:t xml:space="preserve"> Holland, R. 2000: 236.</w:t>
      </w:r>
    </w:p>
  </w:footnote>
  <w:footnote w:id="65">
    <w:p w14:paraId="2C87E988" w14:textId="78FCFAB4" w:rsidR="000918F4" w:rsidRDefault="000918F4">
      <w:pPr>
        <w:pStyle w:val="FootnoteText"/>
      </w:pPr>
      <w:r>
        <w:rPr>
          <w:rStyle w:val="FootnoteReference"/>
        </w:rPr>
        <w:footnoteRef/>
      </w:r>
      <w:r>
        <w:t xml:space="preserve"> Bishop, J. 1964: 175.</w:t>
      </w:r>
    </w:p>
  </w:footnote>
  <w:footnote w:id="66">
    <w:p w14:paraId="32BF9024" w14:textId="62282465" w:rsidR="00EB3140" w:rsidRDefault="00EB3140">
      <w:pPr>
        <w:pStyle w:val="FootnoteText"/>
      </w:pPr>
      <w:r>
        <w:rPr>
          <w:rStyle w:val="FootnoteReference"/>
        </w:rPr>
        <w:footnoteRef/>
      </w:r>
      <w:r>
        <w:t xml:space="preserve"> Warmington, B. H. 1969: 1.</w:t>
      </w:r>
    </w:p>
  </w:footnote>
  <w:footnote w:id="67">
    <w:p w14:paraId="51700EBF" w14:textId="5AF19DEE" w:rsidR="000918F4" w:rsidRDefault="000918F4">
      <w:pPr>
        <w:pStyle w:val="FootnoteText"/>
      </w:pPr>
      <w:r>
        <w:rPr>
          <w:rStyle w:val="FootnoteReference"/>
        </w:rPr>
        <w:footnoteRef/>
      </w:r>
      <w:r>
        <w:t xml:space="preserve"> Bishop, J. 1964: 167.</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19156161" w14:paraId="569215B7" w14:textId="77777777" w:rsidTr="19156161">
      <w:tc>
        <w:tcPr>
          <w:tcW w:w="3009" w:type="dxa"/>
        </w:tcPr>
        <w:p w14:paraId="1B2E0F71" w14:textId="06892297" w:rsidR="19156161" w:rsidRDefault="19156161" w:rsidP="19156161">
          <w:pPr>
            <w:pStyle w:val="Header"/>
            <w:ind w:left="-115"/>
          </w:pPr>
        </w:p>
      </w:tc>
      <w:tc>
        <w:tcPr>
          <w:tcW w:w="3009" w:type="dxa"/>
        </w:tcPr>
        <w:p w14:paraId="5B4468C3" w14:textId="40D7B250" w:rsidR="19156161" w:rsidRDefault="19156161" w:rsidP="19156161">
          <w:pPr>
            <w:pStyle w:val="Header"/>
            <w:jc w:val="center"/>
          </w:pPr>
        </w:p>
      </w:tc>
      <w:tc>
        <w:tcPr>
          <w:tcW w:w="3009" w:type="dxa"/>
        </w:tcPr>
        <w:p w14:paraId="40376654" w14:textId="0C30B7CE" w:rsidR="19156161" w:rsidRDefault="19156161" w:rsidP="19156161">
          <w:pPr>
            <w:pStyle w:val="Header"/>
            <w:ind w:right="-115"/>
            <w:jc w:val="right"/>
          </w:pPr>
        </w:p>
      </w:tc>
    </w:tr>
  </w:tbl>
  <w:p w14:paraId="31C21126" w14:textId="7E2599C1" w:rsidR="19156161" w:rsidRDefault="19156161" w:rsidP="191561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5907"/>
    <w:rsid w:val="00003803"/>
    <w:rsid w:val="00006815"/>
    <w:rsid w:val="00021AF9"/>
    <w:rsid w:val="0002217E"/>
    <w:rsid w:val="0003041F"/>
    <w:rsid w:val="00037717"/>
    <w:rsid w:val="00054F76"/>
    <w:rsid w:val="000617FA"/>
    <w:rsid w:val="00073615"/>
    <w:rsid w:val="00076CD3"/>
    <w:rsid w:val="000862F5"/>
    <w:rsid w:val="00091433"/>
    <w:rsid w:val="000918F4"/>
    <w:rsid w:val="000B1E93"/>
    <w:rsid w:val="000B347B"/>
    <w:rsid w:val="000B37F1"/>
    <w:rsid w:val="000B7189"/>
    <w:rsid w:val="000B732B"/>
    <w:rsid w:val="000B7E05"/>
    <w:rsid w:val="000C208A"/>
    <w:rsid w:val="000D3D53"/>
    <w:rsid w:val="000E2EAA"/>
    <w:rsid w:val="000E47B3"/>
    <w:rsid w:val="000E5E01"/>
    <w:rsid w:val="000F4B33"/>
    <w:rsid w:val="0011005B"/>
    <w:rsid w:val="001154E9"/>
    <w:rsid w:val="0011757F"/>
    <w:rsid w:val="00122E1D"/>
    <w:rsid w:val="001258BC"/>
    <w:rsid w:val="00131D1A"/>
    <w:rsid w:val="00132442"/>
    <w:rsid w:val="001348B7"/>
    <w:rsid w:val="00140BA4"/>
    <w:rsid w:val="00140F02"/>
    <w:rsid w:val="00141C19"/>
    <w:rsid w:val="00143DD0"/>
    <w:rsid w:val="00156173"/>
    <w:rsid w:val="001562AF"/>
    <w:rsid w:val="00156BC0"/>
    <w:rsid w:val="001574E7"/>
    <w:rsid w:val="0016601B"/>
    <w:rsid w:val="001757D6"/>
    <w:rsid w:val="001968C8"/>
    <w:rsid w:val="001A16E6"/>
    <w:rsid w:val="001A655F"/>
    <w:rsid w:val="001B5AEC"/>
    <w:rsid w:val="001C5063"/>
    <w:rsid w:val="001E3488"/>
    <w:rsid w:val="001F091E"/>
    <w:rsid w:val="001F4F74"/>
    <w:rsid w:val="002056BB"/>
    <w:rsid w:val="00205FD8"/>
    <w:rsid w:val="002118E4"/>
    <w:rsid w:val="00213867"/>
    <w:rsid w:val="002214A8"/>
    <w:rsid w:val="00233B2C"/>
    <w:rsid w:val="002446B6"/>
    <w:rsid w:val="00245887"/>
    <w:rsid w:val="002506A4"/>
    <w:rsid w:val="00257B8A"/>
    <w:rsid w:val="002620FF"/>
    <w:rsid w:val="0026567F"/>
    <w:rsid w:val="002700CB"/>
    <w:rsid w:val="00270545"/>
    <w:rsid w:val="0028022A"/>
    <w:rsid w:val="0028124E"/>
    <w:rsid w:val="00291E11"/>
    <w:rsid w:val="002A3429"/>
    <w:rsid w:val="002A4B5F"/>
    <w:rsid w:val="002B059B"/>
    <w:rsid w:val="002B11C4"/>
    <w:rsid w:val="002B64FC"/>
    <w:rsid w:val="002C01F4"/>
    <w:rsid w:val="002C0EF3"/>
    <w:rsid w:val="002C1307"/>
    <w:rsid w:val="002C1AD6"/>
    <w:rsid w:val="002C5B5D"/>
    <w:rsid w:val="002D0781"/>
    <w:rsid w:val="002E579E"/>
    <w:rsid w:val="002E7F33"/>
    <w:rsid w:val="002F73BE"/>
    <w:rsid w:val="003021CA"/>
    <w:rsid w:val="00303A27"/>
    <w:rsid w:val="00304357"/>
    <w:rsid w:val="0030795A"/>
    <w:rsid w:val="00307E58"/>
    <w:rsid w:val="0031105E"/>
    <w:rsid w:val="0031506D"/>
    <w:rsid w:val="00321AAC"/>
    <w:rsid w:val="003243E0"/>
    <w:rsid w:val="00341786"/>
    <w:rsid w:val="003424F5"/>
    <w:rsid w:val="0038252F"/>
    <w:rsid w:val="0038480D"/>
    <w:rsid w:val="00384A24"/>
    <w:rsid w:val="003934D2"/>
    <w:rsid w:val="003A7826"/>
    <w:rsid w:val="003C16F6"/>
    <w:rsid w:val="003C4B34"/>
    <w:rsid w:val="003D4D2C"/>
    <w:rsid w:val="003E2671"/>
    <w:rsid w:val="003E281A"/>
    <w:rsid w:val="003E642E"/>
    <w:rsid w:val="003E64D3"/>
    <w:rsid w:val="003F46F2"/>
    <w:rsid w:val="00411DDF"/>
    <w:rsid w:val="00415F9A"/>
    <w:rsid w:val="004355BC"/>
    <w:rsid w:val="00435D20"/>
    <w:rsid w:val="00452108"/>
    <w:rsid w:val="0045593F"/>
    <w:rsid w:val="0046059B"/>
    <w:rsid w:val="00466D13"/>
    <w:rsid w:val="00470C98"/>
    <w:rsid w:val="0047341E"/>
    <w:rsid w:val="00476464"/>
    <w:rsid w:val="00484C4A"/>
    <w:rsid w:val="00484EED"/>
    <w:rsid w:val="0049546B"/>
    <w:rsid w:val="00497399"/>
    <w:rsid w:val="004A0288"/>
    <w:rsid w:val="004A241C"/>
    <w:rsid w:val="004C251F"/>
    <w:rsid w:val="004C7F0E"/>
    <w:rsid w:val="004D533D"/>
    <w:rsid w:val="004D6681"/>
    <w:rsid w:val="004E2A1B"/>
    <w:rsid w:val="004F0125"/>
    <w:rsid w:val="005019C2"/>
    <w:rsid w:val="00514D36"/>
    <w:rsid w:val="00520A9D"/>
    <w:rsid w:val="00534418"/>
    <w:rsid w:val="0054316F"/>
    <w:rsid w:val="00543488"/>
    <w:rsid w:val="005445BA"/>
    <w:rsid w:val="00547F47"/>
    <w:rsid w:val="00553D52"/>
    <w:rsid w:val="00562A2C"/>
    <w:rsid w:val="00564DF3"/>
    <w:rsid w:val="005652B1"/>
    <w:rsid w:val="00565BB4"/>
    <w:rsid w:val="005708C5"/>
    <w:rsid w:val="00575E05"/>
    <w:rsid w:val="005808E1"/>
    <w:rsid w:val="00580BBA"/>
    <w:rsid w:val="00585EEA"/>
    <w:rsid w:val="0059397F"/>
    <w:rsid w:val="00595C91"/>
    <w:rsid w:val="0059621E"/>
    <w:rsid w:val="005A07C9"/>
    <w:rsid w:val="005A3FBD"/>
    <w:rsid w:val="005A67C0"/>
    <w:rsid w:val="005B3E34"/>
    <w:rsid w:val="005B6611"/>
    <w:rsid w:val="005C7276"/>
    <w:rsid w:val="005C7C57"/>
    <w:rsid w:val="005D0921"/>
    <w:rsid w:val="005D544B"/>
    <w:rsid w:val="005E1699"/>
    <w:rsid w:val="006055B9"/>
    <w:rsid w:val="006075AA"/>
    <w:rsid w:val="006221A1"/>
    <w:rsid w:val="00622951"/>
    <w:rsid w:val="006335FD"/>
    <w:rsid w:val="00636815"/>
    <w:rsid w:val="00642950"/>
    <w:rsid w:val="006651C3"/>
    <w:rsid w:val="00672D86"/>
    <w:rsid w:val="00674BB4"/>
    <w:rsid w:val="00674D8E"/>
    <w:rsid w:val="00683E4B"/>
    <w:rsid w:val="00695878"/>
    <w:rsid w:val="006A179E"/>
    <w:rsid w:val="006A379A"/>
    <w:rsid w:val="006B2018"/>
    <w:rsid w:val="006C3F14"/>
    <w:rsid w:val="006C4857"/>
    <w:rsid w:val="006D3516"/>
    <w:rsid w:val="006E4193"/>
    <w:rsid w:val="006E619A"/>
    <w:rsid w:val="006E6877"/>
    <w:rsid w:val="006E7D79"/>
    <w:rsid w:val="006F325C"/>
    <w:rsid w:val="006F42B8"/>
    <w:rsid w:val="006F5378"/>
    <w:rsid w:val="007130CA"/>
    <w:rsid w:val="00715168"/>
    <w:rsid w:val="007271BE"/>
    <w:rsid w:val="00731107"/>
    <w:rsid w:val="00733A05"/>
    <w:rsid w:val="007345BE"/>
    <w:rsid w:val="0073461E"/>
    <w:rsid w:val="0073530F"/>
    <w:rsid w:val="00735768"/>
    <w:rsid w:val="00747A0F"/>
    <w:rsid w:val="00754264"/>
    <w:rsid w:val="00760BEA"/>
    <w:rsid w:val="00760EA8"/>
    <w:rsid w:val="00763A18"/>
    <w:rsid w:val="00774457"/>
    <w:rsid w:val="00775ACC"/>
    <w:rsid w:val="007837D5"/>
    <w:rsid w:val="00783E6F"/>
    <w:rsid w:val="0079309D"/>
    <w:rsid w:val="007938B2"/>
    <w:rsid w:val="007A20D1"/>
    <w:rsid w:val="007C4102"/>
    <w:rsid w:val="007D078F"/>
    <w:rsid w:val="007E0E27"/>
    <w:rsid w:val="007E1E2B"/>
    <w:rsid w:val="007E3E29"/>
    <w:rsid w:val="007F3F0B"/>
    <w:rsid w:val="007F5938"/>
    <w:rsid w:val="007F75DB"/>
    <w:rsid w:val="008106A6"/>
    <w:rsid w:val="00810D77"/>
    <w:rsid w:val="00814718"/>
    <w:rsid w:val="00815120"/>
    <w:rsid w:val="00822679"/>
    <w:rsid w:val="00827539"/>
    <w:rsid w:val="008322D2"/>
    <w:rsid w:val="00835FA8"/>
    <w:rsid w:val="0084529C"/>
    <w:rsid w:val="008474BB"/>
    <w:rsid w:val="00857B4B"/>
    <w:rsid w:val="00865DE2"/>
    <w:rsid w:val="0087143A"/>
    <w:rsid w:val="008717FD"/>
    <w:rsid w:val="00884C20"/>
    <w:rsid w:val="008872C4"/>
    <w:rsid w:val="008873A6"/>
    <w:rsid w:val="0088787C"/>
    <w:rsid w:val="008948CF"/>
    <w:rsid w:val="008A1BAE"/>
    <w:rsid w:val="008A2AA1"/>
    <w:rsid w:val="008A2FDE"/>
    <w:rsid w:val="008A6583"/>
    <w:rsid w:val="008A7EBC"/>
    <w:rsid w:val="008B2FF0"/>
    <w:rsid w:val="008B39B5"/>
    <w:rsid w:val="008C0A35"/>
    <w:rsid w:val="008C24EE"/>
    <w:rsid w:val="008C6D49"/>
    <w:rsid w:val="008D614B"/>
    <w:rsid w:val="008E6475"/>
    <w:rsid w:val="008F3CE8"/>
    <w:rsid w:val="008F5FAC"/>
    <w:rsid w:val="009027FD"/>
    <w:rsid w:val="00905614"/>
    <w:rsid w:val="00907CF3"/>
    <w:rsid w:val="00922913"/>
    <w:rsid w:val="00930668"/>
    <w:rsid w:val="00947203"/>
    <w:rsid w:val="0097067B"/>
    <w:rsid w:val="0097068A"/>
    <w:rsid w:val="0098053F"/>
    <w:rsid w:val="0098082A"/>
    <w:rsid w:val="0098136A"/>
    <w:rsid w:val="009834EC"/>
    <w:rsid w:val="00991ADB"/>
    <w:rsid w:val="00994185"/>
    <w:rsid w:val="009970B5"/>
    <w:rsid w:val="009B1DD5"/>
    <w:rsid w:val="009C5D75"/>
    <w:rsid w:val="009E36A0"/>
    <w:rsid w:val="009F2FEB"/>
    <w:rsid w:val="009F42D4"/>
    <w:rsid w:val="009F4C85"/>
    <w:rsid w:val="00A008FA"/>
    <w:rsid w:val="00A01ADB"/>
    <w:rsid w:val="00A1308C"/>
    <w:rsid w:val="00A14393"/>
    <w:rsid w:val="00A15257"/>
    <w:rsid w:val="00A16FA9"/>
    <w:rsid w:val="00A220EB"/>
    <w:rsid w:val="00A24586"/>
    <w:rsid w:val="00A262EB"/>
    <w:rsid w:val="00A318B5"/>
    <w:rsid w:val="00A4308A"/>
    <w:rsid w:val="00A51F62"/>
    <w:rsid w:val="00A54576"/>
    <w:rsid w:val="00A61740"/>
    <w:rsid w:val="00A651B6"/>
    <w:rsid w:val="00A71031"/>
    <w:rsid w:val="00A8253C"/>
    <w:rsid w:val="00A84E7B"/>
    <w:rsid w:val="00A876D4"/>
    <w:rsid w:val="00A93F55"/>
    <w:rsid w:val="00AA169F"/>
    <w:rsid w:val="00AA4B44"/>
    <w:rsid w:val="00AB132B"/>
    <w:rsid w:val="00AB18D5"/>
    <w:rsid w:val="00AB33F6"/>
    <w:rsid w:val="00AC08AB"/>
    <w:rsid w:val="00AC2567"/>
    <w:rsid w:val="00AC321D"/>
    <w:rsid w:val="00AD0F79"/>
    <w:rsid w:val="00AD2FD0"/>
    <w:rsid w:val="00AD622A"/>
    <w:rsid w:val="00AD6B01"/>
    <w:rsid w:val="00AE14F0"/>
    <w:rsid w:val="00AF0701"/>
    <w:rsid w:val="00AF224C"/>
    <w:rsid w:val="00B00042"/>
    <w:rsid w:val="00B00939"/>
    <w:rsid w:val="00B23EAC"/>
    <w:rsid w:val="00B30CB8"/>
    <w:rsid w:val="00B42E8F"/>
    <w:rsid w:val="00B6007C"/>
    <w:rsid w:val="00B60FA4"/>
    <w:rsid w:val="00B64A00"/>
    <w:rsid w:val="00B665B4"/>
    <w:rsid w:val="00B72C58"/>
    <w:rsid w:val="00B731AE"/>
    <w:rsid w:val="00B87F14"/>
    <w:rsid w:val="00B90C67"/>
    <w:rsid w:val="00B92312"/>
    <w:rsid w:val="00BA0D82"/>
    <w:rsid w:val="00BA3157"/>
    <w:rsid w:val="00BB2FED"/>
    <w:rsid w:val="00BB6212"/>
    <w:rsid w:val="00BB66C4"/>
    <w:rsid w:val="00BC08C8"/>
    <w:rsid w:val="00BC0E42"/>
    <w:rsid w:val="00BC15E4"/>
    <w:rsid w:val="00BE0AD5"/>
    <w:rsid w:val="00BE21E1"/>
    <w:rsid w:val="00C00498"/>
    <w:rsid w:val="00C01B85"/>
    <w:rsid w:val="00C12027"/>
    <w:rsid w:val="00C20033"/>
    <w:rsid w:val="00C308A7"/>
    <w:rsid w:val="00C36DF8"/>
    <w:rsid w:val="00C3700D"/>
    <w:rsid w:val="00C41466"/>
    <w:rsid w:val="00C43EEB"/>
    <w:rsid w:val="00C45E70"/>
    <w:rsid w:val="00C63EBE"/>
    <w:rsid w:val="00C65820"/>
    <w:rsid w:val="00C70CFC"/>
    <w:rsid w:val="00C7236E"/>
    <w:rsid w:val="00C85EB1"/>
    <w:rsid w:val="00C911FA"/>
    <w:rsid w:val="00C915C1"/>
    <w:rsid w:val="00C93836"/>
    <w:rsid w:val="00CC128B"/>
    <w:rsid w:val="00CF7B43"/>
    <w:rsid w:val="00D015A8"/>
    <w:rsid w:val="00D04C61"/>
    <w:rsid w:val="00D0629E"/>
    <w:rsid w:val="00D13C8B"/>
    <w:rsid w:val="00D1467C"/>
    <w:rsid w:val="00D2310F"/>
    <w:rsid w:val="00D24273"/>
    <w:rsid w:val="00D26BB2"/>
    <w:rsid w:val="00D3315C"/>
    <w:rsid w:val="00D35117"/>
    <w:rsid w:val="00D35EC0"/>
    <w:rsid w:val="00D4595A"/>
    <w:rsid w:val="00D63B34"/>
    <w:rsid w:val="00D63ED5"/>
    <w:rsid w:val="00D65941"/>
    <w:rsid w:val="00D73E43"/>
    <w:rsid w:val="00D7583D"/>
    <w:rsid w:val="00D91067"/>
    <w:rsid w:val="00D9622C"/>
    <w:rsid w:val="00DA74F4"/>
    <w:rsid w:val="00DB3D26"/>
    <w:rsid w:val="00DB571E"/>
    <w:rsid w:val="00DC1083"/>
    <w:rsid w:val="00DD0DF1"/>
    <w:rsid w:val="00DE3ED4"/>
    <w:rsid w:val="00DF2E44"/>
    <w:rsid w:val="00DF2FC6"/>
    <w:rsid w:val="00DF3DF6"/>
    <w:rsid w:val="00DF416F"/>
    <w:rsid w:val="00DF4E87"/>
    <w:rsid w:val="00E104AE"/>
    <w:rsid w:val="00E22767"/>
    <w:rsid w:val="00E30DB6"/>
    <w:rsid w:val="00E31E24"/>
    <w:rsid w:val="00E338FB"/>
    <w:rsid w:val="00E359D0"/>
    <w:rsid w:val="00E41AE3"/>
    <w:rsid w:val="00E62445"/>
    <w:rsid w:val="00E726C9"/>
    <w:rsid w:val="00E74196"/>
    <w:rsid w:val="00E7544B"/>
    <w:rsid w:val="00E75E04"/>
    <w:rsid w:val="00E90158"/>
    <w:rsid w:val="00E90874"/>
    <w:rsid w:val="00E91AA8"/>
    <w:rsid w:val="00E92B13"/>
    <w:rsid w:val="00E94B5D"/>
    <w:rsid w:val="00EA5C14"/>
    <w:rsid w:val="00EA7F36"/>
    <w:rsid w:val="00EB05E8"/>
    <w:rsid w:val="00EB1351"/>
    <w:rsid w:val="00EB3140"/>
    <w:rsid w:val="00EB5907"/>
    <w:rsid w:val="00EB6718"/>
    <w:rsid w:val="00EC7139"/>
    <w:rsid w:val="00ED2915"/>
    <w:rsid w:val="00EF129C"/>
    <w:rsid w:val="00EF169E"/>
    <w:rsid w:val="00EF45CE"/>
    <w:rsid w:val="00F04B6F"/>
    <w:rsid w:val="00F21C30"/>
    <w:rsid w:val="00F33756"/>
    <w:rsid w:val="00F467A8"/>
    <w:rsid w:val="00F500D6"/>
    <w:rsid w:val="00F507A0"/>
    <w:rsid w:val="00F72464"/>
    <w:rsid w:val="00F90955"/>
    <w:rsid w:val="00F91D66"/>
    <w:rsid w:val="00F96E2F"/>
    <w:rsid w:val="00FA4E4D"/>
    <w:rsid w:val="00FB1C63"/>
    <w:rsid w:val="00FB2985"/>
    <w:rsid w:val="00FB3A8A"/>
    <w:rsid w:val="00FB5853"/>
    <w:rsid w:val="00FB75E8"/>
    <w:rsid w:val="00FC1674"/>
    <w:rsid w:val="00FC1DD2"/>
    <w:rsid w:val="00FC2C9D"/>
    <w:rsid w:val="00FD6A1C"/>
    <w:rsid w:val="00FF2C8B"/>
    <w:rsid w:val="00FF4744"/>
    <w:rsid w:val="02023F05"/>
    <w:rsid w:val="03A81FE6"/>
    <w:rsid w:val="03CE6B04"/>
    <w:rsid w:val="054D5462"/>
    <w:rsid w:val="080DD887"/>
    <w:rsid w:val="093418D9"/>
    <w:rsid w:val="09F55B9A"/>
    <w:rsid w:val="0FC97426"/>
    <w:rsid w:val="117B2411"/>
    <w:rsid w:val="1214A97F"/>
    <w:rsid w:val="12B61D98"/>
    <w:rsid w:val="12BD62B8"/>
    <w:rsid w:val="12E03BAA"/>
    <w:rsid w:val="146C1ECC"/>
    <w:rsid w:val="1612A6D5"/>
    <w:rsid w:val="1849EAA6"/>
    <w:rsid w:val="19156161"/>
    <w:rsid w:val="1A41CB32"/>
    <w:rsid w:val="1ABDCA60"/>
    <w:rsid w:val="1D5EBDAE"/>
    <w:rsid w:val="202C2299"/>
    <w:rsid w:val="2079F6FB"/>
    <w:rsid w:val="22C757BF"/>
    <w:rsid w:val="29065791"/>
    <w:rsid w:val="2A57809A"/>
    <w:rsid w:val="2B76371F"/>
    <w:rsid w:val="2BBE139D"/>
    <w:rsid w:val="2C7E4F4B"/>
    <w:rsid w:val="2C9BD81B"/>
    <w:rsid w:val="2CD38B2A"/>
    <w:rsid w:val="2E736B4E"/>
    <w:rsid w:val="2F2FFA21"/>
    <w:rsid w:val="3069D502"/>
    <w:rsid w:val="307BEAF2"/>
    <w:rsid w:val="318497B2"/>
    <w:rsid w:val="31B4D6AA"/>
    <w:rsid w:val="31FB3EF1"/>
    <w:rsid w:val="3298FD94"/>
    <w:rsid w:val="32A2E435"/>
    <w:rsid w:val="342D6DAB"/>
    <w:rsid w:val="37277824"/>
    <w:rsid w:val="39BA0CCB"/>
    <w:rsid w:val="39F57AA6"/>
    <w:rsid w:val="3A0E1623"/>
    <w:rsid w:val="3A21C6C4"/>
    <w:rsid w:val="3B79BEF0"/>
    <w:rsid w:val="3C85B7BE"/>
    <w:rsid w:val="3C8D9EF3"/>
    <w:rsid w:val="3D082D68"/>
    <w:rsid w:val="3E88E42F"/>
    <w:rsid w:val="3F2E61A4"/>
    <w:rsid w:val="44A049A5"/>
    <w:rsid w:val="45570157"/>
    <w:rsid w:val="45B78A3B"/>
    <w:rsid w:val="46081F09"/>
    <w:rsid w:val="46CEB1A9"/>
    <w:rsid w:val="4A21B746"/>
    <w:rsid w:val="4B34A99C"/>
    <w:rsid w:val="4C2A0EB1"/>
    <w:rsid w:val="52B2DFC1"/>
    <w:rsid w:val="52CBECB1"/>
    <w:rsid w:val="5305608F"/>
    <w:rsid w:val="56FF9825"/>
    <w:rsid w:val="5747FBE5"/>
    <w:rsid w:val="586276F0"/>
    <w:rsid w:val="591C9334"/>
    <w:rsid w:val="5A7FF712"/>
    <w:rsid w:val="5B3D237C"/>
    <w:rsid w:val="616F426F"/>
    <w:rsid w:val="626DF1DD"/>
    <w:rsid w:val="633EE5F0"/>
    <w:rsid w:val="636B0498"/>
    <w:rsid w:val="6650D8AA"/>
    <w:rsid w:val="6768776C"/>
    <w:rsid w:val="697F1E6D"/>
    <w:rsid w:val="6B08E7C5"/>
    <w:rsid w:val="6C922B25"/>
    <w:rsid w:val="6D63A464"/>
    <w:rsid w:val="6F941E0C"/>
    <w:rsid w:val="715467EC"/>
    <w:rsid w:val="721DC7AB"/>
    <w:rsid w:val="72C5BFA6"/>
    <w:rsid w:val="75BF3303"/>
    <w:rsid w:val="767FA9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99B57"/>
  <w15:chartTrackingRefBased/>
  <w15:docId w15:val="{9069BD81-4577-420F-B358-320B03C2A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056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056BB"/>
    <w:rPr>
      <w:sz w:val="20"/>
      <w:szCs w:val="20"/>
    </w:rPr>
  </w:style>
  <w:style w:type="character" w:styleId="FootnoteReference">
    <w:name w:val="footnote reference"/>
    <w:basedOn w:val="DefaultParagraphFont"/>
    <w:uiPriority w:val="99"/>
    <w:semiHidden/>
    <w:unhideWhenUsed/>
    <w:rsid w:val="002056BB"/>
    <w:rPr>
      <w:vertAlign w:val="superscript"/>
    </w:rPr>
  </w:style>
  <w:style w:type="paragraph" w:styleId="NormalWeb">
    <w:name w:val="Normal (Web)"/>
    <w:basedOn w:val="Normal"/>
    <w:uiPriority w:val="99"/>
    <w:semiHidden/>
    <w:unhideWhenUsed/>
    <w:rsid w:val="00C911F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ommentText">
    <w:name w:val="annotation text"/>
    <w:basedOn w:val="Normal"/>
    <w:link w:val="CommentTextChar"/>
    <w:uiPriority w:val="99"/>
    <w:semiHidden/>
    <w:unhideWhenUsed/>
    <w:rsid w:val="0097068A"/>
    <w:pPr>
      <w:spacing w:line="240" w:lineRule="auto"/>
    </w:pPr>
    <w:rPr>
      <w:sz w:val="20"/>
      <w:szCs w:val="20"/>
    </w:rPr>
  </w:style>
  <w:style w:type="character" w:customStyle="1" w:styleId="CommentTextChar">
    <w:name w:val="Comment Text Char"/>
    <w:basedOn w:val="DefaultParagraphFont"/>
    <w:link w:val="CommentText"/>
    <w:uiPriority w:val="99"/>
    <w:semiHidden/>
    <w:rsid w:val="0097068A"/>
    <w:rPr>
      <w:sz w:val="20"/>
      <w:szCs w:val="20"/>
    </w:rPr>
  </w:style>
  <w:style w:type="character" w:styleId="CommentReference">
    <w:name w:val="annotation reference"/>
    <w:basedOn w:val="DefaultParagraphFont"/>
    <w:uiPriority w:val="99"/>
    <w:semiHidden/>
    <w:unhideWhenUsed/>
    <w:rsid w:val="0097068A"/>
    <w:rPr>
      <w:sz w:val="16"/>
      <w:szCs w:val="16"/>
    </w:rPr>
  </w:style>
  <w:style w:type="paragraph" w:styleId="BalloonText">
    <w:name w:val="Balloon Text"/>
    <w:basedOn w:val="Normal"/>
    <w:link w:val="BalloonTextChar"/>
    <w:uiPriority w:val="99"/>
    <w:semiHidden/>
    <w:unhideWhenUsed/>
    <w:rsid w:val="009706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068A"/>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8A6583"/>
    <w:rPr>
      <w:b/>
      <w:bCs/>
    </w:rPr>
  </w:style>
  <w:style w:type="character" w:customStyle="1" w:styleId="CommentSubjectChar">
    <w:name w:val="Comment Subject Char"/>
    <w:basedOn w:val="CommentTextChar"/>
    <w:link w:val="CommentSubject"/>
    <w:uiPriority w:val="99"/>
    <w:semiHidden/>
    <w:rsid w:val="008A6583"/>
    <w:rPr>
      <w:b/>
      <w:bCs/>
      <w:sz w:val="20"/>
      <w:szCs w:val="20"/>
    </w:rPr>
  </w:style>
  <w:style w:type="character" w:styleId="Hyperlink">
    <w:name w:val="Hyperlink"/>
    <w:basedOn w:val="DefaultParagraphFont"/>
    <w:uiPriority w:val="99"/>
    <w:semiHidden/>
    <w:unhideWhenUsed/>
    <w:rsid w:val="001574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D3ED1A-E11C-4F05-863E-52C7057D84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3826</Words>
  <Characters>21811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Mills (1500425)</dc:creator>
  <cp:keywords/>
  <dc:description/>
  <cp:lastModifiedBy>James Mills (1500425)</cp:lastModifiedBy>
  <cp:revision>2</cp:revision>
  <dcterms:created xsi:type="dcterms:W3CDTF">2019-05-06T15:24:00Z</dcterms:created>
  <dcterms:modified xsi:type="dcterms:W3CDTF">2019-05-06T15:24:00Z</dcterms:modified>
</cp:coreProperties>
</file>