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0AE5" w:rsidRPr="003348DF" w:rsidRDefault="00A60AE5" w:rsidP="009571C5">
      <w:pPr>
        <w:pStyle w:val="ListParagraph"/>
        <w:ind w:left="0"/>
        <w:jc w:val="both"/>
        <w:rPr>
          <w:rFonts w:ascii="Arial" w:hAnsi="Arial" w:cs="Arial"/>
          <w:color w:val="FF0000"/>
          <w:sz w:val="20"/>
          <w:szCs w:val="20"/>
          <w:lang w:val="en-GB"/>
        </w:rPr>
      </w:pPr>
      <w:bookmarkStart w:id="0" w:name="_GoBack"/>
      <w:bookmarkEnd w:id="0"/>
    </w:p>
    <w:p w:rsidR="00A60AE5" w:rsidRPr="007B240D" w:rsidRDefault="00A60AE5" w:rsidP="009571C5">
      <w:pPr>
        <w:pStyle w:val="ListParagraph"/>
        <w:ind w:left="0"/>
        <w:jc w:val="both"/>
        <w:rPr>
          <w:rFonts w:ascii="Arial" w:hAnsi="Arial" w:cs="Arial"/>
          <w:b/>
          <w:sz w:val="20"/>
          <w:szCs w:val="20"/>
          <w:lang w:val="en-GB"/>
        </w:rPr>
      </w:pPr>
      <w:r w:rsidRPr="007B240D">
        <w:rPr>
          <w:rFonts w:ascii="Arial" w:hAnsi="Arial" w:cs="Arial"/>
          <w:b/>
          <w:sz w:val="20"/>
          <w:szCs w:val="20"/>
          <w:lang w:val="en-GB"/>
        </w:rPr>
        <w:t>Title</w:t>
      </w:r>
    </w:p>
    <w:p w:rsidR="00A60AE5" w:rsidRPr="007B240D" w:rsidRDefault="00A60AE5" w:rsidP="009571C5">
      <w:pPr>
        <w:pStyle w:val="ListParagraph"/>
        <w:ind w:left="0"/>
        <w:jc w:val="both"/>
        <w:rPr>
          <w:rFonts w:ascii="Arial" w:hAnsi="Arial" w:cs="Arial"/>
          <w:sz w:val="20"/>
          <w:szCs w:val="20"/>
          <w:lang w:val="en-GB"/>
        </w:rPr>
      </w:pPr>
    </w:p>
    <w:p w:rsidR="00A60AE5" w:rsidRPr="00572FF4" w:rsidRDefault="00A60AE5" w:rsidP="009571C5">
      <w:pPr>
        <w:pStyle w:val="ListParagraph"/>
        <w:ind w:left="0"/>
        <w:jc w:val="both"/>
        <w:rPr>
          <w:rFonts w:ascii="Arial" w:hAnsi="Arial" w:cs="Arial"/>
          <w:color w:val="FF0000"/>
          <w:sz w:val="20"/>
          <w:szCs w:val="20"/>
          <w:lang w:val="en-GB"/>
        </w:rPr>
      </w:pPr>
      <w:r w:rsidRPr="007B240D">
        <w:rPr>
          <w:rFonts w:ascii="Arial" w:hAnsi="Arial" w:cs="Arial"/>
          <w:sz w:val="20"/>
          <w:szCs w:val="20"/>
          <w:lang w:val="en-GB"/>
        </w:rPr>
        <w:t>I still love IP: a spotlight on 10 years of designing the student experience</w:t>
      </w:r>
      <w:r>
        <w:rPr>
          <w:rFonts w:ascii="Arial" w:hAnsi="Arial" w:cs="Arial"/>
          <w:sz w:val="20"/>
          <w:szCs w:val="20"/>
          <w:lang w:val="en-GB"/>
        </w:rPr>
        <w:t xml:space="preserve"> </w:t>
      </w: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b/>
          <w:sz w:val="20"/>
          <w:szCs w:val="20"/>
          <w:lang w:val="en-GB"/>
        </w:rPr>
      </w:pPr>
      <w:r w:rsidRPr="007B240D">
        <w:rPr>
          <w:rFonts w:ascii="Arial" w:hAnsi="Arial" w:cs="Arial"/>
          <w:b/>
          <w:sz w:val="20"/>
          <w:szCs w:val="20"/>
          <w:lang w:val="en-GB"/>
        </w:rPr>
        <w:t>Topic</w:t>
      </w: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sz w:val="20"/>
          <w:szCs w:val="20"/>
          <w:lang w:val="en-GB"/>
        </w:rPr>
      </w:pPr>
      <w:r w:rsidRPr="007B240D">
        <w:rPr>
          <w:rFonts w:ascii="Arial" w:hAnsi="Arial" w:cs="Arial"/>
          <w:sz w:val="20"/>
          <w:szCs w:val="20"/>
          <w:lang w:val="en-GB"/>
        </w:rPr>
        <w:t xml:space="preserve">There is a broad range of Intellectual property rights (IP) ; trademarks, patents, designs and copyright, designed to ensure that innovators are rewarded for their endeavours and to stimulate a competitive market (EPO/OHIM, 2013).  The World Intellectual Property Office, observe that IP education should support learners to become IP creators, advocating that ‘their creativity should be developed, and they should be educated to respect the IP rights of others’ (OHIM, 2015, 11).   Industries using Intellectual Property Rights intensively account for 1 in 3 jobs in Europe and seventy six per cent of Europeans feel that innovation and intellectual property go hand in hand (OHIM, 2014) and yet, in their UK study of HEI’s, Soetendorp et al (2016, 35) observe that less than a third of students surveyed had received any information about the topic whilst they were in school, college or University and moreover, that only 40% of students consider their current awareness of IP to be enough to support them in their future career (IPAN/IPO/NUS, 2012). </w:t>
      </w: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b/>
          <w:sz w:val="20"/>
          <w:szCs w:val="20"/>
          <w:lang w:val="en-GB"/>
        </w:rPr>
      </w:pPr>
      <w:r w:rsidRPr="007B240D">
        <w:rPr>
          <w:rFonts w:ascii="Arial" w:hAnsi="Arial" w:cs="Arial"/>
          <w:b/>
          <w:sz w:val="20"/>
          <w:szCs w:val="20"/>
          <w:lang w:val="en-GB"/>
        </w:rPr>
        <w:t>Aim</w:t>
      </w: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sz w:val="20"/>
          <w:szCs w:val="20"/>
          <w:lang w:val="en-GB"/>
        </w:rPr>
      </w:pPr>
      <w:r w:rsidRPr="007B240D">
        <w:rPr>
          <w:rFonts w:ascii="Arial" w:hAnsi="Arial" w:cs="Arial"/>
          <w:sz w:val="20"/>
          <w:szCs w:val="20"/>
          <w:lang w:val="en-GB"/>
        </w:rPr>
        <w:t xml:space="preserve">This study responds to calls within the entrepreneurship </w:t>
      </w:r>
      <w:r>
        <w:rPr>
          <w:rFonts w:ascii="Arial" w:hAnsi="Arial" w:cs="Arial"/>
          <w:sz w:val="20"/>
          <w:szCs w:val="20"/>
          <w:lang w:val="en-GB"/>
        </w:rPr>
        <w:t xml:space="preserve">education literature, policy and guidance </w:t>
      </w:r>
      <w:r w:rsidRPr="007B240D">
        <w:rPr>
          <w:rFonts w:ascii="Arial" w:hAnsi="Arial" w:cs="Arial"/>
          <w:sz w:val="20"/>
          <w:szCs w:val="20"/>
          <w:lang w:val="en-GB"/>
        </w:rPr>
        <w:t xml:space="preserve">for students to have an understanding of intellectual property, to protect their own creativity and to avoid infringing the rights of others (QAA, 2012, Bacigalupo et al, 2016).  The paper </w:t>
      </w:r>
      <w:r w:rsidR="00886A56">
        <w:rPr>
          <w:rFonts w:ascii="Arial" w:hAnsi="Arial" w:cs="Arial"/>
          <w:sz w:val="20"/>
          <w:szCs w:val="20"/>
          <w:lang w:val="en-GB"/>
        </w:rPr>
        <w:t>considers</w:t>
      </w:r>
      <w:r w:rsidRPr="007B240D">
        <w:rPr>
          <w:rFonts w:ascii="Arial" w:hAnsi="Arial" w:cs="Arial"/>
          <w:sz w:val="20"/>
          <w:szCs w:val="20"/>
          <w:lang w:val="en-GB"/>
        </w:rPr>
        <w:t xml:space="preserve"> the evidence for integrating intellectual property </w:t>
      </w:r>
      <w:r>
        <w:rPr>
          <w:rFonts w:ascii="Arial" w:hAnsi="Arial" w:cs="Arial"/>
          <w:sz w:val="20"/>
          <w:szCs w:val="20"/>
          <w:lang w:val="en-GB"/>
        </w:rPr>
        <w:t>into the entrepreneurial</w:t>
      </w:r>
      <w:r w:rsidRPr="007B240D">
        <w:rPr>
          <w:rFonts w:ascii="Arial" w:hAnsi="Arial" w:cs="Arial"/>
          <w:sz w:val="20"/>
          <w:szCs w:val="20"/>
          <w:lang w:val="en-GB"/>
        </w:rPr>
        <w:t xml:space="preserve"> curriculum, addressing two specific questions, if entrepreneurship is seen as applied creativity (Rae, 2007), what are the implications of IP for educators?  What approaches can be taken to incorporate IP in the enterprise educators’ toolkit, as an enabling strategy for developing the nexus between creativity and business?   </w:t>
      </w: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b/>
          <w:sz w:val="20"/>
          <w:szCs w:val="20"/>
          <w:lang w:val="en-GB"/>
        </w:rPr>
      </w:pPr>
      <w:r w:rsidRPr="007B240D">
        <w:rPr>
          <w:rFonts w:ascii="Arial" w:hAnsi="Arial" w:cs="Arial"/>
          <w:b/>
          <w:sz w:val="20"/>
          <w:szCs w:val="20"/>
          <w:lang w:val="en-GB"/>
        </w:rPr>
        <w:t>Method</w:t>
      </w:r>
    </w:p>
    <w:p w:rsidR="00A60AE5" w:rsidRPr="007B240D" w:rsidRDefault="00A60AE5" w:rsidP="009571C5">
      <w:pPr>
        <w:pStyle w:val="ListParagraph"/>
        <w:ind w:left="0"/>
        <w:jc w:val="both"/>
        <w:rPr>
          <w:rFonts w:ascii="Arial" w:hAnsi="Arial" w:cs="Arial"/>
          <w:sz w:val="20"/>
          <w:szCs w:val="20"/>
          <w:lang w:val="en-GB"/>
        </w:rPr>
      </w:pPr>
    </w:p>
    <w:p w:rsidR="00A60AE5" w:rsidRPr="006F6194" w:rsidRDefault="00A60AE5" w:rsidP="009571C5">
      <w:pPr>
        <w:jc w:val="both"/>
        <w:rPr>
          <w:rFonts w:ascii="Arial" w:hAnsi="Arial" w:cs="Arial"/>
          <w:sz w:val="20"/>
          <w:szCs w:val="20"/>
        </w:rPr>
      </w:pPr>
      <w:r w:rsidRPr="006F6194">
        <w:rPr>
          <w:rFonts w:ascii="Arial" w:hAnsi="Arial" w:cs="Arial"/>
          <w:sz w:val="20"/>
          <w:szCs w:val="20"/>
        </w:rPr>
        <w:t xml:space="preserve">This is a single case study (Yin, 1994) using multiple sources of evidence to support a holistic investigation (Feagin et al, 1991) into the educational landscape in order to contribute to construct validity (Stake, 1995, Yin, 1994). The study was initiated by drivers and pedagogic approaches that were designed and developed 20 years ago by two educators, within a UK HEI, for raising awareness of Intellectual Property amongst students across all disciplines. Subsequently </w:t>
      </w:r>
      <w:r w:rsidR="00931FDA">
        <w:rPr>
          <w:rFonts w:ascii="Arial" w:hAnsi="Arial" w:cs="Arial"/>
          <w:sz w:val="20"/>
          <w:szCs w:val="20"/>
        </w:rPr>
        <w:t>two of the</w:t>
      </w:r>
      <w:r w:rsidRPr="006F6194">
        <w:rPr>
          <w:rFonts w:ascii="Arial" w:hAnsi="Arial" w:cs="Arial"/>
          <w:sz w:val="20"/>
          <w:szCs w:val="20"/>
        </w:rPr>
        <w:t xml:space="preserve"> </w:t>
      </w:r>
      <w:r w:rsidR="00AD5D7F">
        <w:rPr>
          <w:rFonts w:ascii="Arial" w:hAnsi="Arial" w:cs="Arial"/>
          <w:sz w:val="20"/>
          <w:szCs w:val="20"/>
        </w:rPr>
        <w:t xml:space="preserve">papers </w:t>
      </w:r>
      <w:r w:rsidRPr="006F6194">
        <w:rPr>
          <w:rFonts w:ascii="Arial" w:hAnsi="Arial" w:cs="Arial"/>
          <w:sz w:val="20"/>
          <w:szCs w:val="20"/>
        </w:rPr>
        <w:t>authors have been advising UKIPO in a range of educational approaches and bring these insights to the debate.</w:t>
      </w:r>
    </w:p>
    <w:p w:rsidR="00A60AE5" w:rsidRPr="006F6194" w:rsidRDefault="00A60AE5" w:rsidP="009571C5">
      <w:pPr>
        <w:jc w:val="both"/>
        <w:rPr>
          <w:rFonts w:ascii="Arial" w:hAnsi="Arial" w:cs="Arial"/>
          <w:sz w:val="20"/>
          <w:szCs w:val="20"/>
        </w:rPr>
      </w:pPr>
    </w:p>
    <w:p w:rsidR="00A60AE5" w:rsidRPr="006F6194" w:rsidRDefault="00A60AE5" w:rsidP="009571C5">
      <w:pPr>
        <w:pStyle w:val="ListParagraph"/>
        <w:ind w:left="0"/>
        <w:jc w:val="both"/>
        <w:rPr>
          <w:rFonts w:ascii="Arial" w:hAnsi="Arial" w:cs="Arial"/>
          <w:sz w:val="20"/>
          <w:szCs w:val="20"/>
          <w:lang w:val="en-GB"/>
        </w:rPr>
      </w:pPr>
      <w:r w:rsidRPr="006F6194">
        <w:rPr>
          <w:rFonts w:ascii="Arial" w:hAnsi="Arial" w:cs="Arial"/>
          <w:sz w:val="20"/>
          <w:szCs w:val="20"/>
          <w:lang w:val="en-GB"/>
        </w:rPr>
        <w:t>The evidence comprises; a review of entrepreneurship literature and policy for intellectual property to theoretically underpin the study, which are considered alongside anecdotal and observational contributions (Marshal and Rossman, 1989), from learners, graduates, educators and policy makers. Emphasis is placed on evidence collated within the past 10 years</w:t>
      </w: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sz w:val="20"/>
          <w:szCs w:val="20"/>
          <w:lang w:val="en-GB"/>
        </w:rPr>
      </w:pPr>
    </w:p>
    <w:p w:rsidR="00A60AE5" w:rsidRPr="007B240D" w:rsidRDefault="00A60AE5" w:rsidP="009571C5">
      <w:pPr>
        <w:pStyle w:val="ListParagraph"/>
        <w:ind w:left="0"/>
        <w:jc w:val="both"/>
        <w:rPr>
          <w:rFonts w:ascii="Arial" w:hAnsi="Arial" w:cs="Arial"/>
          <w:b/>
          <w:sz w:val="20"/>
          <w:szCs w:val="20"/>
          <w:lang w:val="en-GB"/>
        </w:rPr>
      </w:pPr>
      <w:r w:rsidRPr="007B240D">
        <w:rPr>
          <w:rFonts w:ascii="Arial" w:hAnsi="Arial" w:cs="Arial"/>
          <w:b/>
          <w:sz w:val="20"/>
          <w:szCs w:val="20"/>
          <w:lang w:val="en-GB"/>
        </w:rPr>
        <w:t>Contribution</w:t>
      </w:r>
    </w:p>
    <w:p w:rsidR="00A60AE5" w:rsidRPr="007B240D" w:rsidRDefault="00A60AE5" w:rsidP="00A60AE5">
      <w:pPr>
        <w:pStyle w:val="ListParagraph"/>
        <w:jc w:val="both"/>
        <w:rPr>
          <w:rFonts w:ascii="Arial" w:hAnsi="Arial" w:cs="Arial"/>
          <w:sz w:val="20"/>
          <w:szCs w:val="20"/>
          <w:lang w:val="en-GB"/>
        </w:rPr>
      </w:pPr>
    </w:p>
    <w:p w:rsidR="00A60AE5" w:rsidRPr="006F6194" w:rsidRDefault="00A60AE5" w:rsidP="009571C5">
      <w:pPr>
        <w:pStyle w:val="ListParagraph"/>
        <w:ind w:left="0"/>
        <w:jc w:val="both"/>
        <w:rPr>
          <w:rFonts w:ascii="Arial" w:hAnsi="Arial" w:cs="Arial"/>
          <w:sz w:val="20"/>
          <w:szCs w:val="20"/>
          <w:lang w:val="en-GB"/>
        </w:rPr>
      </w:pPr>
      <w:r w:rsidRPr="007B240D">
        <w:rPr>
          <w:rFonts w:ascii="Arial" w:hAnsi="Arial" w:cs="Arial"/>
          <w:sz w:val="20"/>
          <w:szCs w:val="20"/>
          <w:lang w:val="en-GB"/>
        </w:rPr>
        <w:t xml:space="preserve">If IP is a key driver of innovation (Wang and Chang, 2005) and we accept the view that a sense of ownership is a critical factor in entrepreneurial success (Kirby, 2003, Gibb, 1993) a responsibility lies with those taking forward the entrepreneurship agenda to embed of awareness of IP within the curriculum. There are examples of good practice across the HE sector for integrating IP education, many of which are supported by the UK’s Intellectual Property Office (IPO, </w:t>
      </w:r>
      <w:r w:rsidR="00B75208">
        <w:rPr>
          <w:rFonts w:ascii="Arial" w:hAnsi="Arial" w:cs="Arial"/>
          <w:sz w:val="20"/>
          <w:szCs w:val="20"/>
          <w:lang w:val="en-GB"/>
        </w:rPr>
        <w:t xml:space="preserve">2014, </w:t>
      </w:r>
      <w:r w:rsidRPr="007B240D">
        <w:rPr>
          <w:rFonts w:ascii="Arial" w:hAnsi="Arial" w:cs="Arial"/>
          <w:sz w:val="20"/>
          <w:szCs w:val="20"/>
          <w:lang w:val="en-GB"/>
        </w:rPr>
        <w:t xml:space="preserve">2015) and Enterprise Educators UK (2017).  However, the synergies between IP education and the enterprise educator have yet to </w:t>
      </w:r>
      <w:r w:rsidRPr="006F6194">
        <w:rPr>
          <w:rFonts w:ascii="Arial" w:hAnsi="Arial" w:cs="Arial"/>
          <w:sz w:val="20"/>
          <w:szCs w:val="20"/>
          <w:lang w:val="en-GB"/>
        </w:rPr>
        <w:t xml:space="preserve">be fully articulated.  The study updates findings and </w:t>
      </w:r>
      <w:r w:rsidR="00A579A2" w:rsidRPr="006F6194">
        <w:rPr>
          <w:rFonts w:ascii="Arial" w:hAnsi="Arial" w:cs="Arial"/>
          <w:sz w:val="20"/>
          <w:szCs w:val="20"/>
          <w:lang w:val="en-GB"/>
        </w:rPr>
        <w:t>discussions presented to the ISBE Conference in 2007, and then further contribute</w:t>
      </w:r>
      <w:r w:rsidRPr="006F6194">
        <w:rPr>
          <w:rFonts w:ascii="Arial" w:hAnsi="Arial" w:cs="Arial"/>
          <w:sz w:val="20"/>
          <w:szCs w:val="20"/>
          <w:lang w:val="en-GB"/>
        </w:rPr>
        <w:t xml:space="preserve"> in terms of: </w:t>
      </w:r>
    </w:p>
    <w:p w:rsidR="00A60AE5" w:rsidRPr="006F6194" w:rsidRDefault="00A60AE5" w:rsidP="00A60AE5">
      <w:pPr>
        <w:pStyle w:val="ListParagraph"/>
        <w:jc w:val="both"/>
        <w:rPr>
          <w:rFonts w:ascii="Arial" w:hAnsi="Arial" w:cs="Arial"/>
          <w:sz w:val="20"/>
          <w:szCs w:val="20"/>
          <w:lang w:val="en-GB"/>
        </w:rPr>
      </w:pPr>
    </w:p>
    <w:p w:rsidR="00A60AE5" w:rsidRPr="006F6194" w:rsidRDefault="00A60AE5" w:rsidP="00A60AE5">
      <w:pPr>
        <w:pStyle w:val="ListParagraph"/>
        <w:numPr>
          <w:ilvl w:val="0"/>
          <w:numId w:val="4"/>
        </w:numPr>
        <w:jc w:val="both"/>
        <w:rPr>
          <w:rFonts w:ascii="Arial" w:hAnsi="Arial" w:cs="Arial"/>
          <w:sz w:val="20"/>
          <w:szCs w:val="20"/>
          <w:lang w:val="en-GB"/>
        </w:rPr>
      </w:pPr>
      <w:r w:rsidRPr="006F6194">
        <w:rPr>
          <w:rFonts w:ascii="Arial" w:hAnsi="Arial" w:cs="Arial"/>
          <w:sz w:val="20"/>
          <w:szCs w:val="20"/>
          <w:lang w:val="en-GB"/>
        </w:rPr>
        <w:t xml:space="preserve">Evidencing the need for enterprise educators to raise awareness of intellectual property as a feature of their provision  </w:t>
      </w:r>
    </w:p>
    <w:p w:rsidR="00A60AE5" w:rsidRPr="006F6194" w:rsidRDefault="00A60AE5" w:rsidP="00A60AE5">
      <w:pPr>
        <w:pStyle w:val="ListParagraph"/>
        <w:jc w:val="both"/>
        <w:rPr>
          <w:rFonts w:ascii="Arial" w:hAnsi="Arial" w:cs="Arial"/>
          <w:sz w:val="20"/>
          <w:szCs w:val="20"/>
          <w:lang w:val="en-GB"/>
        </w:rPr>
      </w:pPr>
    </w:p>
    <w:p w:rsidR="00A60AE5" w:rsidRPr="006F6194" w:rsidRDefault="00A60AE5" w:rsidP="00A60AE5">
      <w:pPr>
        <w:pStyle w:val="ListParagraph"/>
        <w:numPr>
          <w:ilvl w:val="0"/>
          <w:numId w:val="4"/>
        </w:numPr>
        <w:jc w:val="both"/>
        <w:rPr>
          <w:rFonts w:ascii="Arial" w:hAnsi="Arial" w:cs="Arial"/>
          <w:sz w:val="20"/>
          <w:szCs w:val="20"/>
          <w:lang w:val="en-GB"/>
        </w:rPr>
      </w:pPr>
      <w:r w:rsidRPr="006F6194">
        <w:rPr>
          <w:rFonts w:ascii="Arial" w:hAnsi="Arial" w:cs="Arial"/>
          <w:sz w:val="20"/>
          <w:szCs w:val="20"/>
          <w:lang w:val="en-GB"/>
        </w:rPr>
        <w:t xml:space="preserve">Proposing potential ideas for intellectual property education, including considerations relating to adaption for educators’ own contexts.  </w:t>
      </w:r>
    </w:p>
    <w:p w:rsidR="00A60AE5" w:rsidRPr="00042E43" w:rsidRDefault="00A60AE5" w:rsidP="00A60AE5">
      <w:pPr>
        <w:jc w:val="both"/>
        <w:rPr>
          <w:rFonts w:ascii="Arial" w:hAnsi="Arial" w:cs="Arial"/>
          <w:sz w:val="20"/>
          <w:szCs w:val="20"/>
        </w:rPr>
      </w:pPr>
    </w:p>
    <w:p w:rsidR="00C125C0" w:rsidRPr="00042E43" w:rsidRDefault="00C125C0" w:rsidP="00F96D8B">
      <w:pPr>
        <w:jc w:val="both"/>
        <w:rPr>
          <w:rFonts w:ascii="Arial" w:hAnsi="Arial" w:cs="Arial"/>
          <w:sz w:val="20"/>
          <w:szCs w:val="20"/>
        </w:rPr>
      </w:pPr>
    </w:p>
    <w:p w:rsidR="009F1615" w:rsidRPr="00042E43" w:rsidRDefault="009F1615" w:rsidP="00F96D8B">
      <w:pPr>
        <w:jc w:val="both"/>
        <w:rPr>
          <w:rFonts w:ascii="Arial" w:hAnsi="Arial" w:cs="Arial"/>
          <w:b/>
          <w:sz w:val="20"/>
          <w:szCs w:val="20"/>
        </w:rPr>
      </w:pPr>
      <w:r w:rsidRPr="00042E43">
        <w:rPr>
          <w:rFonts w:ascii="Arial" w:hAnsi="Arial" w:cs="Arial"/>
          <w:b/>
          <w:sz w:val="20"/>
          <w:szCs w:val="20"/>
        </w:rPr>
        <w:lastRenderedPageBreak/>
        <w:t xml:space="preserve">Introduction </w:t>
      </w:r>
    </w:p>
    <w:p w:rsidR="00834D72" w:rsidRPr="00042E43" w:rsidRDefault="00834D72" w:rsidP="00F96D8B">
      <w:pPr>
        <w:jc w:val="both"/>
        <w:rPr>
          <w:rFonts w:ascii="Arial" w:hAnsi="Arial" w:cs="Arial"/>
          <w:b/>
          <w:sz w:val="20"/>
          <w:szCs w:val="20"/>
        </w:rPr>
      </w:pPr>
    </w:p>
    <w:p w:rsidR="00834D72" w:rsidRPr="00042E43" w:rsidRDefault="007C0C20" w:rsidP="00F96D8B">
      <w:pPr>
        <w:jc w:val="both"/>
        <w:rPr>
          <w:rFonts w:ascii="Arial" w:hAnsi="Arial" w:cs="Arial"/>
          <w:sz w:val="20"/>
          <w:szCs w:val="20"/>
        </w:rPr>
      </w:pPr>
      <w:r w:rsidRPr="00042E43">
        <w:rPr>
          <w:rFonts w:ascii="Arial" w:hAnsi="Arial" w:cs="Arial"/>
          <w:sz w:val="20"/>
          <w:szCs w:val="20"/>
        </w:rPr>
        <w:t>Intellectual Property</w:t>
      </w:r>
      <w:r w:rsidR="00C11D21" w:rsidRPr="00042E43">
        <w:rPr>
          <w:rFonts w:ascii="Arial" w:hAnsi="Arial" w:cs="Arial"/>
          <w:sz w:val="20"/>
          <w:szCs w:val="20"/>
        </w:rPr>
        <w:t xml:space="preserve"> (IP), </w:t>
      </w:r>
      <w:r w:rsidRPr="00042E43">
        <w:rPr>
          <w:rFonts w:ascii="Arial" w:hAnsi="Arial" w:cs="Arial"/>
          <w:sz w:val="20"/>
          <w:szCs w:val="20"/>
        </w:rPr>
        <w:t xml:space="preserve">trademarks, designs, patents and copyright, afford people the rights to own their own their creativity and innovation, just as they would own physical property.  The owner of IP can control and receive reward for its use, encouraging further innovation and creativity for the benefit of society.  </w:t>
      </w:r>
    </w:p>
    <w:p w:rsidR="00436455" w:rsidRPr="00042E43" w:rsidRDefault="00436455" w:rsidP="00F96D8B">
      <w:pPr>
        <w:jc w:val="both"/>
        <w:rPr>
          <w:rFonts w:ascii="Arial" w:hAnsi="Arial" w:cs="Arial"/>
          <w:sz w:val="20"/>
          <w:szCs w:val="20"/>
        </w:rPr>
      </w:pPr>
    </w:p>
    <w:p w:rsidR="00436455" w:rsidRPr="00042E43" w:rsidRDefault="00C11D21" w:rsidP="00F96D8B">
      <w:pPr>
        <w:jc w:val="both"/>
        <w:rPr>
          <w:rFonts w:ascii="Arial" w:hAnsi="Arial" w:cs="Arial"/>
          <w:sz w:val="20"/>
          <w:szCs w:val="20"/>
        </w:rPr>
      </w:pPr>
      <w:r w:rsidRPr="00042E43">
        <w:rPr>
          <w:rFonts w:ascii="Arial" w:hAnsi="Arial" w:cs="Arial"/>
          <w:sz w:val="20"/>
          <w:szCs w:val="20"/>
        </w:rPr>
        <w:t>IP assets are referred to as intangible assets because they can’</w:t>
      </w:r>
      <w:r w:rsidR="004121D1" w:rsidRPr="00042E43">
        <w:rPr>
          <w:rFonts w:ascii="Arial" w:hAnsi="Arial" w:cs="Arial"/>
          <w:sz w:val="20"/>
          <w:szCs w:val="20"/>
        </w:rPr>
        <w:t xml:space="preserve">t be seen </w:t>
      </w:r>
      <w:r w:rsidR="007C1776" w:rsidRPr="00042E43">
        <w:rPr>
          <w:rFonts w:ascii="Arial" w:hAnsi="Arial" w:cs="Arial"/>
          <w:sz w:val="20"/>
          <w:szCs w:val="20"/>
        </w:rPr>
        <w:t xml:space="preserve">and touched, and despite </w:t>
      </w:r>
      <w:r w:rsidR="006B3F01">
        <w:rPr>
          <w:rFonts w:ascii="Arial" w:hAnsi="Arial" w:cs="Arial"/>
          <w:sz w:val="20"/>
          <w:szCs w:val="20"/>
        </w:rPr>
        <w:t>acknowledgement that they are ‘</w:t>
      </w:r>
      <w:r w:rsidR="003F5DFD">
        <w:rPr>
          <w:rFonts w:ascii="Arial" w:hAnsi="Arial" w:cs="Arial"/>
          <w:sz w:val="20"/>
          <w:szCs w:val="20"/>
        </w:rPr>
        <w:t>wi</w:t>
      </w:r>
      <w:r w:rsidR="006B3F01">
        <w:rPr>
          <w:rFonts w:ascii="Arial" w:hAnsi="Arial" w:cs="Arial"/>
          <w:sz w:val="20"/>
          <w:szCs w:val="20"/>
        </w:rPr>
        <w:t xml:space="preserve">dely important and in some cases vital </w:t>
      </w:r>
      <w:r w:rsidR="003F5DFD">
        <w:rPr>
          <w:rFonts w:ascii="Arial" w:hAnsi="Arial" w:cs="Arial"/>
          <w:sz w:val="20"/>
          <w:szCs w:val="20"/>
        </w:rPr>
        <w:t xml:space="preserve">to </w:t>
      </w:r>
      <w:r w:rsidR="006B3F01">
        <w:rPr>
          <w:rFonts w:ascii="Arial" w:hAnsi="Arial" w:cs="Arial"/>
          <w:sz w:val="20"/>
          <w:szCs w:val="20"/>
        </w:rPr>
        <w:t>the success of a business</w:t>
      </w:r>
      <w:r w:rsidR="003F5DFD">
        <w:rPr>
          <w:rFonts w:ascii="Arial" w:hAnsi="Arial" w:cs="Arial"/>
          <w:sz w:val="20"/>
          <w:szCs w:val="20"/>
        </w:rPr>
        <w:t>’ (HMRC, 2010, 3)</w:t>
      </w:r>
      <w:r w:rsidR="007C1776" w:rsidRPr="00042E43">
        <w:rPr>
          <w:rFonts w:ascii="Arial" w:hAnsi="Arial" w:cs="Arial"/>
          <w:sz w:val="20"/>
          <w:szCs w:val="20"/>
        </w:rPr>
        <w:t xml:space="preserve"> the role of IP and intangible assets in business is insufficiently understood (King, 2003</w:t>
      </w:r>
      <w:r w:rsidR="00A97787" w:rsidRPr="00042E43">
        <w:rPr>
          <w:rFonts w:ascii="Arial" w:hAnsi="Arial" w:cs="Arial"/>
          <w:sz w:val="20"/>
          <w:szCs w:val="20"/>
        </w:rPr>
        <w:t>, Gowers, 2006</w:t>
      </w:r>
      <w:r w:rsidR="007C1776" w:rsidRPr="00042E43">
        <w:rPr>
          <w:rFonts w:ascii="Arial" w:hAnsi="Arial" w:cs="Arial"/>
          <w:sz w:val="20"/>
          <w:szCs w:val="20"/>
        </w:rPr>
        <w:t>).  To put this into an economic</w:t>
      </w:r>
      <w:r w:rsidR="00A97787" w:rsidRPr="00042E43">
        <w:rPr>
          <w:rFonts w:ascii="Arial" w:hAnsi="Arial" w:cs="Arial"/>
          <w:sz w:val="20"/>
          <w:szCs w:val="20"/>
        </w:rPr>
        <w:t xml:space="preserve"> </w:t>
      </w:r>
      <w:r w:rsidR="007C1776" w:rsidRPr="00042E43">
        <w:rPr>
          <w:rFonts w:ascii="Arial" w:hAnsi="Arial" w:cs="Arial"/>
          <w:sz w:val="20"/>
          <w:szCs w:val="20"/>
        </w:rPr>
        <w:t xml:space="preserve">context, in </w:t>
      </w:r>
      <w:r w:rsidR="00436455" w:rsidRPr="00042E43">
        <w:rPr>
          <w:rFonts w:ascii="Arial" w:hAnsi="Arial" w:cs="Arial"/>
          <w:sz w:val="20"/>
          <w:szCs w:val="20"/>
        </w:rPr>
        <w:t xml:space="preserve">their research commissioned by the Intellectual Property Office, Goodridge et al, (2014, 3) </w:t>
      </w:r>
      <w:r w:rsidR="0075405C" w:rsidRPr="00042E43">
        <w:rPr>
          <w:rFonts w:ascii="Arial" w:hAnsi="Arial" w:cs="Arial"/>
          <w:sz w:val="20"/>
          <w:szCs w:val="20"/>
        </w:rPr>
        <w:t>report that in</w:t>
      </w:r>
      <w:r w:rsidRPr="00042E43">
        <w:rPr>
          <w:rFonts w:ascii="Arial" w:hAnsi="Arial" w:cs="Arial"/>
          <w:sz w:val="20"/>
          <w:szCs w:val="20"/>
        </w:rPr>
        <w:t xml:space="preserve"> 2011 </w:t>
      </w:r>
      <w:r w:rsidR="00436455" w:rsidRPr="00042E43">
        <w:rPr>
          <w:rFonts w:ascii="Arial" w:hAnsi="Arial" w:cs="Arial"/>
          <w:sz w:val="20"/>
          <w:szCs w:val="20"/>
        </w:rPr>
        <w:t>investment in the wider definition of intangible asse</w:t>
      </w:r>
      <w:r w:rsidR="0075405C" w:rsidRPr="00042E43">
        <w:rPr>
          <w:rFonts w:ascii="Arial" w:hAnsi="Arial" w:cs="Arial"/>
          <w:sz w:val="20"/>
          <w:szCs w:val="20"/>
        </w:rPr>
        <w:t xml:space="preserve">ts (IP assets and investment in Non-scientific R &amp; D, Mineral exploration, Training and Organisational Investment) </w:t>
      </w:r>
      <w:r w:rsidRPr="00042E43">
        <w:rPr>
          <w:rFonts w:ascii="Arial" w:hAnsi="Arial" w:cs="Arial"/>
          <w:sz w:val="20"/>
          <w:szCs w:val="20"/>
        </w:rPr>
        <w:t>was £137.5bln, as compared to tangible investment (mainly building, plan</w:t>
      </w:r>
      <w:r w:rsidR="00A97787" w:rsidRPr="00042E43">
        <w:rPr>
          <w:rFonts w:ascii="Arial" w:hAnsi="Arial" w:cs="Arial"/>
          <w:sz w:val="20"/>
          <w:szCs w:val="20"/>
        </w:rPr>
        <w:t>t,</w:t>
      </w:r>
      <w:r w:rsidRPr="00042E43">
        <w:rPr>
          <w:rFonts w:ascii="Arial" w:hAnsi="Arial" w:cs="Arial"/>
          <w:sz w:val="20"/>
          <w:szCs w:val="20"/>
        </w:rPr>
        <w:t xml:space="preserve"> machinery and vehicles) of £89.8bln</w:t>
      </w:r>
      <w:r w:rsidR="007C1776" w:rsidRPr="00042E43">
        <w:rPr>
          <w:rFonts w:ascii="Arial" w:hAnsi="Arial" w:cs="Arial"/>
          <w:sz w:val="20"/>
          <w:szCs w:val="20"/>
        </w:rPr>
        <w:t xml:space="preserve">.  Of </w:t>
      </w:r>
      <w:r w:rsidR="0075405C" w:rsidRPr="00042E43">
        <w:rPr>
          <w:rFonts w:ascii="Arial" w:hAnsi="Arial" w:cs="Arial"/>
          <w:sz w:val="20"/>
          <w:szCs w:val="20"/>
        </w:rPr>
        <w:t>the 65.7bln UK</w:t>
      </w:r>
      <w:r w:rsidR="007C1776" w:rsidRPr="00042E43">
        <w:rPr>
          <w:rFonts w:ascii="Arial" w:hAnsi="Arial" w:cs="Arial"/>
          <w:sz w:val="20"/>
          <w:szCs w:val="20"/>
        </w:rPr>
        <w:t xml:space="preserve"> investment in IP, it is estimated that 10% </w:t>
      </w:r>
      <w:r w:rsidR="0075405C" w:rsidRPr="00042E43">
        <w:rPr>
          <w:rFonts w:ascii="Arial" w:hAnsi="Arial" w:cs="Arial"/>
          <w:sz w:val="20"/>
          <w:szCs w:val="20"/>
        </w:rPr>
        <w:t xml:space="preserve">of assets were protected by patents, 46% in copyright, 3% in design and 21% protected by trademarks (Goodridge et al, 2014, 4). </w:t>
      </w:r>
      <w:r w:rsidR="007C1776" w:rsidRPr="00042E43">
        <w:rPr>
          <w:rFonts w:ascii="Arial" w:hAnsi="Arial" w:cs="Arial"/>
          <w:sz w:val="20"/>
          <w:szCs w:val="20"/>
        </w:rPr>
        <w:t xml:space="preserve"> </w:t>
      </w:r>
      <w:r w:rsidR="00157D01">
        <w:rPr>
          <w:rFonts w:ascii="Arial" w:hAnsi="Arial" w:cs="Arial"/>
          <w:sz w:val="20"/>
          <w:szCs w:val="20"/>
        </w:rPr>
        <w:t xml:space="preserve"> </w:t>
      </w:r>
    </w:p>
    <w:p w:rsidR="0075405C" w:rsidRPr="00042E43" w:rsidRDefault="0075405C" w:rsidP="00F96D8B">
      <w:pPr>
        <w:jc w:val="both"/>
        <w:rPr>
          <w:rFonts w:ascii="Arial" w:hAnsi="Arial" w:cs="Arial"/>
          <w:sz w:val="20"/>
          <w:szCs w:val="20"/>
        </w:rPr>
      </w:pPr>
    </w:p>
    <w:p w:rsidR="003D00A7" w:rsidRPr="00D90C42" w:rsidRDefault="00660572" w:rsidP="00F96D8B">
      <w:pPr>
        <w:jc w:val="both"/>
        <w:rPr>
          <w:rFonts w:ascii="Arial" w:hAnsi="Arial" w:cs="Arial"/>
          <w:b/>
          <w:color w:val="FF0000"/>
          <w:sz w:val="20"/>
          <w:szCs w:val="20"/>
        </w:rPr>
      </w:pPr>
      <w:r w:rsidRPr="00042E43">
        <w:rPr>
          <w:rFonts w:ascii="Arial" w:hAnsi="Arial" w:cs="Arial"/>
          <w:sz w:val="20"/>
          <w:szCs w:val="20"/>
        </w:rPr>
        <w:t>Yet, despite recommendation</w:t>
      </w:r>
      <w:r w:rsidR="00D90C42">
        <w:rPr>
          <w:rFonts w:ascii="Arial" w:hAnsi="Arial" w:cs="Arial"/>
          <w:sz w:val="20"/>
          <w:szCs w:val="20"/>
        </w:rPr>
        <w:t xml:space="preserve">s such as from </w:t>
      </w:r>
      <w:r w:rsidRPr="00042E43">
        <w:rPr>
          <w:rFonts w:ascii="Arial" w:hAnsi="Arial" w:cs="Arial"/>
          <w:sz w:val="20"/>
          <w:szCs w:val="20"/>
        </w:rPr>
        <w:t>Vesper and McMullen (1988) (almost 30 years ago) that ‘ideas protection’ be incorporated within entrepreneurship programmes this has yet to be recognised by many curriculum developers and deliverers (</w:t>
      </w:r>
      <w:r w:rsidR="008D05D1" w:rsidRPr="00042E43">
        <w:rPr>
          <w:rFonts w:ascii="Arial" w:hAnsi="Arial" w:cs="Arial"/>
          <w:sz w:val="20"/>
          <w:szCs w:val="20"/>
        </w:rPr>
        <w:t xml:space="preserve">Penaluna et al, 2012, </w:t>
      </w:r>
      <w:r w:rsidRPr="00042E43">
        <w:rPr>
          <w:rFonts w:ascii="Arial" w:hAnsi="Arial" w:cs="Arial"/>
          <w:sz w:val="20"/>
          <w:szCs w:val="20"/>
        </w:rPr>
        <w:t xml:space="preserve">Soetendorp et al 2016).  </w:t>
      </w:r>
      <w:r w:rsidRPr="00042E43">
        <w:rPr>
          <w:rFonts w:ascii="Arial" w:hAnsi="Arial" w:cs="Arial"/>
          <w:b/>
          <w:sz w:val="20"/>
          <w:szCs w:val="20"/>
        </w:rPr>
        <w:t xml:space="preserve"> </w:t>
      </w:r>
      <w:r w:rsidRPr="00042E43">
        <w:rPr>
          <w:rFonts w:ascii="Arial" w:hAnsi="Arial" w:cs="Arial"/>
          <w:sz w:val="20"/>
          <w:szCs w:val="20"/>
        </w:rPr>
        <w:t>The UK Intellectual Property Office acknowledges this deficit and is pro-actively seeking out ways to nurture and develop appropriate knowledge</w:t>
      </w:r>
      <w:r w:rsidR="00090273">
        <w:rPr>
          <w:rFonts w:ascii="Arial" w:hAnsi="Arial" w:cs="Arial"/>
          <w:sz w:val="20"/>
          <w:szCs w:val="20"/>
        </w:rPr>
        <w:t xml:space="preserve"> (IPO, 2014). </w:t>
      </w:r>
    </w:p>
    <w:p w:rsidR="007C1776" w:rsidRPr="00042E43" w:rsidRDefault="007C1776" w:rsidP="00F96D8B">
      <w:pPr>
        <w:jc w:val="both"/>
        <w:rPr>
          <w:rFonts w:ascii="Arial" w:hAnsi="Arial" w:cs="Arial"/>
          <w:b/>
          <w:sz w:val="20"/>
          <w:szCs w:val="20"/>
        </w:rPr>
      </w:pPr>
    </w:p>
    <w:p w:rsidR="00930EE2" w:rsidRDefault="003D00A7" w:rsidP="00F96D8B">
      <w:pPr>
        <w:jc w:val="both"/>
        <w:rPr>
          <w:rFonts w:ascii="Arial" w:hAnsi="Arial" w:cs="Arial"/>
          <w:sz w:val="20"/>
          <w:szCs w:val="20"/>
        </w:rPr>
      </w:pPr>
      <w:r w:rsidRPr="00042E43">
        <w:rPr>
          <w:rFonts w:ascii="Arial" w:hAnsi="Arial" w:cs="Arial"/>
          <w:sz w:val="20"/>
          <w:szCs w:val="20"/>
        </w:rPr>
        <w:t xml:space="preserve">This study engages with some of the focal issues in this emergent debate – namely the value and competitive advantage that knowledge of IP can offer the entrepreneur, and the educational implications that such a proposal presents to the University sector. This paper’s intention is to provide an overview of contemporary discourse and respond to the call </w:t>
      </w:r>
      <w:r w:rsidR="003130ED">
        <w:rPr>
          <w:rFonts w:ascii="Arial" w:hAnsi="Arial" w:cs="Arial"/>
          <w:sz w:val="20"/>
          <w:szCs w:val="20"/>
        </w:rPr>
        <w:t xml:space="preserve">for </w:t>
      </w:r>
      <w:r w:rsidR="00886A56">
        <w:rPr>
          <w:rFonts w:ascii="Arial" w:hAnsi="Arial" w:cs="Arial"/>
          <w:sz w:val="20"/>
          <w:szCs w:val="20"/>
        </w:rPr>
        <w:t>research papers that provide replicable examples of teaching practice (Starkey and Madan, 2001).</w:t>
      </w:r>
      <w:r w:rsidR="003130ED">
        <w:rPr>
          <w:rFonts w:ascii="Arial" w:hAnsi="Arial" w:cs="Arial"/>
          <w:sz w:val="20"/>
          <w:szCs w:val="20"/>
        </w:rPr>
        <w:t xml:space="preserve"> </w:t>
      </w:r>
      <w:r w:rsidR="00886A56">
        <w:rPr>
          <w:rFonts w:ascii="Arial" w:hAnsi="Arial" w:cs="Arial"/>
          <w:sz w:val="20"/>
          <w:szCs w:val="20"/>
        </w:rPr>
        <w:t>S</w:t>
      </w:r>
      <w:r w:rsidR="003130ED">
        <w:rPr>
          <w:rFonts w:ascii="Arial" w:hAnsi="Arial" w:cs="Arial"/>
          <w:sz w:val="20"/>
          <w:szCs w:val="20"/>
        </w:rPr>
        <w:t>pecifically</w:t>
      </w:r>
      <w:r w:rsidR="00F55D5B">
        <w:rPr>
          <w:rFonts w:ascii="Arial" w:hAnsi="Arial" w:cs="Arial"/>
          <w:sz w:val="20"/>
          <w:szCs w:val="20"/>
        </w:rPr>
        <w:t xml:space="preserve"> it addresses the </w:t>
      </w:r>
      <w:r w:rsidR="003130ED">
        <w:rPr>
          <w:rFonts w:ascii="Arial" w:hAnsi="Arial" w:cs="Arial"/>
          <w:sz w:val="20"/>
          <w:szCs w:val="20"/>
        </w:rPr>
        <w:t>observ</w:t>
      </w:r>
      <w:r w:rsidR="00F55D5B">
        <w:rPr>
          <w:rFonts w:ascii="Arial" w:hAnsi="Arial" w:cs="Arial"/>
          <w:sz w:val="20"/>
          <w:szCs w:val="20"/>
        </w:rPr>
        <w:t xml:space="preserve">ation </w:t>
      </w:r>
      <w:r w:rsidR="001C5182">
        <w:rPr>
          <w:rFonts w:ascii="Arial" w:hAnsi="Arial" w:cs="Arial"/>
          <w:sz w:val="20"/>
          <w:szCs w:val="20"/>
        </w:rPr>
        <w:t xml:space="preserve">of </w:t>
      </w:r>
      <w:r w:rsidR="00450D65" w:rsidRPr="00450D65">
        <w:rPr>
          <w:rFonts w:ascii="Arial" w:hAnsi="Arial" w:cs="Arial"/>
          <w:sz w:val="20"/>
          <w:szCs w:val="20"/>
        </w:rPr>
        <w:t xml:space="preserve">Ghafele, et al., </w:t>
      </w:r>
      <w:r w:rsidR="00EE0E6C">
        <w:rPr>
          <w:rFonts w:ascii="Arial" w:hAnsi="Arial" w:cs="Arial"/>
          <w:sz w:val="20"/>
          <w:szCs w:val="20"/>
        </w:rPr>
        <w:t>(</w:t>
      </w:r>
      <w:r w:rsidR="00450D65" w:rsidRPr="00450D65">
        <w:rPr>
          <w:rFonts w:ascii="Arial" w:hAnsi="Arial" w:cs="Arial"/>
          <w:sz w:val="20"/>
          <w:szCs w:val="20"/>
        </w:rPr>
        <w:t>2007</w:t>
      </w:r>
      <w:r w:rsidR="001C5182">
        <w:rPr>
          <w:rFonts w:ascii="Arial" w:hAnsi="Arial" w:cs="Arial"/>
          <w:sz w:val="20"/>
          <w:szCs w:val="20"/>
        </w:rPr>
        <w:t>,</w:t>
      </w:r>
      <w:r w:rsidR="00EE0E6C">
        <w:rPr>
          <w:rFonts w:ascii="Arial" w:hAnsi="Arial" w:cs="Arial"/>
          <w:sz w:val="20"/>
          <w:szCs w:val="20"/>
        </w:rPr>
        <w:t>1)</w:t>
      </w:r>
      <w:r w:rsidR="00F55D5B">
        <w:rPr>
          <w:rFonts w:ascii="Arial" w:hAnsi="Arial" w:cs="Arial"/>
          <w:sz w:val="20"/>
          <w:szCs w:val="20"/>
        </w:rPr>
        <w:t xml:space="preserve"> </w:t>
      </w:r>
      <w:r w:rsidR="001C5182">
        <w:rPr>
          <w:rFonts w:ascii="Arial" w:hAnsi="Arial" w:cs="Arial"/>
          <w:sz w:val="20"/>
          <w:szCs w:val="20"/>
        </w:rPr>
        <w:t>that</w:t>
      </w:r>
      <w:r w:rsidR="003130ED">
        <w:rPr>
          <w:rFonts w:ascii="Arial" w:hAnsi="Arial" w:cs="Arial"/>
          <w:sz w:val="20"/>
          <w:szCs w:val="20"/>
        </w:rPr>
        <w:t xml:space="preserve"> ‘interdisciplinary training on IP is vital if the full potential in IP rights is to be realised (…) that helps to overcome current educational shortcomings’.</w:t>
      </w:r>
      <w:r w:rsidR="00BF3818">
        <w:rPr>
          <w:rFonts w:ascii="Arial" w:hAnsi="Arial" w:cs="Arial"/>
          <w:sz w:val="20"/>
          <w:szCs w:val="20"/>
        </w:rPr>
        <w:t xml:space="preserve"> M</w:t>
      </w:r>
      <w:r w:rsidR="00A579A2">
        <w:rPr>
          <w:rFonts w:ascii="Arial" w:hAnsi="Arial" w:cs="Arial"/>
          <w:sz w:val="20"/>
          <w:szCs w:val="20"/>
        </w:rPr>
        <w:t xml:space="preserve">oreover, </w:t>
      </w:r>
      <w:r w:rsidR="001C5182">
        <w:rPr>
          <w:rFonts w:ascii="Arial" w:hAnsi="Arial" w:cs="Arial"/>
          <w:sz w:val="20"/>
          <w:szCs w:val="20"/>
        </w:rPr>
        <w:t>a</w:t>
      </w:r>
      <w:r w:rsidR="00A579A2">
        <w:rPr>
          <w:rFonts w:ascii="Arial" w:hAnsi="Arial" w:cs="Arial"/>
          <w:sz w:val="20"/>
          <w:szCs w:val="20"/>
        </w:rPr>
        <w:t>cross the Atlantic Vi</w:t>
      </w:r>
      <w:r w:rsidR="00BF3818">
        <w:rPr>
          <w:rFonts w:ascii="Arial" w:hAnsi="Arial" w:cs="Arial"/>
          <w:sz w:val="20"/>
          <w:szCs w:val="20"/>
        </w:rPr>
        <w:t xml:space="preserve">llasenor (2014, 1) </w:t>
      </w:r>
      <w:r w:rsidR="00886A56">
        <w:rPr>
          <w:rFonts w:ascii="Arial" w:hAnsi="Arial" w:cs="Arial"/>
          <w:sz w:val="20"/>
          <w:szCs w:val="20"/>
        </w:rPr>
        <w:t xml:space="preserve">suggests </w:t>
      </w:r>
      <w:r w:rsidR="00930EE2">
        <w:rPr>
          <w:rFonts w:ascii="Arial" w:hAnsi="Arial" w:cs="Arial"/>
          <w:sz w:val="20"/>
          <w:szCs w:val="20"/>
        </w:rPr>
        <w:t xml:space="preserve">‘Intellectual Property: Valuable for every Discipline’, observing </w:t>
      </w:r>
    </w:p>
    <w:p w:rsidR="00930EE2" w:rsidRDefault="00930EE2" w:rsidP="00F96D8B">
      <w:pPr>
        <w:jc w:val="both"/>
        <w:rPr>
          <w:rFonts w:ascii="Arial" w:hAnsi="Arial" w:cs="Arial"/>
          <w:sz w:val="20"/>
          <w:szCs w:val="20"/>
        </w:rPr>
      </w:pPr>
    </w:p>
    <w:p w:rsidR="00BF3818" w:rsidRDefault="00930EE2" w:rsidP="00930EE2">
      <w:pPr>
        <w:ind w:left="720"/>
        <w:jc w:val="both"/>
        <w:rPr>
          <w:rFonts w:ascii="Arial" w:hAnsi="Arial" w:cs="Arial"/>
          <w:sz w:val="20"/>
          <w:szCs w:val="20"/>
        </w:rPr>
      </w:pPr>
      <w:r w:rsidRPr="00930EE2">
        <w:rPr>
          <w:rFonts w:ascii="Arial" w:hAnsi="Arial" w:cs="Arial"/>
          <w:sz w:val="20"/>
          <w:szCs w:val="20"/>
        </w:rPr>
        <w:t>‘Intellectual property, at the highest level, addresses the creations of the mind. It is why writers, architects, filmmakers, and musicians can pursue a living practicing their crafts. It provides protection for the individual entrepreneur who pours his or her life savings into developing an invention that could change the world. And it drives investments to develop the technologies and medicines that have improved the lives of billions of people’</w:t>
      </w:r>
      <w:r>
        <w:rPr>
          <w:rFonts w:ascii="Arial" w:hAnsi="Arial" w:cs="Arial"/>
          <w:sz w:val="20"/>
          <w:szCs w:val="20"/>
        </w:rPr>
        <w:t xml:space="preserve"> (Villasenor (2014, 1). </w:t>
      </w:r>
    </w:p>
    <w:p w:rsidR="00930EE2" w:rsidRDefault="00930EE2" w:rsidP="00930EE2">
      <w:pPr>
        <w:ind w:left="720"/>
        <w:jc w:val="both"/>
        <w:rPr>
          <w:rFonts w:ascii="Arial" w:hAnsi="Arial" w:cs="Arial"/>
          <w:sz w:val="20"/>
          <w:szCs w:val="20"/>
        </w:rPr>
      </w:pPr>
    </w:p>
    <w:p w:rsidR="00450D65" w:rsidRDefault="00A97787" w:rsidP="00F96D8B">
      <w:pPr>
        <w:jc w:val="both"/>
        <w:rPr>
          <w:rFonts w:ascii="Arial" w:hAnsi="Arial" w:cs="Arial"/>
          <w:sz w:val="20"/>
          <w:szCs w:val="20"/>
        </w:rPr>
      </w:pPr>
      <w:r w:rsidRPr="00042E43">
        <w:rPr>
          <w:rFonts w:ascii="Arial" w:hAnsi="Arial" w:cs="Arial"/>
          <w:sz w:val="20"/>
          <w:szCs w:val="20"/>
        </w:rPr>
        <w:t xml:space="preserve">Whilst appreciating that there is considerable discourse surrounding the appropriateness of current IP law, </w:t>
      </w:r>
      <w:r w:rsidR="003A78A5" w:rsidRPr="00042E43">
        <w:rPr>
          <w:rFonts w:ascii="Arial" w:hAnsi="Arial" w:cs="Arial"/>
          <w:sz w:val="20"/>
          <w:szCs w:val="20"/>
        </w:rPr>
        <w:t>such as</w:t>
      </w:r>
      <w:r w:rsidR="00F55D5B">
        <w:rPr>
          <w:rFonts w:ascii="Arial" w:hAnsi="Arial" w:cs="Arial"/>
          <w:sz w:val="20"/>
          <w:szCs w:val="20"/>
        </w:rPr>
        <w:t>;</w:t>
      </w:r>
      <w:r w:rsidR="003A78A5" w:rsidRPr="00042E43">
        <w:rPr>
          <w:rFonts w:ascii="Arial" w:hAnsi="Arial" w:cs="Arial"/>
          <w:sz w:val="20"/>
          <w:szCs w:val="20"/>
        </w:rPr>
        <w:t xml:space="preserve"> </w:t>
      </w:r>
      <w:r w:rsidR="00BB5764" w:rsidRPr="00042E43">
        <w:rPr>
          <w:rFonts w:ascii="Arial" w:hAnsi="Arial" w:cs="Arial"/>
          <w:sz w:val="20"/>
          <w:szCs w:val="20"/>
        </w:rPr>
        <w:t>impact on creativity</w:t>
      </w:r>
      <w:r w:rsidR="003A78A5" w:rsidRPr="00042E43">
        <w:rPr>
          <w:rFonts w:ascii="Arial" w:hAnsi="Arial" w:cs="Arial"/>
          <w:sz w:val="20"/>
          <w:szCs w:val="20"/>
        </w:rPr>
        <w:t xml:space="preserve"> </w:t>
      </w:r>
      <w:r w:rsidR="000D51C5">
        <w:rPr>
          <w:rFonts w:ascii="Arial" w:hAnsi="Arial" w:cs="Arial"/>
          <w:sz w:val="20"/>
          <w:szCs w:val="20"/>
        </w:rPr>
        <w:t xml:space="preserve">(Vaidhyanathan, 2001), </w:t>
      </w:r>
      <w:r w:rsidR="003A78A5" w:rsidRPr="00042E43">
        <w:rPr>
          <w:rFonts w:ascii="Arial" w:hAnsi="Arial" w:cs="Arial"/>
          <w:sz w:val="20"/>
          <w:szCs w:val="20"/>
        </w:rPr>
        <w:t xml:space="preserve"> relevance for emerging sectors created through digital opportunity (Hargreaves, 2012)</w:t>
      </w:r>
      <w:r w:rsidR="000D51C5">
        <w:rPr>
          <w:rFonts w:ascii="Arial" w:hAnsi="Arial" w:cs="Arial"/>
          <w:sz w:val="20"/>
          <w:szCs w:val="20"/>
        </w:rPr>
        <w:t xml:space="preserve"> and implications of globalisation and gender </w:t>
      </w:r>
      <w:r w:rsidR="00032483" w:rsidRPr="00032483">
        <w:rPr>
          <w:rFonts w:ascii="Arial" w:hAnsi="Arial" w:cs="Arial"/>
          <w:sz w:val="20"/>
          <w:szCs w:val="20"/>
        </w:rPr>
        <w:t xml:space="preserve">(Stiglitz, 2004, </w:t>
      </w:r>
      <w:r w:rsidR="00566298">
        <w:rPr>
          <w:rFonts w:ascii="Arial" w:hAnsi="Arial" w:cs="Arial"/>
          <w:sz w:val="20"/>
          <w:szCs w:val="20"/>
        </w:rPr>
        <w:t>Ghafele, 2008</w:t>
      </w:r>
      <w:r w:rsidR="000D51C5" w:rsidRPr="00032483">
        <w:rPr>
          <w:rFonts w:ascii="Arial" w:hAnsi="Arial" w:cs="Arial"/>
          <w:sz w:val="20"/>
          <w:szCs w:val="20"/>
        </w:rPr>
        <w:t>)</w:t>
      </w:r>
      <w:r w:rsidR="00032483">
        <w:rPr>
          <w:rFonts w:ascii="Arial" w:hAnsi="Arial" w:cs="Arial"/>
          <w:sz w:val="20"/>
          <w:szCs w:val="20"/>
        </w:rPr>
        <w:t>,</w:t>
      </w:r>
      <w:r w:rsidR="000D51C5" w:rsidRPr="00032483">
        <w:rPr>
          <w:rFonts w:ascii="Arial" w:hAnsi="Arial" w:cs="Arial"/>
          <w:sz w:val="20"/>
          <w:szCs w:val="20"/>
        </w:rPr>
        <w:t xml:space="preserve"> </w:t>
      </w:r>
      <w:r w:rsidR="003A78A5" w:rsidRPr="00032483">
        <w:rPr>
          <w:rFonts w:ascii="Arial" w:hAnsi="Arial" w:cs="Arial"/>
          <w:sz w:val="20"/>
          <w:szCs w:val="20"/>
        </w:rPr>
        <w:t xml:space="preserve"> </w:t>
      </w:r>
      <w:r w:rsidR="003F5DFD">
        <w:rPr>
          <w:rFonts w:ascii="Arial" w:hAnsi="Arial" w:cs="Arial"/>
          <w:sz w:val="20"/>
          <w:szCs w:val="20"/>
        </w:rPr>
        <w:t xml:space="preserve">it is beyond the scope of this paper to </w:t>
      </w:r>
      <w:r w:rsidR="003F5DFD" w:rsidRPr="00042E43">
        <w:rPr>
          <w:rFonts w:ascii="Arial" w:hAnsi="Arial" w:cs="Arial"/>
          <w:sz w:val="20"/>
          <w:szCs w:val="20"/>
        </w:rPr>
        <w:t>engage</w:t>
      </w:r>
      <w:r w:rsidRPr="00042E43">
        <w:rPr>
          <w:rFonts w:ascii="Arial" w:hAnsi="Arial" w:cs="Arial"/>
          <w:sz w:val="20"/>
          <w:szCs w:val="20"/>
        </w:rPr>
        <w:t xml:space="preserve"> in a critique of IP legislation</w:t>
      </w:r>
      <w:r w:rsidR="00DD78D6">
        <w:rPr>
          <w:rFonts w:ascii="Arial" w:hAnsi="Arial" w:cs="Arial"/>
          <w:sz w:val="20"/>
          <w:szCs w:val="20"/>
        </w:rPr>
        <w:t>, or University Policy for th</w:t>
      </w:r>
      <w:r w:rsidR="003F5DFD">
        <w:rPr>
          <w:rFonts w:ascii="Arial" w:hAnsi="Arial" w:cs="Arial"/>
          <w:sz w:val="20"/>
          <w:szCs w:val="20"/>
        </w:rPr>
        <w:t>e commercialisation of re</w:t>
      </w:r>
      <w:r w:rsidR="00F55D5B">
        <w:rPr>
          <w:rFonts w:ascii="Arial" w:hAnsi="Arial" w:cs="Arial"/>
          <w:sz w:val="20"/>
          <w:szCs w:val="20"/>
        </w:rPr>
        <w:t xml:space="preserve">search (Lambert,  2003; Wellings , 2008; Gibb, </w:t>
      </w:r>
      <w:r w:rsidR="00886A56">
        <w:rPr>
          <w:rFonts w:ascii="Arial" w:hAnsi="Arial" w:cs="Arial"/>
          <w:sz w:val="20"/>
          <w:szCs w:val="20"/>
        </w:rPr>
        <w:t>2012).</w:t>
      </w:r>
    </w:p>
    <w:p w:rsidR="009F1615" w:rsidRPr="00042E43" w:rsidRDefault="009F1615" w:rsidP="00F96D8B">
      <w:pPr>
        <w:jc w:val="both"/>
        <w:rPr>
          <w:rFonts w:ascii="Arial" w:hAnsi="Arial" w:cs="Arial"/>
          <w:sz w:val="20"/>
          <w:szCs w:val="20"/>
        </w:rPr>
      </w:pPr>
    </w:p>
    <w:p w:rsidR="009F1615" w:rsidRPr="00042E43" w:rsidRDefault="009F1615" w:rsidP="00F96D8B">
      <w:pPr>
        <w:jc w:val="both"/>
        <w:rPr>
          <w:rFonts w:ascii="Arial" w:hAnsi="Arial" w:cs="Arial"/>
          <w:b/>
          <w:sz w:val="20"/>
          <w:szCs w:val="20"/>
        </w:rPr>
      </w:pPr>
      <w:r w:rsidRPr="00042E43">
        <w:rPr>
          <w:rFonts w:ascii="Arial" w:hAnsi="Arial" w:cs="Arial"/>
          <w:b/>
          <w:sz w:val="20"/>
          <w:szCs w:val="20"/>
        </w:rPr>
        <w:t xml:space="preserve">Method </w:t>
      </w:r>
    </w:p>
    <w:p w:rsidR="009F1615" w:rsidRPr="00042E43" w:rsidRDefault="009F1615" w:rsidP="00F96D8B">
      <w:pPr>
        <w:jc w:val="both"/>
        <w:rPr>
          <w:rFonts w:ascii="Arial" w:hAnsi="Arial" w:cs="Arial"/>
          <w:sz w:val="20"/>
          <w:szCs w:val="20"/>
        </w:rPr>
      </w:pPr>
    </w:p>
    <w:p w:rsidR="00F56E14" w:rsidRPr="00042E43" w:rsidRDefault="009F1615" w:rsidP="00F96D8B">
      <w:pPr>
        <w:jc w:val="both"/>
        <w:rPr>
          <w:rFonts w:ascii="Arial" w:hAnsi="Arial" w:cs="Arial"/>
          <w:sz w:val="20"/>
          <w:szCs w:val="20"/>
        </w:rPr>
      </w:pPr>
      <w:r w:rsidRPr="00042E43">
        <w:rPr>
          <w:rFonts w:ascii="Arial" w:hAnsi="Arial" w:cs="Arial"/>
          <w:sz w:val="20"/>
          <w:szCs w:val="20"/>
        </w:rPr>
        <w:t>This is a single case study (Yin, 1994) usi</w:t>
      </w:r>
      <w:r w:rsidR="009A62CF" w:rsidRPr="00042E43">
        <w:rPr>
          <w:rFonts w:ascii="Arial" w:hAnsi="Arial" w:cs="Arial"/>
          <w:sz w:val="20"/>
          <w:szCs w:val="20"/>
        </w:rPr>
        <w:t xml:space="preserve">ng multiple sources of evidence </w:t>
      </w:r>
      <w:r w:rsidRPr="00042E43">
        <w:rPr>
          <w:rFonts w:ascii="Arial" w:hAnsi="Arial" w:cs="Arial"/>
          <w:sz w:val="20"/>
          <w:szCs w:val="20"/>
        </w:rPr>
        <w:t xml:space="preserve">to support an holistic investigation </w:t>
      </w:r>
      <w:r w:rsidR="00F56E14" w:rsidRPr="00042E43">
        <w:rPr>
          <w:rFonts w:ascii="Arial" w:hAnsi="Arial" w:cs="Arial"/>
          <w:sz w:val="20"/>
          <w:szCs w:val="20"/>
        </w:rPr>
        <w:t>(Feagin et al, 1991)</w:t>
      </w:r>
      <w:r w:rsidR="009A62CF" w:rsidRPr="00042E43">
        <w:rPr>
          <w:rFonts w:ascii="Arial" w:hAnsi="Arial" w:cs="Arial"/>
          <w:sz w:val="20"/>
          <w:szCs w:val="20"/>
        </w:rPr>
        <w:t xml:space="preserve"> and contribute to construct validity (Stake, 1995, Yin, 1994), </w:t>
      </w:r>
      <w:r w:rsidRPr="00042E43">
        <w:rPr>
          <w:rFonts w:ascii="Arial" w:hAnsi="Arial" w:cs="Arial"/>
          <w:sz w:val="20"/>
          <w:szCs w:val="20"/>
        </w:rPr>
        <w:t xml:space="preserve">into the drivers and pedagogic approaches </w:t>
      </w:r>
      <w:r w:rsidR="00F56E14" w:rsidRPr="00042E43">
        <w:rPr>
          <w:rFonts w:ascii="Arial" w:hAnsi="Arial" w:cs="Arial"/>
          <w:sz w:val="20"/>
          <w:szCs w:val="20"/>
        </w:rPr>
        <w:t xml:space="preserve">that have been </w:t>
      </w:r>
      <w:r w:rsidRPr="00042E43">
        <w:rPr>
          <w:rFonts w:ascii="Arial" w:hAnsi="Arial" w:cs="Arial"/>
          <w:sz w:val="20"/>
          <w:szCs w:val="20"/>
        </w:rPr>
        <w:t>designed and developed by two educators</w:t>
      </w:r>
      <w:r w:rsidR="00F56E14" w:rsidRPr="00042E43">
        <w:rPr>
          <w:rFonts w:ascii="Arial" w:hAnsi="Arial" w:cs="Arial"/>
          <w:sz w:val="20"/>
          <w:szCs w:val="20"/>
        </w:rPr>
        <w:t>,</w:t>
      </w:r>
      <w:r w:rsidRPr="00042E43">
        <w:rPr>
          <w:rFonts w:ascii="Arial" w:hAnsi="Arial" w:cs="Arial"/>
          <w:sz w:val="20"/>
          <w:szCs w:val="20"/>
        </w:rPr>
        <w:t xml:space="preserve"> within a UK HEI, for raising awareness of Intellectual Property</w:t>
      </w:r>
      <w:r w:rsidR="00971539" w:rsidRPr="00042E43">
        <w:rPr>
          <w:rFonts w:ascii="Arial" w:hAnsi="Arial" w:cs="Arial"/>
          <w:sz w:val="20"/>
          <w:szCs w:val="20"/>
        </w:rPr>
        <w:t xml:space="preserve"> amongst students across disciplines. </w:t>
      </w:r>
      <w:r w:rsidRPr="00042E43">
        <w:rPr>
          <w:rFonts w:ascii="Arial" w:hAnsi="Arial" w:cs="Arial"/>
          <w:sz w:val="20"/>
          <w:szCs w:val="20"/>
        </w:rPr>
        <w:t xml:space="preserve"> </w:t>
      </w:r>
    </w:p>
    <w:p w:rsidR="009A62CF" w:rsidRPr="00042E43" w:rsidRDefault="009A62CF" w:rsidP="00F96D8B">
      <w:pPr>
        <w:jc w:val="both"/>
        <w:rPr>
          <w:rFonts w:ascii="Arial" w:hAnsi="Arial" w:cs="Arial"/>
          <w:sz w:val="20"/>
          <w:szCs w:val="20"/>
        </w:rPr>
      </w:pPr>
    </w:p>
    <w:p w:rsidR="009F1615" w:rsidRPr="00D90C42" w:rsidRDefault="009F1615" w:rsidP="00F96D8B">
      <w:pPr>
        <w:jc w:val="both"/>
        <w:rPr>
          <w:rFonts w:ascii="Arial" w:hAnsi="Arial" w:cs="Arial"/>
          <w:sz w:val="20"/>
          <w:szCs w:val="20"/>
        </w:rPr>
      </w:pPr>
      <w:r w:rsidRPr="00042E43">
        <w:rPr>
          <w:rFonts w:ascii="Arial" w:hAnsi="Arial" w:cs="Arial"/>
          <w:sz w:val="20"/>
          <w:szCs w:val="20"/>
        </w:rPr>
        <w:t>The evidence comprises; a review of entrepreneurship literature</w:t>
      </w:r>
      <w:r w:rsidR="00401C94" w:rsidRPr="00042E43">
        <w:rPr>
          <w:rFonts w:ascii="Arial" w:hAnsi="Arial" w:cs="Arial"/>
          <w:sz w:val="20"/>
          <w:szCs w:val="20"/>
        </w:rPr>
        <w:t xml:space="preserve"> and </w:t>
      </w:r>
      <w:r w:rsidRPr="00042E43">
        <w:rPr>
          <w:rFonts w:ascii="Arial" w:hAnsi="Arial" w:cs="Arial"/>
          <w:sz w:val="20"/>
          <w:szCs w:val="20"/>
        </w:rPr>
        <w:t xml:space="preserve">policy for intellectual property </w:t>
      </w:r>
      <w:r w:rsidR="00401C94" w:rsidRPr="00042E43">
        <w:rPr>
          <w:rFonts w:ascii="Arial" w:hAnsi="Arial" w:cs="Arial"/>
          <w:sz w:val="20"/>
          <w:szCs w:val="20"/>
        </w:rPr>
        <w:t>to theoretically underpin the study</w:t>
      </w:r>
      <w:r w:rsidR="0044472B" w:rsidRPr="00042E43">
        <w:rPr>
          <w:rFonts w:ascii="Arial" w:hAnsi="Arial" w:cs="Arial"/>
          <w:sz w:val="20"/>
          <w:szCs w:val="20"/>
        </w:rPr>
        <w:t>,</w:t>
      </w:r>
      <w:r w:rsidR="00401C94" w:rsidRPr="00042E43">
        <w:rPr>
          <w:rFonts w:ascii="Arial" w:hAnsi="Arial" w:cs="Arial"/>
          <w:sz w:val="20"/>
          <w:szCs w:val="20"/>
        </w:rPr>
        <w:t xml:space="preserve"> </w:t>
      </w:r>
      <w:r w:rsidR="00631EB6" w:rsidRPr="00042E43">
        <w:rPr>
          <w:rFonts w:ascii="Arial" w:hAnsi="Arial" w:cs="Arial"/>
          <w:sz w:val="20"/>
          <w:szCs w:val="20"/>
        </w:rPr>
        <w:t xml:space="preserve">alongside </w:t>
      </w:r>
      <w:r w:rsidR="00401C94" w:rsidRPr="00042E43">
        <w:rPr>
          <w:rFonts w:ascii="Arial" w:hAnsi="Arial" w:cs="Arial"/>
          <w:sz w:val="20"/>
          <w:szCs w:val="20"/>
        </w:rPr>
        <w:t xml:space="preserve">anecdotal and observational contributions </w:t>
      </w:r>
      <w:r w:rsidR="0044472B" w:rsidRPr="00042E43">
        <w:rPr>
          <w:rFonts w:ascii="Arial" w:hAnsi="Arial" w:cs="Arial"/>
          <w:sz w:val="20"/>
          <w:szCs w:val="20"/>
        </w:rPr>
        <w:t xml:space="preserve">(Marshal and Rossman, 1989), </w:t>
      </w:r>
      <w:r w:rsidR="002D20AB" w:rsidRPr="00042E43">
        <w:rPr>
          <w:rFonts w:ascii="Arial" w:hAnsi="Arial" w:cs="Arial"/>
          <w:sz w:val="20"/>
          <w:szCs w:val="20"/>
        </w:rPr>
        <w:t xml:space="preserve">from </w:t>
      </w:r>
      <w:r w:rsidR="00631EB6" w:rsidRPr="00042E43">
        <w:rPr>
          <w:rFonts w:ascii="Arial" w:hAnsi="Arial" w:cs="Arial"/>
          <w:sz w:val="20"/>
          <w:szCs w:val="20"/>
        </w:rPr>
        <w:t>l</w:t>
      </w:r>
      <w:r w:rsidR="00401C94" w:rsidRPr="00042E43">
        <w:rPr>
          <w:rFonts w:ascii="Arial" w:hAnsi="Arial" w:cs="Arial"/>
          <w:sz w:val="20"/>
          <w:szCs w:val="20"/>
        </w:rPr>
        <w:t>earners, graduates, educators and policy</w:t>
      </w:r>
      <w:r w:rsidR="00631EB6" w:rsidRPr="00042E43">
        <w:rPr>
          <w:rFonts w:ascii="Arial" w:hAnsi="Arial" w:cs="Arial"/>
          <w:sz w:val="20"/>
          <w:szCs w:val="20"/>
        </w:rPr>
        <w:t xml:space="preserve"> </w:t>
      </w:r>
      <w:r w:rsidR="002D20AB" w:rsidRPr="00042E43">
        <w:rPr>
          <w:rFonts w:ascii="Arial" w:hAnsi="Arial" w:cs="Arial"/>
          <w:sz w:val="20"/>
          <w:szCs w:val="20"/>
        </w:rPr>
        <w:t>makers</w:t>
      </w:r>
      <w:r w:rsidR="00F57468" w:rsidRPr="00042E43">
        <w:rPr>
          <w:rFonts w:ascii="Arial" w:hAnsi="Arial" w:cs="Arial"/>
          <w:sz w:val="20"/>
          <w:szCs w:val="20"/>
        </w:rPr>
        <w:t xml:space="preserve">. The study is informed by over </w:t>
      </w:r>
      <w:r w:rsidR="00E6771F">
        <w:rPr>
          <w:rFonts w:ascii="Arial" w:hAnsi="Arial" w:cs="Arial"/>
          <w:sz w:val="20"/>
          <w:szCs w:val="20"/>
        </w:rPr>
        <w:t>30</w:t>
      </w:r>
      <w:r w:rsidR="00F57468" w:rsidRPr="00042E43">
        <w:rPr>
          <w:rFonts w:ascii="Arial" w:hAnsi="Arial" w:cs="Arial"/>
          <w:sz w:val="20"/>
          <w:szCs w:val="20"/>
        </w:rPr>
        <w:t xml:space="preserve"> year’s engagement with IP education, with a spotlight and subsequent emphasis on evidence collated within the past 10 years. Thereby reflecting the pragmatism of Dewey (1916), usually associated with insider action research, as the evidence has been used to plan, take action and evaluate, which in turn led to further planning and so on (</w:t>
      </w:r>
      <w:r w:rsidR="00ED50B2" w:rsidRPr="00042E43">
        <w:rPr>
          <w:rFonts w:ascii="Arial" w:hAnsi="Arial" w:cs="Arial"/>
          <w:sz w:val="20"/>
          <w:szCs w:val="20"/>
        </w:rPr>
        <w:t>Garrison,1994, Holian and Coghlan, 2013)</w:t>
      </w:r>
      <w:r w:rsidR="00305259" w:rsidRPr="00042E43">
        <w:rPr>
          <w:rFonts w:ascii="Arial" w:hAnsi="Arial" w:cs="Arial"/>
          <w:sz w:val="20"/>
          <w:szCs w:val="20"/>
        </w:rPr>
        <w:t>.</w:t>
      </w:r>
      <w:r w:rsidR="00F57468" w:rsidRPr="00042E43">
        <w:rPr>
          <w:rFonts w:ascii="Arial" w:hAnsi="Arial" w:cs="Arial"/>
          <w:sz w:val="20"/>
          <w:szCs w:val="20"/>
        </w:rPr>
        <w:t xml:space="preserve"> </w:t>
      </w:r>
      <w:r w:rsidR="00E6771F">
        <w:rPr>
          <w:rFonts w:ascii="Arial" w:hAnsi="Arial" w:cs="Arial"/>
          <w:sz w:val="20"/>
          <w:szCs w:val="20"/>
        </w:rPr>
        <w:t>Two of the</w:t>
      </w:r>
      <w:r w:rsidR="00D90C42" w:rsidRPr="00D90C42">
        <w:rPr>
          <w:rFonts w:ascii="Arial" w:hAnsi="Arial" w:cs="Arial"/>
          <w:sz w:val="20"/>
          <w:szCs w:val="20"/>
        </w:rPr>
        <w:t xml:space="preserve"> authors have been engaged with </w:t>
      </w:r>
      <w:r w:rsidR="00D90C42">
        <w:rPr>
          <w:rFonts w:ascii="Arial" w:hAnsi="Arial" w:cs="Arial"/>
          <w:sz w:val="20"/>
          <w:szCs w:val="20"/>
        </w:rPr>
        <w:t xml:space="preserve">the </w:t>
      </w:r>
      <w:r w:rsidR="00D90C42" w:rsidRPr="00D90C42">
        <w:rPr>
          <w:rFonts w:ascii="Arial" w:hAnsi="Arial" w:cs="Arial"/>
          <w:sz w:val="20"/>
          <w:szCs w:val="20"/>
        </w:rPr>
        <w:t>UKIPO as consultants since 2007 and bring further insider insights gained from this experience.</w:t>
      </w:r>
    </w:p>
    <w:p w:rsidR="009A62CF" w:rsidRPr="00042E43" w:rsidRDefault="009A62CF" w:rsidP="00F96D8B">
      <w:pPr>
        <w:jc w:val="both"/>
        <w:rPr>
          <w:rFonts w:ascii="Arial" w:hAnsi="Arial" w:cs="Arial"/>
          <w:sz w:val="20"/>
          <w:szCs w:val="20"/>
        </w:rPr>
      </w:pPr>
    </w:p>
    <w:p w:rsidR="009A62CF" w:rsidRPr="00042E43" w:rsidRDefault="0087562F" w:rsidP="00F96D8B">
      <w:pPr>
        <w:jc w:val="both"/>
        <w:rPr>
          <w:rFonts w:ascii="Arial" w:hAnsi="Arial" w:cs="Arial"/>
          <w:sz w:val="20"/>
          <w:szCs w:val="20"/>
        </w:rPr>
      </w:pPr>
      <w:r>
        <w:rPr>
          <w:rFonts w:ascii="Arial" w:hAnsi="Arial" w:cs="Arial"/>
          <w:sz w:val="20"/>
          <w:szCs w:val="20"/>
        </w:rPr>
        <w:t>A qualitative</w:t>
      </w:r>
      <w:r w:rsidR="009A62CF" w:rsidRPr="00042E43">
        <w:rPr>
          <w:rFonts w:ascii="Arial" w:hAnsi="Arial" w:cs="Arial"/>
          <w:sz w:val="20"/>
          <w:szCs w:val="20"/>
        </w:rPr>
        <w:t xml:space="preserve"> </w:t>
      </w:r>
      <w:r>
        <w:rPr>
          <w:rFonts w:ascii="Arial" w:hAnsi="Arial" w:cs="Arial"/>
          <w:sz w:val="20"/>
          <w:szCs w:val="20"/>
        </w:rPr>
        <w:t xml:space="preserve">methodology, the </w:t>
      </w:r>
      <w:r w:rsidR="009A62CF" w:rsidRPr="00042E43">
        <w:rPr>
          <w:rFonts w:ascii="Arial" w:hAnsi="Arial" w:cs="Arial"/>
          <w:sz w:val="20"/>
          <w:szCs w:val="20"/>
        </w:rPr>
        <w:t>phenomenological approach (Conklin, 2007</w:t>
      </w:r>
      <w:r w:rsidR="0044472B" w:rsidRPr="00042E43">
        <w:rPr>
          <w:rFonts w:ascii="Arial" w:hAnsi="Arial" w:cs="Arial"/>
          <w:sz w:val="20"/>
          <w:szCs w:val="20"/>
        </w:rPr>
        <w:t>, Moustakas,</w:t>
      </w:r>
      <w:r w:rsidR="00305259" w:rsidRPr="00042E43">
        <w:rPr>
          <w:rFonts w:ascii="Arial" w:hAnsi="Arial" w:cs="Arial"/>
          <w:sz w:val="20"/>
          <w:szCs w:val="20"/>
        </w:rPr>
        <w:t xml:space="preserve"> </w:t>
      </w:r>
      <w:r w:rsidR="009A62CF" w:rsidRPr="00042E43">
        <w:rPr>
          <w:rFonts w:ascii="Arial" w:hAnsi="Arial" w:cs="Arial"/>
          <w:sz w:val="20"/>
          <w:szCs w:val="20"/>
        </w:rPr>
        <w:t xml:space="preserve">1994) </w:t>
      </w:r>
      <w:r>
        <w:rPr>
          <w:rFonts w:ascii="Arial" w:hAnsi="Arial" w:cs="Arial"/>
          <w:sz w:val="20"/>
          <w:szCs w:val="20"/>
        </w:rPr>
        <w:t xml:space="preserve">is adopted, to enable theory building through an </w:t>
      </w:r>
      <w:r w:rsidR="009A62CF" w:rsidRPr="00042E43">
        <w:rPr>
          <w:rFonts w:ascii="Arial" w:hAnsi="Arial" w:cs="Arial"/>
          <w:sz w:val="20"/>
          <w:szCs w:val="20"/>
        </w:rPr>
        <w:t>analysis of narrative</w:t>
      </w:r>
      <w:r w:rsidR="000A6A7B" w:rsidRPr="00042E43">
        <w:rPr>
          <w:rFonts w:ascii="Arial" w:hAnsi="Arial" w:cs="Arial"/>
          <w:sz w:val="20"/>
          <w:szCs w:val="20"/>
        </w:rPr>
        <w:t xml:space="preserve"> </w:t>
      </w:r>
      <w:r w:rsidR="0044472B" w:rsidRPr="00042E43">
        <w:rPr>
          <w:rFonts w:ascii="Arial" w:hAnsi="Arial" w:cs="Arial"/>
          <w:sz w:val="20"/>
          <w:szCs w:val="20"/>
        </w:rPr>
        <w:t>and interpretation of data</w:t>
      </w:r>
      <w:r w:rsidR="002C4DCA">
        <w:rPr>
          <w:rFonts w:ascii="Arial" w:hAnsi="Arial" w:cs="Arial"/>
          <w:sz w:val="20"/>
          <w:szCs w:val="20"/>
        </w:rPr>
        <w:t>,</w:t>
      </w:r>
      <w:r w:rsidR="00310055">
        <w:rPr>
          <w:rFonts w:ascii="Arial" w:hAnsi="Arial" w:cs="Arial"/>
          <w:sz w:val="20"/>
          <w:szCs w:val="20"/>
        </w:rPr>
        <w:t xml:space="preserve"> designed to identify discerning themes </w:t>
      </w:r>
      <w:r w:rsidR="004D54AE">
        <w:rPr>
          <w:rFonts w:ascii="Arial" w:hAnsi="Arial" w:cs="Arial"/>
          <w:sz w:val="20"/>
          <w:szCs w:val="20"/>
        </w:rPr>
        <w:t xml:space="preserve">and their implications for educators </w:t>
      </w:r>
      <w:r w:rsidR="00310055">
        <w:rPr>
          <w:rFonts w:ascii="Arial" w:hAnsi="Arial" w:cs="Arial"/>
          <w:sz w:val="20"/>
          <w:szCs w:val="20"/>
        </w:rPr>
        <w:t>(</w:t>
      </w:r>
      <w:r w:rsidR="00394082">
        <w:rPr>
          <w:rFonts w:ascii="Arial" w:hAnsi="Arial" w:cs="Arial"/>
          <w:sz w:val="20"/>
          <w:szCs w:val="20"/>
        </w:rPr>
        <w:t>Goulding, 2005</w:t>
      </w:r>
      <w:r w:rsidR="004D54AE">
        <w:rPr>
          <w:rFonts w:ascii="Arial" w:hAnsi="Arial" w:cs="Arial"/>
          <w:sz w:val="20"/>
          <w:szCs w:val="20"/>
        </w:rPr>
        <w:t xml:space="preserve">). </w:t>
      </w:r>
      <w:r w:rsidR="00305259" w:rsidRPr="00042E43">
        <w:rPr>
          <w:rFonts w:ascii="Arial" w:hAnsi="Arial" w:cs="Arial"/>
          <w:sz w:val="20"/>
          <w:szCs w:val="20"/>
        </w:rPr>
        <w:t>The researcher’s</w:t>
      </w:r>
      <w:r w:rsidR="0044472B" w:rsidRPr="00042E43">
        <w:rPr>
          <w:rFonts w:ascii="Arial" w:hAnsi="Arial" w:cs="Arial"/>
          <w:sz w:val="20"/>
          <w:szCs w:val="20"/>
        </w:rPr>
        <w:t xml:space="preserve"> </w:t>
      </w:r>
      <w:r w:rsidR="000A6A7B" w:rsidRPr="00042E43">
        <w:rPr>
          <w:rFonts w:ascii="Arial" w:hAnsi="Arial" w:cs="Arial"/>
          <w:sz w:val="20"/>
          <w:szCs w:val="20"/>
        </w:rPr>
        <w:t xml:space="preserve">assert that their </w:t>
      </w:r>
      <w:r w:rsidR="00310055">
        <w:rPr>
          <w:rFonts w:ascii="Arial" w:hAnsi="Arial" w:cs="Arial"/>
          <w:sz w:val="20"/>
          <w:szCs w:val="20"/>
        </w:rPr>
        <w:t xml:space="preserve">reflexive (Delamont, 2006) and </w:t>
      </w:r>
      <w:r w:rsidR="000A6A7B" w:rsidRPr="00042E43">
        <w:rPr>
          <w:rFonts w:ascii="Arial" w:hAnsi="Arial" w:cs="Arial"/>
          <w:sz w:val="20"/>
          <w:szCs w:val="20"/>
        </w:rPr>
        <w:t>collaborative interpretation of the findings mitigate for bias and</w:t>
      </w:r>
      <w:r w:rsidR="002C4DCA">
        <w:rPr>
          <w:rFonts w:ascii="Arial" w:hAnsi="Arial" w:cs="Arial"/>
          <w:sz w:val="20"/>
          <w:szCs w:val="20"/>
        </w:rPr>
        <w:t>,</w:t>
      </w:r>
      <w:r w:rsidR="000A6A7B" w:rsidRPr="00042E43">
        <w:rPr>
          <w:rFonts w:ascii="Arial" w:hAnsi="Arial" w:cs="Arial"/>
          <w:sz w:val="20"/>
          <w:szCs w:val="20"/>
        </w:rPr>
        <w:t xml:space="preserve"> in turn</w:t>
      </w:r>
      <w:r w:rsidR="002C4DCA">
        <w:rPr>
          <w:rFonts w:ascii="Arial" w:hAnsi="Arial" w:cs="Arial"/>
          <w:sz w:val="20"/>
          <w:szCs w:val="20"/>
        </w:rPr>
        <w:t>,</w:t>
      </w:r>
      <w:r w:rsidR="000A6A7B" w:rsidRPr="00042E43">
        <w:rPr>
          <w:rFonts w:ascii="Arial" w:hAnsi="Arial" w:cs="Arial"/>
          <w:sz w:val="20"/>
          <w:szCs w:val="20"/>
        </w:rPr>
        <w:t xml:space="preserve"> that their knowledge as researcher/educator</w:t>
      </w:r>
      <w:r w:rsidR="00305259" w:rsidRPr="00042E43">
        <w:rPr>
          <w:rFonts w:ascii="Arial" w:hAnsi="Arial" w:cs="Arial"/>
          <w:sz w:val="20"/>
          <w:szCs w:val="20"/>
        </w:rPr>
        <w:t>’s</w:t>
      </w:r>
      <w:r w:rsidR="004D54AE">
        <w:rPr>
          <w:rFonts w:ascii="Arial" w:hAnsi="Arial" w:cs="Arial"/>
          <w:sz w:val="20"/>
          <w:szCs w:val="20"/>
        </w:rPr>
        <w:t xml:space="preserve"> acquired through learning ‘within’ the practice, rather than ‘about it’ (Lave and Wenger, 1991</w:t>
      </w:r>
      <w:r w:rsidR="006E1348">
        <w:rPr>
          <w:rFonts w:ascii="Arial" w:hAnsi="Arial" w:cs="Arial"/>
          <w:sz w:val="20"/>
          <w:szCs w:val="20"/>
        </w:rPr>
        <w:t>, Fuller and Unwin, 1998</w:t>
      </w:r>
      <w:r w:rsidR="004D54AE">
        <w:rPr>
          <w:rFonts w:ascii="Arial" w:hAnsi="Arial" w:cs="Arial"/>
          <w:sz w:val="20"/>
          <w:szCs w:val="20"/>
        </w:rPr>
        <w:t xml:space="preserve">), offers richer contextualisation and more meaningful epistemological approaches. </w:t>
      </w:r>
      <w:r w:rsidR="000A6A7B" w:rsidRPr="00042E43">
        <w:rPr>
          <w:rFonts w:ascii="Arial" w:hAnsi="Arial" w:cs="Arial"/>
          <w:sz w:val="20"/>
          <w:szCs w:val="20"/>
        </w:rPr>
        <w:t xml:space="preserve"> </w:t>
      </w:r>
      <w:r w:rsidR="004D54AE">
        <w:rPr>
          <w:rFonts w:ascii="Arial" w:hAnsi="Arial" w:cs="Arial"/>
          <w:sz w:val="20"/>
          <w:szCs w:val="20"/>
        </w:rPr>
        <w:t xml:space="preserve">Additionally, </w:t>
      </w:r>
      <w:r w:rsidR="00092C80">
        <w:rPr>
          <w:rFonts w:ascii="Arial" w:hAnsi="Arial" w:cs="Arial"/>
          <w:sz w:val="20"/>
          <w:szCs w:val="20"/>
        </w:rPr>
        <w:t>knowledge has been provided</w:t>
      </w:r>
      <w:r w:rsidR="000A6A7B" w:rsidRPr="00042E43">
        <w:rPr>
          <w:rFonts w:ascii="Arial" w:hAnsi="Arial" w:cs="Arial"/>
          <w:sz w:val="20"/>
          <w:szCs w:val="20"/>
        </w:rPr>
        <w:t xml:space="preserve"> that would take someone external to the interventions a long time to a</w:t>
      </w:r>
      <w:r w:rsidR="00310055">
        <w:rPr>
          <w:rFonts w:ascii="Arial" w:hAnsi="Arial" w:cs="Arial"/>
          <w:sz w:val="20"/>
          <w:szCs w:val="20"/>
        </w:rPr>
        <w:t>cquire (Smyth and Holian, 2008)</w:t>
      </w:r>
      <w:r w:rsidR="002C4DCA">
        <w:rPr>
          <w:rFonts w:ascii="Arial" w:hAnsi="Arial" w:cs="Arial"/>
          <w:sz w:val="20"/>
          <w:szCs w:val="20"/>
        </w:rPr>
        <w:t xml:space="preserve">. </w:t>
      </w:r>
      <w:r w:rsidR="00310055">
        <w:rPr>
          <w:rFonts w:ascii="Arial" w:hAnsi="Arial" w:cs="Arial"/>
          <w:sz w:val="20"/>
          <w:szCs w:val="20"/>
        </w:rPr>
        <w:t xml:space="preserve"> </w:t>
      </w:r>
      <w:r w:rsidR="000A6A7B" w:rsidRPr="00042E43">
        <w:rPr>
          <w:rFonts w:ascii="Arial" w:hAnsi="Arial" w:cs="Arial"/>
          <w:sz w:val="20"/>
          <w:szCs w:val="20"/>
        </w:rPr>
        <w:t xml:space="preserve"> </w:t>
      </w:r>
    </w:p>
    <w:p w:rsidR="00F56E14" w:rsidRPr="00042E43" w:rsidRDefault="00F56E14" w:rsidP="00F96D8B">
      <w:pPr>
        <w:jc w:val="both"/>
        <w:rPr>
          <w:rFonts w:ascii="Arial" w:hAnsi="Arial" w:cs="Arial"/>
          <w:sz w:val="20"/>
          <w:szCs w:val="20"/>
        </w:rPr>
      </w:pPr>
    </w:p>
    <w:p w:rsidR="00F56E14" w:rsidRDefault="00310055" w:rsidP="00F96D8B">
      <w:pPr>
        <w:jc w:val="both"/>
        <w:rPr>
          <w:rFonts w:ascii="Arial" w:hAnsi="Arial" w:cs="Arial"/>
          <w:sz w:val="20"/>
          <w:szCs w:val="20"/>
        </w:rPr>
      </w:pPr>
      <w:r>
        <w:rPr>
          <w:rFonts w:ascii="Arial" w:hAnsi="Arial" w:cs="Arial"/>
          <w:sz w:val="20"/>
          <w:szCs w:val="20"/>
        </w:rPr>
        <w:t xml:space="preserve">Potential tool’s for </w:t>
      </w:r>
      <w:r w:rsidR="00F96D8B" w:rsidRPr="00042E43">
        <w:rPr>
          <w:rFonts w:ascii="Arial" w:hAnsi="Arial" w:cs="Arial"/>
          <w:sz w:val="20"/>
          <w:szCs w:val="20"/>
        </w:rPr>
        <w:t>educator</w:t>
      </w:r>
      <w:r>
        <w:rPr>
          <w:rFonts w:ascii="Arial" w:hAnsi="Arial" w:cs="Arial"/>
          <w:sz w:val="20"/>
          <w:szCs w:val="20"/>
        </w:rPr>
        <w:t>s</w:t>
      </w:r>
      <w:r w:rsidR="00F96D8B" w:rsidRPr="00042E43">
        <w:rPr>
          <w:rFonts w:ascii="Arial" w:hAnsi="Arial" w:cs="Arial"/>
          <w:sz w:val="20"/>
          <w:szCs w:val="20"/>
        </w:rPr>
        <w:t xml:space="preserve"> to use within their own contexts</w:t>
      </w:r>
      <w:r>
        <w:rPr>
          <w:rFonts w:ascii="Arial" w:hAnsi="Arial" w:cs="Arial"/>
          <w:sz w:val="20"/>
          <w:szCs w:val="20"/>
        </w:rPr>
        <w:t xml:space="preserve">, together with a </w:t>
      </w:r>
      <w:r w:rsidR="00012140" w:rsidRPr="00042E43">
        <w:rPr>
          <w:rFonts w:ascii="Arial" w:hAnsi="Arial" w:cs="Arial"/>
          <w:sz w:val="20"/>
          <w:szCs w:val="20"/>
        </w:rPr>
        <w:t xml:space="preserve">pedagogic model </w:t>
      </w:r>
      <w:r>
        <w:rPr>
          <w:rFonts w:ascii="Arial" w:hAnsi="Arial" w:cs="Arial"/>
          <w:sz w:val="20"/>
          <w:szCs w:val="20"/>
        </w:rPr>
        <w:t>offering a tried and tested</w:t>
      </w:r>
      <w:r w:rsidR="00012140" w:rsidRPr="00042E43">
        <w:rPr>
          <w:rFonts w:ascii="Arial" w:hAnsi="Arial" w:cs="Arial"/>
          <w:sz w:val="20"/>
          <w:szCs w:val="20"/>
        </w:rPr>
        <w:t xml:space="preserve"> </w:t>
      </w:r>
      <w:r w:rsidR="00394082">
        <w:rPr>
          <w:rFonts w:ascii="Arial" w:hAnsi="Arial" w:cs="Arial"/>
          <w:sz w:val="20"/>
          <w:szCs w:val="20"/>
        </w:rPr>
        <w:t>method</w:t>
      </w:r>
      <w:r w:rsidR="00012140" w:rsidRPr="00042E43">
        <w:rPr>
          <w:rFonts w:ascii="Arial" w:hAnsi="Arial" w:cs="Arial"/>
          <w:sz w:val="20"/>
          <w:szCs w:val="20"/>
        </w:rPr>
        <w:t xml:space="preserve"> for educators across disciplines </w:t>
      </w:r>
      <w:r>
        <w:rPr>
          <w:rFonts w:ascii="Arial" w:hAnsi="Arial" w:cs="Arial"/>
          <w:sz w:val="20"/>
          <w:szCs w:val="20"/>
        </w:rPr>
        <w:t xml:space="preserve">to deliver IP awareness raising sessions is proposed. </w:t>
      </w:r>
      <w:r w:rsidR="00012140" w:rsidRPr="00042E43">
        <w:rPr>
          <w:rFonts w:ascii="Arial" w:hAnsi="Arial" w:cs="Arial"/>
          <w:sz w:val="20"/>
          <w:szCs w:val="20"/>
        </w:rPr>
        <w:t xml:space="preserve">  </w:t>
      </w:r>
    </w:p>
    <w:p w:rsidR="004D3526" w:rsidRPr="00042E43" w:rsidRDefault="004D3526" w:rsidP="00F96D8B">
      <w:pPr>
        <w:jc w:val="both"/>
        <w:rPr>
          <w:rFonts w:ascii="Arial" w:hAnsi="Arial" w:cs="Arial"/>
          <w:b/>
          <w:sz w:val="20"/>
          <w:szCs w:val="20"/>
        </w:rPr>
      </w:pPr>
    </w:p>
    <w:p w:rsidR="004D3526" w:rsidRPr="00042E43" w:rsidRDefault="004D3526" w:rsidP="00F96D8B">
      <w:pPr>
        <w:jc w:val="both"/>
        <w:rPr>
          <w:rFonts w:ascii="Arial" w:hAnsi="Arial" w:cs="Arial"/>
          <w:b/>
          <w:sz w:val="20"/>
          <w:szCs w:val="20"/>
        </w:rPr>
      </w:pPr>
      <w:r w:rsidRPr="00042E43">
        <w:rPr>
          <w:rFonts w:ascii="Arial" w:hAnsi="Arial" w:cs="Arial"/>
          <w:b/>
          <w:sz w:val="20"/>
          <w:szCs w:val="20"/>
        </w:rPr>
        <w:t>Background history of IP in the UK</w:t>
      </w:r>
    </w:p>
    <w:p w:rsidR="00BB5764" w:rsidRPr="00042E43" w:rsidRDefault="00BB5764" w:rsidP="00F96D8B">
      <w:pPr>
        <w:jc w:val="both"/>
        <w:rPr>
          <w:rFonts w:ascii="Arial" w:hAnsi="Arial" w:cs="Arial"/>
          <w:b/>
          <w:sz w:val="20"/>
          <w:szCs w:val="20"/>
        </w:rPr>
      </w:pPr>
    </w:p>
    <w:p w:rsidR="00BB5764" w:rsidRPr="00042E43" w:rsidRDefault="00BB5764" w:rsidP="00F96D8B">
      <w:pPr>
        <w:jc w:val="both"/>
        <w:rPr>
          <w:rFonts w:ascii="Arial" w:hAnsi="Arial" w:cs="Arial"/>
          <w:sz w:val="20"/>
          <w:szCs w:val="20"/>
        </w:rPr>
      </w:pPr>
      <w:r w:rsidRPr="00042E43">
        <w:rPr>
          <w:rFonts w:ascii="Arial" w:hAnsi="Arial" w:cs="Arial"/>
          <w:sz w:val="20"/>
          <w:szCs w:val="20"/>
        </w:rPr>
        <w:t xml:space="preserve">IP is not a new topic; the earliest known English patent for an invention was granted by Henry V1 to John of Utynam in 1449. The patent provided John with a twenty year monopoly for a method of making stained glass, required for the windows of Eton College (Gowers, 2006, 14).  </w:t>
      </w:r>
    </w:p>
    <w:p w:rsidR="00BB5764" w:rsidRPr="00042E43" w:rsidRDefault="00BB5764" w:rsidP="00F96D8B">
      <w:pPr>
        <w:jc w:val="both"/>
        <w:rPr>
          <w:rFonts w:ascii="Arial" w:hAnsi="Arial" w:cs="Arial"/>
          <w:sz w:val="20"/>
          <w:szCs w:val="20"/>
        </w:rPr>
      </w:pPr>
    </w:p>
    <w:p w:rsidR="00BB5764" w:rsidRDefault="00BB5764" w:rsidP="00F96D8B">
      <w:pPr>
        <w:jc w:val="both"/>
        <w:rPr>
          <w:rFonts w:ascii="Arial" w:hAnsi="Arial" w:cs="Arial"/>
          <w:sz w:val="20"/>
          <w:szCs w:val="20"/>
        </w:rPr>
      </w:pPr>
      <w:r w:rsidRPr="00042E43">
        <w:rPr>
          <w:rFonts w:ascii="Arial" w:hAnsi="Arial" w:cs="Arial"/>
          <w:sz w:val="20"/>
          <w:szCs w:val="20"/>
        </w:rPr>
        <w:t>Copyright was first established in the Statute of Anne in 1710, which declared ‘copyright comes into existence with the act of composition by an author’ (St. Clair in Gowers, 200</w:t>
      </w:r>
      <w:r w:rsidR="007D6620">
        <w:rPr>
          <w:rFonts w:ascii="Arial" w:hAnsi="Arial" w:cs="Arial"/>
          <w:sz w:val="20"/>
          <w:szCs w:val="20"/>
        </w:rPr>
        <w:t>6</w:t>
      </w:r>
      <w:r w:rsidRPr="00042E43">
        <w:rPr>
          <w:rFonts w:ascii="Arial" w:hAnsi="Arial" w:cs="Arial"/>
          <w:sz w:val="20"/>
          <w:szCs w:val="20"/>
        </w:rPr>
        <w:t>, 14).</w:t>
      </w:r>
    </w:p>
    <w:p w:rsidR="007D6620" w:rsidRDefault="007D6620" w:rsidP="00F96D8B">
      <w:pPr>
        <w:jc w:val="both"/>
        <w:rPr>
          <w:rFonts w:ascii="Arial" w:hAnsi="Arial" w:cs="Arial"/>
          <w:sz w:val="20"/>
          <w:szCs w:val="20"/>
        </w:rPr>
      </w:pPr>
    </w:p>
    <w:p w:rsidR="007D6620" w:rsidRDefault="007D6620" w:rsidP="00F96D8B">
      <w:pPr>
        <w:jc w:val="both"/>
        <w:rPr>
          <w:rFonts w:ascii="Arial" w:hAnsi="Arial" w:cs="Arial"/>
          <w:sz w:val="20"/>
          <w:szCs w:val="20"/>
        </w:rPr>
      </w:pPr>
      <w:r>
        <w:rPr>
          <w:rFonts w:ascii="Arial" w:hAnsi="Arial" w:cs="Arial"/>
          <w:sz w:val="20"/>
          <w:szCs w:val="20"/>
        </w:rPr>
        <w:t xml:space="preserve">Within an educational context, in considering development of </w:t>
      </w:r>
      <w:r w:rsidR="00A579A2">
        <w:rPr>
          <w:rFonts w:ascii="Arial" w:hAnsi="Arial" w:cs="Arial"/>
          <w:sz w:val="20"/>
          <w:szCs w:val="20"/>
        </w:rPr>
        <w:t>the management</w:t>
      </w:r>
      <w:r>
        <w:rPr>
          <w:rFonts w:ascii="Arial" w:hAnsi="Arial" w:cs="Arial"/>
          <w:sz w:val="20"/>
          <w:szCs w:val="20"/>
        </w:rPr>
        <w:t xml:space="preserve"> curriculum, almost 20 years ago Teece (1998) asserted </w:t>
      </w:r>
    </w:p>
    <w:p w:rsidR="007D6620" w:rsidRDefault="007D6620" w:rsidP="00F96D8B">
      <w:pPr>
        <w:jc w:val="both"/>
        <w:rPr>
          <w:rFonts w:ascii="Arial" w:hAnsi="Arial" w:cs="Arial"/>
          <w:sz w:val="20"/>
          <w:szCs w:val="20"/>
        </w:rPr>
      </w:pPr>
    </w:p>
    <w:p w:rsidR="00E27C90" w:rsidRDefault="007D6620" w:rsidP="007D6620">
      <w:pPr>
        <w:ind w:left="720"/>
        <w:jc w:val="both"/>
        <w:rPr>
          <w:rFonts w:ascii="Arial" w:hAnsi="Arial" w:cs="Arial"/>
          <w:sz w:val="20"/>
          <w:szCs w:val="20"/>
        </w:rPr>
      </w:pPr>
      <w:r>
        <w:rPr>
          <w:rFonts w:ascii="Arial" w:hAnsi="Arial" w:cs="Arial"/>
          <w:sz w:val="20"/>
          <w:szCs w:val="20"/>
        </w:rPr>
        <w:t>‘Management is always con</w:t>
      </w:r>
      <w:r w:rsidRPr="007D6620">
        <w:rPr>
          <w:rFonts w:ascii="Arial" w:hAnsi="Arial" w:cs="Arial"/>
          <w:sz w:val="20"/>
          <w:szCs w:val="20"/>
        </w:rPr>
        <w:t>fronting new cha</w:t>
      </w:r>
      <w:r>
        <w:rPr>
          <w:rFonts w:ascii="Arial" w:hAnsi="Arial" w:cs="Arial"/>
          <w:sz w:val="20"/>
          <w:szCs w:val="20"/>
        </w:rPr>
        <w:t>llenges (...) from time to time</w:t>
      </w:r>
      <w:r w:rsidRPr="007D6620">
        <w:rPr>
          <w:rFonts w:ascii="Arial" w:hAnsi="Arial" w:cs="Arial"/>
          <w:sz w:val="20"/>
          <w:szCs w:val="20"/>
        </w:rPr>
        <w:t xml:space="preserve"> new challenges emerge that have no close precedent.  Managing intellectual capital in the information age is possibl</w:t>
      </w:r>
      <w:r>
        <w:rPr>
          <w:rFonts w:ascii="Arial" w:hAnsi="Arial" w:cs="Arial"/>
          <w:sz w:val="20"/>
          <w:szCs w:val="20"/>
        </w:rPr>
        <w:t>y</w:t>
      </w:r>
      <w:r w:rsidRPr="007D6620">
        <w:rPr>
          <w:rFonts w:ascii="Arial" w:hAnsi="Arial" w:cs="Arial"/>
          <w:sz w:val="20"/>
          <w:szCs w:val="20"/>
        </w:rPr>
        <w:t xml:space="preserve"> one such challenge, as advanced industrial economies have entered a new epoch. (...) the context in which knowledge assets are created and exploited is today truly </w:t>
      </w:r>
      <w:r w:rsidR="00A579A2" w:rsidRPr="007D6620">
        <w:rPr>
          <w:rFonts w:ascii="Arial" w:hAnsi="Arial" w:cs="Arial"/>
          <w:sz w:val="20"/>
          <w:szCs w:val="20"/>
        </w:rPr>
        <w:t>global’</w:t>
      </w:r>
      <w:r w:rsidR="00A579A2">
        <w:rPr>
          <w:rFonts w:ascii="Arial" w:hAnsi="Arial" w:cs="Arial"/>
          <w:sz w:val="20"/>
          <w:szCs w:val="20"/>
        </w:rPr>
        <w:t xml:space="preserve"> </w:t>
      </w:r>
      <w:r w:rsidR="00A579A2" w:rsidRPr="007D6620">
        <w:rPr>
          <w:rFonts w:ascii="Arial" w:hAnsi="Arial" w:cs="Arial"/>
          <w:sz w:val="20"/>
          <w:szCs w:val="20"/>
        </w:rPr>
        <w:t>(</w:t>
      </w:r>
      <w:r>
        <w:rPr>
          <w:rFonts w:ascii="Arial" w:hAnsi="Arial" w:cs="Arial"/>
          <w:sz w:val="20"/>
          <w:szCs w:val="20"/>
        </w:rPr>
        <w:t xml:space="preserve">Teece </w:t>
      </w:r>
      <w:r w:rsidRPr="007D6620">
        <w:rPr>
          <w:rFonts w:ascii="Arial" w:hAnsi="Arial" w:cs="Arial"/>
          <w:sz w:val="20"/>
          <w:szCs w:val="20"/>
        </w:rPr>
        <w:t>1998, 55)</w:t>
      </w:r>
    </w:p>
    <w:p w:rsidR="007D6620" w:rsidRDefault="007D6620" w:rsidP="007D6620">
      <w:pPr>
        <w:ind w:left="720"/>
        <w:jc w:val="both"/>
        <w:rPr>
          <w:rFonts w:ascii="Arial" w:hAnsi="Arial" w:cs="Arial"/>
          <w:sz w:val="20"/>
          <w:szCs w:val="20"/>
        </w:rPr>
      </w:pPr>
    </w:p>
    <w:p w:rsidR="007D6620" w:rsidRDefault="007D6620" w:rsidP="007D6620">
      <w:pPr>
        <w:ind w:left="720"/>
        <w:jc w:val="both"/>
        <w:rPr>
          <w:rFonts w:ascii="Arial" w:hAnsi="Arial" w:cs="Arial"/>
          <w:sz w:val="20"/>
          <w:szCs w:val="20"/>
        </w:rPr>
      </w:pPr>
    </w:p>
    <w:p w:rsidR="007D6620" w:rsidRPr="007D6620" w:rsidRDefault="007D6620" w:rsidP="00F96D8B">
      <w:pPr>
        <w:jc w:val="both"/>
        <w:rPr>
          <w:rFonts w:ascii="Arial" w:hAnsi="Arial" w:cs="Arial"/>
          <w:sz w:val="20"/>
          <w:szCs w:val="20"/>
        </w:rPr>
      </w:pPr>
    </w:p>
    <w:p w:rsidR="00E27C90" w:rsidRDefault="00736E3D" w:rsidP="00F96D8B">
      <w:pPr>
        <w:jc w:val="both"/>
        <w:rPr>
          <w:rFonts w:ascii="Arial" w:hAnsi="Arial" w:cs="Arial"/>
          <w:b/>
          <w:sz w:val="20"/>
          <w:szCs w:val="20"/>
        </w:rPr>
      </w:pPr>
      <w:r w:rsidRPr="00697905">
        <w:rPr>
          <w:rFonts w:ascii="Arial" w:hAnsi="Arial" w:cs="Arial"/>
          <w:b/>
          <w:sz w:val="20"/>
          <w:szCs w:val="20"/>
        </w:rPr>
        <w:t>Drivers for development</w:t>
      </w:r>
    </w:p>
    <w:p w:rsidR="004F2CEA" w:rsidRDefault="004F2CEA" w:rsidP="00F96D8B">
      <w:pPr>
        <w:jc w:val="both"/>
        <w:rPr>
          <w:rFonts w:ascii="Arial" w:hAnsi="Arial" w:cs="Arial"/>
          <w:b/>
          <w:sz w:val="20"/>
          <w:szCs w:val="20"/>
        </w:rPr>
      </w:pPr>
    </w:p>
    <w:p w:rsidR="004F2CEA" w:rsidRDefault="004F2CEA" w:rsidP="00F96D8B">
      <w:pPr>
        <w:jc w:val="both"/>
        <w:rPr>
          <w:rFonts w:ascii="Arial" w:hAnsi="Arial" w:cs="Arial"/>
          <w:sz w:val="20"/>
          <w:szCs w:val="20"/>
        </w:rPr>
      </w:pPr>
      <w:r>
        <w:rPr>
          <w:rFonts w:ascii="Arial" w:hAnsi="Arial" w:cs="Arial"/>
          <w:sz w:val="20"/>
          <w:szCs w:val="20"/>
        </w:rPr>
        <w:t xml:space="preserve">The key issues </w:t>
      </w:r>
      <w:r w:rsidR="008105C7">
        <w:rPr>
          <w:rFonts w:ascii="Arial" w:hAnsi="Arial" w:cs="Arial"/>
          <w:sz w:val="20"/>
          <w:szCs w:val="20"/>
        </w:rPr>
        <w:t>are discussed from stakeholder</w:t>
      </w:r>
      <w:r>
        <w:rPr>
          <w:rFonts w:ascii="Arial" w:hAnsi="Arial" w:cs="Arial"/>
          <w:sz w:val="20"/>
          <w:szCs w:val="20"/>
        </w:rPr>
        <w:t xml:space="preserve"> perspective</w:t>
      </w:r>
      <w:r w:rsidR="008105C7">
        <w:rPr>
          <w:rFonts w:ascii="Arial" w:hAnsi="Arial" w:cs="Arial"/>
          <w:sz w:val="20"/>
          <w:szCs w:val="20"/>
        </w:rPr>
        <w:t>s</w:t>
      </w:r>
      <w:r w:rsidR="00AB14DF">
        <w:rPr>
          <w:rFonts w:ascii="Arial" w:hAnsi="Arial" w:cs="Arial"/>
          <w:sz w:val="20"/>
          <w:szCs w:val="20"/>
        </w:rPr>
        <w:t xml:space="preserve">, </w:t>
      </w:r>
      <w:r>
        <w:rPr>
          <w:rFonts w:ascii="Arial" w:hAnsi="Arial" w:cs="Arial"/>
          <w:sz w:val="20"/>
          <w:szCs w:val="20"/>
        </w:rPr>
        <w:t>explored within the themes of</w:t>
      </w:r>
      <w:r w:rsidR="008105C7">
        <w:rPr>
          <w:rFonts w:ascii="Arial" w:hAnsi="Arial" w:cs="Arial"/>
          <w:sz w:val="20"/>
          <w:szCs w:val="20"/>
        </w:rPr>
        <w:t>:-</w:t>
      </w:r>
    </w:p>
    <w:p w:rsidR="004F2CEA" w:rsidRDefault="004F2CEA" w:rsidP="00F96D8B">
      <w:pPr>
        <w:jc w:val="both"/>
        <w:rPr>
          <w:rFonts w:ascii="Arial" w:hAnsi="Arial" w:cs="Arial"/>
          <w:sz w:val="20"/>
          <w:szCs w:val="20"/>
        </w:rPr>
      </w:pPr>
    </w:p>
    <w:p w:rsidR="00E27C90" w:rsidRPr="008105C7" w:rsidRDefault="008105C7" w:rsidP="00AB14DF">
      <w:pPr>
        <w:pStyle w:val="ListParagraph"/>
        <w:numPr>
          <w:ilvl w:val="0"/>
          <w:numId w:val="15"/>
        </w:numPr>
        <w:jc w:val="both"/>
        <w:rPr>
          <w:rFonts w:ascii="Arial" w:hAnsi="Arial" w:cs="Arial"/>
          <w:sz w:val="20"/>
          <w:szCs w:val="20"/>
          <w:lang w:val="en-GB"/>
        </w:rPr>
      </w:pPr>
      <w:r w:rsidRPr="008105C7">
        <w:rPr>
          <w:rFonts w:ascii="Arial" w:hAnsi="Arial" w:cs="Arial"/>
          <w:sz w:val="20"/>
          <w:szCs w:val="20"/>
          <w:lang w:val="en-GB"/>
        </w:rPr>
        <w:t>The Government imperative</w:t>
      </w:r>
    </w:p>
    <w:p w:rsidR="008105C7" w:rsidRPr="008105C7" w:rsidRDefault="008105C7" w:rsidP="00AB14DF">
      <w:pPr>
        <w:pStyle w:val="ListParagraph"/>
        <w:numPr>
          <w:ilvl w:val="0"/>
          <w:numId w:val="15"/>
        </w:numPr>
        <w:jc w:val="both"/>
        <w:rPr>
          <w:rFonts w:ascii="Arial" w:hAnsi="Arial" w:cs="Arial"/>
          <w:sz w:val="20"/>
          <w:szCs w:val="20"/>
          <w:lang w:val="en-GB"/>
        </w:rPr>
      </w:pPr>
      <w:r w:rsidRPr="008105C7">
        <w:rPr>
          <w:rFonts w:ascii="Arial" w:hAnsi="Arial" w:cs="Arial"/>
          <w:sz w:val="20"/>
          <w:szCs w:val="20"/>
          <w:lang w:val="en-GB"/>
        </w:rPr>
        <w:t>The Higher Education imperative and pedagogic challenges</w:t>
      </w:r>
    </w:p>
    <w:p w:rsidR="008105C7" w:rsidRPr="008105C7" w:rsidRDefault="008105C7" w:rsidP="00AB14DF">
      <w:pPr>
        <w:pStyle w:val="ListParagraph"/>
        <w:numPr>
          <w:ilvl w:val="0"/>
          <w:numId w:val="15"/>
        </w:numPr>
        <w:jc w:val="both"/>
        <w:rPr>
          <w:rFonts w:ascii="Arial" w:hAnsi="Arial" w:cs="Arial"/>
          <w:sz w:val="20"/>
          <w:szCs w:val="20"/>
          <w:lang w:val="en-GB"/>
        </w:rPr>
      </w:pPr>
      <w:r w:rsidRPr="008105C7">
        <w:rPr>
          <w:rFonts w:ascii="Arial" w:hAnsi="Arial" w:cs="Arial"/>
          <w:sz w:val="20"/>
          <w:szCs w:val="20"/>
          <w:lang w:val="en-GB"/>
        </w:rPr>
        <w:t xml:space="preserve">The synergies between entrepreneurship </w:t>
      </w:r>
      <w:r w:rsidR="00AB14DF">
        <w:rPr>
          <w:rFonts w:ascii="Arial" w:hAnsi="Arial" w:cs="Arial"/>
          <w:sz w:val="20"/>
          <w:szCs w:val="20"/>
          <w:lang w:val="en-GB"/>
        </w:rPr>
        <w:t xml:space="preserve">and </w:t>
      </w:r>
      <w:r w:rsidRPr="008105C7">
        <w:rPr>
          <w:rFonts w:ascii="Arial" w:hAnsi="Arial" w:cs="Arial"/>
          <w:sz w:val="20"/>
          <w:szCs w:val="20"/>
          <w:lang w:val="en-GB"/>
        </w:rPr>
        <w:t xml:space="preserve">intellectual property education </w:t>
      </w:r>
    </w:p>
    <w:p w:rsidR="008105C7" w:rsidRPr="00042E43" w:rsidRDefault="008105C7" w:rsidP="00F96D8B">
      <w:pPr>
        <w:jc w:val="both"/>
        <w:rPr>
          <w:rFonts w:ascii="Arial" w:hAnsi="Arial" w:cs="Arial"/>
          <w:sz w:val="20"/>
          <w:szCs w:val="20"/>
        </w:rPr>
      </w:pPr>
    </w:p>
    <w:p w:rsidR="00E27C90" w:rsidRPr="00042E43" w:rsidRDefault="00E27C90" w:rsidP="00E27C90">
      <w:pPr>
        <w:pStyle w:val="ListParagraph"/>
        <w:numPr>
          <w:ilvl w:val="0"/>
          <w:numId w:val="5"/>
        </w:numPr>
        <w:jc w:val="both"/>
        <w:rPr>
          <w:rFonts w:ascii="Arial" w:hAnsi="Arial" w:cs="Arial"/>
          <w:sz w:val="20"/>
          <w:szCs w:val="20"/>
          <w:lang w:val="en-GB"/>
        </w:rPr>
      </w:pPr>
      <w:r w:rsidRPr="00042E43">
        <w:rPr>
          <w:rFonts w:ascii="Arial" w:hAnsi="Arial" w:cs="Arial"/>
          <w:sz w:val="20"/>
          <w:szCs w:val="20"/>
          <w:lang w:val="en-GB"/>
        </w:rPr>
        <w:t>The Government imperative</w:t>
      </w:r>
    </w:p>
    <w:p w:rsidR="00E27C90" w:rsidRPr="00042E43" w:rsidRDefault="00E27C90" w:rsidP="00E27C90">
      <w:pPr>
        <w:jc w:val="both"/>
        <w:rPr>
          <w:rFonts w:ascii="Arial" w:hAnsi="Arial" w:cs="Arial"/>
          <w:sz w:val="20"/>
          <w:szCs w:val="20"/>
        </w:rPr>
      </w:pPr>
    </w:p>
    <w:p w:rsidR="00E27C90" w:rsidRDefault="00E27C90" w:rsidP="00E27C90">
      <w:pPr>
        <w:jc w:val="both"/>
        <w:rPr>
          <w:rFonts w:ascii="Arial" w:hAnsi="Arial" w:cs="Arial"/>
          <w:sz w:val="20"/>
          <w:szCs w:val="20"/>
        </w:rPr>
      </w:pPr>
      <w:r w:rsidRPr="00042E43">
        <w:rPr>
          <w:rFonts w:ascii="Arial" w:hAnsi="Arial" w:cs="Arial"/>
          <w:sz w:val="20"/>
          <w:szCs w:val="20"/>
        </w:rPr>
        <w:t xml:space="preserve">In December 2005, Andrew Gowers (Editor of the Financial Times from 2001 to 2005) was appointed to lead an independent Review of the UK’s intellectual property regime for HM Government. The Government’s decision to commission the Review was ‘an explicit recognition of the growing importance of IP and of the challenges brought by the changing economic </w:t>
      </w:r>
      <w:r w:rsidR="0084235F" w:rsidRPr="00042E43">
        <w:rPr>
          <w:rFonts w:ascii="Arial" w:hAnsi="Arial" w:cs="Arial"/>
          <w:sz w:val="20"/>
          <w:szCs w:val="20"/>
        </w:rPr>
        <w:t xml:space="preserve">environment’ (Gowers, 2006, 1).  The review highlighted that whilst IP affects everyone general awareness in the UK is fairly low, with many people not knowing what IP meant.  The greatest understanding was for trademarks that are observed as a part of everyday life (i.e. Coca Cola, McDonalds) as opposed to the more abstract forms such as copyright and patents. The general lack of understanding makes it difficult for consumers to respect such rights. Subsequently, copying and counterfeiting were seen by many as ‘victimless’ crimes. </w:t>
      </w:r>
      <w:r w:rsidR="00823409">
        <w:rPr>
          <w:rFonts w:ascii="Arial" w:hAnsi="Arial" w:cs="Arial"/>
          <w:sz w:val="20"/>
          <w:szCs w:val="20"/>
        </w:rPr>
        <w:t xml:space="preserve"> </w:t>
      </w:r>
    </w:p>
    <w:p w:rsidR="00E6771F" w:rsidRDefault="00E6771F" w:rsidP="00E27C90">
      <w:pPr>
        <w:jc w:val="both"/>
        <w:rPr>
          <w:rFonts w:ascii="Arial" w:hAnsi="Arial" w:cs="Arial"/>
          <w:sz w:val="20"/>
          <w:szCs w:val="20"/>
        </w:rPr>
      </w:pPr>
    </w:p>
    <w:p w:rsidR="00C9132A" w:rsidRDefault="00BC45A8" w:rsidP="00E27C90">
      <w:pPr>
        <w:jc w:val="both"/>
        <w:rPr>
          <w:rFonts w:ascii="Arial" w:hAnsi="Arial" w:cs="Arial"/>
          <w:sz w:val="20"/>
          <w:szCs w:val="20"/>
        </w:rPr>
      </w:pPr>
      <w:r>
        <w:rPr>
          <w:rFonts w:ascii="Arial" w:hAnsi="Arial" w:cs="Arial"/>
          <w:sz w:val="20"/>
          <w:szCs w:val="20"/>
          <w:lang w:val="en"/>
        </w:rPr>
        <w:t xml:space="preserve">Fast forward 10 years and </w:t>
      </w:r>
      <w:r w:rsidR="008D0807">
        <w:rPr>
          <w:rFonts w:ascii="Arial" w:hAnsi="Arial" w:cs="Arial"/>
          <w:sz w:val="20"/>
          <w:szCs w:val="20"/>
          <w:lang w:val="en"/>
        </w:rPr>
        <w:t>in 2014, UK i</w:t>
      </w:r>
      <w:r w:rsidR="00C9132A" w:rsidRPr="00FD1582">
        <w:rPr>
          <w:rFonts w:ascii="Arial" w:hAnsi="Arial" w:cs="Arial"/>
          <w:sz w:val="20"/>
          <w:szCs w:val="20"/>
          <w:lang w:val="en"/>
        </w:rPr>
        <w:t xml:space="preserve">nvestment in branding totaled £15.1 billion </w:t>
      </w:r>
      <w:r>
        <w:rPr>
          <w:rFonts w:ascii="Arial" w:hAnsi="Arial" w:cs="Arial"/>
          <w:sz w:val="20"/>
          <w:szCs w:val="20"/>
          <w:lang w:val="en"/>
        </w:rPr>
        <w:t>with an</w:t>
      </w:r>
      <w:r w:rsidR="00C9132A" w:rsidRPr="00FD1582">
        <w:rPr>
          <w:rFonts w:ascii="Arial" w:hAnsi="Arial" w:cs="Arial"/>
          <w:sz w:val="20"/>
          <w:szCs w:val="20"/>
          <w:lang w:val="en"/>
        </w:rPr>
        <w:t xml:space="preserve"> estimated 1 million people are employed in the</w:t>
      </w:r>
      <w:r w:rsidR="008D0807">
        <w:rPr>
          <w:rFonts w:ascii="Arial" w:hAnsi="Arial" w:cs="Arial"/>
          <w:sz w:val="20"/>
          <w:szCs w:val="20"/>
          <w:lang w:val="en"/>
        </w:rPr>
        <w:t xml:space="preserve">ir creation and building (IPO, 2017). </w:t>
      </w:r>
      <w:r w:rsidR="005D59B4">
        <w:rPr>
          <w:rFonts w:ascii="Arial" w:hAnsi="Arial" w:cs="Arial"/>
          <w:sz w:val="20"/>
          <w:szCs w:val="20"/>
          <w:lang w:val="en"/>
        </w:rPr>
        <w:t xml:space="preserve"> </w:t>
      </w:r>
    </w:p>
    <w:p w:rsidR="00823409" w:rsidRDefault="00823409" w:rsidP="00E27C90">
      <w:pPr>
        <w:jc w:val="both"/>
        <w:rPr>
          <w:rFonts w:ascii="Arial" w:hAnsi="Arial" w:cs="Arial"/>
          <w:sz w:val="20"/>
          <w:szCs w:val="20"/>
        </w:rPr>
      </w:pPr>
    </w:p>
    <w:p w:rsidR="00823409" w:rsidRPr="00042E43" w:rsidRDefault="008311F1" w:rsidP="00E27C90">
      <w:pPr>
        <w:jc w:val="both"/>
        <w:rPr>
          <w:rFonts w:ascii="Arial" w:hAnsi="Arial" w:cs="Arial"/>
          <w:sz w:val="20"/>
          <w:szCs w:val="20"/>
        </w:rPr>
      </w:pPr>
      <w:r>
        <w:rPr>
          <w:rFonts w:ascii="Arial" w:hAnsi="Arial" w:cs="Arial"/>
          <w:sz w:val="20"/>
          <w:szCs w:val="20"/>
        </w:rPr>
        <w:t>In his</w:t>
      </w:r>
      <w:r w:rsidR="00823409">
        <w:rPr>
          <w:rFonts w:ascii="Arial" w:hAnsi="Arial" w:cs="Arial"/>
          <w:sz w:val="20"/>
          <w:szCs w:val="20"/>
        </w:rPr>
        <w:t xml:space="preserve"> </w:t>
      </w:r>
      <w:r w:rsidR="007E3AE0">
        <w:rPr>
          <w:rFonts w:ascii="Arial" w:hAnsi="Arial" w:cs="Arial"/>
          <w:sz w:val="20"/>
          <w:szCs w:val="20"/>
        </w:rPr>
        <w:t>‘</w:t>
      </w:r>
      <w:r w:rsidR="00823409">
        <w:rPr>
          <w:rFonts w:ascii="Arial" w:hAnsi="Arial" w:cs="Arial"/>
          <w:sz w:val="20"/>
          <w:szCs w:val="20"/>
        </w:rPr>
        <w:t>Review of Intellectual Property and Growth</w:t>
      </w:r>
      <w:r w:rsidR="007E3AE0">
        <w:rPr>
          <w:rFonts w:ascii="Arial" w:hAnsi="Arial" w:cs="Arial"/>
          <w:sz w:val="20"/>
          <w:szCs w:val="20"/>
        </w:rPr>
        <w:t>’</w:t>
      </w:r>
      <w:r w:rsidR="00823409">
        <w:rPr>
          <w:rFonts w:ascii="Arial" w:hAnsi="Arial" w:cs="Arial"/>
          <w:sz w:val="20"/>
          <w:szCs w:val="20"/>
        </w:rPr>
        <w:t xml:space="preserve"> </w:t>
      </w:r>
      <w:r>
        <w:rPr>
          <w:rFonts w:ascii="Arial" w:hAnsi="Arial" w:cs="Arial"/>
          <w:sz w:val="20"/>
          <w:szCs w:val="20"/>
        </w:rPr>
        <w:t>Hargreaves</w:t>
      </w:r>
      <w:r w:rsidR="007E3AE0">
        <w:rPr>
          <w:rFonts w:ascii="Arial" w:hAnsi="Arial" w:cs="Arial"/>
          <w:sz w:val="20"/>
          <w:szCs w:val="20"/>
        </w:rPr>
        <w:t xml:space="preserve"> (2012)</w:t>
      </w:r>
      <w:r>
        <w:rPr>
          <w:rFonts w:ascii="Arial" w:hAnsi="Arial" w:cs="Arial"/>
          <w:sz w:val="20"/>
          <w:szCs w:val="20"/>
        </w:rPr>
        <w:t xml:space="preserve"> </w:t>
      </w:r>
      <w:r w:rsidR="00823409">
        <w:rPr>
          <w:rFonts w:ascii="Arial" w:hAnsi="Arial" w:cs="Arial"/>
          <w:sz w:val="20"/>
          <w:szCs w:val="20"/>
        </w:rPr>
        <w:t>observe</w:t>
      </w:r>
      <w:r>
        <w:rPr>
          <w:rFonts w:ascii="Arial" w:hAnsi="Arial" w:cs="Arial"/>
          <w:sz w:val="20"/>
          <w:szCs w:val="20"/>
        </w:rPr>
        <w:t>d</w:t>
      </w:r>
      <w:r w:rsidR="00823409">
        <w:rPr>
          <w:rFonts w:ascii="Arial" w:hAnsi="Arial" w:cs="Arial"/>
          <w:sz w:val="20"/>
          <w:szCs w:val="20"/>
        </w:rPr>
        <w:t xml:space="preserve"> the challenges for SME’s in ac</w:t>
      </w:r>
      <w:r w:rsidR="00C11E19">
        <w:rPr>
          <w:rFonts w:ascii="Arial" w:hAnsi="Arial" w:cs="Arial"/>
          <w:sz w:val="20"/>
          <w:szCs w:val="20"/>
        </w:rPr>
        <w:t xml:space="preserve">cessing IP, to which the </w:t>
      </w:r>
      <w:r>
        <w:rPr>
          <w:rFonts w:ascii="Arial" w:hAnsi="Arial" w:cs="Arial"/>
          <w:sz w:val="20"/>
          <w:szCs w:val="20"/>
        </w:rPr>
        <w:t xml:space="preserve">IPO </w:t>
      </w:r>
      <w:r w:rsidR="007E3AE0">
        <w:rPr>
          <w:rFonts w:ascii="Arial" w:hAnsi="Arial" w:cs="Arial"/>
          <w:sz w:val="20"/>
          <w:szCs w:val="20"/>
        </w:rPr>
        <w:t xml:space="preserve">subsequently </w:t>
      </w:r>
      <w:r>
        <w:rPr>
          <w:rFonts w:ascii="Arial" w:hAnsi="Arial" w:cs="Arial"/>
          <w:sz w:val="20"/>
          <w:szCs w:val="20"/>
        </w:rPr>
        <w:t>responded with their plan</w:t>
      </w:r>
      <w:r w:rsidR="007E3AE0">
        <w:rPr>
          <w:rFonts w:ascii="Arial" w:hAnsi="Arial" w:cs="Arial"/>
          <w:sz w:val="20"/>
          <w:szCs w:val="20"/>
        </w:rPr>
        <w:t>;</w:t>
      </w:r>
      <w:r>
        <w:rPr>
          <w:rFonts w:ascii="Arial" w:hAnsi="Arial" w:cs="Arial"/>
          <w:sz w:val="20"/>
          <w:szCs w:val="20"/>
        </w:rPr>
        <w:t xml:space="preserve"> ‘From ideas to growth: Helping SME’s get value from their intellectual property</w:t>
      </w:r>
      <w:r w:rsidR="007E3AE0">
        <w:rPr>
          <w:rFonts w:ascii="Arial" w:hAnsi="Arial" w:cs="Arial"/>
          <w:sz w:val="20"/>
          <w:szCs w:val="20"/>
        </w:rPr>
        <w:t>’</w:t>
      </w:r>
      <w:r>
        <w:rPr>
          <w:rFonts w:ascii="Arial" w:hAnsi="Arial" w:cs="Arial"/>
          <w:sz w:val="20"/>
          <w:szCs w:val="20"/>
        </w:rPr>
        <w:t xml:space="preserve"> (IPO, 2012).  </w:t>
      </w:r>
      <w:r w:rsidR="007E3AE0">
        <w:rPr>
          <w:rFonts w:ascii="Arial" w:hAnsi="Arial" w:cs="Arial"/>
          <w:sz w:val="20"/>
          <w:szCs w:val="20"/>
        </w:rPr>
        <w:t xml:space="preserve">Within that plan are sources of evidence </w:t>
      </w:r>
      <w:r w:rsidR="00F40F15">
        <w:rPr>
          <w:rFonts w:ascii="Arial" w:hAnsi="Arial" w:cs="Arial"/>
          <w:sz w:val="20"/>
          <w:szCs w:val="20"/>
        </w:rPr>
        <w:t xml:space="preserve">that highlight the lack of understanding amongst businesses, by way of example; only </w:t>
      </w:r>
      <w:r w:rsidR="00764C18">
        <w:rPr>
          <w:rFonts w:ascii="Arial" w:hAnsi="Arial" w:cs="Arial"/>
          <w:sz w:val="20"/>
          <w:szCs w:val="20"/>
        </w:rPr>
        <w:t xml:space="preserve">half of the businesses participating in </w:t>
      </w:r>
      <w:r w:rsidR="008A4FD8">
        <w:rPr>
          <w:rFonts w:ascii="Arial" w:hAnsi="Arial" w:cs="Arial"/>
          <w:sz w:val="20"/>
          <w:szCs w:val="20"/>
        </w:rPr>
        <w:t xml:space="preserve">their 2010 </w:t>
      </w:r>
      <w:r w:rsidR="00C11E19">
        <w:rPr>
          <w:rFonts w:ascii="Arial" w:hAnsi="Arial" w:cs="Arial"/>
          <w:sz w:val="20"/>
          <w:szCs w:val="20"/>
        </w:rPr>
        <w:t xml:space="preserve">studies </w:t>
      </w:r>
      <w:r w:rsidR="00764C18">
        <w:rPr>
          <w:rFonts w:ascii="Arial" w:hAnsi="Arial" w:cs="Arial"/>
          <w:sz w:val="20"/>
          <w:szCs w:val="20"/>
        </w:rPr>
        <w:t xml:space="preserve">‘recognised the benefits of checking the </w:t>
      </w:r>
      <w:r w:rsidR="00823409">
        <w:rPr>
          <w:rFonts w:ascii="Arial" w:hAnsi="Arial" w:cs="Arial"/>
          <w:sz w:val="20"/>
          <w:szCs w:val="20"/>
        </w:rPr>
        <w:t xml:space="preserve">Trade Mark </w:t>
      </w:r>
      <w:r w:rsidR="00A5143A">
        <w:rPr>
          <w:rFonts w:ascii="Arial" w:hAnsi="Arial" w:cs="Arial"/>
          <w:sz w:val="20"/>
          <w:szCs w:val="20"/>
        </w:rPr>
        <w:t>Register prior to deciding on the name for a new product o</w:t>
      </w:r>
      <w:r w:rsidR="00C11E19">
        <w:rPr>
          <w:rFonts w:ascii="Arial" w:hAnsi="Arial" w:cs="Arial"/>
          <w:sz w:val="20"/>
          <w:szCs w:val="20"/>
        </w:rPr>
        <w:t>r</w:t>
      </w:r>
      <w:r w:rsidR="00A5143A">
        <w:rPr>
          <w:rFonts w:ascii="Arial" w:hAnsi="Arial" w:cs="Arial"/>
          <w:sz w:val="20"/>
          <w:szCs w:val="20"/>
        </w:rPr>
        <w:t xml:space="preserve"> service</w:t>
      </w:r>
      <w:r w:rsidR="00764C18">
        <w:rPr>
          <w:rFonts w:ascii="Arial" w:hAnsi="Arial" w:cs="Arial"/>
          <w:sz w:val="20"/>
          <w:szCs w:val="20"/>
        </w:rPr>
        <w:t>’ and that</w:t>
      </w:r>
      <w:r w:rsidR="00A5143A">
        <w:rPr>
          <w:rFonts w:ascii="Arial" w:hAnsi="Arial" w:cs="Arial"/>
          <w:sz w:val="20"/>
          <w:szCs w:val="20"/>
        </w:rPr>
        <w:t xml:space="preserve"> </w:t>
      </w:r>
      <w:r w:rsidR="00764C18">
        <w:rPr>
          <w:rFonts w:ascii="Arial" w:hAnsi="Arial" w:cs="Arial"/>
          <w:sz w:val="20"/>
          <w:szCs w:val="20"/>
        </w:rPr>
        <w:t>‘</w:t>
      </w:r>
      <w:r w:rsidR="00A5143A">
        <w:rPr>
          <w:rFonts w:ascii="Arial" w:hAnsi="Arial" w:cs="Arial"/>
          <w:sz w:val="20"/>
          <w:szCs w:val="20"/>
        </w:rPr>
        <w:t xml:space="preserve">only 6% of SME’s obtain patent protection for their innovations, compared with 13% </w:t>
      </w:r>
      <w:r w:rsidR="00764C18">
        <w:rPr>
          <w:rFonts w:ascii="Arial" w:hAnsi="Arial" w:cs="Arial"/>
          <w:sz w:val="20"/>
          <w:szCs w:val="20"/>
        </w:rPr>
        <w:t>of large firms (IPO, 2012, 8)</w:t>
      </w:r>
      <w:r w:rsidR="007E3AE0">
        <w:rPr>
          <w:rFonts w:ascii="Arial" w:hAnsi="Arial" w:cs="Arial"/>
          <w:sz w:val="20"/>
          <w:szCs w:val="20"/>
        </w:rPr>
        <w:t xml:space="preserve">. </w:t>
      </w:r>
      <w:r w:rsidR="00764C18">
        <w:rPr>
          <w:rFonts w:ascii="Arial" w:hAnsi="Arial" w:cs="Arial"/>
          <w:sz w:val="20"/>
          <w:szCs w:val="20"/>
        </w:rPr>
        <w:t xml:space="preserve"> Leading </w:t>
      </w:r>
      <w:r w:rsidR="007E3AE0">
        <w:rPr>
          <w:rFonts w:ascii="Arial" w:hAnsi="Arial" w:cs="Arial"/>
          <w:sz w:val="20"/>
          <w:szCs w:val="20"/>
        </w:rPr>
        <w:t>the IPO</w:t>
      </w:r>
      <w:r w:rsidR="00764C18">
        <w:rPr>
          <w:rFonts w:ascii="Arial" w:hAnsi="Arial" w:cs="Arial"/>
          <w:sz w:val="20"/>
          <w:szCs w:val="20"/>
        </w:rPr>
        <w:t xml:space="preserve"> </w:t>
      </w:r>
      <w:r w:rsidR="007E3AE0">
        <w:rPr>
          <w:rFonts w:ascii="Arial" w:hAnsi="Arial" w:cs="Arial"/>
          <w:sz w:val="20"/>
          <w:szCs w:val="20"/>
        </w:rPr>
        <w:t xml:space="preserve">(2012, 8) </w:t>
      </w:r>
      <w:r w:rsidR="00764C18">
        <w:rPr>
          <w:rFonts w:ascii="Arial" w:hAnsi="Arial" w:cs="Arial"/>
          <w:sz w:val="20"/>
          <w:szCs w:val="20"/>
        </w:rPr>
        <w:t>to observe ‘c</w:t>
      </w:r>
      <w:r w:rsidR="00A5143A">
        <w:rPr>
          <w:rFonts w:ascii="Arial" w:hAnsi="Arial" w:cs="Arial"/>
          <w:sz w:val="20"/>
          <w:szCs w:val="20"/>
        </w:rPr>
        <w:t>onsequently, many SME’s are inadequately exploiting their ideas and at risk of being copied</w:t>
      </w:r>
      <w:r w:rsidR="007E3AE0">
        <w:rPr>
          <w:rFonts w:ascii="Arial" w:hAnsi="Arial" w:cs="Arial"/>
          <w:sz w:val="20"/>
          <w:szCs w:val="20"/>
        </w:rPr>
        <w:t>’</w:t>
      </w:r>
      <w:r w:rsidR="00375589">
        <w:rPr>
          <w:rFonts w:ascii="Arial" w:hAnsi="Arial" w:cs="Arial"/>
          <w:sz w:val="20"/>
          <w:szCs w:val="20"/>
        </w:rPr>
        <w:t>.</w:t>
      </w:r>
      <w:r w:rsidR="00A5143A">
        <w:rPr>
          <w:rFonts w:ascii="Arial" w:hAnsi="Arial" w:cs="Arial"/>
          <w:sz w:val="20"/>
          <w:szCs w:val="20"/>
        </w:rPr>
        <w:t xml:space="preserve"> </w:t>
      </w:r>
      <w:r w:rsidR="00277E02">
        <w:rPr>
          <w:rFonts w:ascii="Arial" w:hAnsi="Arial" w:cs="Arial"/>
          <w:sz w:val="20"/>
          <w:szCs w:val="20"/>
        </w:rPr>
        <w:t xml:space="preserve">  </w:t>
      </w:r>
      <w:r w:rsidR="00E6771F">
        <w:rPr>
          <w:rFonts w:ascii="Arial" w:hAnsi="Arial" w:cs="Arial"/>
          <w:sz w:val="20"/>
          <w:szCs w:val="20"/>
        </w:rPr>
        <w:t>The most</w:t>
      </w:r>
      <w:r w:rsidR="00277E02">
        <w:rPr>
          <w:rFonts w:ascii="Arial" w:hAnsi="Arial" w:cs="Arial"/>
          <w:sz w:val="20"/>
          <w:szCs w:val="20"/>
        </w:rPr>
        <w:t xml:space="preserve"> recent </w:t>
      </w:r>
      <w:r w:rsidR="00764C18">
        <w:rPr>
          <w:rFonts w:ascii="Arial" w:hAnsi="Arial" w:cs="Arial"/>
          <w:sz w:val="20"/>
          <w:szCs w:val="20"/>
        </w:rPr>
        <w:t xml:space="preserve">IP awareness </w:t>
      </w:r>
      <w:r w:rsidR="00277E02">
        <w:rPr>
          <w:rFonts w:ascii="Arial" w:hAnsi="Arial" w:cs="Arial"/>
          <w:sz w:val="20"/>
          <w:szCs w:val="20"/>
        </w:rPr>
        <w:t xml:space="preserve">survey </w:t>
      </w:r>
      <w:r w:rsidR="00E6771F">
        <w:rPr>
          <w:rFonts w:ascii="Arial" w:hAnsi="Arial" w:cs="Arial"/>
          <w:sz w:val="20"/>
          <w:szCs w:val="20"/>
        </w:rPr>
        <w:t>restates this position</w:t>
      </w:r>
      <w:r w:rsidR="00764C18">
        <w:rPr>
          <w:rFonts w:ascii="Arial" w:hAnsi="Arial" w:cs="Arial"/>
          <w:sz w:val="20"/>
          <w:szCs w:val="20"/>
        </w:rPr>
        <w:t xml:space="preserve"> </w:t>
      </w:r>
      <w:r w:rsidR="00E6771F">
        <w:rPr>
          <w:rFonts w:ascii="Arial" w:hAnsi="Arial" w:cs="Arial"/>
          <w:sz w:val="20"/>
          <w:szCs w:val="20"/>
        </w:rPr>
        <w:t>(</w:t>
      </w:r>
      <w:r w:rsidR="00277E02">
        <w:rPr>
          <w:rFonts w:ascii="Arial" w:hAnsi="Arial" w:cs="Arial"/>
          <w:sz w:val="20"/>
          <w:szCs w:val="20"/>
        </w:rPr>
        <w:t xml:space="preserve">IPO </w:t>
      </w:r>
      <w:r w:rsidR="00764C18">
        <w:rPr>
          <w:rFonts w:ascii="Arial" w:hAnsi="Arial" w:cs="Arial"/>
          <w:sz w:val="20"/>
          <w:szCs w:val="20"/>
        </w:rPr>
        <w:t>(</w:t>
      </w:r>
      <w:r w:rsidR="00277E02">
        <w:rPr>
          <w:rFonts w:ascii="Arial" w:hAnsi="Arial" w:cs="Arial"/>
          <w:sz w:val="20"/>
          <w:szCs w:val="20"/>
        </w:rPr>
        <w:t>2016</w:t>
      </w:r>
      <w:r w:rsidR="003A30BF">
        <w:rPr>
          <w:rFonts w:ascii="Arial" w:hAnsi="Arial" w:cs="Arial"/>
          <w:sz w:val="20"/>
          <w:szCs w:val="20"/>
        </w:rPr>
        <w:t>a</w:t>
      </w:r>
      <w:r w:rsidR="00764C18">
        <w:rPr>
          <w:rFonts w:ascii="Arial" w:hAnsi="Arial" w:cs="Arial"/>
          <w:sz w:val="20"/>
          <w:szCs w:val="20"/>
        </w:rPr>
        <w:t>)</w:t>
      </w:r>
      <w:r w:rsidR="007E3AE0">
        <w:rPr>
          <w:rFonts w:ascii="Arial" w:hAnsi="Arial" w:cs="Arial"/>
          <w:sz w:val="20"/>
          <w:szCs w:val="20"/>
        </w:rPr>
        <w:t xml:space="preserve">. </w:t>
      </w:r>
    </w:p>
    <w:p w:rsidR="0084235F" w:rsidRPr="00042E43" w:rsidRDefault="0084235F" w:rsidP="00E27C90">
      <w:pPr>
        <w:jc w:val="both"/>
        <w:rPr>
          <w:rFonts w:ascii="Arial" w:hAnsi="Arial" w:cs="Arial"/>
          <w:sz w:val="20"/>
          <w:szCs w:val="20"/>
        </w:rPr>
      </w:pPr>
    </w:p>
    <w:p w:rsidR="0084235F" w:rsidRPr="00042E43" w:rsidRDefault="0084235F" w:rsidP="00E27C90">
      <w:pPr>
        <w:jc w:val="both"/>
        <w:rPr>
          <w:rFonts w:ascii="Arial" w:hAnsi="Arial" w:cs="Arial"/>
          <w:sz w:val="20"/>
          <w:szCs w:val="20"/>
        </w:rPr>
      </w:pPr>
      <w:r w:rsidRPr="00042E43">
        <w:rPr>
          <w:rFonts w:ascii="Arial" w:hAnsi="Arial" w:cs="Arial"/>
          <w:sz w:val="20"/>
          <w:szCs w:val="20"/>
        </w:rPr>
        <w:t xml:space="preserve">Whilst other countries </w:t>
      </w:r>
      <w:r w:rsidR="00D60CA6" w:rsidRPr="00042E43">
        <w:rPr>
          <w:rFonts w:ascii="Arial" w:hAnsi="Arial" w:cs="Arial"/>
          <w:sz w:val="20"/>
          <w:szCs w:val="20"/>
        </w:rPr>
        <w:t>were seen to</w:t>
      </w:r>
      <w:r w:rsidRPr="00042E43">
        <w:rPr>
          <w:rFonts w:ascii="Arial" w:hAnsi="Arial" w:cs="Arial"/>
          <w:sz w:val="20"/>
          <w:szCs w:val="20"/>
        </w:rPr>
        <w:t xml:space="preserve"> have raised the profile of IP more effective</w:t>
      </w:r>
      <w:r w:rsidR="00630B84">
        <w:rPr>
          <w:rFonts w:ascii="Arial" w:hAnsi="Arial" w:cs="Arial"/>
          <w:sz w:val="20"/>
          <w:szCs w:val="20"/>
        </w:rPr>
        <w:t>ly than in the UK (Gowers, 2006</w:t>
      </w:r>
      <w:r w:rsidRPr="00042E43">
        <w:rPr>
          <w:rFonts w:ascii="Arial" w:hAnsi="Arial" w:cs="Arial"/>
          <w:sz w:val="20"/>
          <w:szCs w:val="20"/>
        </w:rPr>
        <w:t xml:space="preserve">) </w:t>
      </w:r>
      <w:r w:rsidR="00D60CA6" w:rsidRPr="00042E43">
        <w:rPr>
          <w:rFonts w:ascii="Arial" w:hAnsi="Arial" w:cs="Arial"/>
          <w:sz w:val="20"/>
          <w:szCs w:val="20"/>
        </w:rPr>
        <w:t xml:space="preserve">the problem </w:t>
      </w:r>
      <w:r w:rsidR="00F40F15">
        <w:rPr>
          <w:rFonts w:ascii="Arial" w:hAnsi="Arial" w:cs="Arial"/>
          <w:sz w:val="20"/>
          <w:szCs w:val="20"/>
        </w:rPr>
        <w:t>of a lack of understanding is</w:t>
      </w:r>
      <w:r w:rsidR="00D60CA6" w:rsidRPr="00042E43">
        <w:rPr>
          <w:rFonts w:ascii="Arial" w:hAnsi="Arial" w:cs="Arial"/>
          <w:sz w:val="20"/>
          <w:szCs w:val="20"/>
        </w:rPr>
        <w:t xml:space="preserve"> widespread and manifests itself globally</w:t>
      </w:r>
      <w:r w:rsidR="00630B84">
        <w:rPr>
          <w:rFonts w:ascii="Arial" w:hAnsi="Arial" w:cs="Arial"/>
          <w:sz w:val="20"/>
          <w:szCs w:val="20"/>
        </w:rPr>
        <w:t xml:space="preserve"> </w:t>
      </w:r>
      <w:r w:rsidR="00F40F15">
        <w:rPr>
          <w:rFonts w:ascii="Arial" w:hAnsi="Arial" w:cs="Arial"/>
          <w:sz w:val="20"/>
          <w:szCs w:val="20"/>
        </w:rPr>
        <w:t>(</w:t>
      </w:r>
      <w:r w:rsidR="00032483">
        <w:rPr>
          <w:rFonts w:ascii="Arial" w:hAnsi="Arial" w:cs="Arial"/>
          <w:sz w:val="20"/>
          <w:szCs w:val="20"/>
        </w:rPr>
        <w:t>Ghafele, 2008)</w:t>
      </w:r>
      <w:r w:rsidR="00630B84">
        <w:rPr>
          <w:rFonts w:ascii="Arial" w:hAnsi="Arial" w:cs="Arial"/>
          <w:sz w:val="20"/>
          <w:szCs w:val="20"/>
        </w:rPr>
        <w:t>.</w:t>
      </w:r>
      <w:r w:rsidR="001A286D" w:rsidRPr="00042E43">
        <w:rPr>
          <w:rFonts w:ascii="Arial" w:hAnsi="Arial" w:cs="Arial"/>
          <w:sz w:val="20"/>
          <w:szCs w:val="20"/>
        </w:rPr>
        <w:t xml:space="preserve"> Most Europeans appreciate intellectual property for its contribution to the economy and to society, but from an individual perspective </w:t>
      </w:r>
      <w:r w:rsidR="007E3AE0">
        <w:rPr>
          <w:rFonts w:ascii="Arial" w:hAnsi="Arial" w:cs="Arial"/>
          <w:sz w:val="20"/>
          <w:szCs w:val="20"/>
        </w:rPr>
        <w:t>can be</w:t>
      </w:r>
      <w:r w:rsidR="001A286D" w:rsidRPr="00042E43">
        <w:rPr>
          <w:rFonts w:ascii="Arial" w:hAnsi="Arial" w:cs="Arial"/>
          <w:sz w:val="20"/>
          <w:szCs w:val="20"/>
        </w:rPr>
        <w:t xml:space="preserve"> perceived differently. By way of example, 34% of </w:t>
      </w:r>
      <w:r w:rsidR="00450D65">
        <w:rPr>
          <w:rFonts w:ascii="Arial" w:hAnsi="Arial" w:cs="Arial"/>
          <w:sz w:val="20"/>
          <w:szCs w:val="20"/>
        </w:rPr>
        <w:t>E</w:t>
      </w:r>
      <w:r w:rsidR="001A286D" w:rsidRPr="00042E43">
        <w:rPr>
          <w:rFonts w:ascii="Arial" w:hAnsi="Arial" w:cs="Arial"/>
          <w:sz w:val="20"/>
          <w:szCs w:val="20"/>
        </w:rPr>
        <w:t xml:space="preserve">uropeans agree that buying counterfeits can be justified as a ‘smart purchase’, and 42% of EU citizens tolerate illegal downloading when it is for personal use (EUIPO, 2013). </w:t>
      </w:r>
    </w:p>
    <w:p w:rsidR="00E27C90" w:rsidRPr="00042E43" w:rsidRDefault="00E27C90" w:rsidP="00E27C90">
      <w:pPr>
        <w:jc w:val="both"/>
        <w:rPr>
          <w:rFonts w:ascii="Arial" w:hAnsi="Arial" w:cs="Arial"/>
          <w:sz w:val="20"/>
          <w:szCs w:val="20"/>
        </w:rPr>
      </w:pPr>
    </w:p>
    <w:p w:rsidR="00E27C90" w:rsidRPr="00042E43" w:rsidRDefault="00E27C90" w:rsidP="00F96D8B">
      <w:pPr>
        <w:jc w:val="both"/>
        <w:rPr>
          <w:rFonts w:ascii="Arial" w:hAnsi="Arial" w:cs="Arial"/>
          <w:sz w:val="20"/>
          <w:szCs w:val="20"/>
        </w:rPr>
      </w:pPr>
    </w:p>
    <w:p w:rsidR="00E27C90" w:rsidRDefault="007315B5" w:rsidP="00E27C90">
      <w:pPr>
        <w:pStyle w:val="ListParagraph"/>
        <w:numPr>
          <w:ilvl w:val="0"/>
          <w:numId w:val="5"/>
        </w:numPr>
        <w:jc w:val="both"/>
        <w:rPr>
          <w:rFonts w:ascii="Arial" w:hAnsi="Arial" w:cs="Arial"/>
          <w:sz w:val="20"/>
          <w:szCs w:val="20"/>
          <w:lang w:val="en-GB"/>
        </w:rPr>
      </w:pPr>
      <w:r w:rsidRPr="00042E43">
        <w:rPr>
          <w:rFonts w:ascii="Arial" w:hAnsi="Arial" w:cs="Arial"/>
          <w:sz w:val="20"/>
          <w:szCs w:val="20"/>
          <w:lang w:val="en-GB"/>
        </w:rPr>
        <w:t xml:space="preserve">The HE imperative </w:t>
      </w:r>
      <w:r w:rsidR="00697905">
        <w:rPr>
          <w:rFonts w:ascii="Arial" w:hAnsi="Arial" w:cs="Arial"/>
          <w:sz w:val="20"/>
          <w:szCs w:val="20"/>
          <w:lang w:val="en-GB"/>
        </w:rPr>
        <w:t xml:space="preserve">and pedagogic challenges </w:t>
      </w:r>
    </w:p>
    <w:p w:rsidR="00630B84" w:rsidRDefault="00630B84" w:rsidP="00630B84">
      <w:pPr>
        <w:jc w:val="both"/>
        <w:rPr>
          <w:rFonts w:ascii="Arial" w:hAnsi="Arial" w:cs="Arial"/>
          <w:sz w:val="20"/>
          <w:szCs w:val="20"/>
        </w:rPr>
      </w:pPr>
    </w:p>
    <w:p w:rsidR="004F2CEA" w:rsidRDefault="00630B84" w:rsidP="00630B84">
      <w:pPr>
        <w:jc w:val="both"/>
        <w:rPr>
          <w:rFonts w:ascii="Arial" w:hAnsi="Arial" w:cs="Arial"/>
          <w:sz w:val="20"/>
          <w:szCs w:val="20"/>
        </w:rPr>
      </w:pPr>
      <w:r>
        <w:rPr>
          <w:rFonts w:ascii="Arial" w:hAnsi="Arial" w:cs="Arial"/>
          <w:sz w:val="20"/>
          <w:szCs w:val="20"/>
        </w:rPr>
        <w:t xml:space="preserve">In the UK the timing and development of entrepreneurship education parallels that of Intellectual Property education gaining an increased interest within law schools.  Entrepreneurship courses were launched in the late 1980’s in the UK with the intention of encouraging students to start their own businesses upon graduation (Brown, 1990. Kirby, 1992). </w:t>
      </w:r>
      <w:r w:rsidR="00B0129B">
        <w:rPr>
          <w:rFonts w:ascii="Arial" w:hAnsi="Arial" w:cs="Arial"/>
          <w:sz w:val="20"/>
          <w:szCs w:val="20"/>
        </w:rPr>
        <w:t>Government-led initiatives intended to support an entrepreneurial culture within Universities by encouraging collaboration with industry, necessitated discussions on intellectual property to establish who would own what from the partnership, were introduced in following years (Lambert, 2003).</w:t>
      </w:r>
    </w:p>
    <w:p w:rsidR="00B0129B" w:rsidRDefault="00B0129B" w:rsidP="00630B84">
      <w:pPr>
        <w:jc w:val="both"/>
        <w:rPr>
          <w:rFonts w:ascii="Arial" w:hAnsi="Arial" w:cs="Arial"/>
          <w:sz w:val="20"/>
          <w:szCs w:val="20"/>
        </w:rPr>
      </w:pPr>
    </w:p>
    <w:p w:rsidR="00B0129B" w:rsidRDefault="00290B60" w:rsidP="00630B84">
      <w:pPr>
        <w:jc w:val="both"/>
        <w:rPr>
          <w:rFonts w:ascii="Arial" w:hAnsi="Arial" w:cs="Arial"/>
          <w:sz w:val="20"/>
          <w:szCs w:val="20"/>
        </w:rPr>
      </w:pPr>
      <w:r>
        <w:rPr>
          <w:rFonts w:ascii="Arial" w:hAnsi="Arial" w:cs="Arial"/>
          <w:sz w:val="20"/>
          <w:szCs w:val="20"/>
        </w:rPr>
        <w:t>However, whilst entrepreneurship education is seen to have received a considerable amount of research interest with a proliferation of journals and best practice workshops, law schools do not appear to have generated such levels of research or proposed models of good practice that inform improved teaching and learning strategies for Intellectual Property across the curricul</w:t>
      </w:r>
      <w:r w:rsidR="002171EC">
        <w:rPr>
          <w:rFonts w:ascii="Arial" w:hAnsi="Arial" w:cs="Arial"/>
          <w:sz w:val="20"/>
          <w:szCs w:val="20"/>
        </w:rPr>
        <w:t xml:space="preserve">um. </w:t>
      </w:r>
      <w:r w:rsidR="00FD1582">
        <w:rPr>
          <w:rFonts w:ascii="Arial" w:hAnsi="Arial" w:cs="Arial"/>
          <w:sz w:val="20"/>
          <w:szCs w:val="20"/>
        </w:rPr>
        <w:t xml:space="preserve">Of note </w:t>
      </w:r>
      <w:r w:rsidR="004F2CEA">
        <w:rPr>
          <w:rFonts w:ascii="Arial" w:hAnsi="Arial" w:cs="Arial"/>
          <w:sz w:val="20"/>
          <w:szCs w:val="20"/>
        </w:rPr>
        <w:t>is the</w:t>
      </w:r>
      <w:r w:rsidR="00FD1582">
        <w:rPr>
          <w:rFonts w:ascii="Arial" w:hAnsi="Arial" w:cs="Arial"/>
          <w:sz w:val="20"/>
          <w:szCs w:val="20"/>
        </w:rPr>
        <w:t xml:space="preserve"> challenge in the US by law professors who echo the consideration of Ghosh, (2012, 64) </w:t>
      </w:r>
      <w:r w:rsidR="004F2CEA">
        <w:rPr>
          <w:rFonts w:ascii="Arial" w:hAnsi="Arial" w:cs="Arial"/>
          <w:sz w:val="20"/>
          <w:szCs w:val="20"/>
        </w:rPr>
        <w:t>asking</w:t>
      </w:r>
      <w:r w:rsidR="00FD1582">
        <w:rPr>
          <w:rFonts w:ascii="Arial" w:hAnsi="Arial" w:cs="Arial"/>
          <w:sz w:val="20"/>
          <w:szCs w:val="20"/>
        </w:rPr>
        <w:t xml:space="preserve"> ‘How can law schools speak about entrepreneurship when the</w:t>
      </w:r>
      <w:r w:rsidR="004F2CEA">
        <w:rPr>
          <w:rFonts w:ascii="Arial" w:hAnsi="Arial" w:cs="Arial"/>
          <w:sz w:val="20"/>
          <w:szCs w:val="20"/>
        </w:rPr>
        <w:t>y</w:t>
      </w:r>
      <w:r w:rsidR="00FD1582">
        <w:rPr>
          <w:rFonts w:ascii="Arial" w:hAnsi="Arial" w:cs="Arial"/>
          <w:sz w:val="20"/>
          <w:szCs w:val="20"/>
        </w:rPr>
        <w:t xml:space="preserve"> exhibit little of this quality?’ and</w:t>
      </w:r>
      <w:r w:rsidR="00AB14DF">
        <w:rPr>
          <w:rFonts w:ascii="Arial" w:hAnsi="Arial" w:cs="Arial"/>
          <w:sz w:val="20"/>
          <w:szCs w:val="20"/>
        </w:rPr>
        <w:t>,</w:t>
      </w:r>
      <w:r w:rsidR="00FD1582">
        <w:rPr>
          <w:rFonts w:ascii="Arial" w:hAnsi="Arial" w:cs="Arial"/>
          <w:sz w:val="20"/>
          <w:szCs w:val="20"/>
        </w:rPr>
        <w:t xml:space="preserve"> moreover</w:t>
      </w:r>
      <w:r w:rsidR="00AB14DF">
        <w:rPr>
          <w:rFonts w:ascii="Arial" w:hAnsi="Arial" w:cs="Arial"/>
          <w:sz w:val="20"/>
          <w:szCs w:val="20"/>
        </w:rPr>
        <w:t>,</w:t>
      </w:r>
      <w:r w:rsidR="00FD1582">
        <w:rPr>
          <w:rFonts w:ascii="Arial" w:hAnsi="Arial" w:cs="Arial"/>
          <w:sz w:val="20"/>
          <w:szCs w:val="20"/>
        </w:rPr>
        <w:t xml:space="preserve"> advocat</w:t>
      </w:r>
      <w:r w:rsidR="004F2CEA">
        <w:rPr>
          <w:rFonts w:ascii="Arial" w:hAnsi="Arial" w:cs="Arial"/>
          <w:sz w:val="20"/>
          <w:szCs w:val="20"/>
        </w:rPr>
        <w:t>ing</w:t>
      </w:r>
      <w:r w:rsidR="00FD1582">
        <w:rPr>
          <w:rFonts w:ascii="Arial" w:hAnsi="Arial" w:cs="Arial"/>
          <w:sz w:val="20"/>
          <w:szCs w:val="20"/>
        </w:rPr>
        <w:t xml:space="preserve"> the need to ‘invoke creativity in the training of lawyers</w:t>
      </w:r>
      <w:r w:rsidR="004F2CEA">
        <w:rPr>
          <w:rFonts w:ascii="Arial" w:hAnsi="Arial" w:cs="Arial"/>
          <w:sz w:val="20"/>
          <w:szCs w:val="20"/>
        </w:rPr>
        <w:t>’</w:t>
      </w:r>
      <w:r w:rsidR="00FD1582">
        <w:rPr>
          <w:rFonts w:ascii="Arial" w:hAnsi="Arial" w:cs="Arial"/>
          <w:sz w:val="20"/>
          <w:szCs w:val="20"/>
        </w:rPr>
        <w:t xml:space="preserve"> (G</w:t>
      </w:r>
      <w:r w:rsidR="003A30BF">
        <w:rPr>
          <w:rFonts w:ascii="Arial" w:hAnsi="Arial" w:cs="Arial"/>
          <w:sz w:val="20"/>
          <w:szCs w:val="20"/>
        </w:rPr>
        <w:t>h</w:t>
      </w:r>
      <w:r w:rsidR="00FD1582">
        <w:rPr>
          <w:rFonts w:ascii="Arial" w:hAnsi="Arial" w:cs="Arial"/>
          <w:sz w:val="20"/>
          <w:szCs w:val="20"/>
        </w:rPr>
        <w:t>osh, 2012, 77).</w:t>
      </w:r>
    </w:p>
    <w:p w:rsidR="002171EC" w:rsidRDefault="002171EC" w:rsidP="00630B84">
      <w:pPr>
        <w:jc w:val="both"/>
        <w:rPr>
          <w:rFonts w:ascii="Arial" w:hAnsi="Arial" w:cs="Arial"/>
          <w:sz w:val="20"/>
          <w:szCs w:val="20"/>
        </w:rPr>
      </w:pPr>
    </w:p>
    <w:p w:rsidR="002171EC" w:rsidRDefault="00347877" w:rsidP="00630B84">
      <w:pPr>
        <w:jc w:val="both"/>
        <w:rPr>
          <w:rFonts w:ascii="Arial" w:hAnsi="Arial" w:cs="Arial"/>
          <w:sz w:val="20"/>
          <w:szCs w:val="20"/>
        </w:rPr>
      </w:pPr>
      <w:r>
        <w:rPr>
          <w:rFonts w:ascii="Arial" w:hAnsi="Arial" w:cs="Arial"/>
          <w:sz w:val="20"/>
          <w:szCs w:val="20"/>
        </w:rPr>
        <w:t>In order to explore a particular discipline, the spot light is shone on the discipline</w:t>
      </w:r>
      <w:r w:rsidR="00AB32F8">
        <w:rPr>
          <w:rFonts w:ascii="Arial" w:hAnsi="Arial" w:cs="Arial"/>
          <w:sz w:val="20"/>
          <w:szCs w:val="20"/>
        </w:rPr>
        <w:t xml:space="preserve"> </w:t>
      </w:r>
      <w:r>
        <w:rPr>
          <w:rFonts w:ascii="Arial" w:hAnsi="Arial" w:cs="Arial"/>
          <w:sz w:val="20"/>
          <w:szCs w:val="20"/>
        </w:rPr>
        <w:t xml:space="preserve">of engineering to provide an appreciation of </w:t>
      </w:r>
      <w:r w:rsidR="00272C93">
        <w:rPr>
          <w:rFonts w:ascii="Arial" w:hAnsi="Arial" w:cs="Arial"/>
          <w:sz w:val="20"/>
          <w:szCs w:val="20"/>
        </w:rPr>
        <w:t xml:space="preserve">the </w:t>
      </w:r>
      <w:r w:rsidR="00AB32F8">
        <w:rPr>
          <w:rFonts w:ascii="Arial" w:hAnsi="Arial" w:cs="Arial"/>
          <w:sz w:val="20"/>
          <w:szCs w:val="20"/>
        </w:rPr>
        <w:t>imperative and pedagogic challenges</w:t>
      </w:r>
      <w:r w:rsidR="00272C93">
        <w:rPr>
          <w:rFonts w:ascii="Arial" w:hAnsi="Arial" w:cs="Arial"/>
          <w:sz w:val="20"/>
          <w:szCs w:val="20"/>
        </w:rPr>
        <w:t xml:space="preserve">. </w:t>
      </w:r>
      <w:r w:rsidR="00E6771F">
        <w:rPr>
          <w:rFonts w:ascii="Arial" w:hAnsi="Arial" w:cs="Arial"/>
          <w:sz w:val="20"/>
          <w:szCs w:val="20"/>
        </w:rPr>
        <w:t>I</w:t>
      </w:r>
      <w:r w:rsidR="00313B7E">
        <w:rPr>
          <w:rFonts w:ascii="Arial" w:hAnsi="Arial" w:cs="Arial"/>
          <w:sz w:val="20"/>
          <w:szCs w:val="20"/>
        </w:rPr>
        <w:t xml:space="preserve">n their research for the HEA Engineering Subject Centre, Roach and Soetendorp </w:t>
      </w:r>
      <w:r w:rsidR="00E6771F">
        <w:rPr>
          <w:rFonts w:ascii="Arial" w:hAnsi="Arial" w:cs="Arial"/>
          <w:sz w:val="20"/>
          <w:szCs w:val="20"/>
        </w:rPr>
        <w:t xml:space="preserve">(2008) </w:t>
      </w:r>
      <w:r w:rsidR="002171EC">
        <w:rPr>
          <w:rFonts w:ascii="Arial" w:hAnsi="Arial" w:cs="Arial"/>
          <w:sz w:val="20"/>
          <w:szCs w:val="20"/>
        </w:rPr>
        <w:t xml:space="preserve">observed that </w:t>
      </w:r>
      <w:r w:rsidR="00313B7E">
        <w:rPr>
          <w:rFonts w:ascii="Arial" w:hAnsi="Arial" w:cs="Arial"/>
          <w:sz w:val="20"/>
          <w:szCs w:val="20"/>
        </w:rPr>
        <w:t>non</w:t>
      </w:r>
      <w:r w:rsidR="002171EC">
        <w:rPr>
          <w:rFonts w:ascii="Arial" w:hAnsi="Arial" w:cs="Arial"/>
          <w:sz w:val="20"/>
          <w:szCs w:val="20"/>
        </w:rPr>
        <w:t xml:space="preserve"> l</w:t>
      </w:r>
      <w:r w:rsidR="00313B7E">
        <w:rPr>
          <w:rFonts w:ascii="Arial" w:hAnsi="Arial" w:cs="Arial"/>
          <w:sz w:val="20"/>
          <w:szCs w:val="20"/>
        </w:rPr>
        <w:t xml:space="preserve">aw academics </w:t>
      </w:r>
      <w:r w:rsidR="002171EC">
        <w:rPr>
          <w:rFonts w:ascii="Arial" w:hAnsi="Arial" w:cs="Arial"/>
          <w:sz w:val="20"/>
          <w:szCs w:val="20"/>
        </w:rPr>
        <w:t>have not always been enthusiastic about introducing intel</w:t>
      </w:r>
      <w:r w:rsidR="00313B7E">
        <w:rPr>
          <w:rFonts w:ascii="Arial" w:hAnsi="Arial" w:cs="Arial"/>
          <w:sz w:val="20"/>
          <w:szCs w:val="20"/>
        </w:rPr>
        <w:t>lectual property to curriculum.</w:t>
      </w:r>
      <w:r w:rsidR="002171EC">
        <w:rPr>
          <w:rFonts w:ascii="Arial" w:hAnsi="Arial" w:cs="Arial"/>
          <w:sz w:val="20"/>
          <w:szCs w:val="20"/>
        </w:rPr>
        <w:t xml:space="preserve"> </w:t>
      </w:r>
      <w:r w:rsidR="00313B7E">
        <w:rPr>
          <w:rFonts w:ascii="Arial" w:hAnsi="Arial" w:cs="Arial"/>
          <w:sz w:val="20"/>
          <w:szCs w:val="20"/>
        </w:rPr>
        <w:t>Their research into the barriers for integrating IP into the engineering curriculum identified the following:</w:t>
      </w:r>
    </w:p>
    <w:p w:rsidR="00313B7E" w:rsidRDefault="00313B7E" w:rsidP="00630B84">
      <w:pPr>
        <w:jc w:val="both"/>
        <w:rPr>
          <w:rFonts w:ascii="Arial" w:hAnsi="Arial" w:cs="Arial"/>
          <w:sz w:val="20"/>
          <w:szCs w:val="20"/>
        </w:rPr>
      </w:pPr>
    </w:p>
    <w:p w:rsidR="00313B7E" w:rsidRPr="00313B7E" w:rsidRDefault="00313B7E" w:rsidP="00313B7E">
      <w:pPr>
        <w:pStyle w:val="ListParagraph"/>
        <w:numPr>
          <w:ilvl w:val="0"/>
          <w:numId w:val="19"/>
        </w:numPr>
        <w:rPr>
          <w:rFonts w:ascii="Arial" w:eastAsia="Times New Roman" w:hAnsi="Arial" w:cs="Arial"/>
          <w:sz w:val="20"/>
          <w:szCs w:val="20"/>
          <w:lang w:val="en-GB" w:eastAsia="en-GB"/>
        </w:rPr>
      </w:pPr>
      <w:r w:rsidRPr="00313B7E">
        <w:rPr>
          <w:rFonts w:ascii="Arial" w:eastAsia="Times New Roman" w:hAnsi="Arial" w:cs="Arial"/>
          <w:sz w:val="20"/>
          <w:szCs w:val="20"/>
          <w:lang w:val="en-GB" w:eastAsia="en-GB"/>
        </w:rPr>
        <w:t xml:space="preserve">engineering academics’ belief that IP content is not as important as other engineering </w:t>
      </w:r>
      <w:r>
        <w:rPr>
          <w:rFonts w:ascii="Arial" w:eastAsia="Times New Roman" w:hAnsi="Arial" w:cs="Arial"/>
          <w:sz w:val="20"/>
          <w:szCs w:val="20"/>
          <w:lang w:val="en-GB" w:eastAsia="en-GB"/>
        </w:rPr>
        <w:t>content</w:t>
      </w:r>
    </w:p>
    <w:p w:rsidR="00313B7E" w:rsidRPr="00313B7E" w:rsidRDefault="00313B7E" w:rsidP="00313B7E">
      <w:pPr>
        <w:pStyle w:val="ListParagraph"/>
        <w:numPr>
          <w:ilvl w:val="0"/>
          <w:numId w:val="19"/>
        </w:numPr>
        <w:rPr>
          <w:rFonts w:ascii="Arial" w:eastAsia="Times New Roman" w:hAnsi="Arial" w:cs="Arial"/>
          <w:sz w:val="20"/>
          <w:szCs w:val="20"/>
          <w:lang w:val="en-GB" w:eastAsia="en-GB"/>
        </w:rPr>
      </w:pPr>
      <w:r>
        <w:rPr>
          <w:rFonts w:ascii="Arial" w:eastAsia="Times New Roman" w:hAnsi="Arial" w:cs="Arial"/>
          <w:sz w:val="20"/>
          <w:szCs w:val="20"/>
          <w:lang w:val="en-GB" w:eastAsia="en-GB"/>
        </w:rPr>
        <w:t xml:space="preserve">that </w:t>
      </w:r>
      <w:r w:rsidRPr="00313B7E">
        <w:rPr>
          <w:rFonts w:ascii="Arial" w:eastAsia="Times New Roman" w:hAnsi="Arial" w:cs="Arial"/>
          <w:sz w:val="20"/>
          <w:szCs w:val="20"/>
          <w:lang w:val="en-GB" w:eastAsia="en-GB"/>
        </w:rPr>
        <w:t xml:space="preserve">the engineering curriculum </w:t>
      </w:r>
      <w:r>
        <w:rPr>
          <w:rFonts w:ascii="Arial" w:eastAsia="Times New Roman" w:hAnsi="Arial" w:cs="Arial"/>
          <w:sz w:val="20"/>
          <w:szCs w:val="20"/>
          <w:lang w:val="en-GB" w:eastAsia="en-GB"/>
        </w:rPr>
        <w:t>was</w:t>
      </w:r>
      <w:r w:rsidRPr="00313B7E">
        <w:rPr>
          <w:rFonts w:ascii="Arial" w:eastAsia="Times New Roman" w:hAnsi="Arial" w:cs="Arial"/>
          <w:sz w:val="20"/>
          <w:szCs w:val="20"/>
          <w:lang w:val="en-GB" w:eastAsia="en-GB"/>
        </w:rPr>
        <w:t xml:space="preserve"> already overcrowded and could not support any new </w:t>
      </w:r>
      <w:r>
        <w:rPr>
          <w:rFonts w:ascii="Arial" w:eastAsia="Times New Roman" w:hAnsi="Arial" w:cs="Arial"/>
          <w:sz w:val="20"/>
          <w:szCs w:val="20"/>
          <w:lang w:val="en-GB" w:eastAsia="en-GB"/>
        </w:rPr>
        <w:t xml:space="preserve">subjects </w:t>
      </w:r>
    </w:p>
    <w:p w:rsidR="00313B7E" w:rsidRPr="00313B7E" w:rsidRDefault="00313B7E" w:rsidP="00313B7E">
      <w:pPr>
        <w:pStyle w:val="ListParagraph"/>
        <w:numPr>
          <w:ilvl w:val="0"/>
          <w:numId w:val="19"/>
        </w:numPr>
        <w:rPr>
          <w:rFonts w:ascii="Arial" w:eastAsia="Times New Roman" w:hAnsi="Arial" w:cs="Arial"/>
          <w:sz w:val="20"/>
          <w:szCs w:val="20"/>
          <w:lang w:val="en-GB" w:eastAsia="en-GB"/>
        </w:rPr>
      </w:pPr>
      <w:r w:rsidRPr="00313B7E">
        <w:rPr>
          <w:rFonts w:ascii="Arial" w:eastAsia="Times New Roman" w:hAnsi="Arial" w:cs="Arial"/>
          <w:sz w:val="20"/>
          <w:szCs w:val="20"/>
          <w:lang w:val="en-GB" w:eastAsia="en-GB"/>
        </w:rPr>
        <w:t xml:space="preserve">no established pedagogy for creating well planned, integrated, sequenced and </w:t>
      </w:r>
    </w:p>
    <w:p w:rsidR="00313B7E" w:rsidRPr="00313B7E" w:rsidRDefault="00313B7E" w:rsidP="00313B7E">
      <w:pPr>
        <w:pStyle w:val="ListParagraph"/>
        <w:rPr>
          <w:rFonts w:ascii="Arial" w:eastAsia="Times New Roman" w:hAnsi="Arial" w:cs="Arial"/>
          <w:sz w:val="20"/>
          <w:szCs w:val="20"/>
          <w:lang w:val="en-GB" w:eastAsia="en-GB"/>
        </w:rPr>
      </w:pPr>
      <w:r w:rsidRPr="00313B7E">
        <w:rPr>
          <w:rFonts w:ascii="Arial" w:eastAsia="Times New Roman" w:hAnsi="Arial" w:cs="Arial"/>
          <w:sz w:val="20"/>
          <w:szCs w:val="20"/>
          <w:lang w:val="en-GB" w:eastAsia="en-GB"/>
        </w:rPr>
        <w:t xml:space="preserve">cumulative learning experiences to integrate relevant material from other disciplines </w:t>
      </w:r>
    </w:p>
    <w:p w:rsidR="00313B7E" w:rsidRPr="00313B7E" w:rsidRDefault="00313B7E" w:rsidP="00313B7E">
      <w:pPr>
        <w:pStyle w:val="ListParagraph"/>
        <w:rPr>
          <w:rFonts w:ascii="Arial" w:eastAsia="Times New Roman" w:hAnsi="Arial" w:cs="Arial"/>
          <w:sz w:val="20"/>
          <w:szCs w:val="20"/>
          <w:lang w:val="en-GB" w:eastAsia="en-GB"/>
        </w:rPr>
      </w:pPr>
      <w:r w:rsidRPr="00313B7E">
        <w:rPr>
          <w:rFonts w:ascii="Arial" w:eastAsia="Times New Roman" w:hAnsi="Arial" w:cs="Arial"/>
          <w:sz w:val="20"/>
          <w:szCs w:val="20"/>
          <w:lang w:val="en-GB" w:eastAsia="en-GB"/>
        </w:rPr>
        <w:t xml:space="preserve">into the core engineering curricula. </w:t>
      </w:r>
      <w:r>
        <w:rPr>
          <w:rFonts w:ascii="Arial" w:eastAsia="Times New Roman" w:hAnsi="Arial" w:cs="Arial"/>
          <w:sz w:val="20"/>
          <w:szCs w:val="20"/>
          <w:lang w:val="en-GB" w:eastAsia="en-GB"/>
        </w:rPr>
        <w:t xml:space="preserve"> (Roach and Soetendorp, 2008, 5)</w:t>
      </w:r>
    </w:p>
    <w:p w:rsidR="002171EC" w:rsidRDefault="002171EC" w:rsidP="002171EC">
      <w:pPr>
        <w:jc w:val="both"/>
        <w:rPr>
          <w:rFonts w:ascii="Arial" w:hAnsi="Arial" w:cs="Arial"/>
          <w:sz w:val="20"/>
          <w:szCs w:val="20"/>
        </w:rPr>
      </w:pPr>
    </w:p>
    <w:p w:rsidR="00AB32F8" w:rsidRDefault="002171EC" w:rsidP="002171EC">
      <w:pPr>
        <w:jc w:val="both"/>
        <w:rPr>
          <w:rFonts w:ascii="Arial" w:hAnsi="Arial" w:cs="Arial"/>
          <w:sz w:val="20"/>
          <w:szCs w:val="20"/>
        </w:rPr>
      </w:pPr>
      <w:r>
        <w:rPr>
          <w:rFonts w:ascii="Arial" w:hAnsi="Arial" w:cs="Arial"/>
          <w:sz w:val="20"/>
          <w:szCs w:val="20"/>
        </w:rPr>
        <w:t xml:space="preserve">The academics </w:t>
      </w:r>
      <w:r w:rsidR="008C66C3">
        <w:rPr>
          <w:rFonts w:ascii="Arial" w:hAnsi="Arial" w:cs="Arial"/>
          <w:sz w:val="20"/>
          <w:szCs w:val="20"/>
        </w:rPr>
        <w:t xml:space="preserve">involved </w:t>
      </w:r>
      <w:r>
        <w:rPr>
          <w:rFonts w:ascii="Arial" w:hAnsi="Arial" w:cs="Arial"/>
          <w:sz w:val="20"/>
          <w:szCs w:val="20"/>
        </w:rPr>
        <w:t>considered that the syllabus was already crowded and that as aspects of intellectual property did not appear as an explicit benchmark o</w:t>
      </w:r>
      <w:r w:rsidR="008C66C3">
        <w:rPr>
          <w:rFonts w:ascii="Arial" w:hAnsi="Arial" w:cs="Arial"/>
          <w:sz w:val="20"/>
          <w:szCs w:val="20"/>
        </w:rPr>
        <w:t>r</w:t>
      </w:r>
      <w:r>
        <w:rPr>
          <w:rFonts w:ascii="Arial" w:hAnsi="Arial" w:cs="Arial"/>
          <w:sz w:val="20"/>
          <w:szCs w:val="20"/>
        </w:rPr>
        <w:t xml:space="preserve"> accreditation requirement they were not a prior</w:t>
      </w:r>
      <w:r w:rsidR="008C66C3">
        <w:rPr>
          <w:rFonts w:ascii="Arial" w:hAnsi="Arial" w:cs="Arial"/>
          <w:sz w:val="20"/>
          <w:szCs w:val="20"/>
        </w:rPr>
        <w:t>ity</w:t>
      </w:r>
      <w:r>
        <w:rPr>
          <w:rFonts w:ascii="Arial" w:hAnsi="Arial" w:cs="Arial"/>
          <w:sz w:val="20"/>
          <w:szCs w:val="20"/>
        </w:rPr>
        <w:t xml:space="preserve"> issues</w:t>
      </w:r>
      <w:r w:rsidR="008C66C3">
        <w:rPr>
          <w:rFonts w:ascii="Arial" w:hAnsi="Arial" w:cs="Arial"/>
          <w:sz w:val="20"/>
          <w:szCs w:val="20"/>
        </w:rPr>
        <w:t xml:space="preserve">. </w:t>
      </w:r>
    </w:p>
    <w:p w:rsidR="00272C93" w:rsidRDefault="00272C93" w:rsidP="002171EC">
      <w:pPr>
        <w:jc w:val="both"/>
        <w:rPr>
          <w:rFonts w:ascii="Arial" w:hAnsi="Arial" w:cs="Arial"/>
          <w:sz w:val="20"/>
          <w:szCs w:val="20"/>
        </w:rPr>
      </w:pPr>
    </w:p>
    <w:p w:rsidR="00272C93" w:rsidRDefault="00272C93" w:rsidP="002171EC">
      <w:pPr>
        <w:jc w:val="both"/>
        <w:rPr>
          <w:rFonts w:ascii="Arial" w:hAnsi="Arial" w:cs="Arial"/>
          <w:sz w:val="20"/>
          <w:szCs w:val="20"/>
        </w:rPr>
      </w:pPr>
      <w:r>
        <w:rPr>
          <w:rFonts w:ascii="Arial" w:hAnsi="Arial" w:cs="Arial"/>
          <w:sz w:val="20"/>
          <w:szCs w:val="20"/>
        </w:rPr>
        <w:t xml:space="preserve">Across the </w:t>
      </w:r>
      <w:r w:rsidR="004114C8">
        <w:rPr>
          <w:rFonts w:ascii="Arial" w:hAnsi="Arial" w:cs="Arial"/>
          <w:sz w:val="20"/>
          <w:szCs w:val="20"/>
        </w:rPr>
        <w:t xml:space="preserve">Atlantic and in 2012, following his informal survey amongst graduate engineering students Villasenor (2012, 1) observed that 68% didn’t have sufficient knowledge to answer the question ‘what is a trade secret?’, 21% insufficient knowledge to answer ‘what is a patent?’ . The percentages of students unable to provide answers to ‘what is copyright?’ and ‘what is a trademark?’ were 32% and 51% respectively.  The results and the consequent negative impact for industry </w:t>
      </w:r>
      <w:r w:rsidR="00E5149D">
        <w:rPr>
          <w:rFonts w:ascii="Arial" w:hAnsi="Arial" w:cs="Arial"/>
          <w:sz w:val="20"/>
          <w:szCs w:val="20"/>
        </w:rPr>
        <w:t xml:space="preserve">led him to assert ‘Intellectual Property Awareness at Universities: Why Ignorance Is Not Bliss’, advocating that all STEM students should have a basic understanding of IP. </w:t>
      </w:r>
    </w:p>
    <w:p w:rsidR="00AB32F8" w:rsidRDefault="00AB32F8" w:rsidP="002171EC">
      <w:pPr>
        <w:jc w:val="both"/>
        <w:rPr>
          <w:rFonts w:ascii="Arial" w:hAnsi="Arial" w:cs="Arial"/>
          <w:sz w:val="20"/>
          <w:szCs w:val="20"/>
        </w:rPr>
      </w:pPr>
    </w:p>
    <w:p w:rsidR="008C66C3" w:rsidRDefault="008C66C3" w:rsidP="002171EC">
      <w:pPr>
        <w:jc w:val="both"/>
        <w:rPr>
          <w:rFonts w:ascii="Arial" w:hAnsi="Arial" w:cs="Arial"/>
          <w:sz w:val="20"/>
          <w:szCs w:val="20"/>
        </w:rPr>
      </w:pPr>
      <w:r>
        <w:rPr>
          <w:rFonts w:ascii="Arial" w:hAnsi="Arial" w:cs="Arial"/>
          <w:sz w:val="20"/>
          <w:szCs w:val="20"/>
        </w:rPr>
        <w:t xml:space="preserve">Fast forward </w:t>
      </w:r>
      <w:r w:rsidR="00E6771F">
        <w:rPr>
          <w:rFonts w:ascii="Arial" w:hAnsi="Arial" w:cs="Arial"/>
          <w:sz w:val="20"/>
          <w:szCs w:val="20"/>
        </w:rPr>
        <w:t xml:space="preserve">now </w:t>
      </w:r>
      <w:r>
        <w:rPr>
          <w:rFonts w:ascii="Arial" w:hAnsi="Arial" w:cs="Arial"/>
          <w:sz w:val="20"/>
          <w:szCs w:val="20"/>
        </w:rPr>
        <w:t xml:space="preserve">almost 10 years </w:t>
      </w:r>
      <w:r w:rsidR="00272C93">
        <w:rPr>
          <w:rFonts w:ascii="Arial" w:hAnsi="Arial" w:cs="Arial"/>
          <w:sz w:val="20"/>
          <w:szCs w:val="20"/>
        </w:rPr>
        <w:t xml:space="preserve">from </w:t>
      </w:r>
      <w:r w:rsidR="004845FF">
        <w:rPr>
          <w:rFonts w:ascii="Arial" w:hAnsi="Arial" w:cs="Arial"/>
          <w:sz w:val="20"/>
          <w:szCs w:val="20"/>
        </w:rPr>
        <w:t>Roach and Soetendorp (2008</w:t>
      </w:r>
      <w:r w:rsidR="00272C93">
        <w:rPr>
          <w:rFonts w:ascii="Arial" w:hAnsi="Arial" w:cs="Arial"/>
          <w:sz w:val="20"/>
          <w:szCs w:val="20"/>
        </w:rPr>
        <w:t xml:space="preserve">) findings </w:t>
      </w:r>
      <w:r>
        <w:rPr>
          <w:rFonts w:ascii="Arial" w:hAnsi="Arial" w:cs="Arial"/>
          <w:sz w:val="20"/>
          <w:szCs w:val="20"/>
        </w:rPr>
        <w:t>and intellectual property is explicit within the QAA benchmark statement for Engineering (QAA, 2015, 6)</w:t>
      </w:r>
      <w:r w:rsidR="00AB32F8">
        <w:rPr>
          <w:rFonts w:ascii="Arial" w:hAnsi="Arial" w:cs="Arial"/>
          <w:sz w:val="20"/>
          <w:szCs w:val="20"/>
        </w:rPr>
        <w:t xml:space="preserve">. </w:t>
      </w:r>
    </w:p>
    <w:p w:rsidR="008C66C3" w:rsidRDefault="008C66C3" w:rsidP="002171EC">
      <w:pPr>
        <w:jc w:val="both"/>
        <w:rPr>
          <w:rFonts w:ascii="Arial" w:hAnsi="Arial" w:cs="Arial"/>
          <w:sz w:val="20"/>
          <w:szCs w:val="20"/>
        </w:rPr>
      </w:pPr>
    </w:p>
    <w:p w:rsidR="00AB32F8" w:rsidRDefault="008C66C3" w:rsidP="00AB32F8">
      <w:pPr>
        <w:ind w:left="720"/>
        <w:jc w:val="both"/>
        <w:rPr>
          <w:rFonts w:ascii="Arial" w:hAnsi="Arial" w:cs="Arial"/>
          <w:sz w:val="20"/>
          <w:szCs w:val="20"/>
        </w:rPr>
      </w:pPr>
      <w:r>
        <w:rPr>
          <w:rFonts w:ascii="Arial" w:hAnsi="Arial" w:cs="Arial"/>
          <w:sz w:val="20"/>
          <w:szCs w:val="20"/>
        </w:rPr>
        <w:t>‘</w:t>
      </w:r>
      <w:r w:rsidRPr="008C66C3">
        <w:rPr>
          <w:rFonts w:ascii="Arial" w:hAnsi="Arial" w:cs="Arial"/>
          <w:sz w:val="20"/>
          <w:szCs w:val="20"/>
        </w:rPr>
        <w:t xml:space="preserve">Engineering relies on three core elements, namely scientific principles, mathematics, and realisation. Scientific principles underpin all engineering, while mathematics is the language used to communicate parameters, model and optimise solutions. Realisation encapsulates the whole range of creative abilities which distinguish the engineer from the scientist; to conceive, make and actually bring to fruition something which has never existed before - and to create </w:t>
      </w:r>
      <w:r w:rsidRPr="008C66C3">
        <w:rPr>
          <w:rFonts w:ascii="Arial" w:hAnsi="Arial" w:cs="Arial"/>
          <w:b/>
          <w:sz w:val="20"/>
          <w:szCs w:val="20"/>
        </w:rPr>
        <w:t>Intellectual Property</w:t>
      </w:r>
      <w:r w:rsidRPr="008C66C3">
        <w:rPr>
          <w:rFonts w:ascii="Arial" w:hAnsi="Arial" w:cs="Arial"/>
          <w:sz w:val="20"/>
          <w:szCs w:val="20"/>
        </w:rPr>
        <w:t>, associating invention with commercial or social value. This creativity and innovation to develop economically viable and ethically sound sustainable solutions is an essential and distinguishing characteristic of engineering, shared across the many diverse, established and emerging subjects within the discipline</w:t>
      </w:r>
      <w:r>
        <w:rPr>
          <w:rFonts w:ascii="Arial" w:hAnsi="Arial" w:cs="Arial"/>
          <w:sz w:val="20"/>
          <w:szCs w:val="20"/>
        </w:rPr>
        <w:t>’</w:t>
      </w:r>
      <w:r w:rsidRPr="008C66C3">
        <w:rPr>
          <w:rFonts w:ascii="Arial" w:hAnsi="Arial" w:cs="Arial"/>
          <w:sz w:val="20"/>
          <w:szCs w:val="20"/>
        </w:rPr>
        <w:t>.</w:t>
      </w:r>
      <w:r w:rsidR="002171EC">
        <w:rPr>
          <w:rFonts w:ascii="Arial" w:hAnsi="Arial" w:cs="Arial"/>
          <w:sz w:val="20"/>
          <w:szCs w:val="20"/>
        </w:rPr>
        <w:t xml:space="preserve"> </w:t>
      </w:r>
    </w:p>
    <w:p w:rsidR="00C115A2" w:rsidRDefault="00C115A2" w:rsidP="00AB32F8">
      <w:pPr>
        <w:ind w:left="720"/>
        <w:jc w:val="both"/>
        <w:rPr>
          <w:rFonts w:ascii="Arial" w:hAnsi="Arial" w:cs="Arial"/>
          <w:sz w:val="20"/>
          <w:szCs w:val="20"/>
        </w:rPr>
      </w:pPr>
    </w:p>
    <w:p w:rsidR="00AB32F8" w:rsidRDefault="00AB32F8" w:rsidP="00AB32F8">
      <w:pPr>
        <w:ind w:left="720"/>
        <w:jc w:val="both"/>
        <w:rPr>
          <w:rFonts w:ascii="Arial" w:hAnsi="Arial" w:cs="Arial"/>
          <w:sz w:val="20"/>
          <w:szCs w:val="20"/>
        </w:rPr>
      </w:pPr>
    </w:p>
    <w:p w:rsidR="00AB32F8" w:rsidRDefault="004873DF" w:rsidP="00AB32F8">
      <w:pPr>
        <w:jc w:val="both"/>
        <w:rPr>
          <w:rFonts w:ascii="Arial" w:hAnsi="Arial" w:cs="Arial"/>
          <w:sz w:val="20"/>
          <w:szCs w:val="20"/>
        </w:rPr>
      </w:pPr>
      <w:r>
        <w:rPr>
          <w:rFonts w:ascii="Arial" w:hAnsi="Arial" w:cs="Arial"/>
          <w:sz w:val="20"/>
          <w:szCs w:val="20"/>
        </w:rPr>
        <w:t xml:space="preserve">Student responses within the </w:t>
      </w:r>
      <w:r w:rsidR="00D84D16">
        <w:rPr>
          <w:rFonts w:ascii="Arial" w:hAnsi="Arial" w:cs="Arial"/>
          <w:sz w:val="20"/>
          <w:szCs w:val="20"/>
        </w:rPr>
        <w:t>IPAN</w:t>
      </w:r>
      <w:r>
        <w:rPr>
          <w:rFonts w:ascii="Arial" w:hAnsi="Arial" w:cs="Arial"/>
          <w:sz w:val="20"/>
          <w:szCs w:val="20"/>
        </w:rPr>
        <w:t>/IPO/</w:t>
      </w:r>
      <w:r w:rsidR="00D84D16">
        <w:rPr>
          <w:rFonts w:ascii="Arial" w:hAnsi="Arial" w:cs="Arial"/>
          <w:sz w:val="20"/>
          <w:szCs w:val="20"/>
        </w:rPr>
        <w:t>NUS</w:t>
      </w:r>
      <w:r>
        <w:rPr>
          <w:rFonts w:ascii="Arial" w:hAnsi="Arial" w:cs="Arial"/>
          <w:sz w:val="20"/>
          <w:szCs w:val="20"/>
        </w:rPr>
        <w:t xml:space="preserve"> (2016) survey would suggest that the engineering disciplines have subsequently responded, with </w:t>
      </w:r>
      <w:r w:rsidR="00501055">
        <w:rPr>
          <w:rFonts w:ascii="Arial" w:hAnsi="Arial" w:cs="Arial"/>
          <w:sz w:val="20"/>
          <w:szCs w:val="20"/>
        </w:rPr>
        <w:t xml:space="preserve">patents, trademarks and design rights a feature of the program of study, frequently delivered by the program leads. </w:t>
      </w:r>
    </w:p>
    <w:p w:rsidR="00272C93" w:rsidRDefault="00272C93" w:rsidP="00AB32F8">
      <w:pPr>
        <w:jc w:val="both"/>
        <w:rPr>
          <w:rFonts w:ascii="Arial" w:hAnsi="Arial" w:cs="Arial"/>
          <w:sz w:val="20"/>
          <w:szCs w:val="20"/>
        </w:rPr>
      </w:pPr>
    </w:p>
    <w:p w:rsidR="002171EC" w:rsidRDefault="00501055" w:rsidP="00501055">
      <w:pPr>
        <w:jc w:val="both"/>
        <w:rPr>
          <w:rFonts w:ascii="Arial" w:hAnsi="Arial" w:cs="Arial"/>
          <w:sz w:val="20"/>
          <w:szCs w:val="20"/>
        </w:rPr>
      </w:pPr>
      <w:r>
        <w:rPr>
          <w:rFonts w:ascii="Arial" w:hAnsi="Arial" w:cs="Arial"/>
          <w:sz w:val="20"/>
          <w:szCs w:val="20"/>
        </w:rPr>
        <w:t>Such findings are not reflect</w:t>
      </w:r>
      <w:r w:rsidR="00272C93">
        <w:rPr>
          <w:rFonts w:ascii="Arial" w:hAnsi="Arial" w:cs="Arial"/>
          <w:sz w:val="20"/>
          <w:szCs w:val="20"/>
        </w:rPr>
        <w:t>ed</w:t>
      </w:r>
      <w:r>
        <w:rPr>
          <w:rFonts w:ascii="Arial" w:hAnsi="Arial" w:cs="Arial"/>
          <w:sz w:val="20"/>
          <w:szCs w:val="20"/>
        </w:rPr>
        <w:t xml:space="preserve"> in other programs, whereby the same study in asking what IP topics where included in their course, the most common response was plagiarism (73%), with getting advice on IP matters just 6% (</w:t>
      </w:r>
      <w:r w:rsidR="00D84D16">
        <w:rPr>
          <w:rFonts w:ascii="Arial" w:hAnsi="Arial" w:cs="Arial"/>
          <w:sz w:val="20"/>
          <w:szCs w:val="20"/>
        </w:rPr>
        <w:t>IPAN/</w:t>
      </w:r>
      <w:r>
        <w:rPr>
          <w:rFonts w:ascii="Arial" w:hAnsi="Arial" w:cs="Arial"/>
          <w:sz w:val="20"/>
          <w:szCs w:val="20"/>
        </w:rPr>
        <w:t>IPO/</w:t>
      </w:r>
      <w:r w:rsidR="00D84D16">
        <w:rPr>
          <w:rFonts w:ascii="Arial" w:hAnsi="Arial" w:cs="Arial"/>
          <w:sz w:val="20"/>
          <w:szCs w:val="20"/>
        </w:rPr>
        <w:t>NUS</w:t>
      </w:r>
      <w:r>
        <w:rPr>
          <w:rFonts w:ascii="Arial" w:hAnsi="Arial" w:cs="Arial"/>
          <w:sz w:val="20"/>
          <w:szCs w:val="20"/>
        </w:rPr>
        <w:t xml:space="preserve">, 2016, 26).  </w:t>
      </w:r>
    </w:p>
    <w:p w:rsidR="00D84D16" w:rsidRDefault="00D84D16" w:rsidP="00501055">
      <w:pPr>
        <w:jc w:val="both"/>
        <w:rPr>
          <w:rFonts w:ascii="Arial" w:hAnsi="Arial" w:cs="Arial"/>
          <w:sz w:val="20"/>
          <w:szCs w:val="20"/>
        </w:rPr>
      </w:pPr>
    </w:p>
    <w:p w:rsidR="00D84D16" w:rsidRDefault="00D84D16" w:rsidP="00501055">
      <w:pPr>
        <w:jc w:val="both"/>
        <w:rPr>
          <w:rFonts w:ascii="Arial" w:hAnsi="Arial" w:cs="Arial"/>
          <w:sz w:val="20"/>
          <w:szCs w:val="20"/>
        </w:rPr>
      </w:pPr>
      <w:r>
        <w:rPr>
          <w:rFonts w:ascii="Arial" w:hAnsi="Arial" w:cs="Arial"/>
          <w:sz w:val="20"/>
          <w:szCs w:val="20"/>
        </w:rPr>
        <w:t xml:space="preserve">A challenge of </w:t>
      </w:r>
      <w:r w:rsidR="00A579A2">
        <w:rPr>
          <w:rFonts w:ascii="Arial" w:hAnsi="Arial" w:cs="Arial"/>
          <w:sz w:val="20"/>
          <w:szCs w:val="20"/>
        </w:rPr>
        <w:t>note</w:t>
      </w:r>
      <w:r>
        <w:rPr>
          <w:rFonts w:ascii="Arial" w:hAnsi="Arial" w:cs="Arial"/>
          <w:sz w:val="20"/>
          <w:szCs w:val="20"/>
        </w:rPr>
        <w:t xml:space="preserve"> is that only 52% of students (IPAN/IPO/NUS, 2016, 32) felt their lecturers were well informed about IP, with 9% considering they were uninformed.</w:t>
      </w:r>
    </w:p>
    <w:p w:rsidR="004F2CEA" w:rsidRDefault="004F2CEA" w:rsidP="00630B84">
      <w:pPr>
        <w:jc w:val="both"/>
        <w:rPr>
          <w:rFonts w:ascii="Arial" w:hAnsi="Arial" w:cs="Arial"/>
          <w:sz w:val="20"/>
          <w:szCs w:val="20"/>
        </w:rPr>
      </w:pPr>
    </w:p>
    <w:p w:rsidR="004F2CEA" w:rsidRDefault="004F2CEA" w:rsidP="00630B84">
      <w:pPr>
        <w:jc w:val="both"/>
        <w:rPr>
          <w:rFonts w:ascii="Arial" w:hAnsi="Arial" w:cs="Arial"/>
          <w:sz w:val="20"/>
          <w:szCs w:val="20"/>
        </w:rPr>
      </w:pPr>
    </w:p>
    <w:p w:rsidR="00876358" w:rsidRDefault="00876358" w:rsidP="00630B84">
      <w:pPr>
        <w:jc w:val="both"/>
        <w:rPr>
          <w:rFonts w:ascii="Arial" w:hAnsi="Arial" w:cs="Arial"/>
          <w:sz w:val="20"/>
          <w:szCs w:val="20"/>
        </w:rPr>
      </w:pPr>
      <w:r>
        <w:rPr>
          <w:rFonts w:ascii="Arial" w:hAnsi="Arial" w:cs="Arial"/>
          <w:sz w:val="20"/>
          <w:szCs w:val="20"/>
        </w:rPr>
        <w:t>The UK Student and graduate perspective</w:t>
      </w:r>
    </w:p>
    <w:p w:rsidR="00876358" w:rsidRDefault="00876358" w:rsidP="00630B84">
      <w:pPr>
        <w:jc w:val="both"/>
        <w:rPr>
          <w:rFonts w:ascii="Arial" w:hAnsi="Arial" w:cs="Arial"/>
          <w:sz w:val="20"/>
          <w:szCs w:val="20"/>
        </w:rPr>
      </w:pPr>
    </w:p>
    <w:p w:rsidR="00876358" w:rsidRDefault="00876358" w:rsidP="00876358">
      <w:pPr>
        <w:jc w:val="both"/>
        <w:rPr>
          <w:rFonts w:ascii="Arial" w:hAnsi="Arial" w:cs="Arial"/>
          <w:sz w:val="20"/>
          <w:szCs w:val="20"/>
        </w:rPr>
      </w:pPr>
      <w:r w:rsidRPr="00042E43">
        <w:rPr>
          <w:rFonts w:ascii="Arial" w:hAnsi="Arial" w:cs="Arial"/>
          <w:sz w:val="20"/>
          <w:szCs w:val="20"/>
        </w:rPr>
        <w:t>According to NUS/UKIPO/IPAN (2012)</w:t>
      </w:r>
      <w:r w:rsidR="00E6771F">
        <w:rPr>
          <w:rFonts w:ascii="Arial" w:hAnsi="Arial" w:cs="Arial"/>
          <w:sz w:val="20"/>
          <w:szCs w:val="20"/>
        </w:rPr>
        <w:t>,</w:t>
      </w:r>
      <w:r w:rsidRPr="00042E43">
        <w:rPr>
          <w:rFonts w:ascii="Arial" w:hAnsi="Arial" w:cs="Arial"/>
          <w:sz w:val="20"/>
          <w:szCs w:val="20"/>
        </w:rPr>
        <w:t xml:space="preserve"> students want a better education </w:t>
      </w:r>
      <w:r w:rsidR="00E6771F">
        <w:rPr>
          <w:rFonts w:ascii="Arial" w:hAnsi="Arial" w:cs="Arial"/>
          <w:sz w:val="20"/>
          <w:szCs w:val="20"/>
        </w:rPr>
        <w:t>in relation to</w:t>
      </w:r>
      <w:r w:rsidRPr="00042E43">
        <w:rPr>
          <w:rFonts w:ascii="Arial" w:hAnsi="Arial" w:cs="Arial"/>
          <w:sz w:val="20"/>
          <w:szCs w:val="20"/>
        </w:rPr>
        <w:t xml:space="preserve"> intellectual property</w:t>
      </w:r>
      <w:r w:rsidR="00E6771F">
        <w:rPr>
          <w:rFonts w:ascii="Arial" w:hAnsi="Arial" w:cs="Arial"/>
          <w:sz w:val="20"/>
          <w:szCs w:val="20"/>
        </w:rPr>
        <w:t xml:space="preserve">, though </w:t>
      </w:r>
      <w:r w:rsidRPr="00042E43">
        <w:rPr>
          <w:rFonts w:ascii="Arial" w:hAnsi="Arial" w:cs="Arial"/>
          <w:sz w:val="20"/>
          <w:szCs w:val="20"/>
        </w:rPr>
        <w:t>enhancing the student experience with innovation protection requires a pedagogical strategy for integrating intellectual property into the enterprise (and beyond) curriculum.</w:t>
      </w:r>
    </w:p>
    <w:p w:rsidR="00876358" w:rsidRDefault="00876358" w:rsidP="00876358">
      <w:pPr>
        <w:pStyle w:val="NormalWeb"/>
        <w:ind w:left="720"/>
        <w:rPr>
          <w:rFonts w:ascii="Arial" w:hAnsi="Arial" w:cs="Arial"/>
          <w:sz w:val="20"/>
          <w:szCs w:val="20"/>
          <w:lang w:val="en"/>
        </w:rPr>
      </w:pPr>
      <w:r>
        <w:rPr>
          <w:rFonts w:ascii="Arial" w:hAnsi="Arial" w:cs="Arial"/>
          <w:sz w:val="20"/>
          <w:szCs w:val="20"/>
          <w:lang w:val="en"/>
        </w:rPr>
        <w:t>‘</w:t>
      </w:r>
      <w:r w:rsidRPr="00876358">
        <w:rPr>
          <w:rFonts w:ascii="Arial" w:hAnsi="Arial" w:cs="Arial"/>
          <w:sz w:val="20"/>
          <w:szCs w:val="20"/>
          <w:lang w:val="en"/>
        </w:rPr>
        <w:t xml:space="preserve">It is concerning how little is known about the attitudes and experiences of IP education within the UK student body.  Intellectual property is a significant issue for many UK students, not only for the successful completion of their academic course, but as importantly, to ensure students understand how ideas are recognised and protected, to prepare them for the growing world of enterprise and innovation beyond graduation. Students believe </w:t>
      </w:r>
      <w:r w:rsidR="00A579A2" w:rsidRPr="00876358">
        <w:rPr>
          <w:rFonts w:ascii="Arial" w:hAnsi="Arial" w:cs="Arial"/>
          <w:sz w:val="20"/>
          <w:szCs w:val="20"/>
          <w:lang w:val="en"/>
        </w:rPr>
        <w:t>knowledge</w:t>
      </w:r>
      <w:r w:rsidRPr="00876358">
        <w:rPr>
          <w:rFonts w:ascii="Arial" w:hAnsi="Arial" w:cs="Arial"/>
          <w:sz w:val="20"/>
          <w:szCs w:val="20"/>
          <w:lang w:val="en"/>
        </w:rPr>
        <w:t xml:space="preserve"> of IP is important and those who have some experience of IP education view it positively and express a desire for more.  However, the extent of IP teaching is currently very limited and many students are not even aware of the potential scope of IP education.  Even where it does take place, IP education is frequently restricted to plagiarism, is not included in assessment, and makes little use of external experts</w:t>
      </w:r>
      <w:r>
        <w:rPr>
          <w:rFonts w:ascii="Arial" w:hAnsi="Arial" w:cs="Arial"/>
          <w:sz w:val="20"/>
          <w:szCs w:val="20"/>
          <w:lang w:val="en"/>
        </w:rPr>
        <w:t>’</w:t>
      </w:r>
      <w:r w:rsidR="004F2CEA">
        <w:rPr>
          <w:rFonts w:ascii="Arial" w:hAnsi="Arial" w:cs="Arial"/>
          <w:sz w:val="20"/>
          <w:szCs w:val="20"/>
          <w:lang w:val="en"/>
        </w:rPr>
        <w:t xml:space="preserve"> </w:t>
      </w:r>
      <w:r w:rsidRPr="00876358">
        <w:rPr>
          <w:rFonts w:ascii="Arial" w:hAnsi="Arial" w:cs="Arial"/>
          <w:sz w:val="20"/>
          <w:szCs w:val="20"/>
          <w:lang w:val="en"/>
        </w:rPr>
        <w:t>(NUS/UKIPO/IPAN, 2012, 5).</w:t>
      </w:r>
    </w:p>
    <w:p w:rsidR="00876358" w:rsidRDefault="00876358" w:rsidP="00876358">
      <w:pPr>
        <w:pStyle w:val="NormalWeb"/>
        <w:rPr>
          <w:rFonts w:ascii="Arial" w:hAnsi="Arial" w:cs="Arial"/>
          <w:sz w:val="20"/>
          <w:szCs w:val="20"/>
          <w:lang w:val="en"/>
        </w:rPr>
      </w:pPr>
      <w:r>
        <w:rPr>
          <w:rFonts w:ascii="Arial" w:hAnsi="Arial" w:cs="Arial"/>
          <w:sz w:val="20"/>
          <w:szCs w:val="20"/>
          <w:lang w:val="en"/>
        </w:rPr>
        <w:t xml:space="preserve">Moreover, </w:t>
      </w:r>
    </w:p>
    <w:p w:rsidR="004F2CEA" w:rsidRPr="004F2CEA" w:rsidRDefault="00876358" w:rsidP="004F2CEA">
      <w:pPr>
        <w:pStyle w:val="NormalWeb"/>
        <w:ind w:left="720"/>
        <w:rPr>
          <w:rFonts w:ascii="Arial" w:hAnsi="Arial" w:cs="Arial"/>
          <w:sz w:val="20"/>
          <w:szCs w:val="20"/>
          <w:lang w:val="en"/>
        </w:rPr>
      </w:pPr>
      <w:r>
        <w:rPr>
          <w:rFonts w:ascii="Arial" w:hAnsi="Arial" w:cs="Arial"/>
          <w:sz w:val="20"/>
          <w:szCs w:val="20"/>
          <w:lang w:val="en"/>
        </w:rPr>
        <w:t>‘</w:t>
      </w:r>
      <w:r w:rsidRPr="00876358">
        <w:rPr>
          <w:rFonts w:ascii="Arial" w:hAnsi="Arial" w:cs="Arial"/>
          <w:sz w:val="20"/>
          <w:szCs w:val="20"/>
          <w:lang w:val="en"/>
        </w:rPr>
        <w:t>Many students want to see improvements to IP teaching. In particular, they want the teaching of IP issues to be more closely-related to their course discipline.  They also called for coverage of IP to extend beyond plagiarism.  Overall, only 40% of students consider their current awareness of IP to be enough to support them in their future career</w:t>
      </w:r>
      <w:r>
        <w:rPr>
          <w:rFonts w:ascii="Arial" w:hAnsi="Arial" w:cs="Arial"/>
          <w:sz w:val="20"/>
          <w:szCs w:val="20"/>
          <w:lang w:val="en"/>
        </w:rPr>
        <w:t>’ (NUS/UKIPO/IPAN, 2012,</w:t>
      </w:r>
    </w:p>
    <w:p w:rsidR="004F2CEA" w:rsidRDefault="004F2CEA" w:rsidP="004F2CEA">
      <w:pPr>
        <w:pStyle w:val="ListParagraph"/>
        <w:numPr>
          <w:ilvl w:val="0"/>
          <w:numId w:val="5"/>
        </w:numPr>
        <w:jc w:val="both"/>
        <w:rPr>
          <w:rFonts w:ascii="Arial" w:hAnsi="Arial" w:cs="Arial"/>
          <w:sz w:val="20"/>
          <w:szCs w:val="20"/>
          <w:lang w:val="en-GB"/>
        </w:rPr>
      </w:pPr>
      <w:r w:rsidRPr="004F2CEA">
        <w:rPr>
          <w:rFonts w:ascii="Arial" w:hAnsi="Arial" w:cs="Arial"/>
          <w:sz w:val="20"/>
          <w:szCs w:val="20"/>
          <w:lang w:val="en-GB"/>
        </w:rPr>
        <w:t xml:space="preserve">The synergies between entrepreneurship and intellectual property education </w:t>
      </w:r>
    </w:p>
    <w:p w:rsidR="005300B8" w:rsidRDefault="005300B8" w:rsidP="005300B8">
      <w:pPr>
        <w:jc w:val="both"/>
        <w:rPr>
          <w:rFonts w:ascii="Arial" w:hAnsi="Arial" w:cs="Arial"/>
          <w:sz w:val="20"/>
          <w:szCs w:val="20"/>
        </w:rPr>
      </w:pPr>
    </w:p>
    <w:p w:rsidR="005300B8" w:rsidRDefault="00EE0E6C" w:rsidP="005300B8">
      <w:pPr>
        <w:jc w:val="both"/>
        <w:rPr>
          <w:rFonts w:ascii="Arial" w:hAnsi="Arial" w:cs="Arial"/>
          <w:sz w:val="20"/>
          <w:szCs w:val="20"/>
        </w:rPr>
      </w:pPr>
      <w:r>
        <w:rPr>
          <w:rFonts w:ascii="Arial" w:hAnsi="Arial" w:cs="Arial"/>
          <w:sz w:val="20"/>
          <w:szCs w:val="20"/>
        </w:rPr>
        <w:t>Entrepreneurship education is a pan University subject</w:t>
      </w:r>
      <w:r w:rsidR="00AD46C7">
        <w:rPr>
          <w:rFonts w:ascii="Arial" w:hAnsi="Arial" w:cs="Arial"/>
          <w:sz w:val="20"/>
          <w:szCs w:val="20"/>
        </w:rPr>
        <w:t xml:space="preserve"> or approach, </w:t>
      </w:r>
      <w:r>
        <w:rPr>
          <w:rFonts w:ascii="Arial" w:hAnsi="Arial" w:cs="Arial"/>
          <w:sz w:val="20"/>
          <w:szCs w:val="20"/>
        </w:rPr>
        <w:t xml:space="preserve">either as </w:t>
      </w:r>
      <w:r w:rsidR="00AD46C7">
        <w:rPr>
          <w:rFonts w:ascii="Arial" w:hAnsi="Arial" w:cs="Arial"/>
          <w:sz w:val="20"/>
          <w:szCs w:val="20"/>
        </w:rPr>
        <w:t xml:space="preserve">a </w:t>
      </w:r>
      <w:r>
        <w:rPr>
          <w:rFonts w:ascii="Arial" w:hAnsi="Arial" w:cs="Arial"/>
          <w:sz w:val="20"/>
          <w:szCs w:val="20"/>
        </w:rPr>
        <w:t>full degree/post graduate award, a discrete module within a discipline</w:t>
      </w:r>
      <w:r w:rsidR="00AD46C7">
        <w:rPr>
          <w:rFonts w:ascii="Arial" w:hAnsi="Arial" w:cs="Arial"/>
          <w:sz w:val="20"/>
          <w:szCs w:val="20"/>
        </w:rPr>
        <w:t xml:space="preserve"> (</w:t>
      </w:r>
      <w:r>
        <w:rPr>
          <w:rFonts w:ascii="Arial" w:hAnsi="Arial" w:cs="Arial"/>
          <w:sz w:val="20"/>
          <w:szCs w:val="20"/>
        </w:rPr>
        <w:t>as an elective or core</w:t>
      </w:r>
      <w:r w:rsidR="00AD46C7">
        <w:rPr>
          <w:rFonts w:ascii="Arial" w:hAnsi="Arial" w:cs="Arial"/>
          <w:sz w:val="20"/>
          <w:szCs w:val="20"/>
        </w:rPr>
        <w:t>)</w:t>
      </w:r>
      <w:r>
        <w:rPr>
          <w:rFonts w:ascii="Arial" w:hAnsi="Arial" w:cs="Arial"/>
          <w:sz w:val="20"/>
          <w:szCs w:val="20"/>
        </w:rPr>
        <w:t xml:space="preserve"> and</w:t>
      </w:r>
      <w:r w:rsidR="00AD46C7">
        <w:rPr>
          <w:rFonts w:ascii="Arial" w:hAnsi="Arial" w:cs="Arial"/>
          <w:sz w:val="20"/>
          <w:szCs w:val="20"/>
        </w:rPr>
        <w:t>/or</w:t>
      </w:r>
      <w:r>
        <w:rPr>
          <w:rFonts w:ascii="Arial" w:hAnsi="Arial" w:cs="Arial"/>
          <w:sz w:val="20"/>
          <w:szCs w:val="20"/>
        </w:rPr>
        <w:t xml:space="preserve"> a way of teaching any topic</w:t>
      </w:r>
      <w:r w:rsidR="00AD46C7">
        <w:rPr>
          <w:rFonts w:ascii="Arial" w:hAnsi="Arial" w:cs="Arial"/>
          <w:sz w:val="20"/>
          <w:szCs w:val="20"/>
        </w:rPr>
        <w:t xml:space="preserve"> (QAA, 2012).</w:t>
      </w:r>
      <w:r>
        <w:rPr>
          <w:rFonts w:ascii="Arial" w:hAnsi="Arial" w:cs="Arial"/>
          <w:sz w:val="20"/>
          <w:szCs w:val="20"/>
        </w:rPr>
        <w:t xml:space="preserve">  </w:t>
      </w:r>
      <w:r w:rsidR="005300B8">
        <w:rPr>
          <w:rFonts w:ascii="Arial" w:hAnsi="Arial" w:cs="Arial"/>
          <w:sz w:val="20"/>
          <w:szCs w:val="20"/>
        </w:rPr>
        <w:t>The university ed</w:t>
      </w:r>
      <w:r w:rsidR="00A52052">
        <w:rPr>
          <w:rFonts w:ascii="Arial" w:hAnsi="Arial" w:cs="Arial"/>
          <w:sz w:val="20"/>
          <w:szCs w:val="20"/>
        </w:rPr>
        <w:t xml:space="preserve">ucator/ </w:t>
      </w:r>
      <w:r w:rsidR="005300B8">
        <w:rPr>
          <w:rFonts w:ascii="Arial" w:hAnsi="Arial" w:cs="Arial"/>
          <w:sz w:val="20"/>
          <w:szCs w:val="20"/>
        </w:rPr>
        <w:t>curriculum manager taking forward the enterprise/entrepreneurship agenda</w:t>
      </w:r>
      <w:r w:rsidR="00A52052">
        <w:rPr>
          <w:rFonts w:ascii="Arial" w:hAnsi="Arial" w:cs="Arial"/>
          <w:sz w:val="20"/>
          <w:szCs w:val="20"/>
        </w:rPr>
        <w:t xml:space="preserve"> supports their students and </w:t>
      </w:r>
      <w:r w:rsidR="005300B8">
        <w:rPr>
          <w:rFonts w:ascii="Arial" w:hAnsi="Arial" w:cs="Arial"/>
          <w:sz w:val="20"/>
          <w:szCs w:val="20"/>
        </w:rPr>
        <w:t xml:space="preserve">graduates </w:t>
      </w:r>
      <w:r w:rsidR="00A52052">
        <w:rPr>
          <w:rFonts w:ascii="Arial" w:hAnsi="Arial" w:cs="Arial"/>
          <w:sz w:val="20"/>
          <w:szCs w:val="20"/>
        </w:rPr>
        <w:t xml:space="preserve">to </w:t>
      </w:r>
      <w:r w:rsidR="005300B8">
        <w:rPr>
          <w:rFonts w:ascii="Arial" w:hAnsi="Arial" w:cs="Arial"/>
          <w:sz w:val="20"/>
          <w:szCs w:val="20"/>
        </w:rPr>
        <w:t>develop services and products, adding value for others for a commercial, cultural or social context</w:t>
      </w:r>
      <w:r w:rsidR="00A52052">
        <w:rPr>
          <w:rFonts w:ascii="Arial" w:hAnsi="Arial" w:cs="Arial"/>
          <w:sz w:val="20"/>
          <w:szCs w:val="20"/>
        </w:rPr>
        <w:t xml:space="preserve">. </w:t>
      </w:r>
      <w:r w:rsidR="005300B8">
        <w:rPr>
          <w:rFonts w:ascii="Arial" w:hAnsi="Arial" w:cs="Arial"/>
          <w:sz w:val="20"/>
          <w:szCs w:val="20"/>
        </w:rPr>
        <w:t xml:space="preserve"> </w:t>
      </w:r>
      <w:r w:rsidR="00A52052">
        <w:rPr>
          <w:rFonts w:ascii="Arial" w:hAnsi="Arial" w:cs="Arial"/>
          <w:sz w:val="20"/>
          <w:szCs w:val="20"/>
        </w:rPr>
        <w:t xml:space="preserve">In doing so, </w:t>
      </w:r>
      <w:r w:rsidR="005300B8">
        <w:rPr>
          <w:rFonts w:ascii="Arial" w:hAnsi="Arial" w:cs="Arial"/>
          <w:sz w:val="20"/>
          <w:szCs w:val="20"/>
        </w:rPr>
        <w:t>developing what the World Intellectual Property Office describes as ‘creations of the mind: inventions of the mind: inventions, literary and artistic works and symbols, names and images used in commerce</w:t>
      </w:r>
      <w:r w:rsidR="00C115A2">
        <w:rPr>
          <w:rFonts w:ascii="Arial" w:hAnsi="Arial" w:cs="Arial"/>
          <w:sz w:val="20"/>
          <w:szCs w:val="20"/>
        </w:rPr>
        <w:t>’ (OHIM, 2015</w:t>
      </w:r>
      <w:r w:rsidR="00A579A2">
        <w:rPr>
          <w:rFonts w:ascii="Arial" w:hAnsi="Arial" w:cs="Arial"/>
          <w:sz w:val="20"/>
          <w:szCs w:val="20"/>
        </w:rPr>
        <w:t>, 21</w:t>
      </w:r>
      <w:r w:rsidR="00C115A2">
        <w:rPr>
          <w:rFonts w:ascii="Arial" w:hAnsi="Arial" w:cs="Arial"/>
          <w:sz w:val="20"/>
          <w:szCs w:val="20"/>
        </w:rPr>
        <w:t xml:space="preserve">). </w:t>
      </w:r>
      <w:r w:rsidR="005300B8">
        <w:rPr>
          <w:rFonts w:ascii="Arial" w:hAnsi="Arial" w:cs="Arial"/>
          <w:sz w:val="20"/>
          <w:szCs w:val="20"/>
        </w:rPr>
        <w:t xml:space="preserve"> </w:t>
      </w:r>
    </w:p>
    <w:p w:rsidR="00A52052" w:rsidRDefault="00A52052" w:rsidP="005300B8">
      <w:pPr>
        <w:jc w:val="both"/>
        <w:rPr>
          <w:rFonts w:ascii="Arial" w:hAnsi="Arial" w:cs="Arial"/>
          <w:sz w:val="20"/>
          <w:szCs w:val="20"/>
        </w:rPr>
      </w:pPr>
    </w:p>
    <w:p w:rsidR="007463C2" w:rsidRPr="001C396A" w:rsidRDefault="00A52052" w:rsidP="007463C2">
      <w:pPr>
        <w:rPr>
          <w:rFonts w:ascii="Arial" w:hAnsi="Arial" w:cs="Arial"/>
          <w:sz w:val="20"/>
          <w:szCs w:val="20"/>
        </w:rPr>
      </w:pPr>
      <w:r>
        <w:rPr>
          <w:rFonts w:ascii="Arial" w:hAnsi="Arial" w:cs="Arial"/>
          <w:sz w:val="20"/>
          <w:szCs w:val="20"/>
        </w:rPr>
        <w:t xml:space="preserve">Within </w:t>
      </w:r>
      <w:r w:rsidR="007463C2">
        <w:rPr>
          <w:rFonts w:ascii="Arial" w:hAnsi="Arial" w:cs="Arial"/>
          <w:sz w:val="20"/>
          <w:szCs w:val="20"/>
        </w:rPr>
        <w:t>both the QAA guidance for Enterprise and Entrepreneurship Education (QAA, 2012) and the</w:t>
      </w:r>
      <w:r>
        <w:rPr>
          <w:rFonts w:ascii="Arial" w:hAnsi="Arial" w:cs="Arial"/>
          <w:sz w:val="20"/>
          <w:szCs w:val="20"/>
        </w:rPr>
        <w:t xml:space="preserve"> European Commission’</w:t>
      </w:r>
      <w:r w:rsidR="001C396A">
        <w:rPr>
          <w:rFonts w:ascii="Arial" w:hAnsi="Arial" w:cs="Arial"/>
          <w:sz w:val="20"/>
          <w:szCs w:val="20"/>
        </w:rPr>
        <w:t xml:space="preserve">s </w:t>
      </w:r>
      <w:r>
        <w:rPr>
          <w:rFonts w:ascii="Arial" w:hAnsi="Arial" w:cs="Arial"/>
          <w:sz w:val="20"/>
          <w:szCs w:val="20"/>
        </w:rPr>
        <w:t xml:space="preserve">framework of entrepreneurial competencies </w:t>
      </w:r>
      <w:r w:rsidR="007463C2">
        <w:rPr>
          <w:rFonts w:ascii="Arial" w:hAnsi="Arial" w:cs="Arial"/>
          <w:sz w:val="20"/>
          <w:szCs w:val="20"/>
        </w:rPr>
        <w:t>‘EntreComp’</w:t>
      </w:r>
      <w:r w:rsidR="001C396A">
        <w:rPr>
          <w:rFonts w:ascii="Arial" w:hAnsi="Arial" w:cs="Arial"/>
          <w:sz w:val="20"/>
          <w:szCs w:val="20"/>
        </w:rPr>
        <w:t xml:space="preserve"> framework, </w:t>
      </w:r>
      <w:r w:rsidR="007463C2">
        <w:rPr>
          <w:rFonts w:ascii="Arial" w:hAnsi="Arial" w:cs="Arial"/>
          <w:sz w:val="20"/>
          <w:szCs w:val="20"/>
        </w:rPr>
        <w:t xml:space="preserve">links with intellectual property are implicit.  The QAA </w:t>
      </w:r>
      <w:r w:rsidR="001C396A">
        <w:rPr>
          <w:rFonts w:ascii="Arial" w:hAnsi="Arial" w:cs="Arial"/>
          <w:sz w:val="20"/>
          <w:szCs w:val="20"/>
        </w:rPr>
        <w:t>guidance advocates that to support entrepreneurial effectiveness education should include ‘</w:t>
      </w:r>
      <w:r w:rsidR="001C396A" w:rsidRPr="001C396A">
        <w:rPr>
          <w:rFonts w:ascii="Arial" w:hAnsi="Arial" w:cs="Arial"/>
          <w:sz w:val="20"/>
          <w:szCs w:val="20"/>
        </w:rPr>
        <w:t>l</w:t>
      </w:r>
      <w:r w:rsidR="007463C2" w:rsidRPr="001C396A">
        <w:rPr>
          <w:rFonts w:ascii="Arial" w:hAnsi="Arial" w:cs="Arial"/>
          <w:sz w:val="20"/>
          <w:szCs w:val="20"/>
        </w:rPr>
        <w:t>earning about legal requirements including health and safety, employment law, and intellectual property rights</w:t>
      </w:r>
      <w:r w:rsidR="001C396A">
        <w:rPr>
          <w:rFonts w:ascii="Arial" w:hAnsi="Arial" w:cs="Arial"/>
          <w:sz w:val="20"/>
          <w:szCs w:val="20"/>
        </w:rPr>
        <w:t>’</w:t>
      </w:r>
      <w:r w:rsidR="00F14AF0">
        <w:rPr>
          <w:rFonts w:ascii="Arial" w:hAnsi="Arial" w:cs="Arial"/>
          <w:sz w:val="20"/>
          <w:szCs w:val="20"/>
        </w:rPr>
        <w:t xml:space="preserve"> (2012, 8).   </w:t>
      </w:r>
      <w:r w:rsidR="00A579A2">
        <w:rPr>
          <w:rFonts w:ascii="Arial" w:hAnsi="Arial" w:cs="Arial"/>
          <w:sz w:val="20"/>
          <w:szCs w:val="20"/>
        </w:rPr>
        <w:t xml:space="preserve">Within EntreComp, a tool offered to improve the entrepreneurial capacity of European citizens and organisations, ‘Valuing Ideas’ is one of the 15 competencies within the conceptual model (Bacigalupo et al, 2016, 11).  </w:t>
      </w:r>
    </w:p>
    <w:p w:rsidR="00D84D16" w:rsidRDefault="00D84D16" w:rsidP="005300B8">
      <w:pPr>
        <w:jc w:val="both"/>
        <w:rPr>
          <w:rFonts w:ascii="Arial" w:hAnsi="Arial" w:cs="Arial"/>
          <w:sz w:val="20"/>
          <w:szCs w:val="20"/>
        </w:rPr>
      </w:pPr>
    </w:p>
    <w:p w:rsidR="00D84D16" w:rsidRDefault="00D84D16" w:rsidP="005300B8">
      <w:pPr>
        <w:jc w:val="both"/>
        <w:rPr>
          <w:rFonts w:ascii="Arial" w:hAnsi="Arial" w:cs="Arial"/>
          <w:sz w:val="20"/>
          <w:szCs w:val="20"/>
        </w:rPr>
      </w:pPr>
      <w:r>
        <w:rPr>
          <w:rFonts w:ascii="Arial" w:hAnsi="Arial" w:cs="Arial"/>
          <w:sz w:val="20"/>
          <w:szCs w:val="20"/>
        </w:rPr>
        <w:t>So, if we are to consider that the results of the survey by IPAN/IPAN/NUS (2016, 32) are representative</w:t>
      </w:r>
      <w:r w:rsidR="00E6771F">
        <w:rPr>
          <w:rFonts w:ascii="Arial" w:hAnsi="Arial" w:cs="Arial"/>
          <w:sz w:val="20"/>
          <w:szCs w:val="20"/>
        </w:rPr>
        <w:t>,</w:t>
      </w:r>
      <w:r>
        <w:rPr>
          <w:rFonts w:ascii="Arial" w:hAnsi="Arial" w:cs="Arial"/>
          <w:sz w:val="20"/>
          <w:szCs w:val="20"/>
        </w:rPr>
        <w:t xml:space="preserve"> and that only 52% of lecturers are well informed about intellectual property, </w:t>
      </w:r>
      <w:r w:rsidR="00D136C8">
        <w:rPr>
          <w:rFonts w:ascii="Arial" w:hAnsi="Arial" w:cs="Arial"/>
          <w:sz w:val="20"/>
          <w:szCs w:val="20"/>
        </w:rPr>
        <w:t xml:space="preserve">might the entrepreneurship educator </w:t>
      </w:r>
      <w:r w:rsidR="00E6771F">
        <w:rPr>
          <w:rFonts w:ascii="Arial" w:hAnsi="Arial" w:cs="Arial"/>
          <w:sz w:val="20"/>
          <w:szCs w:val="20"/>
        </w:rPr>
        <w:t xml:space="preserve">be best placed to </w:t>
      </w:r>
      <w:r w:rsidR="00D136C8">
        <w:rPr>
          <w:rFonts w:ascii="Arial" w:hAnsi="Arial" w:cs="Arial"/>
          <w:sz w:val="20"/>
          <w:szCs w:val="20"/>
        </w:rPr>
        <w:t xml:space="preserve">address this shortfall?  </w:t>
      </w:r>
    </w:p>
    <w:p w:rsidR="004F2CEA" w:rsidRPr="00042E43" w:rsidRDefault="004F2CEA" w:rsidP="004F2CEA">
      <w:pPr>
        <w:jc w:val="both"/>
        <w:rPr>
          <w:rFonts w:ascii="Arial" w:hAnsi="Arial" w:cs="Arial"/>
          <w:sz w:val="20"/>
          <w:szCs w:val="20"/>
        </w:rPr>
      </w:pPr>
    </w:p>
    <w:p w:rsidR="0025233C" w:rsidRDefault="004F2CEA" w:rsidP="004F2CEA">
      <w:pPr>
        <w:jc w:val="both"/>
        <w:rPr>
          <w:rFonts w:ascii="Arial" w:hAnsi="Arial" w:cs="Arial"/>
          <w:sz w:val="20"/>
          <w:szCs w:val="20"/>
        </w:rPr>
      </w:pPr>
      <w:r w:rsidRPr="00042E43">
        <w:rPr>
          <w:rFonts w:ascii="Arial" w:hAnsi="Arial" w:cs="Arial"/>
          <w:sz w:val="20"/>
          <w:szCs w:val="20"/>
        </w:rPr>
        <w:t xml:space="preserve">Within European schooling there are clear alignments between IP education and entrepreneurship education, with examples of integration into the national curriculum (Sweden) and school competitions and contests that include aspects of IP (Demark, Germany, Portugal and Romania)  </w:t>
      </w:r>
      <w:r w:rsidR="002473A8">
        <w:rPr>
          <w:rFonts w:ascii="Arial" w:hAnsi="Arial" w:cs="Arial"/>
          <w:sz w:val="20"/>
          <w:szCs w:val="20"/>
        </w:rPr>
        <w:t>(</w:t>
      </w:r>
      <w:r w:rsidRPr="00042E43">
        <w:rPr>
          <w:rFonts w:ascii="Arial" w:hAnsi="Arial" w:cs="Arial"/>
          <w:sz w:val="20"/>
          <w:szCs w:val="20"/>
        </w:rPr>
        <w:t xml:space="preserve">OHIM (2015, 57). </w:t>
      </w:r>
      <w:r w:rsidR="002473A8">
        <w:rPr>
          <w:rFonts w:ascii="Arial" w:hAnsi="Arial" w:cs="Arial"/>
          <w:sz w:val="20"/>
          <w:szCs w:val="20"/>
        </w:rPr>
        <w:t xml:space="preserve">The only evidence of </w:t>
      </w:r>
      <w:r w:rsidRPr="00042E43">
        <w:rPr>
          <w:rFonts w:ascii="Arial" w:hAnsi="Arial" w:cs="Arial"/>
          <w:sz w:val="20"/>
          <w:szCs w:val="20"/>
        </w:rPr>
        <w:t xml:space="preserve">IP as an integral part of the creative and value generation process </w:t>
      </w:r>
      <w:r w:rsidR="002473A8">
        <w:rPr>
          <w:rFonts w:ascii="Arial" w:hAnsi="Arial" w:cs="Arial"/>
          <w:sz w:val="20"/>
          <w:szCs w:val="20"/>
        </w:rPr>
        <w:t>is</w:t>
      </w:r>
      <w:r w:rsidRPr="00042E43">
        <w:rPr>
          <w:rFonts w:ascii="Arial" w:hAnsi="Arial" w:cs="Arial"/>
          <w:sz w:val="20"/>
          <w:szCs w:val="20"/>
        </w:rPr>
        <w:t xml:space="preserve"> reported in the US and in Hong Kong (OHIM, 2015, 65)    </w:t>
      </w:r>
    </w:p>
    <w:p w:rsidR="00A97B25" w:rsidRDefault="00A97B25" w:rsidP="00A97B25">
      <w:pPr>
        <w:pStyle w:val="NormalWeb"/>
        <w:rPr>
          <w:rFonts w:ascii="Arial" w:hAnsi="Arial" w:cs="Arial"/>
          <w:sz w:val="20"/>
          <w:szCs w:val="20"/>
          <w:lang w:val="en"/>
        </w:rPr>
      </w:pPr>
      <w:r>
        <w:rPr>
          <w:rFonts w:ascii="Arial" w:hAnsi="Arial" w:cs="Arial"/>
          <w:sz w:val="20"/>
          <w:szCs w:val="20"/>
          <w:lang w:val="en"/>
        </w:rPr>
        <w:t>For most people the term intellectual property conjures up patents</w:t>
      </w:r>
      <w:r w:rsidR="00E6771F">
        <w:rPr>
          <w:rFonts w:ascii="Arial" w:hAnsi="Arial" w:cs="Arial"/>
          <w:sz w:val="20"/>
          <w:szCs w:val="20"/>
          <w:lang w:val="en"/>
        </w:rPr>
        <w:t>,</w:t>
      </w:r>
      <w:r w:rsidRPr="00042E43">
        <w:rPr>
          <w:rFonts w:ascii="Arial" w:hAnsi="Arial" w:cs="Arial"/>
          <w:sz w:val="20"/>
          <w:szCs w:val="20"/>
          <w:lang w:val="en"/>
        </w:rPr>
        <w:t xml:space="preserve"> and consequently </w:t>
      </w:r>
      <w:r>
        <w:rPr>
          <w:rFonts w:ascii="Arial" w:hAnsi="Arial" w:cs="Arial"/>
          <w:sz w:val="20"/>
          <w:szCs w:val="20"/>
          <w:lang w:val="en"/>
        </w:rPr>
        <w:t xml:space="preserve">the </w:t>
      </w:r>
      <w:r w:rsidRPr="00042E43">
        <w:rPr>
          <w:rFonts w:ascii="Arial" w:hAnsi="Arial" w:cs="Arial"/>
          <w:sz w:val="20"/>
          <w:szCs w:val="20"/>
          <w:lang w:val="en"/>
        </w:rPr>
        <w:t>inventive step that readily sits with</w:t>
      </w:r>
      <w:r>
        <w:rPr>
          <w:rFonts w:ascii="Arial" w:hAnsi="Arial" w:cs="Arial"/>
          <w:sz w:val="20"/>
          <w:szCs w:val="20"/>
          <w:lang w:val="en"/>
        </w:rPr>
        <w:t>in</w:t>
      </w:r>
      <w:r w:rsidRPr="00042E43">
        <w:rPr>
          <w:rFonts w:ascii="Arial" w:hAnsi="Arial" w:cs="Arial"/>
          <w:sz w:val="20"/>
          <w:szCs w:val="20"/>
          <w:lang w:val="en"/>
        </w:rPr>
        <w:t xml:space="preserve"> the scien</w:t>
      </w:r>
      <w:r>
        <w:rPr>
          <w:rFonts w:ascii="Arial" w:hAnsi="Arial" w:cs="Arial"/>
          <w:sz w:val="20"/>
          <w:szCs w:val="20"/>
          <w:lang w:val="en"/>
        </w:rPr>
        <w:t xml:space="preserve">ce disciplines. However, </w:t>
      </w:r>
      <w:r w:rsidRPr="00042E43">
        <w:rPr>
          <w:rFonts w:ascii="Arial" w:hAnsi="Arial" w:cs="Arial"/>
          <w:sz w:val="20"/>
          <w:szCs w:val="20"/>
          <w:lang w:val="en"/>
        </w:rPr>
        <w:t xml:space="preserve">HE students across all disciplines could be involved in creating the  intellectual assets of a brand, including the product name, logo and slogan, the design of the product itself,  and maybe the less obvious aspects such as the distinctive colours of the packaging, the distinctive sounds and smells associated with the product and or campaign.  Elements that would be protected by trademarks, trade secrets – know how, copyright and design. </w:t>
      </w:r>
      <w:r>
        <w:rPr>
          <w:rFonts w:ascii="Arial" w:hAnsi="Arial" w:cs="Arial"/>
          <w:sz w:val="20"/>
          <w:szCs w:val="20"/>
          <w:lang w:val="en"/>
        </w:rPr>
        <w:t xml:space="preserve">  </w:t>
      </w:r>
    </w:p>
    <w:p w:rsidR="00B04295" w:rsidRDefault="00A97B25" w:rsidP="005F7B2D">
      <w:pPr>
        <w:pStyle w:val="NormalWeb"/>
        <w:rPr>
          <w:rFonts w:ascii="Arial" w:hAnsi="Arial" w:cs="Arial"/>
          <w:sz w:val="20"/>
          <w:szCs w:val="20"/>
          <w:lang w:val="en"/>
        </w:rPr>
      </w:pPr>
      <w:r>
        <w:rPr>
          <w:rFonts w:ascii="Arial" w:hAnsi="Arial" w:cs="Arial"/>
          <w:sz w:val="20"/>
          <w:szCs w:val="20"/>
          <w:lang w:val="en"/>
        </w:rPr>
        <w:t>To consider this in economic terms</w:t>
      </w:r>
      <w:r w:rsidR="00E00B66">
        <w:rPr>
          <w:rFonts w:ascii="Arial" w:hAnsi="Arial" w:cs="Arial"/>
          <w:sz w:val="20"/>
          <w:szCs w:val="20"/>
          <w:lang w:val="en"/>
        </w:rPr>
        <w:t xml:space="preserve"> for the UK, </w:t>
      </w:r>
      <w:r>
        <w:rPr>
          <w:rFonts w:ascii="Arial" w:hAnsi="Arial" w:cs="Arial"/>
          <w:sz w:val="20"/>
          <w:szCs w:val="20"/>
          <w:lang w:val="en"/>
        </w:rPr>
        <w:t xml:space="preserve">the Investment in branding amounted to £15.1 billion in 2014, </w:t>
      </w:r>
      <w:r w:rsidR="00E00B66">
        <w:rPr>
          <w:rFonts w:ascii="Arial" w:hAnsi="Arial" w:cs="Arial"/>
          <w:sz w:val="20"/>
          <w:szCs w:val="20"/>
          <w:lang w:val="en"/>
        </w:rPr>
        <w:t xml:space="preserve">and </w:t>
      </w:r>
      <w:r>
        <w:rPr>
          <w:rFonts w:ascii="Arial" w:hAnsi="Arial" w:cs="Arial"/>
          <w:sz w:val="20"/>
          <w:szCs w:val="20"/>
          <w:lang w:val="en"/>
        </w:rPr>
        <w:t xml:space="preserve">an </w:t>
      </w:r>
      <w:r w:rsidRPr="00FD1582">
        <w:rPr>
          <w:rFonts w:ascii="Arial" w:hAnsi="Arial" w:cs="Arial"/>
          <w:sz w:val="20"/>
          <w:szCs w:val="20"/>
          <w:lang w:val="en"/>
        </w:rPr>
        <w:t xml:space="preserve">estimated 1 million people are employed in the creation and building of brands </w:t>
      </w:r>
      <w:r>
        <w:rPr>
          <w:rFonts w:ascii="Arial" w:hAnsi="Arial" w:cs="Arial"/>
          <w:sz w:val="20"/>
          <w:szCs w:val="20"/>
          <w:lang w:val="en"/>
        </w:rPr>
        <w:t xml:space="preserve">(IPO, 2017). </w:t>
      </w:r>
      <w:r w:rsidR="00E00B66">
        <w:rPr>
          <w:rFonts w:ascii="Arial" w:hAnsi="Arial" w:cs="Arial"/>
          <w:sz w:val="20"/>
          <w:szCs w:val="20"/>
          <w:lang w:val="en"/>
        </w:rPr>
        <w:t xml:space="preserve"> </w:t>
      </w:r>
    </w:p>
    <w:p w:rsidR="005F7B2D" w:rsidRPr="002A2EEF" w:rsidRDefault="00E00B66" w:rsidP="002A2EEF">
      <w:pPr>
        <w:pStyle w:val="NormalWeb"/>
        <w:rPr>
          <w:rFonts w:ascii="Arial" w:hAnsi="Arial" w:cs="Arial"/>
          <w:sz w:val="20"/>
          <w:szCs w:val="20"/>
          <w:lang w:val="en"/>
        </w:rPr>
      </w:pPr>
      <w:r>
        <w:rPr>
          <w:rFonts w:ascii="Arial" w:hAnsi="Arial" w:cs="Arial"/>
          <w:sz w:val="20"/>
          <w:szCs w:val="20"/>
          <w:lang w:val="en"/>
        </w:rPr>
        <w:t xml:space="preserve">To view </w:t>
      </w:r>
      <w:r w:rsidR="0025233C">
        <w:rPr>
          <w:rFonts w:ascii="Arial" w:hAnsi="Arial" w:cs="Arial"/>
          <w:sz w:val="20"/>
          <w:szCs w:val="20"/>
          <w:lang w:val="en"/>
        </w:rPr>
        <w:t>t</w:t>
      </w:r>
      <w:r w:rsidR="00E057E8">
        <w:rPr>
          <w:rFonts w:ascii="Arial" w:hAnsi="Arial" w:cs="Arial"/>
          <w:sz w:val="20"/>
          <w:szCs w:val="20"/>
          <w:lang w:val="en"/>
        </w:rPr>
        <w:t>his from the perspective of two</w:t>
      </w:r>
      <w:r>
        <w:rPr>
          <w:rFonts w:ascii="Arial" w:hAnsi="Arial" w:cs="Arial"/>
          <w:sz w:val="20"/>
          <w:szCs w:val="20"/>
          <w:lang w:val="en"/>
        </w:rPr>
        <w:t xml:space="preserve"> St</w:t>
      </w:r>
      <w:r w:rsidR="002A2EEF">
        <w:rPr>
          <w:rFonts w:ascii="Arial" w:hAnsi="Arial" w:cs="Arial"/>
          <w:sz w:val="20"/>
          <w:szCs w:val="20"/>
          <w:lang w:val="en"/>
        </w:rPr>
        <w:t>anford student start-ups</w:t>
      </w:r>
      <w:r w:rsidR="00E057E8">
        <w:rPr>
          <w:rFonts w:ascii="Arial" w:hAnsi="Arial" w:cs="Arial"/>
          <w:sz w:val="20"/>
          <w:szCs w:val="20"/>
          <w:lang w:val="en"/>
        </w:rPr>
        <w:t xml:space="preserve">; </w:t>
      </w:r>
      <w:r w:rsidR="002A2EEF">
        <w:rPr>
          <w:rFonts w:ascii="Arial" w:hAnsi="Arial" w:cs="Arial"/>
          <w:sz w:val="20"/>
          <w:szCs w:val="20"/>
          <w:lang w:val="en"/>
        </w:rPr>
        <w:t xml:space="preserve"> Google, formed in 1995, , </w:t>
      </w:r>
      <w:r w:rsidR="00EC12FD" w:rsidRPr="00042E43">
        <w:rPr>
          <w:rFonts w:ascii="Arial" w:hAnsi="Arial" w:cs="Arial"/>
          <w:sz w:val="20"/>
          <w:szCs w:val="20"/>
          <w:lang w:val="en"/>
        </w:rPr>
        <w:t>according to Millward Brown Annual Brand Report</w:t>
      </w:r>
      <w:r w:rsidR="002A2EEF">
        <w:rPr>
          <w:rFonts w:ascii="Arial" w:hAnsi="Arial" w:cs="Arial"/>
          <w:sz w:val="20"/>
          <w:szCs w:val="20"/>
          <w:lang w:val="en"/>
        </w:rPr>
        <w:t>,</w:t>
      </w:r>
      <w:r w:rsidR="00EC12FD" w:rsidRPr="00042E43">
        <w:rPr>
          <w:rFonts w:ascii="Arial" w:hAnsi="Arial" w:cs="Arial"/>
          <w:sz w:val="20"/>
          <w:szCs w:val="20"/>
          <w:lang w:val="en"/>
        </w:rPr>
        <w:t xml:space="preserve"> </w:t>
      </w:r>
      <w:r w:rsidR="00E057E8">
        <w:rPr>
          <w:rFonts w:ascii="Arial" w:hAnsi="Arial" w:cs="Arial"/>
          <w:sz w:val="20"/>
          <w:szCs w:val="20"/>
          <w:lang w:val="en"/>
        </w:rPr>
        <w:t>10 years on had a brand value of</w:t>
      </w:r>
      <w:r w:rsidR="00EC12FD" w:rsidRPr="00042E43">
        <w:rPr>
          <w:rFonts w:ascii="Arial" w:hAnsi="Arial" w:cs="Arial"/>
          <w:sz w:val="20"/>
          <w:szCs w:val="20"/>
          <w:lang w:val="en"/>
        </w:rPr>
        <w:t xml:space="preserve"> $100 billion (Chasser and Wolfe (2010, 1)</w:t>
      </w:r>
      <w:r w:rsidR="002A2EEF">
        <w:rPr>
          <w:rFonts w:ascii="Arial" w:hAnsi="Arial" w:cs="Arial"/>
          <w:sz w:val="20"/>
          <w:szCs w:val="20"/>
          <w:lang w:val="en"/>
        </w:rPr>
        <w:t xml:space="preserve"> and ‘Yet Another </w:t>
      </w:r>
      <w:r w:rsidR="00A579A2">
        <w:rPr>
          <w:rFonts w:ascii="Arial" w:hAnsi="Arial" w:cs="Arial"/>
          <w:sz w:val="20"/>
          <w:szCs w:val="20"/>
          <w:lang w:val="en"/>
        </w:rPr>
        <w:t>Hierarchical</w:t>
      </w:r>
      <w:r w:rsidR="002A2EEF">
        <w:rPr>
          <w:rFonts w:ascii="Arial" w:hAnsi="Arial" w:cs="Arial"/>
          <w:sz w:val="20"/>
          <w:szCs w:val="20"/>
          <w:lang w:val="en"/>
        </w:rPr>
        <w:t xml:space="preserve"> Officious Oracle</w:t>
      </w:r>
      <w:r w:rsidR="00E057E8">
        <w:rPr>
          <w:rFonts w:ascii="Arial" w:hAnsi="Arial" w:cs="Arial"/>
          <w:sz w:val="20"/>
          <w:szCs w:val="20"/>
          <w:lang w:val="en"/>
        </w:rPr>
        <w:t>’</w:t>
      </w:r>
      <w:r w:rsidR="002A2EEF">
        <w:rPr>
          <w:rFonts w:ascii="Arial" w:hAnsi="Arial" w:cs="Arial"/>
          <w:sz w:val="20"/>
          <w:szCs w:val="20"/>
          <w:lang w:val="en"/>
        </w:rPr>
        <w:t xml:space="preserve"> (Yahoo) is consistently one of the world’s top ranking brands</w:t>
      </w:r>
      <w:r w:rsidR="00E057E8">
        <w:rPr>
          <w:rFonts w:ascii="Arial" w:hAnsi="Arial" w:cs="Arial"/>
          <w:sz w:val="20"/>
          <w:szCs w:val="20"/>
          <w:lang w:val="en"/>
        </w:rPr>
        <w:t xml:space="preserve"> (Miners, 2013). </w:t>
      </w:r>
      <w:r w:rsidR="002A2EEF">
        <w:rPr>
          <w:rFonts w:ascii="Arial" w:hAnsi="Arial" w:cs="Arial"/>
          <w:sz w:val="20"/>
          <w:szCs w:val="20"/>
          <w:lang w:val="en"/>
        </w:rPr>
        <w:t xml:space="preserve"> </w:t>
      </w:r>
    </w:p>
    <w:p w:rsidR="004F2CEA" w:rsidRPr="002A2EEF" w:rsidRDefault="004F2CEA" w:rsidP="004F2CEA">
      <w:pPr>
        <w:pStyle w:val="NormalWeb"/>
        <w:rPr>
          <w:rFonts w:ascii="Arial" w:hAnsi="Arial" w:cs="Arial"/>
          <w:b/>
          <w:sz w:val="20"/>
          <w:szCs w:val="20"/>
          <w:lang w:val="en"/>
        </w:rPr>
      </w:pPr>
      <w:r w:rsidRPr="002A2EEF">
        <w:rPr>
          <w:rFonts w:ascii="Arial" w:hAnsi="Arial" w:cs="Arial"/>
          <w:b/>
          <w:sz w:val="20"/>
          <w:szCs w:val="20"/>
        </w:rPr>
        <w:t xml:space="preserve">What support is there? </w:t>
      </w:r>
    </w:p>
    <w:p w:rsidR="004F2CEA" w:rsidRDefault="004F2CEA" w:rsidP="004F2CEA">
      <w:pPr>
        <w:jc w:val="both"/>
        <w:rPr>
          <w:rFonts w:ascii="Arial" w:hAnsi="Arial" w:cs="Arial"/>
          <w:sz w:val="20"/>
          <w:szCs w:val="20"/>
          <w:lang w:val="en"/>
        </w:rPr>
      </w:pPr>
      <w:r w:rsidRPr="00FB7273">
        <w:rPr>
          <w:rFonts w:ascii="Arial" w:hAnsi="Arial" w:cs="Arial"/>
          <w:sz w:val="20"/>
          <w:szCs w:val="20"/>
        </w:rPr>
        <w:t xml:space="preserve">The UKIPO have a host of free education resources to support educators across all levels, For Primary and Secondary education, there is the </w:t>
      </w:r>
      <w:hyperlink r:id="rId8" w:history="1">
        <w:r w:rsidRPr="00FB7273">
          <w:rPr>
            <w:rStyle w:val="Hyperlink"/>
            <w:rFonts w:ascii="Arial" w:hAnsi="Arial" w:cs="Arial"/>
            <w:sz w:val="20"/>
            <w:szCs w:val="20"/>
            <w:lang w:val="en"/>
          </w:rPr>
          <w:t>Cracking Ideas website</w:t>
        </w:r>
      </w:hyperlink>
      <w:r w:rsidRPr="00FB7273">
        <w:rPr>
          <w:rFonts w:ascii="Arial" w:hAnsi="Arial" w:cs="Arial"/>
          <w:sz w:val="20"/>
          <w:szCs w:val="20"/>
          <w:lang w:val="en"/>
        </w:rPr>
        <w:t xml:space="preserve"> </w:t>
      </w:r>
      <w:r w:rsidRPr="00FB7273">
        <w:rPr>
          <w:rFonts w:ascii="Arial" w:hAnsi="Arial" w:cs="Arial"/>
          <w:sz w:val="20"/>
          <w:szCs w:val="20"/>
        </w:rPr>
        <w:t xml:space="preserve">and </w:t>
      </w:r>
      <w:hyperlink r:id="rId9" w:history="1">
        <w:r w:rsidRPr="00FB7273">
          <w:rPr>
            <w:rStyle w:val="Hyperlink"/>
            <w:rFonts w:ascii="Arial" w:hAnsi="Arial" w:cs="Arial"/>
            <w:sz w:val="20"/>
            <w:szCs w:val="20"/>
            <w:lang w:val="en"/>
          </w:rPr>
          <w:t>Think Kit</w:t>
        </w:r>
      </w:hyperlink>
      <w:r w:rsidRPr="00FB7273">
        <w:rPr>
          <w:rFonts w:ascii="Arial" w:hAnsi="Arial" w:cs="Arial"/>
          <w:sz w:val="20"/>
          <w:szCs w:val="20"/>
          <w:lang w:val="en"/>
        </w:rPr>
        <w:t xml:space="preserve">, and for Further and Higher Education </w:t>
      </w:r>
      <w:hyperlink r:id="rId10" w:history="1">
        <w:r w:rsidRPr="00FB7273">
          <w:rPr>
            <w:rStyle w:val="Hyperlink"/>
            <w:rFonts w:ascii="Arial" w:hAnsi="Arial" w:cs="Arial"/>
            <w:sz w:val="20"/>
            <w:szCs w:val="20"/>
            <w:lang w:val="en"/>
          </w:rPr>
          <w:t>IP Tutor</w:t>
        </w:r>
      </w:hyperlink>
      <w:r w:rsidRPr="00FB7273">
        <w:rPr>
          <w:rFonts w:ascii="Arial" w:hAnsi="Arial" w:cs="Arial"/>
          <w:sz w:val="20"/>
          <w:szCs w:val="20"/>
          <w:lang w:val="en"/>
        </w:rPr>
        <w:t xml:space="preserve">.  There are </w:t>
      </w:r>
      <w:hyperlink r:id="rId11" w:history="1">
        <w:r w:rsidRPr="00FB7273">
          <w:rPr>
            <w:rStyle w:val="Hyperlink"/>
            <w:rFonts w:ascii="Arial" w:hAnsi="Arial" w:cs="Arial"/>
            <w:sz w:val="20"/>
            <w:szCs w:val="20"/>
            <w:lang w:val="en"/>
          </w:rPr>
          <w:t>university case studies</w:t>
        </w:r>
      </w:hyperlink>
      <w:r w:rsidRPr="00FB7273">
        <w:rPr>
          <w:rFonts w:ascii="Arial" w:hAnsi="Arial" w:cs="Arial"/>
          <w:sz w:val="20"/>
          <w:szCs w:val="20"/>
          <w:lang w:val="en"/>
        </w:rPr>
        <w:t xml:space="preserve"> providing examples of how universities are engaging students with IP along with </w:t>
      </w:r>
      <w:hyperlink r:id="rId12" w:anchor="trade-mark-case-studies" w:history="1">
        <w:r w:rsidRPr="00FB7273">
          <w:rPr>
            <w:rStyle w:val="Hyperlink"/>
            <w:rFonts w:ascii="Arial" w:hAnsi="Arial" w:cs="Arial"/>
            <w:sz w:val="20"/>
            <w:szCs w:val="20"/>
            <w:lang w:val="en"/>
          </w:rPr>
          <w:t>business case studies</w:t>
        </w:r>
      </w:hyperlink>
      <w:r w:rsidRPr="00FB7273">
        <w:rPr>
          <w:rFonts w:ascii="Arial" w:hAnsi="Arial" w:cs="Arial"/>
          <w:sz w:val="20"/>
          <w:szCs w:val="20"/>
          <w:lang w:val="en"/>
        </w:rPr>
        <w:t xml:space="preserve"> to support relevance and importance for students now and in the future.  </w:t>
      </w:r>
    </w:p>
    <w:p w:rsidR="004F2CEA" w:rsidRDefault="004F2CEA" w:rsidP="004F2CEA">
      <w:pPr>
        <w:jc w:val="both"/>
        <w:rPr>
          <w:rFonts w:ascii="Arial" w:hAnsi="Arial" w:cs="Arial"/>
          <w:sz w:val="20"/>
          <w:szCs w:val="20"/>
          <w:lang w:val="en"/>
        </w:rPr>
      </w:pPr>
    </w:p>
    <w:p w:rsidR="004F2CEA" w:rsidRPr="002C4D47" w:rsidRDefault="004F2CEA" w:rsidP="004F2CEA">
      <w:pPr>
        <w:jc w:val="both"/>
        <w:rPr>
          <w:rFonts w:ascii="Arial" w:hAnsi="Arial" w:cs="Arial"/>
          <w:sz w:val="20"/>
          <w:szCs w:val="20"/>
          <w:lang w:val="en"/>
        </w:rPr>
      </w:pPr>
      <w:r w:rsidRPr="002C4D47">
        <w:rPr>
          <w:rFonts w:ascii="Arial" w:hAnsi="Arial" w:cs="Arial"/>
          <w:sz w:val="20"/>
          <w:szCs w:val="20"/>
          <w:lang w:val="en"/>
        </w:rPr>
        <w:t xml:space="preserve">From a research perspective there is the </w:t>
      </w:r>
      <w:hyperlink r:id="rId13" w:history="1">
        <w:r w:rsidRPr="002C4D47">
          <w:rPr>
            <w:rStyle w:val="Hyperlink"/>
            <w:rFonts w:ascii="Arial" w:hAnsi="Arial" w:cs="Arial"/>
            <w:sz w:val="20"/>
            <w:szCs w:val="20"/>
            <w:lang w:val="en"/>
          </w:rPr>
          <w:t>University and business collaboration agreements: Lambert Toolkit</w:t>
        </w:r>
      </w:hyperlink>
      <w:r w:rsidRPr="002C4D47">
        <w:rPr>
          <w:rFonts w:ascii="Arial" w:hAnsi="Arial" w:cs="Arial"/>
          <w:sz w:val="20"/>
          <w:szCs w:val="20"/>
          <w:lang w:val="en"/>
        </w:rPr>
        <w:t xml:space="preserve"> and for management of the universities IP portfolio </w:t>
      </w:r>
      <w:hyperlink r:id="rId14" w:history="1">
        <w:r w:rsidRPr="002C4D47">
          <w:rPr>
            <w:rStyle w:val="Hyperlink"/>
            <w:rFonts w:ascii="Arial" w:hAnsi="Arial" w:cs="Arial"/>
            <w:sz w:val="20"/>
            <w:szCs w:val="20"/>
            <w:lang w:val="en"/>
          </w:rPr>
          <w:t>Intellectual Asset Management Guide</w:t>
        </w:r>
      </w:hyperlink>
      <w:r>
        <w:rPr>
          <w:rFonts w:ascii="Arial" w:hAnsi="Arial" w:cs="Arial"/>
          <w:sz w:val="20"/>
          <w:szCs w:val="20"/>
          <w:lang w:val="en"/>
        </w:rPr>
        <w:t xml:space="preserve"> (IPO, 2016b) </w:t>
      </w:r>
    </w:p>
    <w:p w:rsidR="004F2CEA" w:rsidRPr="00042E43" w:rsidRDefault="004F2CEA" w:rsidP="004D4A00">
      <w:pPr>
        <w:jc w:val="both"/>
        <w:rPr>
          <w:rFonts w:ascii="Arial" w:hAnsi="Arial" w:cs="Arial"/>
          <w:sz w:val="20"/>
          <w:szCs w:val="20"/>
        </w:rPr>
      </w:pPr>
    </w:p>
    <w:p w:rsidR="0084235F" w:rsidRPr="00042E43" w:rsidRDefault="0084235F" w:rsidP="00E27C90">
      <w:pPr>
        <w:jc w:val="both"/>
        <w:rPr>
          <w:rFonts w:ascii="Arial" w:hAnsi="Arial" w:cs="Arial"/>
          <w:sz w:val="20"/>
          <w:szCs w:val="20"/>
        </w:rPr>
      </w:pPr>
    </w:p>
    <w:p w:rsidR="00E16E2B" w:rsidRDefault="00E16E2B" w:rsidP="00E27C90">
      <w:pPr>
        <w:jc w:val="both"/>
        <w:rPr>
          <w:rFonts w:ascii="Arial" w:hAnsi="Arial" w:cs="Arial"/>
          <w:sz w:val="20"/>
          <w:szCs w:val="20"/>
        </w:rPr>
      </w:pPr>
      <w:r>
        <w:rPr>
          <w:rFonts w:ascii="Arial" w:hAnsi="Arial" w:cs="Arial"/>
          <w:sz w:val="20"/>
          <w:szCs w:val="20"/>
        </w:rPr>
        <w:t xml:space="preserve">Design and delivery of IP – strategies to adopt </w:t>
      </w:r>
    </w:p>
    <w:p w:rsidR="00E16E2B" w:rsidRDefault="00E16E2B" w:rsidP="00E27C90">
      <w:pPr>
        <w:jc w:val="both"/>
        <w:rPr>
          <w:rFonts w:ascii="Arial" w:hAnsi="Arial" w:cs="Arial"/>
          <w:sz w:val="20"/>
          <w:szCs w:val="20"/>
        </w:rPr>
      </w:pPr>
    </w:p>
    <w:p w:rsidR="00712DFF" w:rsidRDefault="00E6771F" w:rsidP="00E16E2B">
      <w:pPr>
        <w:jc w:val="both"/>
        <w:rPr>
          <w:rFonts w:ascii="Arial" w:hAnsi="Arial" w:cs="Arial"/>
          <w:sz w:val="20"/>
          <w:szCs w:val="20"/>
        </w:rPr>
      </w:pPr>
      <w:r>
        <w:rPr>
          <w:rFonts w:ascii="Arial" w:hAnsi="Arial" w:cs="Arial"/>
          <w:sz w:val="20"/>
          <w:szCs w:val="20"/>
        </w:rPr>
        <w:t xml:space="preserve">The authors assert that you </w:t>
      </w:r>
      <w:r w:rsidR="00E16E2B">
        <w:rPr>
          <w:rFonts w:ascii="Arial" w:hAnsi="Arial" w:cs="Arial"/>
          <w:sz w:val="20"/>
          <w:szCs w:val="20"/>
        </w:rPr>
        <w:t>don’t have to be an expert to raise awareness of Intellectual property</w:t>
      </w:r>
      <w:r w:rsidR="00712DFF">
        <w:rPr>
          <w:rFonts w:ascii="Arial" w:hAnsi="Arial" w:cs="Arial"/>
          <w:sz w:val="20"/>
          <w:szCs w:val="20"/>
        </w:rPr>
        <w:t xml:space="preserve">. Nguyen (2011) echoes the </w:t>
      </w:r>
      <w:r>
        <w:rPr>
          <w:rFonts w:ascii="Arial" w:hAnsi="Arial" w:cs="Arial"/>
          <w:sz w:val="20"/>
          <w:szCs w:val="20"/>
        </w:rPr>
        <w:t>perspectives</w:t>
      </w:r>
      <w:r w:rsidR="00712DFF">
        <w:rPr>
          <w:rFonts w:ascii="Arial" w:hAnsi="Arial" w:cs="Arial"/>
          <w:sz w:val="20"/>
          <w:szCs w:val="20"/>
        </w:rPr>
        <w:t xml:space="preserve"> of Penaluna and Penaluna (2007) </w:t>
      </w:r>
      <w:r>
        <w:rPr>
          <w:rFonts w:ascii="Arial" w:hAnsi="Arial" w:cs="Arial"/>
          <w:sz w:val="20"/>
          <w:szCs w:val="20"/>
        </w:rPr>
        <w:t>in as much as the primary</w:t>
      </w:r>
      <w:r w:rsidR="00712DFF">
        <w:rPr>
          <w:rFonts w:ascii="Arial" w:hAnsi="Arial" w:cs="Arial"/>
          <w:sz w:val="20"/>
          <w:szCs w:val="20"/>
        </w:rPr>
        <w:t xml:space="preserve"> need </w:t>
      </w:r>
      <w:r>
        <w:rPr>
          <w:rFonts w:ascii="Arial" w:hAnsi="Arial" w:cs="Arial"/>
          <w:sz w:val="20"/>
          <w:szCs w:val="20"/>
        </w:rPr>
        <w:t>is to simply</w:t>
      </w:r>
      <w:r w:rsidR="00712DFF">
        <w:rPr>
          <w:rFonts w:ascii="Arial" w:hAnsi="Arial" w:cs="Arial"/>
          <w:sz w:val="20"/>
          <w:szCs w:val="20"/>
        </w:rPr>
        <w:t xml:space="preserve"> make students curious.   In preparing students for a career in writing, Nguyen (2011, 306) </w:t>
      </w:r>
      <w:r>
        <w:rPr>
          <w:rFonts w:ascii="Arial" w:hAnsi="Arial" w:cs="Arial"/>
          <w:sz w:val="20"/>
          <w:szCs w:val="20"/>
        </w:rPr>
        <w:t>states it thus;</w:t>
      </w:r>
    </w:p>
    <w:p w:rsidR="00712DFF" w:rsidRDefault="00712DFF" w:rsidP="00E16E2B">
      <w:pPr>
        <w:jc w:val="both"/>
        <w:rPr>
          <w:rFonts w:ascii="Arial" w:hAnsi="Arial" w:cs="Arial"/>
          <w:sz w:val="20"/>
          <w:szCs w:val="20"/>
        </w:rPr>
      </w:pPr>
    </w:p>
    <w:p w:rsidR="00712DFF" w:rsidRDefault="00712DFF" w:rsidP="00BB4BFF">
      <w:pPr>
        <w:ind w:left="720"/>
        <w:jc w:val="both"/>
        <w:rPr>
          <w:rFonts w:ascii="Arial" w:hAnsi="Arial" w:cs="Arial"/>
          <w:sz w:val="20"/>
          <w:szCs w:val="20"/>
        </w:rPr>
      </w:pPr>
      <w:r>
        <w:rPr>
          <w:rFonts w:ascii="Arial" w:hAnsi="Arial" w:cs="Arial"/>
          <w:sz w:val="20"/>
          <w:szCs w:val="20"/>
        </w:rPr>
        <w:t xml:space="preserve">‘Can one ever really be sufficiently prepared?  </w:t>
      </w:r>
      <w:r w:rsidR="007125B9">
        <w:rPr>
          <w:rFonts w:ascii="Arial" w:hAnsi="Arial" w:cs="Arial"/>
          <w:sz w:val="20"/>
          <w:szCs w:val="20"/>
        </w:rPr>
        <w:t xml:space="preserve">Copyright and intellectual property law is very complicated and continues to evolve in tandem with digital communication. The nature of the subject is constantly changing, so basic principles learned in the first year of college may never be wholly sufficient.  The goal here, I think, is to </w:t>
      </w:r>
      <w:r w:rsidR="00A579A2">
        <w:rPr>
          <w:rFonts w:ascii="Arial" w:hAnsi="Arial" w:cs="Arial"/>
          <w:sz w:val="20"/>
          <w:szCs w:val="20"/>
        </w:rPr>
        <w:t>instil</w:t>
      </w:r>
      <w:r w:rsidR="007125B9">
        <w:rPr>
          <w:rFonts w:ascii="Arial" w:hAnsi="Arial" w:cs="Arial"/>
          <w:sz w:val="20"/>
          <w:szCs w:val="20"/>
        </w:rPr>
        <w:t xml:space="preserve"> a spirit of curiosity, awareness, and ethics that would lead a responsible</w:t>
      </w:r>
      <w:r w:rsidR="00D11F03">
        <w:rPr>
          <w:rFonts w:ascii="Arial" w:hAnsi="Arial" w:cs="Arial"/>
          <w:sz w:val="20"/>
          <w:szCs w:val="20"/>
        </w:rPr>
        <w:t xml:space="preserve"> student, to, at l</w:t>
      </w:r>
      <w:r w:rsidR="007125B9">
        <w:rPr>
          <w:rFonts w:ascii="Arial" w:hAnsi="Arial" w:cs="Arial"/>
          <w:sz w:val="20"/>
          <w:szCs w:val="20"/>
        </w:rPr>
        <w:t xml:space="preserve">east, think about ether or not there are IP/copyright considerations to make in their work – and to continue to think about these issues once they graduate and </w:t>
      </w:r>
      <w:r w:rsidR="00A579A2">
        <w:rPr>
          <w:rFonts w:ascii="Arial" w:hAnsi="Arial" w:cs="Arial"/>
          <w:sz w:val="20"/>
          <w:szCs w:val="20"/>
        </w:rPr>
        <w:t>are</w:t>
      </w:r>
      <w:r w:rsidR="007125B9">
        <w:rPr>
          <w:rFonts w:ascii="Arial" w:hAnsi="Arial" w:cs="Arial"/>
          <w:sz w:val="20"/>
          <w:szCs w:val="20"/>
        </w:rPr>
        <w:t xml:space="preserve"> part of the work force’. </w:t>
      </w:r>
    </w:p>
    <w:p w:rsidR="00712DFF" w:rsidRDefault="00712DFF" w:rsidP="00E16E2B">
      <w:pPr>
        <w:jc w:val="both"/>
        <w:rPr>
          <w:rFonts w:ascii="Arial" w:hAnsi="Arial" w:cs="Arial"/>
          <w:sz w:val="20"/>
          <w:szCs w:val="20"/>
        </w:rPr>
      </w:pPr>
    </w:p>
    <w:p w:rsidR="00E16E2B" w:rsidRDefault="00E6771F" w:rsidP="00E16E2B">
      <w:pPr>
        <w:jc w:val="both"/>
        <w:rPr>
          <w:rFonts w:ascii="Arial" w:hAnsi="Arial" w:cs="Arial"/>
          <w:sz w:val="20"/>
          <w:szCs w:val="20"/>
        </w:rPr>
      </w:pPr>
      <w:r>
        <w:rPr>
          <w:rFonts w:ascii="Arial" w:hAnsi="Arial" w:cs="Arial"/>
          <w:sz w:val="20"/>
          <w:szCs w:val="20"/>
        </w:rPr>
        <w:t xml:space="preserve">By way of an example, </w:t>
      </w:r>
      <w:r w:rsidR="00E16E2B">
        <w:rPr>
          <w:rFonts w:ascii="Arial" w:hAnsi="Arial" w:cs="Arial"/>
          <w:sz w:val="20"/>
          <w:szCs w:val="20"/>
        </w:rPr>
        <w:t xml:space="preserve">using the Continuous Conceptual Review model (Penaluna and Penaluna, 2009) </w:t>
      </w:r>
      <w:r w:rsidR="00BB4BFF">
        <w:rPr>
          <w:rFonts w:ascii="Arial" w:hAnsi="Arial" w:cs="Arial"/>
          <w:sz w:val="20"/>
          <w:szCs w:val="20"/>
        </w:rPr>
        <w:t>(</w:t>
      </w:r>
      <w:r w:rsidR="00E16E2B">
        <w:rPr>
          <w:rFonts w:ascii="Arial" w:hAnsi="Arial" w:cs="Arial"/>
          <w:sz w:val="20"/>
          <w:szCs w:val="20"/>
        </w:rPr>
        <w:t>see appendix 1</w:t>
      </w:r>
      <w:r w:rsidR="00BB4BFF">
        <w:rPr>
          <w:rFonts w:ascii="Arial" w:hAnsi="Arial" w:cs="Arial"/>
          <w:sz w:val="20"/>
          <w:szCs w:val="20"/>
        </w:rPr>
        <w:t xml:space="preserve">), </w:t>
      </w:r>
      <w:r w:rsidR="00E16E2B">
        <w:rPr>
          <w:rFonts w:ascii="Arial" w:hAnsi="Arial" w:cs="Arial"/>
          <w:sz w:val="20"/>
          <w:szCs w:val="20"/>
        </w:rPr>
        <w:t>industry-based alumni can share their experiences and examples of IP issues.  The use of alumni examples gives direct resonance to the material when it is delivered to students from the same educational establishment.  Context and rel</w:t>
      </w:r>
      <w:r w:rsidR="00D136C8">
        <w:rPr>
          <w:rFonts w:ascii="Arial" w:hAnsi="Arial" w:cs="Arial"/>
          <w:sz w:val="20"/>
          <w:szCs w:val="20"/>
        </w:rPr>
        <w:t>evance to the student is vital, facts and figures can follow a practical experience.  Such an experience can be a discussion over who owns their work</w:t>
      </w:r>
      <w:r w:rsidR="00712DFF">
        <w:rPr>
          <w:rFonts w:ascii="Arial" w:hAnsi="Arial" w:cs="Arial"/>
          <w:sz w:val="20"/>
          <w:szCs w:val="20"/>
        </w:rPr>
        <w:t xml:space="preserve"> and </w:t>
      </w:r>
      <w:r w:rsidR="00D136C8">
        <w:rPr>
          <w:rFonts w:ascii="Arial" w:hAnsi="Arial" w:cs="Arial"/>
          <w:sz w:val="20"/>
          <w:szCs w:val="20"/>
        </w:rPr>
        <w:t xml:space="preserve">the importance of correct referencing to avoid plagiarism.  </w:t>
      </w:r>
    </w:p>
    <w:p w:rsidR="00D136C8" w:rsidRDefault="00D136C8" w:rsidP="00E16E2B">
      <w:pPr>
        <w:jc w:val="both"/>
        <w:rPr>
          <w:rFonts w:ascii="Arial" w:hAnsi="Arial" w:cs="Arial"/>
          <w:sz w:val="20"/>
          <w:szCs w:val="20"/>
        </w:rPr>
      </w:pPr>
    </w:p>
    <w:p w:rsidR="00E16E2B" w:rsidRDefault="00D136C8" w:rsidP="00E27C90">
      <w:pPr>
        <w:jc w:val="both"/>
        <w:rPr>
          <w:rFonts w:ascii="Arial" w:hAnsi="Arial" w:cs="Arial"/>
          <w:sz w:val="20"/>
          <w:szCs w:val="20"/>
        </w:rPr>
      </w:pPr>
      <w:r>
        <w:rPr>
          <w:rFonts w:ascii="Arial" w:hAnsi="Arial" w:cs="Arial"/>
          <w:sz w:val="20"/>
          <w:szCs w:val="20"/>
        </w:rPr>
        <w:t xml:space="preserve">The facilitator can likewise </w:t>
      </w:r>
      <w:r w:rsidR="00466201">
        <w:rPr>
          <w:rFonts w:ascii="Arial" w:hAnsi="Arial" w:cs="Arial"/>
          <w:sz w:val="20"/>
          <w:szCs w:val="20"/>
        </w:rPr>
        <w:t xml:space="preserve">discuss </w:t>
      </w:r>
      <w:r>
        <w:rPr>
          <w:rFonts w:ascii="Arial" w:hAnsi="Arial" w:cs="Arial"/>
          <w:sz w:val="20"/>
          <w:szCs w:val="20"/>
        </w:rPr>
        <w:t>what is in the room in terms of intellectual property, the projector, the computer, the t</w:t>
      </w:r>
      <w:r w:rsidR="00712DFF">
        <w:rPr>
          <w:rFonts w:ascii="Arial" w:hAnsi="Arial" w:cs="Arial"/>
          <w:sz w:val="20"/>
          <w:szCs w:val="20"/>
        </w:rPr>
        <w:t xml:space="preserve">rademarks, clothing, jewellery, </w:t>
      </w:r>
      <w:r>
        <w:rPr>
          <w:rFonts w:ascii="Arial" w:hAnsi="Arial" w:cs="Arial"/>
          <w:sz w:val="20"/>
          <w:szCs w:val="20"/>
        </w:rPr>
        <w:t xml:space="preserve">power point slides </w:t>
      </w:r>
      <w:r w:rsidR="00712DFF">
        <w:rPr>
          <w:rFonts w:ascii="Arial" w:hAnsi="Arial" w:cs="Arial"/>
          <w:sz w:val="20"/>
          <w:szCs w:val="20"/>
        </w:rPr>
        <w:t xml:space="preserve">and the </w:t>
      </w:r>
      <w:r>
        <w:rPr>
          <w:rFonts w:ascii="Arial" w:hAnsi="Arial" w:cs="Arial"/>
          <w:sz w:val="20"/>
          <w:szCs w:val="20"/>
        </w:rPr>
        <w:t>notes the students are taking.</w:t>
      </w:r>
      <w:r w:rsidR="00466201">
        <w:rPr>
          <w:rFonts w:ascii="Arial" w:hAnsi="Arial" w:cs="Arial"/>
          <w:sz w:val="20"/>
          <w:szCs w:val="20"/>
        </w:rPr>
        <w:t xml:space="preserve">  By way of example, at its most elementary (arguably), but relevant for all stakeholders of an institution, are the copyright implications that surround the basic task of photocopying.  If the delivery method encourages individual or small group responses that are elicited through thoughtful questions from the lecturer, the levels of interest and curiosity have been shown to be raised. </w:t>
      </w:r>
    </w:p>
    <w:p w:rsidR="00D136C8" w:rsidRDefault="00D136C8" w:rsidP="00E27C90">
      <w:pPr>
        <w:jc w:val="both"/>
        <w:rPr>
          <w:rFonts w:ascii="Arial" w:hAnsi="Arial" w:cs="Arial"/>
          <w:sz w:val="20"/>
          <w:szCs w:val="20"/>
        </w:rPr>
      </w:pPr>
    </w:p>
    <w:p w:rsidR="00466201" w:rsidRPr="00466201" w:rsidRDefault="00466201" w:rsidP="00E27C90">
      <w:pPr>
        <w:jc w:val="both"/>
        <w:rPr>
          <w:rFonts w:ascii="Arial" w:hAnsi="Arial" w:cs="Arial"/>
          <w:b/>
          <w:sz w:val="20"/>
          <w:szCs w:val="20"/>
        </w:rPr>
      </w:pPr>
      <w:r w:rsidRPr="00466201">
        <w:rPr>
          <w:rFonts w:ascii="Arial" w:hAnsi="Arial" w:cs="Arial"/>
          <w:b/>
          <w:sz w:val="20"/>
          <w:szCs w:val="20"/>
        </w:rPr>
        <w:t>Pedagogic</w:t>
      </w:r>
      <w:r w:rsidR="00D136C8" w:rsidRPr="00466201">
        <w:rPr>
          <w:rFonts w:ascii="Arial" w:hAnsi="Arial" w:cs="Arial"/>
          <w:b/>
          <w:sz w:val="20"/>
          <w:szCs w:val="20"/>
        </w:rPr>
        <w:t xml:space="preserve"> Model – a case study exemplar  </w:t>
      </w:r>
    </w:p>
    <w:p w:rsidR="00466201" w:rsidRDefault="00466201" w:rsidP="00E27C90">
      <w:pPr>
        <w:jc w:val="both"/>
        <w:rPr>
          <w:rFonts w:ascii="Arial" w:hAnsi="Arial" w:cs="Arial"/>
          <w:sz w:val="20"/>
          <w:szCs w:val="20"/>
        </w:rPr>
      </w:pPr>
    </w:p>
    <w:p w:rsidR="00355A2B" w:rsidRDefault="00355A2B" w:rsidP="00E27C90">
      <w:pPr>
        <w:jc w:val="both"/>
        <w:rPr>
          <w:rFonts w:ascii="Arial" w:hAnsi="Arial" w:cs="Arial"/>
          <w:sz w:val="20"/>
          <w:szCs w:val="20"/>
        </w:rPr>
      </w:pPr>
      <w:r>
        <w:rPr>
          <w:rFonts w:ascii="Arial" w:hAnsi="Arial" w:cs="Arial"/>
          <w:sz w:val="20"/>
          <w:szCs w:val="20"/>
        </w:rPr>
        <w:t xml:space="preserve">I love IP: Protect your Ideas </w:t>
      </w:r>
      <w:r w:rsidR="004A10D9">
        <w:rPr>
          <w:rFonts w:ascii="Arial" w:hAnsi="Arial" w:cs="Arial"/>
          <w:sz w:val="20"/>
          <w:szCs w:val="20"/>
        </w:rPr>
        <w:t xml:space="preserve">- </w:t>
      </w:r>
      <w:r>
        <w:rPr>
          <w:rFonts w:ascii="Arial" w:hAnsi="Arial" w:cs="Arial"/>
          <w:sz w:val="20"/>
          <w:szCs w:val="20"/>
        </w:rPr>
        <w:t xml:space="preserve">Avoid Being Sued </w:t>
      </w:r>
    </w:p>
    <w:p w:rsidR="00466201" w:rsidRDefault="00466201" w:rsidP="00E27C90">
      <w:pPr>
        <w:jc w:val="both"/>
        <w:rPr>
          <w:rFonts w:ascii="Arial" w:hAnsi="Arial" w:cs="Arial"/>
          <w:sz w:val="20"/>
          <w:szCs w:val="20"/>
        </w:rPr>
      </w:pPr>
    </w:p>
    <w:p w:rsidR="004845FF" w:rsidRDefault="004845FF" w:rsidP="00466201">
      <w:pPr>
        <w:jc w:val="both"/>
        <w:rPr>
          <w:rFonts w:ascii="Arial" w:hAnsi="Arial" w:cs="Arial"/>
          <w:sz w:val="20"/>
          <w:szCs w:val="20"/>
        </w:rPr>
      </w:pPr>
      <w:r w:rsidRPr="00466201">
        <w:rPr>
          <w:rFonts w:ascii="Arial" w:hAnsi="Arial" w:cs="Arial"/>
          <w:sz w:val="20"/>
          <w:szCs w:val="20"/>
        </w:rPr>
        <w:t xml:space="preserve">The </w:t>
      </w:r>
      <w:r w:rsidR="001E35FE">
        <w:rPr>
          <w:rFonts w:ascii="Arial" w:hAnsi="Arial" w:cs="Arial"/>
          <w:sz w:val="20"/>
          <w:szCs w:val="20"/>
        </w:rPr>
        <w:t xml:space="preserve">interactive </w:t>
      </w:r>
      <w:r w:rsidRPr="00466201">
        <w:rPr>
          <w:rFonts w:ascii="Arial" w:hAnsi="Arial" w:cs="Arial"/>
          <w:sz w:val="20"/>
          <w:szCs w:val="20"/>
        </w:rPr>
        <w:t xml:space="preserve">workshop </w:t>
      </w:r>
      <w:r>
        <w:rPr>
          <w:rFonts w:ascii="Arial" w:hAnsi="Arial" w:cs="Arial"/>
          <w:sz w:val="20"/>
          <w:szCs w:val="20"/>
        </w:rPr>
        <w:t xml:space="preserve">discussed in this study has been delivered for 10 years, across disciplines, for </w:t>
      </w:r>
      <w:r w:rsidR="00DE3596">
        <w:rPr>
          <w:rFonts w:ascii="Arial" w:hAnsi="Arial" w:cs="Arial"/>
          <w:sz w:val="20"/>
          <w:szCs w:val="20"/>
        </w:rPr>
        <w:t xml:space="preserve">over 5000 </w:t>
      </w:r>
      <w:r>
        <w:rPr>
          <w:rFonts w:ascii="Arial" w:hAnsi="Arial" w:cs="Arial"/>
          <w:sz w:val="20"/>
          <w:szCs w:val="20"/>
        </w:rPr>
        <w:t>undergraduate</w:t>
      </w:r>
      <w:r w:rsidR="00886A56">
        <w:rPr>
          <w:rFonts w:ascii="Arial" w:hAnsi="Arial" w:cs="Arial"/>
          <w:sz w:val="20"/>
          <w:szCs w:val="20"/>
        </w:rPr>
        <w:t xml:space="preserve">s, </w:t>
      </w:r>
      <w:r>
        <w:rPr>
          <w:rFonts w:ascii="Arial" w:hAnsi="Arial" w:cs="Arial"/>
          <w:sz w:val="20"/>
          <w:szCs w:val="20"/>
        </w:rPr>
        <w:t>post graduate</w:t>
      </w:r>
      <w:r w:rsidR="00886A56">
        <w:rPr>
          <w:rFonts w:ascii="Arial" w:hAnsi="Arial" w:cs="Arial"/>
          <w:sz w:val="20"/>
          <w:szCs w:val="20"/>
        </w:rPr>
        <w:t xml:space="preserve"> students and alumni,</w:t>
      </w:r>
      <w:r>
        <w:rPr>
          <w:rFonts w:ascii="Arial" w:hAnsi="Arial" w:cs="Arial"/>
          <w:sz w:val="20"/>
          <w:szCs w:val="20"/>
        </w:rPr>
        <w:t xml:space="preserve"> within timetabled classes to support the delivery of a module, such as ‘entrepreneurship’ and</w:t>
      </w:r>
      <w:r w:rsidR="00DE3596">
        <w:rPr>
          <w:rFonts w:ascii="Arial" w:hAnsi="Arial" w:cs="Arial"/>
          <w:sz w:val="20"/>
          <w:szCs w:val="20"/>
        </w:rPr>
        <w:t>/or</w:t>
      </w:r>
      <w:r>
        <w:rPr>
          <w:rFonts w:ascii="Arial" w:hAnsi="Arial" w:cs="Arial"/>
          <w:sz w:val="20"/>
          <w:szCs w:val="20"/>
        </w:rPr>
        <w:t xml:space="preserve"> as an extra curricula event.   It has been seen to be effective with numbers of 1 – 240, with a norm of 30. </w:t>
      </w:r>
      <w:r w:rsidR="00DE3596">
        <w:rPr>
          <w:rFonts w:ascii="Arial" w:hAnsi="Arial" w:cs="Arial"/>
          <w:sz w:val="20"/>
          <w:szCs w:val="20"/>
        </w:rPr>
        <w:t xml:space="preserve"> The duration of the workshop is usually one and an half hours, </w:t>
      </w:r>
      <w:r w:rsidR="001E35FE">
        <w:rPr>
          <w:rFonts w:ascii="Arial" w:hAnsi="Arial" w:cs="Arial"/>
          <w:sz w:val="20"/>
          <w:szCs w:val="20"/>
        </w:rPr>
        <w:t xml:space="preserve">tailored to include examples from the particular discipline.  Evidence </w:t>
      </w:r>
      <w:r>
        <w:rPr>
          <w:rFonts w:ascii="Arial" w:hAnsi="Arial" w:cs="Arial"/>
          <w:sz w:val="20"/>
          <w:szCs w:val="20"/>
        </w:rPr>
        <w:t xml:space="preserve">of its success includes observations of the engagement </w:t>
      </w:r>
      <w:r w:rsidR="00DE3596">
        <w:rPr>
          <w:rFonts w:ascii="Arial" w:hAnsi="Arial" w:cs="Arial"/>
          <w:sz w:val="20"/>
          <w:szCs w:val="20"/>
        </w:rPr>
        <w:t>of</w:t>
      </w:r>
      <w:r>
        <w:rPr>
          <w:rFonts w:ascii="Arial" w:hAnsi="Arial" w:cs="Arial"/>
          <w:sz w:val="20"/>
          <w:szCs w:val="20"/>
        </w:rPr>
        <w:t xml:space="preserve"> participants</w:t>
      </w:r>
      <w:r w:rsidR="00DE3596">
        <w:rPr>
          <w:rFonts w:ascii="Arial" w:hAnsi="Arial" w:cs="Arial"/>
          <w:sz w:val="20"/>
          <w:szCs w:val="20"/>
        </w:rPr>
        <w:t xml:space="preserve">, </w:t>
      </w:r>
      <w:r w:rsidR="001E35FE">
        <w:rPr>
          <w:rFonts w:ascii="Arial" w:hAnsi="Arial" w:cs="Arial"/>
          <w:sz w:val="20"/>
          <w:szCs w:val="20"/>
        </w:rPr>
        <w:t>with</w:t>
      </w:r>
      <w:r w:rsidR="00DE3596">
        <w:rPr>
          <w:rFonts w:ascii="Arial" w:hAnsi="Arial" w:cs="Arial"/>
          <w:sz w:val="20"/>
          <w:szCs w:val="20"/>
        </w:rPr>
        <w:t xml:space="preserve"> their questions and discussions, which invariably extend the duration of the workshop, </w:t>
      </w:r>
      <w:r>
        <w:rPr>
          <w:rFonts w:ascii="Arial" w:hAnsi="Arial" w:cs="Arial"/>
          <w:sz w:val="20"/>
          <w:szCs w:val="20"/>
        </w:rPr>
        <w:t>feedback forms</w:t>
      </w:r>
      <w:r w:rsidR="00DE3596">
        <w:rPr>
          <w:rFonts w:ascii="Arial" w:hAnsi="Arial" w:cs="Arial"/>
          <w:sz w:val="20"/>
          <w:szCs w:val="20"/>
        </w:rPr>
        <w:t xml:space="preserve">, and invitations from students and lecturers to provide workshops for additional cohorts.   </w:t>
      </w:r>
    </w:p>
    <w:p w:rsidR="00886A56" w:rsidRDefault="00886A56" w:rsidP="00466201">
      <w:pPr>
        <w:jc w:val="both"/>
        <w:rPr>
          <w:rFonts w:ascii="Arial" w:hAnsi="Arial" w:cs="Arial"/>
          <w:sz w:val="20"/>
          <w:szCs w:val="20"/>
        </w:rPr>
      </w:pPr>
    </w:p>
    <w:p w:rsidR="00886A56" w:rsidRDefault="00886A56" w:rsidP="00466201">
      <w:pPr>
        <w:jc w:val="both"/>
        <w:rPr>
          <w:rFonts w:ascii="Arial" w:hAnsi="Arial" w:cs="Arial"/>
          <w:sz w:val="20"/>
          <w:szCs w:val="20"/>
        </w:rPr>
      </w:pPr>
      <w:r>
        <w:rPr>
          <w:rFonts w:ascii="Arial" w:hAnsi="Arial" w:cs="Arial"/>
          <w:sz w:val="20"/>
          <w:szCs w:val="20"/>
        </w:rPr>
        <w:t xml:space="preserve">The </w:t>
      </w:r>
      <w:r w:rsidR="00774EF1">
        <w:rPr>
          <w:rFonts w:ascii="Arial" w:hAnsi="Arial" w:cs="Arial"/>
          <w:sz w:val="20"/>
          <w:szCs w:val="20"/>
        </w:rPr>
        <w:t>workshops</w:t>
      </w:r>
      <w:r>
        <w:rPr>
          <w:rFonts w:ascii="Arial" w:hAnsi="Arial" w:cs="Arial"/>
          <w:sz w:val="20"/>
          <w:szCs w:val="20"/>
        </w:rPr>
        <w:t xml:space="preserve"> ha</w:t>
      </w:r>
      <w:r w:rsidR="00774EF1">
        <w:rPr>
          <w:rFonts w:ascii="Arial" w:hAnsi="Arial" w:cs="Arial"/>
          <w:sz w:val="20"/>
          <w:szCs w:val="20"/>
        </w:rPr>
        <w:t>ve</w:t>
      </w:r>
      <w:r>
        <w:rPr>
          <w:rFonts w:ascii="Arial" w:hAnsi="Arial" w:cs="Arial"/>
          <w:sz w:val="20"/>
          <w:szCs w:val="20"/>
        </w:rPr>
        <w:t xml:space="preserve"> evolved</w:t>
      </w:r>
      <w:r w:rsidR="00774EF1">
        <w:rPr>
          <w:rFonts w:ascii="Arial" w:hAnsi="Arial" w:cs="Arial"/>
          <w:sz w:val="20"/>
          <w:szCs w:val="20"/>
        </w:rPr>
        <w:t xml:space="preserve"> and the bank of examples from alumni increases as their experiences are obtained as per the Continuous Conceptual Review model (Penaluna and Penaluna, 2009), in appendix 1.  </w:t>
      </w:r>
    </w:p>
    <w:p w:rsidR="0040346B" w:rsidRDefault="0040346B" w:rsidP="00466201">
      <w:pPr>
        <w:jc w:val="both"/>
        <w:rPr>
          <w:rFonts w:ascii="Arial" w:hAnsi="Arial" w:cs="Arial"/>
          <w:sz w:val="20"/>
          <w:szCs w:val="20"/>
        </w:rPr>
      </w:pPr>
    </w:p>
    <w:p w:rsidR="00317C2B" w:rsidRDefault="0040346B" w:rsidP="005354A5">
      <w:pPr>
        <w:jc w:val="both"/>
        <w:rPr>
          <w:rFonts w:ascii="Arial" w:hAnsi="Arial" w:cs="Arial"/>
          <w:sz w:val="20"/>
          <w:szCs w:val="20"/>
        </w:rPr>
      </w:pPr>
      <w:r>
        <w:rPr>
          <w:rFonts w:ascii="Arial" w:hAnsi="Arial" w:cs="Arial"/>
          <w:sz w:val="20"/>
          <w:szCs w:val="20"/>
        </w:rPr>
        <w:t xml:space="preserve">The </w:t>
      </w:r>
      <w:r w:rsidR="00317C2B">
        <w:rPr>
          <w:rFonts w:ascii="Arial" w:hAnsi="Arial" w:cs="Arial"/>
          <w:sz w:val="20"/>
          <w:szCs w:val="20"/>
        </w:rPr>
        <w:t xml:space="preserve">educator </w:t>
      </w:r>
      <w:r>
        <w:rPr>
          <w:rFonts w:ascii="Arial" w:hAnsi="Arial" w:cs="Arial"/>
          <w:sz w:val="20"/>
          <w:szCs w:val="20"/>
        </w:rPr>
        <w:t>asks for or identifies a volunteer</w:t>
      </w:r>
      <w:r w:rsidR="00774EF1">
        <w:rPr>
          <w:rFonts w:ascii="Arial" w:hAnsi="Arial" w:cs="Arial"/>
          <w:sz w:val="20"/>
          <w:szCs w:val="20"/>
        </w:rPr>
        <w:t xml:space="preserve">; the facilitator in greeting their audience can create instant attention by observing that they will take looking at the floor to be volunteering for an activity.  They then provide the volunteer with paper and pen and ask that they draw anything of their choice. </w:t>
      </w:r>
      <w:r>
        <w:rPr>
          <w:rFonts w:ascii="Arial" w:hAnsi="Arial" w:cs="Arial"/>
          <w:sz w:val="20"/>
          <w:szCs w:val="20"/>
        </w:rPr>
        <w:t xml:space="preserve"> </w:t>
      </w:r>
      <w:r w:rsidR="00317C2B">
        <w:rPr>
          <w:rFonts w:ascii="Arial" w:hAnsi="Arial" w:cs="Arial"/>
          <w:sz w:val="20"/>
          <w:szCs w:val="20"/>
        </w:rPr>
        <w:t xml:space="preserve"> </w:t>
      </w:r>
      <w:r>
        <w:rPr>
          <w:rFonts w:ascii="Arial" w:hAnsi="Arial" w:cs="Arial"/>
          <w:sz w:val="20"/>
          <w:szCs w:val="20"/>
        </w:rPr>
        <w:t xml:space="preserve">The drawing is then passed to friend in the room, who doesn’t like it and discards it.  Someone else finds it and sells it to </w:t>
      </w:r>
      <w:r w:rsidR="005354A5">
        <w:rPr>
          <w:rFonts w:ascii="Arial" w:hAnsi="Arial" w:cs="Arial"/>
          <w:sz w:val="20"/>
          <w:szCs w:val="20"/>
        </w:rPr>
        <w:t>an entrepreneur</w:t>
      </w:r>
      <w:r>
        <w:rPr>
          <w:rFonts w:ascii="Arial" w:hAnsi="Arial" w:cs="Arial"/>
          <w:sz w:val="20"/>
          <w:szCs w:val="20"/>
        </w:rPr>
        <w:t xml:space="preserve">.  The scenario is discussed with considerations about the rights and wrongs of this, i.e. it was the </w:t>
      </w:r>
      <w:r w:rsidR="00317C2B">
        <w:rPr>
          <w:rFonts w:ascii="Arial" w:hAnsi="Arial" w:cs="Arial"/>
          <w:sz w:val="20"/>
          <w:szCs w:val="20"/>
        </w:rPr>
        <w:t xml:space="preserve">educator </w:t>
      </w:r>
      <w:r>
        <w:rPr>
          <w:rFonts w:ascii="Arial" w:hAnsi="Arial" w:cs="Arial"/>
          <w:sz w:val="20"/>
          <w:szCs w:val="20"/>
        </w:rPr>
        <w:t>resources of the pen and paper that enabled the ‘artist’ to produce the ‘artwork’, yet the person who benefited commercially was the one who found it</w:t>
      </w:r>
      <w:r w:rsidR="005354A5">
        <w:rPr>
          <w:rFonts w:ascii="Arial" w:hAnsi="Arial" w:cs="Arial"/>
          <w:sz w:val="20"/>
          <w:szCs w:val="20"/>
        </w:rPr>
        <w:t xml:space="preserve">.    The story moves on, with the purchaser of the artwork producing prints to sell, with a local journalist publishing a feature in the local newspaper about the entrepreneur’s latest venture and including an image of the artwork.  Again, the question is asked about whether this is right or wrong and any legal considerations to be taken into account.   A question from the </w:t>
      </w:r>
      <w:r w:rsidR="00317C2B">
        <w:rPr>
          <w:rFonts w:ascii="Arial" w:hAnsi="Arial" w:cs="Arial"/>
          <w:sz w:val="20"/>
          <w:szCs w:val="20"/>
        </w:rPr>
        <w:t>educator</w:t>
      </w:r>
      <w:r w:rsidR="005354A5">
        <w:rPr>
          <w:rFonts w:ascii="Arial" w:hAnsi="Arial" w:cs="Arial"/>
          <w:sz w:val="20"/>
          <w:szCs w:val="20"/>
        </w:rPr>
        <w:t xml:space="preserve"> at this point as to whether the participants want to know the answers/potential answers</w:t>
      </w:r>
      <w:r w:rsidR="00BA14BE">
        <w:rPr>
          <w:rFonts w:ascii="Arial" w:hAnsi="Arial" w:cs="Arial"/>
          <w:sz w:val="20"/>
          <w:szCs w:val="20"/>
        </w:rPr>
        <w:t>,</w:t>
      </w:r>
      <w:r w:rsidR="005354A5">
        <w:rPr>
          <w:rFonts w:ascii="Arial" w:hAnsi="Arial" w:cs="Arial"/>
          <w:sz w:val="20"/>
          <w:szCs w:val="20"/>
        </w:rPr>
        <w:t xml:space="preserve"> ha</w:t>
      </w:r>
      <w:r w:rsidR="00BA14BE">
        <w:rPr>
          <w:rFonts w:ascii="Arial" w:hAnsi="Arial" w:cs="Arial"/>
          <w:sz w:val="20"/>
          <w:szCs w:val="20"/>
        </w:rPr>
        <w:t>s</w:t>
      </w:r>
      <w:r w:rsidR="005354A5">
        <w:rPr>
          <w:rFonts w:ascii="Arial" w:hAnsi="Arial" w:cs="Arial"/>
          <w:sz w:val="20"/>
          <w:szCs w:val="20"/>
        </w:rPr>
        <w:t xml:space="preserve"> without except</w:t>
      </w:r>
      <w:r w:rsidR="00BA14BE">
        <w:rPr>
          <w:rFonts w:ascii="Arial" w:hAnsi="Arial" w:cs="Arial"/>
          <w:sz w:val="20"/>
          <w:szCs w:val="20"/>
        </w:rPr>
        <w:t>ion drawn a resounding ‘yes’</w:t>
      </w:r>
      <w:r w:rsidR="00317C2B">
        <w:rPr>
          <w:rFonts w:ascii="Arial" w:hAnsi="Arial" w:cs="Arial"/>
          <w:sz w:val="20"/>
          <w:szCs w:val="20"/>
        </w:rPr>
        <w:t>.  As with all educational environments the experience within cohorts varies and leveraging this expertise for maximum</w:t>
      </w:r>
      <w:r w:rsidR="009750A2">
        <w:rPr>
          <w:rFonts w:ascii="Arial" w:hAnsi="Arial" w:cs="Arial"/>
          <w:sz w:val="20"/>
          <w:szCs w:val="20"/>
        </w:rPr>
        <w:t xml:space="preserve"> benefit of all participants adds additional impetus to discussions.  </w:t>
      </w:r>
      <w:r w:rsidR="00317C2B">
        <w:rPr>
          <w:rFonts w:ascii="Arial" w:hAnsi="Arial" w:cs="Arial"/>
          <w:sz w:val="20"/>
          <w:szCs w:val="20"/>
        </w:rPr>
        <w:t>The educator moves from sage on the stage to guide on the side (King, 1993)</w:t>
      </w:r>
      <w:r w:rsidR="009750A2">
        <w:rPr>
          <w:rFonts w:ascii="Arial" w:hAnsi="Arial" w:cs="Arial"/>
          <w:sz w:val="20"/>
          <w:szCs w:val="20"/>
        </w:rPr>
        <w:t>, frequently positioning themselves as meddler in the</w:t>
      </w:r>
      <w:r w:rsidR="00317C2B">
        <w:rPr>
          <w:rFonts w:ascii="Arial" w:hAnsi="Arial" w:cs="Arial"/>
          <w:sz w:val="20"/>
          <w:szCs w:val="20"/>
        </w:rPr>
        <w:t xml:space="preserve"> in the middle</w:t>
      </w:r>
      <w:r w:rsidR="009750A2">
        <w:rPr>
          <w:rFonts w:ascii="Arial" w:hAnsi="Arial" w:cs="Arial"/>
          <w:sz w:val="20"/>
          <w:szCs w:val="20"/>
        </w:rPr>
        <w:t xml:space="preserve"> (McWilliam, 2008)</w:t>
      </w:r>
      <w:r w:rsidR="00317C2B">
        <w:rPr>
          <w:rFonts w:ascii="Arial" w:hAnsi="Arial" w:cs="Arial"/>
          <w:sz w:val="20"/>
          <w:szCs w:val="20"/>
        </w:rPr>
        <w:t xml:space="preserve"> </w:t>
      </w:r>
    </w:p>
    <w:p w:rsidR="00317C2B" w:rsidRDefault="00317C2B" w:rsidP="005354A5">
      <w:pPr>
        <w:jc w:val="both"/>
        <w:rPr>
          <w:rFonts w:ascii="Arial" w:hAnsi="Arial" w:cs="Arial"/>
          <w:sz w:val="20"/>
          <w:szCs w:val="20"/>
        </w:rPr>
      </w:pPr>
    </w:p>
    <w:p w:rsidR="00D11F03" w:rsidRDefault="00BA14BE" w:rsidP="005354A5">
      <w:pPr>
        <w:jc w:val="both"/>
        <w:rPr>
          <w:rFonts w:ascii="Arial" w:hAnsi="Arial" w:cs="Arial"/>
          <w:sz w:val="20"/>
          <w:szCs w:val="20"/>
        </w:rPr>
      </w:pPr>
      <w:r>
        <w:rPr>
          <w:rFonts w:ascii="Arial" w:hAnsi="Arial" w:cs="Arial"/>
          <w:sz w:val="20"/>
          <w:szCs w:val="20"/>
        </w:rPr>
        <w:t xml:space="preserve">For many disciplines such as art and design the scenario has </w:t>
      </w:r>
      <w:r w:rsidR="00317C2B">
        <w:rPr>
          <w:rFonts w:ascii="Arial" w:hAnsi="Arial" w:cs="Arial"/>
          <w:sz w:val="20"/>
          <w:szCs w:val="20"/>
        </w:rPr>
        <w:t xml:space="preserve">direct </w:t>
      </w:r>
      <w:r>
        <w:rPr>
          <w:rFonts w:ascii="Arial" w:hAnsi="Arial" w:cs="Arial"/>
          <w:sz w:val="20"/>
          <w:szCs w:val="20"/>
        </w:rPr>
        <w:t xml:space="preserve">resonance with them, especially when the artwork is considered in terms that it might be used as a brand, such as the </w:t>
      </w:r>
      <w:r w:rsidR="00A579A2">
        <w:rPr>
          <w:rFonts w:ascii="Arial" w:hAnsi="Arial" w:cs="Arial"/>
          <w:sz w:val="20"/>
          <w:szCs w:val="20"/>
        </w:rPr>
        <w:t>Nike</w:t>
      </w:r>
      <w:r>
        <w:rPr>
          <w:rFonts w:ascii="Arial" w:hAnsi="Arial" w:cs="Arial"/>
          <w:sz w:val="20"/>
          <w:szCs w:val="20"/>
        </w:rPr>
        <w:t xml:space="preserve"> tick.   The facilitator highlights that whilst the current discussions are about a drawing, the considerations would be the same if it was a photograph, music, or film script, with an emphasis on the most salient for the cohort.  The scene is set for a conversation about copyright, whether the artwork was original, whether there was an employer relationship between the facilitator and the artist and what could have been done to protect the work.  </w:t>
      </w:r>
      <w:r w:rsidR="008D5A54">
        <w:rPr>
          <w:rFonts w:ascii="Arial" w:hAnsi="Arial" w:cs="Arial"/>
          <w:sz w:val="20"/>
          <w:szCs w:val="20"/>
        </w:rPr>
        <w:t>The principle of ‘fair dealing’ is raised with the newspaper article, by asking if you can buy todays newspapers tomorrow.  Invariably within the room there is someone in the room who worked for a newsagents/supermarket who has witnessed the packaging of newspapers for return, but never knew why.   The scenario is a backdrop to the whole workshop</w:t>
      </w:r>
      <w:r w:rsidR="00D11F03">
        <w:rPr>
          <w:rFonts w:ascii="Arial" w:hAnsi="Arial" w:cs="Arial"/>
          <w:sz w:val="20"/>
          <w:szCs w:val="20"/>
        </w:rPr>
        <w:t xml:space="preserve">, whereby students are provided with an overview of what is protected with IP (using the room as per previous section). </w:t>
      </w:r>
      <w:r w:rsidR="008D5A54">
        <w:rPr>
          <w:rFonts w:ascii="Arial" w:hAnsi="Arial" w:cs="Arial"/>
          <w:sz w:val="20"/>
          <w:szCs w:val="20"/>
        </w:rPr>
        <w:t xml:space="preserve">   </w:t>
      </w:r>
    </w:p>
    <w:p w:rsidR="0040346B" w:rsidRDefault="0040346B" w:rsidP="00466201">
      <w:pPr>
        <w:jc w:val="both"/>
        <w:rPr>
          <w:rFonts w:ascii="Arial" w:hAnsi="Arial" w:cs="Arial"/>
          <w:sz w:val="20"/>
          <w:szCs w:val="20"/>
        </w:rPr>
      </w:pPr>
    </w:p>
    <w:p w:rsidR="00466201" w:rsidRPr="00466201" w:rsidRDefault="00466201" w:rsidP="00466201">
      <w:pPr>
        <w:jc w:val="both"/>
        <w:rPr>
          <w:rFonts w:ascii="Arial" w:hAnsi="Arial" w:cs="Arial"/>
          <w:sz w:val="20"/>
          <w:szCs w:val="20"/>
        </w:rPr>
      </w:pPr>
      <w:r w:rsidRPr="00466201">
        <w:rPr>
          <w:rFonts w:ascii="Arial" w:hAnsi="Arial" w:cs="Arial"/>
          <w:sz w:val="20"/>
          <w:szCs w:val="20"/>
        </w:rPr>
        <w:t xml:space="preserve">A photograph of a jar of Nescafe Gold Blend coffee is used within the Gowers </w:t>
      </w:r>
      <w:r w:rsidR="001E35FE">
        <w:rPr>
          <w:rFonts w:ascii="Arial" w:hAnsi="Arial" w:cs="Arial"/>
          <w:sz w:val="20"/>
          <w:szCs w:val="20"/>
        </w:rPr>
        <w:t xml:space="preserve">(2006) </w:t>
      </w:r>
      <w:r w:rsidRPr="00466201">
        <w:rPr>
          <w:rFonts w:ascii="Arial" w:hAnsi="Arial" w:cs="Arial"/>
          <w:sz w:val="20"/>
          <w:szCs w:val="20"/>
        </w:rPr>
        <w:t xml:space="preserve">report as a tool to outline IP features in a common everyday object.  </w:t>
      </w:r>
      <w:r w:rsidR="001E35FE">
        <w:rPr>
          <w:rFonts w:ascii="Arial" w:hAnsi="Arial" w:cs="Arial"/>
          <w:sz w:val="20"/>
          <w:szCs w:val="20"/>
        </w:rPr>
        <w:t xml:space="preserve">The workshop </w:t>
      </w:r>
      <w:r w:rsidRPr="00466201">
        <w:rPr>
          <w:rFonts w:ascii="Arial" w:hAnsi="Arial" w:cs="Arial"/>
          <w:sz w:val="20"/>
          <w:szCs w:val="20"/>
        </w:rPr>
        <w:t>extends this example by taking the coffee grains from the jar and asking students to consider commercialising the coffee</w:t>
      </w:r>
      <w:r w:rsidR="00D11F03">
        <w:rPr>
          <w:rFonts w:ascii="Arial" w:hAnsi="Arial" w:cs="Arial"/>
          <w:sz w:val="20"/>
          <w:szCs w:val="20"/>
        </w:rPr>
        <w:t xml:space="preserve">.  </w:t>
      </w:r>
      <w:r w:rsidRPr="00466201">
        <w:rPr>
          <w:rFonts w:ascii="Arial" w:hAnsi="Arial" w:cs="Arial"/>
          <w:sz w:val="20"/>
          <w:szCs w:val="20"/>
        </w:rPr>
        <w:t xml:space="preserve"> by placing i</w:t>
      </w:r>
      <w:r w:rsidR="001E35FE">
        <w:rPr>
          <w:rFonts w:ascii="Arial" w:hAnsi="Arial" w:cs="Arial"/>
          <w:sz w:val="20"/>
          <w:szCs w:val="20"/>
        </w:rPr>
        <w:t xml:space="preserve">t within a container (glass jar - </w:t>
      </w:r>
      <w:r w:rsidRPr="00466201">
        <w:rPr>
          <w:rFonts w:ascii="Arial" w:hAnsi="Arial" w:cs="Arial"/>
          <w:sz w:val="20"/>
          <w:szCs w:val="20"/>
        </w:rPr>
        <w:t>registered design), that keeps the produ</w:t>
      </w:r>
      <w:r w:rsidR="001E35FE">
        <w:rPr>
          <w:rFonts w:ascii="Arial" w:hAnsi="Arial" w:cs="Arial"/>
          <w:sz w:val="20"/>
          <w:szCs w:val="20"/>
        </w:rPr>
        <w:t xml:space="preserve">ct airtight (lid seal and foil </w:t>
      </w:r>
      <w:r w:rsidRPr="00466201">
        <w:rPr>
          <w:rFonts w:ascii="Arial" w:hAnsi="Arial" w:cs="Arial"/>
          <w:sz w:val="20"/>
          <w:szCs w:val="20"/>
        </w:rPr>
        <w:t xml:space="preserve">- patent). Registered and unregistered design rights can protect the shape of the jar.  The typographical layout can be protected and the artwork in labels </w:t>
      </w:r>
      <w:r w:rsidR="00D11F03">
        <w:rPr>
          <w:rFonts w:ascii="Arial" w:hAnsi="Arial" w:cs="Arial"/>
          <w:sz w:val="20"/>
          <w:szCs w:val="20"/>
        </w:rPr>
        <w:t xml:space="preserve">subject to copyright. </w:t>
      </w:r>
      <w:r w:rsidRPr="00466201">
        <w:rPr>
          <w:rFonts w:ascii="Arial" w:hAnsi="Arial" w:cs="Arial"/>
          <w:sz w:val="20"/>
          <w:szCs w:val="20"/>
        </w:rPr>
        <w:t>Trademarks can protect the shape of the labels, brand names and the colours used.   Advertising and associated licensing agreements</w:t>
      </w:r>
      <w:r w:rsidR="00D11F03">
        <w:rPr>
          <w:rFonts w:ascii="Arial" w:hAnsi="Arial" w:cs="Arial"/>
          <w:sz w:val="20"/>
          <w:szCs w:val="20"/>
        </w:rPr>
        <w:t xml:space="preserve"> and the potential for trade secrets, </w:t>
      </w:r>
      <w:r w:rsidRPr="00466201">
        <w:rPr>
          <w:rFonts w:ascii="Arial" w:hAnsi="Arial" w:cs="Arial"/>
          <w:sz w:val="20"/>
          <w:szCs w:val="20"/>
        </w:rPr>
        <w:t>complete the IP related picture.</w:t>
      </w:r>
    </w:p>
    <w:p w:rsidR="00466201" w:rsidRPr="00466201" w:rsidRDefault="00466201" w:rsidP="00466201">
      <w:pPr>
        <w:jc w:val="both"/>
        <w:rPr>
          <w:rFonts w:ascii="Arial" w:hAnsi="Arial" w:cs="Arial"/>
          <w:sz w:val="20"/>
          <w:szCs w:val="20"/>
        </w:rPr>
      </w:pPr>
    </w:p>
    <w:p w:rsidR="00466201" w:rsidRPr="00466201" w:rsidRDefault="00466201" w:rsidP="00466201">
      <w:pPr>
        <w:jc w:val="both"/>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650"/>
        <w:gridCol w:w="3650"/>
      </w:tblGrid>
      <w:tr w:rsidR="00466201" w:rsidRPr="00466201" w:rsidTr="00466201">
        <w:tc>
          <w:tcPr>
            <w:tcW w:w="3650" w:type="dxa"/>
          </w:tcPr>
          <w:p w:rsidR="00466201" w:rsidRPr="00466201" w:rsidRDefault="00466201" w:rsidP="00466201">
            <w:pPr>
              <w:jc w:val="both"/>
              <w:rPr>
                <w:rFonts w:ascii="Arial" w:hAnsi="Arial" w:cs="Arial"/>
                <w:sz w:val="20"/>
                <w:szCs w:val="20"/>
              </w:rPr>
            </w:pPr>
            <w:r w:rsidRPr="00466201">
              <w:rPr>
                <w:rFonts w:ascii="Arial" w:hAnsi="Arial" w:cs="Arial"/>
                <w:noProof/>
                <w:sz w:val="20"/>
                <w:szCs w:val="20"/>
              </w:rPr>
              <w:drawing>
                <wp:inline distT="0" distB="0" distL="0" distR="0" wp14:anchorId="64DD3159" wp14:editId="14BB18BF">
                  <wp:extent cx="942975" cy="1238250"/>
                  <wp:effectExtent l="19050" t="0" r="9525" b="0"/>
                  <wp:docPr id="3" name="Picture 3" descr="N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stle"/>
                          <pic:cNvPicPr>
                            <a:picLocks noChangeAspect="1" noChangeArrowheads="1"/>
                          </pic:cNvPicPr>
                        </pic:nvPicPr>
                        <pic:blipFill>
                          <a:blip r:embed="rId15" cstate="print"/>
                          <a:srcRect/>
                          <a:stretch>
                            <a:fillRect/>
                          </a:stretch>
                        </pic:blipFill>
                        <pic:spPr bwMode="auto">
                          <a:xfrm>
                            <a:off x="0" y="0"/>
                            <a:ext cx="942975" cy="1238250"/>
                          </a:xfrm>
                          <a:prstGeom prst="rect">
                            <a:avLst/>
                          </a:prstGeom>
                          <a:noFill/>
                          <a:ln w="9525">
                            <a:noFill/>
                            <a:miter lim="800000"/>
                            <a:headEnd/>
                            <a:tailEnd/>
                          </a:ln>
                        </pic:spPr>
                      </pic:pic>
                    </a:graphicData>
                  </a:graphic>
                </wp:inline>
              </w:drawing>
            </w:r>
          </w:p>
        </w:tc>
        <w:tc>
          <w:tcPr>
            <w:tcW w:w="3650" w:type="dxa"/>
          </w:tcPr>
          <w:p w:rsidR="00466201" w:rsidRPr="00466201" w:rsidRDefault="00466201" w:rsidP="00466201">
            <w:pPr>
              <w:jc w:val="both"/>
              <w:rPr>
                <w:rFonts w:ascii="Arial" w:hAnsi="Arial" w:cs="Arial"/>
                <w:sz w:val="20"/>
                <w:szCs w:val="20"/>
              </w:rPr>
            </w:pPr>
          </w:p>
          <w:p w:rsidR="00466201" w:rsidRPr="00466201" w:rsidRDefault="00466201" w:rsidP="00466201">
            <w:pPr>
              <w:jc w:val="both"/>
              <w:rPr>
                <w:rFonts w:ascii="Arial" w:hAnsi="Arial" w:cs="Arial"/>
                <w:sz w:val="20"/>
                <w:szCs w:val="20"/>
              </w:rPr>
            </w:pPr>
          </w:p>
          <w:p w:rsidR="00466201" w:rsidRPr="00466201" w:rsidRDefault="00466201" w:rsidP="00466201">
            <w:pPr>
              <w:jc w:val="both"/>
              <w:rPr>
                <w:rFonts w:ascii="Arial" w:hAnsi="Arial" w:cs="Arial"/>
                <w:sz w:val="20"/>
                <w:szCs w:val="20"/>
              </w:rPr>
            </w:pPr>
            <w:r w:rsidRPr="00466201">
              <w:rPr>
                <w:rFonts w:ascii="Arial" w:hAnsi="Arial" w:cs="Arial"/>
                <w:sz w:val="20"/>
                <w:szCs w:val="20"/>
              </w:rPr>
              <w:t xml:space="preserve">Image courtesy of </w:t>
            </w:r>
            <w:r w:rsidRPr="00466201">
              <w:rPr>
                <w:rFonts w:ascii="Arial" w:hAnsi="Arial" w:cs="Arial"/>
                <w:color w:val="000000"/>
                <w:sz w:val="20"/>
                <w:szCs w:val="20"/>
              </w:rPr>
              <w:t>Société des Produits Nestlé S.A., Vevey, Switzerland</w:t>
            </w:r>
          </w:p>
          <w:p w:rsidR="00466201" w:rsidRPr="00466201" w:rsidRDefault="00466201" w:rsidP="00466201">
            <w:pPr>
              <w:jc w:val="both"/>
              <w:rPr>
                <w:rFonts w:ascii="Arial" w:hAnsi="Arial" w:cs="Arial"/>
                <w:sz w:val="20"/>
                <w:szCs w:val="20"/>
              </w:rPr>
            </w:pPr>
          </w:p>
        </w:tc>
      </w:tr>
    </w:tbl>
    <w:p w:rsidR="00466201" w:rsidRPr="00466201" w:rsidRDefault="00466201" w:rsidP="00466201">
      <w:pPr>
        <w:jc w:val="both"/>
        <w:rPr>
          <w:rFonts w:ascii="Arial" w:hAnsi="Arial" w:cs="Arial"/>
          <w:b/>
          <w:sz w:val="20"/>
          <w:szCs w:val="20"/>
        </w:rPr>
      </w:pPr>
    </w:p>
    <w:p w:rsidR="00D11F03" w:rsidRDefault="00D11F03" w:rsidP="00466201">
      <w:pPr>
        <w:jc w:val="both"/>
        <w:rPr>
          <w:rFonts w:ascii="Arial" w:hAnsi="Arial" w:cs="Arial"/>
          <w:sz w:val="20"/>
          <w:szCs w:val="20"/>
        </w:rPr>
      </w:pPr>
    </w:p>
    <w:p w:rsidR="00466201" w:rsidRPr="00466201" w:rsidRDefault="00466201" w:rsidP="00466201">
      <w:pPr>
        <w:jc w:val="both"/>
        <w:rPr>
          <w:rFonts w:ascii="Arial" w:hAnsi="Arial" w:cs="Arial"/>
          <w:sz w:val="20"/>
          <w:szCs w:val="20"/>
        </w:rPr>
      </w:pPr>
      <w:r w:rsidRPr="00466201">
        <w:rPr>
          <w:rFonts w:ascii="Arial" w:hAnsi="Arial" w:cs="Arial"/>
          <w:sz w:val="20"/>
          <w:szCs w:val="20"/>
        </w:rPr>
        <w:t xml:space="preserve">Student feedback consistently demonstrates that these techniques have had significant impact on their thinking, as illustrated by the following quotes </w:t>
      </w:r>
      <w:r w:rsidR="008D5A54">
        <w:rPr>
          <w:rFonts w:ascii="Arial" w:hAnsi="Arial" w:cs="Arial"/>
          <w:sz w:val="20"/>
          <w:szCs w:val="20"/>
        </w:rPr>
        <w:t xml:space="preserve">from participants </w:t>
      </w:r>
    </w:p>
    <w:p w:rsidR="00466201" w:rsidRPr="00466201" w:rsidRDefault="00466201" w:rsidP="00466201">
      <w:pPr>
        <w:jc w:val="both"/>
        <w:rPr>
          <w:rFonts w:ascii="Arial" w:hAnsi="Arial" w:cs="Arial"/>
          <w:sz w:val="20"/>
          <w:szCs w:val="20"/>
        </w:rPr>
      </w:pPr>
    </w:p>
    <w:p w:rsidR="00466201" w:rsidRPr="00466201" w:rsidRDefault="00466201" w:rsidP="00466201">
      <w:pPr>
        <w:jc w:val="both"/>
        <w:rPr>
          <w:rFonts w:ascii="Arial" w:hAnsi="Arial" w:cs="Arial"/>
          <w:sz w:val="20"/>
          <w:szCs w:val="20"/>
        </w:rPr>
      </w:pPr>
      <w:r w:rsidRPr="00466201">
        <w:rPr>
          <w:rFonts w:ascii="Arial" w:hAnsi="Arial" w:cs="Arial"/>
          <w:sz w:val="20"/>
          <w:szCs w:val="20"/>
        </w:rPr>
        <w:t>“Fantastic, essential information clearly and humorously explained”</w:t>
      </w:r>
    </w:p>
    <w:p w:rsidR="00466201" w:rsidRPr="00466201" w:rsidRDefault="00466201" w:rsidP="00466201">
      <w:pPr>
        <w:jc w:val="both"/>
        <w:rPr>
          <w:rFonts w:ascii="Arial" w:hAnsi="Arial" w:cs="Arial"/>
          <w:sz w:val="20"/>
          <w:szCs w:val="20"/>
        </w:rPr>
      </w:pPr>
      <w:r w:rsidRPr="00466201">
        <w:rPr>
          <w:rFonts w:ascii="Arial" w:hAnsi="Arial" w:cs="Arial"/>
          <w:sz w:val="20"/>
          <w:szCs w:val="20"/>
        </w:rPr>
        <w:t>“Lots of information supplied in an understanding and interesting way … I am so glad we are offered this info”</w:t>
      </w:r>
    </w:p>
    <w:p w:rsidR="00466201" w:rsidRPr="00466201" w:rsidRDefault="00466201" w:rsidP="00466201">
      <w:pPr>
        <w:jc w:val="both"/>
        <w:rPr>
          <w:rFonts w:ascii="Arial" w:hAnsi="Arial" w:cs="Arial"/>
          <w:sz w:val="20"/>
          <w:szCs w:val="20"/>
        </w:rPr>
      </w:pPr>
      <w:r w:rsidRPr="00466201">
        <w:rPr>
          <w:rFonts w:ascii="Arial" w:hAnsi="Arial" w:cs="Arial"/>
          <w:sz w:val="20"/>
          <w:szCs w:val="20"/>
        </w:rPr>
        <w:t>“Entertaining for a complex subject”</w:t>
      </w:r>
    </w:p>
    <w:p w:rsidR="00466201" w:rsidRPr="00466201" w:rsidRDefault="00466201" w:rsidP="00466201">
      <w:pPr>
        <w:jc w:val="both"/>
        <w:rPr>
          <w:rFonts w:ascii="Arial" w:hAnsi="Arial" w:cs="Arial"/>
          <w:sz w:val="20"/>
          <w:szCs w:val="20"/>
        </w:rPr>
      </w:pPr>
      <w:r w:rsidRPr="00466201">
        <w:rPr>
          <w:rFonts w:ascii="Arial" w:hAnsi="Arial" w:cs="Arial"/>
          <w:sz w:val="20"/>
          <w:szCs w:val="20"/>
        </w:rPr>
        <w:t>“Thought provoking”</w:t>
      </w:r>
    </w:p>
    <w:p w:rsidR="00466201" w:rsidRDefault="00466201" w:rsidP="00466201">
      <w:pPr>
        <w:jc w:val="both"/>
        <w:rPr>
          <w:rFonts w:ascii="Arial" w:hAnsi="Arial" w:cs="Arial"/>
          <w:sz w:val="20"/>
          <w:szCs w:val="20"/>
        </w:rPr>
      </w:pPr>
      <w:r w:rsidRPr="00466201">
        <w:rPr>
          <w:rFonts w:ascii="Arial" w:hAnsi="Arial" w:cs="Arial"/>
          <w:sz w:val="20"/>
          <w:szCs w:val="20"/>
        </w:rPr>
        <w:t>“Love to learn more”</w:t>
      </w:r>
    </w:p>
    <w:p w:rsidR="008D5A54" w:rsidRDefault="004955AC" w:rsidP="00466201">
      <w:pPr>
        <w:jc w:val="both"/>
        <w:rPr>
          <w:rFonts w:ascii="Arial" w:hAnsi="Arial" w:cs="Arial"/>
          <w:sz w:val="20"/>
          <w:szCs w:val="20"/>
        </w:rPr>
      </w:pPr>
      <w:r>
        <w:rPr>
          <w:rFonts w:ascii="Arial" w:hAnsi="Arial" w:cs="Arial"/>
          <w:sz w:val="20"/>
          <w:szCs w:val="20"/>
        </w:rPr>
        <w:t>“</w:t>
      </w:r>
      <w:r w:rsidR="008D5A54">
        <w:rPr>
          <w:rFonts w:ascii="Arial" w:hAnsi="Arial" w:cs="Arial"/>
          <w:sz w:val="20"/>
          <w:szCs w:val="20"/>
        </w:rPr>
        <w:t xml:space="preserve">I had no idea I needed to know this stuff </w:t>
      </w:r>
      <w:r>
        <w:rPr>
          <w:rFonts w:ascii="Arial" w:hAnsi="Arial" w:cs="Arial"/>
          <w:sz w:val="20"/>
          <w:szCs w:val="20"/>
        </w:rPr>
        <w:t>“</w:t>
      </w:r>
    </w:p>
    <w:p w:rsidR="004955AC" w:rsidRDefault="004955AC" w:rsidP="00466201">
      <w:pPr>
        <w:jc w:val="both"/>
        <w:rPr>
          <w:rFonts w:ascii="Arial" w:hAnsi="Arial" w:cs="Arial"/>
          <w:sz w:val="20"/>
          <w:szCs w:val="20"/>
        </w:rPr>
      </w:pPr>
      <w:r>
        <w:rPr>
          <w:rFonts w:ascii="Arial" w:hAnsi="Arial" w:cs="Arial"/>
          <w:sz w:val="20"/>
          <w:szCs w:val="20"/>
        </w:rPr>
        <w:t xml:space="preserve">“We should have had this in the first year”   (Third year photography student) </w:t>
      </w:r>
    </w:p>
    <w:p w:rsidR="004955AC" w:rsidRDefault="004955AC" w:rsidP="00466201">
      <w:pPr>
        <w:jc w:val="both"/>
        <w:rPr>
          <w:rFonts w:ascii="Arial" w:hAnsi="Arial" w:cs="Arial"/>
          <w:sz w:val="20"/>
          <w:szCs w:val="20"/>
        </w:rPr>
      </w:pPr>
    </w:p>
    <w:p w:rsidR="004955AC" w:rsidRDefault="00D11F03" w:rsidP="00466201">
      <w:pPr>
        <w:jc w:val="both"/>
        <w:rPr>
          <w:rFonts w:ascii="Arial" w:hAnsi="Arial" w:cs="Arial"/>
          <w:sz w:val="20"/>
          <w:szCs w:val="20"/>
        </w:rPr>
      </w:pPr>
      <w:r>
        <w:rPr>
          <w:rFonts w:ascii="Arial" w:hAnsi="Arial" w:cs="Arial"/>
          <w:sz w:val="20"/>
          <w:szCs w:val="20"/>
        </w:rPr>
        <w:t xml:space="preserve">Once the facilitator has raised awareness and curiosity the students can be signposted to guidance such as </w:t>
      </w:r>
      <w:hyperlink r:id="rId16" w:history="1">
        <w:r w:rsidR="0025233C" w:rsidRPr="00FB7273">
          <w:rPr>
            <w:rStyle w:val="Hyperlink"/>
            <w:rFonts w:ascii="Arial" w:hAnsi="Arial" w:cs="Arial"/>
            <w:sz w:val="20"/>
            <w:szCs w:val="20"/>
            <w:lang w:val="en"/>
          </w:rPr>
          <w:t>IP Tutor</w:t>
        </w:r>
      </w:hyperlink>
      <w:r w:rsidR="00D0155E">
        <w:rPr>
          <w:rFonts w:ascii="Arial" w:hAnsi="Arial" w:cs="Arial"/>
          <w:sz w:val="20"/>
          <w:szCs w:val="20"/>
          <w:lang w:val="en"/>
        </w:rPr>
        <w:t xml:space="preserve"> and readily engage in the activity</w:t>
      </w:r>
      <w:r w:rsidR="00C1191A">
        <w:rPr>
          <w:rFonts w:ascii="Arial" w:hAnsi="Arial" w:cs="Arial"/>
          <w:sz w:val="20"/>
          <w:szCs w:val="20"/>
          <w:lang w:val="en"/>
        </w:rPr>
        <w:t xml:space="preserve"> as they are motivated to learn.  </w:t>
      </w:r>
    </w:p>
    <w:p w:rsidR="00D11F03" w:rsidRDefault="00D11F03" w:rsidP="00466201">
      <w:pPr>
        <w:jc w:val="both"/>
        <w:rPr>
          <w:rFonts w:ascii="Arial" w:hAnsi="Arial" w:cs="Arial"/>
          <w:sz w:val="20"/>
          <w:szCs w:val="20"/>
        </w:rPr>
      </w:pPr>
    </w:p>
    <w:p w:rsidR="00D11F03" w:rsidRDefault="00D11F03" w:rsidP="00466201">
      <w:pPr>
        <w:jc w:val="both"/>
        <w:rPr>
          <w:rFonts w:ascii="Arial" w:hAnsi="Arial" w:cs="Arial"/>
          <w:sz w:val="20"/>
          <w:szCs w:val="20"/>
        </w:rPr>
      </w:pPr>
      <w:r>
        <w:rPr>
          <w:rFonts w:ascii="Arial" w:hAnsi="Arial" w:cs="Arial"/>
          <w:sz w:val="20"/>
          <w:szCs w:val="20"/>
        </w:rPr>
        <w:t xml:space="preserve">An additional outcome of the workshop is the frequency with which students share that they have ideas for a business opportunity, </w:t>
      </w:r>
      <w:r w:rsidR="009A6C75">
        <w:rPr>
          <w:rFonts w:ascii="Arial" w:hAnsi="Arial" w:cs="Arial"/>
          <w:sz w:val="20"/>
          <w:szCs w:val="20"/>
        </w:rPr>
        <w:t>which they hadn’t shared with anyone within the University previously. The facilitator is thereby able to raise awareness of the support available and to signpost accordingly</w:t>
      </w:r>
      <w:r w:rsidR="0025233C">
        <w:rPr>
          <w:rFonts w:ascii="Arial" w:hAnsi="Arial" w:cs="Arial"/>
          <w:sz w:val="20"/>
          <w:szCs w:val="20"/>
        </w:rPr>
        <w:t>.</w:t>
      </w:r>
      <w:r>
        <w:rPr>
          <w:rFonts w:ascii="Arial" w:hAnsi="Arial" w:cs="Arial"/>
          <w:sz w:val="20"/>
          <w:szCs w:val="20"/>
        </w:rPr>
        <w:t xml:space="preserve"> </w:t>
      </w:r>
      <w:r w:rsidR="00E6771F">
        <w:rPr>
          <w:rFonts w:ascii="Arial" w:hAnsi="Arial" w:cs="Arial"/>
          <w:sz w:val="20"/>
          <w:szCs w:val="20"/>
        </w:rPr>
        <w:t xml:space="preserve"> Supplying and discussing non-disclosure agreements is a practical starting point.  </w:t>
      </w:r>
    </w:p>
    <w:p w:rsidR="00D0155E" w:rsidRDefault="00D0155E" w:rsidP="00466201">
      <w:pPr>
        <w:jc w:val="both"/>
        <w:rPr>
          <w:rFonts w:ascii="Arial" w:hAnsi="Arial" w:cs="Arial"/>
          <w:sz w:val="20"/>
          <w:szCs w:val="20"/>
        </w:rPr>
      </w:pPr>
    </w:p>
    <w:p w:rsidR="00F96D8B" w:rsidRPr="00D0155E" w:rsidRDefault="00D0155E" w:rsidP="00F96D8B">
      <w:pPr>
        <w:jc w:val="both"/>
        <w:rPr>
          <w:rFonts w:ascii="Arial" w:hAnsi="Arial" w:cs="Arial"/>
          <w:sz w:val="20"/>
          <w:szCs w:val="20"/>
          <w:lang w:val="en-US"/>
        </w:rPr>
      </w:pPr>
      <w:r>
        <w:rPr>
          <w:rFonts w:ascii="Arial" w:hAnsi="Arial" w:cs="Arial"/>
          <w:sz w:val="20"/>
          <w:szCs w:val="20"/>
        </w:rPr>
        <w:t>A graphic r</w:t>
      </w:r>
      <w:r w:rsidRPr="00042E43">
        <w:rPr>
          <w:rFonts w:ascii="Arial" w:hAnsi="Arial" w:cs="Arial"/>
          <w:sz w:val="20"/>
          <w:szCs w:val="20"/>
        </w:rPr>
        <w:t>ecorder’s documentary on the intellectual property class in which key points highlighted in the text can be seen, e.g. the opening activity of throwing away the ‘art’ and ensuing discussions on copyright, patenting and trademarking</w:t>
      </w:r>
      <w:r>
        <w:rPr>
          <w:rFonts w:ascii="Arial" w:hAnsi="Arial" w:cs="Arial"/>
          <w:sz w:val="20"/>
          <w:szCs w:val="20"/>
        </w:rPr>
        <w:t xml:space="preserve">, is shown in appendix 2. </w:t>
      </w:r>
    </w:p>
    <w:p w:rsidR="00F96D8B" w:rsidRPr="00042E43" w:rsidRDefault="00F96D8B" w:rsidP="00F96D8B">
      <w:pPr>
        <w:jc w:val="both"/>
        <w:rPr>
          <w:rFonts w:ascii="Arial" w:hAnsi="Arial" w:cs="Arial"/>
          <w:sz w:val="20"/>
          <w:szCs w:val="20"/>
        </w:rPr>
      </w:pPr>
    </w:p>
    <w:p w:rsidR="00712DFF" w:rsidRDefault="00712DFF" w:rsidP="00F96D8B">
      <w:pPr>
        <w:jc w:val="both"/>
        <w:rPr>
          <w:rFonts w:ascii="Arial" w:hAnsi="Arial" w:cs="Arial"/>
          <w:sz w:val="20"/>
          <w:szCs w:val="20"/>
        </w:rPr>
      </w:pPr>
    </w:p>
    <w:p w:rsidR="00712DFF" w:rsidRPr="00712DFF" w:rsidRDefault="00712DFF" w:rsidP="00F96D8B">
      <w:pPr>
        <w:jc w:val="both"/>
        <w:rPr>
          <w:rFonts w:ascii="Arial" w:hAnsi="Arial" w:cs="Arial"/>
          <w:b/>
          <w:sz w:val="20"/>
          <w:szCs w:val="20"/>
        </w:rPr>
      </w:pPr>
      <w:r w:rsidRPr="00712DFF">
        <w:rPr>
          <w:rFonts w:ascii="Arial" w:hAnsi="Arial" w:cs="Arial"/>
          <w:b/>
          <w:sz w:val="20"/>
          <w:szCs w:val="20"/>
        </w:rPr>
        <w:t xml:space="preserve">Conclusion </w:t>
      </w:r>
    </w:p>
    <w:p w:rsidR="00712DFF" w:rsidRDefault="00712DFF" w:rsidP="00F96D8B">
      <w:pPr>
        <w:jc w:val="both"/>
        <w:rPr>
          <w:rFonts w:ascii="Arial" w:hAnsi="Arial" w:cs="Arial"/>
          <w:sz w:val="20"/>
          <w:szCs w:val="20"/>
        </w:rPr>
      </w:pPr>
    </w:p>
    <w:p w:rsidR="00BB4BFF" w:rsidRDefault="00BB4BFF" w:rsidP="00712DFF">
      <w:pPr>
        <w:jc w:val="both"/>
        <w:rPr>
          <w:rFonts w:ascii="Arial" w:hAnsi="Arial" w:cs="Arial"/>
          <w:bCs/>
          <w:sz w:val="20"/>
          <w:szCs w:val="20"/>
        </w:rPr>
      </w:pPr>
    </w:p>
    <w:p w:rsidR="00BB4BFF" w:rsidRDefault="002C1564" w:rsidP="00BB4BFF">
      <w:pPr>
        <w:pStyle w:val="ListParagraph"/>
        <w:numPr>
          <w:ilvl w:val="0"/>
          <w:numId w:val="18"/>
        </w:numPr>
        <w:jc w:val="both"/>
        <w:rPr>
          <w:rFonts w:ascii="Arial" w:hAnsi="Arial" w:cs="Arial"/>
          <w:bCs/>
          <w:sz w:val="20"/>
          <w:szCs w:val="20"/>
        </w:rPr>
      </w:pPr>
      <w:r>
        <w:rPr>
          <w:rFonts w:ascii="Arial" w:hAnsi="Arial" w:cs="Arial"/>
          <w:bCs/>
          <w:sz w:val="20"/>
          <w:szCs w:val="20"/>
        </w:rPr>
        <w:t xml:space="preserve">Intellectual Property awareness raising sessions </w:t>
      </w:r>
      <w:r w:rsidR="00BB4BFF" w:rsidRPr="00BB4BFF">
        <w:rPr>
          <w:rFonts w:ascii="Arial" w:hAnsi="Arial" w:cs="Arial"/>
          <w:bCs/>
          <w:sz w:val="20"/>
          <w:szCs w:val="20"/>
        </w:rPr>
        <w:t>should be embedded within all programs</w:t>
      </w:r>
      <w:r>
        <w:rPr>
          <w:rFonts w:ascii="Arial" w:hAnsi="Arial" w:cs="Arial"/>
          <w:bCs/>
          <w:sz w:val="20"/>
          <w:szCs w:val="20"/>
        </w:rPr>
        <w:t xml:space="preserve"> of study to respond to the needs of society, be they economic, social or cultural. </w:t>
      </w:r>
    </w:p>
    <w:p w:rsidR="00BB4BFF" w:rsidRPr="00BB4BFF" w:rsidRDefault="002C1564" w:rsidP="00BB4BFF">
      <w:pPr>
        <w:pStyle w:val="ListParagraph"/>
        <w:numPr>
          <w:ilvl w:val="0"/>
          <w:numId w:val="18"/>
        </w:numPr>
        <w:jc w:val="both"/>
        <w:rPr>
          <w:rFonts w:ascii="Arial" w:hAnsi="Arial" w:cs="Arial"/>
          <w:bCs/>
          <w:sz w:val="20"/>
          <w:szCs w:val="20"/>
        </w:rPr>
      </w:pPr>
      <w:r>
        <w:rPr>
          <w:rFonts w:ascii="Arial" w:hAnsi="Arial" w:cs="Arial"/>
          <w:bCs/>
          <w:sz w:val="20"/>
          <w:szCs w:val="20"/>
        </w:rPr>
        <w:t xml:space="preserve">The entrepreneurship educator </w:t>
      </w:r>
      <w:r w:rsidR="008D5A54">
        <w:rPr>
          <w:rFonts w:ascii="Arial" w:hAnsi="Arial" w:cs="Arial"/>
          <w:bCs/>
          <w:sz w:val="20"/>
          <w:szCs w:val="20"/>
        </w:rPr>
        <w:t>has a key role to play in</w:t>
      </w:r>
      <w:r>
        <w:rPr>
          <w:rFonts w:ascii="Arial" w:hAnsi="Arial" w:cs="Arial"/>
          <w:bCs/>
          <w:sz w:val="20"/>
          <w:szCs w:val="20"/>
        </w:rPr>
        <w:t xml:space="preserve"> ensur</w:t>
      </w:r>
      <w:r w:rsidR="008D5A54">
        <w:rPr>
          <w:rFonts w:ascii="Arial" w:hAnsi="Arial" w:cs="Arial"/>
          <w:bCs/>
          <w:sz w:val="20"/>
          <w:szCs w:val="20"/>
        </w:rPr>
        <w:t>ing</w:t>
      </w:r>
      <w:r>
        <w:rPr>
          <w:rFonts w:ascii="Arial" w:hAnsi="Arial" w:cs="Arial"/>
          <w:bCs/>
          <w:sz w:val="20"/>
          <w:szCs w:val="20"/>
        </w:rPr>
        <w:t xml:space="preserve"> that intellectual property is covered within the curriculum.  </w:t>
      </w:r>
    </w:p>
    <w:p w:rsidR="00466201" w:rsidRDefault="00BB4BFF" w:rsidP="00466201">
      <w:pPr>
        <w:pStyle w:val="ListParagraph"/>
        <w:numPr>
          <w:ilvl w:val="0"/>
          <w:numId w:val="18"/>
        </w:numPr>
        <w:jc w:val="both"/>
        <w:rPr>
          <w:rFonts w:ascii="Arial" w:hAnsi="Arial" w:cs="Arial"/>
          <w:bCs/>
          <w:sz w:val="20"/>
          <w:szCs w:val="20"/>
        </w:rPr>
      </w:pPr>
      <w:r w:rsidRPr="00BB4BFF">
        <w:rPr>
          <w:rFonts w:ascii="Arial" w:hAnsi="Arial" w:cs="Arial"/>
          <w:bCs/>
          <w:sz w:val="20"/>
          <w:szCs w:val="20"/>
        </w:rPr>
        <w:t>Workshops should be contextualized and incorporate program specific cases</w:t>
      </w:r>
      <w:r w:rsidR="00466201">
        <w:rPr>
          <w:rFonts w:ascii="Arial" w:hAnsi="Arial" w:cs="Arial"/>
          <w:bCs/>
          <w:sz w:val="20"/>
          <w:szCs w:val="20"/>
        </w:rPr>
        <w:t>.</w:t>
      </w:r>
    </w:p>
    <w:p w:rsidR="004955AC" w:rsidRDefault="004955AC" w:rsidP="00466201">
      <w:pPr>
        <w:pStyle w:val="ListParagraph"/>
        <w:numPr>
          <w:ilvl w:val="0"/>
          <w:numId w:val="18"/>
        </w:numPr>
        <w:jc w:val="both"/>
        <w:rPr>
          <w:rFonts w:ascii="Arial" w:hAnsi="Arial" w:cs="Arial"/>
          <w:bCs/>
          <w:sz w:val="20"/>
          <w:szCs w:val="20"/>
        </w:rPr>
      </w:pPr>
      <w:r>
        <w:rPr>
          <w:rFonts w:ascii="Arial" w:hAnsi="Arial" w:cs="Arial"/>
          <w:bCs/>
          <w:sz w:val="20"/>
          <w:szCs w:val="20"/>
        </w:rPr>
        <w:t>The IP educator does not have to be an expert in the topic, but to raise awareness and engender curiosity for the student to consider the issues.</w:t>
      </w:r>
    </w:p>
    <w:p w:rsidR="00466201" w:rsidRDefault="00466201" w:rsidP="008D5A54">
      <w:pPr>
        <w:pStyle w:val="ListParagraph"/>
        <w:jc w:val="both"/>
        <w:rPr>
          <w:rFonts w:ascii="Arial" w:hAnsi="Arial" w:cs="Arial"/>
          <w:bCs/>
          <w:sz w:val="20"/>
          <w:szCs w:val="20"/>
        </w:rPr>
      </w:pPr>
    </w:p>
    <w:p w:rsidR="00466201" w:rsidRPr="00466201" w:rsidRDefault="00466201" w:rsidP="00466201">
      <w:pPr>
        <w:jc w:val="both"/>
        <w:rPr>
          <w:rFonts w:ascii="Arial" w:hAnsi="Arial" w:cs="Arial"/>
          <w:bCs/>
          <w:sz w:val="20"/>
          <w:szCs w:val="20"/>
        </w:rPr>
      </w:pPr>
    </w:p>
    <w:p w:rsidR="00466201" w:rsidRDefault="00466201" w:rsidP="00466201">
      <w:pPr>
        <w:jc w:val="both"/>
        <w:rPr>
          <w:rFonts w:ascii="Arial" w:hAnsi="Arial" w:cs="Arial"/>
          <w:sz w:val="20"/>
          <w:szCs w:val="20"/>
        </w:rPr>
      </w:pPr>
      <w:r w:rsidRPr="00466201">
        <w:rPr>
          <w:rFonts w:ascii="Arial" w:hAnsi="Arial" w:cs="Arial"/>
          <w:sz w:val="20"/>
          <w:szCs w:val="20"/>
        </w:rPr>
        <w:t xml:space="preserve">A challenge for entrepreneurship education is to meet the ‘rigours of academia while keeping a reality-based focus and entrepreneurial climate in the learning experience environment’ (Solomon et al, 2002, 2). </w:t>
      </w:r>
    </w:p>
    <w:p w:rsidR="00C53365" w:rsidRDefault="00C53365" w:rsidP="00466201">
      <w:pPr>
        <w:jc w:val="both"/>
        <w:rPr>
          <w:rFonts w:ascii="Arial" w:hAnsi="Arial" w:cs="Arial"/>
          <w:sz w:val="20"/>
          <w:szCs w:val="20"/>
        </w:rPr>
      </w:pPr>
    </w:p>
    <w:p w:rsidR="00C53365" w:rsidRPr="00466201" w:rsidRDefault="00C53365" w:rsidP="00466201">
      <w:pPr>
        <w:jc w:val="both"/>
        <w:rPr>
          <w:rFonts w:ascii="Arial" w:hAnsi="Arial" w:cs="Arial"/>
          <w:bCs/>
          <w:sz w:val="20"/>
          <w:szCs w:val="20"/>
        </w:rPr>
      </w:pPr>
      <w:r>
        <w:rPr>
          <w:rFonts w:ascii="Arial" w:hAnsi="Arial" w:cs="Arial"/>
          <w:sz w:val="20"/>
          <w:szCs w:val="20"/>
        </w:rPr>
        <w:t xml:space="preserve">The authors posit the view that entrepreneurial education, where value needs to be captured, managed and developed; is highly reliant on an ability to know how, and when, IP aspects will impact on success. If as a minimum students curiosity is not aroused through their education, their ability to take full advantage of their ideas will be compromised. </w:t>
      </w:r>
    </w:p>
    <w:p w:rsidR="00466201" w:rsidRPr="00466201" w:rsidRDefault="00466201" w:rsidP="00466201">
      <w:pPr>
        <w:jc w:val="both"/>
        <w:rPr>
          <w:rFonts w:ascii="Arial" w:hAnsi="Arial" w:cs="Arial"/>
          <w:sz w:val="20"/>
          <w:szCs w:val="20"/>
        </w:rPr>
      </w:pPr>
    </w:p>
    <w:p w:rsidR="00466201" w:rsidRPr="00466201" w:rsidRDefault="0025233C" w:rsidP="00466201">
      <w:pPr>
        <w:jc w:val="both"/>
        <w:rPr>
          <w:rFonts w:ascii="Arial" w:hAnsi="Arial" w:cs="Arial"/>
          <w:sz w:val="20"/>
          <w:szCs w:val="20"/>
        </w:rPr>
      </w:pPr>
      <w:r>
        <w:rPr>
          <w:rFonts w:ascii="Arial" w:hAnsi="Arial" w:cs="Arial"/>
          <w:sz w:val="20"/>
          <w:szCs w:val="20"/>
        </w:rPr>
        <w:t>The</w:t>
      </w:r>
      <w:r w:rsidR="00466201" w:rsidRPr="00466201">
        <w:rPr>
          <w:rFonts w:ascii="Arial" w:hAnsi="Arial" w:cs="Arial"/>
          <w:sz w:val="20"/>
          <w:szCs w:val="20"/>
        </w:rPr>
        <w:t xml:space="preserve"> paper has </w:t>
      </w:r>
      <w:r>
        <w:rPr>
          <w:rFonts w:ascii="Arial" w:hAnsi="Arial" w:cs="Arial"/>
          <w:sz w:val="20"/>
          <w:szCs w:val="20"/>
        </w:rPr>
        <w:t xml:space="preserve">discussed </w:t>
      </w:r>
      <w:r w:rsidR="00466201" w:rsidRPr="00466201">
        <w:rPr>
          <w:rFonts w:ascii="Arial" w:hAnsi="Arial" w:cs="Arial"/>
          <w:sz w:val="20"/>
          <w:szCs w:val="20"/>
        </w:rPr>
        <w:t xml:space="preserve">intellectual property awareness-raising sessions, that stimulate </w:t>
      </w:r>
      <w:r w:rsidR="008D5A54">
        <w:rPr>
          <w:rFonts w:ascii="Arial" w:hAnsi="Arial" w:cs="Arial"/>
          <w:sz w:val="20"/>
          <w:szCs w:val="20"/>
        </w:rPr>
        <w:t>cu</w:t>
      </w:r>
      <w:r>
        <w:rPr>
          <w:rFonts w:ascii="Arial" w:hAnsi="Arial" w:cs="Arial"/>
          <w:sz w:val="20"/>
          <w:szCs w:val="20"/>
        </w:rPr>
        <w:t xml:space="preserve">riosity (Penaluna and Penaluna, </w:t>
      </w:r>
      <w:r w:rsidR="008D5A54">
        <w:rPr>
          <w:rFonts w:ascii="Arial" w:hAnsi="Arial" w:cs="Arial"/>
          <w:sz w:val="20"/>
          <w:szCs w:val="20"/>
        </w:rPr>
        <w:t xml:space="preserve">2007, Nguyen, 2011) </w:t>
      </w:r>
      <w:r w:rsidR="00466201" w:rsidRPr="00466201">
        <w:rPr>
          <w:rFonts w:ascii="Arial" w:hAnsi="Arial" w:cs="Arial"/>
          <w:sz w:val="20"/>
          <w:szCs w:val="20"/>
        </w:rPr>
        <w:t xml:space="preserve">offering students the potential to exploit creativity and innovation.  This in turn will help students avoid infringement and potential legal pitfalls. </w:t>
      </w:r>
    </w:p>
    <w:p w:rsidR="00466201" w:rsidRPr="00466201" w:rsidRDefault="00466201" w:rsidP="00466201">
      <w:pPr>
        <w:jc w:val="both"/>
        <w:rPr>
          <w:rFonts w:ascii="Arial" w:hAnsi="Arial" w:cs="Arial"/>
          <w:sz w:val="20"/>
          <w:szCs w:val="20"/>
        </w:rPr>
      </w:pPr>
    </w:p>
    <w:p w:rsidR="00C1191A" w:rsidRDefault="00466201" w:rsidP="00466201">
      <w:pPr>
        <w:jc w:val="both"/>
        <w:rPr>
          <w:rFonts w:ascii="Arial" w:hAnsi="Arial" w:cs="Arial"/>
          <w:sz w:val="20"/>
          <w:szCs w:val="20"/>
        </w:rPr>
      </w:pPr>
      <w:r w:rsidRPr="00466201">
        <w:rPr>
          <w:rFonts w:ascii="Arial" w:hAnsi="Arial" w:cs="Arial"/>
          <w:sz w:val="20"/>
          <w:szCs w:val="20"/>
        </w:rPr>
        <w:t>Intellectual property management needs intellectually developed strategies that critically evaluate potential issues and ultimately lead to opportunity. In the words of Andrew Gowers (200</w:t>
      </w:r>
      <w:r w:rsidR="008D5A54">
        <w:rPr>
          <w:rFonts w:ascii="Arial" w:hAnsi="Arial" w:cs="Arial"/>
          <w:sz w:val="20"/>
          <w:szCs w:val="20"/>
        </w:rPr>
        <w:t>6</w:t>
      </w:r>
      <w:r w:rsidR="00A579A2" w:rsidRPr="00466201">
        <w:rPr>
          <w:rFonts w:ascii="Arial" w:hAnsi="Arial" w:cs="Arial"/>
          <w:sz w:val="20"/>
          <w:szCs w:val="20"/>
        </w:rPr>
        <w:t>, 1</w:t>
      </w:r>
      <w:r w:rsidRPr="00466201">
        <w:rPr>
          <w:rFonts w:ascii="Arial" w:hAnsi="Arial" w:cs="Arial"/>
          <w:sz w:val="20"/>
          <w:szCs w:val="20"/>
        </w:rPr>
        <w:t>),</w:t>
      </w:r>
    </w:p>
    <w:p w:rsidR="00C1191A" w:rsidRDefault="00C1191A" w:rsidP="00466201">
      <w:pPr>
        <w:jc w:val="both"/>
        <w:rPr>
          <w:rFonts w:ascii="Arial" w:hAnsi="Arial" w:cs="Arial"/>
          <w:sz w:val="20"/>
          <w:szCs w:val="20"/>
        </w:rPr>
      </w:pPr>
    </w:p>
    <w:p w:rsidR="00712DFF" w:rsidRDefault="00466201" w:rsidP="00C1191A">
      <w:pPr>
        <w:ind w:left="720"/>
        <w:jc w:val="both"/>
        <w:rPr>
          <w:rFonts w:ascii="Arial" w:hAnsi="Arial" w:cs="Arial"/>
          <w:sz w:val="20"/>
          <w:szCs w:val="20"/>
        </w:rPr>
      </w:pPr>
      <w:r w:rsidRPr="00466201">
        <w:rPr>
          <w:rFonts w:ascii="Arial" w:hAnsi="Arial" w:cs="Arial"/>
          <w:sz w:val="20"/>
          <w:szCs w:val="20"/>
        </w:rPr>
        <w:t xml:space="preserve"> ‘Getting the balance right is vital to driving innovation, securing investment and stimulating competition. Lasting success will belong to those who get this right’.</w:t>
      </w:r>
    </w:p>
    <w:p w:rsidR="00E6771F" w:rsidRDefault="00E6771F" w:rsidP="00C1191A">
      <w:pPr>
        <w:ind w:left="720"/>
        <w:jc w:val="both"/>
        <w:rPr>
          <w:rFonts w:ascii="Arial" w:hAnsi="Arial" w:cs="Arial"/>
          <w:sz w:val="20"/>
          <w:szCs w:val="20"/>
        </w:rPr>
      </w:pPr>
    </w:p>
    <w:p w:rsidR="009571C5" w:rsidRDefault="009571C5">
      <w:pPr>
        <w:rPr>
          <w:rFonts w:ascii="Arial" w:hAnsi="Arial" w:cs="Arial"/>
          <w:sz w:val="20"/>
          <w:szCs w:val="20"/>
        </w:rPr>
      </w:pPr>
      <w:r>
        <w:rPr>
          <w:rFonts w:ascii="Arial" w:hAnsi="Arial" w:cs="Arial"/>
          <w:sz w:val="20"/>
          <w:szCs w:val="20"/>
        </w:rPr>
        <w:br w:type="page"/>
      </w:r>
    </w:p>
    <w:p w:rsidR="00E6771F" w:rsidRPr="00C1191A" w:rsidRDefault="00E6771F" w:rsidP="00E6771F">
      <w:pPr>
        <w:jc w:val="both"/>
        <w:rPr>
          <w:rFonts w:ascii="Arial" w:hAnsi="Arial" w:cs="Arial"/>
          <w:sz w:val="20"/>
          <w:szCs w:val="20"/>
        </w:rPr>
      </w:pPr>
    </w:p>
    <w:p w:rsidR="00712DFF" w:rsidRPr="00C1191A" w:rsidRDefault="00712DFF" w:rsidP="00712DFF">
      <w:pPr>
        <w:pStyle w:val="Verdana"/>
        <w:rPr>
          <w:rFonts w:ascii="Arial" w:hAnsi="Arial" w:cs="Arial"/>
        </w:rPr>
      </w:pPr>
      <w:r w:rsidRPr="00C1191A">
        <w:rPr>
          <w:rFonts w:ascii="Arial" w:hAnsi="Arial" w:cs="Arial"/>
          <w:b/>
        </w:rPr>
        <w:t>Appendix 1</w:t>
      </w:r>
      <w:r w:rsidRPr="00C1191A">
        <w:rPr>
          <w:rFonts w:ascii="Arial" w:hAnsi="Arial" w:cs="Arial"/>
        </w:rPr>
        <w:t xml:space="preserve"> – Continuous Conceptual Review Model (Penaluna and Penaluna, 2009)</w:t>
      </w:r>
    </w:p>
    <w:p w:rsidR="00712DFF" w:rsidRDefault="00712DFF" w:rsidP="00712DFF">
      <w:pPr>
        <w:pStyle w:val="Verdana"/>
        <w:jc w:val="center"/>
      </w:pPr>
      <w:r>
        <w:rPr>
          <w:noProof/>
          <w:lang w:eastAsia="en-GB"/>
        </w:rPr>
        <w:drawing>
          <wp:inline distT="0" distB="0" distL="0" distR="0" wp14:anchorId="2CCEA889" wp14:editId="0F245528">
            <wp:extent cx="4413250" cy="4413250"/>
            <wp:effectExtent l="19050" t="0" r="6350" b="0"/>
            <wp:docPr id="2" name="Picture 2" descr="penaluna-flow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aluna-flow3"/>
                    <pic:cNvPicPr>
                      <a:picLocks noChangeAspect="1" noChangeArrowheads="1"/>
                    </pic:cNvPicPr>
                  </pic:nvPicPr>
                  <pic:blipFill>
                    <a:blip r:embed="rId17" cstate="print"/>
                    <a:srcRect/>
                    <a:stretch>
                      <a:fillRect/>
                    </a:stretch>
                  </pic:blipFill>
                  <pic:spPr bwMode="auto">
                    <a:xfrm>
                      <a:off x="0" y="0"/>
                      <a:ext cx="4413250" cy="4413250"/>
                    </a:xfrm>
                    <a:prstGeom prst="rect">
                      <a:avLst/>
                    </a:prstGeom>
                    <a:noFill/>
                    <a:ln w="9525">
                      <a:noFill/>
                      <a:miter lim="800000"/>
                      <a:headEnd/>
                      <a:tailEnd/>
                    </a:ln>
                  </pic:spPr>
                </pic:pic>
              </a:graphicData>
            </a:graphic>
          </wp:inline>
        </w:drawing>
      </w:r>
    </w:p>
    <w:p w:rsidR="00712DFF" w:rsidRDefault="00712DFF" w:rsidP="00712DFF">
      <w:pPr>
        <w:pStyle w:val="Verdana"/>
        <w:jc w:val="center"/>
      </w:pPr>
    </w:p>
    <w:p w:rsidR="009571C5" w:rsidRDefault="009571C5">
      <w:r>
        <w:br w:type="page"/>
      </w:r>
    </w:p>
    <w:p w:rsidR="00712DFF" w:rsidRPr="00042E43" w:rsidRDefault="00712DFF" w:rsidP="00F96D8B">
      <w:pPr>
        <w:jc w:val="both"/>
        <w:rPr>
          <w:rFonts w:ascii="Arial" w:hAnsi="Arial" w:cs="Arial"/>
          <w:sz w:val="20"/>
          <w:szCs w:val="20"/>
        </w:rPr>
      </w:pPr>
      <w:r>
        <w:rPr>
          <w:rFonts w:ascii="Arial" w:hAnsi="Arial" w:cs="Arial"/>
          <w:sz w:val="20"/>
          <w:szCs w:val="20"/>
        </w:rPr>
        <w:t xml:space="preserve">Appendix 2. </w:t>
      </w:r>
    </w:p>
    <w:p w:rsidR="002D20AB" w:rsidRPr="00042E43" w:rsidRDefault="002D20AB" w:rsidP="00F96D8B">
      <w:pPr>
        <w:jc w:val="both"/>
        <w:rPr>
          <w:rFonts w:ascii="Arial" w:hAnsi="Arial" w:cs="Arial"/>
          <w:sz w:val="20"/>
          <w:szCs w:val="20"/>
        </w:rPr>
      </w:pPr>
    </w:p>
    <w:p w:rsidR="00672CF4" w:rsidRPr="00042E43" w:rsidRDefault="00672CF4" w:rsidP="00F96D8B">
      <w:pPr>
        <w:jc w:val="both"/>
        <w:rPr>
          <w:rFonts w:ascii="Arial" w:hAnsi="Arial" w:cs="Arial"/>
          <w:sz w:val="20"/>
          <w:szCs w:val="20"/>
        </w:rPr>
      </w:pPr>
    </w:p>
    <w:p w:rsidR="00672CF4" w:rsidRPr="00042E43" w:rsidRDefault="00672CF4" w:rsidP="00F96D8B">
      <w:pPr>
        <w:jc w:val="both"/>
        <w:rPr>
          <w:rFonts w:ascii="Arial" w:hAnsi="Arial" w:cs="Arial"/>
          <w:sz w:val="20"/>
          <w:szCs w:val="20"/>
        </w:rPr>
      </w:pPr>
      <w:r w:rsidRPr="00042E43">
        <w:rPr>
          <w:rFonts w:ascii="Arial" w:hAnsi="Arial" w:cs="Arial"/>
          <w:sz w:val="20"/>
          <w:szCs w:val="20"/>
        </w:rPr>
        <w:t>A sample of the Graphic Recorder’s documentary on the intellectual property class in which key points highlighted in the text can be seen, e.g. the opening activity of throwing away the ‘art’ and ensuing discussions on copyright, patenting and trademarking. (Artist - Karl Mountford).</w:t>
      </w:r>
      <w:r w:rsidR="00E837DF">
        <w:rPr>
          <w:rFonts w:ascii="Arial" w:hAnsi="Arial" w:cs="Arial"/>
          <w:sz w:val="20"/>
          <w:szCs w:val="20"/>
        </w:rPr>
        <w:t xml:space="preserve"> Used with permission. </w:t>
      </w:r>
    </w:p>
    <w:p w:rsidR="00672CF4" w:rsidRPr="00042E43" w:rsidRDefault="00672CF4" w:rsidP="00F96D8B">
      <w:pPr>
        <w:jc w:val="both"/>
        <w:rPr>
          <w:rFonts w:ascii="Arial" w:hAnsi="Arial" w:cs="Arial"/>
          <w:sz w:val="20"/>
          <w:szCs w:val="20"/>
        </w:rPr>
      </w:pPr>
    </w:p>
    <w:p w:rsidR="00672CF4" w:rsidRPr="00042E43" w:rsidRDefault="00672CF4" w:rsidP="00F96D8B">
      <w:pPr>
        <w:jc w:val="both"/>
        <w:rPr>
          <w:rFonts w:ascii="Arial" w:hAnsi="Arial" w:cs="Arial"/>
          <w:sz w:val="20"/>
          <w:szCs w:val="20"/>
        </w:rPr>
      </w:pPr>
    </w:p>
    <w:p w:rsidR="00672CF4" w:rsidRPr="00042E43" w:rsidRDefault="00672CF4" w:rsidP="00F96D8B">
      <w:pPr>
        <w:spacing w:after="120"/>
        <w:jc w:val="both"/>
        <w:rPr>
          <w:rFonts w:ascii="Arial" w:hAnsi="Arial" w:cs="Arial"/>
          <w:sz w:val="20"/>
          <w:szCs w:val="20"/>
        </w:rPr>
      </w:pPr>
      <w:r w:rsidRPr="00042E43">
        <w:rPr>
          <w:rFonts w:ascii="Arial" w:hAnsi="Arial" w:cs="Arial"/>
          <w:noProof/>
          <w:sz w:val="20"/>
          <w:szCs w:val="20"/>
        </w:rPr>
        <w:drawing>
          <wp:inline distT="0" distB="0" distL="0" distR="0" wp14:anchorId="602FBC4F" wp14:editId="4112BED4">
            <wp:extent cx="5480050" cy="3911600"/>
            <wp:effectExtent l="0" t="0" r="6350" b="0"/>
            <wp:docPr id="1" name="Picture 1" descr="sample-for-fi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ple-for-fig-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0050" cy="3911600"/>
                    </a:xfrm>
                    <a:prstGeom prst="rect">
                      <a:avLst/>
                    </a:prstGeom>
                    <a:noFill/>
                    <a:ln>
                      <a:noFill/>
                    </a:ln>
                  </pic:spPr>
                </pic:pic>
              </a:graphicData>
            </a:graphic>
          </wp:inline>
        </w:drawing>
      </w:r>
    </w:p>
    <w:p w:rsidR="00672CF4" w:rsidRPr="00042E43" w:rsidRDefault="00672CF4" w:rsidP="00F96D8B">
      <w:pPr>
        <w:jc w:val="both"/>
        <w:rPr>
          <w:rFonts w:ascii="Arial" w:hAnsi="Arial" w:cs="Arial"/>
          <w:sz w:val="20"/>
          <w:szCs w:val="20"/>
        </w:rPr>
      </w:pPr>
    </w:p>
    <w:p w:rsidR="009F1615" w:rsidRPr="00042E43" w:rsidRDefault="009F1615" w:rsidP="00F96D8B">
      <w:pPr>
        <w:jc w:val="both"/>
        <w:rPr>
          <w:rFonts w:ascii="Arial" w:hAnsi="Arial" w:cs="Arial"/>
          <w:sz w:val="20"/>
          <w:szCs w:val="20"/>
        </w:rPr>
      </w:pPr>
    </w:p>
    <w:p w:rsidR="009F1615" w:rsidRPr="00042E43" w:rsidRDefault="009F1615" w:rsidP="00F96D8B">
      <w:pPr>
        <w:jc w:val="both"/>
        <w:rPr>
          <w:rFonts w:ascii="Arial" w:hAnsi="Arial" w:cs="Arial"/>
          <w:sz w:val="20"/>
          <w:szCs w:val="20"/>
        </w:rPr>
      </w:pPr>
    </w:p>
    <w:p w:rsidR="009F1615" w:rsidRPr="00042E43" w:rsidRDefault="009F1615" w:rsidP="00F96D8B">
      <w:pPr>
        <w:jc w:val="both"/>
        <w:rPr>
          <w:rFonts w:ascii="Arial" w:hAnsi="Arial" w:cs="Arial"/>
          <w:sz w:val="20"/>
          <w:szCs w:val="20"/>
        </w:rPr>
      </w:pPr>
    </w:p>
    <w:p w:rsidR="009F1615" w:rsidRPr="00042E43" w:rsidRDefault="009F1615" w:rsidP="00F96D8B">
      <w:pPr>
        <w:jc w:val="both"/>
        <w:rPr>
          <w:rFonts w:ascii="Arial" w:hAnsi="Arial" w:cs="Arial"/>
          <w:sz w:val="20"/>
          <w:szCs w:val="20"/>
        </w:rPr>
      </w:pPr>
    </w:p>
    <w:p w:rsidR="00697427" w:rsidRPr="00042E43" w:rsidRDefault="00697427" w:rsidP="00F96D8B">
      <w:pPr>
        <w:pStyle w:val="ListParagraph"/>
        <w:jc w:val="both"/>
        <w:rPr>
          <w:rFonts w:ascii="Arial" w:hAnsi="Arial" w:cs="Arial"/>
          <w:sz w:val="20"/>
          <w:szCs w:val="20"/>
          <w:lang w:val="en-GB"/>
        </w:rPr>
      </w:pPr>
    </w:p>
    <w:p w:rsidR="00697427" w:rsidRPr="00042E43" w:rsidRDefault="00697427" w:rsidP="00F96D8B">
      <w:pPr>
        <w:jc w:val="both"/>
        <w:rPr>
          <w:rFonts w:ascii="Arial" w:hAnsi="Arial" w:cs="Arial"/>
          <w:b/>
          <w:sz w:val="20"/>
          <w:szCs w:val="20"/>
        </w:rPr>
      </w:pPr>
      <w:r w:rsidRPr="00042E43">
        <w:rPr>
          <w:rFonts w:ascii="Arial" w:hAnsi="Arial" w:cs="Arial"/>
          <w:b/>
          <w:sz w:val="20"/>
          <w:szCs w:val="20"/>
        </w:rPr>
        <w:t>References</w:t>
      </w:r>
    </w:p>
    <w:p w:rsidR="00C856F8" w:rsidRPr="00042E43" w:rsidRDefault="00C856F8" w:rsidP="00F96D8B">
      <w:pPr>
        <w:jc w:val="both"/>
        <w:rPr>
          <w:rFonts w:ascii="Arial" w:hAnsi="Arial" w:cs="Arial"/>
          <w:b/>
          <w:sz w:val="20"/>
          <w:szCs w:val="20"/>
        </w:rPr>
      </w:pPr>
    </w:p>
    <w:p w:rsidR="00C856F8" w:rsidRPr="00042E43" w:rsidRDefault="00C856F8" w:rsidP="00F96D8B">
      <w:pPr>
        <w:jc w:val="both"/>
        <w:rPr>
          <w:rFonts w:ascii="Arial" w:hAnsi="Arial" w:cs="Arial"/>
          <w:sz w:val="20"/>
          <w:szCs w:val="20"/>
        </w:rPr>
      </w:pPr>
      <w:r w:rsidRPr="00042E43">
        <w:rPr>
          <w:rFonts w:ascii="Arial" w:hAnsi="Arial" w:cs="Arial"/>
          <w:sz w:val="20"/>
          <w:szCs w:val="20"/>
        </w:rPr>
        <w:t xml:space="preserve">Bacigalupo, M., Kampylis, P., Punie, Y., Van den Brande, G. (2016) Entrecomp: The Entrepreneurship Competence Framework. Luxembourg: Publication Office of the European Union </w:t>
      </w:r>
    </w:p>
    <w:p w:rsidR="00C856F8" w:rsidRDefault="0089343E" w:rsidP="00F96D8B">
      <w:pPr>
        <w:jc w:val="both"/>
        <w:rPr>
          <w:rFonts w:ascii="Arial" w:hAnsi="Arial" w:cs="Arial"/>
          <w:sz w:val="20"/>
          <w:szCs w:val="20"/>
        </w:rPr>
      </w:pPr>
      <w:hyperlink r:id="rId19" w:history="1">
        <w:r w:rsidR="00C856F8" w:rsidRPr="00042E43">
          <w:rPr>
            <w:rStyle w:val="Hyperlink"/>
            <w:rFonts w:ascii="Arial" w:hAnsi="Arial" w:cs="Arial"/>
            <w:sz w:val="20"/>
            <w:szCs w:val="20"/>
          </w:rPr>
          <w:t>https://ec.europa.eu/jrc/en/publication/eur-scientific-and-technical-research-reports/entrecomp-entrepreneurship-competence-framework</w:t>
        </w:r>
      </w:hyperlink>
      <w:r w:rsidR="00C856F8" w:rsidRPr="00042E43">
        <w:rPr>
          <w:rFonts w:ascii="Arial" w:hAnsi="Arial" w:cs="Arial"/>
          <w:sz w:val="20"/>
          <w:szCs w:val="20"/>
        </w:rPr>
        <w:t xml:space="preserve"> accessed 2 March 2017 </w:t>
      </w:r>
    </w:p>
    <w:p w:rsidR="008861D2" w:rsidRDefault="008861D2" w:rsidP="00F96D8B">
      <w:pPr>
        <w:jc w:val="both"/>
        <w:rPr>
          <w:rFonts w:ascii="Arial" w:hAnsi="Arial" w:cs="Arial"/>
          <w:sz w:val="20"/>
          <w:szCs w:val="20"/>
        </w:rPr>
      </w:pPr>
    </w:p>
    <w:p w:rsidR="008861D2" w:rsidRDefault="008861D2" w:rsidP="00F96D8B">
      <w:pPr>
        <w:jc w:val="both"/>
        <w:rPr>
          <w:rFonts w:ascii="Arial" w:hAnsi="Arial" w:cs="Arial"/>
          <w:sz w:val="20"/>
          <w:szCs w:val="20"/>
        </w:rPr>
      </w:pPr>
      <w:r>
        <w:rPr>
          <w:rFonts w:ascii="Arial" w:hAnsi="Arial" w:cs="Arial"/>
          <w:sz w:val="20"/>
          <w:szCs w:val="20"/>
        </w:rPr>
        <w:t xml:space="preserve">Brown, R. (1990) ‘Encouraging Enterprise’, </w:t>
      </w:r>
      <w:r w:rsidRPr="008861D2">
        <w:rPr>
          <w:rFonts w:ascii="Arial" w:hAnsi="Arial" w:cs="Arial"/>
          <w:i/>
          <w:sz w:val="20"/>
          <w:szCs w:val="20"/>
        </w:rPr>
        <w:t>Journal of Small Business Management</w:t>
      </w:r>
      <w:r>
        <w:rPr>
          <w:rFonts w:ascii="Arial" w:hAnsi="Arial" w:cs="Arial"/>
          <w:sz w:val="20"/>
          <w:szCs w:val="20"/>
        </w:rPr>
        <w:t>, 28 (4) 71-77</w:t>
      </w:r>
    </w:p>
    <w:p w:rsidR="00FF2189" w:rsidRDefault="00FF2189" w:rsidP="00F96D8B">
      <w:pPr>
        <w:jc w:val="both"/>
        <w:rPr>
          <w:rFonts w:ascii="Arial" w:hAnsi="Arial" w:cs="Arial"/>
          <w:sz w:val="20"/>
          <w:szCs w:val="20"/>
        </w:rPr>
      </w:pPr>
    </w:p>
    <w:p w:rsidR="00FF2189" w:rsidRPr="00042E43" w:rsidRDefault="00FF2189" w:rsidP="00F96D8B">
      <w:pPr>
        <w:jc w:val="both"/>
        <w:rPr>
          <w:rFonts w:ascii="Arial" w:hAnsi="Arial" w:cs="Arial"/>
          <w:sz w:val="20"/>
          <w:szCs w:val="20"/>
        </w:rPr>
      </w:pPr>
      <w:r>
        <w:rPr>
          <w:rFonts w:ascii="Arial" w:hAnsi="Arial" w:cs="Arial"/>
          <w:sz w:val="20"/>
          <w:szCs w:val="20"/>
        </w:rPr>
        <w:t>Chesser, A. H. and Wolfe, J.C.</w:t>
      </w:r>
      <w:r w:rsidR="000455B3">
        <w:rPr>
          <w:rFonts w:ascii="Arial" w:hAnsi="Arial" w:cs="Arial"/>
          <w:sz w:val="20"/>
          <w:szCs w:val="20"/>
        </w:rPr>
        <w:t xml:space="preserve"> (2010) Brand ® ewired: Connecting Intellectual Property, Branding, and  Creativity Strategy, John Wiley and Sons: Hoboken, New Jersey </w:t>
      </w:r>
    </w:p>
    <w:p w:rsidR="00971539" w:rsidRPr="00042E43" w:rsidRDefault="00971539" w:rsidP="00F96D8B">
      <w:pPr>
        <w:jc w:val="both"/>
        <w:rPr>
          <w:rFonts w:ascii="Arial" w:hAnsi="Arial" w:cs="Arial"/>
          <w:sz w:val="20"/>
          <w:szCs w:val="20"/>
        </w:rPr>
      </w:pPr>
    </w:p>
    <w:p w:rsidR="00971539" w:rsidRDefault="00971539" w:rsidP="00F96D8B">
      <w:pPr>
        <w:jc w:val="both"/>
        <w:rPr>
          <w:rFonts w:ascii="Arial" w:hAnsi="Arial" w:cs="Arial"/>
          <w:sz w:val="20"/>
          <w:szCs w:val="20"/>
        </w:rPr>
      </w:pPr>
      <w:r w:rsidRPr="00042E43">
        <w:rPr>
          <w:rFonts w:ascii="Arial" w:hAnsi="Arial" w:cs="Arial"/>
          <w:sz w:val="20"/>
          <w:szCs w:val="20"/>
        </w:rPr>
        <w:t xml:space="preserve">Conklin, T. (2007) ‘Method or Madness: Phenomenology as Knowledge Creator’ </w:t>
      </w:r>
      <w:r w:rsidRPr="00042E43">
        <w:rPr>
          <w:rFonts w:ascii="Arial" w:hAnsi="Arial" w:cs="Arial"/>
          <w:i/>
          <w:sz w:val="20"/>
          <w:szCs w:val="20"/>
        </w:rPr>
        <w:t>Journal of Management Inquiry</w:t>
      </w:r>
      <w:r w:rsidRPr="00042E43">
        <w:rPr>
          <w:rFonts w:ascii="Arial" w:hAnsi="Arial" w:cs="Arial"/>
          <w:sz w:val="20"/>
          <w:szCs w:val="20"/>
        </w:rPr>
        <w:t>, 16(3) 275-287</w:t>
      </w:r>
    </w:p>
    <w:p w:rsidR="007D4D39" w:rsidRDefault="007D4D39" w:rsidP="00F96D8B">
      <w:pPr>
        <w:jc w:val="both"/>
        <w:rPr>
          <w:rFonts w:ascii="Arial" w:hAnsi="Arial" w:cs="Arial"/>
          <w:sz w:val="20"/>
          <w:szCs w:val="20"/>
        </w:rPr>
      </w:pPr>
    </w:p>
    <w:p w:rsidR="007D4D39" w:rsidRPr="00042E43" w:rsidRDefault="007D4D39" w:rsidP="00F96D8B">
      <w:pPr>
        <w:jc w:val="both"/>
        <w:rPr>
          <w:rFonts w:ascii="Arial" w:hAnsi="Arial" w:cs="Arial"/>
          <w:sz w:val="20"/>
          <w:szCs w:val="20"/>
        </w:rPr>
      </w:pPr>
      <w:r>
        <w:rPr>
          <w:rFonts w:ascii="Arial" w:hAnsi="Arial" w:cs="Arial"/>
          <w:sz w:val="20"/>
          <w:szCs w:val="20"/>
        </w:rPr>
        <w:t>Delamont, S. (2006) Fieldwork in Educational Settings: Methods, pitfalls and perspectives, 2</w:t>
      </w:r>
      <w:r w:rsidRPr="007D4D39">
        <w:rPr>
          <w:rFonts w:ascii="Arial" w:hAnsi="Arial" w:cs="Arial"/>
          <w:sz w:val="20"/>
          <w:szCs w:val="20"/>
          <w:vertAlign w:val="superscript"/>
        </w:rPr>
        <w:t>nd</w:t>
      </w:r>
      <w:r>
        <w:rPr>
          <w:rFonts w:ascii="Arial" w:hAnsi="Arial" w:cs="Arial"/>
          <w:sz w:val="20"/>
          <w:szCs w:val="20"/>
        </w:rPr>
        <w:t xml:space="preserve"> Ed. Routledge: Oxon/New York</w:t>
      </w:r>
    </w:p>
    <w:p w:rsidR="00971539" w:rsidRPr="00042E43" w:rsidRDefault="00971539" w:rsidP="00F96D8B">
      <w:pPr>
        <w:jc w:val="both"/>
        <w:rPr>
          <w:rFonts w:ascii="Arial" w:hAnsi="Arial" w:cs="Arial"/>
          <w:sz w:val="20"/>
          <w:szCs w:val="20"/>
        </w:rPr>
      </w:pPr>
    </w:p>
    <w:p w:rsidR="00971539" w:rsidRPr="00042E43" w:rsidRDefault="00971539" w:rsidP="00F96D8B">
      <w:pPr>
        <w:jc w:val="both"/>
        <w:rPr>
          <w:rFonts w:ascii="Arial" w:hAnsi="Arial" w:cs="Arial"/>
          <w:sz w:val="20"/>
          <w:szCs w:val="20"/>
        </w:rPr>
      </w:pPr>
      <w:r w:rsidRPr="00042E43">
        <w:rPr>
          <w:rFonts w:ascii="Arial" w:hAnsi="Arial" w:cs="Arial"/>
          <w:sz w:val="20"/>
          <w:szCs w:val="20"/>
        </w:rPr>
        <w:t xml:space="preserve">Dewey, J. (1916) </w:t>
      </w:r>
      <w:r w:rsidRPr="00042E43">
        <w:rPr>
          <w:rFonts w:ascii="Arial" w:hAnsi="Arial" w:cs="Arial"/>
          <w:i/>
          <w:sz w:val="20"/>
          <w:szCs w:val="20"/>
        </w:rPr>
        <w:t>‘</w:t>
      </w:r>
      <w:r w:rsidRPr="00362E48">
        <w:rPr>
          <w:rFonts w:ascii="Arial" w:hAnsi="Arial" w:cs="Arial"/>
          <w:sz w:val="20"/>
          <w:szCs w:val="20"/>
        </w:rPr>
        <w:t>Democracy and Education: An Introduction to the Philosophy of Education’</w:t>
      </w:r>
      <w:r w:rsidRPr="00042E43">
        <w:rPr>
          <w:rFonts w:ascii="Arial" w:hAnsi="Arial" w:cs="Arial"/>
          <w:i/>
          <w:sz w:val="20"/>
          <w:szCs w:val="20"/>
        </w:rPr>
        <w:t xml:space="preserve">, </w:t>
      </w:r>
      <w:r w:rsidRPr="00042E43">
        <w:rPr>
          <w:rFonts w:ascii="Arial" w:hAnsi="Arial" w:cs="Arial"/>
          <w:sz w:val="20"/>
          <w:szCs w:val="20"/>
        </w:rPr>
        <w:t>Macmillan, US</w:t>
      </w:r>
    </w:p>
    <w:p w:rsidR="00971539" w:rsidRPr="00042E43" w:rsidRDefault="00971539" w:rsidP="00F96D8B">
      <w:pPr>
        <w:jc w:val="both"/>
        <w:rPr>
          <w:rFonts w:ascii="Arial" w:hAnsi="Arial" w:cs="Arial"/>
          <w:sz w:val="20"/>
          <w:szCs w:val="20"/>
        </w:rPr>
      </w:pPr>
    </w:p>
    <w:p w:rsidR="00C125C0" w:rsidRPr="00042E43" w:rsidRDefault="00C125C0" w:rsidP="00F96D8B">
      <w:pPr>
        <w:jc w:val="both"/>
        <w:rPr>
          <w:rFonts w:ascii="Arial" w:hAnsi="Arial" w:cs="Arial"/>
          <w:sz w:val="20"/>
          <w:szCs w:val="20"/>
        </w:rPr>
      </w:pPr>
      <w:r w:rsidRPr="00042E43">
        <w:rPr>
          <w:rFonts w:ascii="Arial" w:hAnsi="Arial" w:cs="Arial"/>
          <w:sz w:val="20"/>
          <w:szCs w:val="20"/>
        </w:rPr>
        <w:t>EEUK</w:t>
      </w:r>
      <w:r w:rsidR="0005757E" w:rsidRPr="00042E43">
        <w:rPr>
          <w:rFonts w:ascii="Arial" w:hAnsi="Arial" w:cs="Arial"/>
          <w:sz w:val="20"/>
          <w:szCs w:val="20"/>
        </w:rPr>
        <w:t>,</w:t>
      </w:r>
      <w:r w:rsidRPr="00042E43">
        <w:rPr>
          <w:rFonts w:ascii="Arial" w:hAnsi="Arial" w:cs="Arial"/>
          <w:sz w:val="20"/>
          <w:szCs w:val="20"/>
        </w:rPr>
        <w:t xml:space="preserve"> (2017) Demystifying Intellectual Property: Embedding IP education in the student experience, </w:t>
      </w:r>
      <w:r w:rsidR="00EB748E" w:rsidRPr="00042E43">
        <w:rPr>
          <w:rFonts w:ascii="Arial" w:hAnsi="Arial" w:cs="Arial"/>
          <w:sz w:val="20"/>
          <w:szCs w:val="20"/>
        </w:rPr>
        <w:t xml:space="preserve">Enterprise Exchange Event, </w:t>
      </w:r>
      <w:r w:rsidRPr="00042E43">
        <w:rPr>
          <w:rFonts w:ascii="Arial" w:hAnsi="Arial" w:cs="Arial"/>
          <w:sz w:val="20"/>
          <w:szCs w:val="20"/>
        </w:rPr>
        <w:t>Enterprise Educators UK</w:t>
      </w:r>
      <w:r w:rsidR="00EB748E" w:rsidRPr="00042E43">
        <w:rPr>
          <w:rFonts w:ascii="Arial" w:hAnsi="Arial" w:cs="Arial"/>
          <w:sz w:val="20"/>
          <w:szCs w:val="20"/>
        </w:rPr>
        <w:t xml:space="preserve">, Lancaster University, </w:t>
      </w:r>
      <w:r w:rsidRPr="00042E43">
        <w:rPr>
          <w:rFonts w:ascii="Arial" w:hAnsi="Arial" w:cs="Arial"/>
          <w:sz w:val="20"/>
          <w:szCs w:val="20"/>
        </w:rPr>
        <w:t xml:space="preserve"> </w:t>
      </w:r>
      <w:r w:rsidR="00EB748E" w:rsidRPr="00042E43">
        <w:rPr>
          <w:rFonts w:ascii="Arial" w:hAnsi="Arial" w:cs="Arial"/>
          <w:sz w:val="20"/>
          <w:szCs w:val="20"/>
        </w:rPr>
        <w:t xml:space="preserve">2 February 2017, </w:t>
      </w:r>
      <w:hyperlink r:id="rId20" w:history="1">
        <w:r w:rsidR="00EB748E" w:rsidRPr="00042E43">
          <w:rPr>
            <w:rStyle w:val="Hyperlink"/>
            <w:rFonts w:ascii="Arial" w:hAnsi="Arial" w:cs="Arial"/>
            <w:sz w:val="20"/>
            <w:szCs w:val="20"/>
          </w:rPr>
          <w:t>http://www.enterprise.ac.uk/index.php/events/event/148-demystifying-intellectual-property-ip-embedding-ip-education-in-the-student-experience</w:t>
        </w:r>
      </w:hyperlink>
      <w:r w:rsidR="00EB748E" w:rsidRPr="00042E43">
        <w:rPr>
          <w:rFonts w:ascii="Arial" w:hAnsi="Arial" w:cs="Arial"/>
          <w:sz w:val="20"/>
          <w:szCs w:val="20"/>
        </w:rPr>
        <w:t xml:space="preserve"> accessed 16 July 2017</w:t>
      </w:r>
    </w:p>
    <w:p w:rsidR="006326A8" w:rsidRPr="00042E43" w:rsidRDefault="006326A8" w:rsidP="00F96D8B">
      <w:pPr>
        <w:jc w:val="both"/>
        <w:rPr>
          <w:rFonts w:ascii="Arial" w:hAnsi="Arial" w:cs="Arial"/>
          <w:b/>
          <w:sz w:val="20"/>
          <w:szCs w:val="20"/>
        </w:rPr>
      </w:pPr>
    </w:p>
    <w:p w:rsidR="006326A8" w:rsidRPr="00042E43" w:rsidRDefault="006326A8" w:rsidP="00F96D8B">
      <w:pPr>
        <w:jc w:val="both"/>
        <w:rPr>
          <w:rFonts w:ascii="Arial" w:hAnsi="Arial" w:cs="Arial"/>
          <w:sz w:val="20"/>
          <w:szCs w:val="20"/>
        </w:rPr>
      </w:pPr>
      <w:r w:rsidRPr="00042E43">
        <w:rPr>
          <w:rFonts w:ascii="Arial" w:hAnsi="Arial" w:cs="Arial"/>
          <w:sz w:val="20"/>
          <w:szCs w:val="20"/>
        </w:rPr>
        <w:t xml:space="preserve">EPO/OHIM, </w:t>
      </w:r>
      <w:r w:rsidR="0005757E" w:rsidRPr="00042E43">
        <w:rPr>
          <w:rFonts w:ascii="Arial" w:hAnsi="Arial" w:cs="Arial"/>
          <w:sz w:val="20"/>
          <w:szCs w:val="20"/>
        </w:rPr>
        <w:t>(</w:t>
      </w:r>
      <w:r w:rsidRPr="00042E43">
        <w:rPr>
          <w:rFonts w:ascii="Arial" w:hAnsi="Arial" w:cs="Arial"/>
          <w:sz w:val="20"/>
          <w:szCs w:val="20"/>
        </w:rPr>
        <w:t>2013</w:t>
      </w:r>
      <w:r w:rsidR="0005757E" w:rsidRPr="00042E43">
        <w:rPr>
          <w:rFonts w:ascii="Arial" w:hAnsi="Arial" w:cs="Arial"/>
          <w:sz w:val="20"/>
          <w:szCs w:val="20"/>
        </w:rPr>
        <w:t xml:space="preserve">) </w:t>
      </w:r>
      <w:r w:rsidR="00D16027" w:rsidRPr="00042E43">
        <w:rPr>
          <w:rFonts w:ascii="Arial" w:hAnsi="Arial" w:cs="Arial"/>
          <w:sz w:val="20"/>
          <w:szCs w:val="20"/>
        </w:rPr>
        <w:t>Intellectual property rights intensive industries: contribution to economic performance and employment in the European Union, Industry-Level Analysis Report. European Patent Office and the Office for Harmonization in the Internal Market,  September 2013</w:t>
      </w:r>
    </w:p>
    <w:p w:rsidR="00290262" w:rsidRPr="00042E43" w:rsidRDefault="0089343E" w:rsidP="00F96D8B">
      <w:pPr>
        <w:jc w:val="both"/>
        <w:rPr>
          <w:rFonts w:ascii="Arial" w:hAnsi="Arial" w:cs="Arial"/>
          <w:sz w:val="20"/>
          <w:szCs w:val="20"/>
        </w:rPr>
      </w:pPr>
      <w:hyperlink r:id="rId21" w:history="1">
        <w:r w:rsidR="00D16027" w:rsidRPr="00042E43">
          <w:rPr>
            <w:rStyle w:val="Hyperlink"/>
            <w:rFonts w:ascii="Arial" w:hAnsi="Arial" w:cs="Arial"/>
            <w:sz w:val="20"/>
            <w:szCs w:val="20"/>
          </w:rPr>
          <w:t>http://ec.europa.eu/internal_market/intellectual-property/docs/joint-report-epo-ohim-final-version_en.pdf</w:t>
        </w:r>
      </w:hyperlink>
      <w:r w:rsidR="00D16027" w:rsidRPr="00042E43">
        <w:rPr>
          <w:rFonts w:ascii="Arial" w:hAnsi="Arial" w:cs="Arial"/>
          <w:sz w:val="20"/>
          <w:szCs w:val="20"/>
        </w:rPr>
        <w:t xml:space="preserve"> accessed 10 March 2017</w:t>
      </w:r>
    </w:p>
    <w:p w:rsidR="00D16027" w:rsidRPr="00042E43" w:rsidRDefault="00D16027" w:rsidP="00F96D8B">
      <w:pPr>
        <w:jc w:val="both"/>
        <w:rPr>
          <w:rFonts w:ascii="Arial" w:hAnsi="Arial" w:cs="Arial"/>
          <w:sz w:val="20"/>
          <w:szCs w:val="20"/>
        </w:rPr>
      </w:pPr>
    </w:p>
    <w:p w:rsidR="00D16027" w:rsidRPr="00042E43" w:rsidRDefault="00D16027" w:rsidP="00F96D8B">
      <w:pPr>
        <w:jc w:val="both"/>
        <w:rPr>
          <w:rFonts w:ascii="Arial" w:hAnsi="Arial" w:cs="Arial"/>
          <w:sz w:val="20"/>
          <w:szCs w:val="20"/>
        </w:rPr>
      </w:pPr>
      <w:r w:rsidRPr="00042E43">
        <w:rPr>
          <w:rFonts w:ascii="Arial" w:hAnsi="Arial" w:cs="Arial"/>
          <w:sz w:val="20"/>
          <w:szCs w:val="20"/>
        </w:rPr>
        <w:t>EUIPO, (2013) Intellectual property in figures, European Union Intellectual Property Office</w:t>
      </w:r>
    </w:p>
    <w:p w:rsidR="00D16027" w:rsidRPr="00042E43" w:rsidRDefault="0089343E" w:rsidP="00F96D8B">
      <w:pPr>
        <w:jc w:val="both"/>
        <w:rPr>
          <w:rFonts w:ascii="Arial" w:hAnsi="Arial" w:cs="Arial"/>
          <w:sz w:val="20"/>
          <w:szCs w:val="20"/>
        </w:rPr>
      </w:pPr>
      <w:hyperlink r:id="rId22" w:history="1">
        <w:r w:rsidR="00D16027" w:rsidRPr="00042E43">
          <w:rPr>
            <w:rStyle w:val="Hyperlink"/>
            <w:rFonts w:ascii="Arial" w:hAnsi="Arial" w:cs="Arial"/>
            <w:sz w:val="20"/>
            <w:szCs w:val="20"/>
          </w:rPr>
          <w:t>https://euipo.europa.eu/tunnelweb/secure/webdav/guest/document_library/observatory/img/IPContributionStudy/2.pdf</w:t>
        </w:r>
      </w:hyperlink>
      <w:r w:rsidR="00D16027" w:rsidRPr="00042E43">
        <w:rPr>
          <w:rFonts w:ascii="Arial" w:hAnsi="Arial" w:cs="Arial"/>
          <w:sz w:val="20"/>
          <w:szCs w:val="20"/>
        </w:rPr>
        <w:t xml:space="preserve">  accessed 20 March 2017</w:t>
      </w:r>
    </w:p>
    <w:p w:rsidR="00971539" w:rsidRPr="00042E43" w:rsidRDefault="00971539" w:rsidP="00F96D8B">
      <w:pPr>
        <w:jc w:val="both"/>
        <w:rPr>
          <w:rFonts w:ascii="Arial" w:hAnsi="Arial" w:cs="Arial"/>
          <w:sz w:val="20"/>
          <w:szCs w:val="20"/>
        </w:rPr>
      </w:pPr>
    </w:p>
    <w:p w:rsidR="00971539" w:rsidRDefault="00971539" w:rsidP="00F96D8B">
      <w:pPr>
        <w:jc w:val="both"/>
        <w:rPr>
          <w:rFonts w:ascii="Arial" w:hAnsi="Arial" w:cs="Arial"/>
          <w:sz w:val="20"/>
          <w:szCs w:val="20"/>
        </w:rPr>
      </w:pPr>
      <w:r w:rsidRPr="00042E43">
        <w:rPr>
          <w:rFonts w:ascii="Arial" w:hAnsi="Arial" w:cs="Arial"/>
          <w:sz w:val="20"/>
          <w:szCs w:val="20"/>
        </w:rPr>
        <w:t>Feagin, J., Orum, A. and Sjoberg, G (Eds.) (1991) ‘A case for case study’, North Carolina Press, Chapel Hill, North Carolina</w:t>
      </w:r>
    </w:p>
    <w:p w:rsidR="004B487B" w:rsidRDefault="004B487B" w:rsidP="00F96D8B">
      <w:pPr>
        <w:jc w:val="both"/>
        <w:rPr>
          <w:rFonts w:ascii="Arial" w:hAnsi="Arial" w:cs="Arial"/>
          <w:sz w:val="20"/>
          <w:szCs w:val="20"/>
        </w:rPr>
      </w:pPr>
    </w:p>
    <w:p w:rsidR="004B487B" w:rsidRPr="004B487B" w:rsidRDefault="004B487B" w:rsidP="004B487B">
      <w:pPr>
        <w:jc w:val="both"/>
        <w:rPr>
          <w:rFonts w:ascii="Arial" w:hAnsi="Arial" w:cs="Arial"/>
          <w:sz w:val="20"/>
          <w:szCs w:val="20"/>
        </w:rPr>
      </w:pPr>
      <w:r w:rsidRPr="004B487B">
        <w:rPr>
          <w:rFonts w:ascii="Arial" w:hAnsi="Arial" w:cs="Arial"/>
          <w:sz w:val="20"/>
          <w:szCs w:val="20"/>
        </w:rPr>
        <w:t xml:space="preserve">Fuller, A and L.  Unwin, L. (1998) Reconceptualising apprenticeship: reconceptualising the relationship between work and learning, </w:t>
      </w:r>
      <w:r w:rsidRPr="004B487B">
        <w:rPr>
          <w:rFonts w:ascii="Arial" w:hAnsi="Arial" w:cs="Arial"/>
          <w:i/>
          <w:sz w:val="20"/>
          <w:szCs w:val="20"/>
        </w:rPr>
        <w:t>Journal of Education and Vocational Training</w:t>
      </w:r>
      <w:r w:rsidRPr="004B487B">
        <w:rPr>
          <w:rFonts w:ascii="Arial" w:hAnsi="Arial" w:cs="Arial"/>
          <w:sz w:val="20"/>
          <w:szCs w:val="20"/>
        </w:rPr>
        <w:t xml:space="preserve">, </w:t>
      </w:r>
      <w:r w:rsidRPr="004B487B">
        <w:rPr>
          <w:rFonts w:ascii="Arial" w:hAnsi="Arial" w:cs="Arial"/>
          <w:b/>
          <w:sz w:val="20"/>
          <w:szCs w:val="20"/>
        </w:rPr>
        <w:t>50</w:t>
      </w:r>
      <w:r w:rsidRPr="004B487B">
        <w:rPr>
          <w:rFonts w:ascii="Arial" w:hAnsi="Arial" w:cs="Arial"/>
          <w:sz w:val="20"/>
          <w:szCs w:val="20"/>
        </w:rPr>
        <w:t xml:space="preserve"> pp. 153 – 173</w:t>
      </w:r>
    </w:p>
    <w:p w:rsidR="00971539" w:rsidRPr="00042E43" w:rsidRDefault="00971539" w:rsidP="00F96D8B">
      <w:pPr>
        <w:jc w:val="both"/>
        <w:rPr>
          <w:rFonts w:ascii="Arial" w:hAnsi="Arial" w:cs="Arial"/>
          <w:sz w:val="20"/>
          <w:szCs w:val="20"/>
        </w:rPr>
      </w:pPr>
    </w:p>
    <w:p w:rsidR="00971539" w:rsidRDefault="00971539" w:rsidP="00F96D8B">
      <w:pPr>
        <w:jc w:val="both"/>
        <w:rPr>
          <w:rFonts w:ascii="Arial" w:hAnsi="Arial" w:cs="Arial"/>
          <w:sz w:val="20"/>
          <w:szCs w:val="20"/>
        </w:rPr>
      </w:pPr>
      <w:r w:rsidRPr="00042E43">
        <w:rPr>
          <w:rFonts w:ascii="Arial" w:hAnsi="Arial" w:cs="Arial"/>
          <w:sz w:val="20"/>
          <w:szCs w:val="20"/>
        </w:rPr>
        <w:t xml:space="preserve">Garrison, J. (1994) ‘Realism, Deweyan Pragmatism and Educational Research’, </w:t>
      </w:r>
      <w:r w:rsidRPr="00042E43">
        <w:rPr>
          <w:rFonts w:ascii="Arial" w:hAnsi="Arial" w:cs="Arial"/>
          <w:i/>
          <w:sz w:val="20"/>
          <w:szCs w:val="20"/>
        </w:rPr>
        <w:t>Educational Researcher</w:t>
      </w:r>
      <w:r w:rsidRPr="00042E43">
        <w:rPr>
          <w:rFonts w:ascii="Arial" w:hAnsi="Arial" w:cs="Arial"/>
          <w:sz w:val="20"/>
          <w:szCs w:val="20"/>
        </w:rPr>
        <w:t>, 23(1) 5-14</w:t>
      </w:r>
    </w:p>
    <w:p w:rsidR="00566298" w:rsidRDefault="00566298" w:rsidP="00F96D8B">
      <w:pPr>
        <w:jc w:val="both"/>
        <w:rPr>
          <w:rFonts w:ascii="Arial" w:hAnsi="Arial" w:cs="Arial"/>
          <w:sz w:val="20"/>
          <w:szCs w:val="20"/>
        </w:rPr>
      </w:pPr>
    </w:p>
    <w:p w:rsidR="00450D65" w:rsidRDefault="00566298" w:rsidP="00450D65">
      <w:pPr>
        <w:jc w:val="both"/>
        <w:rPr>
          <w:rFonts w:ascii="Arial" w:hAnsi="Arial" w:cs="Arial"/>
          <w:sz w:val="20"/>
          <w:szCs w:val="20"/>
        </w:rPr>
      </w:pPr>
      <w:r>
        <w:rPr>
          <w:rFonts w:ascii="Arial" w:hAnsi="Arial" w:cs="Arial"/>
          <w:sz w:val="20"/>
          <w:szCs w:val="20"/>
        </w:rPr>
        <w:t xml:space="preserve">Ghafele, R, Hundertmark, S., Reboul, Y and Wurzer, A. (2007) It’s time to rethink IP education. Intellectual Asset Management </w:t>
      </w:r>
      <w:r w:rsidR="00450D65">
        <w:rPr>
          <w:rFonts w:ascii="Arial" w:hAnsi="Arial" w:cs="Arial"/>
          <w:sz w:val="20"/>
          <w:szCs w:val="20"/>
        </w:rPr>
        <w:t xml:space="preserve">December/January 28-32 </w:t>
      </w:r>
    </w:p>
    <w:p w:rsidR="00450D65" w:rsidRDefault="0089343E" w:rsidP="00450D65">
      <w:pPr>
        <w:jc w:val="both"/>
        <w:rPr>
          <w:rFonts w:ascii="Arial" w:hAnsi="Arial" w:cs="Arial"/>
          <w:sz w:val="20"/>
          <w:szCs w:val="20"/>
        </w:rPr>
      </w:pPr>
      <w:hyperlink r:id="rId23" w:history="1">
        <w:r w:rsidR="00450D65" w:rsidRPr="00907562">
          <w:rPr>
            <w:rStyle w:val="Hyperlink"/>
            <w:rFonts w:ascii="Arial" w:hAnsi="Arial" w:cs="Arial"/>
            <w:sz w:val="20"/>
            <w:szCs w:val="20"/>
          </w:rPr>
          <w:t>http://www.iam-media.com/Magazine/Issue/21/Features/Its-time-to-rethink-IP-education</w:t>
        </w:r>
      </w:hyperlink>
      <w:r w:rsidR="00450D65">
        <w:rPr>
          <w:rFonts w:ascii="Arial" w:hAnsi="Arial" w:cs="Arial"/>
          <w:sz w:val="20"/>
          <w:szCs w:val="20"/>
        </w:rPr>
        <w:t xml:space="preserve"> acce</w:t>
      </w:r>
      <w:r w:rsidR="00886A56">
        <w:rPr>
          <w:rFonts w:ascii="Arial" w:hAnsi="Arial" w:cs="Arial"/>
          <w:sz w:val="20"/>
          <w:szCs w:val="20"/>
        </w:rPr>
        <w:t>s</w:t>
      </w:r>
      <w:r w:rsidR="00450D65">
        <w:rPr>
          <w:rFonts w:ascii="Arial" w:hAnsi="Arial" w:cs="Arial"/>
          <w:sz w:val="20"/>
          <w:szCs w:val="20"/>
        </w:rPr>
        <w:t>sed 17 June 2017</w:t>
      </w:r>
    </w:p>
    <w:p w:rsidR="00566298" w:rsidRDefault="00566298" w:rsidP="00F96D8B">
      <w:pPr>
        <w:jc w:val="both"/>
        <w:rPr>
          <w:rFonts w:ascii="Arial" w:hAnsi="Arial" w:cs="Arial"/>
          <w:sz w:val="20"/>
          <w:szCs w:val="20"/>
        </w:rPr>
      </w:pPr>
    </w:p>
    <w:p w:rsidR="00032483" w:rsidRDefault="00032483" w:rsidP="00032483">
      <w:pPr>
        <w:jc w:val="both"/>
        <w:rPr>
          <w:rFonts w:ascii="Arial" w:hAnsi="Arial" w:cs="Arial"/>
          <w:sz w:val="20"/>
          <w:szCs w:val="20"/>
        </w:rPr>
      </w:pPr>
      <w:r>
        <w:rPr>
          <w:rFonts w:ascii="Arial" w:hAnsi="Arial" w:cs="Arial"/>
          <w:sz w:val="20"/>
          <w:szCs w:val="20"/>
        </w:rPr>
        <w:t xml:space="preserve">Ghafele, R. (2008) Perceptions of Intellectual Property: a review, Intellectual Property Institute: London </w:t>
      </w:r>
    </w:p>
    <w:p w:rsidR="00032483" w:rsidRDefault="0089343E" w:rsidP="00032483">
      <w:pPr>
        <w:jc w:val="both"/>
        <w:rPr>
          <w:rFonts w:ascii="Arial" w:hAnsi="Arial" w:cs="Arial"/>
          <w:sz w:val="20"/>
          <w:szCs w:val="20"/>
        </w:rPr>
      </w:pPr>
      <w:hyperlink r:id="rId24" w:history="1">
        <w:r w:rsidR="003A30BF" w:rsidRPr="004A3548">
          <w:rPr>
            <w:rStyle w:val="Hyperlink"/>
            <w:rFonts w:ascii="Arial" w:hAnsi="Arial" w:cs="Arial"/>
            <w:sz w:val="20"/>
            <w:szCs w:val="20"/>
          </w:rPr>
          <w:t>http://www.iam-media.com/blog/articles/PerceptionsofIP.pdf accessed 12 April 2017</w:t>
        </w:r>
      </w:hyperlink>
    </w:p>
    <w:p w:rsidR="003A30BF" w:rsidRDefault="003A30BF" w:rsidP="00032483">
      <w:pPr>
        <w:jc w:val="both"/>
        <w:rPr>
          <w:rFonts w:ascii="Arial" w:hAnsi="Arial" w:cs="Arial"/>
          <w:sz w:val="20"/>
          <w:szCs w:val="20"/>
        </w:rPr>
      </w:pPr>
    </w:p>
    <w:p w:rsidR="003A30BF" w:rsidRPr="00042E43" w:rsidRDefault="003A30BF" w:rsidP="00032483">
      <w:pPr>
        <w:jc w:val="both"/>
        <w:rPr>
          <w:rFonts w:ascii="Arial" w:hAnsi="Arial" w:cs="Arial"/>
          <w:sz w:val="20"/>
          <w:szCs w:val="20"/>
        </w:rPr>
      </w:pPr>
      <w:r>
        <w:rPr>
          <w:rFonts w:ascii="Arial" w:hAnsi="Arial" w:cs="Arial"/>
          <w:sz w:val="20"/>
          <w:szCs w:val="20"/>
        </w:rPr>
        <w:t xml:space="preserve">Ghosh, S. (2012) ‘The strategic lawyer’ in Carpenter, M (Ed) (2012), </w:t>
      </w:r>
      <w:r w:rsidRPr="003A30BF">
        <w:rPr>
          <w:rFonts w:ascii="Arial" w:hAnsi="Arial" w:cs="Arial"/>
          <w:i/>
          <w:sz w:val="20"/>
          <w:szCs w:val="20"/>
        </w:rPr>
        <w:t>Entrepreneurship and Innovation in Evolving Economies</w:t>
      </w:r>
      <w:r>
        <w:rPr>
          <w:rFonts w:ascii="Arial" w:hAnsi="Arial" w:cs="Arial"/>
          <w:sz w:val="20"/>
          <w:szCs w:val="20"/>
        </w:rPr>
        <w:t>, Edward Elgar: Cheltenham UK/Northampton, MA USA  63-77</w:t>
      </w:r>
    </w:p>
    <w:p w:rsidR="00012140" w:rsidRPr="00042E43" w:rsidRDefault="00012140" w:rsidP="00F96D8B">
      <w:pPr>
        <w:jc w:val="both"/>
        <w:rPr>
          <w:rFonts w:ascii="Arial" w:hAnsi="Arial" w:cs="Arial"/>
          <w:sz w:val="20"/>
          <w:szCs w:val="20"/>
        </w:rPr>
      </w:pPr>
    </w:p>
    <w:p w:rsidR="00012140" w:rsidRDefault="00012140" w:rsidP="00F96D8B">
      <w:pPr>
        <w:jc w:val="both"/>
        <w:rPr>
          <w:rFonts w:ascii="Arial" w:hAnsi="Arial" w:cs="Arial"/>
          <w:sz w:val="20"/>
          <w:szCs w:val="20"/>
        </w:rPr>
      </w:pPr>
      <w:r w:rsidRPr="00042E43">
        <w:rPr>
          <w:rFonts w:ascii="Arial" w:hAnsi="Arial" w:cs="Arial"/>
          <w:sz w:val="20"/>
          <w:szCs w:val="20"/>
        </w:rPr>
        <w:t xml:space="preserve">Gibb, A. A. (1993) ‘The Enterprise Culture and Education: Understanding Enterprise Culture and its Links with Small Business, Entrepreneurship and Wider Educational Goals’ International Small Business Journal, April 11, 3. </w:t>
      </w:r>
    </w:p>
    <w:p w:rsidR="003F5DFD" w:rsidRDefault="003F5DFD" w:rsidP="00F96D8B">
      <w:pPr>
        <w:jc w:val="both"/>
        <w:rPr>
          <w:rFonts w:ascii="Arial" w:hAnsi="Arial" w:cs="Arial"/>
          <w:sz w:val="20"/>
          <w:szCs w:val="20"/>
        </w:rPr>
      </w:pPr>
    </w:p>
    <w:p w:rsidR="003F5DFD" w:rsidRPr="00042E43" w:rsidRDefault="003F5DFD" w:rsidP="00F96D8B">
      <w:pPr>
        <w:jc w:val="both"/>
        <w:rPr>
          <w:rFonts w:ascii="Arial" w:hAnsi="Arial" w:cs="Arial"/>
          <w:sz w:val="20"/>
          <w:szCs w:val="20"/>
        </w:rPr>
      </w:pPr>
      <w:r>
        <w:rPr>
          <w:rFonts w:ascii="Arial" w:hAnsi="Arial" w:cs="Arial"/>
          <w:sz w:val="20"/>
          <w:szCs w:val="20"/>
        </w:rPr>
        <w:t>Gibb, A.A. (2012) ‘Exploring the synergistic potential in entrepreneurial development: towards the building of a strategic framework’ Annals of Innovation and Entrepreneurship 3 1-21</w:t>
      </w:r>
    </w:p>
    <w:p w:rsidR="0075405C" w:rsidRPr="00042E43" w:rsidRDefault="0075405C" w:rsidP="00F96D8B">
      <w:pPr>
        <w:jc w:val="both"/>
        <w:rPr>
          <w:rFonts w:ascii="Arial" w:hAnsi="Arial" w:cs="Arial"/>
          <w:sz w:val="20"/>
          <w:szCs w:val="20"/>
        </w:rPr>
      </w:pPr>
    </w:p>
    <w:p w:rsidR="0075405C" w:rsidRPr="00042E43" w:rsidRDefault="0075405C" w:rsidP="00F96D8B">
      <w:pPr>
        <w:jc w:val="both"/>
        <w:rPr>
          <w:rFonts w:ascii="Arial" w:hAnsi="Arial" w:cs="Arial"/>
          <w:sz w:val="20"/>
          <w:szCs w:val="20"/>
        </w:rPr>
      </w:pPr>
      <w:r w:rsidRPr="00042E43">
        <w:rPr>
          <w:rFonts w:ascii="Arial" w:hAnsi="Arial" w:cs="Arial"/>
          <w:sz w:val="20"/>
          <w:szCs w:val="20"/>
        </w:rPr>
        <w:t xml:space="preserve">Goodridge, P., Haskel, J. and Wallis, G. (2014) ‘Estimating UK investment in intangible assets and Intellectual Property Rights’, Intellectual Property Office: Newport </w:t>
      </w:r>
    </w:p>
    <w:p w:rsidR="00394082" w:rsidRPr="00362E48" w:rsidRDefault="0089343E" w:rsidP="0075405C">
      <w:pPr>
        <w:jc w:val="both"/>
        <w:rPr>
          <w:rFonts w:ascii="Arial" w:hAnsi="Arial" w:cs="Arial"/>
          <w:color w:val="0000FF" w:themeColor="hyperlink"/>
          <w:sz w:val="20"/>
          <w:szCs w:val="20"/>
          <w:u w:val="single"/>
        </w:rPr>
      </w:pPr>
      <w:hyperlink r:id="rId25" w:history="1">
        <w:r w:rsidR="0075405C" w:rsidRPr="00042E43">
          <w:rPr>
            <w:rStyle w:val="Hyperlink"/>
            <w:rFonts w:ascii="Arial" w:hAnsi="Arial" w:cs="Arial"/>
            <w:sz w:val="20"/>
            <w:szCs w:val="20"/>
          </w:rPr>
          <w:t>https://www.gov.uk/government/uploads/system/uploads/attachment_data/file/561707/estimating-uk-investment-intangible-assets.pdf</w:t>
        </w:r>
      </w:hyperlink>
      <w:r w:rsidR="003F5DFD">
        <w:rPr>
          <w:rStyle w:val="Hyperlink"/>
          <w:rFonts w:ascii="Arial" w:hAnsi="Arial" w:cs="Arial"/>
          <w:sz w:val="20"/>
          <w:szCs w:val="20"/>
        </w:rPr>
        <w:t xml:space="preserve">    </w:t>
      </w:r>
    </w:p>
    <w:p w:rsidR="00394082" w:rsidRPr="00042E43" w:rsidRDefault="00394082" w:rsidP="0075405C">
      <w:pPr>
        <w:jc w:val="both"/>
        <w:rPr>
          <w:rFonts w:ascii="Arial" w:hAnsi="Arial" w:cs="Arial"/>
          <w:sz w:val="20"/>
          <w:szCs w:val="20"/>
        </w:rPr>
      </w:pPr>
    </w:p>
    <w:p w:rsidR="00092C80" w:rsidRDefault="00092C80" w:rsidP="0075405C">
      <w:pPr>
        <w:jc w:val="both"/>
        <w:rPr>
          <w:rFonts w:ascii="Arial" w:hAnsi="Arial" w:cs="Arial"/>
          <w:sz w:val="20"/>
          <w:szCs w:val="20"/>
        </w:rPr>
      </w:pPr>
      <w:r>
        <w:rPr>
          <w:rFonts w:ascii="Arial" w:hAnsi="Arial" w:cs="Arial"/>
          <w:sz w:val="20"/>
          <w:szCs w:val="20"/>
        </w:rPr>
        <w:t xml:space="preserve">Goulding, C. (2005) ‘Grounded theory, ethnography and Phenomenology: A comparative analysis of three qualitative strategies for marketing research’ </w:t>
      </w:r>
      <w:r w:rsidRPr="00362E48">
        <w:rPr>
          <w:rFonts w:ascii="Arial" w:hAnsi="Arial" w:cs="Arial"/>
          <w:i/>
          <w:sz w:val="20"/>
          <w:szCs w:val="20"/>
        </w:rPr>
        <w:t>E</w:t>
      </w:r>
      <w:r w:rsidR="00362E48" w:rsidRPr="00362E48">
        <w:rPr>
          <w:rFonts w:ascii="Arial" w:hAnsi="Arial" w:cs="Arial"/>
          <w:i/>
          <w:sz w:val="20"/>
          <w:szCs w:val="20"/>
        </w:rPr>
        <w:t>uropean Journal of Marketing</w:t>
      </w:r>
      <w:r w:rsidR="00362E48">
        <w:rPr>
          <w:rFonts w:ascii="Arial" w:hAnsi="Arial" w:cs="Arial"/>
          <w:sz w:val="20"/>
          <w:szCs w:val="20"/>
        </w:rPr>
        <w:t xml:space="preserve">  39 (3/4)  294-308</w:t>
      </w:r>
    </w:p>
    <w:p w:rsidR="00362E48" w:rsidRPr="00362E48" w:rsidRDefault="0089343E" w:rsidP="00362E48">
      <w:pPr>
        <w:jc w:val="both"/>
        <w:rPr>
          <w:rFonts w:ascii="Arial" w:hAnsi="Arial" w:cs="Arial"/>
          <w:color w:val="515151"/>
          <w:spacing w:val="5"/>
          <w:sz w:val="20"/>
          <w:szCs w:val="20"/>
          <w:lang w:val="en"/>
        </w:rPr>
      </w:pPr>
      <w:hyperlink r:id="rId26" w:history="1">
        <w:r w:rsidR="00362E48">
          <w:rPr>
            <w:rStyle w:val="Hyperlink"/>
            <w:rFonts w:ascii="Arial" w:hAnsi="Arial" w:cs="Arial"/>
            <w:spacing w:val="5"/>
            <w:sz w:val="18"/>
            <w:szCs w:val="18"/>
            <w:lang w:val="en"/>
          </w:rPr>
          <w:t>https://doi.org/10.1108/03090560510581782</w:t>
        </w:r>
      </w:hyperlink>
      <w:r w:rsidR="00362E48">
        <w:rPr>
          <w:rFonts w:ascii="Arial" w:hAnsi="Arial" w:cs="Arial"/>
          <w:color w:val="515151"/>
          <w:spacing w:val="5"/>
          <w:sz w:val="18"/>
          <w:szCs w:val="18"/>
          <w:lang w:val="en"/>
        </w:rPr>
        <w:t xml:space="preserve"> </w:t>
      </w:r>
      <w:r w:rsidR="00362E48">
        <w:rPr>
          <w:rFonts w:ascii="Arial" w:hAnsi="Arial" w:cs="Arial"/>
          <w:spacing w:val="5"/>
          <w:sz w:val="20"/>
          <w:szCs w:val="20"/>
          <w:lang w:val="en"/>
        </w:rPr>
        <w:t>accessed 2 June 2017</w:t>
      </w:r>
    </w:p>
    <w:p w:rsidR="00362E48" w:rsidRDefault="00362E48" w:rsidP="0075405C">
      <w:pPr>
        <w:jc w:val="both"/>
        <w:rPr>
          <w:rFonts w:ascii="Arial" w:hAnsi="Arial" w:cs="Arial"/>
          <w:sz w:val="20"/>
          <w:szCs w:val="20"/>
        </w:rPr>
      </w:pPr>
    </w:p>
    <w:p w:rsidR="00BB5764" w:rsidRPr="00042E43" w:rsidRDefault="00BB5764" w:rsidP="0075405C">
      <w:pPr>
        <w:jc w:val="both"/>
        <w:rPr>
          <w:rFonts w:ascii="Arial" w:hAnsi="Arial" w:cs="Arial"/>
          <w:sz w:val="20"/>
          <w:szCs w:val="20"/>
        </w:rPr>
      </w:pPr>
      <w:r w:rsidRPr="00042E43">
        <w:rPr>
          <w:rFonts w:ascii="Arial" w:hAnsi="Arial" w:cs="Arial"/>
          <w:sz w:val="20"/>
          <w:szCs w:val="20"/>
        </w:rPr>
        <w:t xml:space="preserve">Gowers, A. (2006) Gowers Review of Intellectual Property. HM Treasury: London </w:t>
      </w:r>
      <w:hyperlink r:id="rId27" w:history="1">
        <w:r w:rsidRPr="00042E43">
          <w:rPr>
            <w:rStyle w:val="Hyperlink"/>
            <w:rFonts w:ascii="Arial" w:hAnsi="Arial" w:cs="Arial"/>
            <w:sz w:val="20"/>
            <w:szCs w:val="20"/>
          </w:rPr>
          <w:t>https://www.gov.uk/government/publications/gowers-review-of-intellectual-property</w:t>
        </w:r>
      </w:hyperlink>
      <w:r w:rsidRPr="00042E43">
        <w:rPr>
          <w:rFonts w:ascii="Arial" w:hAnsi="Arial" w:cs="Arial"/>
          <w:sz w:val="20"/>
          <w:szCs w:val="20"/>
        </w:rPr>
        <w:t xml:space="preserve"> accessed 3 March 2017</w:t>
      </w:r>
    </w:p>
    <w:p w:rsidR="003A78A5" w:rsidRPr="00042E43" w:rsidRDefault="003A78A5" w:rsidP="0075405C">
      <w:pPr>
        <w:jc w:val="both"/>
        <w:rPr>
          <w:rFonts w:ascii="Arial" w:hAnsi="Arial" w:cs="Arial"/>
          <w:sz w:val="20"/>
          <w:szCs w:val="20"/>
        </w:rPr>
      </w:pPr>
    </w:p>
    <w:p w:rsidR="003A78A5" w:rsidRDefault="003A78A5" w:rsidP="0075405C">
      <w:pPr>
        <w:jc w:val="both"/>
        <w:rPr>
          <w:rStyle w:val="Hyperlink"/>
          <w:rFonts w:ascii="Arial" w:hAnsi="Arial" w:cs="Arial"/>
          <w:sz w:val="20"/>
          <w:szCs w:val="20"/>
        </w:rPr>
      </w:pPr>
      <w:r w:rsidRPr="00042E43">
        <w:rPr>
          <w:rFonts w:ascii="Arial" w:hAnsi="Arial" w:cs="Arial"/>
          <w:sz w:val="20"/>
          <w:szCs w:val="20"/>
        </w:rPr>
        <w:t>Hargreave</w:t>
      </w:r>
      <w:r w:rsidR="003F5DFD">
        <w:rPr>
          <w:rFonts w:ascii="Arial" w:hAnsi="Arial" w:cs="Arial"/>
          <w:sz w:val="20"/>
          <w:szCs w:val="20"/>
        </w:rPr>
        <w:t>s, I (2012) Digital Opportunity</w:t>
      </w:r>
      <w:r w:rsidRPr="00042E43">
        <w:rPr>
          <w:rFonts w:ascii="Arial" w:hAnsi="Arial" w:cs="Arial"/>
          <w:sz w:val="20"/>
          <w:szCs w:val="20"/>
        </w:rPr>
        <w:t xml:space="preserve">: A review of Intellectual Property and Growth,  </w:t>
      </w:r>
      <w:hyperlink r:id="rId28" w:history="1">
        <w:r w:rsidR="003F5DFD" w:rsidRPr="00233C55">
          <w:rPr>
            <w:rStyle w:val="Hyperlink"/>
            <w:rFonts w:ascii="Arial" w:hAnsi="Arial" w:cs="Arial"/>
            <w:sz w:val="20"/>
            <w:szCs w:val="20"/>
          </w:rPr>
          <w:t>http://orca.cf.ac.uk/30988/1/1_Hargreaves_Digital%20Opportunity.pdf</w:t>
        </w:r>
      </w:hyperlink>
      <w:r w:rsidR="003F5DFD">
        <w:rPr>
          <w:rFonts w:ascii="Arial" w:hAnsi="Arial" w:cs="Arial"/>
          <w:sz w:val="20"/>
          <w:szCs w:val="20"/>
        </w:rPr>
        <w:t xml:space="preserve"> accessed 3 March 2017</w:t>
      </w:r>
    </w:p>
    <w:p w:rsidR="003F5DFD" w:rsidRDefault="003F5DFD" w:rsidP="0075405C">
      <w:pPr>
        <w:jc w:val="both"/>
        <w:rPr>
          <w:rStyle w:val="Hyperlink"/>
          <w:rFonts w:ascii="Arial" w:hAnsi="Arial" w:cs="Arial"/>
          <w:sz w:val="20"/>
          <w:szCs w:val="20"/>
        </w:rPr>
      </w:pPr>
    </w:p>
    <w:p w:rsidR="00A01DF9" w:rsidRDefault="003F5DFD" w:rsidP="0075405C">
      <w:pPr>
        <w:jc w:val="both"/>
        <w:rPr>
          <w:rStyle w:val="Hyperlink"/>
          <w:rFonts w:ascii="Arial" w:hAnsi="Arial" w:cs="Arial"/>
          <w:color w:val="auto"/>
          <w:sz w:val="20"/>
          <w:szCs w:val="20"/>
          <w:u w:val="none"/>
        </w:rPr>
      </w:pPr>
      <w:r>
        <w:rPr>
          <w:rStyle w:val="Hyperlink"/>
          <w:rFonts w:ascii="Arial" w:hAnsi="Arial" w:cs="Arial"/>
          <w:color w:val="auto"/>
          <w:sz w:val="20"/>
          <w:szCs w:val="20"/>
          <w:u w:val="none"/>
        </w:rPr>
        <w:t xml:space="preserve">HMRC, (2010) Decision making and Intangible Assets: A qualitative evaluation of the UK Intangibles regime on behalf of HMRC </w:t>
      </w:r>
    </w:p>
    <w:p w:rsidR="003F5DFD" w:rsidRDefault="0089343E" w:rsidP="0075405C">
      <w:pPr>
        <w:jc w:val="both"/>
        <w:rPr>
          <w:rStyle w:val="Hyperlink"/>
          <w:rFonts w:ascii="Arial" w:hAnsi="Arial" w:cs="Arial"/>
          <w:color w:val="auto"/>
          <w:sz w:val="20"/>
          <w:szCs w:val="20"/>
          <w:u w:val="none"/>
        </w:rPr>
      </w:pPr>
      <w:hyperlink r:id="rId29" w:history="1">
        <w:r w:rsidR="003F5DFD" w:rsidRPr="00233C55">
          <w:rPr>
            <w:rStyle w:val="Hyperlink"/>
            <w:rFonts w:ascii="Arial" w:hAnsi="Arial" w:cs="Arial"/>
            <w:sz w:val="20"/>
            <w:szCs w:val="20"/>
          </w:rPr>
          <w:t>https://www.gov.uk/government/uploads/system/uploads/attachment_data/file/344924/report100.pdf</w:t>
        </w:r>
      </w:hyperlink>
      <w:r w:rsidR="003F5DFD">
        <w:rPr>
          <w:rStyle w:val="Hyperlink"/>
          <w:rFonts w:ascii="Arial" w:hAnsi="Arial" w:cs="Arial"/>
          <w:color w:val="auto"/>
          <w:sz w:val="20"/>
          <w:szCs w:val="20"/>
          <w:u w:val="none"/>
        </w:rPr>
        <w:t xml:space="preserve"> accessed 3 March 2017</w:t>
      </w:r>
    </w:p>
    <w:p w:rsidR="003F5DFD" w:rsidRPr="003F5DFD" w:rsidRDefault="003F5DFD" w:rsidP="0075405C">
      <w:pPr>
        <w:jc w:val="both"/>
        <w:rPr>
          <w:rFonts w:ascii="Arial" w:hAnsi="Arial" w:cs="Arial"/>
          <w:sz w:val="20"/>
          <w:szCs w:val="20"/>
        </w:rPr>
      </w:pPr>
    </w:p>
    <w:p w:rsidR="00A01DF9" w:rsidRDefault="00A01DF9" w:rsidP="0075405C">
      <w:pPr>
        <w:jc w:val="both"/>
        <w:rPr>
          <w:rFonts w:ascii="Arial" w:hAnsi="Arial" w:cs="Arial"/>
          <w:sz w:val="20"/>
          <w:szCs w:val="20"/>
        </w:rPr>
      </w:pPr>
      <w:r w:rsidRPr="00042E43">
        <w:rPr>
          <w:rFonts w:ascii="Arial" w:hAnsi="Arial" w:cs="Arial"/>
          <w:sz w:val="20"/>
          <w:szCs w:val="20"/>
        </w:rPr>
        <w:t xml:space="preserve">IPAN/IPO/NUS (2012) ‘Student attitudes towards intellectual property’, Intellectual Property Awareness Network, Intellectual Property Office and the National Union of Students, London </w:t>
      </w:r>
      <w:hyperlink r:id="rId30" w:history="1">
        <w:r w:rsidR="00090273" w:rsidRPr="00907562">
          <w:rPr>
            <w:rStyle w:val="Hyperlink"/>
            <w:rFonts w:ascii="Arial" w:hAnsi="Arial" w:cs="Arial"/>
            <w:sz w:val="20"/>
            <w:szCs w:val="20"/>
          </w:rPr>
          <w:t>http://ipaware.org/wp-content/uploads/2016/10/20121012-IP-report.pdf accessed 5 June 2017</w:t>
        </w:r>
      </w:hyperlink>
    </w:p>
    <w:p w:rsidR="00A5143A" w:rsidRDefault="00A5143A" w:rsidP="0075405C">
      <w:pPr>
        <w:jc w:val="both"/>
        <w:rPr>
          <w:rFonts w:ascii="Arial" w:hAnsi="Arial" w:cs="Arial"/>
          <w:sz w:val="20"/>
          <w:szCs w:val="20"/>
        </w:rPr>
      </w:pPr>
    </w:p>
    <w:p w:rsidR="00A5143A" w:rsidRDefault="00A5143A" w:rsidP="0075405C">
      <w:pPr>
        <w:jc w:val="both"/>
        <w:rPr>
          <w:rFonts w:ascii="Arial" w:hAnsi="Arial" w:cs="Arial"/>
          <w:sz w:val="20"/>
          <w:szCs w:val="20"/>
        </w:rPr>
      </w:pPr>
    </w:p>
    <w:p w:rsidR="00A5143A" w:rsidRDefault="00A5143A" w:rsidP="0075405C">
      <w:pPr>
        <w:jc w:val="both"/>
        <w:rPr>
          <w:rFonts w:ascii="Arial" w:hAnsi="Arial" w:cs="Arial"/>
          <w:sz w:val="20"/>
          <w:szCs w:val="20"/>
        </w:rPr>
      </w:pPr>
      <w:r>
        <w:rPr>
          <w:rFonts w:ascii="Arial" w:hAnsi="Arial" w:cs="Arial"/>
          <w:sz w:val="20"/>
          <w:szCs w:val="20"/>
        </w:rPr>
        <w:t>IPO (2012)</w:t>
      </w:r>
      <w:r w:rsidR="00277E02">
        <w:rPr>
          <w:rFonts w:ascii="Arial" w:hAnsi="Arial" w:cs="Arial"/>
          <w:sz w:val="20"/>
          <w:szCs w:val="20"/>
        </w:rPr>
        <w:t xml:space="preserve"> ’From ideas to growth: Helping SME’s get value from their intellectual property. Intellectual Property Office: Newport</w:t>
      </w:r>
    </w:p>
    <w:p w:rsidR="00277E02" w:rsidRDefault="0089343E" w:rsidP="0075405C">
      <w:pPr>
        <w:jc w:val="both"/>
        <w:rPr>
          <w:rFonts w:ascii="Arial" w:hAnsi="Arial" w:cs="Arial"/>
          <w:sz w:val="20"/>
          <w:szCs w:val="20"/>
        </w:rPr>
      </w:pPr>
      <w:hyperlink r:id="rId31" w:history="1">
        <w:r w:rsidR="00277E02" w:rsidRPr="00907562">
          <w:rPr>
            <w:rStyle w:val="Hyperlink"/>
            <w:rFonts w:ascii="Arial" w:hAnsi="Arial" w:cs="Arial"/>
            <w:sz w:val="20"/>
            <w:szCs w:val="20"/>
          </w:rPr>
          <w:t>https://www.gov.uk/government/uploads/system/uploads/attachment_data/file/316116/ip4b-sme.pdf</w:t>
        </w:r>
      </w:hyperlink>
      <w:r w:rsidR="00277E02">
        <w:rPr>
          <w:rFonts w:ascii="Arial" w:hAnsi="Arial" w:cs="Arial"/>
          <w:sz w:val="20"/>
          <w:szCs w:val="20"/>
        </w:rPr>
        <w:t xml:space="preserve">  accessed 3 February 2017</w:t>
      </w:r>
    </w:p>
    <w:p w:rsidR="00090273" w:rsidRDefault="00090273" w:rsidP="0075405C">
      <w:pPr>
        <w:jc w:val="both"/>
        <w:rPr>
          <w:rFonts w:ascii="Arial" w:hAnsi="Arial" w:cs="Arial"/>
          <w:sz w:val="20"/>
          <w:szCs w:val="20"/>
        </w:rPr>
      </w:pPr>
    </w:p>
    <w:p w:rsidR="00090273" w:rsidRDefault="00090273" w:rsidP="0075405C">
      <w:pPr>
        <w:jc w:val="both"/>
        <w:rPr>
          <w:rFonts w:ascii="Arial" w:hAnsi="Arial" w:cs="Arial"/>
          <w:sz w:val="20"/>
          <w:szCs w:val="20"/>
        </w:rPr>
      </w:pPr>
      <w:r>
        <w:rPr>
          <w:rFonts w:ascii="Arial" w:hAnsi="Arial" w:cs="Arial"/>
          <w:sz w:val="20"/>
          <w:szCs w:val="20"/>
        </w:rPr>
        <w:t xml:space="preserve">IPO (2014) The StudentshIP Enterprise Awards 2014, Intellectual Property Office, Newport </w:t>
      </w:r>
    </w:p>
    <w:p w:rsidR="00090273" w:rsidRPr="00042E43" w:rsidRDefault="0089343E" w:rsidP="0075405C">
      <w:pPr>
        <w:jc w:val="both"/>
        <w:rPr>
          <w:rFonts w:ascii="Arial" w:hAnsi="Arial" w:cs="Arial"/>
          <w:sz w:val="20"/>
          <w:szCs w:val="20"/>
        </w:rPr>
      </w:pPr>
      <w:hyperlink r:id="rId32" w:history="1">
        <w:r w:rsidR="00277E02" w:rsidRPr="00907562">
          <w:rPr>
            <w:rStyle w:val="Hyperlink"/>
            <w:rFonts w:ascii="Arial" w:hAnsi="Arial" w:cs="Arial"/>
            <w:sz w:val="20"/>
            <w:szCs w:val="20"/>
          </w:rPr>
          <w:t>https://www.gov.uk/government/news/750000-competition-announced-to-help-students-with-clever-ideas</w:t>
        </w:r>
      </w:hyperlink>
      <w:r w:rsidR="00277E02">
        <w:rPr>
          <w:rFonts w:ascii="Arial" w:hAnsi="Arial" w:cs="Arial"/>
          <w:sz w:val="20"/>
          <w:szCs w:val="20"/>
        </w:rPr>
        <w:t xml:space="preserve"> accessed 1 March 2017</w:t>
      </w:r>
    </w:p>
    <w:p w:rsidR="00D16027" w:rsidRPr="00042E43" w:rsidRDefault="00D16027" w:rsidP="00F96D8B">
      <w:pPr>
        <w:jc w:val="both"/>
        <w:rPr>
          <w:rFonts w:ascii="Arial" w:hAnsi="Arial" w:cs="Arial"/>
          <w:sz w:val="20"/>
          <w:szCs w:val="20"/>
        </w:rPr>
      </w:pPr>
    </w:p>
    <w:p w:rsidR="00D16027" w:rsidRDefault="00D16027" w:rsidP="00277E02">
      <w:pPr>
        <w:rPr>
          <w:rFonts w:ascii="Arial" w:hAnsi="Arial" w:cs="Arial"/>
          <w:sz w:val="20"/>
          <w:szCs w:val="20"/>
        </w:rPr>
      </w:pPr>
      <w:r w:rsidRPr="00042E43">
        <w:rPr>
          <w:rFonts w:ascii="Arial" w:hAnsi="Arial" w:cs="Arial"/>
          <w:sz w:val="20"/>
          <w:szCs w:val="20"/>
        </w:rPr>
        <w:t xml:space="preserve">IPO, (2015) Students and IP – Creating an IP savvy workforce, </w:t>
      </w:r>
      <w:r w:rsidR="00FC555E" w:rsidRPr="00042E43">
        <w:rPr>
          <w:rFonts w:ascii="Arial" w:hAnsi="Arial" w:cs="Arial"/>
          <w:sz w:val="20"/>
          <w:szCs w:val="20"/>
        </w:rPr>
        <w:t xml:space="preserve">StudentshIP Enterprise Awards, 2014, Paintworks, Bristol, 5 March, 2015 </w:t>
      </w:r>
      <w:hyperlink r:id="rId33" w:history="1">
        <w:r w:rsidR="00FC555E" w:rsidRPr="00042E43">
          <w:rPr>
            <w:rStyle w:val="Hyperlink"/>
            <w:rFonts w:ascii="Arial" w:hAnsi="Arial" w:cs="Arial"/>
            <w:sz w:val="20"/>
            <w:szCs w:val="20"/>
          </w:rPr>
          <w:t>https://ipo.blog.gov.uk/2015/03/12/baroness-neville-rolfe-creating-ip-savvy-graduates/</w:t>
        </w:r>
      </w:hyperlink>
      <w:r w:rsidR="00FC555E" w:rsidRPr="00042E43">
        <w:rPr>
          <w:rFonts w:ascii="Arial" w:hAnsi="Arial" w:cs="Arial"/>
          <w:sz w:val="20"/>
          <w:szCs w:val="20"/>
        </w:rPr>
        <w:t xml:space="preserve"> accessed 3 March 2017 </w:t>
      </w:r>
    </w:p>
    <w:p w:rsidR="00277E02" w:rsidRDefault="00277E02" w:rsidP="00F96D8B">
      <w:pPr>
        <w:jc w:val="both"/>
        <w:rPr>
          <w:rFonts w:ascii="Arial" w:hAnsi="Arial" w:cs="Arial"/>
          <w:sz w:val="20"/>
          <w:szCs w:val="20"/>
        </w:rPr>
      </w:pPr>
    </w:p>
    <w:p w:rsidR="00277E02" w:rsidRDefault="00277E02" w:rsidP="00F96D8B">
      <w:pPr>
        <w:jc w:val="both"/>
        <w:rPr>
          <w:rFonts w:ascii="Arial" w:hAnsi="Arial" w:cs="Arial"/>
          <w:sz w:val="20"/>
          <w:szCs w:val="20"/>
        </w:rPr>
      </w:pPr>
      <w:r>
        <w:rPr>
          <w:rFonts w:ascii="Arial" w:hAnsi="Arial" w:cs="Arial"/>
          <w:sz w:val="20"/>
          <w:szCs w:val="20"/>
        </w:rPr>
        <w:t>IPO, (2016</w:t>
      </w:r>
      <w:r w:rsidR="003A30BF">
        <w:rPr>
          <w:rFonts w:ascii="Arial" w:hAnsi="Arial" w:cs="Arial"/>
          <w:sz w:val="20"/>
          <w:szCs w:val="20"/>
        </w:rPr>
        <w:t>a</w:t>
      </w:r>
      <w:r>
        <w:rPr>
          <w:rFonts w:ascii="Arial" w:hAnsi="Arial" w:cs="Arial"/>
          <w:sz w:val="20"/>
          <w:szCs w:val="20"/>
        </w:rPr>
        <w:t>) ‘Intellectual Property awareness survey: Engaged Businesses 2015</w:t>
      </w:r>
    </w:p>
    <w:p w:rsidR="00277E02" w:rsidRDefault="0089343E" w:rsidP="00F96D8B">
      <w:pPr>
        <w:jc w:val="both"/>
        <w:rPr>
          <w:rStyle w:val="Hyperlink"/>
          <w:rFonts w:ascii="Arial" w:hAnsi="Arial" w:cs="Arial"/>
          <w:sz w:val="20"/>
          <w:szCs w:val="20"/>
        </w:rPr>
      </w:pPr>
      <w:hyperlink r:id="rId34" w:history="1">
        <w:r w:rsidR="00566298" w:rsidRPr="00907562">
          <w:rPr>
            <w:rStyle w:val="Hyperlink"/>
            <w:rFonts w:ascii="Arial" w:hAnsi="Arial" w:cs="Arial"/>
            <w:sz w:val="20"/>
            <w:szCs w:val="20"/>
          </w:rPr>
          <w:t>https://www.gov.uk/government/publications/intellectual-property-awareness-survey-engaged-businesses-2015</w:t>
        </w:r>
      </w:hyperlink>
    </w:p>
    <w:p w:rsidR="003A30BF" w:rsidRDefault="003A30BF" w:rsidP="00F96D8B">
      <w:pPr>
        <w:jc w:val="both"/>
        <w:rPr>
          <w:rStyle w:val="Hyperlink"/>
          <w:rFonts w:ascii="Arial" w:hAnsi="Arial" w:cs="Arial"/>
          <w:sz w:val="20"/>
          <w:szCs w:val="20"/>
        </w:rPr>
      </w:pPr>
    </w:p>
    <w:p w:rsidR="003A30BF" w:rsidRPr="00042E43" w:rsidRDefault="003A30BF" w:rsidP="003A30BF">
      <w:pPr>
        <w:jc w:val="both"/>
        <w:rPr>
          <w:rFonts w:ascii="Arial" w:hAnsi="Arial" w:cs="Arial"/>
          <w:sz w:val="20"/>
          <w:szCs w:val="20"/>
        </w:rPr>
      </w:pPr>
      <w:r>
        <w:rPr>
          <w:rFonts w:ascii="Arial" w:hAnsi="Arial" w:cs="Arial"/>
          <w:sz w:val="20"/>
          <w:szCs w:val="20"/>
        </w:rPr>
        <w:t xml:space="preserve">IPO (2016b) Guidance IP in education, Intellectual Property Office, website </w:t>
      </w:r>
    </w:p>
    <w:p w:rsidR="003A30BF" w:rsidRDefault="0089343E" w:rsidP="003A30BF">
      <w:pPr>
        <w:jc w:val="both"/>
        <w:rPr>
          <w:rFonts w:ascii="Arial" w:hAnsi="Arial" w:cs="Arial"/>
          <w:sz w:val="20"/>
          <w:szCs w:val="20"/>
        </w:rPr>
      </w:pPr>
      <w:hyperlink r:id="rId35" w:history="1">
        <w:r w:rsidR="002473A8" w:rsidRPr="004A3548">
          <w:rPr>
            <w:rStyle w:val="Hyperlink"/>
            <w:rFonts w:ascii="Arial" w:hAnsi="Arial" w:cs="Arial"/>
            <w:sz w:val="20"/>
            <w:szCs w:val="20"/>
          </w:rPr>
          <w:t>https://www.gov.uk/government/publications/ip-in-education accessed 2 March 2017</w:t>
        </w:r>
      </w:hyperlink>
    </w:p>
    <w:p w:rsidR="002473A8" w:rsidRDefault="002473A8" w:rsidP="003A30BF">
      <w:pPr>
        <w:jc w:val="both"/>
        <w:rPr>
          <w:rFonts w:ascii="Arial" w:hAnsi="Arial" w:cs="Arial"/>
          <w:sz w:val="20"/>
          <w:szCs w:val="20"/>
        </w:rPr>
      </w:pPr>
    </w:p>
    <w:p w:rsidR="002473A8" w:rsidRDefault="002473A8" w:rsidP="003A30BF">
      <w:pPr>
        <w:jc w:val="both"/>
        <w:rPr>
          <w:rFonts w:ascii="Arial" w:hAnsi="Arial" w:cs="Arial"/>
          <w:sz w:val="20"/>
          <w:szCs w:val="20"/>
        </w:rPr>
      </w:pPr>
      <w:r>
        <w:rPr>
          <w:rFonts w:ascii="Arial" w:hAnsi="Arial" w:cs="Arial"/>
          <w:sz w:val="20"/>
          <w:szCs w:val="20"/>
        </w:rPr>
        <w:t>IPO (2017) Intellectual Property Office, Fast Fact, Intellectual Property Office, Newport</w:t>
      </w:r>
    </w:p>
    <w:p w:rsidR="002473A8" w:rsidRDefault="0089343E" w:rsidP="003A30BF">
      <w:pPr>
        <w:jc w:val="both"/>
        <w:rPr>
          <w:rFonts w:ascii="Arial" w:hAnsi="Arial" w:cs="Arial"/>
          <w:sz w:val="20"/>
          <w:szCs w:val="20"/>
          <w:lang w:val="en"/>
        </w:rPr>
      </w:pPr>
      <w:hyperlink r:id="rId36" w:history="1">
        <w:r w:rsidR="009750A2" w:rsidRPr="00B80F99">
          <w:rPr>
            <w:rStyle w:val="Hyperlink"/>
            <w:rFonts w:ascii="Arial" w:hAnsi="Arial" w:cs="Arial"/>
            <w:sz w:val="20"/>
            <w:szCs w:val="20"/>
            <w:lang w:val="en"/>
          </w:rPr>
          <w:t>https://www.gov.uk/government/uploads/system/uploads/attachment_data/file/581279/Fast-Facts-2017.pdf accessed 1 July 2017</w:t>
        </w:r>
      </w:hyperlink>
    </w:p>
    <w:p w:rsidR="009750A2" w:rsidRDefault="009750A2" w:rsidP="003A30BF">
      <w:pPr>
        <w:jc w:val="both"/>
        <w:rPr>
          <w:rFonts w:ascii="Arial" w:hAnsi="Arial" w:cs="Arial"/>
          <w:sz w:val="20"/>
          <w:szCs w:val="20"/>
          <w:lang w:val="en"/>
        </w:rPr>
      </w:pPr>
    </w:p>
    <w:p w:rsidR="009750A2" w:rsidRPr="009750A2" w:rsidRDefault="009750A2" w:rsidP="009750A2">
      <w:pPr>
        <w:jc w:val="both"/>
        <w:rPr>
          <w:rFonts w:ascii="Arial" w:hAnsi="Arial" w:cs="Arial"/>
          <w:sz w:val="20"/>
          <w:szCs w:val="20"/>
        </w:rPr>
      </w:pPr>
      <w:r>
        <w:rPr>
          <w:rFonts w:ascii="Arial" w:hAnsi="Arial" w:cs="Arial"/>
          <w:sz w:val="20"/>
          <w:szCs w:val="20"/>
        </w:rPr>
        <w:t xml:space="preserve">King, A (1993) From Sage of the Stage to Guide on the Side, </w:t>
      </w:r>
      <w:r w:rsidRPr="009750A2">
        <w:rPr>
          <w:rFonts w:ascii="Arial" w:hAnsi="Arial" w:cs="Arial"/>
          <w:i/>
          <w:sz w:val="20"/>
          <w:szCs w:val="20"/>
        </w:rPr>
        <w:t>College Teaching</w:t>
      </w:r>
      <w:r>
        <w:rPr>
          <w:rFonts w:ascii="Arial" w:hAnsi="Arial" w:cs="Arial"/>
          <w:i/>
          <w:sz w:val="20"/>
          <w:szCs w:val="20"/>
        </w:rPr>
        <w:t xml:space="preserve">, </w:t>
      </w:r>
      <w:r>
        <w:rPr>
          <w:rFonts w:ascii="Arial" w:hAnsi="Arial" w:cs="Arial"/>
          <w:sz w:val="20"/>
          <w:szCs w:val="20"/>
        </w:rPr>
        <w:t>Winter 1993, 41 (1) 30 -35</w:t>
      </w:r>
      <w:r>
        <w:t xml:space="preserve"> </w:t>
      </w:r>
    </w:p>
    <w:p w:rsidR="009750A2" w:rsidRDefault="0089343E" w:rsidP="003A30BF">
      <w:pPr>
        <w:jc w:val="both"/>
        <w:rPr>
          <w:rFonts w:ascii="Arial" w:hAnsi="Arial" w:cs="Arial"/>
          <w:sz w:val="20"/>
          <w:szCs w:val="20"/>
        </w:rPr>
      </w:pPr>
      <w:hyperlink r:id="rId37" w:anchor="page_scan_tab_contents" w:history="1">
        <w:r w:rsidR="009750A2" w:rsidRPr="00B80F99">
          <w:rPr>
            <w:rStyle w:val="Hyperlink"/>
            <w:rFonts w:ascii="Arial" w:hAnsi="Arial" w:cs="Arial"/>
            <w:sz w:val="20"/>
            <w:szCs w:val="20"/>
          </w:rPr>
          <w:t>https://www.jstor.org/stable/27558571?seq=1#page_scan_tab_contents</w:t>
        </w:r>
      </w:hyperlink>
      <w:r w:rsidR="009750A2">
        <w:rPr>
          <w:rFonts w:ascii="Arial" w:hAnsi="Arial" w:cs="Arial"/>
          <w:sz w:val="20"/>
          <w:szCs w:val="20"/>
        </w:rPr>
        <w:t xml:space="preserve"> accessed 1 July 2017</w:t>
      </w:r>
    </w:p>
    <w:p w:rsidR="003A30BF" w:rsidRDefault="003A30BF" w:rsidP="00F96D8B">
      <w:pPr>
        <w:jc w:val="both"/>
        <w:rPr>
          <w:rFonts w:ascii="Arial" w:hAnsi="Arial" w:cs="Arial"/>
          <w:sz w:val="20"/>
          <w:szCs w:val="20"/>
        </w:rPr>
      </w:pPr>
    </w:p>
    <w:p w:rsidR="00A97787" w:rsidRPr="00042E43" w:rsidRDefault="00A97787" w:rsidP="00F96D8B">
      <w:pPr>
        <w:jc w:val="both"/>
        <w:rPr>
          <w:rFonts w:ascii="Arial" w:hAnsi="Arial" w:cs="Arial"/>
          <w:sz w:val="20"/>
          <w:szCs w:val="20"/>
        </w:rPr>
      </w:pPr>
      <w:r w:rsidRPr="00042E43">
        <w:rPr>
          <w:rFonts w:ascii="Arial" w:hAnsi="Arial" w:cs="Arial"/>
          <w:sz w:val="20"/>
          <w:szCs w:val="20"/>
        </w:rPr>
        <w:t>King, K. (2003) ‘The Value of Intellectual Property, Intangible Assets and Goodwill’ World Intellectual Property Organisation</w:t>
      </w:r>
    </w:p>
    <w:p w:rsidR="00A97787" w:rsidRDefault="0089343E" w:rsidP="00F96D8B">
      <w:pPr>
        <w:jc w:val="both"/>
        <w:rPr>
          <w:rFonts w:ascii="Arial" w:hAnsi="Arial" w:cs="Arial"/>
          <w:sz w:val="20"/>
          <w:szCs w:val="20"/>
        </w:rPr>
      </w:pPr>
      <w:hyperlink r:id="rId38" w:history="1">
        <w:r w:rsidR="008861D2" w:rsidRPr="00907562">
          <w:rPr>
            <w:rStyle w:val="Hyperlink"/>
            <w:rFonts w:ascii="Arial" w:hAnsi="Arial" w:cs="Arial"/>
            <w:sz w:val="20"/>
            <w:szCs w:val="20"/>
          </w:rPr>
          <w:t>http://www.wipo.int/sme/en/documents/value_ip_intangible_assets_fulltext.html accessed 2 February 2017</w:t>
        </w:r>
      </w:hyperlink>
    </w:p>
    <w:p w:rsidR="008861D2" w:rsidRDefault="008861D2" w:rsidP="00F96D8B">
      <w:pPr>
        <w:jc w:val="both"/>
        <w:rPr>
          <w:rFonts w:ascii="Arial" w:hAnsi="Arial" w:cs="Arial"/>
          <w:sz w:val="20"/>
          <w:szCs w:val="20"/>
        </w:rPr>
      </w:pPr>
    </w:p>
    <w:p w:rsidR="008861D2" w:rsidRPr="00042E43" w:rsidRDefault="008861D2" w:rsidP="00F96D8B">
      <w:pPr>
        <w:jc w:val="both"/>
        <w:rPr>
          <w:rFonts w:ascii="Arial" w:hAnsi="Arial" w:cs="Arial"/>
          <w:sz w:val="20"/>
          <w:szCs w:val="20"/>
        </w:rPr>
      </w:pPr>
      <w:r>
        <w:rPr>
          <w:rFonts w:ascii="Arial" w:hAnsi="Arial" w:cs="Arial"/>
          <w:sz w:val="20"/>
          <w:szCs w:val="20"/>
        </w:rPr>
        <w:t xml:space="preserve">Kirby, D. A. (1992) ‘Developing Graduate Entrepreneurs: The UK Graduate Enterprise Programme’, </w:t>
      </w:r>
      <w:r w:rsidRPr="008861D2">
        <w:rPr>
          <w:rFonts w:ascii="Arial" w:hAnsi="Arial" w:cs="Arial"/>
          <w:i/>
          <w:sz w:val="20"/>
          <w:szCs w:val="20"/>
        </w:rPr>
        <w:t>Entrepreneurship, Innovation and Change</w:t>
      </w:r>
      <w:r>
        <w:rPr>
          <w:rFonts w:ascii="Arial" w:hAnsi="Arial" w:cs="Arial"/>
          <w:sz w:val="20"/>
          <w:szCs w:val="20"/>
        </w:rPr>
        <w:t>, 1 (2) 165-175</w:t>
      </w:r>
    </w:p>
    <w:p w:rsidR="00012140" w:rsidRPr="00042E43" w:rsidRDefault="00012140" w:rsidP="00F96D8B">
      <w:pPr>
        <w:jc w:val="both"/>
        <w:rPr>
          <w:rFonts w:ascii="Arial" w:hAnsi="Arial" w:cs="Arial"/>
          <w:sz w:val="20"/>
          <w:szCs w:val="20"/>
        </w:rPr>
      </w:pPr>
    </w:p>
    <w:p w:rsidR="00012140" w:rsidRDefault="00012140" w:rsidP="00F96D8B">
      <w:pPr>
        <w:jc w:val="both"/>
        <w:rPr>
          <w:rFonts w:ascii="Arial" w:hAnsi="Arial" w:cs="Arial"/>
          <w:sz w:val="20"/>
          <w:szCs w:val="20"/>
        </w:rPr>
      </w:pPr>
      <w:r w:rsidRPr="00042E43">
        <w:rPr>
          <w:rFonts w:ascii="Arial" w:hAnsi="Arial" w:cs="Arial"/>
          <w:sz w:val="20"/>
          <w:szCs w:val="20"/>
        </w:rPr>
        <w:t>Kirby, D. A. (2003) ‘Entrepreneurship’, McGraw Hill: Berkshire</w:t>
      </w:r>
    </w:p>
    <w:p w:rsidR="006A2C08" w:rsidRDefault="006A2C08" w:rsidP="00F96D8B">
      <w:pPr>
        <w:jc w:val="both"/>
        <w:rPr>
          <w:rFonts w:ascii="Arial" w:hAnsi="Arial" w:cs="Arial"/>
          <w:sz w:val="20"/>
          <w:szCs w:val="20"/>
        </w:rPr>
      </w:pPr>
    </w:p>
    <w:p w:rsidR="006A2C08" w:rsidRDefault="006A2C08" w:rsidP="00F96D8B">
      <w:pPr>
        <w:jc w:val="both"/>
        <w:rPr>
          <w:rFonts w:ascii="Arial" w:hAnsi="Arial" w:cs="Arial"/>
          <w:sz w:val="20"/>
          <w:szCs w:val="20"/>
        </w:rPr>
      </w:pPr>
      <w:r>
        <w:rPr>
          <w:rFonts w:ascii="Arial" w:hAnsi="Arial" w:cs="Arial"/>
          <w:sz w:val="20"/>
          <w:szCs w:val="20"/>
        </w:rPr>
        <w:t>Lambert, R.(2003) ‘Lambert Review of Business-University Collaboration’, HM Treasury: London</w:t>
      </w:r>
    </w:p>
    <w:p w:rsidR="00971539" w:rsidRDefault="0089343E" w:rsidP="00F96D8B">
      <w:pPr>
        <w:jc w:val="both"/>
        <w:rPr>
          <w:rFonts w:ascii="Arial" w:hAnsi="Arial" w:cs="Arial"/>
          <w:sz w:val="20"/>
          <w:szCs w:val="20"/>
        </w:rPr>
      </w:pPr>
      <w:hyperlink r:id="rId39" w:history="1">
        <w:r w:rsidR="00092C80" w:rsidRPr="00907562">
          <w:rPr>
            <w:rStyle w:val="Hyperlink"/>
            <w:rFonts w:ascii="Arial" w:hAnsi="Arial" w:cs="Arial"/>
            <w:sz w:val="20"/>
            <w:szCs w:val="20"/>
          </w:rPr>
          <w:t>http://www.eua.be/eua/jsp/en/upload/lambert_review_final_450.1151581102387.pdf accessed 17 March 2017</w:t>
        </w:r>
      </w:hyperlink>
    </w:p>
    <w:p w:rsidR="00092C80" w:rsidRDefault="00092C80" w:rsidP="00F96D8B">
      <w:pPr>
        <w:jc w:val="both"/>
        <w:rPr>
          <w:rFonts w:ascii="Arial" w:hAnsi="Arial" w:cs="Arial"/>
          <w:sz w:val="20"/>
          <w:szCs w:val="20"/>
        </w:rPr>
      </w:pPr>
    </w:p>
    <w:p w:rsidR="00092C80" w:rsidRDefault="00092C80" w:rsidP="00F96D8B">
      <w:pPr>
        <w:jc w:val="both"/>
        <w:rPr>
          <w:rFonts w:ascii="Arial" w:hAnsi="Arial" w:cs="Arial"/>
          <w:sz w:val="20"/>
          <w:szCs w:val="20"/>
        </w:rPr>
      </w:pPr>
      <w:r>
        <w:rPr>
          <w:rFonts w:ascii="Arial" w:hAnsi="Arial" w:cs="Arial"/>
          <w:sz w:val="20"/>
          <w:szCs w:val="20"/>
        </w:rPr>
        <w:t>Lave, J. and Wenger, E. (1991) ‘Situated Learning, Legitimate Peripheral Participation’, Cambridge University Press: Cambridge</w:t>
      </w:r>
    </w:p>
    <w:p w:rsidR="006A2C08" w:rsidRPr="00042E43" w:rsidRDefault="006A2C08" w:rsidP="00F96D8B">
      <w:pPr>
        <w:jc w:val="both"/>
        <w:rPr>
          <w:rFonts w:ascii="Arial" w:hAnsi="Arial" w:cs="Arial"/>
          <w:sz w:val="20"/>
          <w:szCs w:val="20"/>
        </w:rPr>
      </w:pPr>
    </w:p>
    <w:p w:rsidR="00971539" w:rsidRDefault="00971539" w:rsidP="00F96D8B">
      <w:pPr>
        <w:jc w:val="both"/>
        <w:rPr>
          <w:rFonts w:ascii="Arial" w:hAnsi="Arial" w:cs="Arial"/>
          <w:sz w:val="20"/>
          <w:szCs w:val="20"/>
        </w:rPr>
      </w:pPr>
      <w:r w:rsidRPr="00042E43">
        <w:rPr>
          <w:rFonts w:ascii="Arial" w:hAnsi="Arial" w:cs="Arial"/>
          <w:sz w:val="20"/>
          <w:szCs w:val="20"/>
        </w:rPr>
        <w:t>Marshal, C. and Rossman, G. (1989) ‘Designing qualitative research’ Sage: Newbury Park, CA</w:t>
      </w:r>
    </w:p>
    <w:p w:rsidR="009750A2" w:rsidRDefault="009750A2" w:rsidP="00F96D8B">
      <w:pPr>
        <w:jc w:val="both"/>
        <w:rPr>
          <w:rFonts w:ascii="Arial" w:hAnsi="Arial" w:cs="Arial"/>
          <w:sz w:val="20"/>
          <w:szCs w:val="20"/>
        </w:rPr>
      </w:pPr>
    </w:p>
    <w:p w:rsidR="009750A2" w:rsidRDefault="009750A2" w:rsidP="00F96D8B">
      <w:pPr>
        <w:jc w:val="both"/>
        <w:rPr>
          <w:rFonts w:ascii="Arial" w:hAnsi="Arial" w:cs="Arial"/>
          <w:sz w:val="20"/>
          <w:szCs w:val="20"/>
        </w:rPr>
      </w:pPr>
      <w:r>
        <w:rPr>
          <w:rFonts w:ascii="Arial" w:hAnsi="Arial" w:cs="Arial"/>
          <w:sz w:val="20"/>
          <w:szCs w:val="20"/>
        </w:rPr>
        <w:t>McWilliam, E. (2008) The Creative Workforce: How to launch young people into high-flying futures, University of New South Wales Press:  Sydney</w:t>
      </w:r>
    </w:p>
    <w:p w:rsidR="00E057E8" w:rsidRDefault="00E057E8" w:rsidP="00F96D8B">
      <w:pPr>
        <w:jc w:val="both"/>
        <w:rPr>
          <w:rFonts w:ascii="Arial" w:hAnsi="Arial" w:cs="Arial"/>
          <w:sz w:val="20"/>
          <w:szCs w:val="20"/>
        </w:rPr>
      </w:pPr>
    </w:p>
    <w:p w:rsidR="00E057E8" w:rsidRDefault="00E057E8" w:rsidP="00F96D8B">
      <w:pPr>
        <w:jc w:val="both"/>
        <w:rPr>
          <w:rFonts w:ascii="Arial" w:hAnsi="Arial" w:cs="Arial"/>
          <w:sz w:val="20"/>
          <w:szCs w:val="20"/>
        </w:rPr>
      </w:pPr>
      <w:r>
        <w:rPr>
          <w:rFonts w:ascii="Arial" w:hAnsi="Arial" w:cs="Arial"/>
          <w:sz w:val="20"/>
          <w:szCs w:val="20"/>
        </w:rPr>
        <w:t xml:space="preserve">Miners, Z. (2013) Yahoo returns to list of most valuable brands, 21 May PC World,  IDG Correspondent, US </w:t>
      </w:r>
    </w:p>
    <w:p w:rsidR="00E057E8" w:rsidRPr="00042E43" w:rsidRDefault="0089343E" w:rsidP="00F96D8B">
      <w:pPr>
        <w:jc w:val="both"/>
        <w:rPr>
          <w:rFonts w:ascii="Arial" w:hAnsi="Arial" w:cs="Arial"/>
          <w:sz w:val="20"/>
          <w:szCs w:val="20"/>
        </w:rPr>
      </w:pPr>
      <w:hyperlink r:id="rId40" w:history="1">
        <w:r w:rsidR="00E057E8" w:rsidRPr="00B80F99">
          <w:rPr>
            <w:rStyle w:val="Hyperlink"/>
            <w:rFonts w:ascii="Arial" w:hAnsi="Arial" w:cs="Arial"/>
            <w:sz w:val="20"/>
            <w:szCs w:val="20"/>
          </w:rPr>
          <w:t>http://www.pcworld.com/article/2039444/yahoo-returns-to-list-of-most-valuable-brands.html</w:t>
        </w:r>
      </w:hyperlink>
      <w:r w:rsidR="00E057E8">
        <w:rPr>
          <w:rFonts w:ascii="Arial" w:hAnsi="Arial" w:cs="Arial"/>
          <w:sz w:val="20"/>
          <w:szCs w:val="20"/>
        </w:rPr>
        <w:t xml:space="preserve"> accessed 1 April 2017</w:t>
      </w:r>
    </w:p>
    <w:p w:rsidR="00971539" w:rsidRPr="00042E43" w:rsidRDefault="00971539" w:rsidP="00F96D8B">
      <w:pPr>
        <w:jc w:val="both"/>
        <w:rPr>
          <w:rFonts w:ascii="Arial" w:hAnsi="Arial" w:cs="Arial"/>
          <w:sz w:val="20"/>
          <w:szCs w:val="20"/>
        </w:rPr>
      </w:pPr>
    </w:p>
    <w:p w:rsidR="00971539" w:rsidRDefault="00971539" w:rsidP="00F96D8B">
      <w:pPr>
        <w:jc w:val="both"/>
        <w:rPr>
          <w:rFonts w:ascii="Arial" w:hAnsi="Arial" w:cs="Arial"/>
          <w:sz w:val="20"/>
          <w:szCs w:val="20"/>
        </w:rPr>
      </w:pPr>
      <w:r w:rsidRPr="00042E43">
        <w:rPr>
          <w:rFonts w:ascii="Arial" w:hAnsi="Arial" w:cs="Arial"/>
          <w:sz w:val="20"/>
          <w:szCs w:val="20"/>
        </w:rPr>
        <w:t>Moustakas, C. (1994) Phenomenological Research Methods, Sage Publications, Thousand Oaks California</w:t>
      </w:r>
    </w:p>
    <w:p w:rsidR="00F40E8F" w:rsidRDefault="00F40E8F" w:rsidP="00F96D8B">
      <w:pPr>
        <w:jc w:val="both"/>
        <w:rPr>
          <w:rFonts w:ascii="Arial" w:hAnsi="Arial" w:cs="Arial"/>
          <w:sz w:val="20"/>
          <w:szCs w:val="20"/>
        </w:rPr>
      </w:pPr>
    </w:p>
    <w:p w:rsidR="00F40E8F" w:rsidRPr="00042E43" w:rsidRDefault="0046625D" w:rsidP="0046625D">
      <w:pPr>
        <w:rPr>
          <w:rFonts w:ascii="Arial" w:hAnsi="Arial" w:cs="Arial"/>
          <w:sz w:val="20"/>
          <w:szCs w:val="20"/>
        </w:rPr>
      </w:pPr>
      <w:r>
        <w:rPr>
          <w:rFonts w:ascii="Arial" w:hAnsi="Arial" w:cs="Arial"/>
          <w:sz w:val="20"/>
          <w:szCs w:val="20"/>
        </w:rPr>
        <w:t xml:space="preserve">Nguyen, N. (2011) Intellectual Property Teaching Practices in Rife, M. C.; Slattery, S. and DeVoss, D. N. (Eds)  Introductory Writing Courses in  Copy(write) Intellectual Property in the Writing Classroom WAC Clearinghouse: Colorado/ Parlor Press: South Carolina </w:t>
      </w:r>
      <w:hyperlink r:id="rId41" w:history="1">
        <w:r w:rsidR="001C5182" w:rsidRPr="00B80F99">
          <w:rPr>
            <w:rStyle w:val="Hyperlink"/>
            <w:rFonts w:ascii="Arial" w:hAnsi="Arial" w:cs="Arial"/>
            <w:sz w:val="20"/>
            <w:szCs w:val="20"/>
          </w:rPr>
          <w:t>https://wac.colostate.edu/books/copywrite/book.pdf</w:t>
        </w:r>
      </w:hyperlink>
      <w:r w:rsidR="001C5182">
        <w:rPr>
          <w:rFonts w:ascii="Arial" w:hAnsi="Arial" w:cs="Arial"/>
          <w:sz w:val="20"/>
          <w:szCs w:val="20"/>
        </w:rPr>
        <w:t xml:space="preserve"> accessed 1 May 2017</w:t>
      </w:r>
    </w:p>
    <w:p w:rsidR="00971539" w:rsidRPr="00042E43" w:rsidRDefault="00971539" w:rsidP="00F96D8B">
      <w:pPr>
        <w:jc w:val="both"/>
        <w:rPr>
          <w:rFonts w:ascii="Arial" w:hAnsi="Arial" w:cs="Arial"/>
          <w:sz w:val="20"/>
          <w:szCs w:val="20"/>
        </w:rPr>
      </w:pPr>
    </w:p>
    <w:p w:rsidR="00F103E1" w:rsidRPr="00042E43" w:rsidRDefault="00F103E1" w:rsidP="00F96D8B">
      <w:pPr>
        <w:jc w:val="both"/>
        <w:rPr>
          <w:rFonts w:ascii="Arial" w:hAnsi="Arial" w:cs="Arial"/>
          <w:sz w:val="20"/>
          <w:szCs w:val="20"/>
        </w:rPr>
      </w:pPr>
      <w:r w:rsidRPr="00042E43">
        <w:rPr>
          <w:rFonts w:ascii="Arial" w:hAnsi="Arial" w:cs="Arial"/>
          <w:sz w:val="20"/>
          <w:szCs w:val="20"/>
        </w:rPr>
        <w:t xml:space="preserve">OHIM (2015) </w:t>
      </w:r>
      <w:r w:rsidR="00D16027" w:rsidRPr="00042E43">
        <w:rPr>
          <w:rFonts w:ascii="Arial" w:hAnsi="Arial" w:cs="Arial"/>
          <w:sz w:val="20"/>
          <w:szCs w:val="20"/>
        </w:rPr>
        <w:t>Intellectual Property and Education in Europe, Study on IP Education in School Curricula in the EU Member States with Additional International Comparisons.</w:t>
      </w:r>
    </w:p>
    <w:p w:rsidR="00290262" w:rsidRPr="00042E43" w:rsidRDefault="0089343E" w:rsidP="00F96D8B">
      <w:pPr>
        <w:jc w:val="both"/>
        <w:rPr>
          <w:rFonts w:ascii="Arial" w:hAnsi="Arial" w:cs="Arial"/>
          <w:sz w:val="20"/>
          <w:szCs w:val="20"/>
        </w:rPr>
      </w:pPr>
      <w:hyperlink r:id="rId42" w:history="1">
        <w:r w:rsidR="001C5182" w:rsidRPr="00B80F99">
          <w:rPr>
            <w:rStyle w:val="Hyperlink"/>
            <w:rFonts w:ascii="Arial" w:hAnsi="Arial" w:cs="Arial"/>
            <w:sz w:val="20"/>
            <w:szCs w:val="20"/>
          </w:rPr>
          <w:t>https://euipo.europa.eu/ohimportal/documents/11370/80606/IP+and+Education+final+report+September+2015</w:t>
        </w:r>
      </w:hyperlink>
      <w:r w:rsidR="001C5182">
        <w:rPr>
          <w:rFonts w:ascii="Arial" w:hAnsi="Arial" w:cs="Arial"/>
          <w:sz w:val="20"/>
          <w:szCs w:val="20"/>
        </w:rPr>
        <w:t xml:space="preserve"> accessed 1 May 2017</w:t>
      </w:r>
    </w:p>
    <w:p w:rsidR="00F103E1" w:rsidRPr="00042E43" w:rsidRDefault="00F103E1" w:rsidP="00F96D8B">
      <w:pPr>
        <w:jc w:val="both"/>
        <w:rPr>
          <w:rFonts w:ascii="Arial" w:hAnsi="Arial" w:cs="Arial"/>
          <w:sz w:val="20"/>
          <w:szCs w:val="20"/>
        </w:rPr>
      </w:pPr>
    </w:p>
    <w:p w:rsidR="00F103E1" w:rsidRPr="00042E43" w:rsidRDefault="00F103E1" w:rsidP="00F96D8B">
      <w:pPr>
        <w:jc w:val="both"/>
        <w:rPr>
          <w:rFonts w:ascii="Arial" w:hAnsi="Arial" w:cs="Arial"/>
          <w:sz w:val="20"/>
          <w:szCs w:val="20"/>
        </w:rPr>
      </w:pPr>
      <w:r w:rsidRPr="00042E43">
        <w:rPr>
          <w:rFonts w:ascii="Arial" w:hAnsi="Arial" w:cs="Arial"/>
          <w:sz w:val="20"/>
          <w:szCs w:val="20"/>
        </w:rPr>
        <w:t xml:space="preserve">Penaluna, K. and Penaluna, A. (2007) I Love IP: Designing the Student Experience to Exploit Creative Endeavour, Paper presented at the Institute of Small Business and Entrepreneurship Conference, Glasgow, 7-9 November </w:t>
      </w:r>
    </w:p>
    <w:p w:rsidR="004D3526" w:rsidRPr="00042E43" w:rsidRDefault="004D3526" w:rsidP="00F96D8B">
      <w:pPr>
        <w:jc w:val="both"/>
        <w:rPr>
          <w:rFonts w:ascii="Arial" w:hAnsi="Arial" w:cs="Arial"/>
          <w:sz w:val="20"/>
          <w:szCs w:val="20"/>
        </w:rPr>
      </w:pPr>
    </w:p>
    <w:p w:rsidR="004D3526" w:rsidRPr="00042E43" w:rsidRDefault="004D3526" w:rsidP="004D3526">
      <w:pPr>
        <w:tabs>
          <w:tab w:val="left" w:pos="720"/>
          <w:tab w:val="left" w:pos="1080"/>
          <w:tab w:val="left" w:pos="1440"/>
          <w:tab w:val="left" w:pos="2520"/>
        </w:tabs>
        <w:jc w:val="both"/>
        <w:rPr>
          <w:rFonts w:ascii="Arial" w:hAnsi="Arial" w:cs="Arial"/>
          <w:sz w:val="20"/>
          <w:szCs w:val="20"/>
        </w:rPr>
      </w:pPr>
      <w:r w:rsidRPr="00042E43">
        <w:rPr>
          <w:rFonts w:ascii="Arial" w:hAnsi="Arial" w:cs="Arial"/>
          <w:sz w:val="20"/>
          <w:szCs w:val="20"/>
        </w:rPr>
        <w:t>Penaluna, K. Penaluna, A. Jones, C and Matlay, H. (2012) ‘Exploiting the commercial potential of ideas: the case for awareness raising of IP in University education’. 35</w:t>
      </w:r>
      <w:r w:rsidRPr="00042E43">
        <w:rPr>
          <w:rFonts w:ascii="Arial" w:hAnsi="Arial" w:cs="Arial"/>
          <w:sz w:val="20"/>
          <w:szCs w:val="20"/>
          <w:vertAlign w:val="superscript"/>
        </w:rPr>
        <w:t>th</w:t>
      </w:r>
      <w:r w:rsidRPr="00042E43">
        <w:rPr>
          <w:rFonts w:ascii="Arial" w:hAnsi="Arial" w:cs="Arial"/>
          <w:sz w:val="20"/>
          <w:szCs w:val="20"/>
        </w:rPr>
        <w:t xml:space="preserve"> International Conference, Institute for Small Business and Entrepreneurship, Dublin, November</w:t>
      </w:r>
    </w:p>
    <w:p w:rsidR="004D3526" w:rsidRPr="00042E43" w:rsidRDefault="004D3526" w:rsidP="00F96D8B">
      <w:pPr>
        <w:jc w:val="both"/>
        <w:rPr>
          <w:rFonts w:ascii="Arial" w:hAnsi="Arial" w:cs="Arial"/>
          <w:sz w:val="20"/>
          <w:szCs w:val="20"/>
        </w:rPr>
      </w:pPr>
    </w:p>
    <w:p w:rsidR="00C856F8" w:rsidRDefault="00C856F8" w:rsidP="00AB32F8">
      <w:pPr>
        <w:rPr>
          <w:rFonts w:ascii="Arial" w:hAnsi="Arial" w:cs="Arial"/>
          <w:sz w:val="20"/>
          <w:szCs w:val="20"/>
        </w:rPr>
      </w:pPr>
      <w:r w:rsidRPr="00042E43">
        <w:rPr>
          <w:rFonts w:ascii="Arial" w:hAnsi="Arial" w:cs="Arial"/>
          <w:sz w:val="20"/>
          <w:szCs w:val="20"/>
        </w:rPr>
        <w:t>QAA, (2012) Enterprise and entrepreneurship education: Guidance for UK higher education prov</w:t>
      </w:r>
      <w:r w:rsidR="00AB32F8">
        <w:rPr>
          <w:rFonts w:ascii="Arial" w:hAnsi="Arial" w:cs="Arial"/>
          <w:sz w:val="20"/>
          <w:szCs w:val="20"/>
        </w:rPr>
        <w:t xml:space="preserve">iders, Quality Assurance Agency for Higher Education:, </w:t>
      </w:r>
      <w:r w:rsidRPr="00042E43">
        <w:rPr>
          <w:rFonts w:ascii="Arial" w:hAnsi="Arial" w:cs="Arial"/>
          <w:sz w:val="20"/>
          <w:szCs w:val="20"/>
        </w:rPr>
        <w:t xml:space="preserve"> Gloucester </w:t>
      </w:r>
      <w:hyperlink r:id="rId43" w:history="1">
        <w:r w:rsidR="00AB32F8" w:rsidRPr="00B80F99">
          <w:rPr>
            <w:rStyle w:val="Hyperlink"/>
            <w:rFonts w:ascii="Arial" w:hAnsi="Arial" w:cs="Arial"/>
            <w:sz w:val="20"/>
            <w:szCs w:val="20"/>
          </w:rPr>
          <w:t>http://www.qaa.ac.uk/en/Publications/Documents/enterprise-entrepreneurship-guidance.pdf accessed 7 March 2017</w:t>
        </w:r>
      </w:hyperlink>
    </w:p>
    <w:p w:rsidR="00AB32F8" w:rsidRDefault="00AB32F8" w:rsidP="00F96D8B">
      <w:pPr>
        <w:jc w:val="both"/>
        <w:rPr>
          <w:rFonts w:ascii="Arial" w:hAnsi="Arial" w:cs="Arial"/>
          <w:sz w:val="20"/>
          <w:szCs w:val="20"/>
        </w:rPr>
      </w:pPr>
    </w:p>
    <w:p w:rsidR="00AB32F8" w:rsidRPr="00042E43" w:rsidRDefault="00AB32F8" w:rsidP="00AB32F8">
      <w:pPr>
        <w:rPr>
          <w:rFonts w:ascii="Arial" w:hAnsi="Arial" w:cs="Arial"/>
          <w:sz w:val="20"/>
          <w:szCs w:val="20"/>
        </w:rPr>
      </w:pPr>
      <w:r>
        <w:rPr>
          <w:rFonts w:ascii="Arial" w:hAnsi="Arial" w:cs="Arial"/>
          <w:sz w:val="20"/>
          <w:szCs w:val="20"/>
        </w:rPr>
        <w:t xml:space="preserve">QAA (2015) Subject Benchmark Statement, Engineering, February 2015 Quality Assurance Agency for Higher Education: Gloucester  </w:t>
      </w:r>
      <w:hyperlink r:id="rId44" w:history="1">
        <w:r w:rsidRPr="00B80F99">
          <w:rPr>
            <w:rStyle w:val="Hyperlink"/>
            <w:rFonts w:ascii="Arial" w:hAnsi="Arial" w:cs="Arial"/>
            <w:sz w:val="20"/>
            <w:szCs w:val="20"/>
          </w:rPr>
          <w:t>http://www.qaa.ac.uk/en/Publications/Documents/SBS-engineering-15.pdf</w:t>
        </w:r>
      </w:hyperlink>
      <w:r>
        <w:rPr>
          <w:rFonts w:ascii="Arial" w:hAnsi="Arial" w:cs="Arial"/>
          <w:sz w:val="20"/>
          <w:szCs w:val="20"/>
        </w:rPr>
        <w:t xml:space="preserve"> accessed 1 June 2017</w:t>
      </w:r>
    </w:p>
    <w:p w:rsidR="006326A8" w:rsidRPr="00042E43" w:rsidRDefault="006326A8" w:rsidP="00F96D8B">
      <w:pPr>
        <w:jc w:val="both"/>
        <w:rPr>
          <w:rFonts w:ascii="Arial" w:hAnsi="Arial" w:cs="Arial"/>
          <w:sz w:val="20"/>
          <w:szCs w:val="20"/>
        </w:rPr>
      </w:pPr>
    </w:p>
    <w:p w:rsidR="00B8476B" w:rsidRDefault="005501F2" w:rsidP="00F96D8B">
      <w:pPr>
        <w:jc w:val="both"/>
        <w:rPr>
          <w:rFonts w:ascii="Arial" w:hAnsi="Arial" w:cs="Arial"/>
          <w:sz w:val="20"/>
          <w:szCs w:val="20"/>
        </w:rPr>
      </w:pPr>
      <w:r w:rsidRPr="00042E43">
        <w:rPr>
          <w:rFonts w:ascii="Arial" w:hAnsi="Arial" w:cs="Arial"/>
          <w:sz w:val="20"/>
          <w:szCs w:val="20"/>
        </w:rPr>
        <w:t xml:space="preserve">Rae, </w:t>
      </w:r>
      <w:r w:rsidR="0005757E" w:rsidRPr="00042E43">
        <w:rPr>
          <w:rFonts w:ascii="Arial" w:hAnsi="Arial" w:cs="Arial"/>
          <w:sz w:val="20"/>
          <w:szCs w:val="20"/>
        </w:rPr>
        <w:t>D. (</w:t>
      </w:r>
      <w:r w:rsidRPr="00042E43">
        <w:rPr>
          <w:rFonts w:ascii="Arial" w:hAnsi="Arial" w:cs="Arial"/>
          <w:sz w:val="20"/>
          <w:szCs w:val="20"/>
        </w:rPr>
        <w:t>2007</w:t>
      </w:r>
      <w:r w:rsidR="0005757E" w:rsidRPr="00042E43">
        <w:rPr>
          <w:rFonts w:ascii="Arial" w:hAnsi="Arial" w:cs="Arial"/>
          <w:sz w:val="20"/>
          <w:szCs w:val="20"/>
        </w:rPr>
        <w:t xml:space="preserve">) </w:t>
      </w:r>
      <w:r w:rsidR="00971539" w:rsidRPr="00042E43">
        <w:rPr>
          <w:rFonts w:ascii="Arial" w:hAnsi="Arial" w:cs="Arial"/>
          <w:sz w:val="20"/>
          <w:szCs w:val="20"/>
        </w:rPr>
        <w:t>‘</w:t>
      </w:r>
      <w:r w:rsidR="0005757E" w:rsidRPr="00042E43">
        <w:rPr>
          <w:rFonts w:ascii="Arial" w:hAnsi="Arial" w:cs="Arial"/>
          <w:sz w:val="20"/>
          <w:szCs w:val="20"/>
        </w:rPr>
        <w:t>Entrepreneurship: From Opportunity to Action</w:t>
      </w:r>
      <w:r w:rsidR="00971539" w:rsidRPr="00042E43">
        <w:rPr>
          <w:rFonts w:ascii="Arial" w:hAnsi="Arial" w:cs="Arial"/>
          <w:sz w:val="20"/>
          <w:szCs w:val="20"/>
        </w:rPr>
        <w:t>’</w:t>
      </w:r>
      <w:r w:rsidR="0005757E" w:rsidRPr="00042E43">
        <w:rPr>
          <w:rFonts w:ascii="Arial" w:hAnsi="Arial" w:cs="Arial"/>
          <w:sz w:val="20"/>
          <w:szCs w:val="20"/>
        </w:rPr>
        <w:t xml:space="preserve">, Palgrave McMillan: Basingstoke </w:t>
      </w:r>
    </w:p>
    <w:p w:rsidR="00A97AC7" w:rsidRDefault="00A97AC7" w:rsidP="00F96D8B">
      <w:pPr>
        <w:jc w:val="both"/>
        <w:rPr>
          <w:rFonts w:ascii="Arial" w:hAnsi="Arial" w:cs="Arial"/>
          <w:sz w:val="20"/>
          <w:szCs w:val="20"/>
        </w:rPr>
      </w:pPr>
    </w:p>
    <w:p w:rsidR="00A97AC7" w:rsidRDefault="00A97AC7" w:rsidP="00F96D8B">
      <w:pPr>
        <w:jc w:val="both"/>
        <w:rPr>
          <w:rFonts w:ascii="Arial" w:hAnsi="Arial" w:cs="Arial"/>
          <w:sz w:val="20"/>
          <w:szCs w:val="20"/>
        </w:rPr>
      </w:pPr>
      <w:r>
        <w:rPr>
          <w:rFonts w:ascii="Arial" w:hAnsi="Arial" w:cs="Arial"/>
          <w:sz w:val="20"/>
          <w:szCs w:val="20"/>
        </w:rPr>
        <w:t>Roach, J and Soetendorp, R (2008) Intellectual Property in the engineering syllabus: a model for integrating key but not core concepts across the curriculum</w:t>
      </w:r>
    </w:p>
    <w:p w:rsidR="00A97AC7" w:rsidRPr="00042E43" w:rsidRDefault="0089343E" w:rsidP="00F96D8B">
      <w:pPr>
        <w:jc w:val="both"/>
        <w:rPr>
          <w:rFonts w:ascii="Arial" w:hAnsi="Arial" w:cs="Arial"/>
          <w:sz w:val="20"/>
          <w:szCs w:val="20"/>
        </w:rPr>
      </w:pPr>
      <w:hyperlink r:id="rId45" w:history="1">
        <w:r w:rsidR="00A97AC7" w:rsidRPr="00B80F99">
          <w:rPr>
            <w:rStyle w:val="Hyperlink"/>
            <w:rFonts w:ascii="Arial" w:hAnsi="Arial" w:cs="Arial"/>
            <w:sz w:val="20"/>
            <w:szCs w:val="20"/>
          </w:rPr>
          <w:t>https://www.heacademy.ac.uk/system/files/intellectual-property.pdf</w:t>
        </w:r>
      </w:hyperlink>
      <w:r w:rsidR="00A97AC7">
        <w:rPr>
          <w:rFonts w:ascii="Arial" w:hAnsi="Arial" w:cs="Arial"/>
          <w:sz w:val="20"/>
          <w:szCs w:val="20"/>
        </w:rPr>
        <w:t xml:space="preserve"> accessed 1 July 2017</w:t>
      </w:r>
    </w:p>
    <w:p w:rsidR="00971539" w:rsidRPr="00042E43" w:rsidRDefault="00971539" w:rsidP="00F96D8B">
      <w:pPr>
        <w:jc w:val="both"/>
        <w:rPr>
          <w:rFonts w:ascii="Arial" w:hAnsi="Arial" w:cs="Arial"/>
          <w:sz w:val="20"/>
          <w:szCs w:val="20"/>
        </w:rPr>
      </w:pPr>
    </w:p>
    <w:p w:rsidR="00971539" w:rsidRPr="00042E43" w:rsidRDefault="00971539" w:rsidP="00F96D8B">
      <w:pPr>
        <w:jc w:val="both"/>
        <w:rPr>
          <w:rFonts w:ascii="Arial" w:hAnsi="Arial" w:cs="Arial"/>
          <w:sz w:val="20"/>
          <w:szCs w:val="20"/>
        </w:rPr>
      </w:pPr>
      <w:r w:rsidRPr="00042E43">
        <w:rPr>
          <w:rFonts w:ascii="Arial" w:hAnsi="Arial" w:cs="Arial"/>
          <w:sz w:val="20"/>
          <w:szCs w:val="20"/>
        </w:rPr>
        <w:t>Smyth, A. and Holian, R. (2008) ‘Credibility Issues in Research from within Organisation’ in P. Sikes and A. Potts (Eds), Researching education from the inside (pp.33-47) Taylor and Francis: New York</w:t>
      </w:r>
    </w:p>
    <w:p w:rsidR="00697427" w:rsidRPr="00042E43" w:rsidRDefault="00697427" w:rsidP="00F96D8B">
      <w:pPr>
        <w:jc w:val="both"/>
        <w:rPr>
          <w:rFonts w:ascii="Arial" w:hAnsi="Arial" w:cs="Arial"/>
          <w:sz w:val="20"/>
          <w:szCs w:val="20"/>
        </w:rPr>
      </w:pPr>
    </w:p>
    <w:p w:rsidR="00697427" w:rsidRDefault="00697427" w:rsidP="00F96D8B">
      <w:pPr>
        <w:jc w:val="both"/>
        <w:rPr>
          <w:rFonts w:ascii="Arial" w:hAnsi="Arial" w:cs="Arial"/>
          <w:sz w:val="20"/>
          <w:szCs w:val="20"/>
        </w:rPr>
      </w:pPr>
      <w:r w:rsidRPr="00042E43">
        <w:rPr>
          <w:rFonts w:ascii="Arial" w:hAnsi="Arial" w:cs="Arial"/>
          <w:sz w:val="20"/>
          <w:szCs w:val="20"/>
        </w:rPr>
        <w:t>Soetendorp, R</w:t>
      </w:r>
      <w:r w:rsidR="006326A8" w:rsidRPr="00042E43">
        <w:rPr>
          <w:rFonts w:ascii="Arial" w:hAnsi="Arial" w:cs="Arial"/>
          <w:sz w:val="20"/>
          <w:szCs w:val="20"/>
        </w:rPr>
        <w:t>.,</w:t>
      </w:r>
      <w:r w:rsidRPr="00042E43">
        <w:rPr>
          <w:rFonts w:ascii="Arial" w:hAnsi="Arial" w:cs="Arial"/>
          <w:sz w:val="20"/>
          <w:szCs w:val="20"/>
        </w:rPr>
        <w:t xml:space="preserve"> Haberman, M</w:t>
      </w:r>
      <w:r w:rsidR="006326A8" w:rsidRPr="00042E43">
        <w:rPr>
          <w:rFonts w:ascii="Arial" w:hAnsi="Arial" w:cs="Arial"/>
          <w:sz w:val="20"/>
          <w:szCs w:val="20"/>
        </w:rPr>
        <w:t>.</w:t>
      </w:r>
      <w:r w:rsidRPr="00042E43">
        <w:rPr>
          <w:rFonts w:ascii="Arial" w:hAnsi="Arial" w:cs="Arial"/>
          <w:sz w:val="20"/>
          <w:szCs w:val="20"/>
        </w:rPr>
        <w:t xml:space="preserve"> and Smith, S</w:t>
      </w:r>
      <w:r w:rsidR="006326A8" w:rsidRPr="00042E43">
        <w:rPr>
          <w:rFonts w:ascii="Arial" w:hAnsi="Arial" w:cs="Arial"/>
          <w:sz w:val="20"/>
          <w:szCs w:val="20"/>
        </w:rPr>
        <w:t>.</w:t>
      </w:r>
      <w:r w:rsidRPr="00042E43">
        <w:rPr>
          <w:rFonts w:ascii="Arial" w:hAnsi="Arial" w:cs="Arial"/>
          <w:sz w:val="20"/>
          <w:szCs w:val="20"/>
        </w:rPr>
        <w:t xml:space="preserve">  (2016) </w:t>
      </w:r>
      <w:r w:rsidR="00971539" w:rsidRPr="00042E43">
        <w:rPr>
          <w:rFonts w:ascii="Arial" w:hAnsi="Arial" w:cs="Arial"/>
          <w:sz w:val="20"/>
          <w:szCs w:val="20"/>
        </w:rPr>
        <w:t>‘</w:t>
      </w:r>
      <w:r w:rsidRPr="00042E43">
        <w:rPr>
          <w:rFonts w:ascii="Arial" w:hAnsi="Arial" w:cs="Arial"/>
          <w:sz w:val="20"/>
          <w:szCs w:val="20"/>
        </w:rPr>
        <w:t>University IP Policy: perception and practice, how students and staff understand intellectual property policy at their HEI</w:t>
      </w:r>
      <w:r w:rsidR="00971539" w:rsidRPr="00042E43">
        <w:rPr>
          <w:rFonts w:ascii="Arial" w:hAnsi="Arial" w:cs="Arial"/>
          <w:sz w:val="20"/>
          <w:szCs w:val="20"/>
        </w:rPr>
        <w:t>’</w:t>
      </w:r>
      <w:r w:rsidRPr="00042E43">
        <w:rPr>
          <w:rFonts w:ascii="Arial" w:hAnsi="Arial" w:cs="Arial"/>
          <w:sz w:val="20"/>
          <w:szCs w:val="20"/>
        </w:rPr>
        <w:t xml:space="preserve">, Intellectual Property Awareness Network, London  </w:t>
      </w:r>
      <w:hyperlink r:id="rId46" w:history="1">
        <w:r w:rsidR="00EB748E" w:rsidRPr="00042E43">
          <w:rPr>
            <w:rStyle w:val="Hyperlink"/>
            <w:rFonts w:ascii="Arial" w:hAnsi="Arial" w:cs="Arial"/>
            <w:sz w:val="20"/>
            <w:szCs w:val="20"/>
          </w:rPr>
          <w:t>http://ipaware.org/wp-content/uploads/2016/10/IPAN_NUS_University_IP_Policy_16aug16.pdf</w:t>
        </w:r>
      </w:hyperlink>
      <w:r w:rsidR="00EB748E" w:rsidRPr="00042E43">
        <w:rPr>
          <w:rFonts w:ascii="Arial" w:hAnsi="Arial" w:cs="Arial"/>
          <w:sz w:val="20"/>
          <w:szCs w:val="20"/>
        </w:rPr>
        <w:t xml:space="preserve">  accessed </w:t>
      </w:r>
      <w:r w:rsidR="00D16027" w:rsidRPr="00042E43">
        <w:rPr>
          <w:rFonts w:ascii="Arial" w:hAnsi="Arial" w:cs="Arial"/>
          <w:sz w:val="20"/>
          <w:szCs w:val="20"/>
        </w:rPr>
        <w:t>3 March</w:t>
      </w:r>
      <w:r w:rsidR="00EB748E" w:rsidRPr="00042E43">
        <w:rPr>
          <w:rFonts w:ascii="Arial" w:hAnsi="Arial" w:cs="Arial"/>
          <w:sz w:val="20"/>
          <w:szCs w:val="20"/>
        </w:rPr>
        <w:t xml:space="preserve"> 2017</w:t>
      </w:r>
    </w:p>
    <w:p w:rsidR="00A97AC7" w:rsidRDefault="00A97AC7" w:rsidP="00F96D8B">
      <w:pPr>
        <w:jc w:val="both"/>
        <w:rPr>
          <w:rFonts w:ascii="Arial" w:hAnsi="Arial" w:cs="Arial"/>
          <w:sz w:val="20"/>
          <w:szCs w:val="20"/>
        </w:rPr>
      </w:pPr>
    </w:p>
    <w:p w:rsidR="00A97AC7" w:rsidRPr="00A97AC7" w:rsidRDefault="00A97AC7" w:rsidP="00A97AC7">
      <w:pPr>
        <w:jc w:val="both"/>
        <w:rPr>
          <w:rFonts w:ascii="Arial" w:hAnsi="Arial" w:cs="Arial"/>
          <w:sz w:val="20"/>
          <w:szCs w:val="20"/>
        </w:rPr>
      </w:pPr>
      <w:r w:rsidRPr="00A97AC7">
        <w:rPr>
          <w:rFonts w:ascii="Arial" w:hAnsi="Arial" w:cs="Arial"/>
          <w:sz w:val="20"/>
          <w:szCs w:val="20"/>
        </w:rPr>
        <w:t xml:space="preserve">Solomon, G. T., S. Duffy and A. Tarabishy (2002) ‘The State of Entrepreneurship Education in the United States: A Nationwide Survey and Analysis’, </w:t>
      </w:r>
      <w:r w:rsidRPr="00A97AC7">
        <w:rPr>
          <w:rFonts w:ascii="Arial" w:hAnsi="Arial" w:cs="Arial"/>
          <w:i/>
          <w:sz w:val="20"/>
          <w:szCs w:val="20"/>
        </w:rPr>
        <w:t>International Journal of Entrepreneurship Education</w:t>
      </w:r>
      <w:r w:rsidRPr="00A97AC7">
        <w:rPr>
          <w:rFonts w:ascii="Arial" w:hAnsi="Arial" w:cs="Arial"/>
          <w:sz w:val="20"/>
          <w:szCs w:val="20"/>
        </w:rPr>
        <w:t xml:space="preserve">, </w:t>
      </w:r>
      <w:r w:rsidRPr="00A97AC7">
        <w:rPr>
          <w:rFonts w:ascii="Arial" w:hAnsi="Arial" w:cs="Arial"/>
          <w:b/>
          <w:sz w:val="20"/>
          <w:szCs w:val="20"/>
        </w:rPr>
        <w:t>1</w:t>
      </w:r>
      <w:r w:rsidRPr="00A97AC7">
        <w:rPr>
          <w:rFonts w:ascii="Arial" w:hAnsi="Arial" w:cs="Arial"/>
          <w:sz w:val="20"/>
          <w:szCs w:val="20"/>
        </w:rPr>
        <w:t xml:space="preserve"> (1) pp.1-22</w:t>
      </w:r>
    </w:p>
    <w:p w:rsidR="00A97AC7" w:rsidRPr="00042E43" w:rsidRDefault="00A97AC7" w:rsidP="00F96D8B">
      <w:pPr>
        <w:jc w:val="both"/>
        <w:rPr>
          <w:rFonts w:ascii="Arial" w:hAnsi="Arial" w:cs="Arial"/>
          <w:sz w:val="20"/>
          <w:szCs w:val="20"/>
        </w:rPr>
      </w:pPr>
    </w:p>
    <w:p w:rsidR="00971539" w:rsidRDefault="00971539" w:rsidP="00F96D8B">
      <w:pPr>
        <w:jc w:val="both"/>
        <w:rPr>
          <w:rFonts w:ascii="Arial" w:hAnsi="Arial" w:cs="Arial"/>
          <w:sz w:val="20"/>
          <w:szCs w:val="20"/>
        </w:rPr>
      </w:pPr>
      <w:r w:rsidRPr="00042E43">
        <w:rPr>
          <w:rFonts w:ascii="Arial" w:hAnsi="Arial" w:cs="Arial"/>
          <w:sz w:val="20"/>
          <w:szCs w:val="20"/>
        </w:rPr>
        <w:t>Stake, R. (1995) ‘The art of case research’, Sage: Newbury Park, CA</w:t>
      </w:r>
    </w:p>
    <w:p w:rsidR="006E1348" w:rsidRDefault="006E1348" w:rsidP="00F96D8B">
      <w:pPr>
        <w:jc w:val="both"/>
        <w:rPr>
          <w:rFonts w:ascii="Arial" w:hAnsi="Arial" w:cs="Arial"/>
          <w:sz w:val="20"/>
          <w:szCs w:val="20"/>
        </w:rPr>
      </w:pPr>
    </w:p>
    <w:p w:rsidR="006E1348" w:rsidRPr="006E1348" w:rsidRDefault="006E1348" w:rsidP="006E1348">
      <w:pPr>
        <w:jc w:val="both"/>
        <w:rPr>
          <w:rFonts w:ascii="Arial" w:hAnsi="Arial" w:cs="Arial"/>
          <w:sz w:val="20"/>
          <w:szCs w:val="20"/>
        </w:rPr>
      </w:pPr>
      <w:r w:rsidRPr="006E1348">
        <w:rPr>
          <w:rFonts w:ascii="Arial" w:hAnsi="Arial" w:cs="Arial"/>
          <w:sz w:val="20"/>
          <w:szCs w:val="20"/>
        </w:rPr>
        <w:t xml:space="preserve">Starkey, L. and P. Madan (2001) ‘Bridging the relevance gap: aligning stakeholders in the future of management research’ </w:t>
      </w:r>
      <w:r w:rsidRPr="006E1348">
        <w:rPr>
          <w:rFonts w:ascii="Arial" w:hAnsi="Arial" w:cs="Arial"/>
          <w:i/>
          <w:sz w:val="20"/>
          <w:szCs w:val="20"/>
        </w:rPr>
        <w:t>British Journal of Management</w:t>
      </w:r>
      <w:r w:rsidRPr="006E1348">
        <w:rPr>
          <w:rFonts w:ascii="Arial" w:hAnsi="Arial" w:cs="Arial"/>
          <w:sz w:val="20"/>
          <w:szCs w:val="20"/>
        </w:rPr>
        <w:t xml:space="preserve">, </w:t>
      </w:r>
      <w:r w:rsidRPr="006E1348">
        <w:rPr>
          <w:rFonts w:ascii="Arial" w:hAnsi="Arial" w:cs="Arial"/>
          <w:b/>
          <w:sz w:val="20"/>
          <w:szCs w:val="20"/>
        </w:rPr>
        <w:t>12</w:t>
      </w:r>
      <w:r w:rsidRPr="006E1348">
        <w:rPr>
          <w:rFonts w:ascii="Arial" w:hAnsi="Arial" w:cs="Arial"/>
          <w:sz w:val="20"/>
          <w:szCs w:val="20"/>
        </w:rPr>
        <w:t>. pp. S3-S26</w:t>
      </w:r>
    </w:p>
    <w:p w:rsidR="006E1348" w:rsidRDefault="006E1348" w:rsidP="00F96D8B">
      <w:pPr>
        <w:jc w:val="both"/>
        <w:rPr>
          <w:rFonts w:ascii="Arial" w:hAnsi="Arial" w:cs="Arial"/>
          <w:sz w:val="20"/>
          <w:szCs w:val="20"/>
        </w:rPr>
      </w:pPr>
    </w:p>
    <w:p w:rsidR="00032483" w:rsidRDefault="00032483" w:rsidP="00F96D8B">
      <w:pPr>
        <w:jc w:val="both"/>
        <w:rPr>
          <w:rFonts w:ascii="Arial" w:hAnsi="Arial" w:cs="Arial"/>
          <w:sz w:val="20"/>
          <w:szCs w:val="20"/>
        </w:rPr>
      </w:pPr>
      <w:r>
        <w:rPr>
          <w:rFonts w:ascii="Arial" w:hAnsi="Arial" w:cs="Arial"/>
          <w:sz w:val="20"/>
          <w:szCs w:val="20"/>
        </w:rPr>
        <w:t>Stiglitz, J. (2004) ‘How to fix the IP Imbalance: Too Much IP Protection Bad for the Economy’, Managing Intellectual Property, Oct 28 35-39</w:t>
      </w:r>
    </w:p>
    <w:p w:rsidR="007D6620" w:rsidRDefault="007D6620" w:rsidP="00F96D8B">
      <w:pPr>
        <w:jc w:val="both"/>
        <w:rPr>
          <w:rFonts w:ascii="Arial" w:hAnsi="Arial" w:cs="Arial"/>
          <w:sz w:val="20"/>
          <w:szCs w:val="20"/>
        </w:rPr>
      </w:pPr>
    </w:p>
    <w:p w:rsidR="007D6620" w:rsidRPr="007D6620" w:rsidRDefault="007D6620" w:rsidP="007D6620">
      <w:pPr>
        <w:jc w:val="both"/>
        <w:rPr>
          <w:rFonts w:ascii="Arial" w:hAnsi="Arial" w:cs="Arial"/>
          <w:sz w:val="20"/>
          <w:szCs w:val="20"/>
        </w:rPr>
      </w:pPr>
      <w:r w:rsidRPr="007D6620">
        <w:rPr>
          <w:rFonts w:ascii="Arial" w:hAnsi="Arial" w:cs="Arial"/>
          <w:sz w:val="20"/>
          <w:szCs w:val="20"/>
        </w:rPr>
        <w:t xml:space="preserve">Teece, D. (1998) ‘Capturing Value from Knowledge Assets: The New Economy, Markets for Know-How, and Intangible Assets, </w:t>
      </w:r>
      <w:r w:rsidRPr="007D6620">
        <w:rPr>
          <w:rFonts w:ascii="Arial" w:hAnsi="Arial" w:cs="Arial"/>
          <w:i/>
          <w:sz w:val="20"/>
          <w:szCs w:val="20"/>
        </w:rPr>
        <w:t>California Management Review</w:t>
      </w:r>
      <w:r w:rsidRPr="007D6620">
        <w:rPr>
          <w:rFonts w:ascii="Arial" w:hAnsi="Arial" w:cs="Arial"/>
          <w:sz w:val="20"/>
          <w:szCs w:val="20"/>
        </w:rPr>
        <w:t xml:space="preserve">, </w:t>
      </w:r>
      <w:r w:rsidRPr="007D6620">
        <w:rPr>
          <w:rFonts w:ascii="Arial" w:hAnsi="Arial" w:cs="Arial"/>
          <w:b/>
          <w:sz w:val="20"/>
          <w:szCs w:val="20"/>
        </w:rPr>
        <w:t>40</w:t>
      </w:r>
      <w:r w:rsidRPr="007D6620">
        <w:rPr>
          <w:rFonts w:ascii="Arial" w:hAnsi="Arial" w:cs="Arial"/>
          <w:sz w:val="20"/>
          <w:szCs w:val="20"/>
        </w:rPr>
        <w:t>, (3) Spring pp. 55-79</w:t>
      </w:r>
    </w:p>
    <w:p w:rsidR="007D6620" w:rsidRPr="00042E43" w:rsidRDefault="007D6620" w:rsidP="00F96D8B">
      <w:pPr>
        <w:jc w:val="both"/>
        <w:rPr>
          <w:rFonts w:ascii="Arial" w:hAnsi="Arial" w:cs="Arial"/>
          <w:sz w:val="20"/>
          <w:szCs w:val="20"/>
        </w:rPr>
      </w:pPr>
    </w:p>
    <w:p w:rsidR="00930EE2" w:rsidRDefault="00A97787" w:rsidP="00930EE2">
      <w:pPr>
        <w:jc w:val="both"/>
        <w:rPr>
          <w:rFonts w:ascii="Arial" w:hAnsi="Arial" w:cs="Arial"/>
          <w:sz w:val="20"/>
          <w:szCs w:val="20"/>
        </w:rPr>
      </w:pPr>
      <w:r w:rsidRPr="00042E43">
        <w:rPr>
          <w:rFonts w:ascii="Arial" w:hAnsi="Arial" w:cs="Arial"/>
          <w:sz w:val="20"/>
          <w:szCs w:val="20"/>
        </w:rPr>
        <w:t>Vaidhyanathan, S. (2001) ‘Copyrights and Copywrongs: The Rise of Intellectual Property and How It Threatens Creativity’. New York University Press: New Work</w:t>
      </w:r>
    </w:p>
    <w:p w:rsidR="002A2EEF" w:rsidRDefault="002A2EEF" w:rsidP="00930EE2">
      <w:pPr>
        <w:jc w:val="both"/>
        <w:rPr>
          <w:rFonts w:ascii="Arial" w:hAnsi="Arial" w:cs="Arial"/>
          <w:sz w:val="20"/>
          <w:szCs w:val="20"/>
        </w:rPr>
      </w:pPr>
    </w:p>
    <w:p w:rsidR="002A2EEF" w:rsidRDefault="002A2EEF" w:rsidP="00930EE2">
      <w:pPr>
        <w:jc w:val="both"/>
        <w:rPr>
          <w:rFonts w:ascii="Arial" w:hAnsi="Arial" w:cs="Arial"/>
          <w:sz w:val="20"/>
          <w:szCs w:val="20"/>
        </w:rPr>
      </w:pPr>
      <w:r>
        <w:rPr>
          <w:rFonts w:ascii="Arial" w:hAnsi="Arial" w:cs="Arial"/>
          <w:sz w:val="20"/>
          <w:szCs w:val="20"/>
        </w:rPr>
        <w:t xml:space="preserve">Villasenor, J. (2012) Intellectual Property Awareness at Universities: Why Ignorance Is Not Bliss, Forbes, Tech, November 27, </w:t>
      </w:r>
      <w:r w:rsidR="007D4C8B">
        <w:rPr>
          <w:rFonts w:ascii="Arial" w:hAnsi="Arial" w:cs="Arial"/>
          <w:sz w:val="20"/>
          <w:szCs w:val="20"/>
        </w:rPr>
        <w:t>Forbes: New York</w:t>
      </w:r>
    </w:p>
    <w:p w:rsidR="002A2EEF" w:rsidRDefault="0089343E" w:rsidP="00930EE2">
      <w:pPr>
        <w:jc w:val="both"/>
        <w:rPr>
          <w:rFonts w:ascii="Arial" w:hAnsi="Arial" w:cs="Arial"/>
          <w:sz w:val="20"/>
          <w:szCs w:val="20"/>
        </w:rPr>
      </w:pPr>
      <w:hyperlink r:id="rId47" w:anchor="5f648e7913ce" w:history="1">
        <w:r w:rsidR="002A2EEF" w:rsidRPr="00B80F99">
          <w:rPr>
            <w:rStyle w:val="Hyperlink"/>
            <w:rFonts w:ascii="Arial" w:hAnsi="Arial" w:cs="Arial"/>
            <w:sz w:val="20"/>
            <w:szCs w:val="20"/>
          </w:rPr>
          <w:t>https://www.forbes.com/sites/johnvillasenor/2012/11/27/intellectual-property-awareness-at-universities-why-ignorance-is-not-bliss/#5f648e7913ce</w:t>
        </w:r>
      </w:hyperlink>
      <w:r w:rsidR="002A2EEF">
        <w:rPr>
          <w:rFonts w:ascii="Arial" w:hAnsi="Arial" w:cs="Arial"/>
          <w:sz w:val="20"/>
          <w:szCs w:val="20"/>
        </w:rPr>
        <w:t xml:space="preserve"> accessed 11 March 2017</w:t>
      </w:r>
    </w:p>
    <w:p w:rsidR="00930EE2" w:rsidRDefault="00930EE2" w:rsidP="00930EE2">
      <w:pPr>
        <w:jc w:val="both"/>
        <w:rPr>
          <w:rFonts w:ascii="Arial" w:hAnsi="Arial" w:cs="Arial"/>
          <w:sz w:val="20"/>
          <w:szCs w:val="20"/>
        </w:rPr>
      </w:pPr>
    </w:p>
    <w:p w:rsidR="00930EE2" w:rsidRDefault="00930EE2" w:rsidP="00930EE2">
      <w:pPr>
        <w:jc w:val="both"/>
        <w:rPr>
          <w:rFonts w:ascii="Arial" w:hAnsi="Arial" w:cs="Arial"/>
          <w:sz w:val="20"/>
          <w:szCs w:val="20"/>
          <w:lang w:val="en"/>
        </w:rPr>
      </w:pPr>
      <w:r>
        <w:rPr>
          <w:rFonts w:ascii="Arial" w:hAnsi="Arial" w:cs="Arial"/>
          <w:sz w:val="20"/>
          <w:szCs w:val="20"/>
          <w:lang w:val="en"/>
        </w:rPr>
        <w:t>Villasenor, J. (2014) ‘Intellectual Property: Valuable to every discipline’, The Chronicle of Higher Educatio</w:t>
      </w:r>
      <w:r w:rsidR="00AB291A">
        <w:rPr>
          <w:rFonts w:ascii="Arial" w:hAnsi="Arial" w:cs="Arial"/>
          <w:sz w:val="20"/>
          <w:szCs w:val="20"/>
          <w:lang w:val="en"/>
        </w:rPr>
        <w:t>n</w:t>
      </w:r>
      <w:r>
        <w:rPr>
          <w:rFonts w:ascii="Arial" w:hAnsi="Arial" w:cs="Arial"/>
          <w:sz w:val="20"/>
          <w:szCs w:val="20"/>
          <w:lang w:val="en"/>
        </w:rPr>
        <w:t xml:space="preserve">, August 04, Washington D.C. </w:t>
      </w:r>
    </w:p>
    <w:p w:rsidR="00930EE2" w:rsidRPr="00930EE2" w:rsidRDefault="0089343E" w:rsidP="00930EE2">
      <w:pPr>
        <w:jc w:val="both"/>
        <w:rPr>
          <w:rFonts w:ascii="Arial" w:hAnsi="Arial" w:cs="Arial"/>
          <w:sz w:val="20"/>
          <w:szCs w:val="20"/>
        </w:rPr>
      </w:pPr>
      <w:hyperlink r:id="rId48" w:history="1">
        <w:r w:rsidR="00930EE2" w:rsidRPr="004A3548">
          <w:rPr>
            <w:rStyle w:val="Hyperlink"/>
            <w:rFonts w:ascii="Arial" w:hAnsi="Arial" w:cs="Arial"/>
            <w:sz w:val="20"/>
            <w:szCs w:val="20"/>
            <w:lang w:val="en"/>
          </w:rPr>
          <w:t>http://www.chronicle.com/article/Intellectual-Property-/147985</w:t>
        </w:r>
      </w:hyperlink>
      <w:r w:rsidR="00930EE2">
        <w:rPr>
          <w:rFonts w:ascii="Arial" w:hAnsi="Arial" w:cs="Arial"/>
          <w:sz w:val="20"/>
          <w:szCs w:val="20"/>
          <w:lang w:val="en"/>
        </w:rPr>
        <w:t xml:space="preserve"> accessed 12 March 2017</w:t>
      </w:r>
    </w:p>
    <w:p w:rsidR="00930EE2" w:rsidRPr="00042E43" w:rsidRDefault="00930EE2" w:rsidP="00F96D8B">
      <w:pPr>
        <w:jc w:val="both"/>
        <w:rPr>
          <w:rFonts w:ascii="Arial" w:hAnsi="Arial" w:cs="Arial"/>
          <w:sz w:val="20"/>
          <w:szCs w:val="20"/>
        </w:rPr>
      </w:pPr>
    </w:p>
    <w:p w:rsidR="00012140" w:rsidRPr="00042E43" w:rsidRDefault="00012140" w:rsidP="00F96D8B">
      <w:pPr>
        <w:jc w:val="both"/>
        <w:rPr>
          <w:rFonts w:ascii="Arial" w:hAnsi="Arial" w:cs="Arial"/>
          <w:sz w:val="20"/>
          <w:szCs w:val="20"/>
        </w:rPr>
      </w:pPr>
      <w:r w:rsidRPr="00042E43">
        <w:rPr>
          <w:rFonts w:ascii="Arial" w:hAnsi="Arial" w:cs="Arial"/>
          <w:sz w:val="20"/>
          <w:szCs w:val="20"/>
        </w:rPr>
        <w:t xml:space="preserve">Wang, W. and Chang, C. (2005) ‘Intellectual capital and Performance in Causal Models’, </w:t>
      </w:r>
      <w:r w:rsidRPr="00042E43">
        <w:rPr>
          <w:rFonts w:ascii="Arial" w:hAnsi="Arial" w:cs="Arial"/>
          <w:i/>
          <w:sz w:val="20"/>
          <w:szCs w:val="20"/>
        </w:rPr>
        <w:t>Journal of Intellectual Capital</w:t>
      </w:r>
      <w:r w:rsidRPr="00042E43">
        <w:rPr>
          <w:rFonts w:ascii="Arial" w:hAnsi="Arial" w:cs="Arial"/>
          <w:sz w:val="20"/>
          <w:szCs w:val="20"/>
        </w:rPr>
        <w:t>, 6 (2) 222-36</w:t>
      </w:r>
    </w:p>
    <w:p w:rsidR="005F7B2D" w:rsidRPr="00042E43" w:rsidRDefault="005F7B2D" w:rsidP="00F96D8B">
      <w:pPr>
        <w:jc w:val="both"/>
        <w:rPr>
          <w:rFonts w:ascii="Arial" w:hAnsi="Arial" w:cs="Arial"/>
          <w:sz w:val="20"/>
          <w:szCs w:val="20"/>
        </w:rPr>
      </w:pPr>
    </w:p>
    <w:p w:rsidR="005F7B2D" w:rsidRPr="00042E43" w:rsidRDefault="005F7B2D" w:rsidP="005F7B2D">
      <w:pPr>
        <w:rPr>
          <w:rFonts w:ascii="Arial" w:hAnsi="Arial" w:cs="Arial"/>
          <w:sz w:val="20"/>
          <w:szCs w:val="20"/>
        </w:rPr>
      </w:pPr>
      <w:r w:rsidRPr="00042E43">
        <w:rPr>
          <w:rFonts w:ascii="Arial" w:hAnsi="Arial" w:cs="Arial"/>
          <w:sz w:val="20"/>
          <w:szCs w:val="20"/>
        </w:rPr>
        <w:t xml:space="preserve">Wellings, P. (2008) ‘Intellectual Property and Research Benefits’ a report prepared for the Rt. Hon. John Denham, MP, Secretary of State for Innovation, Universities and Skills  </w:t>
      </w:r>
      <w:hyperlink r:id="rId49" w:history="1">
        <w:r w:rsidRPr="00042E43">
          <w:rPr>
            <w:rStyle w:val="Hyperlink"/>
            <w:rFonts w:ascii="Arial" w:hAnsi="Arial" w:cs="Arial"/>
            <w:sz w:val="20"/>
            <w:szCs w:val="20"/>
          </w:rPr>
          <w:t>http://citeseerx.ist.psu.edu/viewdoc/download?doi=10.1.1.452.2692&amp;rep=rep1&amp;type=pdf</w:t>
        </w:r>
      </w:hyperlink>
      <w:r w:rsidRPr="00042E43">
        <w:rPr>
          <w:rFonts w:ascii="Arial" w:hAnsi="Arial" w:cs="Arial"/>
          <w:sz w:val="20"/>
          <w:szCs w:val="20"/>
        </w:rPr>
        <w:t xml:space="preserve"> accessed 2 March 2017</w:t>
      </w:r>
    </w:p>
    <w:p w:rsidR="00276339" w:rsidRDefault="00886A56" w:rsidP="00F96D8B">
      <w:pPr>
        <w:jc w:val="both"/>
        <w:rPr>
          <w:rFonts w:ascii="Arial" w:hAnsi="Arial" w:cs="Arial"/>
          <w:sz w:val="20"/>
          <w:szCs w:val="20"/>
        </w:rPr>
      </w:pPr>
      <w:r>
        <w:rPr>
          <w:rFonts w:ascii="Arial" w:hAnsi="Arial" w:cs="Arial"/>
          <w:sz w:val="20"/>
          <w:szCs w:val="20"/>
        </w:rPr>
        <w:t xml:space="preserve"> </w:t>
      </w:r>
    </w:p>
    <w:p w:rsidR="00F11C14" w:rsidRPr="00042E43" w:rsidRDefault="00F11C14" w:rsidP="00F96D8B">
      <w:pPr>
        <w:pStyle w:val="ListParagraph"/>
        <w:jc w:val="both"/>
        <w:rPr>
          <w:rFonts w:ascii="Arial" w:hAnsi="Arial" w:cs="Arial"/>
          <w:sz w:val="20"/>
          <w:szCs w:val="20"/>
          <w:lang w:val="en-GB"/>
        </w:rPr>
      </w:pPr>
    </w:p>
    <w:p w:rsidR="00F11C14" w:rsidRPr="00042E43" w:rsidRDefault="00F11C14" w:rsidP="00F96D8B">
      <w:pPr>
        <w:pStyle w:val="ListParagraph"/>
        <w:jc w:val="both"/>
        <w:rPr>
          <w:rFonts w:ascii="Arial" w:hAnsi="Arial" w:cs="Arial"/>
          <w:sz w:val="20"/>
          <w:szCs w:val="20"/>
          <w:lang w:val="en-GB"/>
        </w:rPr>
      </w:pPr>
      <w:r w:rsidRPr="00042E43">
        <w:rPr>
          <w:rFonts w:ascii="Arial" w:hAnsi="Arial" w:cs="Arial"/>
          <w:sz w:val="20"/>
          <w:szCs w:val="20"/>
          <w:lang w:val="en-GB"/>
        </w:rPr>
        <w:t xml:space="preserve"> </w:t>
      </w:r>
    </w:p>
    <w:sectPr w:rsidR="00F11C14" w:rsidRPr="00042E43" w:rsidSect="009571C5">
      <w:footerReference w:type="default" r:id="rId50"/>
      <w:pgSz w:w="11900" w:h="16840"/>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343E" w:rsidRDefault="0089343E" w:rsidP="00FF7D48">
      <w:r>
        <w:separator/>
      </w:r>
    </w:p>
  </w:endnote>
  <w:endnote w:type="continuationSeparator" w:id="0">
    <w:p w:rsidR="0089343E" w:rsidRDefault="0089343E" w:rsidP="00FF7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 w:name="Source Sans Pro">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Heuristica">
    <w:altName w:val="Times New Roman"/>
    <w:charset w:val="00"/>
    <w:family w:val="auto"/>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2416042"/>
      <w:docPartObj>
        <w:docPartGallery w:val="Page Numbers (Bottom of Page)"/>
        <w:docPartUnique/>
      </w:docPartObj>
    </w:sdtPr>
    <w:sdtEndPr>
      <w:rPr>
        <w:rFonts w:ascii="Arial" w:hAnsi="Arial" w:cs="Arial"/>
        <w:noProof/>
        <w:sz w:val="18"/>
        <w:szCs w:val="18"/>
      </w:rPr>
    </w:sdtEndPr>
    <w:sdtContent>
      <w:p w:rsidR="009571C5" w:rsidRPr="009571C5" w:rsidRDefault="009571C5">
        <w:pPr>
          <w:pStyle w:val="Footer"/>
          <w:jc w:val="right"/>
          <w:rPr>
            <w:rFonts w:ascii="Arial" w:hAnsi="Arial" w:cs="Arial"/>
            <w:sz w:val="18"/>
            <w:szCs w:val="18"/>
          </w:rPr>
        </w:pPr>
        <w:r w:rsidRPr="009571C5">
          <w:rPr>
            <w:rFonts w:ascii="Arial" w:hAnsi="Arial" w:cs="Arial"/>
            <w:sz w:val="18"/>
            <w:szCs w:val="18"/>
          </w:rPr>
          <w:fldChar w:fldCharType="begin"/>
        </w:r>
        <w:r w:rsidRPr="009571C5">
          <w:rPr>
            <w:rFonts w:ascii="Arial" w:hAnsi="Arial" w:cs="Arial"/>
            <w:sz w:val="18"/>
            <w:szCs w:val="18"/>
          </w:rPr>
          <w:instrText xml:space="preserve"> PAGE   \* MERGEFORMAT </w:instrText>
        </w:r>
        <w:r w:rsidRPr="009571C5">
          <w:rPr>
            <w:rFonts w:ascii="Arial" w:hAnsi="Arial" w:cs="Arial"/>
            <w:sz w:val="18"/>
            <w:szCs w:val="18"/>
          </w:rPr>
          <w:fldChar w:fldCharType="separate"/>
        </w:r>
        <w:r w:rsidR="0089343E">
          <w:rPr>
            <w:rFonts w:ascii="Arial" w:hAnsi="Arial" w:cs="Arial"/>
            <w:noProof/>
            <w:sz w:val="18"/>
            <w:szCs w:val="18"/>
          </w:rPr>
          <w:t>1</w:t>
        </w:r>
        <w:r w:rsidRPr="009571C5">
          <w:rPr>
            <w:rFonts w:ascii="Arial" w:hAnsi="Arial" w:cs="Arial"/>
            <w:noProof/>
            <w:sz w:val="18"/>
            <w:szCs w:val="18"/>
          </w:rPr>
          <w:fldChar w:fldCharType="end"/>
        </w:r>
      </w:p>
    </w:sdtContent>
  </w:sdt>
  <w:p w:rsidR="009571C5" w:rsidRDefault="009571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343E" w:rsidRDefault="0089343E" w:rsidP="00FF7D48">
      <w:r>
        <w:separator/>
      </w:r>
    </w:p>
  </w:footnote>
  <w:footnote w:type="continuationSeparator" w:id="0">
    <w:p w:rsidR="0089343E" w:rsidRDefault="0089343E" w:rsidP="00FF7D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B90758"/>
    <w:multiLevelType w:val="hybridMultilevel"/>
    <w:tmpl w:val="84983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58705B"/>
    <w:multiLevelType w:val="multilevel"/>
    <w:tmpl w:val="55EA8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803F50"/>
    <w:multiLevelType w:val="multilevel"/>
    <w:tmpl w:val="21C4C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A721AB"/>
    <w:multiLevelType w:val="hybridMultilevel"/>
    <w:tmpl w:val="FB78C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A861A4F"/>
    <w:multiLevelType w:val="hybridMultilevel"/>
    <w:tmpl w:val="1BB69E0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3A3AF2"/>
    <w:multiLevelType w:val="hybridMultilevel"/>
    <w:tmpl w:val="51A0D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B8764A"/>
    <w:multiLevelType w:val="hybridMultilevel"/>
    <w:tmpl w:val="84983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EE63CE6"/>
    <w:multiLevelType w:val="multilevel"/>
    <w:tmpl w:val="E6562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7EE397B"/>
    <w:multiLevelType w:val="hybridMultilevel"/>
    <w:tmpl w:val="CEDED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8227DD0"/>
    <w:multiLevelType w:val="hybridMultilevel"/>
    <w:tmpl w:val="CFF46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916BDF"/>
    <w:multiLevelType w:val="hybridMultilevel"/>
    <w:tmpl w:val="B2367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9F8497F"/>
    <w:multiLevelType w:val="hybridMultilevel"/>
    <w:tmpl w:val="B18AB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CB13504"/>
    <w:multiLevelType w:val="multilevel"/>
    <w:tmpl w:val="1C508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5D85121"/>
    <w:multiLevelType w:val="multilevel"/>
    <w:tmpl w:val="39D2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5F8283A"/>
    <w:multiLevelType w:val="multilevel"/>
    <w:tmpl w:val="D774FB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6C61227"/>
    <w:multiLevelType w:val="multilevel"/>
    <w:tmpl w:val="16C8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163326E"/>
    <w:multiLevelType w:val="hybridMultilevel"/>
    <w:tmpl w:val="EB745D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7EF70CB1"/>
    <w:multiLevelType w:val="multilevel"/>
    <w:tmpl w:val="2444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F006D71"/>
    <w:multiLevelType w:val="hybridMultilevel"/>
    <w:tmpl w:val="D978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
  </w:num>
  <w:num w:numId="4">
    <w:abstractNumId w:val="16"/>
  </w:num>
  <w:num w:numId="5">
    <w:abstractNumId w:val="6"/>
  </w:num>
  <w:num w:numId="6">
    <w:abstractNumId w:val="13"/>
  </w:num>
  <w:num w:numId="7">
    <w:abstractNumId w:val="17"/>
  </w:num>
  <w:num w:numId="8">
    <w:abstractNumId w:val="2"/>
  </w:num>
  <w:num w:numId="9">
    <w:abstractNumId w:val="14"/>
  </w:num>
  <w:num w:numId="10">
    <w:abstractNumId w:val="7"/>
  </w:num>
  <w:num w:numId="11">
    <w:abstractNumId w:val="12"/>
  </w:num>
  <w:num w:numId="12">
    <w:abstractNumId w:val="15"/>
  </w:num>
  <w:num w:numId="13">
    <w:abstractNumId w:val="0"/>
  </w:num>
  <w:num w:numId="14">
    <w:abstractNumId w:val="5"/>
  </w:num>
  <w:num w:numId="15">
    <w:abstractNumId w:val="4"/>
  </w:num>
  <w:num w:numId="16">
    <w:abstractNumId w:val="9"/>
  </w:num>
  <w:num w:numId="17">
    <w:abstractNumId w:val="11"/>
  </w:num>
  <w:num w:numId="18">
    <w:abstractNumId w:val="18"/>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6179"/>
    <w:rsid w:val="00003A74"/>
    <w:rsid w:val="00012140"/>
    <w:rsid w:val="000161DD"/>
    <w:rsid w:val="00016A71"/>
    <w:rsid w:val="00022AD5"/>
    <w:rsid w:val="00026242"/>
    <w:rsid w:val="00032483"/>
    <w:rsid w:val="00042E43"/>
    <w:rsid w:val="000449DB"/>
    <w:rsid w:val="000455B3"/>
    <w:rsid w:val="00046718"/>
    <w:rsid w:val="00055055"/>
    <w:rsid w:val="0005757E"/>
    <w:rsid w:val="000740BD"/>
    <w:rsid w:val="00084003"/>
    <w:rsid w:val="00090273"/>
    <w:rsid w:val="00092C80"/>
    <w:rsid w:val="00095521"/>
    <w:rsid w:val="000A356C"/>
    <w:rsid w:val="000A6A7B"/>
    <w:rsid w:val="000A7550"/>
    <w:rsid w:val="000C3202"/>
    <w:rsid w:val="000C3B7D"/>
    <w:rsid w:val="000C45FA"/>
    <w:rsid w:val="000D0B04"/>
    <w:rsid w:val="000D51C5"/>
    <w:rsid w:val="000E3B5E"/>
    <w:rsid w:val="000E4993"/>
    <w:rsid w:val="0011354F"/>
    <w:rsid w:val="001402E4"/>
    <w:rsid w:val="00144E74"/>
    <w:rsid w:val="001521D6"/>
    <w:rsid w:val="001561B6"/>
    <w:rsid w:val="00157D01"/>
    <w:rsid w:val="001600B4"/>
    <w:rsid w:val="00182F62"/>
    <w:rsid w:val="00190409"/>
    <w:rsid w:val="00192637"/>
    <w:rsid w:val="001A0CF5"/>
    <w:rsid w:val="001A286D"/>
    <w:rsid w:val="001A4B84"/>
    <w:rsid w:val="001B6D8C"/>
    <w:rsid w:val="001C2274"/>
    <w:rsid w:val="001C36A3"/>
    <w:rsid w:val="001C396A"/>
    <w:rsid w:val="001C5182"/>
    <w:rsid w:val="001E1157"/>
    <w:rsid w:val="001E31EB"/>
    <w:rsid w:val="001E35FE"/>
    <w:rsid w:val="001F0773"/>
    <w:rsid w:val="001F7713"/>
    <w:rsid w:val="002171EC"/>
    <w:rsid w:val="00233780"/>
    <w:rsid w:val="002473A8"/>
    <w:rsid w:val="0025233C"/>
    <w:rsid w:val="00257E65"/>
    <w:rsid w:val="00272C93"/>
    <w:rsid w:val="00274CBD"/>
    <w:rsid w:val="00276339"/>
    <w:rsid w:val="00277E02"/>
    <w:rsid w:val="00290262"/>
    <w:rsid w:val="002908FC"/>
    <w:rsid w:val="00290B60"/>
    <w:rsid w:val="002A059E"/>
    <w:rsid w:val="002A2EEF"/>
    <w:rsid w:val="002A7FDB"/>
    <w:rsid w:val="002B540B"/>
    <w:rsid w:val="002C1564"/>
    <w:rsid w:val="002C4D47"/>
    <w:rsid w:val="002C4DCA"/>
    <w:rsid w:val="002D20AB"/>
    <w:rsid w:val="002D5024"/>
    <w:rsid w:val="002F7AFE"/>
    <w:rsid w:val="00305259"/>
    <w:rsid w:val="00305697"/>
    <w:rsid w:val="00310055"/>
    <w:rsid w:val="003130ED"/>
    <w:rsid w:val="00313B7E"/>
    <w:rsid w:val="0031710F"/>
    <w:rsid w:val="00317C2B"/>
    <w:rsid w:val="00323AA5"/>
    <w:rsid w:val="00324B10"/>
    <w:rsid w:val="003348DF"/>
    <w:rsid w:val="00347131"/>
    <w:rsid w:val="00347877"/>
    <w:rsid w:val="00355A2B"/>
    <w:rsid w:val="00362E48"/>
    <w:rsid w:val="003669CF"/>
    <w:rsid w:val="00375589"/>
    <w:rsid w:val="00384B20"/>
    <w:rsid w:val="00393E64"/>
    <w:rsid w:val="00394082"/>
    <w:rsid w:val="0039419E"/>
    <w:rsid w:val="003A0320"/>
    <w:rsid w:val="003A30BF"/>
    <w:rsid w:val="003A331A"/>
    <w:rsid w:val="003A78A5"/>
    <w:rsid w:val="003B39A0"/>
    <w:rsid w:val="003D00A7"/>
    <w:rsid w:val="003D1B87"/>
    <w:rsid w:val="003D5F4A"/>
    <w:rsid w:val="003E3270"/>
    <w:rsid w:val="003F5DFD"/>
    <w:rsid w:val="00401C94"/>
    <w:rsid w:val="0040346B"/>
    <w:rsid w:val="004114C8"/>
    <w:rsid w:val="004121D1"/>
    <w:rsid w:val="004164FF"/>
    <w:rsid w:val="004260FE"/>
    <w:rsid w:val="00436455"/>
    <w:rsid w:val="0044050A"/>
    <w:rsid w:val="0044472B"/>
    <w:rsid w:val="00450D65"/>
    <w:rsid w:val="00451879"/>
    <w:rsid w:val="00461A46"/>
    <w:rsid w:val="00463B8E"/>
    <w:rsid w:val="00466201"/>
    <w:rsid w:val="0046625D"/>
    <w:rsid w:val="00472AAF"/>
    <w:rsid w:val="004845FF"/>
    <w:rsid w:val="004873DF"/>
    <w:rsid w:val="004955AC"/>
    <w:rsid w:val="004A10D9"/>
    <w:rsid w:val="004A29ED"/>
    <w:rsid w:val="004B487B"/>
    <w:rsid w:val="004B7966"/>
    <w:rsid w:val="004D3526"/>
    <w:rsid w:val="004D4A00"/>
    <w:rsid w:val="004D54AE"/>
    <w:rsid w:val="004F2CEA"/>
    <w:rsid w:val="00501055"/>
    <w:rsid w:val="00510004"/>
    <w:rsid w:val="00512CD6"/>
    <w:rsid w:val="005300B8"/>
    <w:rsid w:val="005354A5"/>
    <w:rsid w:val="0054362B"/>
    <w:rsid w:val="005501F2"/>
    <w:rsid w:val="00562553"/>
    <w:rsid w:val="005657AE"/>
    <w:rsid w:val="00566298"/>
    <w:rsid w:val="00571185"/>
    <w:rsid w:val="005750D5"/>
    <w:rsid w:val="00590909"/>
    <w:rsid w:val="005C4473"/>
    <w:rsid w:val="005C5937"/>
    <w:rsid w:val="005D0695"/>
    <w:rsid w:val="005D37F1"/>
    <w:rsid w:val="005D59B4"/>
    <w:rsid w:val="005E6179"/>
    <w:rsid w:val="005F0771"/>
    <w:rsid w:val="005F2EF3"/>
    <w:rsid w:val="005F7B2D"/>
    <w:rsid w:val="00600B04"/>
    <w:rsid w:val="00602C85"/>
    <w:rsid w:val="006135F8"/>
    <w:rsid w:val="00616783"/>
    <w:rsid w:val="0062366D"/>
    <w:rsid w:val="00623A93"/>
    <w:rsid w:val="00623E70"/>
    <w:rsid w:val="00630B84"/>
    <w:rsid w:val="00631EB6"/>
    <w:rsid w:val="006326A8"/>
    <w:rsid w:val="0063379F"/>
    <w:rsid w:val="006403F8"/>
    <w:rsid w:val="00641284"/>
    <w:rsid w:val="00653FE5"/>
    <w:rsid w:val="00660572"/>
    <w:rsid w:val="00672CF4"/>
    <w:rsid w:val="00676DF2"/>
    <w:rsid w:val="00697427"/>
    <w:rsid w:val="00697905"/>
    <w:rsid w:val="006A2C08"/>
    <w:rsid w:val="006B3F01"/>
    <w:rsid w:val="006C77A9"/>
    <w:rsid w:val="006D700B"/>
    <w:rsid w:val="006E1348"/>
    <w:rsid w:val="006E35D9"/>
    <w:rsid w:val="006E6A98"/>
    <w:rsid w:val="007125B9"/>
    <w:rsid w:val="00712DFF"/>
    <w:rsid w:val="00716E4F"/>
    <w:rsid w:val="007315B5"/>
    <w:rsid w:val="00736E3D"/>
    <w:rsid w:val="007463C2"/>
    <w:rsid w:val="00753B88"/>
    <w:rsid w:val="0075405C"/>
    <w:rsid w:val="00764C18"/>
    <w:rsid w:val="00774BC2"/>
    <w:rsid w:val="00774EF1"/>
    <w:rsid w:val="0078119B"/>
    <w:rsid w:val="00784F66"/>
    <w:rsid w:val="007A54AC"/>
    <w:rsid w:val="007B5134"/>
    <w:rsid w:val="007C0C20"/>
    <w:rsid w:val="007C1776"/>
    <w:rsid w:val="007C381E"/>
    <w:rsid w:val="007C693D"/>
    <w:rsid w:val="007D4C8B"/>
    <w:rsid w:val="007D4D39"/>
    <w:rsid w:val="007D5C9A"/>
    <w:rsid w:val="007D6620"/>
    <w:rsid w:val="007E18D4"/>
    <w:rsid w:val="007E3AE0"/>
    <w:rsid w:val="007E56D3"/>
    <w:rsid w:val="007E7606"/>
    <w:rsid w:val="008105C7"/>
    <w:rsid w:val="0081401B"/>
    <w:rsid w:val="00820718"/>
    <w:rsid w:val="00823409"/>
    <w:rsid w:val="008240C6"/>
    <w:rsid w:val="008311F1"/>
    <w:rsid w:val="00834D72"/>
    <w:rsid w:val="00837239"/>
    <w:rsid w:val="0084235F"/>
    <w:rsid w:val="00844023"/>
    <w:rsid w:val="00854874"/>
    <w:rsid w:val="008549E3"/>
    <w:rsid w:val="0087397C"/>
    <w:rsid w:val="0087562F"/>
    <w:rsid w:val="00876358"/>
    <w:rsid w:val="008861D2"/>
    <w:rsid w:val="00886A56"/>
    <w:rsid w:val="008927A0"/>
    <w:rsid w:val="0089343E"/>
    <w:rsid w:val="00894A6B"/>
    <w:rsid w:val="008A2186"/>
    <w:rsid w:val="008A4FD8"/>
    <w:rsid w:val="008A7E59"/>
    <w:rsid w:val="008C5AFF"/>
    <w:rsid w:val="008C66C3"/>
    <w:rsid w:val="008D05D1"/>
    <w:rsid w:val="008D0807"/>
    <w:rsid w:val="008D454D"/>
    <w:rsid w:val="008D5A54"/>
    <w:rsid w:val="008E5B81"/>
    <w:rsid w:val="008E7362"/>
    <w:rsid w:val="008E7775"/>
    <w:rsid w:val="009029DC"/>
    <w:rsid w:val="00910A88"/>
    <w:rsid w:val="00915492"/>
    <w:rsid w:val="00930EE2"/>
    <w:rsid w:val="00931FDA"/>
    <w:rsid w:val="00951359"/>
    <w:rsid w:val="009571C5"/>
    <w:rsid w:val="00971539"/>
    <w:rsid w:val="009750A2"/>
    <w:rsid w:val="009A62CF"/>
    <w:rsid w:val="009A6C75"/>
    <w:rsid w:val="009B0F5C"/>
    <w:rsid w:val="009B30E9"/>
    <w:rsid w:val="009B41CD"/>
    <w:rsid w:val="009B4BCD"/>
    <w:rsid w:val="009B634D"/>
    <w:rsid w:val="009B6E9F"/>
    <w:rsid w:val="009D4782"/>
    <w:rsid w:val="009D67AB"/>
    <w:rsid w:val="009F1615"/>
    <w:rsid w:val="009F1D1B"/>
    <w:rsid w:val="00A01DF9"/>
    <w:rsid w:val="00A06F29"/>
    <w:rsid w:val="00A20A9F"/>
    <w:rsid w:val="00A2635F"/>
    <w:rsid w:val="00A279C4"/>
    <w:rsid w:val="00A411EF"/>
    <w:rsid w:val="00A5143A"/>
    <w:rsid w:val="00A52052"/>
    <w:rsid w:val="00A54EA0"/>
    <w:rsid w:val="00A579A2"/>
    <w:rsid w:val="00A60AE5"/>
    <w:rsid w:val="00A838B4"/>
    <w:rsid w:val="00A97787"/>
    <w:rsid w:val="00A97AC7"/>
    <w:rsid w:val="00A97B25"/>
    <w:rsid w:val="00AA3FF3"/>
    <w:rsid w:val="00AB14DF"/>
    <w:rsid w:val="00AB291A"/>
    <w:rsid w:val="00AB32F8"/>
    <w:rsid w:val="00AB414D"/>
    <w:rsid w:val="00AC6D92"/>
    <w:rsid w:val="00AD46C7"/>
    <w:rsid w:val="00AD53F0"/>
    <w:rsid w:val="00AD5D7F"/>
    <w:rsid w:val="00AE21DB"/>
    <w:rsid w:val="00AF33D8"/>
    <w:rsid w:val="00AF5BC8"/>
    <w:rsid w:val="00B0129B"/>
    <w:rsid w:val="00B04295"/>
    <w:rsid w:val="00B163A9"/>
    <w:rsid w:val="00B20FC3"/>
    <w:rsid w:val="00B403FD"/>
    <w:rsid w:val="00B72875"/>
    <w:rsid w:val="00B75208"/>
    <w:rsid w:val="00B8476B"/>
    <w:rsid w:val="00B951BB"/>
    <w:rsid w:val="00BA14BE"/>
    <w:rsid w:val="00BA2631"/>
    <w:rsid w:val="00BB4BFF"/>
    <w:rsid w:val="00BB5764"/>
    <w:rsid w:val="00BC45A8"/>
    <w:rsid w:val="00BC7FF9"/>
    <w:rsid w:val="00BF0554"/>
    <w:rsid w:val="00BF3818"/>
    <w:rsid w:val="00C07A87"/>
    <w:rsid w:val="00C115A2"/>
    <w:rsid w:val="00C1191A"/>
    <w:rsid w:val="00C11D21"/>
    <w:rsid w:val="00C11E19"/>
    <w:rsid w:val="00C125C0"/>
    <w:rsid w:val="00C25D6D"/>
    <w:rsid w:val="00C25EA6"/>
    <w:rsid w:val="00C53365"/>
    <w:rsid w:val="00C65D9E"/>
    <w:rsid w:val="00C83C73"/>
    <w:rsid w:val="00C856F8"/>
    <w:rsid w:val="00C9029A"/>
    <w:rsid w:val="00C9132A"/>
    <w:rsid w:val="00C96CC8"/>
    <w:rsid w:val="00CC5F8C"/>
    <w:rsid w:val="00CD39AB"/>
    <w:rsid w:val="00CD6572"/>
    <w:rsid w:val="00CE1EB3"/>
    <w:rsid w:val="00D0155E"/>
    <w:rsid w:val="00D11F03"/>
    <w:rsid w:val="00D136C8"/>
    <w:rsid w:val="00D16027"/>
    <w:rsid w:val="00D378F2"/>
    <w:rsid w:val="00D47ED8"/>
    <w:rsid w:val="00D60CA6"/>
    <w:rsid w:val="00D62A8B"/>
    <w:rsid w:val="00D76606"/>
    <w:rsid w:val="00D84D16"/>
    <w:rsid w:val="00D90C42"/>
    <w:rsid w:val="00D90CF7"/>
    <w:rsid w:val="00DB0347"/>
    <w:rsid w:val="00DB2791"/>
    <w:rsid w:val="00DC607D"/>
    <w:rsid w:val="00DC766B"/>
    <w:rsid w:val="00DD53C7"/>
    <w:rsid w:val="00DD78D6"/>
    <w:rsid w:val="00DE16AC"/>
    <w:rsid w:val="00DE3596"/>
    <w:rsid w:val="00DF5E55"/>
    <w:rsid w:val="00E00B66"/>
    <w:rsid w:val="00E057E8"/>
    <w:rsid w:val="00E07968"/>
    <w:rsid w:val="00E159DE"/>
    <w:rsid w:val="00E16E2B"/>
    <w:rsid w:val="00E27C90"/>
    <w:rsid w:val="00E42924"/>
    <w:rsid w:val="00E5149D"/>
    <w:rsid w:val="00E56E07"/>
    <w:rsid w:val="00E64B90"/>
    <w:rsid w:val="00E6771F"/>
    <w:rsid w:val="00E73BD4"/>
    <w:rsid w:val="00E837DF"/>
    <w:rsid w:val="00E9609F"/>
    <w:rsid w:val="00EA2187"/>
    <w:rsid w:val="00EA3997"/>
    <w:rsid w:val="00EB748E"/>
    <w:rsid w:val="00EC12FD"/>
    <w:rsid w:val="00ED50B2"/>
    <w:rsid w:val="00EE0E6C"/>
    <w:rsid w:val="00EE1D88"/>
    <w:rsid w:val="00EE25AE"/>
    <w:rsid w:val="00EE361A"/>
    <w:rsid w:val="00EF3C70"/>
    <w:rsid w:val="00F103E1"/>
    <w:rsid w:val="00F11C14"/>
    <w:rsid w:val="00F14AF0"/>
    <w:rsid w:val="00F1589F"/>
    <w:rsid w:val="00F250DA"/>
    <w:rsid w:val="00F279B6"/>
    <w:rsid w:val="00F37A5A"/>
    <w:rsid w:val="00F40E8F"/>
    <w:rsid w:val="00F40F15"/>
    <w:rsid w:val="00F42F93"/>
    <w:rsid w:val="00F455ED"/>
    <w:rsid w:val="00F55D5B"/>
    <w:rsid w:val="00F56E14"/>
    <w:rsid w:val="00F57468"/>
    <w:rsid w:val="00F6058E"/>
    <w:rsid w:val="00F65293"/>
    <w:rsid w:val="00F80CF5"/>
    <w:rsid w:val="00F80F2E"/>
    <w:rsid w:val="00F923A3"/>
    <w:rsid w:val="00F96D8B"/>
    <w:rsid w:val="00F97DD5"/>
    <w:rsid w:val="00FA4AFB"/>
    <w:rsid w:val="00FA6661"/>
    <w:rsid w:val="00FB7273"/>
    <w:rsid w:val="00FC555E"/>
    <w:rsid w:val="00FD1582"/>
    <w:rsid w:val="00FF2189"/>
    <w:rsid w:val="00FF7D4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3C2"/>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84235F"/>
    <w:pPr>
      <w:keepNext/>
      <w:keepLines/>
      <w:spacing w:before="480"/>
      <w:outlineLvl w:val="0"/>
    </w:pPr>
    <w:rPr>
      <w:rFonts w:asciiTheme="majorHAnsi" w:eastAsiaTheme="majorEastAsia" w:hAnsiTheme="majorHAnsi" w:cstheme="majorBidi"/>
      <w:b/>
      <w:bCs/>
      <w:color w:val="365F91" w:themeColor="accent1" w:themeShade="BF"/>
      <w:sz w:val="28"/>
      <w:szCs w:val="28"/>
      <w:lang w:val="en-US" w:eastAsia="en-US"/>
    </w:rPr>
  </w:style>
  <w:style w:type="paragraph" w:styleId="Heading2">
    <w:name w:val="heading 2"/>
    <w:basedOn w:val="Normal"/>
    <w:link w:val="Heading2Char"/>
    <w:uiPriority w:val="9"/>
    <w:qFormat/>
    <w:rsid w:val="00AF5BC8"/>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AF5BC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6179"/>
    <w:rPr>
      <w:rFonts w:ascii="Lucida Grande" w:eastAsiaTheme="minorEastAsia" w:hAnsi="Lucida Grande" w:cs="Lucida Grande"/>
      <w:sz w:val="18"/>
      <w:szCs w:val="18"/>
      <w:lang w:val="en-US" w:eastAsia="en-US"/>
    </w:rPr>
  </w:style>
  <w:style w:type="character" w:customStyle="1" w:styleId="BalloonTextChar">
    <w:name w:val="Balloon Text Char"/>
    <w:basedOn w:val="DefaultParagraphFont"/>
    <w:link w:val="BalloonText"/>
    <w:uiPriority w:val="99"/>
    <w:semiHidden/>
    <w:rsid w:val="005E6179"/>
    <w:rPr>
      <w:rFonts w:ascii="Lucida Grande" w:hAnsi="Lucida Grande" w:cs="Lucida Grande"/>
      <w:sz w:val="18"/>
      <w:szCs w:val="18"/>
    </w:rPr>
  </w:style>
  <w:style w:type="paragraph" w:styleId="ListParagraph">
    <w:name w:val="List Paragraph"/>
    <w:basedOn w:val="Normal"/>
    <w:uiPriority w:val="34"/>
    <w:qFormat/>
    <w:rsid w:val="00BF0554"/>
    <w:pPr>
      <w:ind w:left="720"/>
      <w:contextualSpacing/>
    </w:pPr>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FF7D48"/>
    <w:pPr>
      <w:tabs>
        <w:tab w:val="center" w:pos="4513"/>
        <w:tab w:val="right" w:pos="9026"/>
      </w:tabs>
    </w:pPr>
    <w:rPr>
      <w:rFonts w:asciiTheme="minorHAnsi" w:eastAsiaTheme="minorEastAsia" w:hAnsiTheme="minorHAnsi" w:cstheme="minorBidi"/>
      <w:lang w:val="en-US" w:eastAsia="en-US"/>
    </w:rPr>
  </w:style>
  <w:style w:type="character" w:customStyle="1" w:styleId="HeaderChar">
    <w:name w:val="Header Char"/>
    <w:basedOn w:val="DefaultParagraphFont"/>
    <w:link w:val="Header"/>
    <w:uiPriority w:val="99"/>
    <w:rsid w:val="00FF7D48"/>
  </w:style>
  <w:style w:type="paragraph" w:styleId="Footer">
    <w:name w:val="footer"/>
    <w:basedOn w:val="Normal"/>
    <w:link w:val="FooterChar"/>
    <w:uiPriority w:val="99"/>
    <w:unhideWhenUsed/>
    <w:rsid w:val="00FF7D48"/>
    <w:pPr>
      <w:tabs>
        <w:tab w:val="center" w:pos="4513"/>
        <w:tab w:val="right" w:pos="9026"/>
      </w:tabs>
    </w:pPr>
    <w:rPr>
      <w:rFonts w:asciiTheme="minorHAnsi" w:eastAsiaTheme="minorEastAsia" w:hAnsiTheme="minorHAnsi" w:cstheme="minorBidi"/>
      <w:lang w:val="en-US" w:eastAsia="en-US"/>
    </w:rPr>
  </w:style>
  <w:style w:type="character" w:customStyle="1" w:styleId="FooterChar">
    <w:name w:val="Footer Char"/>
    <w:basedOn w:val="DefaultParagraphFont"/>
    <w:link w:val="Footer"/>
    <w:uiPriority w:val="99"/>
    <w:rsid w:val="00FF7D48"/>
  </w:style>
  <w:style w:type="character" w:styleId="Hyperlink">
    <w:name w:val="Hyperlink"/>
    <w:basedOn w:val="DefaultParagraphFont"/>
    <w:uiPriority w:val="99"/>
    <w:unhideWhenUsed/>
    <w:rsid w:val="00915492"/>
    <w:rPr>
      <w:color w:val="0000FF" w:themeColor="hyperlink"/>
      <w:u w:val="single"/>
    </w:rPr>
  </w:style>
  <w:style w:type="paragraph" w:styleId="PlainText">
    <w:name w:val="Plain Text"/>
    <w:basedOn w:val="Normal"/>
    <w:link w:val="PlainTextChar"/>
    <w:uiPriority w:val="99"/>
    <w:semiHidden/>
    <w:unhideWhenUsed/>
    <w:rsid w:val="000E4993"/>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semiHidden/>
    <w:rsid w:val="000E4993"/>
    <w:rPr>
      <w:rFonts w:ascii="Consolas" w:eastAsiaTheme="minorHAnsi" w:hAnsi="Consolas"/>
      <w:sz w:val="21"/>
      <w:szCs w:val="21"/>
      <w:lang w:val="en-GB"/>
    </w:rPr>
  </w:style>
  <w:style w:type="character" w:customStyle="1" w:styleId="Heading2Char">
    <w:name w:val="Heading 2 Char"/>
    <w:basedOn w:val="DefaultParagraphFont"/>
    <w:link w:val="Heading2"/>
    <w:uiPriority w:val="9"/>
    <w:rsid w:val="00AF5BC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AF5BC8"/>
    <w:rPr>
      <w:rFonts w:ascii="Times New Roman" w:eastAsia="Times New Roman" w:hAnsi="Times New Roman" w:cs="Times New Roman"/>
      <w:b/>
      <w:bCs/>
      <w:sz w:val="27"/>
      <w:szCs w:val="27"/>
      <w:lang w:val="en-GB" w:eastAsia="en-GB"/>
    </w:rPr>
  </w:style>
  <w:style w:type="paragraph" w:styleId="HTMLAddress">
    <w:name w:val="HTML Address"/>
    <w:basedOn w:val="Normal"/>
    <w:link w:val="HTMLAddressChar"/>
    <w:uiPriority w:val="99"/>
    <w:semiHidden/>
    <w:unhideWhenUsed/>
    <w:rsid w:val="00AF5BC8"/>
    <w:rPr>
      <w:i/>
      <w:iCs/>
    </w:rPr>
  </w:style>
  <w:style w:type="character" w:customStyle="1" w:styleId="HTMLAddressChar">
    <w:name w:val="HTML Address Char"/>
    <w:basedOn w:val="DefaultParagraphFont"/>
    <w:link w:val="HTMLAddress"/>
    <w:uiPriority w:val="99"/>
    <w:semiHidden/>
    <w:rsid w:val="00AF5BC8"/>
    <w:rPr>
      <w:rFonts w:ascii="Times New Roman" w:eastAsia="Times New Roman" w:hAnsi="Times New Roman" w:cs="Times New Roman"/>
      <w:i/>
      <w:iCs/>
      <w:lang w:val="en-GB" w:eastAsia="en-GB"/>
    </w:rPr>
  </w:style>
  <w:style w:type="character" w:customStyle="1" w:styleId="nowrap">
    <w:name w:val="nowrap"/>
    <w:basedOn w:val="DefaultParagraphFont"/>
    <w:rsid w:val="00AF5BC8"/>
  </w:style>
  <w:style w:type="paragraph" w:customStyle="1" w:styleId="telephone">
    <w:name w:val="telephone"/>
    <w:basedOn w:val="Normal"/>
    <w:rsid w:val="00AF5BC8"/>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AF5BC8"/>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F5BC8"/>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AF5BC8"/>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F5BC8"/>
    <w:rPr>
      <w:rFonts w:ascii="Arial" w:eastAsia="Times New Roman" w:hAnsi="Arial" w:cs="Arial"/>
      <w:vanish/>
      <w:sz w:val="16"/>
      <w:szCs w:val="16"/>
      <w:lang w:val="en-GB" w:eastAsia="en-GB"/>
    </w:rPr>
  </w:style>
  <w:style w:type="paragraph" w:styleId="NormalWeb">
    <w:name w:val="Normal (Web)"/>
    <w:basedOn w:val="Normal"/>
    <w:uiPriority w:val="99"/>
    <w:unhideWhenUsed/>
    <w:rsid w:val="00AF5BC8"/>
    <w:pPr>
      <w:spacing w:before="100" w:beforeAutospacing="1" w:after="100" w:afterAutospacing="1"/>
    </w:pPr>
  </w:style>
  <w:style w:type="character" w:customStyle="1" w:styleId="telephone1">
    <w:name w:val="telephone1"/>
    <w:basedOn w:val="DefaultParagraphFont"/>
    <w:rsid w:val="00AF5BC8"/>
  </w:style>
  <w:style w:type="paragraph" w:customStyle="1" w:styleId="first">
    <w:name w:val="first"/>
    <w:basedOn w:val="Normal"/>
    <w:rsid w:val="00290262"/>
    <w:pPr>
      <w:spacing w:after="135"/>
    </w:pPr>
    <w:rPr>
      <w:rFonts w:ascii="Open Sans" w:hAnsi="Open Sans"/>
    </w:rPr>
  </w:style>
  <w:style w:type="character" w:customStyle="1" w:styleId="tgc">
    <w:name w:val="_tgc"/>
    <w:basedOn w:val="DefaultParagraphFont"/>
    <w:rsid w:val="002D20AB"/>
  </w:style>
  <w:style w:type="character" w:customStyle="1" w:styleId="Heading1Char">
    <w:name w:val="Heading 1 Char"/>
    <w:basedOn w:val="DefaultParagraphFont"/>
    <w:link w:val="Heading1"/>
    <w:uiPriority w:val="9"/>
    <w:rsid w:val="0084235F"/>
    <w:rPr>
      <w:rFonts w:asciiTheme="majorHAnsi" w:eastAsiaTheme="majorEastAsia" w:hAnsiTheme="majorHAnsi" w:cstheme="majorBidi"/>
      <w:b/>
      <w:bCs/>
      <w:color w:val="365F91" w:themeColor="accent1" w:themeShade="BF"/>
      <w:sz w:val="28"/>
      <w:szCs w:val="28"/>
    </w:rPr>
  </w:style>
  <w:style w:type="paragraph" w:customStyle="1" w:styleId="metadata">
    <w:name w:val="metadata"/>
    <w:basedOn w:val="Normal"/>
    <w:rsid w:val="0084235F"/>
    <w:pPr>
      <w:spacing w:before="100" w:beforeAutospacing="1" w:after="100" w:afterAutospacing="1"/>
    </w:pPr>
  </w:style>
  <w:style w:type="character" w:customStyle="1" w:styleId="type">
    <w:name w:val="type"/>
    <w:basedOn w:val="DefaultParagraphFont"/>
    <w:rsid w:val="0084235F"/>
  </w:style>
  <w:style w:type="character" w:customStyle="1" w:styleId="translationmissing">
    <w:name w:val="translation_missing"/>
    <w:basedOn w:val="DefaultParagraphFont"/>
    <w:rsid w:val="0084235F"/>
  </w:style>
  <w:style w:type="paragraph" w:customStyle="1" w:styleId="Default">
    <w:name w:val="Default"/>
    <w:rsid w:val="004B7966"/>
    <w:pPr>
      <w:autoSpaceDE w:val="0"/>
      <w:autoSpaceDN w:val="0"/>
      <w:adjustRightInd w:val="0"/>
    </w:pPr>
    <w:rPr>
      <w:rFonts w:ascii="Calibri" w:hAnsi="Calibri" w:cs="Calibri"/>
      <w:color w:val="000000"/>
      <w:lang w:val="en-GB"/>
    </w:rPr>
  </w:style>
  <w:style w:type="character" w:customStyle="1" w:styleId="nav-main--nav">
    <w:name w:val="nav-main--nav"/>
    <w:basedOn w:val="DefaultParagraphFont"/>
    <w:rsid w:val="00571185"/>
  </w:style>
  <w:style w:type="character" w:customStyle="1" w:styleId="access-level-text-red1">
    <w:name w:val="access-level-text-red1"/>
    <w:basedOn w:val="DefaultParagraphFont"/>
    <w:rsid w:val="00571185"/>
    <w:rPr>
      <w:color w:val="8A2829"/>
    </w:rPr>
  </w:style>
  <w:style w:type="character" w:customStyle="1" w:styleId="nav-ribbonbtn--menu-text1">
    <w:name w:val="nav-ribbon__btn--menu-text1"/>
    <w:basedOn w:val="DefaultParagraphFont"/>
    <w:rsid w:val="00571185"/>
    <w:rPr>
      <w:rFonts w:ascii="Source Sans Pro" w:hAnsi="Source Sans Pro" w:hint="default"/>
      <w:b/>
      <w:bCs/>
      <w:caps/>
      <w:spacing w:val="6"/>
      <w:sz w:val="20"/>
      <w:szCs w:val="20"/>
    </w:rPr>
  </w:style>
  <w:style w:type="character" w:customStyle="1" w:styleId="nav-ribbon--label2">
    <w:name w:val="nav-ribbon--label2"/>
    <w:basedOn w:val="DefaultParagraphFont"/>
    <w:rsid w:val="00571185"/>
    <w:rPr>
      <w:caps/>
      <w:sz w:val="20"/>
      <w:szCs w:val="20"/>
    </w:rPr>
  </w:style>
  <w:style w:type="character" w:customStyle="1" w:styleId="chicklets46">
    <w:name w:val="chicklets46"/>
    <w:basedOn w:val="DefaultParagraphFont"/>
    <w:rsid w:val="00571185"/>
    <w:rPr>
      <w:rFonts w:ascii="Helvetica" w:hAnsi="Helvetica" w:cs="Helvetica" w:hint="default"/>
      <w:b w:val="0"/>
      <w:bCs w:val="0"/>
      <w:i w:val="0"/>
      <w:iCs w:val="0"/>
      <w:caps w:val="0"/>
      <w:smallCaps w:val="0"/>
      <w:color w:val="516C86"/>
      <w:sz w:val="36"/>
      <w:szCs w:val="36"/>
      <w:shd w:val="clear" w:color="auto" w:fill="DDDDDD"/>
    </w:rPr>
  </w:style>
  <w:style w:type="character" w:customStyle="1" w:styleId="chicklets47">
    <w:name w:val="chicklets47"/>
    <w:basedOn w:val="DefaultParagraphFont"/>
    <w:rsid w:val="00571185"/>
    <w:rPr>
      <w:rFonts w:ascii="Helvetica" w:hAnsi="Helvetica" w:cs="Helvetica" w:hint="default"/>
      <w:b w:val="0"/>
      <w:bCs w:val="0"/>
      <w:i w:val="0"/>
      <w:iCs w:val="0"/>
      <w:caps w:val="0"/>
      <w:smallCaps w:val="0"/>
      <w:color w:val="516C86"/>
      <w:sz w:val="15"/>
      <w:szCs w:val="15"/>
      <w:shd w:val="clear" w:color="auto" w:fill="DDDDDD"/>
    </w:rPr>
  </w:style>
  <w:style w:type="character" w:customStyle="1" w:styleId="n3">
    <w:name w:val="n3"/>
    <w:basedOn w:val="DefaultParagraphFont"/>
    <w:rsid w:val="00571185"/>
    <w:rPr>
      <w:rFonts w:ascii="Arial" w:hAnsi="Arial" w:cs="Arial" w:hint="default"/>
      <w:i w:val="0"/>
      <w:iCs w:val="0"/>
      <w:color w:val="FFFFFF"/>
      <w:sz w:val="15"/>
      <w:szCs w:val="15"/>
    </w:rPr>
  </w:style>
  <w:style w:type="character" w:customStyle="1" w:styleId="content-itemtone3">
    <w:name w:val="content-item__tone3"/>
    <w:basedOn w:val="DefaultParagraphFont"/>
    <w:rsid w:val="00571185"/>
    <w:rPr>
      <w:rFonts w:ascii="Source Sans Pro" w:hAnsi="Source Sans Pro" w:hint="default"/>
      <w:b/>
      <w:bCs/>
      <w:caps/>
      <w:sz w:val="21"/>
      <w:szCs w:val="21"/>
    </w:rPr>
  </w:style>
  <w:style w:type="character" w:customStyle="1" w:styleId="content-itembyline4">
    <w:name w:val="content-item__byline4"/>
    <w:basedOn w:val="DefaultParagraphFont"/>
    <w:rsid w:val="00571185"/>
    <w:rPr>
      <w:rFonts w:ascii="Heuristica" w:hAnsi="Heuristica" w:hint="default"/>
      <w:i/>
      <w:iCs/>
      <w:sz w:val="27"/>
      <w:szCs w:val="27"/>
    </w:rPr>
  </w:style>
  <w:style w:type="character" w:customStyle="1" w:styleId="content-itemdate3">
    <w:name w:val="content-item__date3"/>
    <w:basedOn w:val="DefaultParagraphFont"/>
    <w:rsid w:val="00571185"/>
    <w:rPr>
      <w:rFonts w:ascii="Source Sans Pro" w:hAnsi="Source Sans Pro" w:hint="default"/>
      <w:caps/>
      <w:color w:val="777777"/>
    </w:rPr>
  </w:style>
  <w:style w:type="paragraph" w:customStyle="1" w:styleId="Verdana">
    <w:name w:val="Verdana"/>
    <w:aliases w:val="10pt,Justified"/>
    <w:basedOn w:val="Normal"/>
    <w:rsid w:val="00712DFF"/>
    <w:pPr>
      <w:jc w:val="both"/>
    </w:pPr>
    <w:rPr>
      <w:rFonts w:ascii="Verdana" w:hAnsi="Verdana"/>
      <w:sz w:val="20"/>
      <w:szCs w:val="20"/>
      <w:lang w:eastAsia="en-US"/>
    </w:rPr>
  </w:style>
  <w:style w:type="character" w:styleId="FollowedHyperlink">
    <w:name w:val="FollowedHyperlink"/>
    <w:basedOn w:val="DefaultParagraphFont"/>
    <w:uiPriority w:val="99"/>
    <w:semiHidden/>
    <w:unhideWhenUsed/>
    <w:rsid w:val="00886A56"/>
    <w:rPr>
      <w:color w:val="800080" w:themeColor="followedHyperlink"/>
      <w:u w:val="single"/>
    </w:rPr>
  </w:style>
  <w:style w:type="character" w:styleId="HTMLCite">
    <w:name w:val="HTML Cite"/>
    <w:basedOn w:val="DefaultParagraphFont"/>
    <w:uiPriority w:val="99"/>
    <w:semiHidden/>
    <w:unhideWhenUsed/>
    <w:rsid w:val="009750A2"/>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3C2"/>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84235F"/>
    <w:pPr>
      <w:keepNext/>
      <w:keepLines/>
      <w:spacing w:before="480"/>
      <w:outlineLvl w:val="0"/>
    </w:pPr>
    <w:rPr>
      <w:rFonts w:asciiTheme="majorHAnsi" w:eastAsiaTheme="majorEastAsia" w:hAnsiTheme="majorHAnsi" w:cstheme="majorBidi"/>
      <w:b/>
      <w:bCs/>
      <w:color w:val="365F91" w:themeColor="accent1" w:themeShade="BF"/>
      <w:sz w:val="28"/>
      <w:szCs w:val="28"/>
      <w:lang w:val="en-US" w:eastAsia="en-US"/>
    </w:rPr>
  </w:style>
  <w:style w:type="paragraph" w:styleId="Heading2">
    <w:name w:val="heading 2"/>
    <w:basedOn w:val="Normal"/>
    <w:link w:val="Heading2Char"/>
    <w:uiPriority w:val="9"/>
    <w:qFormat/>
    <w:rsid w:val="00AF5BC8"/>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AF5BC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6179"/>
    <w:rPr>
      <w:rFonts w:ascii="Lucida Grande" w:eastAsiaTheme="minorEastAsia" w:hAnsi="Lucida Grande" w:cs="Lucida Grande"/>
      <w:sz w:val="18"/>
      <w:szCs w:val="18"/>
      <w:lang w:val="en-US" w:eastAsia="en-US"/>
    </w:rPr>
  </w:style>
  <w:style w:type="character" w:customStyle="1" w:styleId="BalloonTextChar">
    <w:name w:val="Balloon Text Char"/>
    <w:basedOn w:val="DefaultParagraphFont"/>
    <w:link w:val="BalloonText"/>
    <w:uiPriority w:val="99"/>
    <w:semiHidden/>
    <w:rsid w:val="005E6179"/>
    <w:rPr>
      <w:rFonts w:ascii="Lucida Grande" w:hAnsi="Lucida Grande" w:cs="Lucida Grande"/>
      <w:sz w:val="18"/>
      <w:szCs w:val="18"/>
    </w:rPr>
  </w:style>
  <w:style w:type="paragraph" w:styleId="ListParagraph">
    <w:name w:val="List Paragraph"/>
    <w:basedOn w:val="Normal"/>
    <w:uiPriority w:val="34"/>
    <w:qFormat/>
    <w:rsid w:val="00BF0554"/>
    <w:pPr>
      <w:ind w:left="720"/>
      <w:contextualSpacing/>
    </w:pPr>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FF7D48"/>
    <w:pPr>
      <w:tabs>
        <w:tab w:val="center" w:pos="4513"/>
        <w:tab w:val="right" w:pos="9026"/>
      </w:tabs>
    </w:pPr>
    <w:rPr>
      <w:rFonts w:asciiTheme="minorHAnsi" w:eastAsiaTheme="minorEastAsia" w:hAnsiTheme="minorHAnsi" w:cstheme="minorBidi"/>
      <w:lang w:val="en-US" w:eastAsia="en-US"/>
    </w:rPr>
  </w:style>
  <w:style w:type="character" w:customStyle="1" w:styleId="HeaderChar">
    <w:name w:val="Header Char"/>
    <w:basedOn w:val="DefaultParagraphFont"/>
    <w:link w:val="Header"/>
    <w:uiPriority w:val="99"/>
    <w:rsid w:val="00FF7D48"/>
  </w:style>
  <w:style w:type="paragraph" w:styleId="Footer">
    <w:name w:val="footer"/>
    <w:basedOn w:val="Normal"/>
    <w:link w:val="FooterChar"/>
    <w:uiPriority w:val="99"/>
    <w:unhideWhenUsed/>
    <w:rsid w:val="00FF7D48"/>
    <w:pPr>
      <w:tabs>
        <w:tab w:val="center" w:pos="4513"/>
        <w:tab w:val="right" w:pos="9026"/>
      </w:tabs>
    </w:pPr>
    <w:rPr>
      <w:rFonts w:asciiTheme="minorHAnsi" w:eastAsiaTheme="minorEastAsia" w:hAnsiTheme="minorHAnsi" w:cstheme="minorBidi"/>
      <w:lang w:val="en-US" w:eastAsia="en-US"/>
    </w:rPr>
  </w:style>
  <w:style w:type="character" w:customStyle="1" w:styleId="FooterChar">
    <w:name w:val="Footer Char"/>
    <w:basedOn w:val="DefaultParagraphFont"/>
    <w:link w:val="Footer"/>
    <w:uiPriority w:val="99"/>
    <w:rsid w:val="00FF7D48"/>
  </w:style>
  <w:style w:type="character" w:styleId="Hyperlink">
    <w:name w:val="Hyperlink"/>
    <w:basedOn w:val="DefaultParagraphFont"/>
    <w:uiPriority w:val="99"/>
    <w:unhideWhenUsed/>
    <w:rsid w:val="00915492"/>
    <w:rPr>
      <w:color w:val="0000FF" w:themeColor="hyperlink"/>
      <w:u w:val="single"/>
    </w:rPr>
  </w:style>
  <w:style w:type="paragraph" w:styleId="PlainText">
    <w:name w:val="Plain Text"/>
    <w:basedOn w:val="Normal"/>
    <w:link w:val="PlainTextChar"/>
    <w:uiPriority w:val="99"/>
    <w:semiHidden/>
    <w:unhideWhenUsed/>
    <w:rsid w:val="000E4993"/>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semiHidden/>
    <w:rsid w:val="000E4993"/>
    <w:rPr>
      <w:rFonts w:ascii="Consolas" w:eastAsiaTheme="minorHAnsi" w:hAnsi="Consolas"/>
      <w:sz w:val="21"/>
      <w:szCs w:val="21"/>
      <w:lang w:val="en-GB"/>
    </w:rPr>
  </w:style>
  <w:style w:type="character" w:customStyle="1" w:styleId="Heading2Char">
    <w:name w:val="Heading 2 Char"/>
    <w:basedOn w:val="DefaultParagraphFont"/>
    <w:link w:val="Heading2"/>
    <w:uiPriority w:val="9"/>
    <w:rsid w:val="00AF5BC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AF5BC8"/>
    <w:rPr>
      <w:rFonts w:ascii="Times New Roman" w:eastAsia="Times New Roman" w:hAnsi="Times New Roman" w:cs="Times New Roman"/>
      <w:b/>
      <w:bCs/>
      <w:sz w:val="27"/>
      <w:szCs w:val="27"/>
      <w:lang w:val="en-GB" w:eastAsia="en-GB"/>
    </w:rPr>
  </w:style>
  <w:style w:type="paragraph" w:styleId="HTMLAddress">
    <w:name w:val="HTML Address"/>
    <w:basedOn w:val="Normal"/>
    <w:link w:val="HTMLAddressChar"/>
    <w:uiPriority w:val="99"/>
    <w:semiHidden/>
    <w:unhideWhenUsed/>
    <w:rsid w:val="00AF5BC8"/>
    <w:rPr>
      <w:i/>
      <w:iCs/>
    </w:rPr>
  </w:style>
  <w:style w:type="character" w:customStyle="1" w:styleId="HTMLAddressChar">
    <w:name w:val="HTML Address Char"/>
    <w:basedOn w:val="DefaultParagraphFont"/>
    <w:link w:val="HTMLAddress"/>
    <w:uiPriority w:val="99"/>
    <w:semiHidden/>
    <w:rsid w:val="00AF5BC8"/>
    <w:rPr>
      <w:rFonts w:ascii="Times New Roman" w:eastAsia="Times New Roman" w:hAnsi="Times New Roman" w:cs="Times New Roman"/>
      <w:i/>
      <w:iCs/>
      <w:lang w:val="en-GB" w:eastAsia="en-GB"/>
    </w:rPr>
  </w:style>
  <w:style w:type="character" w:customStyle="1" w:styleId="nowrap">
    <w:name w:val="nowrap"/>
    <w:basedOn w:val="DefaultParagraphFont"/>
    <w:rsid w:val="00AF5BC8"/>
  </w:style>
  <w:style w:type="paragraph" w:customStyle="1" w:styleId="telephone">
    <w:name w:val="telephone"/>
    <w:basedOn w:val="Normal"/>
    <w:rsid w:val="00AF5BC8"/>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AF5BC8"/>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F5BC8"/>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AF5BC8"/>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F5BC8"/>
    <w:rPr>
      <w:rFonts w:ascii="Arial" w:eastAsia="Times New Roman" w:hAnsi="Arial" w:cs="Arial"/>
      <w:vanish/>
      <w:sz w:val="16"/>
      <w:szCs w:val="16"/>
      <w:lang w:val="en-GB" w:eastAsia="en-GB"/>
    </w:rPr>
  </w:style>
  <w:style w:type="paragraph" w:styleId="NormalWeb">
    <w:name w:val="Normal (Web)"/>
    <w:basedOn w:val="Normal"/>
    <w:uiPriority w:val="99"/>
    <w:unhideWhenUsed/>
    <w:rsid w:val="00AF5BC8"/>
    <w:pPr>
      <w:spacing w:before="100" w:beforeAutospacing="1" w:after="100" w:afterAutospacing="1"/>
    </w:pPr>
  </w:style>
  <w:style w:type="character" w:customStyle="1" w:styleId="telephone1">
    <w:name w:val="telephone1"/>
    <w:basedOn w:val="DefaultParagraphFont"/>
    <w:rsid w:val="00AF5BC8"/>
  </w:style>
  <w:style w:type="paragraph" w:customStyle="1" w:styleId="first">
    <w:name w:val="first"/>
    <w:basedOn w:val="Normal"/>
    <w:rsid w:val="00290262"/>
    <w:pPr>
      <w:spacing w:after="135"/>
    </w:pPr>
    <w:rPr>
      <w:rFonts w:ascii="Open Sans" w:hAnsi="Open Sans"/>
    </w:rPr>
  </w:style>
  <w:style w:type="character" w:customStyle="1" w:styleId="tgc">
    <w:name w:val="_tgc"/>
    <w:basedOn w:val="DefaultParagraphFont"/>
    <w:rsid w:val="002D20AB"/>
  </w:style>
  <w:style w:type="character" w:customStyle="1" w:styleId="Heading1Char">
    <w:name w:val="Heading 1 Char"/>
    <w:basedOn w:val="DefaultParagraphFont"/>
    <w:link w:val="Heading1"/>
    <w:uiPriority w:val="9"/>
    <w:rsid w:val="0084235F"/>
    <w:rPr>
      <w:rFonts w:asciiTheme="majorHAnsi" w:eastAsiaTheme="majorEastAsia" w:hAnsiTheme="majorHAnsi" w:cstheme="majorBidi"/>
      <w:b/>
      <w:bCs/>
      <w:color w:val="365F91" w:themeColor="accent1" w:themeShade="BF"/>
      <w:sz w:val="28"/>
      <w:szCs w:val="28"/>
    </w:rPr>
  </w:style>
  <w:style w:type="paragraph" w:customStyle="1" w:styleId="metadata">
    <w:name w:val="metadata"/>
    <w:basedOn w:val="Normal"/>
    <w:rsid w:val="0084235F"/>
    <w:pPr>
      <w:spacing w:before="100" w:beforeAutospacing="1" w:after="100" w:afterAutospacing="1"/>
    </w:pPr>
  </w:style>
  <w:style w:type="character" w:customStyle="1" w:styleId="type">
    <w:name w:val="type"/>
    <w:basedOn w:val="DefaultParagraphFont"/>
    <w:rsid w:val="0084235F"/>
  </w:style>
  <w:style w:type="character" w:customStyle="1" w:styleId="translationmissing">
    <w:name w:val="translation_missing"/>
    <w:basedOn w:val="DefaultParagraphFont"/>
    <w:rsid w:val="0084235F"/>
  </w:style>
  <w:style w:type="paragraph" w:customStyle="1" w:styleId="Default">
    <w:name w:val="Default"/>
    <w:rsid w:val="004B7966"/>
    <w:pPr>
      <w:autoSpaceDE w:val="0"/>
      <w:autoSpaceDN w:val="0"/>
      <w:adjustRightInd w:val="0"/>
    </w:pPr>
    <w:rPr>
      <w:rFonts w:ascii="Calibri" w:hAnsi="Calibri" w:cs="Calibri"/>
      <w:color w:val="000000"/>
      <w:lang w:val="en-GB"/>
    </w:rPr>
  </w:style>
  <w:style w:type="character" w:customStyle="1" w:styleId="nav-main--nav">
    <w:name w:val="nav-main--nav"/>
    <w:basedOn w:val="DefaultParagraphFont"/>
    <w:rsid w:val="00571185"/>
  </w:style>
  <w:style w:type="character" w:customStyle="1" w:styleId="access-level-text-red1">
    <w:name w:val="access-level-text-red1"/>
    <w:basedOn w:val="DefaultParagraphFont"/>
    <w:rsid w:val="00571185"/>
    <w:rPr>
      <w:color w:val="8A2829"/>
    </w:rPr>
  </w:style>
  <w:style w:type="character" w:customStyle="1" w:styleId="nav-ribbonbtn--menu-text1">
    <w:name w:val="nav-ribbon__btn--menu-text1"/>
    <w:basedOn w:val="DefaultParagraphFont"/>
    <w:rsid w:val="00571185"/>
    <w:rPr>
      <w:rFonts w:ascii="Source Sans Pro" w:hAnsi="Source Sans Pro" w:hint="default"/>
      <w:b/>
      <w:bCs/>
      <w:caps/>
      <w:spacing w:val="6"/>
      <w:sz w:val="20"/>
      <w:szCs w:val="20"/>
    </w:rPr>
  </w:style>
  <w:style w:type="character" w:customStyle="1" w:styleId="nav-ribbon--label2">
    <w:name w:val="nav-ribbon--label2"/>
    <w:basedOn w:val="DefaultParagraphFont"/>
    <w:rsid w:val="00571185"/>
    <w:rPr>
      <w:caps/>
      <w:sz w:val="20"/>
      <w:szCs w:val="20"/>
    </w:rPr>
  </w:style>
  <w:style w:type="character" w:customStyle="1" w:styleId="chicklets46">
    <w:name w:val="chicklets46"/>
    <w:basedOn w:val="DefaultParagraphFont"/>
    <w:rsid w:val="00571185"/>
    <w:rPr>
      <w:rFonts w:ascii="Helvetica" w:hAnsi="Helvetica" w:cs="Helvetica" w:hint="default"/>
      <w:b w:val="0"/>
      <w:bCs w:val="0"/>
      <w:i w:val="0"/>
      <w:iCs w:val="0"/>
      <w:caps w:val="0"/>
      <w:smallCaps w:val="0"/>
      <w:color w:val="516C86"/>
      <w:sz w:val="36"/>
      <w:szCs w:val="36"/>
      <w:shd w:val="clear" w:color="auto" w:fill="DDDDDD"/>
    </w:rPr>
  </w:style>
  <w:style w:type="character" w:customStyle="1" w:styleId="chicklets47">
    <w:name w:val="chicklets47"/>
    <w:basedOn w:val="DefaultParagraphFont"/>
    <w:rsid w:val="00571185"/>
    <w:rPr>
      <w:rFonts w:ascii="Helvetica" w:hAnsi="Helvetica" w:cs="Helvetica" w:hint="default"/>
      <w:b w:val="0"/>
      <w:bCs w:val="0"/>
      <w:i w:val="0"/>
      <w:iCs w:val="0"/>
      <w:caps w:val="0"/>
      <w:smallCaps w:val="0"/>
      <w:color w:val="516C86"/>
      <w:sz w:val="15"/>
      <w:szCs w:val="15"/>
      <w:shd w:val="clear" w:color="auto" w:fill="DDDDDD"/>
    </w:rPr>
  </w:style>
  <w:style w:type="character" w:customStyle="1" w:styleId="n3">
    <w:name w:val="n3"/>
    <w:basedOn w:val="DefaultParagraphFont"/>
    <w:rsid w:val="00571185"/>
    <w:rPr>
      <w:rFonts w:ascii="Arial" w:hAnsi="Arial" w:cs="Arial" w:hint="default"/>
      <w:i w:val="0"/>
      <w:iCs w:val="0"/>
      <w:color w:val="FFFFFF"/>
      <w:sz w:val="15"/>
      <w:szCs w:val="15"/>
    </w:rPr>
  </w:style>
  <w:style w:type="character" w:customStyle="1" w:styleId="content-itemtone3">
    <w:name w:val="content-item__tone3"/>
    <w:basedOn w:val="DefaultParagraphFont"/>
    <w:rsid w:val="00571185"/>
    <w:rPr>
      <w:rFonts w:ascii="Source Sans Pro" w:hAnsi="Source Sans Pro" w:hint="default"/>
      <w:b/>
      <w:bCs/>
      <w:caps/>
      <w:sz w:val="21"/>
      <w:szCs w:val="21"/>
    </w:rPr>
  </w:style>
  <w:style w:type="character" w:customStyle="1" w:styleId="content-itembyline4">
    <w:name w:val="content-item__byline4"/>
    <w:basedOn w:val="DefaultParagraphFont"/>
    <w:rsid w:val="00571185"/>
    <w:rPr>
      <w:rFonts w:ascii="Heuristica" w:hAnsi="Heuristica" w:hint="default"/>
      <w:i/>
      <w:iCs/>
      <w:sz w:val="27"/>
      <w:szCs w:val="27"/>
    </w:rPr>
  </w:style>
  <w:style w:type="character" w:customStyle="1" w:styleId="content-itemdate3">
    <w:name w:val="content-item__date3"/>
    <w:basedOn w:val="DefaultParagraphFont"/>
    <w:rsid w:val="00571185"/>
    <w:rPr>
      <w:rFonts w:ascii="Source Sans Pro" w:hAnsi="Source Sans Pro" w:hint="default"/>
      <w:caps/>
      <w:color w:val="777777"/>
    </w:rPr>
  </w:style>
  <w:style w:type="paragraph" w:customStyle="1" w:styleId="Verdana">
    <w:name w:val="Verdana"/>
    <w:aliases w:val="10pt,Justified"/>
    <w:basedOn w:val="Normal"/>
    <w:rsid w:val="00712DFF"/>
    <w:pPr>
      <w:jc w:val="both"/>
    </w:pPr>
    <w:rPr>
      <w:rFonts w:ascii="Verdana" w:hAnsi="Verdana"/>
      <w:sz w:val="20"/>
      <w:szCs w:val="20"/>
      <w:lang w:eastAsia="en-US"/>
    </w:rPr>
  </w:style>
  <w:style w:type="character" w:styleId="FollowedHyperlink">
    <w:name w:val="FollowedHyperlink"/>
    <w:basedOn w:val="DefaultParagraphFont"/>
    <w:uiPriority w:val="99"/>
    <w:semiHidden/>
    <w:unhideWhenUsed/>
    <w:rsid w:val="00886A56"/>
    <w:rPr>
      <w:color w:val="800080" w:themeColor="followedHyperlink"/>
      <w:u w:val="single"/>
    </w:rPr>
  </w:style>
  <w:style w:type="character" w:styleId="HTMLCite">
    <w:name w:val="HTML Cite"/>
    <w:basedOn w:val="DefaultParagraphFont"/>
    <w:uiPriority w:val="99"/>
    <w:semiHidden/>
    <w:unhideWhenUsed/>
    <w:rsid w:val="009750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223699">
      <w:bodyDiv w:val="1"/>
      <w:marLeft w:val="0"/>
      <w:marRight w:val="0"/>
      <w:marTop w:val="0"/>
      <w:marBottom w:val="0"/>
      <w:divBdr>
        <w:top w:val="none" w:sz="0" w:space="0" w:color="auto"/>
        <w:left w:val="none" w:sz="0" w:space="0" w:color="auto"/>
        <w:bottom w:val="none" w:sz="0" w:space="0" w:color="auto"/>
        <w:right w:val="none" w:sz="0" w:space="0" w:color="auto"/>
      </w:divBdr>
      <w:divsChild>
        <w:div w:id="1656184181">
          <w:marLeft w:val="0"/>
          <w:marRight w:val="0"/>
          <w:marTop w:val="0"/>
          <w:marBottom w:val="0"/>
          <w:divBdr>
            <w:top w:val="none" w:sz="0" w:space="0" w:color="auto"/>
            <w:left w:val="none" w:sz="0" w:space="0" w:color="auto"/>
            <w:bottom w:val="none" w:sz="0" w:space="0" w:color="auto"/>
            <w:right w:val="none" w:sz="0" w:space="0" w:color="auto"/>
          </w:divBdr>
        </w:div>
        <w:div w:id="95292723">
          <w:marLeft w:val="0"/>
          <w:marRight w:val="0"/>
          <w:marTop w:val="0"/>
          <w:marBottom w:val="0"/>
          <w:divBdr>
            <w:top w:val="none" w:sz="0" w:space="0" w:color="auto"/>
            <w:left w:val="none" w:sz="0" w:space="0" w:color="auto"/>
            <w:bottom w:val="none" w:sz="0" w:space="0" w:color="auto"/>
            <w:right w:val="none" w:sz="0" w:space="0" w:color="auto"/>
          </w:divBdr>
        </w:div>
        <w:div w:id="1948197169">
          <w:marLeft w:val="0"/>
          <w:marRight w:val="0"/>
          <w:marTop w:val="0"/>
          <w:marBottom w:val="0"/>
          <w:divBdr>
            <w:top w:val="none" w:sz="0" w:space="0" w:color="auto"/>
            <w:left w:val="none" w:sz="0" w:space="0" w:color="auto"/>
            <w:bottom w:val="none" w:sz="0" w:space="0" w:color="auto"/>
            <w:right w:val="none" w:sz="0" w:space="0" w:color="auto"/>
          </w:divBdr>
        </w:div>
        <w:div w:id="1544823481">
          <w:marLeft w:val="0"/>
          <w:marRight w:val="0"/>
          <w:marTop w:val="0"/>
          <w:marBottom w:val="0"/>
          <w:divBdr>
            <w:top w:val="none" w:sz="0" w:space="0" w:color="auto"/>
            <w:left w:val="none" w:sz="0" w:space="0" w:color="auto"/>
            <w:bottom w:val="none" w:sz="0" w:space="0" w:color="auto"/>
            <w:right w:val="none" w:sz="0" w:space="0" w:color="auto"/>
          </w:divBdr>
        </w:div>
        <w:div w:id="340476270">
          <w:marLeft w:val="0"/>
          <w:marRight w:val="0"/>
          <w:marTop w:val="0"/>
          <w:marBottom w:val="0"/>
          <w:divBdr>
            <w:top w:val="none" w:sz="0" w:space="0" w:color="auto"/>
            <w:left w:val="none" w:sz="0" w:space="0" w:color="auto"/>
            <w:bottom w:val="none" w:sz="0" w:space="0" w:color="auto"/>
            <w:right w:val="none" w:sz="0" w:space="0" w:color="auto"/>
          </w:divBdr>
        </w:div>
        <w:div w:id="1119106404">
          <w:marLeft w:val="0"/>
          <w:marRight w:val="0"/>
          <w:marTop w:val="0"/>
          <w:marBottom w:val="0"/>
          <w:divBdr>
            <w:top w:val="none" w:sz="0" w:space="0" w:color="auto"/>
            <w:left w:val="none" w:sz="0" w:space="0" w:color="auto"/>
            <w:bottom w:val="none" w:sz="0" w:space="0" w:color="auto"/>
            <w:right w:val="none" w:sz="0" w:space="0" w:color="auto"/>
          </w:divBdr>
        </w:div>
        <w:div w:id="1413311109">
          <w:marLeft w:val="0"/>
          <w:marRight w:val="0"/>
          <w:marTop w:val="0"/>
          <w:marBottom w:val="0"/>
          <w:divBdr>
            <w:top w:val="none" w:sz="0" w:space="0" w:color="auto"/>
            <w:left w:val="none" w:sz="0" w:space="0" w:color="auto"/>
            <w:bottom w:val="none" w:sz="0" w:space="0" w:color="auto"/>
            <w:right w:val="none" w:sz="0" w:space="0" w:color="auto"/>
          </w:divBdr>
        </w:div>
        <w:div w:id="608585325">
          <w:marLeft w:val="0"/>
          <w:marRight w:val="0"/>
          <w:marTop w:val="0"/>
          <w:marBottom w:val="0"/>
          <w:divBdr>
            <w:top w:val="none" w:sz="0" w:space="0" w:color="auto"/>
            <w:left w:val="none" w:sz="0" w:space="0" w:color="auto"/>
            <w:bottom w:val="none" w:sz="0" w:space="0" w:color="auto"/>
            <w:right w:val="none" w:sz="0" w:space="0" w:color="auto"/>
          </w:divBdr>
        </w:div>
        <w:div w:id="1909265146">
          <w:marLeft w:val="0"/>
          <w:marRight w:val="0"/>
          <w:marTop w:val="0"/>
          <w:marBottom w:val="0"/>
          <w:divBdr>
            <w:top w:val="none" w:sz="0" w:space="0" w:color="auto"/>
            <w:left w:val="none" w:sz="0" w:space="0" w:color="auto"/>
            <w:bottom w:val="none" w:sz="0" w:space="0" w:color="auto"/>
            <w:right w:val="none" w:sz="0" w:space="0" w:color="auto"/>
          </w:divBdr>
        </w:div>
      </w:divsChild>
    </w:div>
    <w:div w:id="208996620">
      <w:bodyDiv w:val="1"/>
      <w:marLeft w:val="0"/>
      <w:marRight w:val="0"/>
      <w:marTop w:val="0"/>
      <w:marBottom w:val="0"/>
      <w:divBdr>
        <w:top w:val="none" w:sz="0" w:space="0" w:color="auto"/>
        <w:left w:val="none" w:sz="0" w:space="0" w:color="auto"/>
        <w:bottom w:val="none" w:sz="0" w:space="0" w:color="auto"/>
        <w:right w:val="none" w:sz="0" w:space="0" w:color="auto"/>
      </w:divBdr>
      <w:divsChild>
        <w:div w:id="230118906">
          <w:marLeft w:val="0"/>
          <w:marRight w:val="0"/>
          <w:marTop w:val="0"/>
          <w:marBottom w:val="0"/>
          <w:divBdr>
            <w:top w:val="none" w:sz="0" w:space="0" w:color="auto"/>
            <w:left w:val="none" w:sz="0" w:space="0" w:color="auto"/>
            <w:bottom w:val="none" w:sz="0" w:space="0" w:color="auto"/>
            <w:right w:val="none" w:sz="0" w:space="0" w:color="auto"/>
          </w:divBdr>
          <w:divsChild>
            <w:div w:id="92674405">
              <w:marLeft w:val="0"/>
              <w:marRight w:val="0"/>
              <w:marTop w:val="0"/>
              <w:marBottom w:val="0"/>
              <w:divBdr>
                <w:top w:val="none" w:sz="0" w:space="0" w:color="auto"/>
                <w:left w:val="none" w:sz="0" w:space="0" w:color="auto"/>
                <w:bottom w:val="none" w:sz="0" w:space="0" w:color="auto"/>
                <w:right w:val="none" w:sz="0" w:space="0" w:color="auto"/>
              </w:divBdr>
              <w:divsChild>
                <w:div w:id="596136856">
                  <w:marLeft w:val="-225"/>
                  <w:marRight w:val="-225"/>
                  <w:marTop w:val="0"/>
                  <w:marBottom w:val="0"/>
                  <w:divBdr>
                    <w:top w:val="none" w:sz="0" w:space="0" w:color="auto"/>
                    <w:left w:val="none" w:sz="0" w:space="0" w:color="auto"/>
                    <w:bottom w:val="none" w:sz="0" w:space="0" w:color="auto"/>
                    <w:right w:val="none" w:sz="0" w:space="0" w:color="auto"/>
                  </w:divBdr>
                  <w:divsChild>
                    <w:div w:id="485903650">
                      <w:marLeft w:val="0"/>
                      <w:marRight w:val="0"/>
                      <w:marTop w:val="0"/>
                      <w:marBottom w:val="0"/>
                      <w:divBdr>
                        <w:top w:val="none" w:sz="0" w:space="0" w:color="auto"/>
                        <w:left w:val="none" w:sz="0" w:space="0" w:color="auto"/>
                        <w:bottom w:val="none" w:sz="0" w:space="0" w:color="auto"/>
                        <w:right w:val="none" w:sz="0" w:space="0" w:color="auto"/>
                      </w:divBdr>
                      <w:divsChild>
                        <w:div w:id="1942372840">
                          <w:marLeft w:val="0"/>
                          <w:marRight w:val="0"/>
                          <w:marTop w:val="0"/>
                          <w:marBottom w:val="0"/>
                          <w:divBdr>
                            <w:top w:val="none" w:sz="0" w:space="0" w:color="auto"/>
                            <w:left w:val="none" w:sz="0" w:space="0" w:color="auto"/>
                            <w:bottom w:val="none" w:sz="0" w:space="0" w:color="auto"/>
                            <w:right w:val="none" w:sz="0" w:space="0" w:color="auto"/>
                          </w:divBdr>
                          <w:divsChild>
                            <w:div w:id="1476681671">
                              <w:marLeft w:val="0"/>
                              <w:marRight w:val="0"/>
                              <w:marTop w:val="0"/>
                              <w:marBottom w:val="0"/>
                              <w:divBdr>
                                <w:top w:val="none" w:sz="0" w:space="0" w:color="auto"/>
                                <w:left w:val="none" w:sz="0" w:space="0" w:color="auto"/>
                                <w:bottom w:val="none" w:sz="0" w:space="0" w:color="auto"/>
                                <w:right w:val="none" w:sz="0" w:space="0" w:color="auto"/>
                              </w:divBdr>
                              <w:divsChild>
                                <w:div w:id="635141718">
                                  <w:marLeft w:val="0"/>
                                  <w:marRight w:val="0"/>
                                  <w:marTop w:val="0"/>
                                  <w:marBottom w:val="0"/>
                                  <w:divBdr>
                                    <w:top w:val="none" w:sz="0" w:space="0" w:color="auto"/>
                                    <w:left w:val="none" w:sz="0" w:space="0" w:color="auto"/>
                                    <w:bottom w:val="none" w:sz="0" w:space="0" w:color="auto"/>
                                    <w:right w:val="none" w:sz="0" w:space="0" w:color="auto"/>
                                  </w:divBdr>
                                </w:div>
                              </w:divsChild>
                            </w:div>
                            <w:div w:id="1879004282">
                              <w:marLeft w:val="0"/>
                              <w:marRight w:val="0"/>
                              <w:marTop w:val="0"/>
                              <w:marBottom w:val="0"/>
                              <w:divBdr>
                                <w:top w:val="none" w:sz="0" w:space="0" w:color="auto"/>
                                <w:left w:val="none" w:sz="0" w:space="0" w:color="auto"/>
                                <w:bottom w:val="none" w:sz="0" w:space="0" w:color="auto"/>
                                <w:right w:val="none" w:sz="0" w:space="0" w:color="auto"/>
                              </w:divBdr>
                            </w:div>
                          </w:divsChild>
                        </w:div>
                        <w:div w:id="1109542094">
                          <w:marLeft w:val="0"/>
                          <w:marRight w:val="0"/>
                          <w:marTop w:val="0"/>
                          <w:marBottom w:val="0"/>
                          <w:divBdr>
                            <w:top w:val="none" w:sz="0" w:space="0" w:color="auto"/>
                            <w:left w:val="none" w:sz="0" w:space="0" w:color="auto"/>
                            <w:bottom w:val="none" w:sz="0" w:space="0" w:color="auto"/>
                            <w:right w:val="none" w:sz="0" w:space="0" w:color="auto"/>
                          </w:divBdr>
                          <w:divsChild>
                            <w:div w:id="271473165">
                              <w:marLeft w:val="0"/>
                              <w:marRight w:val="0"/>
                              <w:marTop w:val="0"/>
                              <w:marBottom w:val="0"/>
                              <w:divBdr>
                                <w:top w:val="none" w:sz="0" w:space="0" w:color="auto"/>
                                <w:left w:val="none" w:sz="0" w:space="0" w:color="auto"/>
                                <w:bottom w:val="none" w:sz="0" w:space="0" w:color="auto"/>
                                <w:right w:val="none" w:sz="0" w:space="0" w:color="auto"/>
                              </w:divBdr>
                              <w:divsChild>
                                <w:div w:id="426849266">
                                  <w:marLeft w:val="0"/>
                                  <w:marRight w:val="0"/>
                                  <w:marTop w:val="0"/>
                                  <w:marBottom w:val="0"/>
                                  <w:divBdr>
                                    <w:top w:val="none" w:sz="0" w:space="0" w:color="auto"/>
                                    <w:left w:val="none" w:sz="0" w:space="0" w:color="auto"/>
                                    <w:bottom w:val="none" w:sz="0" w:space="0" w:color="auto"/>
                                    <w:right w:val="none" w:sz="0" w:space="0" w:color="auto"/>
                                  </w:divBdr>
                                  <w:divsChild>
                                    <w:div w:id="1771196986">
                                      <w:marLeft w:val="0"/>
                                      <w:marRight w:val="0"/>
                                      <w:marTop w:val="0"/>
                                      <w:marBottom w:val="0"/>
                                      <w:divBdr>
                                        <w:top w:val="none" w:sz="0" w:space="0" w:color="auto"/>
                                        <w:left w:val="none" w:sz="0" w:space="0" w:color="auto"/>
                                        <w:bottom w:val="none" w:sz="0" w:space="0" w:color="auto"/>
                                        <w:right w:val="none" w:sz="0" w:space="0" w:color="auto"/>
                                      </w:divBdr>
                                      <w:divsChild>
                                        <w:div w:id="77459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85694">
                                  <w:marLeft w:val="0"/>
                                  <w:marRight w:val="0"/>
                                  <w:marTop w:val="0"/>
                                  <w:marBottom w:val="0"/>
                                  <w:divBdr>
                                    <w:top w:val="none" w:sz="0" w:space="0" w:color="auto"/>
                                    <w:left w:val="none" w:sz="0" w:space="0" w:color="auto"/>
                                    <w:bottom w:val="none" w:sz="0" w:space="0" w:color="auto"/>
                                    <w:right w:val="none" w:sz="0" w:space="0" w:color="auto"/>
                                  </w:divBdr>
                                  <w:divsChild>
                                    <w:div w:id="908925119">
                                      <w:marLeft w:val="0"/>
                                      <w:marRight w:val="0"/>
                                      <w:marTop w:val="0"/>
                                      <w:marBottom w:val="0"/>
                                      <w:divBdr>
                                        <w:top w:val="none" w:sz="0" w:space="0" w:color="auto"/>
                                        <w:left w:val="none" w:sz="0" w:space="0" w:color="auto"/>
                                        <w:bottom w:val="none" w:sz="0" w:space="0" w:color="auto"/>
                                        <w:right w:val="none" w:sz="0" w:space="0" w:color="auto"/>
                                      </w:divBdr>
                                      <w:divsChild>
                                        <w:div w:id="1761489964">
                                          <w:marLeft w:val="0"/>
                                          <w:marRight w:val="0"/>
                                          <w:marTop w:val="0"/>
                                          <w:marBottom w:val="0"/>
                                          <w:divBdr>
                                            <w:top w:val="none" w:sz="0" w:space="0" w:color="auto"/>
                                            <w:left w:val="none" w:sz="0" w:space="0" w:color="auto"/>
                                            <w:bottom w:val="none" w:sz="0" w:space="0" w:color="auto"/>
                                            <w:right w:val="none" w:sz="0" w:space="0" w:color="auto"/>
                                          </w:divBdr>
                                        </w:div>
                                      </w:divsChild>
                                    </w:div>
                                    <w:div w:id="1444301749">
                                      <w:marLeft w:val="0"/>
                                      <w:marRight w:val="0"/>
                                      <w:marTop w:val="0"/>
                                      <w:marBottom w:val="0"/>
                                      <w:divBdr>
                                        <w:top w:val="none" w:sz="0" w:space="0" w:color="auto"/>
                                        <w:left w:val="none" w:sz="0" w:space="0" w:color="auto"/>
                                        <w:bottom w:val="none" w:sz="0" w:space="0" w:color="auto"/>
                                        <w:right w:val="none" w:sz="0" w:space="0" w:color="auto"/>
                                      </w:divBdr>
                                      <w:divsChild>
                                        <w:div w:id="1889099504">
                                          <w:marLeft w:val="0"/>
                                          <w:marRight w:val="0"/>
                                          <w:marTop w:val="0"/>
                                          <w:marBottom w:val="0"/>
                                          <w:divBdr>
                                            <w:top w:val="none" w:sz="0" w:space="0" w:color="auto"/>
                                            <w:left w:val="none" w:sz="0" w:space="0" w:color="auto"/>
                                            <w:bottom w:val="none" w:sz="0" w:space="0" w:color="auto"/>
                                            <w:right w:val="none" w:sz="0" w:space="0" w:color="auto"/>
                                          </w:divBdr>
                                        </w:div>
                                        <w:div w:id="997078362">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4182195">
              <w:marLeft w:val="0"/>
              <w:marRight w:val="0"/>
              <w:marTop w:val="0"/>
              <w:marBottom w:val="0"/>
              <w:divBdr>
                <w:top w:val="none" w:sz="0" w:space="0" w:color="auto"/>
                <w:left w:val="none" w:sz="0" w:space="0" w:color="auto"/>
                <w:bottom w:val="none" w:sz="0" w:space="0" w:color="auto"/>
                <w:right w:val="none" w:sz="0" w:space="0" w:color="auto"/>
              </w:divBdr>
              <w:divsChild>
                <w:div w:id="1743717189">
                  <w:marLeft w:val="-225"/>
                  <w:marRight w:val="-225"/>
                  <w:marTop w:val="0"/>
                  <w:marBottom w:val="0"/>
                  <w:divBdr>
                    <w:top w:val="none" w:sz="0" w:space="0" w:color="auto"/>
                    <w:left w:val="none" w:sz="0" w:space="0" w:color="auto"/>
                    <w:bottom w:val="none" w:sz="0" w:space="0" w:color="auto"/>
                    <w:right w:val="none" w:sz="0" w:space="0" w:color="auto"/>
                  </w:divBdr>
                  <w:divsChild>
                    <w:div w:id="1754203276">
                      <w:marLeft w:val="0"/>
                      <w:marRight w:val="0"/>
                      <w:marTop w:val="0"/>
                      <w:marBottom w:val="0"/>
                      <w:divBdr>
                        <w:top w:val="none" w:sz="0" w:space="0" w:color="auto"/>
                        <w:left w:val="none" w:sz="0" w:space="0" w:color="auto"/>
                        <w:bottom w:val="none" w:sz="0" w:space="0" w:color="auto"/>
                        <w:right w:val="none" w:sz="0" w:space="0" w:color="auto"/>
                      </w:divBdr>
                      <w:divsChild>
                        <w:div w:id="495875326">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314457154">
      <w:bodyDiv w:val="1"/>
      <w:marLeft w:val="0"/>
      <w:marRight w:val="0"/>
      <w:marTop w:val="0"/>
      <w:marBottom w:val="0"/>
      <w:divBdr>
        <w:top w:val="none" w:sz="0" w:space="0" w:color="auto"/>
        <w:left w:val="none" w:sz="0" w:space="0" w:color="auto"/>
        <w:bottom w:val="none" w:sz="0" w:space="0" w:color="auto"/>
        <w:right w:val="none" w:sz="0" w:space="0" w:color="auto"/>
      </w:divBdr>
      <w:divsChild>
        <w:div w:id="542137895">
          <w:marLeft w:val="0"/>
          <w:marRight w:val="0"/>
          <w:marTop w:val="0"/>
          <w:marBottom w:val="0"/>
          <w:divBdr>
            <w:top w:val="none" w:sz="0" w:space="0" w:color="auto"/>
            <w:left w:val="none" w:sz="0" w:space="0" w:color="auto"/>
            <w:bottom w:val="none" w:sz="0" w:space="0" w:color="auto"/>
            <w:right w:val="none" w:sz="0" w:space="0" w:color="auto"/>
          </w:divBdr>
          <w:divsChild>
            <w:div w:id="761335746">
              <w:marLeft w:val="0"/>
              <w:marRight w:val="0"/>
              <w:marTop w:val="0"/>
              <w:marBottom w:val="0"/>
              <w:divBdr>
                <w:top w:val="none" w:sz="0" w:space="0" w:color="auto"/>
                <w:left w:val="none" w:sz="0" w:space="0" w:color="auto"/>
                <w:bottom w:val="none" w:sz="0" w:space="0" w:color="auto"/>
                <w:right w:val="none" w:sz="0" w:space="0" w:color="auto"/>
              </w:divBdr>
              <w:divsChild>
                <w:div w:id="802428872">
                  <w:marLeft w:val="0"/>
                  <w:marRight w:val="0"/>
                  <w:marTop w:val="0"/>
                  <w:marBottom w:val="0"/>
                  <w:divBdr>
                    <w:top w:val="none" w:sz="0" w:space="0" w:color="auto"/>
                    <w:left w:val="none" w:sz="0" w:space="0" w:color="auto"/>
                    <w:bottom w:val="none" w:sz="0" w:space="0" w:color="auto"/>
                    <w:right w:val="none" w:sz="0" w:space="0" w:color="auto"/>
                  </w:divBdr>
                </w:div>
                <w:div w:id="1368331583">
                  <w:marLeft w:val="0"/>
                  <w:marRight w:val="0"/>
                  <w:marTop w:val="0"/>
                  <w:marBottom w:val="0"/>
                  <w:divBdr>
                    <w:top w:val="none" w:sz="0" w:space="0" w:color="auto"/>
                    <w:left w:val="none" w:sz="0" w:space="0" w:color="auto"/>
                    <w:bottom w:val="none" w:sz="0" w:space="0" w:color="auto"/>
                    <w:right w:val="none" w:sz="0" w:space="0" w:color="auto"/>
                  </w:divBdr>
                  <w:divsChild>
                    <w:div w:id="1802190541">
                      <w:marLeft w:val="0"/>
                      <w:marRight w:val="0"/>
                      <w:marTop w:val="0"/>
                      <w:marBottom w:val="0"/>
                      <w:divBdr>
                        <w:top w:val="none" w:sz="0" w:space="0" w:color="auto"/>
                        <w:left w:val="none" w:sz="0" w:space="0" w:color="auto"/>
                        <w:bottom w:val="none" w:sz="0" w:space="0" w:color="auto"/>
                        <w:right w:val="none" w:sz="0" w:space="0" w:color="auto"/>
                      </w:divBdr>
                      <w:divsChild>
                        <w:div w:id="50633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593689">
              <w:marLeft w:val="0"/>
              <w:marRight w:val="0"/>
              <w:marTop w:val="0"/>
              <w:marBottom w:val="0"/>
              <w:divBdr>
                <w:top w:val="none" w:sz="0" w:space="0" w:color="auto"/>
                <w:left w:val="none" w:sz="0" w:space="0" w:color="auto"/>
                <w:bottom w:val="none" w:sz="0" w:space="0" w:color="auto"/>
                <w:right w:val="none" w:sz="0" w:space="0" w:color="auto"/>
              </w:divBdr>
              <w:divsChild>
                <w:div w:id="636373372">
                  <w:marLeft w:val="0"/>
                  <w:marRight w:val="0"/>
                  <w:marTop w:val="0"/>
                  <w:marBottom w:val="0"/>
                  <w:divBdr>
                    <w:top w:val="none" w:sz="0" w:space="0" w:color="auto"/>
                    <w:left w:val="none" w:sz="0" w:space="0" w:color="auto"/>
                    <w:bottom w:val="none" w:sz="0" w:space="0" w:color="auto"/>
                    <w:right w:val="none" w:sz="0" w:space="0" w:color="auto"/>
                  </w:divBdr>
                  <w:divsChild>
                    <w:div w:id="1045371146">
                      <w:marLeft w:val="0"/>
                      <w:marRight w:val="0"/>
                      <w:marTop w:val="0"/>
                      <w:marBottom w:val="0"/>
                      <w:divBdr>
                        <w:top w:val="none" w:sz="0" w:space="0" w:color="auto"/>
                        <w:left w:val="none" w:sz="0" w:space="0" w:color="auto"/>
                        <w:bottom w:val="none" w:sz="0" w:space="0" w:color="auto"/>
                        <w:right w:val="none" w:sz="0" w:space="0" w:color="auto"/>
                      </w:divBdr>
                      <w:divsChild>
                        <w:div w:id="62450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824403">
      <w:bodyDiv w:val="1"/>
      <w:marLeft w:val="0"/>
      <w:marRight w:val="0"/>
      <w:marTop w:val="0"/>
      <w:marBottom w:val="0"/>
      <w:divBdr>
        <w:top w:val="none" w:sz="0" w:space="0" w:color="auto"/>
        <w:left w:val="none" w:sz="0" w:space="0" w:color="auto"/>
        <w:bottom w:val="none" w:sz="0" w:space="0" w:color="auto"/>
        <w:right w:val="none" w:sz="0" w:space="0" w:color="auto"/>
      </w:divBdr>
      <w:divsChild>
        <w:div w:id="1237782086">
          <w:marLeft w:val="0"/>
          <w:marRight w:val="0"/>
          <w:marTop w:val="0"/>
          <w:marBottom w:val="0"/>
          <w:divBdr>
            <w:top w:val="none" w:sz="0" w:space="0" w:color="auto"/>
            <w:left w:val="none" w:sz="0" w:space="0" w:color="auto"/>
            <w:bottom w:val="none" w:sz="0" w:space="0" w:color="auto"/>
            <w:right w:val="none" w:sz="0" w:space="0" w:color="auto"/>
          </w:divBdr>
          <w:divsChild>
            <w:div w:id="442652476">
              <w:marLeft w:val="0"/>
              <w:marRight w:val="0"/>
              <w:marTop w:val="0"/>
              <w:marBottom w:val="0"/>
              <w:divBdr>
                <w:top w:val="none" w:sz="0" w:space="0" w:color="auto"/>
                <w:left w:val="none" w:sz="0" w:space="0" w:color="auto"/>
                <w:bottom w:val="none" w:sz="0" w:space="0" w:color="auto"/>
                <w:right w:val="none" w:sz="0" w:space="0" w:color="auto"/>
              </w:divBdr>
              <w:divsChild>
                <w:div w:id="1738437157">
                  <w:marLeft w:val="0"/>
                  <w:marRight w:val="0"/>
                  <w:marTop w:val="0"/>
                  <w:marBottom w:val="0"/>
                  <w:divBdr>
                    <w:top w:val="none" w:sz="0" w:space="0" w:color="auto"/>
                    <w:left w:val="none" w:sz="0" w:space="0" w:color="auto"/>
                    <w:bottom w:val="none" w:sz="0" w:space="0" w:color="auto"/>
                    <w:right w:val="none" w:sz="0" w:space="0" w:color="auto"/>
                  </w:divBdr>
                  <w:divsChild>
                    <w:div w:id="61826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09483">
      <w:bodyDiv w:val="1"/>
      <w:marLeft w:val="0"/>
      <w:marRight w:val="0"/>
      <w:marTop w:val="0"/>
      <w:marBottom w:val="0"/>
      <w:divBdr>
        <w:top w:val="none" w:sz="0" w:space="0" w:color="auto"/>
        <w:left w:val="none" w:sz="0" w:space="0" w:color="auto"/>
        <w:bottom w:val="none" w:sz="0" w:space="0" w:color="auto"/>
        <w:right w:val="none" w:sz="0" w:space="0" w:color="auto"/>
      </w:divBdr>
      <w:divsChild>
        <w:div w:id="355229457">
          <w:marLeft w:val="0"/>
          <w:marRight w:val="0"/>
          <w:marTop w:val="0"/>
          <w:marBottom w:val="0"/>
          <w:divBdr>
            <w:top w:val="none" w:sz="0" w:space="0" w:color="auto"/>
            <w:left w:val="none" w:sz="0" w:space="0" w:color="auto"/>
            <w:bottom w:val="none" w:sz="0" w:space="0" w:color="auto"/>
            <w:right w:val="none" w:sz="0" w:space="0" w:color="auto"/>
          </w:divBdr>
          <w:divsChild>
            <w:div w:id="286012684">
              <w:marLeft w:val="0"/>
              <w:marRight w:val="0"/>
              <w:marTop w:val="0"/>
              <w:marBottom w:val="0"/>
              <w:divBdr>
                <w:top w:val="none" w:sz="0" w:space="0" w:color="auto"/>
                <w:left w:val="none" w:sz="0" w:space="0" w:color="auto"/>
                <w:bottom w:val="none" w:sz="0" w:space="0" w:color="auto"/>
                <w:right w:val="none" w:sz="0" w:space="0" w:color="auto"/>
              </w:divBdr>
              <w:divsChild>
                <w:div w:id="561408375">
                  <w:marLeft w:val="0"/>
                  <w:marRight w:val="0"/>
                  <w:marTop w:val="0"/>
                  <w:marBottom w:val="0"/>
                  <w:divBdr>
                    <w:top w:val="none" w:sz="0" w:space="0" w:color="auto"/>
                    <w:left w:val="none" w:sz="0" w:space="0" w:color="auto"/>
                    <w:bottom w:val="none" w:sz="0" w:space="0" w:color="auto"/>
                    <w:right w:val="none" w:sz="0" w:space="0" w:color="auto"/>
                  </w:divBdr>
                </w:div>
              </w:divsChild>
            </w:div>
            <w:div w:id="459494367">
              <w:marLeft w:val="0"/>
              <w:marRight w:val="0"/>
              <w:marTop w:val="0"/>
              <w:marBottom w:val="0"/>
              <w:divBdr>
                <w:top w:val="none" w:sz="0" w:space="0" w:color="auto"/>
                <w:left w:val="none" w:sz="0" w:space="0" w:color="auto"/>
                <w:bottom w:val="none" w:sz="0" w:space="0" w:color="auto"/>
                <w:right w:val="none" w:sz="0" w:space="0" w:color="auto"/>
              </w:divBdr>
            </w:div>
          </w:divsChild>
        </w:div>
        <w:div w:id="1156533459">
          <w:marLeft w:val="0"/>
          <w:marRight w:val="0"/>
          <w:marTop w:val="0"/>
          <w:marBottom w:val="0"/>
          <w:divBdr>
            <w:top w:val="none" w:sz="0" w:space="0" w:color="auto"/>
            <w:left w:val="none" w:sz="0" w:space="0" w:color="auto"/>
            <w:bottom w:val="none" w:sz="0" w:space="0" w:color="auto"/>
            <w:right w:val="none" w:sz="0" w:space="0" w:color="auto"/>
          </w:divBdr>
          <w:divsChild>
            <w:div w:id="1908951367">
              <w:marLeft w:val="0"/>
              <w:marRight w:val="0"/>
              <w:marTop w:val="0"/>
              <w:marBottom w:val="0"/>
              <w:divBdr>
                <w:top w:val="none" w:sz="0" w:space="0" w:color="auto"/>
                <w:left w:val="none" w:sz="0" w:space="0" w:color="auto"/>
                <w:bottom w:val="none" w:sz="0" w:space="0" w:color="auto"/>
                <w:right w:val="none" w:sz="0" w:space="0" w:color="auto"/>
              </w:divBdr>
              <w:divsChild>
                <w:div w:id="44951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88575">
          <w:marLeft w:val="0"/>
          <w:marRight w:val="0"/>
          <w:marTop w:val="0"/>
          <w:marBottom w:val="0"/>
          <w:divBdr>
            <w:top w:val="none" w:sz="0" w:space="0" w:color="auto"/>
            <w:left w:val="none" w:sz="0" w:space="0" w:color="auto"/>
            <w:bottom w:val="none" w:sz="0" w:space="0" w:color="auto"/>
            <w:right w:val="none" w:sz="0" w:space="0" w:color="auto"/>
          </w:divBdr>
        </w:div>
        <w:div w:id="1677883435">
          <w:marLeft w:val="0"/>
          <w:marRight w:val="0"/>
          <w:marTop w:val="0"/>
          <w:marBottom w:val="0"/>
          <w:divBdr>
            <w:top w:val="none" w:sz="0" w:space="0" w:color="auto"/>
            <w:left w:val="none" w:sz="0" w:space="0" w:color="auto"/>
            <w:bottom w:val="none" w:sz="0" w:space="0" w:color="auto"/>
            <w:right w:val="none" w:sz="0" w:space="0" w:color="auto"/>
          </w:divBdr>
          <w:divsChild>
            <w:div w:id="164321192">
              <w:marLeft w:val="0"/>
              <w:marRight w:val="0"/>
              <w:marTop w:val="0"/>
              <w:marBottom w:val="0"/>
              <w:divBdr>
                <w:top w:val="none" w:sz="0" w:space="0" w:color="auto"/>
                <w:left w:val="none" w:sz="0" w:space="0" w:color="auto"/>
                <w:bottom w:val="none" w:sz="0" w:space="0" w:color="auto"/>
                <w:right w:val="none" w:sz="0" w:space="0" w:color="auto"/>
              </w:divBdr>
              <w:divsChild>
                <w:div w:id="1895115129">
                  <w:marLeft w:val="0"/>
                  <w:marRight w:val="0"/>
                  <w:marTop w:val="0"/>
                  <w:marBottom w:val="0"/>
                  <w:divBdr>
                    <w:top w:val="none" w:sz="0" w:space="0" w:color="auto"/>
                    <w:left w:val="none" w:sz="0" w:space="0" w:color="auto"/>
                    <w:bottom w:val="none" w:sz="0" w:space="0" w:color="auto"/>
                    <w:right w:val="none" w:sz="0" w:space="0" w:color="auto"/>
                  </w:divBdr>
                  <w:divsChild>
                    <w:div w:id="306709444">
                      <w:marLeft w:val="0"/>
                      <w:marRight w:val="0"/>
                      <w:marTop w:val="0"/>
                      <w:marBottom w:val="0"/>
                      <w:divBdr>
                        <w:top w:val="none" w:sz="0" w:space="0" w:color="auto"/>
                        <w:left w:val="none" w:sz="0" w:space="0" w:color="auto"/>
                        <w:bottom w:val="none" w:sz="0" w:space="0" w:color="auto"/>
                        <w:right w:val="none" w:sz="0" w:space="0" w:color="auto"/>
                      </w:divBdr>
                    </w:div>
                    <w:div w:id="417024157">
                      <w:marLeft w:val="0"/>
                      <w:marRight w:val="0"/>
                      <w:marTop w:val="0"/>
                      <w:marBottom w:val="0"/>
                      <w:divBdr>
                        <w:top w:val="none" w:sz="0" w:space="0" w:color="auto"/>
                        <w:left w:val="none" w:sz="0" w:space="0" w:color="auto"/>
                        <w:bottom w:val="none" w:sz="0" w:space="0" w:color="auto"/>
                        <w:right w:val="none" w:sz="0" w:space="0" w:color="auto"/>
                      </w:divBdr>
                    </w:div>
                    <w:div w:id="426660626">
                      <w:marLeft w:val="0"/>
                      <w:marRight w:val="0"/>
                      <w:marTop w:val="0"/>
                      <w:marBottom w:val="0"/>
                      <w:divBdr>
                        <w:top w:val="none" w:sz="0" w:space="0" w:color="auto"/>
                        <w:left w:val="none" w:sz="0" w:space="0" w:color="auto"/>
                        <w:bottom w:val="none" w:sz="0" w:space="0" w:color="auto"/>
                        <w:right w:val="none" w:sz="0" w:space="0" w:color="auto"/>
                      </w:divBdr>
                    </w:div>
                    <w:div w:id="1127552696">
                      <w:marLeft w:val="0"/>
                      <w:marRight w:val="0"/>
                      <w:marTop w:val="0"/>
                      <w:marBottom w:val="0"/>
                      <w:divBdr>
                        <w:top w:val="none" w:sz="0" w:space="0" w:color="auto"/>
                        <w:left w:val="none" w:sz="0" w:space="0" w:color="auto"/>
                        <w:bottom w:val="none" w:sz="0" w:space="0" w:color="auto"/>
                        <w:right w:val="none" w:sz="0" w:space="0" w:color="auto"/>
                      </w:divBdr>
                    </w:div>
                    <w:div w:id="1159661505">
                      <w:marLeft w:val="0"/>
                      <w:marRight w:val="0"/>
                      <w:marTop w:val="0"/>
                      <w:marBottom w:val="0"/>
                      <w:divBdr>
                        <w:top w:val="none" w:sz="0" w:space="0" w:color="auto"/>
                        <w:left w:val="none" w:sz="0" w:space="0" w:color="auto"/>
                        <w:bottom w:val="none" w:sz="0" w:space="0" w:color="auto"/>
                        <w:right w:val="none" w:sz="0" w:space="0" w:color="auto"/>
                      </w:divBdr>
                    </w:div>
                    <w:div w:id="1374041300">
                      <w:marLeft w:val="0"/>
                      <w:marRight w:val="0"/>
                      <w:marTop w:val="0"/>
                      <w:marBottom w:val="0"/>
                      <w:divBdr>
                        <w:top w:val="none" w:sz="0" w:space="0" w:color="auto"/>
                        <w:left w:val="none" w:sz="0" w:space="0" w:color="auto"/>
                        <w:bottom w:val="none" w:sz="0" w:space="0" w:color="auto"/>
                        <w:right w:val="none" w:sz="0" w:space="0" w:color="auto"/>
                      </w:divBdr>
                    </w:div>
                    <w:div w:id="1834105225">
                      <w:marLeft w:val="0"/>
                      <w:marRight w:val="0"/>
                      <w:marTop w:val="0"/>
                      <w:marBottom w:val="0"/>
                      <w:divBdr>
                        <w:top w:val="none" w:sz="0" w:space="0" w:color="auto"/>
                        <w:left w:val="none" w:sz="0" w:space="0" w:color="auto"/>
                        <w:bottom w:val="none" w:sz="0" w:space="0" w:color="auto"/>
                        <w:right w:val="none" w:sz="0" w:space="0" w:color="auto"/>
                      </w:divBdr>
                    </w:div>
                    <w:div w:id="1882282700">
                      <w:marLeft w:val="0"/>
                      <w:marRight w:val="0"/>
                      <w:marTop w:val="0"/>
                      <w:marBottom w:val="0"/>
                      <w:divBdr>
                        <w:top w:val="none" w:sz="0" w:space="0" w:color="auto"/>
                        <w:left w:val="none" w:sz="0" w:space="0" w:color="auto"/>
                        <w:bottom w:val="none" w:sz="0" w:space="0" w:color="auto"/>
                        <w:right w:val="none" w:sz="0" w:space="0" w:color="auto"/>
                      </w:divBdr>
                    </w:div>
                    <w:div w:id="1938056015">
                      <w:marLeft w:val="0"/>
                      <w:marRight w:val="0"/>
                      <w:marTop w:val="0"/>
                      <w:marBottom w:val="0"/>
                      <w:divBdr>
                        <w:top w:val="none" w:sz="0" w:space="0" w:color="auto"/>
                        <w:left w:val="none" w:sz="0" w:space="0" w:color="auto"/>
                        <w:bottom w:val="none" w:sz="0" w:space="0" w:color="auto"/>
                        <w:right w:val="none" w:sz="0" w:space="0" w:color="auto"/>
                      </w:divBdr>
                    </w:div>
                    <w:div w:id="19610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088408">
          <w:marLeft w:val="0"/>
          <w:marRight w:val="0"/>
          <w:marTop w:val="0"/>
          <w:marBottom w:val="0"/>
          <w:divBdr>
            <w:top w:val="none" w:sz="0" w:space="0" w:color="auto"/>
            <w:left w:val="none" w:sz="0" w:space="0" w:color="auto"/>
            <w:bottom w:val="none" w:sz="0" w:space="0" w:color="auto"/>
            <w:right w:val="none" w:sz="0" w:space="0" w:color="auto"/>
          </w:divBdr>
        </w:div>
        <w:div w:id="2105345609">
          <w:marLeft w:val="0"/>
          <w:marRight w:val="0"/>
          <w:marTop w:val="0"/>
          <w:marBottom w:val="0"/>
          <w:divBdr>
            <w:top w:val="none" w:sz="0" w:space="0" w:color="auto"/>
            <w:left w:val="none" w:sz="0" w:space="0" w:color="auto"/>
            <w:bottom w:val="none" w:sz="0" w:space="0" w:color="auto"/>
            <w:right w:val="none" w:sz="0" w:space="0" w:color="auto"/>
          </w:divBdr>
          <w:divsChild>
            <w:div w:id="140884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374797">
      <w:bodyDiv w:val="1"/>
      <w:marLeft w:val="0"/>
      <w:marRight w:val="0"/>
      <w:marTop w:val="0"/>
      <w:marBottom w:val="0"/>
      <w:divBdr>
        <w:top w:val="none" w:sz="0" w:space="0" w:color="auto"/>
        <w:left w:val="none" w:sz="0" w:space="0" w:color="auto"/>
        <w:bottom w:val="none" w:sz="0" w:space="0" w:color="auto"/>
        <w:right w:val="none" w:sz="0" w:space="0" w:color="auto"/>
      </w:divBdr>
      <w:divsChild>
        <w:div w:id="619145182">
          <w:marLeft w:val="0"/>
          <w:marRight w:val="0"/>
          <w:marTop w:val="0"/>
          <w:marBottom w:val="0"/>
          <w:divBdr>
            <w:top w:val="none" w:sz="0" w:space="0" w:color="auto"/>
            <w:left w:val="none" w:sz="0" w:space="0" w:color="auto"/>
            <w:bottom w:val="none" w:sz="0" w:space="0" w:color="auto"/>
            <w:right w:val="none" w:sz="0" w:space="0" w:color="auto"/>
          </w:divBdr>
        </w:div>
        <w:div w:id="702093995">
          <w:marLeft w:val="0"/>
          <w:marRight w:val="0"/>
          <w:marTop w:val="0"/>
          <w:marBottom w:val="0"/>
          <w:divBdr>
            <w:top w:val="none" w:sz="0" w:space="0" w:color="auto"/>
            <w:left w:val="none" w:sz="0" w:space="0" w:color="auto"/>
            <w:bottom w:val="none" w:sz="0" w:space="0" w:color="auto"/>
            <w:right w:val="none" w:sz="0" w:space="0" w:color="auto"/>
          </w:divBdr>
        </w:div>
        <w:div w:id="760686195">
          <w:marLeft w:val="0"/>
          <w:marRight w:val="0"/>
          <w:marTop w:val="0"/>
          <w:marBottom w:val="0"/>
          <w:divBdr>
            <w:top w:val="none" w:sz="0" w:space="0" w:color="auto"/>
            <w:left w:val="none" w:sz="0" w:space="0" w:color="auto"/>
            <w:bottom w:val="none" w:sz="0" w:space="0" w:color="auto"/>
            <w:right w:val="none" w:sz="0" w:space="0" w:color="auto"/>
          </w:divBdr>
        </w:div>
        <w:div w:id="1251236936">
          <w:marLeft w:val="0"/>
          <w:marRight w:val="0"/>
          <w:marTop w:val="0"/>
          <w:marBottom w:val="0"/>
          <w:divBdr>
            <w:top w:val="none" w:sz="0" w:space="0" w:color="auto"/>
            <w:left w:val="none" w:sz="0" w:space="0" w:color="auto"/>
            <w:bottom w:val="none" w:sz="0" w:space="0" w:color="auto"/>
            <w:right w:val="none" w:sz="0" w:space="0" w:color="auto"/>
          </w:divBdr>
        </w:div>
        <w:div w:id="1293709846">
          <w:marLeft w:val="0"/>
          <w:marRight w:val="0"/>
          <w:marTop w:val="0"/>
          <w:marBottom w:val="0"/>
          <w:divBdr>
            <w:top w:val="none" w:sz="0" w:space="0" w:color="auto"/>
            <w:left w:val="none" w:sz="0" w:space="0" w:color="auto"/>
            <w:bottom w:val="none" w:sz="0" w:space="0" w:color="auto"/>
            <w:right w:val="none" w:sz="0" w:space="0" w:color="auto"/>
          </w:divBdr>
        </w:div>
        <w:div w:id="1332947647">
          <w:marLeft w:val="0"/>
          <w:marRight w:val="0"/>
          <w:marTop w:val="0"/>
          <w:marBottom w:val="0"/>
          <w:divBdr>
            <w:top w:val="none" w:sz="0" w:space="0" w:color="auto"/>
            <w:left w:val="none" w:sz="0" w:space="0" w:color="auto"/>
            <w:bottom w:val="none" w:sz="0" w:space="0" w:color="auto"/>
            <w:right w:val="none" w:sz="0" w:space="0" w:color="auto"/>
          </w:divBdr>
        </w:div>
        <w:div w:id="1648172002">
          <w:marLeft w:val="0"/>
          <w:marRight w:val="0"/>
          <w:marTop w:val="0"/>
          <w:marBottom w:val="0"/>
          <w:divBdr>
            <w:top w:val="none" w:sz="0" w:space="0" w:color="auto"/>
            <w:left w:val="none" w:sz="0" w:space="0" w:color="auto"/>
            <w:bottom w:val="none" w:sz="0" w:space="0" w:color="auto"/>
            <w:right w:val="none" w:sz="0" w:space="0" w:color="auto"/>
          </w:divBdr>
        </w:div>
        <w:div w:id="1983607844">
          <w:marLeft w:val="0"/>
          <w:marRight w:val="0"/>
          <w:marTop w:val="0"/>
          <w:marBottom w:val="0"/>
          <w:divBdr>
            <w:top w:val="none" w:sz="0" w:space="0" w:color="auto"/>
            <w:left w:val="none" w:sz="0" w:space="0" w:color="auto"/>
            <w:bottom w:val="none" w:sz="0" w:space="0" w:color="auto"/>
            <w:right w:val="none" w:sz="0" w:space="0" w:color="auto"/>
          </w:divBdr>
        </w:div>
      </w:divsChild>
    </w:div>
    <w:div w:id="1059284294">
      <w:bodyDiv w:val="1"/>
      <w:marLeft w:val="0"/>
      <w:marRight w:val="0"/>
      <w:marTop w:val="0"/>
      <w:marBottom w:val="0"/>
      <w:divBdr>
        <w:top w:val="none" w:sz="0" w:space="0" w:color="auto"/>
        <w:left w:val="none" w:sz="0" w:space="0" w:color="auto"/>
        <w:bottom w:val="none" w:sz="0" w:space="0" w:color="auto"/>
        <w:right w:val="none" w:sz="0" w:space="0" w:color="auto"/>
      </w:divBdr>
      <w:divsChild>
        <w:div w:id="1949964922">
          <w:marLeft w:val="0"/>
          <w:marRight w:val="0"/>
          <w:marTop w:val="0"/>
          <w:marBottom w:val="0"/>
          <w:divBdr>
            <w:top w:val="none" w:sz="0" w:space="0" w:color="auto"/>
            <w:left w:val="none" w:sz="0" w:space="0" w:color="auto"/>
            <w:bottom w:val="none" w:sz="0" w:space="0" w:color="auto"/>
            <w:right w:val="none" w:sz="0" w:space="0" w:color="auto"/>
          </w:divBdr>
        </w:div>
        <w:div w:id="1306203378">
          <w:marLeft w:val="0"/>
          <w:marRight w:val="0"/>
          <w:marTop w:val="0"/>
          <w:marBottom w:val="0"/>
          <w:divBdr>
            <w:top w:val="none" w:sz="0" w:space="0" w:color="auto"/>
            <w:left w:val="none" w:sz="0" w:space="0" w:color="auto"/>
            <w:bottom w:val="none" w:sz="0" w:space="0" w:color="auto"/>
            <w:right w:val="none" w:sz="0" w:space="0" w:color="auto"/>
          </w:divBdr>
        </w:div>
        <w:div w:id="617637343">
          <w:marLeft w:val="0"/>
          <w:marRight w:val="0"/>
          <w:marTop w:val="0"/>
          <w:marBottom w:val="0"/>
          <w:divBdr>
            <w:top w:val="none" w:sz="0" w:space="0" w:color="auto"/>
            <w:left w:val="none" w:sz="0" w:space="0" w:color="auto"/>
            <w:bottom w:val="none" w:sz="0" w:space="0" w:color="auto"/>
            <w:right w:val="none" w:sz="0" w:space="0" w:color="auto"/>
          </w:divBdr>
        </w:div>
      </w:divsChild>
    </w:div>
    <w:div w:id="1405757285">
      <w:bodyDiv w:val="1"/>
      <w:marLeft w:val="0"/>
      <w:marRight w:val="0"/>
      <w:marTop w:val="0"/>
      <w:marBottom w:val="0"/>
      <w:divBdr>
        <w:top w:val="none" w:sz="0" w:space="0" w:color="auto"/>
        <w:left w:val="none" w:sz="0" w:space="0" w:color="auto"/>
        <w:bottom w:val="none" w:sz="0" w:space="0" w:color="auto"/>
        <w:right w:val="none" w:sz="0" w:space="0" w:color="auto"/>
      </w:divBdr>
      <w:divsChild>
        <w:div w:id="1677533826">
          <w:marLeft w:val="0"/>
          <w:marRight w:val="0"/>
          <w:marTop w:val="0"/>
          <w:marBottom w:val="0"/>
          <w:divBdr>
            <w:top w:val="none" w:sz="0" w:space="0" w:color="auto"/>
            <w:left w:val="none" w:sz="0" w:space="0" w:color="auto"/>
            <w:bottom w:val="none" w:sz="0" w:space="0" w:color="auto"/>
            <w:right w:val="none" w:sz="0" w:space="0" w:color="auto"/>
          </w:divBdr>
        </w:div>
        <w:div w:id="1490558570">
          <w:marLeft w:val="0"/>
          <w:marRight w:val="0"/>
          <w:marTop w:val="0"/>
          <w:marBottom w:val="0"/>
          <w:divBdr>
            <w:top w:val="none" w:sz="0" w:space="0" w:color="auto"/>
            <w:left w:val="none" w:sz="0" w:space="0" w:color="auto"/>
            <w:bottom w:val="none" w:sz="0" w:space="0" w:color="auto"/>
            <w:right w:val="none" w:sz="0" w:space="0" w:color="auto"/>
          </w:divBdr>
        </w:div>
      </w:divsChild>
    </w:div>
    <w:div w:id="1532961806">
      <w:bodyDiv w:val="1"/>
      <w:marLeft w:val="0"/>
      <w:marRight w:val="0"/>
      <w:marTop w:val="0"/>
      <w:marBottom w:val="0"/>
      <w:divBdr>
        <w:top w:val="none" w:sz="0" w:space="0" w:color="auto"/>
        <w:left w:val="none" w:sz="0" w:space="0" w:color="auto"/>
        <w:bottom w:val="none" w:sz="0" w:space="0" w:color="auto"/>
        <w:right w:val="none" w:sz="0" w:space="0" w:color="auto"/>
      </w:divBdr>
      <w:divsChild>
        <w:div w:id="180361302">
          <w:marLeft w:val="0"/>
          <w:marRight w:val="0"/>
          <w:marTop w:val="0"/>
          <w:marBottom w:val="0"/>
          <w:divBdr>
            <w:top w:val="none" w:sz="0" w:space="0" w:color="auto"/>
            <w:left w:val="none" w:sz="0" w:space="0" w:color="auto"/>
            <w:bottom w:val="none" w:sz="0" w:space="0" w:color="auto"/>
            <w:right w:val="none" w:sz="0" w:space="0" w:color="auto"/>
          </w:divBdr>
        </w:div>
        <w:div w:id="348920923">
          <w:marLeft w:val="0"/>
          <w:marRight w:val="0"/>
          <w:marTop w:val="0"/>
          <w:marBottom w:val="0"/>
          <w:divBdr>
            <w:top w:val="none" w:sz="0" w:space="0" w:color="auto"/>
            <w:left w:val="none" w:sz="0" w:space="0" w:color="auto"/>
            <w:bottom w:val="none" w:sz="0" w:space="0" w:color="auto"/>
            <w:right w:val="none" w:sz="0" w:space="0" w:color="auto"/>
          </w:divBdr>
        </w:div>
        <w:div w:id="683409824">
          <w:marLeft w:val="0"/>
          <w:marRight w:val="0"/>
          <w:marTop w:val="0"/>
          <w:marBottom w:val="0"/>
          <w:divBdr>
            <w:top w:val="none" w:sz="0" w:space="0" w:color="auto"/>
            <w:left w:val="none" w:sz="0" w:space="0" w:color="auto"/>
            <w:bottom w:val="none" w:sz="0" w:space="0" w:color="auto"/>
            <w:right w:val="none" w:sz="0" w:space="0" w:color="auto"/>
          </w:divBdr>
        </w:div>
        <w:div w:id="1242256035">
          <w:marLeft w:val="0"/>
          <w:marRight w:val="0"/>
          <w:marTop w:val="0"/>
          <w:marBottom w:val="0"/>
          <w:divBdr>
            <w:top w:val="none" w:sz="0" w:space="0" w:color="auto"/>
            <w:left w:val="none" w:sz="0" w:space="0" w:color="auto"/>
            <w:bottom w:val="none" w:sz="0" w:space="0" w:color="auto"/>
            <w:right w:val="none" w:sz="0" w:space="0" w:color="auto"/>
          </w:divBdr>
        </w:div>
        <w:div w:id="1243680216">
          <w:marLeft w:val="0"/>
          <w:marRight w:val="0"/>
          <w:marTop w:val="0"/>
          <w:marBottom w:val="0"/>
          <w:divBdr>
            <w:top w:val="none" w:sz="0" w:space="0" w:color="auto"/>
            <w:left w:val="none" w:sz="0" w:space="0" w:color="auto"/>
            <w:bottom w:val="none" w:sz="0" w:space="0" w:color="auto"/>
            <w:right w:val="none" w:sz="0" w:space="0" w:color="auto"/>
          </w:divBdr>
        </w:div>
        <w:div w:id="1309047677">
          <w:marLeft w:val="0"/>
          <w:marRight w:val="0"/>
          <w:marTop w:val="0"/>
          <w:marBottom w:val="0"/>
          <w:divBdr>
            <w:top w:val="none" w:sz="0" w:space="0" w:color="auto"/>
            <w:left w:val="none" w:sz="0" w:space="0" w:color="auto"/>
            <w:bottom w:val="none" w:sz="0" w:space="0" w:color="auto"/>
            <w:right w:val="none" w:sz="0" w:space="0" w:color="auto"/>
          </w:divBdr>
        </w:div>
      </w:divsChild>
    </w:div>
    <w:div w:id="1616133312">
      <w:bodyDiv w:val="1"/>
      <w:marLeft w:val="0"/>
      <w:marRight w:val="0"/>
      <w:marTop w:val="0"/>
      <w:marBottom w:val="0"/>
      <w:divBdr>
        <w:top w:val="none" w:sz="0" w:space="0" w:color="auto"/>
        <w:left w:val="none" w:sz="0" w:space="0" w:color="auto"/>
        <w:bottom w:val="none" w:sz="0" w:space="0" w:color="auto"/>
        <w:right w:val="none" w:sz="0" w:space="0" w:color="auto"/>
      </w:divBdr>
    </w:div>
    <w:div w:id="1691254503">
      <w:bodyDiv w:val="1"/>
      <w:marLeft w:val="0"/>
      <w:marRight w:val="0"/>
      <w:marTop w:val="0"/>
      <w:marBottom w:val="0"/>
      <w:divBdr>
        <w:top w:val="none" w:sz="0" w:space="0" w:color="auto"/>
        <w:left w:val="none" w:sz="0" w:space="0" w:color="auto"/>
        <w:bottom w:val="none" w:sz="0" w:space="0" w:color="auto"/>
        <w:right w:val="none" w:sz="0" w:space="0" w:color="auto"/>
      </w:divBdr>
      <w:divsChild>
        <w:div w:id="1359356302">
          <w:marLeft w:val="0"/>
          <w:marRight w:val="0"/>
          <w:marTop w:val="0"/>
          <w:marBottom w:val="450"/>
          <w:divBdr>
            <w:top w:val="single" w:sz="6" w:space="15" w:color="DDDDDD"/>
            <w:left w:val="single" w:sz="6" w:space="0" w:color="DDDDDD"/>
            <w:bottom w:val="single" w:sz="6" w:space="0" w:color="DDDDDD"/>
            <w:right w:val="single" w:sz="6" w:space="0" w:color="DDDDDD"/>
          </w:divBdr>
          <w:divsChild>
            <w:div w:id="153186114">
              <w:marLeft w:val="0"/>
              <w:marRight w:val="0"/>
              <w:marTop w:val="0"/>
              <w:marBottom w:val="0"/>
              <w:divBdr>
                <w:top w:val="none" w:sz="0" w:space="0" w:color="auto"/>
                <w:left w:val="none" w:sz="0" w:space="0" w:color="auto"/>
                <w:bottom w:val="none" w:sz="0" w:space="0" w:color="auto"/>
                <w:right w:val="none" w:sz="0" w:space="0" w:color="auto"/>
              </w:divBdr>
              <w:divsChild>
                <w:div w:id="2050569206">
                  <w:marLeft w:val="0"/>
                  <w:marRight w:val="0"/>
                  <w:marTop w:val="300"/>
                  <w:marBottom w:val="300"/>
                  <w:divBdr>
                    <w:top w:val="none" w:sz="0" w:space="0" w:color="auto"/>
                    <w:left w:val="none" w:sz="0" w:space="0" w:color="auto"/>
                    <w:bottom w:val="none" w:sz="0" w:space="0" w:color="auto"/>
                    <w:right w:val="none" w:sz="0" w:space="0" w:color="auto"/>
                  </w:divBdr>
                  <w:divsChild>
                    <w:div w:id="783230321">
                      <w:marLeft w:val="0"/>
                      <w:marRight w:val="0"/>
                      <w:marTop w:val="0"/>
                      <w:marBottom w:val="0"/>
                      <w:divBdr>
                        <w:top w:val="none" w:sz="0" w:space="0" w:color="auto"/>
                        <w:left w:val="none" w:sz="0" w:space="0" w:color="auto"/>
                        <w:bottom w:val="none" w:sz="0" w:space="0" w:color="auto"/>
                        <w:right w:val="none" w:sz="0" w:space="0" w:color="auto"/>
                      </w:divBdr>
                      <w:divsChild>
                        <w:div w:id="1149131807">
                          <w:marLeft w:val="0"/>
                          <w:marRight w:val="0"/>
                          <w:marTop w:val="0"/>
                          <w:marBottom w:val="0"/>
                          <w:divBdr>
                            <w:top w:val="none" w:sz="0" w:space="0" w:color="auto"/>
                            <w:left w:val="none" w:sz="0" w:space="0" w:color="auto"/>
                            <w:bottom w:val="none" w:sz="0" w:space="0" w:color="auto"/>
                            <w:right w:val="none" w:sz="0" w:space="0" w:color="auto"/>
                          </w:divBdr>
                          <w:divsChild>
                            <w:div w:id="1017461526">
                              <w:marLeft w:val="0"/>
                              <w:marRight w:val="0"/>
                              <w:marTop w:val="0"/>
                              <w:marBottom w:val="0"/>
                              <w:divBdr>
                                <w:top w:val="none" w:sz="0" w:space="0" w:color="auto"/>
                                <w:left w:val="none" w:sz="0" w:space="0" w:color="auto"/>
                                <w:bottom w:val="none" w:sz="0" w:space="0" w:color="auto"/>
                                <w:right w:val="none" w:sz="0" w:space="0" w:color="auto"/>
                              </w:divBdr>
                              <w:divsChild>
                                <w:div w:id="1580868972">
                                  <w:marLeft w:val="0"/>
                                  <w:marRight w:val="0"/>
                                  <w:marTop w:val="0"/>
                                  <w:marBottom w:val="0"/>
                                  <w:divBdr>
                                    <w:top w:val="none" w:sz="0" w:space="0" w:color="auto"/>
                                    <w:left w:val="none" w:sz="0" w:space="0" w:color="auto"/>
                                    <w:bottom w:val="none" w:sz="0" w:space="0" w:color="auto"/>
                                    <w:right w:val="none" w:sz="0" w:space="0" w:color="auto"/>
                                  </w:divBdr>
                                  <w:divsChild>
                                    <w:div w:id="2135371285">
                                      <w:marLeft w:val="0"/>
                                      <w:marRight w:val="0"/>
                                      <w:marTop w:val="0"/>
                                      <w:marBottom w:val="0"/>
                                      <w:divBdr>
                                        <w:top w:val="none" w:sz="0" w:space="0" w:color="auto"/>
                                        <w:left w:val="none" w:sz="0" w:space="0" w:color="auto"/>
                                        <w:bottom w:val="none" w:sz="0" w:space="0" w:color="auto"/>
                                        <w:right w:val="none" w:sz="0" w:space="0" w:color="auto"/>
                                      </w:divBdr>
                                      <w:divsChild>
                                        <w:div w:id="1464275282">
                                          <w:marLeft w:val="0"/>
                                          <w:marRight w:val="0"/>
                                          <w:marTop w:val="0"/>
                                          <w:marBottom w:val="0"/>
                                          <w:divBdr>
                                            <w:top w:val="none" w:sz="0" w:space="0" w:color="auto"/>
                                            <w:left w:val="none" w:sz="0" w:space="0" w:color="auto"/>
                                            <w:bottom w:val="none" w:sz="0" w:space="0" w:color="auto"/>
                                            <w:right w:val="none" w:sz="0" w:space="0" w:color="auto"/>
                                          </w:divBdr>
                                          <w:divsChild>
                                            <w:div w:id="1956718397">
                                              <w:marLeft w:val="0"/>
                                              <w:marRight w:val="0"/>
                                              <w:marTop w:val="0"/>
                                              <w:marBottom w:val="0"/>
                                              <w:divBdr>
                                                <w:top w:val="none" w:sz="0" w:space="0" w:color="auto"/>
                                                <w:left w:val="none" w:sz="0" w:space="0" w:color="auto"/>
                                                <w:bottom w:val="none" w:sz="0" w:space="0" w:color="auto"/>
                                                <w:right w:val="none" w:sz="0" w:space="0" w:color="auto"/>
                                              </w:divBdr>
                                              <w:divsChild>
                                                <w:div w:id="2052532960">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33375279">
      <w:bodyDiv w:val="1"/>
      <w:marLeft w:val="0"/>
      <w:marRight w:val="0"/>
      <w:marTop w:val="0"/>
      <w:marBottom w:val="0"/>
      <w:divBdr>
        <w:top w:val="none" w:sz="0" w:space="0" w:color="auto"/>
        <w:left w:val="none" w:sz="0" w:space="0" w:color="auto"/>
        <w:bottom w:val="none" w:sz="0" w:space="0" w:color="auto"/>
        <w:right w:val="none" w:sz="0" w:space="0" w:color="auto"/>
      </w:divBdr>
      <w:divsChild>
        <w:div w:id="920068298">
          <w:marLeft w:val="0"/>
          <w:marRight w:val="0"/>
          <w:marTop w:val="0"/>
          <w:marBottom w:val="0"/>
          <w:divBdr>
            <w:top w:val="none" w:sz="0" w:space="0" w:color="auto"/>
            <w:left w:val="none" w:sz="0" w:space="0" w:color="auto"/>
            <w:bottom w:val="none" w:sz="0" w:space="0" w:color="auto"/>
            <w:right w:val="none" w:sz="0" w:space="0" w:color="auto"/>
          </w:divBdr>
          <w:divsChild>
            <w:div w:id="209171">
              <w:marLeft w:val="0"/>
              <w:marRight w:val="0"/>
              <w:marTop w:val="0"/>
              <w:marBottom w:val="0"/>
              <w:divBdr>
                <w:top w:val="none" w:sz="0" w:space="0" w:color="auto"/>
                <w:left w:val="none" w:sz="0" w:space="0" w:color="auto"/>
                <w:bottom w:val="none" w:sz="0" w:space="0" w:color="auto"/>
                <w:right w:val="none" w:sz="0" w:space="0" w:color="auto"/>
              </w:divBdr>
              <w:divsChild>
                <w:div w:id="1071121671">
                  <w:marLeft w:val="0"/>
                  <w:marRight w:val="0"/>
                  <w:marTop w:val="0"/>
                  <w:marBottom w:val="0"/>
                  <w:divBdr>
                    <w:top w:val="none" w:sz="0" w:space="0" w:color="auto"/>
                    <w:left w:val="none" w:sz="0" w:space="0" w:color="auto"/>
                    <w:bottom w:val="none" w:sz="0" w:space="0" w:color="auto"/>
                    <w:right w:val="none" w:sz="0" w:space="0" w:color="auto"/>
                  </w:divBdr>
                </w:div>
                <w:div w:id="1644964499">
                  <w:marLeft w:val="0"/>
                  <w:marRight w:val="0"/>
                  <w:marTop w:val="0"/>
                  <w:marBottom w:val="0"/>
                  <w:divBdr>
                    <w:top w:val="none" w:sz="0" w:space="0" w:color="auto"/>
                    <w:left w:val="none" w:sz="0" w:space="0" w:color="auto"/>
                    <w:bottom w:val="none" w:sz="0" w:space="0" w:color="auto"/>
                    <w:right w:val="none" w:sz="0" w:space="0" w:color="auto"/>
                  </w:divBdr>
                  <w:divsChild>
                    <w:div w:id="2018266497">
                      <w:marLeft w:val="0"/>
                      <w:marRight w:val="0"/>
                      <w:marTop w:val="0"/>
                      <w:marBottom w:val="0"/>
                      <w:divBdr>
                        <w:top w:val="none" w:sz="0" w:space="0" w:color="auto"/>
                        <w:left w:val="none" w:sz="0" w:space="0" w:color="auto"/>
                        <w:bottom w:val="none" w:sz="0" w:space="0" w:color="auto"/>
                        <w:right w:val="none" w:sz="0" w:space="0" w:color="auto"/>
                      </w:divBdr>
                    </w:div>
                  </w:divsChild>
                </w:div>
                <w:div w:id="195777372">
                  <w:marLeft w:val="0"/>
                  <w:marRight w:val="0"/>
                  <w:marTop w:val="0"/>
                  <w:marBottom w:val="0"/>
                  <w:divBdr>
                    <w:top w:val="none" w:sz="0" w:space="0" w:color="auto"/>
                    <w:left w:val="none" w:sz="0" w:space="0" w:color="auto"/>
                    <w:bottom w:val="none" w:sz="0" w:space="0" w:color="auto"/>
                    <w:right w:val="none" w:sz="0" w:space="0" w:color="auto"/>
                  </w:divBdr>
                  <w:divsChild>
                    <w:div w:id="1188913122">
                      <w:marLeft w:val="0"/>
                      <w:marRight w:val="0"/>
                      <w:marTop w:val="0"/>
                      <w:marBottom w:val="0"/>
                      <w:divBdr>
                        <w:top w:val="none" w:sz="0" w:space="0" w:color="auto"/>
                        <w:left w:val="none" w:sz="0" w:space="0" w:color="auto"/>
                        <w:bottom w:val="none" w:sz="0" w:space="0" w:color="auto"/>
                        <w:right w:val="none" w:sz="0" w:space="0" w:color="auto"/>
                      </w:divBdr>
                      <w:divsChild>
                        <w:div w:id="1405839766">
                          <w:marLeft w:val="0"/>
                          <w:marRight w:val="0"/>
                          <w:marTop w:val="0"/>
                          <w:marBottom w:val="0"/>
                          <w:divBdr>
                            <w:top w:val="none" w:sz="0" w:space="0" w:color="auto"/>
                            <w:left w:val="none" w:sz="0" w:space="0" w:color="auto"/>
                            <w:bottom w:val="none" w:sz="0" w:space="0" w:color="auto"/>
                            <w:right w:val="none" w:sz="0" w:space="0" w:color="auto"/>
                          </w:divBdr>
                          <w:divsChild>
                            <w:div w:id="32069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719156">
      <w:bodyDiv w:val="1"/>
      <w:marLeft w:val="0"/>
      <w:marRight w:val="0"/>
      <w:marTop w:val="0"/>
      <w:marBottom w:val="0"/>
      <w:divBdr>
        <w:top w:val="none" w:sz="0" w:space="0" w:color="auto"/>
        <w:left w:val="none" w:sz="0" w:space="0" w:color="auto"/>
        <w:bottom w:val="none" w:sz="0" w:space="0" w:color="auto"/>
        <w:right w:val="none" w:sz="0" w:space="0" w:color="auto"/>
      </w:divBdr>
      <w:divsChild>
        <w:div w:id="72972716">
          <w:marLeft w:val="0"/>
          <w:marRight w:val="0"/>
          <w:marTop w:val="0"/>
          <w:marBottom w:val="0"/>
          <w:divBdr>
            <w:top w:val="none" w:sz="0" w:space="0" w:color="auto"/>
            <w:left w:val="none" w:sz="0" w:space="0" w:color="auto"/>
            <w:bottom w:val="none" w:sz="0" w:space="0" w:color="auto"/>
            <w:right w:val="none" w:sz="0" w:space="0" w:color="auto"/>
          </w:divBdr>
        </w:div>
        <w:div w:id="367340520">
          <w:marLeft w:val="0"/>
          <w:marRight w:val="0"/>
          <w:marTop w:val="0"/>
          <w:marBottom w:val="0"/>
          <w:divBdr>
            <w:top w:val="none" w:sz="0" w:space="0" w:color="auto"/>
            <w:left w:val="none" w:sz="0" w:space="0" w:color="auto"/>
            <w:bottom w:val="none" w:sz="0" w:space="0" w:color="auto"/>
            <w:right w:val="none" w:sz="0" w:space="0" w:color="auto"/>
          </w:divBdr>
        </w:div>
        <w:div w:id="1108617779">
          <w:marLeft w:val="0"/>
          <w:marRight w:val="0"/>
          <w:marTop w:val="0"/>
          <w:marBottom w:val="0"/>
          <w:divBdr>
            <w:top w:val="none" w:sz="0" w:space="0" w:color="auto"/>
            <w:left w:val="none" w:sz="0" w:space="0" w:color="auto"/>
            <w:bottom w:val="none" w:sz="0" w:space="0" w:color="auto"/>
            <w:right w:val="none" w:sz="0" w:space="0" w:color="auto"/>
          </w:divBdr>
        </w:div>
        <w:div w:id="1137531680">
          <w:marLeft w:val="0"/>
          <w:marRight w:val="0"/>
          <w:marTop w:val="0"/>
          <w:marBottom w:val="0"/>
          <w:divBdr>
            <w:top w:val="none" w:sz="0" w:space="0" w:color="auto"/>
            <w:left w:val="none" w:sz="0" w:space="0" w:color="auto"/>
            <w:bottom w:val="none" w:sz="0" w:space="0" w:color="auto"/>
            <w:right w:val="none" w:sz="0" w:space="0" w:color="auto"/>
          </w:divBdr>
        </w:div>
        <w:div w:id="1635258933">
          <w:marLeft w:val="0"/>
          <w:marRight w:val="0"/>
          <w:marTop w:val="0"/>
          <w:marBottom w:val="0"/>
          <w:divBdr>
            <w:top w:val="none" w:sz="0" w:space="0" w:color="auto"/>
            <w:left w:val="none" w:sz="0" w:space="0" w:color="auto"/>
            <w:bottom w:val="none" w:sz="0" w:space="0" w:color="auto"/>
            <w:right w:val="none" w:sz="0" w:space="0" w:color="auto"/>
          </w:divBdr>
        </w:div>
        <w:div w:id="1800755154">
          <w:marLeft w:val="0"/>
          <w:marRight w:val="0"/>
          <w:marTop w:val="0"/>
          <w:marBottom w:val="0"/>
          <w:divBdr>
            <w:top w:val="none" w:sz="0" w:space="0" w:color="auto"/>
            <w:left w:val="none" w:sz="0" w:space="0" w:color="auto"/>
            <w:bottom w:val="none" w:sz="0" w:space="0" w:color="auto"/>
            <w:right w:val="none" w:sz="0" w:space="0" w:color="auto"/>
          </w:divBdr>
        </w:div>
        <w:div w:id="1850606584">
          <w:marLeft w:val="0"/>
          <w:marRight w:val="0"/>
          <w:marTop w:val="0"/>
          <w:marBottom w:val="0"/>
          <w:divBdr>
            <w:top w:val="none" w:sz="0" w:space="0" w:color="auto"/>
            <w:left w:val="none" w:sz="0" w:space="0" w:color="auto"/>
            <w:bottom w:val="none" w:sz="0" w:space="0" w:color="auto"/>
            <w:right w:val="none" w:sz="0" w:space="0" w:color="auto"/>
          </w:divBdr>
        </w:div>
        <w:div w:id="197768071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uidance/university-and-business-collaboration-agreements-lambert-toolkit" TargetMode="External"/><Relationship Id="rId18" Type="http://schemas.openxmlformats.org/officeDocument/2006/relationships/image" Target="media/image3.jpeg"/><Relationship Id="rId26" Type="http://schemas.openxmlformats.org/officeDocument/2006/relationships/hyperlink" Target="https://doi.org/10.1108/03090560510581782" TargetMode="External"/><Relationship Id="rId39" Type="http://schemas.openxmlformats.org/officeDocument/2006/relationships/hyperlink" Target="http://www.eua.be/eua/jsp/en/upload/lambert_review_final_450.1151581102387.pdf%20accessed%2017%20March%202017" TargetMode="External"/><Relationship Id="rId21" Type="http://schemas.openxmlformats.org/officeDocument/2006/relationships/hyperlink" Target="http://ec.europa.eu/internal_market/intellectual-property/docs/joint-report-epo-ohim-final-version_en.pdf" TargetMode="External"/><Relationship Id="rId34" Type="http://schemas.openxmlformats.org/officeDocument/2006/relationships/hyperlink" Target="https://www.gov.uk/government/publications/intellectual-property-awareness-survey-engaged-businesses-2015" TargetMode="External"/><Relationship Id="rId42" Type="http://schemas.openxmlformats.org/officeDocument/2006/relationships/hyperlink" Target="https://euipo.europa.eu/ohimportal/documents/11370/80606/IP+and+Education+final+report+September+2015" TargetMode="External"/><Relationship Id="rId47" Type="http://schemas.openxmlformats.org/officeDocument/2006/relationships/hyperlink" Target="https://www.forbes.com/sites/johnvillasenor/2012/11/27/intellectual-property-awareness-at-universities-why-ignorance-is-not-bliss/"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www.ipo.gov.uk/blogs/iptutor/" TargetMode="External"/><Relationship Id="rId29" Type="http://schemas.openxmlformats.org/officeDocument/2006/relationships/hyperlink" Target="https://www.gov.uk/government/uploads/system/uploads/attachment_data/file/344924/report100.pdf" TargetMode="External"/><Relationship Id="rId11" Type="http://schemas.openxmlformats.org/officeDocument/2006/relationships/hyperlink" Target="https://www.gov.uk/government/collections/university-ip-case-studies" TargetMode="External"/><Relationship Id="rId24" Type="http://schemas.openxmlformats.org/officeDocument/2006/relationships/hyperlink" Target="http://www.iam-media.com/blog/articles/PerceptionsofIP.pdf%20accessed%2012%20April%202017" TargetMode="External"/><Relationship Id="rId32" Type="http://schemas.openxmlformats.org/officeDocument/2006/relationships/hyperlink" Target="https://www.gov.uk/government/news/750000-competition-announced-to-help-students-with-clever-ideas" TargetMode="External"/><Relationship Id="rId37" Type="http://schemas.openxmlformats.org/officeDocument/2006/relationships/hyperlink" Target="https://www.jstor.org/stable/27558571?seq=1" TargetMode="External"/><Relationship Id="rId40" Type="http://schemas.openxmlformats.org/officeDocument/2006/relationships/hyperlink" Target="http://www.pcworld.com/article/2039444/yahoo-returns-to-list-of-most-valuable-brands.html" TargetMode="External"/><Relationship Id="rId45" Type="http://schemas.openxmlformats.org/officeDocument/2006/relationships/hyperlink" Target="https://www.heacademy.ac.uk/system/files/intellectual-property.pdf" TargetMode="Externa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hyperlink" Target="http://www.iam-media.com/Magazine/Issue/21/Features/Its-time-to-rethink-IP-education" TargetMode="External"/><Relationship Id="rId28" Type="http://schemas.openxmlformats.org/officeDocument/2006/relationships/hyperlink" Target="http://orca.cf.ac.uk/30988/1/1_Hargreaves_Digital%20Opportunity.pdf" TargetMode="External"/><Relationship Id="rId36" Type="http://schemas.openxmlformats.org/officeDocument/2006/relationships/hyperlink" Target="https://www.gov.uk/government/uploads/system/uploads/attachment_data/file/581279/Fast-Facts-2017.pdf%20accessed%201%20July%202017" TargetMode="External"/><Relationship Id="rId49" Type="http://schemas.openxmlformats.org/officeDocument/2006/relationships/hyperlink" Target="http://citeseerx.ist.psu.edu/viewdoc/download?doi=10.1.1.452.2692&amp;rep=rep1&amp;type=pdf" TargetMode="External"/><Relationship Id="rId10" Type="http://schemas.openxmlformats.org/officeDocument/2006/relationships/hyperlink" Target="http://www.ipo.gov.uk/blogs/iptutor/" TargetMode="External"/><Relationship Id="rId19" Type="http://schemas.openxmlformats.org/officeDocument/2006/relationships/hyperlink" Target="https://ec.europa.eu/jrc/en/publication/eur-scientific-and-technical-research-reports/entrecomp-entrepreneurship-competence-framework" TargetMode="External"/><Relationship Id="rId31" Type="http://schemas.openxmlformats.org/officeDocument/2006/relationships/hyperlink" Target="https://www.gov.uk/government/uploads/system/uploads/attachment_data/file/316116/ip4b-sme.pdf" TargetMode="External"/><Relationship Id="rId44" Type="http://schemas.openxmlformats.org/officeDocument/2006/relationships/hyperlink" Target="http://www.qaa.ac.uk/en/Publications/Documents/SBS-engineering-15.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crackingideas.com/third_party/Think+Kit" TargetMode="External"/><Relationship Id="rId14" Type="http://schemas.openxmlformats.org/officeDocument/2006/relationships/hyperlink" Target="https://www.gov.uk/government/publications/intellectual-asset-management-for-universities" TargetMode="External"/><Relationship Id="rId22" Type="http://schemas.openxmlformats.org/officeDocument/2006/relationships/hyperlink" Target="https://euipo.europa.eu/tunnelweb/secure/webdav/guest/document_library/observatory/img/IPContributionStudy/2.pdf" TargetMode="External"/><Relationship Id="rId27" Type="http://schemas.openxmlformats.org/officeDocument/2006/relationships/hyperlink" Target="https://www.gov.uk/government/publications/gowers-review-of-intellectual-property" TargetMode="External"/><Relationship Id="rId30" Type="http://schemas.openxmlformats.org/officeDocument/2006/relationships/hyperlink" Target="http://ipaware.org/wp-content/uploads/2016/10/20121012-IP-report.pdf%20accessed%205%20June%202017" TargetMode="External"/><Relationship Id="rId35" Type="http://schemas.openxmlformats.org/officeDocument/2006/relationships/hyperlink" Target="https://www.gov.uk/government/publications/ip-in-education%20accessed%202%20March%202017" TargetMode="External"/><Relationship Id="rId43" Type="http://schemas.openxmlformats.org/officeDocument/2006/relationships/hyperlink" Target="http://www.qaa.ac.uk/en/Publications/Documents/enterprise-entrepreneurship-guidance.pdf%20accessed%207%20March%202017" TargetMode="External"/><Relationship Id="rId48" Type="http://schemas.openxmlformats.org/officeDocument/2006/relationships/hyperlink" Target="http://www.chronicle.com/article/Intellectual-Property-/147985" TargetMode="External"/><Relationship Id="rId8" Type="http://schemas.openxmlformats.org/officeDocument/2006/relationships/hyperlink" Target="http://crackingideas.com/" TargetMode="External"/><Relationship Id="rId51" Type="http://schemas.openxmlformats.org/officeDocument/2006/relationships/fontTable" Target="fontTable.xml"/><Relationship Id="rId3" Type="http://schemas.microsoft.com/office/2007/relationships/stylesWithEffects" Target="stylesWithEffects.xml"/><Relationship Id="rId12" Type="http://schemas.openxmlformats.org/officeDocument/2006/relationships/hyperlink" Target="https://www.gov.uk/government/collections/ip-for-business-events-guidance-tools-and-case-studies" TargetMode="External"/><Relationship Id="rId17" Type="http://schemas.openxmlformats.org/officeDocument/2006/relationships/image" Target="media/image2.jpeg"/><Relationship Id="rId25" Type="http://schemas.openxmlformats.org/officeDocument/2006/relationships/hyperlink" Target="https://www.gov.uk/government/uploads/system/uploads/attachment_data/file/561707/estimating-uk-investment-intangible-assets.pdf" TargetMode="External"/><Relationship Id="rId33" Type="http://schemas.openxmlformats.org/officeDocument/2006/relationships/hyperlink" Target="https://ipo.blog.gov.uk/2015/03/12/baroness-neville-rolfe-creating-ip-savvy-graduates/" TargetMode="External"/><Relationship Id="rId38" Type="http://schemas.openxmlformats.org/officeDocument/2006/relationships/hyperlink" Target="http://www.wipo.int/sme/en/documents/value_ip_intangible_assets_fulltext.html%20accessed%202%20February%202017" TargetMode="External"/><Relationship Id="rId46" Type="http://schemas.openxmlformats.org/officeDocument/2006/relationships/hyperlink" Target="http://ipaware.org/wp-content/uploads/2016/10/IPAN_NUS_University_IP_Policy_16aug16.pdf" TargetMode="External"/><Relationship Id="rId20" Type="http://schemas.openxmlformats.org/officeDocument/2006/relationships/hyperlink" Target="http://www.enterprise.ac.uk/index.php/events/event/148-demystifying-intellectual-property-ip-embedding-ip-education-in-the-student-experience" TargetMode="External"/><Relationship Id="rId41" Type="http://schemas.openxmlformats.org/officeDocument/2006/relationships/hyperlink" Target="https://wac.colostate.edu/books/copywrite/book.pdf" TargetMode="External"/><Relationship Id="rId1" Type="http://schemas.openxmlformats.org/officeDocument/2006/relationships/numbering" Target="numbering.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7549</Words>
  <Characters>43034</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art-ap</dc:creator>
  <cp:lastModifiedBy>Commercial Services</cp:lastModifiedBy>
  <cp:revision>2</cp:revision>
  <cp:lastPrinted>2017-07-17T07:57:00Z</cp:lastPrinted>
  <dcterms:created xsi:type="dcterms:W3CDTF">2017-08-11T08:32:00Z</dcterms:created>
  <dcterms:modified xsi:type="dcterms:W3CDTF">2017-08-11T08:32:00Z</dcterms:modified>
</cp:coreProperties>
</file>