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宋体" w:hAnsi="宋体" w:eastAsia="宋体" w:cs="宋体"/>
          <w:kern w:val="0"/>
          <w:sz w:val="24"/>
          <w:szCs w:val="24"/>
          <w:lang w:bidi="ar"/>
        </w:rPr>
      </w:pPr>
      <w:r>
        <w:rPr>
          <w:rFonts w:ascii="宋体" w:hAnsi="宋体" w:eastAsia="宋体" w:cs="宋体"/>
          <w:kern w:val="0"/>
          <w:sz w:val="24"/>
          <w:szCs w:val="24"/>
          <w:lang w:bidi="ar"/>
        </w:rPr>
        <w:drawing>
          <wp:inline distT="0" distB="0" distL="114300" distR="114300">
            <wp:extent cx="5250180" cy="2061210"/>
            <wp:effectExtent l="0" t="0" r="7620" b="2159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5"/>
                    <a:stretch>
                      <a:fillRect/>
                    </a:stretch>
                  </pic:blipFill>
                  <pic:spPr>
                    <a:xfrm>
                      <a:off x="0" y="0"/>
                      <a:ext cx="5250180" cy="2061210"/>
                    </a:xfrm>
                    <a:prstGeom prst="rect">
                      <a:avLst/>
                    </a:prstGeom>
                    <a:noFill/>
                    <a:ln w="9525">
                      <a:noFill/>
                    </a:ln>
                  </pic:spPr>
                </pic:pic>
              </a:graphicData>
            </a:graphic>
          </wp:inline>
        </w:drawing>
      </w:r>
    </w:p>
    <w:p>
      <w:pPr>
        <w:rPr>
          <w:rFonts w:ascii="宋体" w:hAnsi="宋体" w:eastAsia="宋体" w:cs="宋体"/>
          <w:kern w:val="0"/>
          <w:sz w:val="24"/>
          <w:szCs w:val="24"/>
          <w:lang w:bidi="ar"/>
        </w:rPr>
      </w:pPr>
    </w:p>
    <w:p>
      <w:pPr>
        <w:rPr>
          <w:rFonts w:ascii="宋体" w:hAnsi="宋体" w:eastAsia="宋体" w:cs="宋体"/>
          <w:kern w:val="0"/>
          <w:sz w:val="24"/>
          <w:szCs w:val="24"/>
          <w:lang w:bidi="ar"/>
        </w:rPr>
      </w:pPr>
    </w:p>
    <w:p>
      <w:pPr>
        <w:rPr>
          <w:rFonts w:ascii="宋体" w:hAnsi="宋体" w:eastAsia="宋体" w:cs="宋体"/>
          <w:kern w:val="0"/>
          <w:sz w:val="24"/>
          <w:szCs w:val="24"/>
          <w:lang w:bidi="ar"/>
        </w:rPr>
      </w:pPr>
    </w:p>
    <w:p>
      <w:pPr>
        <w:rPr>
          <w:rFonts w:ascii="宋体" w:hAnsi="宋体" w:eastAsia="宋体" w:cs="宋体"/>
          <w:kern w:val="0"/>
          <w:sz w:val="24"/>
          <w:szCs w:val="24"/>
          <w:lang w:bidi="ar"/>
        </w:rPr>
      </w:pPr>
    </w:p>
    <w:p>
      <w:pPr>
        <w:jc w:val="center"/>
        <w:rPr>
          <w:rFonts w:hint="default" w:ascii="Times New Roman Bold" w:hAnsi="Times New Roman Bold" w:eastAsia="宋体" w:cs="Times New Roman Bold"/>
          <w:b/>
          <w:bCs/>
          <w:kern w:val="0"/>
          <w:sz w:val="48"/>
          <w:szCs w:val="48"/>
          <w:lang w:val="en-US" w:eastAsia="zh-Hans" w:bidi="ar"/>
        </w:rPr>
      </w:pPr>
      <w:r>
        <w:rPr>
          <w:rFonts w:hint="default" w:ascii="Times New Roman Bold" w:hAnsi="Times New Roman Bold" w:eastAsia="宋体" w:cs="Times New Roman Bold"/>
          <w:b/>
          <w:bCs/>
          <w:kern w:val="0"/>
          <w:sz w:val="48"/>
          <w:szCs w:val="48"/>
          <w:lang w:val="en-US" w:eastAsia="zh-Hans" w:bidi="ar"/>
        </w:rPr>
        <w:t>International</w:t>
      </w:r>
      <w:r>
        <w:rPr>
          <w:rFonts w:hint="default" w:ascii="Times New Roman Bold" w:hAnsi="Times New Roman Bold" w:eastAsia="宋体" w:cs="Times New Roman Bold"/>
          <w:b/>
          <w:bCs/>
          <w:kern w:val="0"/>
          <w:sz w:val="48"/>
          <w:szCs w:val="48"/>
          <w:lang w:eastAsia="zh-Hans" w:bidi="ar"/>
        </w:rPr>
        <w:t xml:space="preserve"> </w:t>
      </w:r>
      <w:r>
        <w:rPr>
          <w:rFonts w:hint="default" w:ascii="Times New Roman Bold" w:hAnsi="Times New Roman Bold" w:eastAsia="宋体" w:cs="Times New Roman Bold"/>
          <w:b/>
          <w:bCs/>
          <w:kern w:val="0"/>
          <w:sz w:val="48"/>
          <w:szCs w:val="48"/>
          <w:lang w:val="en-US" w:eastAsia="zh-Hans" w:bidi="ar"/>
        </w:rPr>
        <w:t>Business</w:t>
      </w:r>
      <w:r>
        <w:rPr>
          <w:rFonts w:hint="default" w:ascii="Times New Roman Bold" w:hAnsi="Times New Roman Bold" w:eastAsia="宋体" w:cs="Times New Roman Bold"/>
          <w:b/>
          <w:bCs/>
          <w:kern w:val="0"/>
          <w:sz w:val="48"/>
          <w:szCs w:val="48"/>
          <w:lang w:eastAsia="zh-Hans" w:bidi="ar"/>
        </w:rPr>
        <w:t xml:space="preserve"> </w:t>
      </w:r>
      <w:r>
        <w:rPr>
          <w:rFonts w:hint="default" w:ascii="Times New Roman Bold" w:hAnsi="Times New Roman Bold" w:eastAsia="宋体" w:cs="Times New Roman Bold"/>
          <w:b/>
          <w:bCs/>
          <w:kern w:val="0"/>
          <w:sz w:val="48"/>
          <w:szCs w:val="48"/>
          <w:lang w:val="en-US" w:eastAsia="zh-Hans" w:bidi="ar"/>
        </w:rPr>
        <w:t>Communication</w:t>
      </w:r>
    </w:p>
    <w:p>
      <w:pPr>
        <w:jc w:val="center"/>
        <w:rPr>
          <w:rFonts w:hint="default" w:ascii="Times New Roman Bold" w:hAnsi="Times New Roman Bold" w:eastAsia="宋体" w:cs="Times New Roman Bold"/>
          <w:b/>
          <w:bCs/>
          <w:kern w:val="0"/>
          <w:sz w:val="48"/>
          <w:szCs w:val="48"/>
          <w:lang w:val="en-US" w:eastAsia="zh-Hans" w:bidi="ar"/>
        </w:rPr>
      </w:pPr>
      <w:r>
        <w:rPr>
          <w:rFonts w:hint="default" w:ascii="Times New Roman Bold" w:hAnsi="Times New Roman Bold" w:eastAsia="宋体" w:cs="Times New Roman Bold"/>
          <w:b/>
          <w:bCs/>
          <w:kern w:val="0"/>
          <w:sz w:val="48"/>
          <w:szCs w:val="48"/>
          <w:lang w:val="en-US" w:eastAsia="zh-Hans" w:bidi="ar"/>
        </w:rPr>
        <w:t>Handout</w:t>
      </w:r>
    </w:p>
    <w:p>
      <w:pPr>
        <w:jc w:val="center"/>
        <w:rPr>
          <w:rFonts w:hint="default" w:ascii="Times New Roman Bold" w:hAnsi="Times New Roman Bold" w:eastAsia="宋体" w:cs="Times New Roman Bold"/>
          <w:b/>
          <w:bCs/>
          <w:kern w:val="0"/>
          <w:sz w:val="48"/>
          <w:szCs w:val="48"/>
          <w:lang w:eastAsia="zh-Hans" w:bidi="ar"/>
        </w:rPr>
      </w:pPr>
      <w:r>
        <w:rPr>
          <w:rFonts w:hint="default" w:ascii="Times New Roman Bold" w:hAnsi="Times New Roman Bold" w:eastAsia="宋体" w:cs="Times New Roman Bold"/>
          <w:b/>
          <w:bCs/>
          <w:kern w:val="0"/>
          <w:sz w:val="48"/>
          <w:szCs w:val="48"/>
          <w:lang w:val="en-US" w:eastAsia="zh-Hans" w:bidi="ar"/>
        </w:rPr>
        <w:t>Group</w:t>
      </w:r>
      <w:r>
        <w:rPr>
          <w:rFonts w:hint="default" w:ascii="Times New Roman Bold" w:hAnsi="Times New Roman Bold" w:eastAsia="宋体" w:cs="Times New Roman Bold"/>
          <w:b/>
          <w:bCs/>
          <w:kern w:val="0"/>
          <w:sz w:val="48"/>
          <w:szCs w:val="48"/>
          <w:lang w:eastAsia="zh-Hans" w:bidi="ar"/>
        </w:rPr>
        <w:t xml:space="preserve"> 5</w:t>
      </w:r>
    </w:p>
    <w:p>
      <w:pPr>
        <w:rPr>
          <w:rFonts w:hint="eastAsia" w:ascii="Times New Roman" w:hAnsi="Times New Roman" w:cs="Times New Roman"/>
          <w:sz w:val="36"/>
          <w:szCs w:val="36"/>
          <w:lang w:val="en-US" w:eastAsia="zh-Hans"/>
        </w:rPr>
      </w:pPr>
    </w:p>
    <w:p>
      <w:pPr>
        <w:pStyle w:val="20"/>
        <w:widowControl/>
        <w:spacing w:line="240" w:lineRule="auto"/>
        <w:ind w:left="0" w:leftChars="0" w:firstLine="3578" w:firstLineChars="1278"/>
        <w:rPr>
          <w:rFonts w:hint="default" w:ascii="Times New Roman" w:hAnsi="Times New Roman" w:cs="Times New Roman"/>
          <w:sz w:val="28"/>
          <w:szCs w:val="28"/>
          <w:lang w:val="en-US"/>
        </w:rPr>
      </w:pPr>
      <w:r>
        <w:rPr>
          <w:rFonts w:hint="default" w:ascii="Times New Roman" w:hAnsi="Times New Roman" w:cs="Times New Roman"/>
          <w:sz w:val="28"/>
          <w:szCs w:val="28"/>
          <w:lang w:val="en-US"/>
        </w:rPr>
        <w:t>Botao Wu</w:t>
      </w:r>
    </w:p>
    <w:p>
      <w:pPr>
        <w:pStyle w:val="20"/>
        <w:widowControl/>
        <w:spacing w:line="240" w:lineRule="auto"/>
        <w:ind w:left="0" w:leftChars="0" w:firstLine="3578" w:firstLineChars="1278"/>
        <w:rPr>
          <w:rFonts w:hint="default" w:ascii="Times New Roman" w:hAnsi="Times New Roman" w:cs="Times New Roman"/>
          <w:sz w:val="28"/>
          <w:szCs w:val="28"/>
          <w:lang w:val="en-US"/>
        </w:rPr>
      </w:pPr>
      <w:r>
        <w:rPr>
          <w:rFonts w:hint="default" w:ascii="Times New Roman" w:hAnsi="Times New Roman" w:cs="Times New Roman"/>
          <w:sz w:val="28"/>
          <w:szCs w:val="28"/>
          <w:lang w:val="en-US"/>
        </w:rPr>
        <w:t>Tian Ye</w:t>
      </w:r>
    </w:p>
    <w:p>
      <w:pPr>
        <w:pStyle w:val="20"/>
        <w:widowControl/>
        <w:spacing w:line="240" w:lineRule="auto"/>
        <w:ind w:left="0" w:leftChars="0" w:firstLine="3578" w:firstLineChars="1278"/>
        <w:rPr>
          <w:rFonts w:hint="default" w:ascii="Times New Roman" w:hAnsi="Times New Roman" w:cs="Times New Roman"/>
          <w:sz w:val="28"/>
          <w:szCs w:val="28"/>
          <w:lang w:val="en-US"/>
        </w:rPr>
      </w:pPr>
      <w:r>
        <w:rPr>
          <w:rFonts w:hint="default" w:ascii="Times New Roman" w:hAnsi="Times New Roman" w:cs="Times New Roman"/>
          <w:sz w:val="28"/>
          <w:szCs w:val="28"/>
          <w:lang w:val="en-US"/>
        </w:rPr>
        <w:t xml:space="preserve">Zhenghao Zhang </w:t>
      </w:r>
    </w:p>
    <w:p>
      <w:pPr>
        <w:pStyle w:val="20"/>
        <w:widowControl/>
        <w:spacing w:line="240" w:lineRule="auto"/>
        <w:ind w:left="0" w:leftChars="0" w:firstLine="3578" w:firstLineChars="1278"/>
        <w:rPr>
          <w:rFonts w:hint="default" w:ascii="Times New Roman" w:hAnsi="Times New Roman" w:cs="Times New Roman"/>
          <w:sz w:val="28"/>
          <w:szCs w:val="28"/>
          <w:lang w:val="en-US"/>
        </w:rPr>
      </w:pPr>
      <w:r>
        <w:rPr>
          <w:rFonts w:hint="default" w:ascii="Times New Roman" w:hAnsi="Times New Roman" w:cs="Times New Roman"/>
          <w:sz w:val="28"/>
          <w:szCs w:val="28"/>
          <w:lang w:val="en-US"/>
        </w:rPr>
        <w:t>Ziqi Xu</w:t>
      </w:r>
    </w:p>
    <w:p>
      <w:pPr>
        <w:pStyle w:val="20"/>
        <w:widowControl/>
        <w:spacing w:line="240" w:lineRule="auto"/>
        <w:ind w:left="0" w:leftChars="0" w:firstLine="3578" w:firstLineChars="1278"/>
        <w:rPr>
          <w:sz w:val="28"/>
          <w:szCs w:val="28"/>
          <w:lang w:val="en-US"/>
        </w:rPr>
      </w:pPr>
      <w:r>
        <w:rPr>
          <w:rFonts w:hint="default" w:ascii="Times New Roman" w:hAnsi="Times New Roman" w:cs="Times New Roman"/>
          <w:sz w:val="28"/>
          <w:szCs w:val="28"/>
          <w:lang w:val="en-US"/>
        </w:rPr>
        <w:t>Zixun Zhao</w:t>
      </w:r>
    </w:p>
    <w:p>
      <w:pPr>
        <w:spacing w:line="360" w:lineRule="auto"/>
        <w:jc w:val="both"/>
        <w:rPr>
          <w:rFonts w:hint="eastAsia" w:ascii="Times New Roman Regular" w:hAnsi="Times New Roman Regular" w:cs="Times New Roman Regular"/>
          <w:sz w:val="24"/>
          <w:szCs w:val="24"/>
        </w:rPr>
      </w:pPr>
    </w:p>
    <w:p>
      <w:pPr>
        <w:spacing w:line="360" w:lineRule="auto"/>
        <w:jc w:val="both"/>
        <w:rPr>
          <w:rFonts w:hint="eastAsia" w:ascii="Times New Roman Regular" w:hAnsi="Times New Roman Regular" w:cs="Times New Roman Regular"/>
          <w:sz w:val="24"/>
          <w:szCs w:val="24"/>
        </w:rPr>
      </w:pPr>
    </w:p>
    <w:p>
      <w:pPr>
        <w:spacing w:line="360" w:lineRule="auto"/>
        <w:jc w:val="both"/>
        <w:rPr>
          <w:rFonts w:hint="eastAsia" w:ascii="Times New Roman Regular" w:hAnsi="Times New Roman Regular" w:cs="Times New Roman Regular"/>
          <w:sz w:val="24"/>
          <w:szCs w:val="24"/>
        </w:rPr>
      </w:pPr>
    </w:p>
    <w:p>
      <w:pPr>
        <w:spacing w:line="360" w:lineRule="auto"/>
        <w:jc w:val="both"/>
        <w:rPr>
          <w:rFonts w:hint="eastAsia" w:ascii="Times New Roman Regular" w:hAnsi="Times New Roman Regular" w:cs="Times New Roman Regular"/>
          <w:sz w:val="24"/>
          <w:szCs w:val="24"/>
        </w:rPr>
      </w:pP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 xml:space="preserve">A </w:t>
      </w:r>
      <w:r>
        <w:rPr>
          <w:rFonts w:hint="default" w:ascii="Times New Roman Regular" w:hAnsi="Times New Roman Regular" w:cs="Times New Roman Regular"/>
          <w:sz w:val="24"/>
          <w:szCs w:val="24"/>
        </w:rPr>
        <w:t>handout</w:t>
      </w:r>
      <w:r>
        <w:rPr>
          <w:rFonts w:hint="eastAsia" w:ascii="Times New Roman Regular" w:hAnsi="Times New Roman Regular" w:cs="Times New Roman Regular"/>
          <w:sz w:val="24"/>
          <w:szCs w:val="24"/>
        </w:rPr>
        <w:t xml:space="preserve"> submitted in </w:t>
      </w:r>
      <w:r>
        <w:rPr>
          <w:rFonts w:hint="default" w:ascii="Times New Roman Regular" w:hAnsi="Times New Roman Regular" w:cs="Times New Roman Regular"/>
          <w:sz w:val="24"/>
          <w:szCs w:val="24"/>
        </w:rPr>
        <w:t>fulfillment</w:t>
      </w:r>
      <w:r>
        <w:rPr>
          <w:rFonts w:hint="eastAsia" w:ascii="Times New Roman Regular" w:hAnsi="Times New Roman Regular" w:cs="Times New Roman Regular"/>
          <w:sz w:val="24"/>
          <w:szCs w:val="24"/>
        </w:rPr>
        <w:t xml:space="preserve"> of the requirements for Course</w:t>
      </w: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BMBM60</w:t>
      </w:r>
      <w:r>
        <w:rPr>
          <w:rFonts w:hint="default" w:ascii="Times New Roman Regular" w:hAnsi="Times New Roman Regular" w:cs="Times New Roman Regular"/>
          <w:sz w:val="24"/>
          <w:szCs w:val="24"/>
        </w:rPr>
        <w:t>21</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eastAsia="zh-Hans"/>
        </w:rPr>
        <w:t>International Business Communication</w:t>
      </w:r>
      <w:r>
        <w:rPr>
          <w:rFonts w:hint="eastAsia" w:ascii="Times New Roman Regular" w:hAnsi="Times New Roman Regular" w:cs="Times New Roman Regular"/>
          <w:sz w:val="24"/>
          <w:szCs w:val="24"/>
        </w:rPr>
        <w:t>,</w:t>
      </w:r>
    </w:p>
    <w:p>
      <w:pPr>
        <w:spacing w:line="360" w:lineRule="auto"/>
        <w:jc w:val="center"/>
        <w:rPr>
          <w:rFonts w:hint="eastAsia" w:ascii="Times New Roman" w:hAnsi="Times New Roman" w:cs="Times New Roman"/>
          <w:sz w:val="36"/>
          <w:szCs w:val="36"/>
          <w:lang w:val="en-US" w:eastAsia="zh-Hans"/>
        </w:rPr>
      </w:pPr>
      <w:r>
        <w:rPr>
          <w:rFonts w:hint="eastAsia" w:ascii="Times New Roman Regular" w:hAnsi="Times New Roman Regular" w:cs="Times New Roman Regular"/>
          <w:sz w:val="24"/>
          <w:szCs w:val="24"/>
        </w:rPr>
        <w:t>University of Wales Trinity Saint David.</w:t>
      </w:r>
    </w:p>
    <w:p>
      <w:pPr>
        <w:jc w:val="center"/>
        <w:rPr>
          <w:rFonts w:hint="eastAsia" w:ascii="Times New Roman" w:hAnsi="Times New Roman" w:cs="Times New Roman"/>
          <w:sz w:val="36"/>
          <w:szCs w:val="36"/>
          <w:lang w:val="en-US" w:eastAsia="zh-Hans"/>
        </w:rPr>
      </w:pPr>
      <w:r>
        <w:rPr>
          <w:rFonts w:hint="eastAsia" w:ascii="Times New Roman" w:hAnsi="Times New Roman" w:cs="Times New Roman"/>
          <w:sz w:val="36"/>
          <w:szCs w:val="36"/>
          <w:lang w:val="en-US" w:eastAsia="zh-Hans"/>
        </w:rPr>
        <w:t>Table</w:t>
      </w:r>
      <w:r>
        <w:rPr>
          <w:rFonts w:hint="default" w:ascii="Times New Roman" w:hAnsi="Times New Roman" w:cs="Times New Roman"/>
          <w:sz w:val="36"/>
          <w:szCs w:val="36"/>
          <w:lang w:eastAsia="zh-Hans"/>
        </w:rPr>
        <w:t xml:space="preserve"> </w:t>
      </w:r>
      <w:r>
        <w:rPr>
          <w:rFonts w:hint="eastAsia" w:ascii="Times New Roman" w:hAnsi="Times New Roman" w:cs="Times New Roman"/>
          <w:sz w:val="36"/>
          <w:szCs w:val="36"/>
          <w:lang w:val="en-US" w:eastAsia="zh-Hans"/>
        </w:rPr>
        <w:t>of</w:t>
      </w:r>
      <w:r>
        <w:rPr>
          <w:rFonts w:hint="default" w:ascii="Times New Roman" w:hAnsi="Times New Roman" w:cs="Times New Roman"/>
          <w:sz w:val="36"/>
          <w:szCs w:val="36"/>
          <w:lang w:eastAsia="zh-Hans"/>
        </w:rPr>
        <w:t xml:space="preserve"> </w:t>
      </w:r>
      <w:r>
        <w:rPr>
          <w:rFonts w:hint="eastAsia" w:ascii="Times New Roman" w:hAnsi="Times New Roman" w:cs="Times New Roman"/>
          <w:sz w:val="36"/>
          <w:szCs w:val="36"/>
          <w:lang w:val="en-US" w:eastAsia="zh-Hans"/>
        </w:rPr>
        <w:t>Content</w:t>
      </w:r>
    </w:p>
    <w:p>
      <w:pPr>
        <w:jc w:val="center"/>
        <w:rPr>
          <w:rFonts w:hint="eastAsia" w:ascii="Times New Roman" w:hAnsi="Times New Roman" w:cs="Times New Roman"/>
          <w:sz w:val="36"/>
          <w:szCs w:val="36"/>
          <w:lang w:val="en-US" w:eastAsia="zh-Hans"/>
        </w:rPr>
      </w:pPr>
    </w:p>
    <w:p>
      <w:pPr>
        <w:pStyle w:val="8"/>
        <w:tabs>
          <w:tab w:val="right" w:leader="dot" w:pos="8306"/>
        </w:tabs>
        <w:spacing w:line="360" w:lineRule="auto"/>
        <w:rPr>
          <w:rFonts w:hint="default" w:ascii="Times New Roman Regular" w:hAnsi="Times New Roman Regular" w:cs="Times New Roman Regular"/>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_Toc22100961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 Introduction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_Toc22100961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_Toc2083664243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2.0 Importance of Building an International Business Communication Relationship</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_Toc2083664243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_Toc1129100472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 What Is International Business Communication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_Toc1129100472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_Toc1626128012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 The Importance of Building an International Business Communication Relationship</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_Toc1626128012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_Toc1456605962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3.0 The Skills of International Business Communication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_Toc1456605962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_Toc2010311181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3.1 The Reason Why We Need the Skills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_Toc2010311181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_Toc939800816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3.2 Specific Skills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_Toc939800816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_Toc490090827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3.3 How They Affect the Business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_Toc490090827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_Toc1356743144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4.0 The Reason and Effect of Potential Failure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_Toc1356743144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_Toc800657362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 xml:space="preserve">4.1 </w:t>
      </w:r>
      <w:r>
        <w:rPr>
          <w:rFonts w:hint="default" w:ascii="Times New Roman Regular" w:hAnsi="Times New Roman Regular" w:cs="Times New Roman Regular"/>
          <w:sz w:val="24"/>
          <w:szCs w:val="24"/>
          <w:lang w:val="en-US"/>
        </w:rPr>
        <w:t>High and Low Context Culture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_Toc800657362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ind w:left="0" w:leftChars="0"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_Toc515751032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 xml:space="preserve">4.2 </w:t>
      </w:r>
      <w:r>
        <w:rPr>
          <w:rFonts w:hint="default" w:ascii="Times New Roman Regular" w:hAnsi="Times New Roman Regular" w:cs="Times New Roman Regular"/>
          <w:sz w:val="24"/>
          <w:szCs w:val="24"/>
          <w:lang w:val="en-US"/>
        </w:rPr>
        <w:t>Communication Barriers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_Toc515751032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ind w:left="0" w:leftChars="0"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_Toc983595532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4.3 Hofstede's Theory of Cultural Dimensions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_Toc983595532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_Toc2108475365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eastAsia="宋体" w:cs="Times New Roman Regular"/>
          <w:kern w:val="44"/>
          <w:sz w:val="24"/>
          <w:szCs w:val="24"/>
        </w:rPr>
        <w:t>4.4 Causes of Communication Failure and Solutions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_Toc2108475365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_Toc1517800408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4.4.1 Disability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_Toc1517800408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_Toc1860698190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4.4.2 Physical Distance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_Toc1860698190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_Toc1097611716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4.4.3 Too Many Questions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_Toc1097611716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_Toc675583082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References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_Toc675583082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_Toc778817485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 w:val="0"/>
          <w:bCs w:val="0"/>
          <w:sz w:val="24"/>
          <w:szCs w:val="24"/>
          <w:lang w:val="en-US" w:eastAsia="zh-Hans"/>
        </w:rPr>
        <w:t>PowerPoint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_Toc778817485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widowControl/>
        <w:jc w:val="left"/>
        <w:rPr>
          <w:rFonts w:ascii="Times New Roman" w:hAnsi="Times New Roman" w:cs="Times New Roman"/>
          <w:sz w:val="32"/>
          <w:szCs w:val="32"/>
        </w:rPr>
        <w:sectPr>
          <w:pgSz w:w="11906" w:h="16838"/>
          <w:pgMar w:top="1440" w:right="1800" w:bottom="1440" w:left="1800" w:header="851" w:footer="992" w:gutter="0"/>
          <w:cols w:space="425" w:num="1"/>
          <w:docGrid w:type="lines" w:linePitch="312" w:charSpace="0"/>
        </w:sectPr>
      </w:pPr>
      <w:r>
        <w:rPr>
          <w:rFonts w:ascii="Times New Roman" w:hAnsi="Times New Roman" w:cs="Times New Roman"/>
          <w:szCs w:val="24"/>
        </w:rPr>
        <w:fldChar w:fldCharType="end"/>
      </w:r>
    </w:p>
    <w:p>
      <w:pPr>
        <w:pStyle w:val="2"/>
        <w:rPr>
          <w:rFonts w:ascii="Times New Roman" w:hAnsi="Times New Roman" w:cs="Times New Roman"/>
          <w:sz w:val="32"/>
          <w:szCs w:val="32"/>
        </w:rPr>
      </w:pPr>
      <w:bookmarkStart w:id="0" w:name="_Toc22100961"/>
      <w:r>
        <w:rPr>
          <w:rFonts w:ascii="Times New Roman" w:hAnsi="Times New Roman" w:cs="Times New Roman"/>
          <w:sz w:val="32"/>
          <w:szCs w:val="32"/>
        </w:rPr>
        <w:t>1.0 Introduction</w:t>
      </w:r>
      <w:bookmarkEnd w:id="0"/>
      <w:r>
        <w:rPr>
          <w:rFonts w:ascii="Times New Roman" w:hAnsi="Times New Roman" w:cs="Times New Roman"/>
          <w:sz w:val="32"/>
          <w:szCs w:val="32"/>
        </w:rPr>
        <w:t xml:space="preserve"> </w:t>
      </w:r>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 recent years, enterprises pay more and more attention to overseas markets, and business personnel increasingly participate in various transnational negotiations to carry out international trade and promote international cultural exchanges through negotiations (Summa Linguae, 2020)</w:t>
      </w:r>
      <w:r>
        <w:rPr>
          <w:rFonts w:ascii="Times New Roman" w:hAnsi="Times New Roman" w:cs="Times New Roman"/>
          <w:sz w:val="24"/>
          <w:szCs w:val="24"/>
        </w:rPr>
        <w:t>.</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rPr>
      </w:pPr>
      <w:r>
        <w:rPr>
          <w:rFonts w:ascii="Times New Roman" w:hAnsi="Times New Roman" w:cs="Times New Roman"/>
          <w:sz w:val="24"/>
          <w:szCs w:val="24"/>
          <w:lang w:val="en-US"/>
        </w:rPr>
        <w:t xml:space="preserve">According to the </w:t>
      </w:r>
      <w:r>
        <w:rPr>
          <w:rFonts w:ascii="Times New Roman" w:hAnsi="Times New Roman" w:cs="Times New Roman"/>
          <w:sz w:val="24"/>
          <w:szCs w:val="24"/>
        </w:rPr>
        <w:t>background</w:t>
      </w:r>
      <w:r>
        <w:rPr>
          <w:rFonts w:ascii="Times New Roman" w:hAnsi="Times New Roman" w:cs="Times New Roman"/>
          <w:sz w:val="24"/>
          <w:szCs w:val="24"/>
          <w:lang w:val="en-US"/>
        </w:rPr>
        <w:t>, the aim of the firm is to develop the relationship between global business organizations in present stage. Also, the performances of the corporate have developed to the Asia. So, it is important for building a good relationship with partnership in the business. And this handout will come up with some skills of communication about how to deal with different culture. Meanwhile, it will discuss the importance of establish a relationship so that it can promote a successful international business communication to increasing the professional ability.</w:t>
      </w:r>
    </w:p>
    <w:p>
      <w:pPr>
        <w:pStyle w:val="2"/>
        <w:rPr>
          <w:rFonts w:ascii="Times New Roman" w:hAnsi="Times New Roman" w:cs="Times New Roman"/>
          <w:sz w:val="32"/>
          <w:szCs w:val="32"/>
        </w:rPr>
      </w:pPr>
      <w:bookmarkStart w:id="1" w:name="_Toc2083664243"/>
      <w:r>
        <w:rPr>
          <w:rFonts w:ascii="Times New Roman" w:hAnsi="Times New Roman" w:cs="Times New Roman"/>
          <w:sz w:val="32"/>
          <w:szCs w:val="32"/>
        </w:rPr>
        <w:t>2.0 Importance of Building an International Business Communication Relationship</w:t>
      </w:r>
      <w:bookmarkEnd w:id="1"/>
    </w:p>
    <w:p>
      <w:pPr>
        <w:pStyle w:val="3"/>
        <w:rPr>
          <w:rFonts w:ascii="Times New Roman" w:hAnsi="Times New Roman" w:cs="Times New Roman"/>
          <w:sz w:val="28"/>
          <w:szCs w:val="28"/>
        </w:rPr>
      </w:pPr>
      <w:bookmarkStart w:id="2" w:name="_Toc1129100472"/>
      <w:r>
        <w:rPr>
          <w:rFonts w:ascii="Times New Roman" w:hAnsi="Times New Roman" w:cs="Times New Roman"/>
          <w:sz w:val="28"/>
          <w:szCs w:val="28"/>
        </w:rPr>
        <w:t>2.1 What Is International Business Communication</w:t>
      </w:r>
      <w:bookmarkEnd w:id="2"/>
      <w:r>
        <w:rPr>
          <w:rFonts w:ascii="Times New Roman" w:hAnsi="Times New Roman" w:cs="Times New Roman"/>
          <w:sz w:val="28"/>
          <w:szCs w:val="28"/>
        </w:rPr>
        <w:t xml:space="preserve"> </w:t>
      </w:r>
    </w:p>
    <w:p>
      <w:pPr>
        <w:spacing w:line="360" w:lineRule="auto"/>
        <w:rPr>
          <w:rFonts w:ascii="Times New Roman" w:hAnsi="Times New Roman" w:cs="Times New Roman"/>
          <w:sz w:val="24"/>
          <w:szCs w:val="24"/>
          <w:lang w:val="en-US"/>
        </w:rPr>
      </w:pPr>
      <w:r>
        <w:rPr>
          <w:rFonts w:hint="eastAsia" w:ascii="Times New Roman" w:hAnsi="Times New Roman" w:cs="Times New Roman"/>
          <w:sz w:val="24"/>
          <w:szCs w:val="24"/>
        </w:rPr>
        <w:t>The term "international business communication" refers to the activity of communicating across international borders</w:t>
      </w:r>
      <w:r>
        <w:rPr>
          <w:rFonts w:hint="default" w:ascii="Times New Roman" w:hAnsi="Times New Roman" w:cs="Times New Roman"/>
          <w:sz w:val="24"/>
          <w:szCs w:val="24"/>
        </w:rPr>
        <w:t xml:space="preserve"> </w:t>
      </w:r>
      <w:r>
        <w:rPr>
          <w:rFonts w:ascii="Times New Roman" w:hAnsi="Times New Roman" w:cs="Times New Roman"/>
          <w:sz w:val="24"/>
          <w:szCs w:val="24"/>
        </w:rPr>
        <w:t>(WIKIPEDIA, 2021)</w:t>
      </w:r>
      <w:r>
        <w:rPr>
          <w:rFonts w:ascii="Times New Roman" w:hAnsi="Times New Roman" w:cs="Times New Roman"/>
          <w:sz w:val="24"/>
          <w:szCs w:val="24"/>
        </w:rPr>
        <w:t>.</w:t>
      </w:r>
      <w:r>
        <w:rPr>
          <w:rFonts w:ascii="Times New Roman" w:hAnsi="Times New Roman" w:cs="Times New Roman"/>
          <w:sz w:val="24"/>
          <w:szCs w:val="24"/>
        </w:rPr>
        <w:t xml:space="preserve"> </w:t>
      </w:r>
      <w:r>
        <w:rPr>
          <w:rFonts w:hint="eastAsia" w:ascii="Times New Roman" w:hAnsi="Times New Roman" w:cs="Times New Roman"/>
          <w:sz w:val="24"/>
          <w:szCs w:val="24"/>
          <w:lang w:val="en-US"/>
        </w:rPr>
        <w:t>Good international business communication helps to keep these complicated commercial operations running smoothly. Poor communication may cost a company time and money.</w:t>
      </w:r>
      <w:r>
        <w:rPr>
          <w:rFonts w:ascii="Times New Roman" w:hAnsi="Times New Roman" w:cs="Times New Roman"/>
          <w:sz w:val="24"/>
          <w:szCs w:val="24"/>
          <w:lang w:val="en-US"/>
        </w:rPr>
        <w:t xml:space="preserve"> International business communication has become a very important communication mode for enterprises (Bizflent, 2021).</w:t>
      </w:r>
    </w:p>
    <w:p>
      <w:pPr>
        <w:spacing w:line="360" w:lineRule="auto"/>
        <w:rPr>
          <w:rFonts w:ascii="Times New Roman" w:hAnsi="Times New Roman" w:cs="Times New Roman"/>
          <w:sz w:val="24"/>
          <w:szCs w:val="24"/>
          <w:lang w:val="en-US"/>
        </w:rPr>
      </w:pPr>
    </w:p>
    <w:p/>
    <w:p>
      <w:pPr>
        <w:pStyle w:val="3"/>
        <w:rPr>
          <w:rFonts w:ascii="Times New Roman" w:hAnsi="Times New Roman" w:cs="Times New Roman"/>
          <w:sz w:val="28"/>
          <w:szCs w:val="28"/>
        </w:rPr>
      </w:pPr>
      <w:bookmarkStart w:id="3" w:name="_Toc1626128012"/>
      <w:r>
        <w:rPr>
          <w:rFonts w:ascii="Times New Roman" w:hAnsi="Times New Roman" w:cs="Times New Roman"/>
          <w:sz w:val="28"/>
          <w:szCs w:val="28"/>
        </w:rPr>
        <w:t>2.2 The Importance of Building an International Business Communication Relationship</w:t>
      </w:r>
      <w:bookmarkEnd w:id="3"/>
    </w:p>
    <w:p>
      <w:pPr>
        <w:spacing w:line="360" w:lineRule="auto"/>
        <w:rPr>
          <w:rFonts w:ascii="Times New Roman" w:hAnsi="Times New Roman" w:cs="Times New Roman"/>
          <w:sz w:val="24"/>
          <w:szCs w:val="24"/>
        </w:rPr>
      </w:pPr>
      <w:r>
        <w:rPr>
          <w:rFonts w:hint="eastAsia" w:ascii="Times New Roman" w:hAnsi="Times New Roman" w:cs="Times New Roman"/>
          <w:sz w:val="24"/>
          <w:szCs w:val="24"/>
          <w:lang w:val="en-US"/>
        </w:rPr>
        <w:t>International business communication that is effective helps to improve international exchanges and collaboration between businesses.</w:t>
      </w:r>
      <w:r>
        <w:rPr>
          <w:rFonts w:ascii="Times New Roman" w:hAnsi="Times New Roman" w:cs="Times New Roman"/>
          <w:sz w:val="24"/>
          <w:szCs w:val="24"/>
          <w:lang w:val="en-US"/>
        </w:rPr>
        <w:t xml:space="preserve"> </w:t>
      </w:r>
      <w:r>
        <w:rPr>
          <w:rFonts w:hint="eastAsia" w:ascii="Times New Roman" w:hAnsi="Times New Roman" w:cs="Times New Roman"/>
          <w:sz w:val="24"/>
          <w:szCs w:val="24"/>
          <w:lang w:val="en-US"/>
        </w:rPr>
        <w:t>Enterprises may communicate information and improve collaboration through efficient communication.</w:t>
      </w:r>
      <w:r>
        <w:rPr>
          <w:rFonts w:ascii="Times New Roman" w:hAnsi="Times New Roman" w:cs="Times New Roman"/>
          <w:sz w:val="24"/>
          <w:szCs w:val="24"/>
          <w:lang w:val="en-US"/>
        </w:rPr>
        <w:t xml:space="preserve"> (CHRON, 2014)</w:t>
      </w:r>
      <w:r>
        <w:rPr>
          <w:rFonts w:hint="eastAsia" w:ascii="Times New Roman" w:hAnsi="Times New Roman" w:cs="Times New Roman"/>
          <w:sz w:val="24"/>
          <w:szCs w:val="24"/>
          <w:lang w:val="en-US"/>
        </w:rPr>
        <w:t>. Effective international business communication can help businesses improve their international competitiveness and expand their global market share. Information exchange may be bolstered by effective international business communication. Effective international business communication may improve a company's understanding of crisis prevention and crisis management capabilities.(</w:t>
      </w:r>
      <w:r>
        <w:rPr>
          <w:rFonts w:ascii="Times New Roman" w:hAnsi="Times New Roman" w:cs="Times New Roman"/>
          <w:sz w:val="24"/>
          <w:szCs w:val="24"/>
          <w:lang w:val="en-US"/>
        </w:rPr>
        <w:t>Science Direct, 2020).</w:t>
      </w:r>
    </w:p>
    <w:p>
      <w:pPr>
        <w:pStyle w:val="2"/>
        <w:rPr>
          <w:rFonts w:ascii="Times New Roman" w:hAnsi="Times New Roman" w:cs="Times New Roman"/>
          <w:sz w:val="32"/>
          <w:szCs w:val="32"/>
        </w:rPr>
      </w:pPr>
      <w:bookmarkStart w:id="4" w:name="_Toc1456605962"/>
      <w:r>
        <w:rPr>
          <w:rFonts w:ascii="Times New Roman" w:hAnsi="Times New Roman" w:cs="Times New Roman"/>
          <w:sz w:val="32"/>
          <w:szCs w:val="32"/>
        </w:rPr>
        <w:t>3.0 The Skills of International Business Communication</w:t>
      </w:r>
      <w:bookmarkEnd w:id="4"/>
      <w:r>
        <w:rPr>
          <w:rFonts w:ascii="Times New Roman" w:hAnsi="Times New Roman" w:cs="Times New Roman"/>
          <w:sz w:val="32"/>
          <w:szCs w:val="32"/>
        </w:rPr>
        <w:t xml:space="preserve"> </w:t>
      </w:r>
    </w:p>
    <w:p>
      <w:pPr>
        <w:pStyle w:val="3"/>
        <w:rPr>
          <w:rFonts w:ascii="Times New Roman" w:hAnsi="Times New Roman" w:cs="Times New Roman"/>
          <w:sz w:val="28"/>
          <w:szCs w:val="28"/>
        </w:rPr>
      </w:pPr>
      <w:bookmarkStart w:id="5" w:name="_Toc2010311181"/>
      <w:r>
        <w:rPr>
          <w:rFonts w:ascii="Times New Roman" w:hAnsi="Times New Roman" w:cs="Times New Roman"/>
          <w:sz w:val="28"/>
          <w:szCs w:val="28"/>
        </w:rPr>
        <w:t>3.1 The Reason Why We Need the Skills</w:t>
      </w:r>
      <w:bookmarkEnd w:id="5"/>
      <w:r>
        <w:rPr>
          <w:rFonts w:ascii="Times New Roman" w:hAnsi="Times New Roman" w:cs="Times New Roman"/>
          <w:sz w:val="28"/>
          <w:szCs w:val="28"/>
        </w:rPr>
        <w:t xml:space="preserve"> </w:t>
      </w:r>
    </w:p>
    <w:p>
      <w:pPr>
        <w:spacing w:before="240" w:line="360" w:lineRule="auto"/>
        <w:rPr>
          <w:rFonts w:ascii="Times New Roman" w:hAnsi="Times New Roman" w:cs="Times New Roman"/>
          <w:sz w:val="24"/>
          <w:szCs w:val="24"/>
          <w:lang w:val="en"/>
        </w:rPr>
      </w:pPr>
      <w:r>
        <w:rPr>
          <w:rFonts w:ascii="Times New Roman" w:hAnsi="Times New Roman" w:cs="Times New Roman"/>
          <w:sz w:val="24"/>
          <w:szCs w:val="24"/>
          <w:lang w:val="en"/>
        </w:rPr>
        <w:t>If people have effective communication skills, they can communicate the information that they want to express to others in an effective way (Anon, 2012). Furthermore, Fujishin (2016) explained that communication barriers can hinder an individual's development and future. And the communication skills are significant tools of people to remove effective communication barriers.</w:t>
      </w:r>
    </w:p>
    <w:p>
      <w:pPr>
        <w:widowControl/>
        <w:jc w:val="left"/>
        <w:rPr>
          <w:rFonts w:ascii="Times New Roman" w:hAnsi="Times New Roman" w:cs="Times New Roman"/>
          <w:sz w:val="24"/>
          <w:szCs w:val="24"/>
        </w:rPr>
      </w:pPr>
      <w:r>
        <w:rPr>
          <w:rFonts w:ascii="Times New Roman" w:hAnsi="Times New Roman" w:cs="Times New Roman"/>
          <w:sz w:val="24"/>
          <w:szCs w:val="24"/>
        </w:rPr>
        <w:br w:type="page"/>
      </w:r>
    </w:p>
    <w:p>
      <w:pPr>
        <w:pStyle w:val="3"/>
        <w:numPr>
          <w:ilvl w:val="1"/>
          <w:numId w:val="1"/>
        </w:numPr>
        <w:rPr>
          <w:rFonts w:ascii="Times New Roman" w:hAnsi="Times New Roman" w:cs="Times New Roman"/>
          <w:sz w:val="28"/>
          <w:szCs w:val="28"/>
        </w:rPr>
      </w:pPr>
      <w:r>
        <w:rPr>
          <w:rFonts w:ascii="Times New Roman" w:hAnsi="Times New Roman" w:cs="Times New Roman"/>
          <w:sz w:val="28"/>
          <w:szCs w:val="28"/>
        </w:rPr>
        <w:t xml:space="preserve"> </w:t>
      </w:r>
      <w:bookmarkStart w:id="6" w:name="_Toc939800816"/>
      <w:r>
        <w:rPr>
          <w:rFonts w:ascii="Times New Roman" w:hAnsi="Times New Roman" w:cs="Times New Roman"/>
          <w:sz w:val="28"/>
          <w:szCs w:val="28"/>
        </w:rPr>
        <w:t>Specific Skills</w:t>
      </w:r>
      <w:bookmarkEnd w:id="6"/>
      <w:r>
        <w:rPr>
          <w:rFonts w:ascii="Times New Roman" w:hAnsi="Times New Roman" w:cs="Times New Roman"/>
          <w:sz w:val="28"/>
          <w:szCs w:val="28"/>
        </w:rPr>
        <w:t xml:space="preserve"> </w:t>
      </w:r>
    </w:p>
    <w:p>
      <w:pPr>
        <w:pStyle w:val="17"/>
        <w:numPr>
          <w:ilvl w:val="0"/>
          <w:numId w:val="2"/>
        </w:numPr>
        <w:spacing w:before="240" w:line="360" w:lineRule="auto"/>
        <w:ind w:firstLineChars="0"/>
        <w:rPr>
          <w:rFonts w:ascii="Times New Roman" w:hAnsi="Times New Roman" w:cs="Times New Roman"/>
          <w:sz w:val="24"/>
          <w:szCs w:val="24"/>
          <w:lang w:val="en"/>
        </w:rPr>
      </w:pPr>
      <w:r>
        <w:rPr>
          <w:rFonts w:hint="eastAsia" w:ascii="Times New Roman" w:hAnsi="Times New Roman" w:cs="Times New Roman"/>
          <w:sz w:val="24"/>
          <w:szCs w:val="24"/>
          <w:lang w:val="en"/>
        </w:rPr>
        <w:t>E</w:t>
      </w:r>
      <w:r>
        <w:rPr>
          <w:rFonts w:ascii="Times New Roman" w:hAnsi="Times New Roman" w:cs="Times New Roman"/>
          <w:sz w:val="24"/>
          <w:szCs w:val="24"/>
          <w:lang w:val="en"/>
        </w:rPr>
        <w:t>ye contact</w:t>
      </w:r>
    </w:p>
    <w:p>
      <w:pPr>
        <w:spacing w:before="240" w:line="360" w:lineRule="auto"/>
        <w:rPr>
          <w:rFonts w:ascii="Times New Roman" w:hAnsi="Times New Roman" w:cs="Times New Roman"/>
          <w:sz w:val="24"/>
          <w:szCs w:val="24"/>
        </w:rPr>
      </w:pPr>
      <w:r>
        <w:rPr>
          <w:rFonts w:ascii="Times New Roman" w:hAnsi="Times New Roman" w:cs="Times New Roman"/>
          <w:sz w:val="24"/>
          <w:szCs w:val="24"/>
          <w:lang w:val="en"/>
        </w:rPr>
        <w:t>Eye contact can convey a lot of information and emotion, this is the basic etiquette of communication, it can make people know that you are listening to his words very carefully. Meanwhile, eye contact can make the interviewer feel they are valued. Looking directly at the other person indicates that you are very interested in the topic you are talking about, which means sincerity and honesty (Goldberg, 2020).</w:t>
      </w:r>
    </w:p>
    <w:p>
      <w:pPr>
        <w:pStyle w:val="17"/>
        <w:numPr>
          <w:ilvl w:val="0"/>
          <w:numId w:val="2"/>
        </w:numPr>
        <w:spacing w:before="240" w:line="360" w:lineRule="auto"/>
        <w:ind w:firstLineChars="0"/>
        <w:rPr>
          <w:rFonts w:ascii="Times New Roman" w:hAnsi="Times New Roman" w:cs="Times New Roman"/>
          <w:sz w:val="24"/>
          <w:szCs w:val="24"/>
          <w:lang w:val="en"/>
        </w:rPr>
      </w:pPr>
      <w:r>
        <w:rPr>
          <w:rFonts w:hint="eastAsia" w:ascii="Times New Roman" w:hAnsi="Times New Roman" w:cs="Times New Roman"/>
          <w:sz w:val="24"/>
          <w:szCs w:val="24"/>
          <w:lang w:val="en"/>
        </w:rPr>
        <w:t>B</w:t>
      </w:r>
      <w:r>
        <w:rPr>
          <w:rFonts w:ascii="Times New Roman" w:hAnsi="Times New Roman" w:cs="Times New Roman"/>
          <w:sz w:val="24"/>
          <w:szCs w:val="24"/>
          <w:lang w:val="en"/>
        </w:rPr>
        <w:t>ody language</w:t>
      </w:r>
    </w:p>
    <w:p>
      <w:pPr>
        <w:spacing w:before="240" w:line="360" w:lineRule="auto"/>
        <w:rPr>
          <w:rFonts w:ascii="Times New Roman" w:hAnsi="Times New Roman" w:cs="Times New Roman"/>
          <w:sz w:val="24"/>
          <w:szCs w:val="24"/>
          <w:lang w:val="en"/>
        </w:rPr>
      </w:pPr>
      <w:r>
        <w:rPr>
          <w:rFonts w:ascii="Times New Roman" w:hAnsi="Times New Roman" w:cs="Times New Roman"/>
          <w:sz w:val="24"/>
          <w:szCs w:val="24"/>
          <w:lang w:val="en"/>
        </w:rPr>
        <w:t xml:space="preserve">Sometimes the use of body language can make people’s words be more infectious. Using the body language rationally can make the communicator aware of your reaction to what they say, it reflects the personal ability to empathize. Body language can make people instinctively recognize this communication when you want to express support for others that you can imitate other people's body language. </w:t>
      </w:r>
    </w:p>
    <w:p>
      <w:pPr>
        <w:pStyle w:val="17"/>
        <w:numPr>
          <w:ilvl w:val="0"/>
          <w:numId w:val="2"/>
        </w:numPr>
        <w:spacing w:before="240" w:line="360" w:lineRule="auto"/>
        <w:ind w:firstLineChars="0"/>
        <w:rPr>
          <w:rFonts w:ascii="Times New Roman" w:hAnsi="Times New Roman" w:cs="Times New Roman"/>
          <w:sz w:val="24"/>
          <w:szCs w:val="24"/>
          <w:lang w:val="en"/>
        </w:rPr>
      </w:pPr>
      <w:r>
        <w:rPr>
          <w:rFonts w:hint="eastAsia" w:ascii="Times New Roman" w:hAnsi="Times New Roman" w:cs="Times New Roman"/>
          <w:sz w:val="24"/>
          <w:szCs w:val="24"/>
          <w:lang w:val="en"/>
        </w:rPr>
        <w:t>E</w:t>
      </w:r>
      <w:r>
        <w:rPr>
          <w:rFonts w:ascii="Times New Roman" w:hAnsi="Times New Roman" w:cs="Times New Roman"/>
          <w:sz w:val="24"/>
          <w:szCs w:val="24"/>
          <w:lang w:val="en"/>
        </w:rPr>
        <w:t>ncouraging continue</w:t>
      </w:r>
    </w:p>
    <w:p>
      <w:pPr>
        <w:spacing w:before="240" w:line="360" w:lineRule="auto"/>
        <w:rPr>
          <w:rFonts w:ascii="Times New Roman" w:hAnsi="Times New Roman" w:cs="Times New Roman"/>
          <w:sz w:val="24"/>
          <w:szCs w:val="24"/>
          <w:lang w:val="en"/>
        </w:rPr>
      </w:pPr>
      <w:r>
        <w:rPr>
          <w:rFonts w:ascii="Times New Roman" w:hAnsi="Times New Roman" w:cs="Times New Roman"/>
          <w:sz w:val="24"/>
          <w:szCs w:val="24"/>
          <w:lang w:val="en"/>
        </w:rPr>
        <w:t>Sometimes the best way to communicate is listening. Encouraging the person who want to express and vent their dissatisfaction so that it can leave some space to release their emotions and give the time for yourself to process and digest the information expressed by them. It also can give you a good time to organize the right language and enhance the meaning you want to express.</w:t>
      </w:r>
    </w:p>
    <w:p>
      <w:pPr>
        <w:pStyle w:val="17"/>
        <w:numPr>
          <w:ilvl w:val="0"/>
          <w:numId w:val="2"/>
        </w:numPr>
        <w:spacing w:before="240" w:line="360" w:lineRule="auto"/>
        <w:ind w:firstLineChars="0"/>
        <w:rPr>
          <w:rFonts w:ascii="Times New Roman" w:hAnsi="Times New Roman" w:cs="Times New Roman"/>
          <w:sz w:val="24"/>
          <w:szCs w:val="24"/>
          <w:lang w:val="en"/>
        </w:rPr>
      </w:pPr>
      <w:r>
        <w:rPr>
          <w:rFonts w:hint="eastAsia" w:ascii="Times New Roman" w:hAnsi="Times New Roman" w:cs="Times New Roman"/>
          <w:sz w:val="24"/>
          <w:szCs w:val="24"/>
          <w:lang w:val="en"/>
        </w:rPr>
        <w:t>A</w:t>
      </w:r>
      <w:r>
        <w:rPr>
          <w:rFonts w:ascii="Times New Roman" w:hAnsi="Times New Roman" w:cs="Times New Roman"/>
          <w:sz w:val="24"/>
          <w:szCs w:val="24"/>
          <w:lang w:val="en"/>
        </w:rPr>
        <w:t>sk question</w:t>
      </w:r>
    </w:p>
    <w:p>
      <w:pPr>
        <w:spacing w:before="240" w:line="360" w:lineRule="auto"/>
        <w:rPr>
          <w:rFonts w:ascii="Times New Roman" w:hAnsi="Times New Roman" w:cs="Times New Roman"/>
          <w:sz w:val="24"/>
          <w:szCs w:val="24"/>
        </w:rPr>
      </w:pPr>
      <w:r>
        <w:rPr>
          <w:rFonts w:ascii="Times New Roman" w:hAnsi="Times New Roman" w:cs="Times New Roman"/>
          <w:sz w:val="24"/>
          <w:szCs w:val="24"/>
        </w:rPr>
        <w:t>Ask question is a good skill for people to communication with others. Ask some questions about topic of communication for the audiences because it can make sure the people are following speaker’s thoughts. Also, it can make sure listeners understand what you're saying. Combining a question with a paraphrase or summary can be really helpful (Midwinter and Dickson, 2015).</w:t>
      </w:r>
    </w:p>
    <w:p>
      <w:pPr>
        <w:pStyle w:val="17"/>
        <w:numPr>
          <w:ilvl w:val="0"/>
          <w:numId w:val="2"/>
        </w:numPr>
        <w:spacing w:before="240" w:line="360" w:lineRule="auto"/>
        <w:ind w:firstLineChars="0"/>
        <w:rPr>
          <w:rFonts w:ascii="Times New Roman" w:hAnsi="Times New Roman" w:cs="Times New Roman"/>
          <w:sz w:val="24"/>
          <w:szCs w:val="24"/>
        </w:rPr>
      </w:pPr>
      <w:r>
        <w:rPr>
          <w:rFonts w:ascii="Times New Roman" w:hAnsi="Times New Roman" w:cs="Times New Roman"/>
          <w:sz w:val="24"/>
          <w:szCs w:val="24"/>
        </w:rPr>
        <w:t>Silence</w:t>
      </w:r>
    </w:p>
    <w:p>
      <w:pPr>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careful use of silence can help you to control the room and give you more authority. Silence can be a powerful stalling tactic when you are involved in a negotiation. It may encourage the other party to say more than they had planned and will help you avoid overreacting. Using silence can put you in a stronger position and suggest that you don't need the deal as much as the other side does. </w:t>
      </w:r>
      <w:r>
        <w:rPr>
          <w:rFonts w:ascii="Times New Roman" w:hAnsi="Times New Roman" w:cs="Times New Roman"/>
          <w:sz w:val="24"/>
          <w:szCs w:val="24"/>
        </w:rPr>
        <w:t>(Buckby, 2016)</w:t>
      </w:r>
      <w:r>
        <w:rPr>
          <w:rFonts w:ascii="Times New Roman" w:hAnsi="Times New Roman" w:cs="Times New Roman"/>
          <w:sz w:val="24"/>
          <w:szCs w:val="24"/>
          <w:lang w:val="en-US"/>
        </w:rPr>
        <w:t>.</w:t>
      </w:r>
    </w:p>
    <w:p>
      <w:pPr>
        <w:numPr>
          <w:ilvl w:val="0"/>
          <w:numId w:val="2"/>
        </w:numPr>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Summarising what has been said</w:t>
      </w:r>
    </w:p>
    <w:p>
      <w:pPr>
        <w:spacing w:before="240" w:line="360" w:lineRule="auto"/>
        <w:rPr>
          <w:rFonts w:ascii="Times New Roman" w:hAnsi="Times New Roman" w:cs="Times New Roman"/>
          <w:sz w:val="24"/>
          <w:szCs w:val="24"/>
          <w:lang w:val="en-US"/>
        </w:rPr>
      </w:pPr>
      <w:r>
        <w:rPr>
          <w:rFonts w:hint="eastAsia" w:ascii="Times New Roman" w:hAnsi="Times New Roman" w:cs="Times New Roman"/>
          <w:sz w:val="24"/>
          <w:szCs w:val="24"/>
          <w:lang w:val="en-US"/>
        </w:rPr>
        <w:t>A summary is a condensed version of the most significant aspects of a communication, whether it's a discussion, a speech, or a paper. A good summary helps confirm people's knowledge of one another, improve communication, and guarantee that the communication's main point is retained and used</w:t>
      </w:r>
      <w:r>
        <w:rPr>
          <w:rFonts w:hint="default" w:ascii="Times New Roman" w:hAnsi="Times New Roman" w:cs="Times New Roman"/>
          <w:sz w:val="24"/>
          <w:szCs w:val="24"/>
        </w:rPr>
        <w:t xml:space="preserve"> </w:t>
      </w:r>
      <w:r>
        <w:rPr>
          <w:rFonts w:ascii="Times New Roman" w:hAnsi="Times New Roman" w:cs="Times New Roman"/>
          <w:sz w:val="24"/>
          <w:szCs w:val="24"/>
          <w:lang w:val="en-US"/>
        </w:rPr>
        <w:t>(McNamara, 2012)</w:t>
      </w:r>
      <w:r>
        <w:rPr>
          <w:rFonts w:ascii="Times New Roman" w:hAnsi="Times New Roman" w:cs="Times New Roman"/>
          <w:sz w:val="24"/>
          <w:szCs w:val="24"/>
        </w:rPr>
        <w:t>.</w:t>
      </w:r>
    </w:p>
    <w:p>
      <w:pPr>
        <w:numPr>
          <w:ilvl w:val="0"/>
          <w:numId w:val="2"/>
        </w:numPr>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Checking for understanding </w:t>
      </w:r>
    </w:p>
    <w:p>
      <w:pPr>
        <w:numPr>
          <w:numId w:val="0"/>
        </w:numPr>
        <w:spacing w:before="240" w:line="360" w:lineRule="auto"/>
        <w:ind w:leftChars="0"/>
        <w:rPr>
          <w:rFonts w:ascii="Times New Roman" w:hAnsi="Times New Roman" w:cs="Times New Roman"/>
          <w:sz w:val="24"/>
          <w:szCs w:val="24"/>
          <w:lang w:val="en-US"/>
        </w:rPr>
      </w:pPr>
      <w:r>
        <w:rPr>
          <w:rFonts w:hint="eastAsia" w:ascii="Times New Roman" w:hAnsi="Times New Roman" w:cs="Times New Roman"/>
          <w:sz w:val="24"/>
          <w:szCs w:val="24"/>
          <w:lang w:val="en-US"/>
        </w:rPr>
        <w:t>Clarification is the act of returning to the speaker the important meaning of what they have just stated, as perceived by the listener. By doing so, you can ensure that the listener has a clear comprehension of what you're saying and clear up any areas of uncertainty or misunderstanding. Clarification is critical in a variety of situations, especially when the message is difficult to understand.</w:t>
      </w:r>
    </w:p>
    <w:p>
      <w:pPr>
        <w:numPr>
          <w:ilvl w:val="0"/>
          <w:numId w:val="2"/>
        </w:numPr>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Combine the high and low context communication skills</w:t>
      </w:r>
    </w:p>
    <w:p>
      <w:pPr>
        <w:spacing w:before="240" w:line="360" w:lineRule="auto"/>
        <w:rPr>
          <w:rFonts w:ascii="Times New Roman" w:hAnsi="Times New Roman" w:cs="Times New Roman"/>
          <w:sz w:val="24"/>
          <w:szCs w:val="24"/>
        </w:rPr>
      </w:pPr>
      <w:r>
        <w:rPr>
          <w:rFonts w:ascii="Times New Roman" w:hAnsi="Times New Roman" w:cs="Times New Roman"/>
          <w:sz w:val="24"/>
          <w:szCs w:val="24"/>
          <w:lang w:val="en-US"/>
        </w:rPr>
        <w:t>High context </w:t>
      </w:r>
      <w:r>
        <w:rPr>
          <w:rFonts w:ascii="Times New Roman" w:hAnsi="Times New Roman" w:cs="Times New Roman"/>
          <w:sz w:val="24"/>
          <w:szCs w:val="24"/>
        </w:rPr>
        <w:t>means</w:t>
      </w:r>
      <w:r>
        <w:rPr>
          <w:rFonts w:ascii="Times New Roman" w:hAnsi="Times New Roman" w:cs="Times New Roman"/>
          <w:sz w:val="24"/>
          <w:szCs w:val="24"/>
          <w:lang w:val="en-US"/>
        </w:rPr>
        <w:t xml:space="preserve"> </w:t>
      </w:r>
      <w:r>
        <w:rPr>
          <w:rFonts w:ascii="Times New Roman" w:hAnsi="Times New Roman" w:cs="Times New Roman"/>
          <w:sz w:val="24"/>
          <w:szCs w:val="24"/>
        </w:rPr>
        <w:t>there are</w:t>
      </w:r>
      <w:r>
        <w:rPr>
          <w:rFonts w:ascii="Times New Roman" w:hAnsi="Times New Roman" w:cs="Times New Roman"/>
          <w:sz w:val="24"/>
          <w:szCs w:val="24"/>
          <w:lang w:val="en-US"/>
        </w:rPr>
        <w:t xml:space="preserve"> a lot of unspoken information during communication. Low context </w:t>
      </w:r>
      <w:r>
        <w:rPr>
          <w:rFonts w:ascii="Times New Roman" w:hAnsi="Times New Roman" w:cs="Times New Roman"/>
          <w:sz w:val="24"/>
          <w:szCs w:val="24"/>
        </w:rPr>
        <w:t>means</w:t>
      </w:r>
      <w:r>
        <w:rPr>
          <w:rFonts w:ascii="Times New Roman" w:hAnsi="Times New Roman" w:cs="Times New Roman"/>
          <w:sz w:val="24"/>
          <w:szCs w:val="24"/>
          <w:lang w:val="en-US"/>
        </w:rPr>
        <w:t xml:space="preserve"> that a lot of information is exchanged explicitly through the message itself</w:t>
      </w:r>
      <w:r>
        <w:rPr>
          <w:rFonts w:ascii="Times New Roman" w:hAnsi="Times New Roman" w:cs="Times New Roman"/>
          <w:sz w:val="24"/>
          <w:szCs w:val="24"/>
        </w:rPr>
        <w:t>. There are</w:t>
      </w:r>
      <w:r>
        <w:rPr>
          <w:rFonts w:ascii="Times New Roman" w:hAnsi="Times New Roman" w:cs="Times New Roman"/>
          <w:sz w:val="24"/>
          <w:szCs w:val="24"/>
          <w:lang w:val="en-US"/>
        </w:rPr>
        <w:t xml:space="preserve"> </w:t>
      </w:r>
      <w:r>
        <w:rPr>
          <w:rFonts w:ascii="Times New Roman" w:hAnsi="Times New Roman" w:cs="Times New Roman"/>
          <w:sz w:val="24"/>
          <w:szCs w:val="24"/>
        </w:rPr>
        <w:t>few unspoken information</w:t>
      </w:r>
      <w:r>
        <w:rPr>
          <w:rFonts w:ascii="Times New Roman" w:hAnsi="Times New Roman" w:cs="Times New Roman"/>
          <w:sz w:val="24"/>
          <w:szCs w:val="24"/>
          <w:lang w:val="en-US"/>
        </w:rPr>
        <w:t>. </w:t>
      </w:r>
      <w:r>
        <w:rPr>
          <w:rFonts w:hint="eastAsia" w:ascii="Times New Roman" w:hAnsi="Times New Roman" w:cs="Times New Roman"/>
          <w:sz w:val="24"/>
          <w:szCs w:val="24"/>
          <w:lang w:val="en-US"/>
        </w:rPr>
        <w:t>Knowing if your overseas colleagues are high context or low context can help you adjust your communication approach and strengthen your interactions with them</w:t>
      </w:r>
      <w:r>
        <w:rPr>
          <w:rFonts w:hint="default" w:ascii="Times New Roman" w:hAnsi="Times New Roman" w:cs="Times New Roman"/>
          <w:sz w:val="24"/>
          <w:szCs w:val="24"/>
        </w:rPr>
        <w:t xml:space="preserve"> </w:t>
      </w:r>
      <w:r>
        <w:rPr>
          <w:rFonts w:ascii="Times New Roman" w:hAnsi="Times New Roman" w:cs="Times New Roman"/>
          <w:sz w:val="24"/>
          <w:szCs w:val="24"/>
          <w:lang w:val="en-US"/>
        </w:rPr>
        <w:t>(Maclachlan, 2010). </w:t>
      </w:r>
    </w:p>
    <w:p>
      <w:pPr>
        <w:pStyle w:val="3"/>
        <w:spacing w:line="360" w:lineRule="auto"/>
        <w:rPr>
          <w:rFonts w:ascii="Times New Roman" w:hAnsi="Times New Roman" w:cs="Times New Roman"/>
          <w:sz w:val="28"/>
          <w:szCs w:val="28"/>
        </w:rPr>
      </w:pPr>
      <w:bookmarkStart w:id="7" w:name="_Toc490090827"/>
      <w:r>
        <w:rPr>
          <w:rFonts w:ascii="Times New Roman" w:hAnsi="Times New Roman" w:cs="Times New Roman"/>
          <w:sz w:val="28"/>
          <w:szCs w:val="28"/>
        </w:rPr>
        <w:t>3.3 How They Affect the Business</w:t>
      </w:r>
      <w:bookmarkEnd w:id="7"/>
    </w:p>
    <w:p>
      <w:pPr>
        <w:spacing w:before="240" w:line="360" w:lineRule="auto"/>
        <w:rPr>
          <w:rFonts w:ascii="Times New Roman" w:hAnsi="Times New Roman" w:cs="Times New Roman"/>
          <w:sz w:val="24"/>
          <w:szCs w:val="24"/>
          <w:lang w:val="en-US"/>
        </w:rPr>
      </w:pPr>
      <w:r>
        <w:rPr>
          <w:rFonts w:hint="eastAsia" w:ascii="Times New Roman" w:hAnsi="Times New Roman" w:cs="Times New Roman"/>
          <w:sz w:val="24"/>
          <w:szCs w:val="24"/>
          <w:lang w:val="en-US"/>
        </w:rPr>
        <w:t>The most successful businesses recognise that effective communication at all levels is critical to their success in today's business environment. Effective communication may provide you and your company with a number of advantages</w:t>
      </w:r>
      <w:r>
        <w:rPr>
          <w:rFonts w:hint="default" w:ascii="Times New Roman" w:hAnsi="Times New Roman" w:cs="Times New Roman"/>
          <w:sz w:val="24"/>
          <w:szCs w:val="24"/>
        </w:rPr>
        <w:t xml:space="preserve"> </w:t>
      </w:r>
      <w:r>
        <w:rPr>
          <w:rFonts w:ascii="Times New Roman" w:hAnsi="Times New Roman" w:cs="Times New Roman"/>
          <w:sz w:val="24"/>
          <w:szCs w:val="24"/>
          <w:lang w:val="en-US"/>
        </w:rPr>
        <w:t>(Beqiri, 2017):</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ascii="Times New Roman" w:hAnsi="Times New Roman" w:cs="Times New Roman"/>
          <w:sz w:val="24"/>
          <w:szCs w:val="24"/>
          <w:lang w:val="en-US"/>
        </w:rPr>
        <w:t>Stronger decision-making and problem-solving</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hint="eastAsia" w:ascii="Times New Roman" w:hAnsi="Times New Roman" w:cs="Times New Roman"/>
          <w:sz w:val="24"/>
          <w:szCs w:val="24"/>
          <w:lang w:val="en-US" w:eastAsia="zh-Hans"/>
        </w:rPr>
        <w:t>Improve</w:t>
      </w:r>
      <w:r>
        <w:rPr>
          <w:rFonts w:ascii="Times New Roman" w:hAnsi="Times New Roman" w:cs="Times New Roman"/>
          <w:sz w:val="24"/>
          <w:szCs w:val="24"/>
          <w:lang w:val="en-US"/>
        </w:rPr>
        <w:t xml:space="preserve"> productivity</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ascii="Times New Roman" w:hAnsi="Times New Roman" w:cs="Times New Roman"/>
          <w:sz w:val="24"/>
          <w:szCs w:val="24"/>
          <w:lang w:val="en-US"/>
        </w:rPr>
        <w:t>Clearer</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Hans"/>
        </w:rPr>
        <w:t>and</w:t>
      </w:r>
      <w:r>
        <w:rPr>
          <w:rFonts w:ascii="Times New Roman" w:hAnsi="Times New Roman" w:cs="Times New Roman"/>
          <w:sz w:val="24"/>
          <w:szCs w:val="24"/>
          <w:lang w:val="en-US"/>
        </w:rPr>
        <w:t xml:space="preserve"> more streamlined workflow</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hint="eastAsia" w:ascii="Times New Roman" w:hAnsi="Times New Roman" w:cs="Times New Roman"/>
          <w:sz w:val="24"/>
          <w:szCs w:val="24"/>
          <w:lang w:val="en-US" w:eastAsia="zh-Hans"/>
        </w:rPr>
        <w:t>Enhance</w:t>
      </w:r>
      <w:r>
        <w:rPr>
          <w:rFonts w:ascii="Times New Roman" w:hAnsi="Times New Roman" w:cs="Times New Roman"/>
          <w:sz w:val="24"/>
          <w:szCs w:val="24"/>
          <w:lang w:val="en-US"/>
        </w:rPr>
        <w:t xml:space="preserve"> business relationships</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ascii="Times New Roman" w:hAnsi="Times New Roman" w:cs="Times New Roman"/>
          <w:sz w:val="24"/>
          <w:szCs w:val="24"/>
          <w:lang w:val="en-US"/>
        </w:rPr>
        <w:t>Successful response ensured</w:t>
      </w:r>
    </w:p>
    <w:p>
      <w:pPr>
        <w:pStyle w:val="2"/>
        <w:rPr>
          <w:rFonts w:ascii="Times New Roman" w:hAnsi="Times New Roman" w:cs="Times New Roman"/>
          <w:sz w:val="32"/>
          <w:szCs w:val="32"/>
        </w:rPr>
      </w:pPr>
      <w:bookmarkStart w:id="8" w:name="_Toc1356743144"/>
      <w:r>
        <w:rPr>
          <w:rFonts w:ascii="Times New Roman" w:hAnsi="Times New Roman" w:cs="Times New Roman"/>
          <w:sz w:val="32"/>
          <w:szCs w:val="32"/>
        </w:rPr>
        <w:t>4.0 The Reason and Effect of Potential Failure</w:t>
      </w:r>
      <w:bookmarkEnd w:id="8"/>
      <w:r>
        <w:rPr>
          <w:rFonts w:ascii="Times New Roman" w:hAnsi="Times New Roman" w:cs="Times New Roman"/>
          <w:sz w:val="32"/>
          <w:szCs w:val="32"/>
        </w:rPr>
        <w:t xml:space="preserve"> </w:t>
      </w:r>
    </w:p>
    <w:p>
      <w:pPr>
        <w:pStyle w:val="3"/>
        <w:rPr>
          <w:rFonts w:ascii="Times New Roman" w:hAnsi="Times New Roman" w:cs="Times New Roman"/>
          <w:sz w:val="24"/>
          <w:szCs w:val="24"/>
          <w:lang w:val="en-US"/>
        </w:rPr>
      </w:pPr>
      <w:bookmarkStart w:id="9" w:name="_Toc800657362"/>
      <w:r>
        <w:rPr>
          <w:rFonts w:ascii="Times New Roman" w:hAnsi="Times New Roman" w:cs="Times New Roman"/>
          <w:sz w:val="28"/>
          <w:szCs w:val="28"/>
        </w:rPr>
        <w:t xml:space="preserve">4.1 </w:t>
      </w:r>
      <w:r>
        <w:rPr>
          <w:rFonts w:ascii="Times New Roman" w:hAnsi="Times New Roman" w:cs="Times New Roman"/>
          <w:sz w:val="24"/>
          <w:szCs w:val="24"/>
          <w:lang w:val="en-US"/>
        </w:rPr>
        <w:t>High and Low Context Culture</w:t>
      </w:r>
      <w:bookmarkEnd w:id="9"/>
    </w:p>
    <w:p>
      <w:pPr>
        <w:spacing w:line="360" w:lineRule="auto"/>
        <w:rPr>
          <w:rFonts w:ascii="Times New Roman" w:hAnsi="Times New Roman" w:cs="Times New Roman"/>
          <w:sz w:val="24"/>
          <w:szCs w:val="24"/>
        </w:rPr>
      </w:pPr>
      <w:r>
        <w:rPr>
          <w:rFonts w:ascii="Times New Roman" w:hAnsi="Times New Roman" w:cs="Times New Roman"/>
          <w:sz w:val="24"/>
          <w:szCs w:val="24"/>
          <w:lang w:val="en-US"/>
        </w:rPr>
        <w:t>The first factor is high and low context cultural, this explanation was first seen in the Beyond culture book, that edited by Edward T.</w:t>
      </w:r>
      <w:r>
        <w:rPr>
          <w:rFonts w:ascii="Times New Roman" w:hAnsi="Times New Roman" w:cs="Times New Roman"/>
          <w:sz w:val="24"/>
          <w:szCs w:val="24"/>
        </w:rPr>
        <w:t xml:space="preserve"> </w:t>
      </w:r>
      <w:r>
        <w:rPr>
          <w:rFonts w:ascii="Times New Roman" w:hAnsi="Times New Roman" w:cs="Times New Roman"/>
          <w:sz w:val="24"/>
          <w:szCs w:val="24"/>
          <w:lang w:val="en-US"/>
        </w:rPr>
        <w:t>Hall</w:t>
      </w:r>
      <w:r>
        <w:rPr>
          <w:rFonts w:ascii="Times New Roman" w:hAnsi="Times New Roman" w:cs="Times New Roman"/>
          <w:sz w:val="24"/>
          <w:szCs w:val="24"/>
        </w:rPr>
        <w:t xml:space="preserve"> </w:t>
      </w:r>
      <w:r>
        <w:rPr>
          <w:rFonts w:hint="eastAsia" w:ascii="Times New Roman" w:hAnsi="Times New Roman" w:cs="Times New Roman"/>
          <w:sz w:val="24"/>
          <w:szCs w:val="24"/>
        </w:rPr>
        <w:t>(</w:t>
      </w:r>
      <w:r>
        <w:rPr>
          <w:rFonts w:ascii="Times New Roman" w:hAnsi="Times New Roman" w:cs="Times New Roman"/>
          <w:sz w:val="24"/>
          <w:szCs w:val="24"/>
          <w:lang w:val="en-US"/>
        </w:rPr>
        <w:t>1976</w:t>
      </w:r>
      <w:r>
        <w:rPr>
          <w:rFonts w:ascii="Times New Roman" w:hAnsi="Times New Roman" w:cs="Times New Roman"/>
          <w:sz w:val="24"/>
          <w:szCs w:val="24"/>
        </w:rPr>
        <w:t xml:space="preserve">) </w:t>
      </w:r>
      <w:r>
        <w:rPr>
          <w:rFonts w:ascii="Times New Roman" w:hAnsi="Times New Roman" w:cs="Times New Roman"/>
          <w:sz w:val="24"/>
          <w:szCs w:val="24"/>
          <w:lang w:val="en-US"/>
        </w:rPr>
        <w:t>His interpretation of both high-context and low-context cultures is</w:t>
      </w:r>
      <w:r>
        <w:rPr>
          <w:rFonts w:ascii="Times New Roman" w:hAnsi="Times New Roman" w:cs="Times New Roman"/>
          <w:sz w:val="24"/>
          <w:szCs w:val="24"/>
        </w:rPr>
        <w:t xml:space="preserve">: </w:t>
      </w:r>
      <w:r>
        <w:rPr>
          <w:rFonts w:ascii="Times New Roman" w:hAnsi="Times New Roman" w:cs="Times New Roman"/>
          <w:sz w:val="24"/>
          <w:szCs w:val="24"/>
          <w:lang w:val="en-US"/>
        </w:rPr>
        <w:t>“A high-context(HC) communication or message is one in which most of the information is either in the physical context or internalized in the person, while very little is in the coded, explicit, transmitted part of the message.</w:t>
      </w:r>
      <w:r>
        <w:rPr>
          <w:rFonts w:ascii="Times New Roman" w:hAnsi="Times New Roman" w:cs="Times New Roman"/>
          <w:sz w:val="24"/>
          <w:szCs w:val="24"/>
        </w:rPr>
        <w:t xml:space="preserve"> </w:t>
      </w:r>
      <w:r>
        <w:rPr>
          <w:rFonts w:ascii="Times New Roman" w:hAnsi="Times New Roman" w:cs="Times New Roman"/>
          <w:sz w:val="24"/>
          <w:szCs w:val="24"/>
          <w:lang w:val="en-US"/>
        </w:rPr>
        <w:t>A low-context</w:t>
      </w:r>
      <w:r>
        <w:rPr>
          <w:rFonts w:ascii="Times New Roman" w:hAnsi="Times New Roman" w:cs="Times New Roman"/>
          <w:sz w:val="24"/>
          <w:szCs w:val="24"/>
        </w:rPr>
        <w:t xml:space="preserve"> </w:t>
      </w:r>
      <w:r>
        <w:rPr>
          <w:rFonts w:ascii="Times New Roman" w:hAnsi="Times New Roman" w:cs="Times New Roman"/>
          <w:sz w:val="24"/>
          <w:szCs w:val="24"/>
          <w:lang w:val="en-US"/>
        </w:rPr>
        <w:t>(LC) communication is just the opposite;</w:t>
      </w:r>
      <w:r>
        <w:rPr>
          <w:rFonts w:ascii="Times New Roman" w:hAnsi="Times New Roman" w:cs="Times New Roman"/>
          <w:sz w:val="24"/>
          <w:szCs w:val="24"/>
        </w:rPr>
        <w:t xml:space="preserve"> </w:t>
      </w:r>
      <w:r>
        <w:rPr>
          <w:rFonts w:ascii="Times New Roman" w:hAnsi="Times New Roman" w:cs="Times New Roman"/>
          <w:sz w:val="24"/>
          <w:szCs w:val="24"/>
          <w:lang w:val="en-US"/>
        </w:rPr>
        <w:t>the mass of the information is vested in the explicit code.” “Face-to-face communication in HC cultures is thus characterized by an extensive use of nonverbal strategies for conveying meanings.” Würtz E</w:t>
      </w:r>
      <w:r>
        <w:rPr>
          <w:rFonts w:ascii="Times New Roman" w:hAnsi="Times New Roman" w:cs="Times New Roman"/>
          <w:sz w:val="24"/>
          <w:szCs w:val="24"/>
        </w:rPr>
        <w:t xml:space="preserve"> </w:t>
      </w:r>
      <w:r>
        <w:rPr>
          <w:rFonts w:ascii="Times New Roman" w:hAnsi="Times New Roman" w:cs="Times New Roman"/>
          <w:sz w:val="24"/>
          <w:szCs w:val="24"/>
          <w:lang w:val="en-US"/>
        </w:rPr>
        <w:t>(2005)</w:t>
      </w:r>
    </w:p>
    <w:p>
      <w:pPr>
        <w:spacing w:line="360" w:lineRule="auto"/>
        <w:rPr>
          <w:rFonts w:ascii="Times New Roman" w:hAnsi="Times New Roman" w:cs="Times New Roman"/>
          <w:sz w:val="24"/>
          <w:szCs w:val="24"/>
          <w:lang w:val="en-US"/>
        </w:rPr>
      </w:pPr>
    </w:p>
    <w:p>
      <w:pPr>
        <w:pStyle w:val="4"/>
        <w:rPr>
          <w:rFonts w:ascii="Times New Roman" w:hAnsi="Times New Roman" w:cs="Times New Roman"/>
          <w:sz w:val="24"/>
          <w:szCs w:val="24"/>
          <w:lang w:val="en-US"/>
        </w:rPr>
      </w:pPr>
      <w:bookmarkStart w:id="10" w:name="_Toc515751032"/>
      <w:r>
        <w:rPr>
          <w:rFonts w:ascii="Times New Roman" w:hAnsi="Times New Roman" w:cs="Times New Roman"/>
          <w:sz w:val="24"/>
          <w:szCs w:val="24"/>
        </w:rPr>
        <w:t xml:space="preserve">4.2 </w:t>
      </w:r>
      <w:r>
        <w:rPr>
          <w:rFonts w:ascii="Times New Roman" w:hAnsi="Times New Roman" w:cs="Times New Roman"/>
          <w:sz w:val="24"/>
          <w:szCs w:val="24"/>
          <w:lang w:val="en-US"/>
        </w:rPr>
        <w:t>Communication Barriers</w:t>
      </w:r>
      <w:bookmarkEnd w:id="10"/>
    </w:p>
    <w:p>
      <w:pPr>
        <w:spacing w:line="360" w:lineRule="auto"/>
        <w:rPr>
          <w:rFonts w:ascii="Times New Roman" w:hAnsi="Times New Roman" w:cs="Times New Roman"/>
          <w:sz w:val="24"/>
          <w:szCs w:val="24"/>
          <w:lang w:val="en-US"/>
        </w:rPr>
      </w:pPr>
      <w:r>
        <w:rPr>
          <w:rFonts w:hint="eastAsia" w:ascii="Times New Roman" w:hAnsi="Times New Roman" w:cs="Times New Roman"/>
          <w:sz w:val="24"/>
          <w:szCs w:val="24"/>
          <w:lang w:val="en-US" w:eastAsia="zh-Hans"/>
        </w:rPr>
        <w:t>Communication barriers may be caused by a variety of circumstances. A communication barrier is anything that prevents someone from receiving and comprehending communications sent to them to express their thoughts. The message that someone is trying to deliver gets blocked or interfered with by these numerous communication obstacles</w:t>
      </w:r>
      <w:r>
        <w:rPr>
          <w:rFonts w:hint="default" w:ascii="Times New Roman" w:hAnsi="Times New Roman" w:cs="Times New Roman"/>
          <w:sz w:val="24"/>
          <w:szCs w:val="24"/>
          <w:lang w:eastAsia="zh-Hans"/>
        </w:rPr>
        <w:t xml:space="preserve"> </w:t>
      </w:r>
      <w:r>
        <w:rPr>
          <w:rFonts w:ascii="Times New Roman" w:hAnsi="Times New Roman" w:cs="Times New Roman"/>
          <w:sz w:val="24"/>
          <w:szCs w:val="24"/>
          <w:lang w:val="en-US"/>
        </w:rPr>
        <w:t>(</w:t>
      </w:r>
      <w:r>
        <w:rPr>
          <w:rFonts w:ascii="Times New Roman" w:hAnsi="Times New Roman" w:cs="Times New Roman"/>
          <w:sz w:val="24"/>
          <w:szCs w:val="24"/>
        </w:rPr>
        <w:t>V</w:t>
      </w:r>
      <w:r>
        <w:rPr>
          <w:rFonts w:ascii="Times New Roman" w:hAnsi="Times New Roman" w:cs="Times New Roman"/>
          <w:sz w:val="24"/>
          <w:szCs w:val="24"/>
          <w:lang w:val="en-US"/>
        </w:rPr>
        <w:t>edantu,2021).</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first point is time,</w:t>
      </w:r>
      <w:r>
        <w:rPr>
          <w:rFonts w:ascii="Times New Roman" w:hAnsi="Times New Roman" w:cs="Times New Roman"/>
          <w:sz w:val="24"/>
          <w:szCs w:val="24"/>
        </w:rPr>
        <w:t xml:space="preserve"> </w:t>
      </w:r>
      <w:r>
        <w:rPr>
          <w:rFonts w:ascii="Times New Roman" w:hAnsi="Times New Roman" w:cs="Times New Roman"/>
          <w:sz w:val="24"/>
          <w:szCs w:val="24"/>
          <w:lang w:val="en-US"/>
        </w:rPr>
        <w:t>time lag may occur in international business communication, which means that time in different regions. The second point is Language, the different languages cannot communicate, and the third point is Using Jargon:</w:t>
      </w:r>
      <w:r>
        <w:rPr>
          <w:rFonts w:ascii="Times New Roman" w:hAnsi="Times New Roman" w:cs="Times New Roman"/>
          <w:sz w:val="24"/>
          <w:szCs w:val="24"/>
        </w:rPr>
        <w:t xml:space="preserve"> </w:t>
      </w:r>
      <w:r>
        <w:rPr>
          <w:rFonts w:ascii="Times New Roman" w:hAnsi="Times New Roman" w:cs="Times New Roman"/>
          <w:sz w:val="24"/>
          <w:szCs w:val="24"/>
          <w:lang w:val="en-US"/>
        </w:rPr>
        <w:t>If one uses unfamiliar terms or over-complicated technical terms,</w:t>
      </w:r>
      <w:r>
        <w:rPr>
          <w:rFonts w:ascii="Times New Roman" w:hAnsi="Times New Roman" w:cs="Times New Roman"/>
          <w:sz w:val="24"/>
          <w:szCs w:val="24"/>
        </w:rPr>
        <w:t xml:space="preserve"> </w:t>
      </w:r>
      <w:r>
        <w:rPr>
          <w:rFonts w:ascii="Times New Roman" w:hAnsi="Times New Roman" w:cs="Times New Roman"/>
          <w:sz w:val="24"/>
          <w:szCs w:val="24"/>
          <w:lang w:val="en-US"/>
        </w:rPr>
        <w:t>it could not be understood well.</w:t>
      </w:r>
      <w:r>
        <w:rPr>
          <w:rFonts w:ascii="Times New Roman" w:hAnsi="Times New Roman" w:cs="Times New Roman"/>
          <w:sz w:val="24"/>
          <w:szCs w:val="24"/>
        </w:rPr>
        <w:t xml:space="preserve"> </w:t>
      </w:r>
      <w:r>
        <w:rPr>
          <w:rFonts w:ascii="Times New Roman" w:hAnsi="Times New Roman" w:cs="Times New Roman"/>
          <w:sz w:val="24"/>
          <w:szCs w:val="24"/>
          <w:lang w:val="en-US"/>
        </w:rPr>
        <w:t>The fourth point is that distractions, such as noise, optical interference, artificial interference, which may interrupt the progress of communication.</w:t>
      </w:r>
      <w:r>
        <w:rPr>
          <w:rFonts w:ascii="Times New Roman" w:hAnsi="Times New Roman" w:cs="Times New Roman"/>
          <w:sz w:val="24"/>
          <w:szCs w:val="24"/>
        </w:rPr>
        <w:t xml:space="preserve"> </w:t>
      </w:r>
      <w:r>
        <w:rPr>
          <w:rFonts w:ascii="Times New Roman" w:hAnsi="Times New Roman" w:cs="Times New Roman"/>
          <w:sz w:val="24"/>
          <w:szCs w:val="24"/>
          <w:lang w:val="en-US"/>
        </w:rPr>
        <w:t>The fifth point is the Cultural differences:</w:t>
      </w:r>
      <w:r>
        <w:rPr>
          <w:rFonts w:ascii="Times New Roman" w:hAnsi="Times New Roman" w:cs="Times New Roman"/>
          <w:sz w:val="24"/>
          <w:szCs w:val="24"/>
        </w:rPr>
        <w:t xml:space="preserve"> </w:t>
      </w:r>
      <w:r>
        <w:rPr>
          <w:rFonts w:ascii="Times New Roman" w:hAnsi="Times New Roman" w:cs="Times New Roman"/>
          <w:sz w:val="24"/>
          <w:szCs w:val="24"/>
          <w:lang w:val="en-US"/>
        </w:rPr>
        <w:t>Social interactions have different norms in different cultures.</w:t>
      </w:r>
      <w:r>
        <w:rPr>
          <w:rFonts w:ascii="Times New Roman" w:hAnsi="Times New Roman" w:cs="Times New Roman"/>
          <w:sz w:val="24"/>
          <w:szCs w:val="24"/>
        </w:rPr>
        <w:t xml:space="preserve"> </w:t>
      </w:r>
      <w:r>
        <w:rPr>
          <w:rFonts w:ascii="Times New Roman" w:hAnsi="Times New Roman" w:cs="Times New Roman"/>
          <w:sz w:val="24"/>
          <w:szCs w:val="24"/>
          <w:lang w:val="en-US"/>
        </w:rPr>
        <w:t>These cultural differences may cause misunderstandings and contradictions.</w:t>
      </w:r>
    </w:p>
    <w:p>
      <w:pPr>
        <w:pStyle w:val="4"/>
        <w:rPr>
          <w:rFonts w:ascii="Times New Roman" w:hAnsi="Times New Roman" w:cs="Times New Roman"/>
          <w:sz w:val="24"/>
          <w:szCs w:val="24"/>
        </w:rPr>
      </w:pPr>
      <w:bookmarkStart w:id="11" w:name="_Toc983595532"/>
      <w:r>
        <w:rPr>
          <w:rFonts w:ascii="Times New Roman" w:hAnsi="Times New Roman" w:cs="Times New Roman"/>
          <w:sz w:val="24"/>
          <w:szCs w:val="24"/>
        </w:rPr>
        <w:t>4.3 Hofstede's Theory of Cultural Dimensions</w:t>
      </w:r>
      <w:bookmarkEnd w:id="11"/>
    </w:p>
    <w:p>
      <w:pPr>
        <w:numPr>
          <w:numId w:val="0"/>
        </w:numPr>
        <w:spacing w:line="360" w:lineRule="auto"/>
        <w:ind w:leftChars="0"/>
        <w:rPr>
          <w:rFonts w:ascii="Times New Roman" w:hAnsi="Times New Roman" w:eastAsia="宋体" w:cs="Times New Roman"/>
          <w:sz w:val="24"/>
          <w:szCs w:val="24"/>
        </w:rPr>
      </w:pPr>
      <w:r>
        <w:rPr>
          <w:rFonts w:hint="eastAsia" w:ascii="Times New Roman" w:hAnsi="Times New Roman" w:eastAsia="宋体" w:cs="Times New Roman"/>
          <w:sz w:val="24"/>
          <w:szCs w:val="24"/>
          <w:lang w:val="en-US"/>
        </w:rPr>
        <w:t xml:space="preserve">Culture, according to Hofstede, is a psychological process that people in a certain context share. It divides one group of individuals from the rest of the population. He categorised the distinctions across cultures into six main </w:t>
      </w:r>
      <w:r>
        <w:rPr>
          <w:rFonts w:hint="eastAsia" w:ascii="Times New Roman" w:hAnsi="Times New Roman" w:eastAsia="宋体" w:cs="Times New Roman"/>
          <w:sz w:val="24"/>
          <w:szCs w:val="24"/>
          <w:lang w:val="en-US" w:eastAsia="zh-Hans"/>
        </w:rPr>
        <w:t>dimensions</w:t>
      </w:r>
      <w:r>
        <w:rPr>
          <w:rFonts w:hint="eastAsia" w:ascii="Times New Roman" w:hAnsi="Times New Roman" w:eastAsia="宋体" w:cs="Times New Roman"/>
          <w:sz w:val="24"/>
          <w:szCs w:val="24"/>
          <w:lang w:val="en-US"/>
        </w:rPr>
        <w:t xml:space="preserve"> of cultural values based on his study.</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Power Distance</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Power distance refers to the degree to which a society accepts unequal distribution of power in an organization. </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Uncertainty avoidance</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It refers to the degree to which people in a country prefer structured scenarios to unstructured scenarios</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Individualism and collectivism</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refers to the degree to which individuals identify with and value organizational relationships. </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Masculinity and femininity</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refers to two different temperaments such as masculinity, which values power and control over social behavior more than women. </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Long-term orientation and short-term orientation</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refers to the degree to which a country values long-term and short-term interests. </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Self-indulgence and restraint</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It refers to the influence of a society's culture on people, as opposed to self-restraint or self-indulgence.</w:t>
      </w:r>
    </w:p>
    <w:p>
      <w:pPr>
        <w:keepNext/>
        <w:keepLines/>
        <w:spacing w:before="340" w:after="330" w:line="360" w:lineRule="auto"/>
        <w:outlineLvl w:val="0"/>
        <w:rPr>
          <w:rFonts w:ascii="Times New Roman" w:hAnsi="Times New Roman" w:eastAsia="宋体" w:cs="Times New Roman"/>
          <w:b/>
          <w:kern w:val="44"/>
          <w:sz w:val="24"/>
          <w:szCs w:val="24"/>
        </w:rPr>
      </w:pPr>
      <w:bookmarkStart w:id="12" w:name="_Toc2108475365"/>
      <w:r>
        <w:rPr>
          <w:rFonts w:ascii="Times New Roman" w:hAnsi="Times New Roman" w:eastAsia="宋体" w:cs="Times New Roman"/>
          <w:b/>
          <w:kern w:val="44"/>
          <w:sz w:val="24"/>
          <w:szCs w:val="24"/>
        </w:rPr>
        <w:t>4.4 Causes of Communication Failure and Solutions</w:t>
      </w:r>
      <w:bookmarkEnd w:id="12"/>
    </w:p>
    <w:p>
      <w:pPr>
        <w:spacing w:line="360" w:lineRule="auto"/>
        <w:rPr>
          <w:rFonts w:ascii="Times New Roman" w:hAnsi="Times New Roman" w:eastAsia="宋体" w:cs="Times New Roman"/>
          <w:sz w:val="24"/>
          <w:szCs w:val="24"/>
        </w:rPr>
      </w:pPr>
      <w:r>
        <w:rPr>
          <w:rFonts w:ascii="Times New Roman" w:hAnsi="Times New Roman" w:cs="Times New Roman"/>
          <w:sz w:val="24"/>
          <w:szCs w:val="24"/>
          <w:lang w:val="en-US"/>
        </w:rPr>
        <w:t xml:space="preserve">Due to the different culture, language, beliefs, Values, customs and other factors, people of different backgrounds will encounter many obstacles when communicating, which may lead to communication failures. </w:t>
      </w:r>
      <w:r>
        <w:rPr>
          <w:rFonts w:ascii="Times New Roman" w:hAnsi="Times New Roman" w:cs="Times New Roman"/>
          <w:sz w:val="24"/>
          <w:szCs w:val="24"/>
        </w:rPr>
        <w:t>Therefore,</w:t>
      </w:r>
      <w:r>
        <w:rPr>
          <w:rFonts w:ascii="Times New Roman" w:hAnsi="Times New Roman" w:cs="Times New Roman"/>
          <w:sz w:val="24"/>
          <w:szCs w:val="24"/>
          <w:lang w:val="en-US"/>
        </w:rPr>
        <w:t xml:space="preserve"> we have to understand some of the factors that may lead to communication failure, and to more clearly summarize and distinguish them, this speech will be discussed in three ways.</w:t>
      </w:r>
    </w:p>
    <w:p>
      <w:pPr>
        <w:pStyle w:val="4"/>
        <w:spacing w:line="360" w:lineRule="auto"/>
        <w:rPr>
          <w:rFonts w:ascii="Times New Roman" w:hAnsi="Times New Roman" w:cs="Times New Roman"/>
          <w:sz w:val="24"/>
          <w:szCs w:val="24"/>
        </w:rPr>
      </w:pPr>
      <w:bookmarkStart w:id="13" w:name="_Toc1517800408"/>
      <w:r>
        <w:rPr>
          <w:rFonts w:ascii="Times New Roman" w:hAnsi="Times New Roman" w:cs="Times New Roman"/>
          <w:sz w:val="24"/>
          <w:szCs w:val="24"/>
        </w:rPr>
        <w:t>4.4.1 Disability</w:t>
      </w:r>
      <w:bookmarkEnd w:id="13"/>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Different regulatory regimes lead to attitudes towards communication</w:t>
      </w:r>
      <w:r>
        <w:rPr>
          <w:rFonts w:hint="eastAsia" w:ascii="Times New Roman" w:hAnsi="Times New Roman" w:eastAsia="宋体" w:cs="Times New Roman"/>
          <w:sz w:val="24"/>
          <w:szCs w:val="24"/>
        </w:rPr>
        <w:t>.</w:t>
      </w:r>
      <w:r>
        <w:rPr>
          <w:rFonts w:ascii="Times New Roman" w:hAnsi="Times New Roman" w:eastAsia="宋体" w:cs="Times New Roman"/>
          <w:sz w:val="24"/>
          <w:szCs w:val="24"/>
        </w:rPr>
        <w:t xml:space="preserve"> </w:t>
      </w:r>
      <w:r>
        <w:rPr>
          <w:rFonts w:hint="eastAsia" w:ascii="Times New Roman" w:hAnsi="Times New Roman" w:eastAsia="宋体" w:cs="Times New Roman"/>
          <w:sz w:val="24"/>
          <w:szCs w:val="24"/>
        </w:rPr>
        <w:t>(</w:t>
      </w:r>
      <w:r>
        <w:rPr>
          <w:rFonts w:ascii="Times New Roman" w:hAnsi="Times New Roman" w:eastAsia="Helvetica" w:cs="Times New Roman"/>
          <w:color w:val="555555"/>
          <w:sz w:val="24"/>
          <w:szCs w:val="24"/>
          <w:shd w:val="clear" w:color="auto" w:fill="FFFFFF"/>
        </w:rPr>
        <w:t>Harvey Jassem and Susan J. Drucker</w:t>
      </w:r>
      <w:r>
        <w:rPr>
          <w:rFonts w:ascii="Times New Roman" w:hAnsi="Times New Roman" w:eastAsia="宋体" w:cs="Times New Roman"/>
          <w:color w:val="555555"/>
          <w:sz w:val="24"/>
          <w:szCs w:val="24"/>
          <w:shd w:val="clear" w:color="auto" w:fill="FFFFFF"/>
        </w:rPr>
        <w:t>,2018</w:t>
      </w:r>
      <w:r>
        <w:rPr>
          <w:rFonts w:hint="eastAsia" w:ascii="Helvetica" w:hAnsi="Helvetica" w:eastAsia="宋体" w:cs="Helvetica"/>
          <w:color w:val="555555"/>
          <w:sz w:val="18"/>
          <w:szCs w:val="18"/>
          <w:shd w:val="clear" w:color="auto" w:fill="FFFFFF"/>
        </w:rPr>
        <w:t>)</w:t>
      </w:r>
      <w:r>
        <w:rPr>
          <w:rFonts w:ascii="Helvetica" w:hAnsi="Helvetica" w:eastAsia="宋体" w:cs="Helvetica"/>
          <w:color w:val="555555"/>
          <w:sz w:val="18"/>
          <w:szCs w:val="18"/>
          <w:shd w:val="clear" w:color="auto" w:fill="FFFFFF"/>
        </w:rPr>
        <w:t xml:space="preserve">. </w:t>
      </w:r>
      <w:r>
        <w:rPr>
          <w:rFonts w:ascii="Times New Roman" w:hAnsi="Times New Roman" w:eastAsia="宋体" w:cs="Times New Roman"/>
          <w:sz w:val="24"/>
          <w:szCs w:val="24"/>
        </w:rPr>
        <w:t xml:space="preserve">If the company expands into Russia. When communicating with the company, the partner is deaf and mute. Because the sign language is different from country to country, direct video communication may fail due to the different information conveyed by body language. </w:t>
      </w:r>
      <w:r>
        <w:rPr>
          <w:rFonts w:hint="eastAsia" w:ascii="Times New Roman" w:hAnsi="Times New Roman" w:eastAsia="宋体" w:cs="Times New Roman"/>
          <w:sz w:val="24"/>
          <w:szCs w:val="24"/>
        </w:rPr>
        <w:t>Use word just mean what it means.</w:t>
      </w:r>
      <w:r>
        <w:rPr>
          <w:rFonts w:ascii="Times New Roman" w:hAnsi="Times New Roman" w:eastAsia="宋体" w:cs="Times New Roman"/>
          <w:sz w:val="24"/>
          <w:szCs w:val="24"/>
        </w:rPr>
        <w:t xml:space="preserve"> </w:t>
      </w:r>
      <w:r>
        <w:rPr>
          <w:rFonts w:hint="eastAsia" w:ascii="Times New Roman" w:hAnsi="Times New Roman" w:eastAsia="宋体" w:cs="Times New Roman"/>
          <w:sz w:val="24"/>
          <w:szCs w:val="24"/>
        </w:rPr>
        <w:t>(</w:t>
      </w:r>
      <w:r>
        <w:rPr>
          <w:rFonts w:ascii="Times New Roman" w:hAnsi="Times New Roman" w:eastAsia="Helvetica" w:cs="Times New Roman"/>
          <w:color w:val="000000"/>
          <w:sz w:val="24"/>
          <w:szCs w:val="24"/>
          <w:shd w:val="clear" w:color="auto" w:fill="FFFFFF"/>
        </w:rPr>
        <w:t>Agarwal, Anurag K</w:t>
      </w:r>
      <w:r>
        <w:rPr>
          <w:rFonts w:hint="eastAsia" w:ascii="Times New Roman" w:hAnsi="Times New Roman" w:eastAsia="宋体" w:cs="Times New Roman"/>
          <w:color w:val="000000"/>
          <w:sz w:val="24"/>
          <w:szCs w:val="24"/>
          <w:shd w:val="clear" w:color="auto" w:fill="FFFFFF"/>
        </w:rPr>
        <w:t>,2019)</w:t>
      </w:r>
      <w:r>
        <w:rPr>
          <w:rFonts w:ascii="Times New Roman" w:hAnsi="Times New Roman" w:eastAsia="宋体" w:cs="Times New Roman"/>
          <w:color w:val="000000"/>
          <w:sz w:val="24"/>
          <w:szCs w:val="24"/>
          <w:shd w:val="clear" w:color="auto" w:fill="FFFFFF"/>
        </w:rPr>
        <w:t xml:space="preserve"> </w:t>
      </w:r>
      <w:r>
        <w:rPr>
          <w:rFonts w:ascii="Times New Roman" w:hAnsi="Times New Roman" w:eastAsia="宋体" w:cs="Times New Roman"/>
          <w:sz w:val="24"/>
          <w:szCs w:val="24"/>
        </w:rPr>
        <w:t>Companies can try to communicate by letter or email. To avoid this kind of failure.</w:t>
      </w:r>
    </w:p>
    <w:p>
      <w:pPr>
        <w:pStyle w:val="4"/>
        <w:spacing w:line="360" w:lineRule="auto"/>
        <w:rPr>
          <w:rFonts w:ascii="Times New Roman" w:hAnsi="Times New Roman" w:cs="Times New Roman"/>
          <w:sz w:val="24"/>
          <w:szCs w:val="24"/>
        </w:rPr>
      </w:pPr>
      <w:bookmarkStart w:id="14" w:name="_Toc1860698190"/>
      <w:r>
        <w:rPr>
          <w:rFonts w:ascii="Times New Roman" w:hAnsi="Times New Roman" w:cs="Times New Roman"/>
          <w:sz w:val="24"/>
          <w:szCs w:val="24"/>
        </w:rPr>
        <w:t>4.4.2 Physical Distance</w:t>
      </w:r>
      <w:bookmarkEnd w:id="14"/>
    </w:p>
    <w:p>
      <w:pPr>
        <w:spacing w:line="360" w:lineRule="auto"/>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The time difference between Hong Kong and the UK is eight hours. Failure to deliver information in a timely manner will result in failure.</w:t>
      </w:r>
    </w:p>
    <w:p>
      <w:pPr>
        <w:spacing w:line="360" w:lineRule="auto"/>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 xml:space="preserve">The rise of remote work depends on an increasing reliance on electronic communication. </w:t>
      </w:r>
      <w:r>
        <w:rPr>
          <w:rFonts w:hint="eastAsia" w:ascii="Times New Roman" w:hAnsi="Times New Roman" w:eastAsia="宋体" w:cs="Times New Roman"/>
          <w:sz w:val="24"/>
          <w:szCs w:val="24"/>
          <w:lang w:val="en-US"/>
        </w:rPr>
        <w:t>(</w:t>
      </w:r>
      <w:r>
        <w:rPr>
          <w:rFonts w:ascii="Times New Roman" w:hAnsi="Times New Roman" w:eastAsia="宋体" w:cs="Times New Roman"/>
          <w:sz w:val="24"/>
          <w:szCs w:val="24"/>
          <w:lang w:val="en-US"/>
        </w:rPr>
        <w:t xml:space="preserve">Richard R Reilly, Karen Sobel Lojeski </w:t>
      </w:r>
      <w:r>
        <w:rPr>
          <w:rFonts w:hint="eastAsia" w:ascii="Times New Roman" w:hAnsi="Times New Roman" w:eastAsia="宋体" w:cs="Times New Roman"/>
          <w:sz w:val="24"/>
          <w:szCs w:val="24"/>
          <w:lang w:val="en-US"/>
        </w:rPr>
        <w:t>,</w:t>
      </w:r>
      <w:r>
        <w:rPr>
          <w:rFonts w:ascii="Times New Roman" w:hAnsi="Times New Roman" w:eastAsia="宋体" w:cs="Times New Roman"/>
          <w:sz w:val="24"/>
          <w:szCs w:val="24"/>
          <w:lang w:val="en-US"/>
        </w:rPr>
        <w:t>2020) Companies can communicate their ideas directly to partners via email or phone, regardless of distance.</w:t>
      </w:r>
    </w:p>
    <w:p>
      <w:pPr>
        <w:pStyle w:val="4"/>
        <w:spacing w:line="360" w:lineRule="auto"/>
        <w:rPr>
          <w:rFonts w:ascii="Times New Roman" w:hAnsi="Times New Roman" w:cs="Times New Roman"/>
          <w:sz w:val="24"/>
          <w:szCs w:val="24"/>
        </w:rPr>
      </w:pPr>
      <w:bookmarkStart w:id="15" w:name="_Toc1097611716"/>
      <w:r>
        <w:rPr>
          <w:rFonts w:ascii="Times New Roman" w:hAnsi="Times New Roman" w:cs="Times New Roman"/>
          <w:sz w:val="24"/>
          <w:szCs w:val="24"/>
        </w:rPr>
        <w:t>4.4.3 Too Many Questions</w:t>
      </w:r>
      <w:bookmarkEnd w:id="15"/>
    </w:p>
    <w:p>
      <w:pPr>
        <w:widowControl/>
        <w:spacing w:line="360" w:lineRule="auto"/>
        <w:jc w:val="left"/>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As Hong Kong is a country with a high power distance, some subordinates may rely too much on their superiors. Too long a communication process will lead to the passing of core words.</w:t>
      </w:r>
    </w:p>
    <w:p>
      <w:pPr>
        <w:widowControl/>
        <w:spacing w:line="360" w:lineRule="auto"/>
        <w:jc w:val="left"/>
        <w:rPr>
          <w:rFonts w:ascii="Times New Roman" w:hAnsi="Times New Roman" w:eastAsia="宋体" w:cs="Times New Roman"/>
          <w:sz w:val="24"/>
          <w:szCs w:val="24"/>
          <w:lang w:val="en-US"/>
        </w:rPr>
      </w:pPr>
      <w:bookmarkStart w:id="18" w:name="_GoBack"/>
      <w:bookmarkEnd w:id="18"/>
    </w:p>
    <w:p>
      <w:pPr>
        <w:widowControl/>
        <w:spacing w:line="360" w:lineRule="auto"/>
        <w:jc w:val="left"/>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 xml:space="preserve">Recognize the significance of words and their meanings.(Polack, L 2020) In the early stage of cooperation, the company can also directly express the details to the Partner in Hong Kong. </w:t>
      </w:r>
    </w:p>
    <w:p>
      <w:pPr>
        <w:widowControl/>
        <w:spacing w:line="360" w:lineRule="auto"/>
        <w:jc w:val="left"/>
        <w:rPr>
          <w:rFonts w:ascii="Times New Roman" w:hAnsi="Times New Roman" w:eastAsia="宋体" w:cs="Times New Roman"/>
          <w:sz w:val="24"/>
          <w:szCs w:val="24"/>
          <w:lang w:val="en-US"/>
        </w:rPr>
      </w:pPr>
    </w:p>
    <w:p>
      <w:pPr>
        <w:widowControl/>
        <w:spacing w:line="360" w:lineRule="auto"/>
        <w:jc w:val="left"/>
        <w:rPr>
          <w:rFonts w:ascii="Times New Roman" w:hAnsi="Times New Roman" w:eastAsia="宋体" w:cs="Times New Roman"/>
          <w:sz w:val="24"/>
          <w:szCs w:val="24"/>
          <w:lang w:val="en-US"/>
        </w:rPr>
      </w:pPr>
    </w:p>
    <w:p>
      <w:pPr>
        <w:widowControl/>
        <w:spacing w:line="360" w:lineRule="auto"/>
        <w:jc w:val="right"/>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rPr>
        <w:t xml:space="preserve"> </w:t>
      </w:r>
      <w:r>
        <w:rPr>
          <w:rFonts w:ascii="Times New Roman" w:hAnsi="Times New Roman" w:eastAsia="宋体" w:cs="Times New Roman"/>
          <w:sz w:val="24"/>
          <w:szCs w:val="24"/>
          <w:lang w:val="en-US"/>
        </w:rPr>
        <w:t xml:space="preserve">                       Word</w:t>
      </w:r>
      <w:r>
        <w:rPr>
          <w:rFonts w:ascii="Times New Roman" w:hAnsi="Times New Roman" w:eastAsia="宋体" w:cs="Times New Roman"/>
          <w:sz w:val="24"/>
          <w:szCs w:val="24"/>
        </w:rPr>
        <w:t xml:space="preserve"> </w:t>
      </w:r>
      <w:r>
        <w:rPr>
          <w:rFonts w:hint="eastAsia" w:ascii="Times New Roman" w:hAnsi="Times New Roman" w:eastAsia="宋体" w:cs="Times New Roman"/>
          <w:sz w:val="24"/>
          <w:szCs w:val="24"/>
          <w:lang w:val="en-US" w:eastAsia="zh-Hans"/>
        </w:rPr>
        <w:t>Account</w:t>
      </w:r>
      <w:r>
        <w:rPr>
          <w:rFonts w:ascii="Times New Roman" w:hAnsi="Times New Roman" w:eastAsia="宋体" w:cs="Times New Roman"/>
          <w:sz w:val="24"/>
          <w:szCs w:val="24"/>
          <w:lang w:val="en-US"/>
        </w:rPr>
        <w:t>: 16</w:t>
      </w:r>
      <w:r>
        <w:rPr>
          <w:rFonts w:ascii="Times New Roman" w:hAnsi="Times New Roman" w:eastAsia="宋体" w:cs="Times New Roman"/>
          <w:sz w:val="24"/>
          <w:szCs w:val="24"/>
        </w:rPr>
        <w:t>56</w:t>
      </w:r>
    </w:p>
    <w:p>
      <w:pPr>
        <w:widowControl/>
        <w:jc w:val="left"/>
        <w:rPr>
          <w:rFonts w:ascii="Calibri" w:hAnsi="Calibri" w:eastAsia="宋体" w:cs="Times New Roman"/>
          <w:szCs w:val="24"/>
        </w:rPr>
      </w:pPr>
      <w:r>
        <w:rPr>
          <w:rFonts w:ascii="Calibri" w:hAnsi="Calibri" w:eastAsia="宋体" w:cs="Times New Roman"/>
          <w:szCs w:val="24"/>
        </w:rPr>
        <w:br w:type="page"/>
      </w:r>
    </w:p>
    <w:p>
      <w:pPr>
        <w:pStyle w:val="2"/>
        <w:rPr>
          <w:rFonts w:ascii="Times New Roman" w:hAnsi="Times New Roman" w:cs="Times New Roman"/>
          <w:sz w:val="32"/>
          <w:szCs w:val="32"/>
        </w:rPr>
      </w:pPr>
      <w:bookmarkStart w:id="16" w:name="_Toc675583082"/>
      <w:r>
        <w:rPr>
          <w:rFonts w:ascii="Times New Roman" w:hAnsi="Times New Roman" w:cs="Times New Roman"/>
          <w:sz w:val="32"/>
          <w:szCs w:val="32"/>
        </w:rPr>
        <w:t>References</w:t>
      </w:r>
      <w:bookmarkEnd w:id="16"/>
      <w:r>
        <w:rPr>
          <w:rFonts w:ascii="Times New Roman" w:hAnsi="Times New Roman" w:cs="Times New Roman"/>
          <w:sz w:val="32"/>
          <w:szCs w:val="32"/>
        </w:rPr>
        <w:t xml:space="preserve">  </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Agarwal, A. K. (2019).</w:t>
      </w:r>
      <w:r>
        <w:rPr>
          <w:rFonts w:ascii="Times New Roman" w:hAnsi="Times New Roman" w:cs="Times New Roman"/>
          <w:i/>
          <w:iCs/>
          <w:sz w:val="24"/>
          <w:szCs w:val="24"/>
          <w:lang w:val="en-US"/>
        </w:rPr>
        <w:t> Legal Language and Business Communication.</w:t>
      </w:r>
      <w:r>
        <w:rPr>
          <w:rFonts w:ascii="Times New Roman" w:hAnsi="Times New Roman" w:cs="Times New Roman"/>
          <w:sz w:val="24"/>
          <w:szCs w:val="24"/>
          <w:lang w:val="en-US"/>
        </w:rPr>
        <w:t xml:space="preserve"> 1st ed. 2019. [Online]. Singapore: Springer Singapore.</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Anon (2012). </w:t>
      </w:r>
      <w:r>
        <w:rPr>
          <w:rFonts w:ascii="Times New Roman" w:hAnsi="Times New Roman" w:cs="Times New Roman"/>
          <w:i/>
          <w:iCs/>
          <w:sz w:val="24"/>
          <w:szCs w:val="24"/>
          <w:lang w:val="en-US"/>
        </w:rPr>
        <w:t>Effective communication skills</w:t>
      </w:r>
      <w:r>
        <w:rPr>
          <w:rFonts w:ascii="Times New Roman" w:hAnsi="Times New Roman" w:cs="Times New Roman"/>
          <w:sz w:val="24"/>
          <w:szCs w:val="24"/>
          <w:lang w:val="en-US"/>
        </w:rPr>
        <w:t>. MTD Training and Ventus Publishing Aps.</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Beqiri, G. (2017). </w:t>
      </w:r>
      <w:r>
        <w:rPr>
          <w:rFonts w:ascii="Times New Roman" w:hAnsi="Times New Roman" w:cs="Times New Roman"/>
          <w:i/>
          <w:iCs/>
          <w:sz w:val="24"/>
          <w:szCs w:val="24"/>
          <w:lang w:val="en-US"/>
        </w:rPr>
        <w:t>The Importance of Great Communication Skills in Business,</w:t>
      </w:r>
      <w:r>
        <w:rPr>
          <w:rFonts w:ascii="Times New Roman" w:hAnsi="Times New Roman" w:cs="Times New Roman"/>
          <w:sz w:val="24"/>
          <w:szCs w:val="24"/>
          <w:lang w:val="en-US"/>
        </w:rPr>
        <w:t xml:space="preserve"> [Online]. Available at: </w:t>
      </w:r>
      <w:r>
        <w:fldChar w:fldCharType="begin"/>
      </w:r>
      <w:r>
        <w:instrText xml:space="preserve"> HYPERLINK "https://virtualspeech.com/blog/importance-of-communication-skills" </w:instrText>
      </w:r>
      <w:r>
        <w:fldChar w:fldCharType="separate"/>
      </w:r>
      <w:r>
        <w:rPr>
          <w:rFonts w:ascii="Times New Roman" w:hAnsi="Times New Roman" w:cs="Times New Roman"/>
          <w:color w:val="2E75B6" w:themeColor="accent5" w:themeShade="BF"/>
          <w:sz w:val="24"/>
          <w:szCs w:val="24"/>
          <w:u w:val="single"/>
          <w:lang w:val="en-US"/>
        </w:rPr>
        <w:t>https://virtualspeech.com/blog/importance-of-communication-skills</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color w:val="2E75B6" w:themeColor="accent5" w:themeShade="BF"/>
          <w:sz w:val="24"/>
          <w:szCs w:val="24"/>
          <w:u w:val="single"/>
          <w:lang w:val="en-US"/>
        </w:rPr>
        <w:t xml:space="preserve"> </w:t>
      </w:r>
      <w:r>
        <w:rPr>
          <w:rFonts w:ascii="Times New Roman" w:hAnsi="Times New Roman" w:cs="Times New Roman"/>
          <w:sz w:val="24"/>
          <w:szCs w:val="24"/>
          <w:lang w:val="en-US"/>
        </w:rPr>
        <w:t>(Accessed November 5, 2021)</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Bizfluent (2021). </w:t>
      </w:r>
      <w:r>
        <w:rPr>
          <w:rFonts w:ascii="Times New Roman" w:hAnsi="Times New Roman" w:cs="Times New Roman"/>
          <w:i/>
          <w:iCs/>
          <w:sz w:val="24"/>
          <w:szCs w:val="24"/>
          <w:lang w:val="en-US"/>
        </w:rPr>
        <w:t>Environmental background of international business communication</w:t>
      </w:r>
      <w:r>
        <w:rPr>
          <w:rFonts w:ascii="Times New Roman" w:hAnsi="Times New Roman" w:cs="Times New Roman"/>
          <w:sz w:val="24"/>
          <w:szCs w:val="24"/>
          <w:lang w:val="en-US"/>
        </w:rPr>
        <w:t xml:space="preserve">. [Online]. Available at: </w:t>
      </w:r>
      <w:r>
        <w:fldChar w:fldCharType="begin"/>
      </w:r>
      <w:r>
        <w:instrText xml:space="preserve"> HYPERLINK "https://www.ism.lt/en/bachelor-studies/international-business-and-communication/" </w:instrText>
      </w:r>
      <w:r>
        <w:fldChar w:fldCharType="separate"/>
      </w:r>
      <w:r>
        <w:rPr>
          <w:rFonts w:ascii="Times New Roman" w:hAnsi="Times New Roman" w:cs="Times New Roman"/>
          <w:color w:val="2E75B6" w:themeColor="accent5" w:themeShade="BF"/>
          <w:sz w:val="24"/>
          <w:szCs w:val="24"/>
          <w:u w:val="single"/>
          <w:lang w:val="en-US"/>
        </w:rPr>
        <w:t>https://www.ism.lt/en/bachelor-studies/international-business-and-communication/</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4 November 2021).</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Buckby, E. (2016). </w:t>
      </w:r>
      <w:r>
        <w:rPr>
          <w:rFonts w:ascii="Times New Roman" w:hAnsi="Times New Roman" w:cs="Times New Roman"/>
          <w:i/>
          <w:iCs/>
          <w:sz w:val="24"/>
          <w:szCs w:val="24"/>
          <w:lang w:val="en-US"/>
        </w:rPr>
        <w:t>5 REASONS TO USE SILENCE IN BUSINESS COMMUNICATION,</w:t>
      </w:r>
      <w:r>
        <w:rPr>
          <w:rFonts w:ascii="Times New Roman" w:hAnsi="Times New Roman" w:cs="Times New Roman"/>
          <w:sz w:val="24"/>
          <w:szCs w:val="24"/>
          <w:lang w:val="en-US"/>
        </w:rPr>
        <w:t xml:space="preserve"> [Online]. Available at: </w:t>
      </w:r>
      <w:r>
        <w:fldChar w:fldCharType="begin"/>
      </w:r>
      <w:r>
        <w:instrText xml:space="preserve"> HYPERLINK "https://www.communicaid.com/communication-skills/blog/communication-skills/power-silence/" </w:instrText>
      </w:r>
      <w:r>
        <w:fldChar w:fldCharType="separate"/>
      </w:r>
      <w:r>
        <w:rPr>
          <w:rFonts w:ascii="Times New Roman" w:hAnsi="Times New Roman" w:cs="Times New Roman"/>
          <w:color w:val="2E75B6" w:themeColor="accent5" w:themeShade="BF"/>
          <w:sz w:val="24"/>
          <w:szCs w:val="24"/>
          <w:u w:val="single"/>
          <w:lang w:val="en-US"/>
        </w:rPr>
        <w:t>https://www.communicaid.com/communication-skills/blog/communication-skills/power-silence/</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Fujishin, R. (2016). </w:t>
      </w:r>
      <w:r>
        <w:rPr>
          <w:rFonts w:ascii="Times New Roman" w:hAnsi="Times New Roman" w:cs="Times New Roman"/>
          <w:i/>
          <w:iCs/>
          <w:sz w:val="24"/>
          <w:szCs w:val="24"/>
          <w:lang w:val="en-US"/>
        </w:rPr>
        <w:t>The art of communication: improving your fundamental communication skills.</w:t>
      </w:r>
      <w:r>
        <w:rPr>
          <w:rFonts w:ascii="Times New Roman" w:hAnsi="Times New Roman" w:cs="Times New Roman"/>
          <w:sz w:val="24"/>
          <w:szCs w:val="24"/>
          <w:lang w:val="en-US"/>
        </w:rPr>
        <w:t xml:space="preserve"> 3rd ed. Lanham, Maryland: Rowman and Littlefield.</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Goldberg, D. M. (2020). </w:t>
      </w:r>
      <w:r>
        <w:rPr>
          <w:rFonts w:ascii="Times New Roman" w:hAnsi="Times New Roman" w:cs="Times New Roman"/>
          <w:i/>
          <w:iCs/>
          <w:sz w:val="24"/>
          <w:szCs w:val="24"/>
          <w:lang w:val="en-US"/>
        </w:rPr>
        <w:t>People-centric skills: interpersonal and communication skills for financial professionals</w:t>
      </w:r>
      <w:r>
        <w:rPr>
          <w:rFonts w:ascii="Times New Roman" w:hAnsi="Times New Roman" w:cs="Times New Roman"/>
          <w:sz w:val="24"/>
          <w:szCs w:val="24"/>
          <w:lang w:val="en-US"/>
        </w:rPr>
        <w:t>. Hoboken, New Jersey: Wiley.</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Hall, E. T. (1989). </w:t>
      </w:r>
      <w:r>
        <w:rPr>
          <w:rFonts w:ascii="Times New Roman" w:hAnsi="Times New Roman" w:cs="Times New Roman"/>
          <w:i/>
          <w:iCs/>
          <w:sz w:val="24"/>
          <w:szCs w:val="24"/>
          <w:lang w:val="en-US"/>
        </w:rPr>
        <w:t>Beyond culture</w:t>
      </w:r>
      <w:r>
        <w:rPr>
          <w:rFonts w:ascii="Times New Roman" w:hAnsi="Times New Roman" w:cs="Times New Roman"/>
          <w:sz w:val="24"/>
          <w:szCs w:val="24"/>
          <w:lang w:val="en-US"/>
        </w:rPr>
        <w:t>. New York: Anchor Books. P91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Hofstede, G. et al. (2010). </w:t>
      </w:r>
      <w:r>
        <w:rPr>
          <w:rFonts w:ascii="Times New Roman" w:hAnsi="Times New Roman" w:cs="Times New Roman"/>
          <w:i/>
          <w:iCs/>
          <w:sz w:val="24"/>
          <w:szCs w:val="24"/>
          <w:lang w:val="en-US"/>
        </w:rPr>
        <w:t xml:space="preserve">Cultures and organizations: software of the mind. </w:t>
      </w:r>
      <w:r>
        <w:rPr>
          <w:rFonts w:ascii="Times New Roman" w:hAnsi="Times New Roman" w:cs="Times New Roman"/>
          <w:sz w:val="24"/>
          <w:szCs w:val="24"/>
          <w:lang w:val="en-US"/>
        </w:rPr>
        <w:t>Third edition. New York: McGraw-Hill. P318.</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Jassem, H. and Drucker, S. J. (2017). </w:t>
      </w:r>
      <w:r>
        <w:rPr>
          <w:rFonts w:ascii="Times New Roman" w:hAnsi="Times New Roman" w:cs="Times New Roman"/>
          <w:i/>
          <w:iCs/>
          <w:sz w:val="24"/>
          <w:szCs w:val="24"/>
          <w:lang w:val="en-US"/>
        </w:rPr>
        <w:t xml:space="preserve">Urban communication regulations: communication freedoms and limits. </w:t>
      </w:r>
      <w:r>
        <w:rPr>
          <w:rFonts w:ascii="Times New Roman" w:hAnsi="Times New Roman" w:cs="Times New Roman"/>
          <w:sz w:val="24"/>
          <w:szCs w:val="24"/>
          <w:lang w:val="en-US"/>
        </w:rPr>
        <w:t>New York: Peter Lang.</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Maclachlan, M. (2010). CROSS-CULTURAL COMMUNICATION STYLES:HIGHAND LOWCONTEXT, [Online]. Available at: </w:t>
      </w:r>
      <w:r>
        <w:fldChar w:fldCharType="begin"/>
      </w:r>
      <w:r>
        <w:instrText xml:space="preserve"> HYPERLINK "https://www.communicaid.com/cross-cultural-training/blog/high-and-low-context/" </w:instrText>
      </w:r>
      <w:r>
        <w:fldChar w:fldCharType="separate"/>
      </w:r>
      <w:r>
        <w:rPr>
          <w:rFonts w:ascii="Times New Roman" w:hAnsi="Times New Roman" w:cs="Times New Roman"/>
          <w:color w:val="2E75B6" w:themeColor="accent5" w:themeShade="BF"/>
          <w:sz w:val="24"/>
          <w:szCs w:val="24"/>
          <w:u w:val="single"/>
          <w:lang w:val="en-US"/>
        </w:rPr>
        <w:t>https://www.communicaid.com/cross-cultural-training/blog/high-and-low-context/</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color w:val="2E75B6" w:themeColor="accent5" w:themeShade="BF"/>
          <w:sz w:val="24"/>
          <w:szCs w:val="24"/>
          <w:u w:val="single"/>
          <w:lang w:val="en-US"/>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20" w:firstLineChars="175"/>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(Accessed November 5, 2021)</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McNamara, C. (2012). </w:t>
      </w:r>
      <w:r>
        <w:rPr>
          <w:rFonts w:ascii="Times New Roman" w:hAnsi="Times New Roman" w:cs="Times New Roman"/>
          <w:i/>
          <w:iCs/>
          <w:sz w:val="24"/>
          <w:szCs w:val="24"/>
          <w:lang w:val="en-US"/>
        </w:rPr>
        <w:t>Useful Communications Skills— How to Paraphrase</w:t>
      </w:r>
      <w:r>
        <w:rPr>
          <w:rFonts w:ascii="Times New Roman" w:hAnsi="Times New Roman" w:cs="Times New Roman"/>
          <w:i/>
          <w:iCs/>
          <w:sz w:val="24"/>
          <w:szCs w:val="24"/>
        </w:rPr>
        <w:t xml:space="preserve"> </w:t>
      </w:r>
      <w:r>
        <w:rPr>
          <w:rFonts w:ascii="Times New Roman" w:hAnsi="Times New Roman" w:cs="Times New Roman"/>
          <w:i/>
          <w:iCs/>
          <w:sz w:val="24"/>
          <w:szCs w:val="24"/>
          <w:lang w:val="en-US"/>
        </w:rPr>
        <w:t>and Summarize.</w:t>
      </w:r>
      <w:r>
        <w:rPr>
          <w:rFonts w:ascii="Times New Roman" w:hAnsi="Times New Roman" w:cs="Times New Roman"/>
          <w:sz w:val="24"/>
          <w:szCs w:val="24"/>
          <w:lang w:val="en-US"/>
        </w:rPr>
        <w:t xml:space="preserve"> [Online]. Available at: </w:t>
      </w:r>
      <w:r>
        <w:fldChar w:fldCharType="begin"/>
      </w:r>
      <w:r>
        <w:instrText xml:space="preserve"> HYPERLINK "https://managementhelp.org/blogs/personal-and-professional-coaching/2012/01/26/useful-communications-skills-how-to-paraphrase-and-summarize/" </w:instrText>
      </w:r>
      <w:r>
        <w:fldChar w:fldCharType="separate"/>
      </w:r>
      <w:r>
        <w:rPr>
          <w:rFonts w:ascii="Times New Roman" w:hAnsi="Times New Roman" w:cs="Times New Roman"/>
          <w:color w:val="2E75B6" w:themeColor="accent5" w:themeShade="BF"/>
          <w:sz w:val="24"/>
          <w:szCs w:val="24"/>
          <w:u w:val="single"/>
          <w:lang w:val="en-US"/>
        </w:rPr>
        <w:t>https://managementhelp.org/blogs/personal-and-professional-coaching/2012/01/26/useful-communications-skills-how-to-paraphrase-and-summarize/</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Midwinter, R. and Dickson, J. (2015). </w:t>
      </w:r>
      <w:r>
        <w:rPr>
          <w:rFonts w:ascii="Times New Roman" w:hAnsi="Times New Roman" w:cs="Times New Roman"/>
          <w:i/>
          <w:iCs/>
          <w:sz w:val="24"/>
          <w:szCs w:val="24"/>
          <w:lang w:val="en-US"/>
        </w:rPr>
        <w:t>Embedding counselling and communication skills: a relational skills model</w:t>
      </w:r>
      <w:r>
        <w:rPr>
          <w:rFonts w:ascii="Times New Roman" w:hAnsi="Times New Roman" w:cs="Times New Roman"/>
          <w:sz w:val="24"/>
          <w:szCs w:val="24"/>
          <w:lang w:val="en-US"/>
        </w:rPr>
        <w:t>. New York: Routledge.</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Polack, L. (2020). </w:t>
      </w:r>
      <w:r>
        <w:rPr>
          <w:rFonts w:ascii="Times New Roman" w:hAnsi="Times New Roman" w:cs="Times New Roman"/>
          <w:i/>
          <w:iCs/>
          <w:sz w:val="24"/>
          <w:szCs w:val="24"/>
          <w:lang w:val="en-US"/>
        </w:rPr>
        <w:t>Communicating effectively in the workforce.</w:t>
      </w:r>
      <w:r>
        <w:rPr>
          <w:rFonts w:ascii="Times New Roman" w:hAnsi="Times New Roman" w:cs="Times New Roman"/>
          <w:sz w:val="24"/>
          <w:szCs w:val="24"/>
          <w:lang w:val="en-US"/>
        </w:rPr>
        <w:t xml:space="preserve"> Hoboken, New Jersey: John Wiley and Sons.</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Skills You Need. (no data). </w:t>
      </w:r>
      <w:r>
        <w:rPr>
          <w:rFonts w:ascii="Times New Roman" w:hAnsi="Times New Roman" w:cs="Times New Roman"/>
          <w:i/>
          <w:iCs/>
          <w:sz w:val="24"/>
          <w:szCs w:val="24"/>
          <w:lang w:val="en-US"/>
        </w:rPr>
        <w:t>Clarifying and Clarification.</w:t>
      </w:r>
      <w:r>
        <w:rPr>
          <w:rFonts w:ascii="Times New Roman" w:hAnsi="Times New Roman" w:cs="Times New Roman"/>
          <w:sz w:val="24"/>
          <w:szCs w:val="24"/>
          <w:lang w:val="en-US"/>
        </w:rPr>
        <w:t xml:space="preserve"> [Online]. Available at: </w:t>
      </w:r>
      <w:r>
        <w:fldChar w:fldCharType="begin"/>
      </w:r>
      <w:r>
        <w:instrText xml:space="preserve"> HYPERLINK "https://www.skillsyouneed.com/ips/clarification.html" </w:instrText>
      </w:r>
      <w:r>
        <w:fldChar w:fldCharType="separate"/>
      </w:r>
      <w:r>
        <w:rPr>
          <w:rFonts w:ascii="Times New Roman" w:hAnsi="Times New Roman" w:cs="Times New Roman"/>
          <w:color w:val="2E75B6" w:themeColor="accent5" w:themeShade="BF"/>
          <w:sz w:val="24"/>
          <w:szCs w:val="24"/>
          <w:u w:val="single"/>
          <w:lang w:val="en-US"/>
        </w:rPr>
        <w:t>https://www.skillsyouneed.com/ips/clarification.html</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Sobel, L. K. and Reilly, R. R. (2020). </w:t>
      </w:r>
      <w:r>
        <w:rPr>
          <w:rFonts w:ascii="Times New Roman" w:hAnsi="Times New Roman" w:cs="Times New Roman"/>
          <w:i/>
          <w:iCs/>
          <w:sz w:val="24"/>
          <w:szCs w:val="24"/>
          <w:lang w:val="en-US"/>
        </w:rPr>
        <w:t>The power of virtual distance: a guide to productivity and happiness in the age of remote work.</w:t>
      </w:r>
      <w:r>
        <w:rPr>
          <w:rFonts w:ascii="Times New Roman" w:hAnsi="Times New Roman" w:cs="Times New Roman"/>
          <w:sz w:val="24"/>
          <w:szCs w:val="24"/>
          <w:lang w:val="en-US"/>
        </w:rPr>
        <w:t xml:space="preserve"> 2nd ed. Hoboken, New Jersey: Wiley.</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Summa, L. (2020). </w:t>
      </w:r>
      <w:r>
        <w:rPr>
          <w:rFonts w:ascii="Times New Roman" w:hAnsi="Times New Roman" w:cs="Times New Roman"/>
          <w:i/>
          <w:iCs/>
          <w:sz w:val="24"/>
          <w:szCs w:val="24"/>
          <w:lang w:val="en-US"/>
        </w:rPr>
        <w:t>Improve International Communications.</w:t>
      </w:r>
      <w:r>
        <w:rPr>
          <w:rFonts w:ascii="Times New Roman" w:hAnsi="Times New Roman" w:cs="Times New Roman"/>
          <w:sz w:val="24"/>
          <w:szCs w:val="24"/>
          <w:lang w:val="en-US"/>
        </w:rPr>
        <w:t xml:space="preserve"> [Online]. Available at: </w:t>
      </w:r>
      <w:r>
        <w:fldChar w:fldCharType="begin"/>
      </w:r>
      <w:r>
        <w:instrText xml:space="preserve"> HYPERLINK "https://summalinguae.com/business/international-business-communication/" </w:instrText>
      </w:r>
      <w:r>
        <w:fldChar w:fldCharType="separate"/>
      </w:r>
      <w:r>
        <w:rPr>
          <w:rFonts w:ascii="Times New Roman" w:hAnsi="Times New Roman" w:cs="Times New Roman"/>
          <w:color w:val="2E75B6" w:themeColor="accent5" w:themeShade="BF"/>
          <w:sz w:val="24"/>
          <w:szCs w:val="24"/>
          <w:u w:val="single"/>
          <w:lang w:val="en-US"/>
        </w:rPr>
        <w:t>https://summalinguae.com/business/international-business-communication/</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4 November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Vedantu (2021). </w:t>
      </w:r>
      <w:r>
        <w:rPr>
          <w:rFonts w:ascii="Times New Roman" w:hAnsi="Times New Roman" w:cs="Times New Roman"/>
          <w:i/>
          <w:iCs/>
          <w:sz w:val="24"/>
          <w:szCs w:val="24"/>
          <w:lang w:val="en-US"/>
        </w:rPr>
        <w:t>Barriers in Communication.</w:t>
      </w:r>
      <w:r>
        <w:rPr>
          <w:rFonts w:ascii="Times New Roman" w:hAnsi="Times New Roman" w:cs="Times New Roman"/>
          <w:sz w:val="24"/>
          <w:szCs w:val="24"/>
          <w:lang w:val="en-US"/>
        </w:rPr>
        <w:t xml:space="preserve"> [Online]. Available at: </w:t>
      </w:r>
      <w:r>
        <w:rPr>
          <w:rFonts w:ascii="Times New Roman" w:hAnsi="Times New Roman" w:cs="Times New Roman"/>
          <w:color w:val="2E75B6" w:themeColor="accent5" w:themeShade="BF"/>
          <w:sz w:val="24"/>
          <w:szCs w:val="24"/>
          <w:u w:val="single"/>
          <w:lang w:val="en-US"/>
        </w:rPr>
        <w:t>https://www.vedantu.com/commerce/barriers-in-communication</w:t>
      </w:r>
      <w:r>
        <w:rPr>
          <w:rFonts w:ascii="Times New Roman" w:hAnsi="Times New Roman" w:cs="Times New Roman"/>
          <w:sz w:val="24"/>
          <w:szCs w:val="24"/>
          <w:lang w:val="en-US"/>
        </w:rPr>
        <w:t xml:space="preserve"> (Accessed 4 November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Würtz, E. (2005). Intercultural Communication on Web sites: a Cross-Cultural Analysis of Web sites from High-Context Cultures and Low-Context Cultures, </w:t>
      </w:r>
      <w:r>
        <w:rPr>
          <w:rFonts w:ascii="Times New Roman" w:hAnsi="Times New Roman" w:cs="Times New Roman"/>
          <w:i/>
          <w:iCs/>
          <w:sz w:val="24"/>
          <w:szCs w:val="24"/>
          <w:lang w:val="en-US"/>
        </w:rPr>
        <w:t>Journal of Computer-Mediated Communication</w:t>
      </w:r>
      <w:r>
        <w:rPr>
          <w:rFonts w:ascii="Times New Roman" w:hAnsi="Times New Roman" w:cs="Times New Roman"/>
          <w:sz w:val="24"/>
          <w:szCs w:val="24"/>
          <w:lang w:val="en-US"/>
        </w:rPr>
        <w:t>, Vol. 11, PP. 274-299</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ectPr>
          <w:footerReference r:id="rId3" w:type="default"/>
          <w:pgSz w:w="11906" w:h="16838"/>
          <w:pgMar w:top="1440" w:right="1800" w:bottom="1440" w:left="1800" w:header="851" w:footer="992" w:gutter="0"/>
          <w:pgNumType w:fmt="decimal" w:start="1"/>
          <w:cols w:space="425" w:num="1"/>
          <w:docGrid w:type="lines" w:linePitch="312" w:charSpace="0"/>
        </w:sectPr>
      </w:pPr>
    </w:p>
    <w:p>
      <w:pPr>
        <w:pStyle w:val="2"/>
        <w:bidi w:val="0"/>
        <w:rPr>
          <w:rFonts w:hint="default" w:ascii="Times New Roman Bold" w:hAnsi="Times New Roman Bold" w:cs="Times New Roman Bold"/>
          <w:b/>
          <w:bCs w:val="0"/>
          <w:sz w:val="32"/>
          <w:szCs w:val="32"/>
          <w:lang w:val="en-US" w:eastAsia="zh-Hans"/>
        </w:rPr>
      </w:pPr>
      <w:bookmarkStart w:id="17" w:name="_Toc778817485"/>
      <w:r>
        <w:rPr>
          <w:rFonts w:hint="default" w:ascii="Times New Roman Bold" w:hAnsi="Times New Roman Bold" w:cs="Times New Roman Bold"/>
          <w:b/>
          <w:bCs w:val="0"/>
          <w:sz w:val="32"/>
          <w:szCs w:val="32"/>
          <w:lang w:val="en-US" w:eastAsia="zh-Hans"/>
        </w:rPr>
        <w:t>PowerPoint</w:t>
      </w:r>
      <w:r>
        <w:rPr>
          <w:rFonts w:hint="default" w:ascii="Times New Roman Bold" w:hAnsi="Times New Roman Bold" w:cs="Times New Roman Bold"/>
          <w:b/>
          <w:bCs w:val="0"/>
          <w:sz w:val="32"/>
          <w:szCs w:val="32"/>
          <w:lang w:eastAsia="zh-Hans"/>
        </w:rPr>
        <w:t>:</w:t>
      </w:r>
      <w:bookmarkEnd w:id="17"/>
      <w:r>
        <w:rPr>
          <w:rFonts w:hint="default" w:ascii="Times New Roman Bold" w:hAnsi="Times New Roman Bold" w:cs="Times New Roman Bold"/>
          <w:b/>
          <w:bCs w:val="0"/>
          <w:sz w:val="32"/>
          <w:szCs w:val="32"/>
          <w:lang w:eastAsia="zh-Hans"/>
        </w:rPr>
        <w:t xml:space="preserve"> </w:t>
      </w:r>
    </w:p>
    <w:p/>
    <w:p/>
    <w:p>
      <w:r>
        <w:drawing>
          <wp:inline distT="0" distB="0" distL="114300" distR="114300">
            <wp:extent cx="8831580" cy="4968240"/>
            <wp:effectExtent l="0" t="0" r="7620" b="10160"/>
            <wp:docPr id="108" name="图片 108" descr="幻灯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图片 108" descr="幻灯片1"/>
                    <pic:cNvPicPr>
                      <a:picLocks noChangeAspect="1"/>
                    </pic:cNvPicPr>
                  </pic:nvPicPr>
                  <pic:blipFill>
                    <a:blip r:embed="rId6"/>
                    <a:stretch>
                      <a:fillRect/>
                    </a:stretch>
                  </pic:blipFill>
                  <pic:spPr>
                    <a:xfrm>
                      <a:off x="0" y="0"/>
                      <a:ext cx="8831580" cy="4968240"/>
                    </a:xfrm>
                    <a:prstGeom prst="rect">
                      <a:avLst/>
                    </a:prstGeom>
                  </pic:spPr>
                </pic:pic>
              </a:graphicData>
            </a:graphic>
          </wp:inline>
        </w:drawing>
      </w:r>
      <w:r>
        <w:drawing>
          <wp:inline distT="0" distB="0" distL="114300" distR="114300">
            <wp:extent cx="8830945" cy="4968240"/>
            <wp:effectExtent l="0" t="0" r="8255" b="10160"/>
            <wp:docPr id="107" name="图片 107" descr="幻灯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图片 107" descr="幻灯片2"/>
                    <pic:cNvPicPr>
                      <a:picLocks noChangeAspect="1"/>
                    </pic:cNvPicPr>
                  </pic:nvPicPr>
                  <pic:blipFill>
                    <a:blip r:embed="rId7"/>
                    <a:stretch>
                      <a:fillRect/>
                    </a:stretch>
                  </pic:blipFill>
                  <pic:spPr>
                    <a:xfrm>
                      <a:off x="0" y="0"/>
                      <a:ext cx="8830945" cy="4968240"/>
                    </a:xfrm>
                    <a:prstGeom prst="rect">
                      <a:avLst/>
                    </a:prstGeom>
                  </pic:spPr>
                </pic:pic>
              </a:graphicData>
            </a:graphic>
          </wp:inline>
        </w:drawing>
      </w:r>
      <w:r>
        <w:drawing>
          <wp:inline distT="0" distB="0" distL="114300" distR="114300">
            <wp:extent cx="8831580" cy="4968240"/>
            <wp:effectExtent l="0" t="0" r="7620" b="10160"/>
            <wp:docPr id="106" name="图片 106" descr="幻灯片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图片 106" descr="幻灯片3"/>
                    <pic:cNvPicPr>
                      <a:picLocks noChangeAspect="1"/>
                    </pic:cNvPicPr>
                  </pic:nvPicPr>
                  <pic:blipFill>
                    <a:blip r:embed="rId8"/>
                    <a:stretch>
                      <a:fillRect/>
                    </a:stretch>
                  </pic:blipFill>
                  <pic:spPr>
                    <a:xfrm>
                      <a:off x="0" y="0"/>
                      <a:ext cx="8831580" cy="4968240"/>
                    </a:xfrm>
                    <a:prstGeom prst="rect">
                      <a:avLst/>
                    </a:prstGeom>
                  </pic:spPr>
                </pic:pic>
              </a:graphicData>
            </a:graphic>
          </wp:inline>
        </w:drawing>
      </w:r>
      <w:r>
        <w:drawing>
          <wp:inline distT="0" distB="0" distL="114300" distR="114300">
            <wp:extent cx="8832215" cy="4968240"/>
            <wp:effectExtent l="0" t="0" r="6985" b="10160"/>
            <wp:docPr id="105" name="图片 105" descr="幻灯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图片 105" descr="幻灯片4"/>
                    <pic:cNvPicPr>
                      <a:picLocks noChangeAspect="1"/>
                    </pic:cNvPicPr>
                  </pic:nvPicPr>
                  <pic:blipFill>
                    <a:blip r:embed="rId9"/>
                    <a:srcRect/>
                    <a:stretch>
                      <a:fillRect/>
                    </a:stretch>
                  </pic:blipFill>
                  <pic:spPr>
                    <a:xfrm>
                      <a:off x="0" y="0"/>
                      <a:ext cx="8832215" cy="4968240"/>
                    </a:xfrm>
                    <a:prstGeom prst="rect">
                      <a:avLst/>
                    </a:prstGeom>
                  </pic:spPr>
                </pic:pic>
              </a:graphicData>
            </a:graphic>
          </wp:inline>
        </w:drawing>
      </w:r>
      <w:r>
        <w:drawing>
          <wp:inline distT="0" distB="0" distL="114300" distR="114300">
            <wp:extent cx="8831580" cy="4968240"/>
            <wp:effectExtent l="0" t="0" r="7620" b="10160"/>
            <wp:docPr id="104" name="图片 104" descr="幻灯片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图片 104" descr="幻灯片5"/>
                    <pic:cNvPicPr>
                      <a:picLocks noChangeAspect="1"/>
                    </pic:cNvPicPr>
                  </pic:nvPicPr>
                  <pic:blipFill>
                    <a:blip r:embed="rId10"/>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103" name="图片 103" descr="幻灯片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图片 103" descr="幻灯片6"/>
                    <pic:cNvPicPr>
                      <a:picLocks noChangeAspect="1"/>
                    </pic:cNvPicPr>
                  </pic:nvPicPr>
                  <pic:blipFill>
                    <a:blip r:embed="rId11"/>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102" name="图片 102" descr="幻灯片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图片 102" descr="幻灯片7"/>
                    <pic:cNvPicPr>
                      <a:picLocks noChangeAspect="1"/>
                    </pic:cNvPicPr>
                  </pic:nvPicPr>
                  <pic:blipFill>
                    <a:blip r:embed="rId12"/>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101" name="图片 101" descr="幻灯片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图片 101" descr="幻灯片8"/>
                    <pic:cNvPicPr>
                      <a:picLocks noChangeAspect="1"/>
                    </pic:cNvPicPr>
                  </pic:nvPicPr>
                  <pic:blipFill>
                    <a:blip r:embed="rId13"/>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100" name="图片 100" descr="幻灯片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图片 100" descr="幻灯片9"/>
                    <pic:cNvPicPr>
                      <a:picLocks noChangeAspect="1"/>
                    </pic:cNvPicPr>
                  </pic:nvPicPr>
                  <pic:blipFill>
                    <a:blip r:embed="rId14"/>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9" name="图片 99" descr="幻灯片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图片 99" descr="幻灯片10"/>
                    <pic:cNvPicPr>
                      <a:picLocks noChangeAspect="1"/>
                    </pic:cNvPicPr>
                  </pic:nvPicPr>
                  <pic:blipFill>
                    <a:blip r:embed="rId15"/>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8" name="图片 98" descr="幻灯片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图片 98" descr="幻灯片11"/>
                    <pic:cNvPicPr>
                      <a:picLocks noChangeAspect="1"/>
                    </pic:cNvPicPr>
                  </pic:nvPicPr>
                  <pic:blipFill>
                    <a:blip r:embed="rId16"/>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7" name="图片 97" descr="幻灯片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图片 97" descr="幻灯片12"/>
                    <pic:cNvPicPr>
                      <a:picLocks noChangeAspect="1"/>
                    </pic:cNvPicPr>
                  </pic:nvPicPr>
                  <pic:blipFill>
                    <a:blip r:embed="rId17"/>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6" name="图片 96" descr="幻灯片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图片 96" descr="幻灯片13"/>
                    <pic:cNvPicPr>
                      <a:picLocks noChangeAspect="1"/>
                    </pic:cNvPicPr>
                  </pic:nvPicPr>
                  <pic:blipFill>
                    <a:blip r:embed="rId18"/>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5" name="图片 95" descr="幻灯片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图片 95" descr="幻灯片14"/>
                    <pic:cNvPicPr>
                      <a:picLocks noChangeAspect="1"/>
                    </pic:cNvPicPr>
                  </pic:nvPicPr>
                  <pic:blipFill>
                    <a:blip r:embed="rId19"/>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4" name="图片 94" descr="幻灯片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图片 94" descr="幻灯片15"/>
                    <pic:cNvPicPr>
                      <a:picLocks noChangeAspect="1"/>
                    </pic:cNvPicPr>
                  </pic:nvPicPr>
                  <pic:blipFill>
                    <a:blip r:embed="rId20"/>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3" name="图片 93" descr="幻灯片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图片 93" descr="幻灯片16"/>
                    <pic:cNvPicPr>
                      <a:picLocks noChangeAspect="1"/>
                    </pic:cNvPicPr>
                  </pic:nvPicPr>
                  <pic:blipFill>
                    <a:blip r:embed="rId21"/>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2" name="图片 92" descr="幻灯片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图片 92" descr="幻灯片17"/>
                    <pic:cNvPicPr>
                      <a:picLocks noChangeAspect="1"/>
                    </pic:cNvPicPr>
                  </pic:nvPicPr>
                  <pic:blipFill>
                    <a:blip r:embed="rId22"/>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1" name="图片 91" descr="幻灯片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图片 91" descr="幻灯片18"/>
                    <pic:cNvPicPr>
                      <a:picLocks noChangeAspect="1"/>
                    </pic:cNvPicPr>
                  </pic:nvPicPr>
                  <pic:blipFill>
                    <a:blip r:embed="rId23"/>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0" name="图片 90" descr="幻灯片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图片 90" descr="幻灯片19"/>
                    <pic:cNvPicPr>
                      <a:picLocks noChangeAspect="1"/>
                    </pic:cNvPicPr>
                  </pic:nvPicPr>
                  <pic:blipFill>
                    <a:blip r:embed="rId24"/>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9" name="图片 89" descr="幻灯片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图片 89" descr="幻灯片20"/>
                    <pic:cNvPicPr>
                      <a:picLocks noChangeAspect="1"/>
                    </pic:cNvPicPr>
                  </pic:nvPicPr>
                  <pic:blipFill>
                    <a:blip r:embed="rId25"/>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8" name="图片 88" descr="幻灯片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图片 88" descr="幻灯片21"/>
                    <pic:cNvPicPr>
                      <a:picLocks noChangeAspect="1"/>
                    </pic:cNvPicPr>
                  </pic:nvPicPr>
                  <pic:blipFill>
                    <a:blip r:embed="rId26"/>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7" name="图片 87" descr="幻灯片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图片 87" descr="幻灯片22"/>
                    <pic:cNvPicPr>
                      <a:picLocks noChangeAspect="1"/>
                    </pic:cNvPicPr>
                  </pic:nvPicPr>
                  <pic:blipFill>
                    <a:blip r:embed="rId27"/>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6" name="图片 86" descr="幻灯片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图片 86" descr="幻灯片23"/>
                    <pic:cNvPicPr>
                      <a:picLocks noChangeAspect="1"/>
                    </pic:cNvPicPr>
                  </pic:nvPicPr>
                  <pic:blipFill>
                    <a:blip r:embed="rId28"/>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5" name="图片 85" descr="幻灯片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图片 85" descr="幻灯片24"/>
                    <pic:cNvPicPr>
                      <a:picLocks noChangeAspect="1"/>
                    </pic:cNvPicPr>
                  </pic:nvPicPr>
                  <pic:blipFill>
                    <a:blip r:embed="rId29"/>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4" name="图片 84" descr="幻灯片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图片 84" descr="幻灯片25"/>
                    <pic:cNvPicPr>
                      <a:picLocks noChangeAspect="1"/>
                    </pic:cNvPicPr>
                  </pic:nvPicPr>
                  <pic:blipFill>
                    <a:blip r:embed="rId30"/>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3" name="图片 83" descr="幻灯片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图片 83" descr="幻灯片26"/>
                    <pic:cNvPicPr>
                      <a:picLocks noChangeAspect="1"/>
                    </pic:cNvPicPr>
                  </pic:nvPicPr>
                  <pic:blipFill>
                    <a:blip r:embed="rId31"/>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2" name="图片 82" descr="幻灯片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图片 82" descr="幻灯片27"/>
                    <pic:cNvPicPr>
                      <a:picLocks noChangeAspect="1"/>
                    </pic:cNvPicPr>
                  </pic:nvPicPr>
                  <pic:blipFill>
                    <a:blip r:embed="rId32"/>
                    <a:stretch>
                      <a:fillRect/>
                    </a:stretch>
                  </pic:blipFill>
                  <pic:spPr>
                    <a:xfrm>
                      <a:off x="0" y="0"/>
                      <a:ext cx="8831580" cy="4968240"/>
                    </a:xfrm>
                    <a:prstGeom prst="rect">
                      <a:avLst/>
                    </a:prstGeom>
                  </pic:spPr>
                </pic:pic>
              </a:graphicData>
            </a:graphic>
          </wp:inline>
        </w:drawing>
      </w:r>
    </w:p>
    <w:sectPr>
      <w:pgSz w:w="16838" w:h="11906" w:orient="landscape"/>
      <w:pgMar w:top="1800" w:right="1440" w:bottom="1800" w:left="144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儷宋 Pro">
    <w:panose1 w:val="02020300000000000000"/>
    <w:charset w:val="88"/>
    <w:family w:val="auto"/>
    <w:pitch w:val="default"/>
    <w:sig w:usb0="80000001" w:usb1="28091800" w:usb2="00000016" w:usb3="00000000" w:csb0="00100000" w:csb1="00000000"/>
  </w:font>
  <w:font w:name="Lantinghei SC Extralight">
    <w:panose1 w:val="02000000000000000000"/>
    <w:charset w:val="86"/>
    <w:family w:val="auto"/>
    <w:pitch w:val="default"/>
    <w:sig w:usb0="00000001" w:usb1="08000000" w:usb2="00000000" w:usb3="00000000" w:csb0="00040000" w:csb1="00000000"/>
  </w:font>
  <w:font w:name="Lucida Grande Extralight">
    <w:altName w:val="苹方-简"/>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Roman PS">
    <w:altName w:val="苹方-简"/>
    <w:panose1 w:val="00000000000000000000"/>
    <w:charset w:val="00"/>
    <w:family w:val="roman"/>
    <w:pitch w:val="default"/>
    <w:sig w:usb0="00000000" w:usb1="00000000" w:usb2="00000000" w:usb3="00000000" w:csb0="00000001" w:csb1="00000000"/>
  </w:font>
  <w:font w:name="Arial">
    <w:panose1 w:val="020B0704020202090204"/>
    <w:charset w:val="00"/>
    <w:family w:val="swiss"/>
    <w:pitch w:val="default"/>
    <w:sig w:usb0="E0000AFF" w:usb1="00007843" w:usb2="00000001" w:usb3="00000000" w:csb0="400001BF" w:csb1="DFF70000"/>
  </w:font>
  <w:font w:name="Times New Roman Bold">
    <w:panose1 w:val="02020803070505020304"/>
    <w:charset w:val="00"/>
    <w:family w:val="auto"/>
    <w:pitch w:val="default"/>
    <w:sig w:usb0="E0002AEF" w:usb1="C0007841" w:usb2="00000009" w:usb3="00000000" w:csb0="400001FF" w:csb1="FFFF0000"/>
  </w:font>
  <w:font w:name="Arial Regular">
    <w:panose1 w:val="020B0704020202090204"/>
    <w:charset w:val="00"/>
    <w:family w:val="auto"/>
    <w:pitch w:val="default"/>
    <w:sig w:usb0="E0000AFF" w:usb1="00007843" w:usb2="00000001" w:usb3="00000000" w:csb0="400001BF" w:csb1="DFF70000"/>
  </w:font>
  <w:font w:name="脣脦脤氓">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冬青黑体简体中文">
    <w:panose1 w:val="020B0300000000000000"/>
    <w:charset w:val="86"/>
    <w:family w:val="auto"/>
    <w:pitch w:val="default"/>
    <w:sig w:usb0="A00002BF" w:usb1="1ACF7CFA" w:usb2="00000016" w:usb3="00000000" w:csb0="00060007" w:csb1="00000000"/>
  </w:font>
  <w:font w:name="Kaiti TC Regular">
    <w:panose1 w:val="02010600040101010101"/>
    <w:charset w:val="86"/>
    <w:family w:val="auto"/>
    <w:pitch w:val="default"/>
    <w:sig w:usb0="80000287" w:usb1="280F3C52" w:usb2="00000016" w:usb3="00000000" w:csb0="0004001F" w:csb1="00000000"/>
  </w:font>
  <w:font w:name="Calibri Light">
    <w:altName w:val="Helvetica Neue"/>
    <w:panose1 w:val="00000000000000000000"/>
    <w:charset w:val="00"/>
    <w:family w:val="auto"/>
    <w:pitch w:val="default"/>
    <w:sig w:usb0="00000000" w:usb1="00000000" w:usb2="00000000" w:usb3="00000000" w:csb0="00000000" w:csb1="00000000"/>
  </w:font>
  <w:font w:name="+中文正文">
    <w:altName w:val="苹方-简"/>
    <w:panose1 w:val="00000000000000000000"/>
    <w:charset w:val="00"/>
    <w:family w:val="auto"/>
    <w:pitch w:val="default"/>
    <w:sig w:usb0="00000000" w:usb1="00000000" w:usb2="00000000" w:usb3="00000000" w:csb0="00000000" w:csb1="00000000"/>
  </w:font>
  <w:font w:name="+西文正文">
    <w:altName w:val="苹方-简"/>
    <w:panose1 w:val="00000000000000000000"/>
    <w:charset w:val="00"/>
    <w:family w:val="auto"/>
    <w:pitch w:val="default"/>
    <w:sig w:usb0="00000000" w:usb1="00000000" w:usb2="0000000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Helvetica">
    <w:panose1 w:val="00000000000000000000"/>
    <w:charset w:val="00"/>
    <w:family w:val="swiss"/>
    <w:pitch w:val="default"/>
    <w:sig w:usb0="E00002FF" w:usb1="5000785B" w:usb2="00000000" w:usb3="00000000" w:csb0="2000019F" w:csb1="4F01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DengXian">
    <w:altName w:val="汉仪中等线KW"/>
    <w:panose1 w:val="02010600030101010101"/>
    <w:charset w:val="86"/>
    <w:family w:val="auto"/>
    <w:pitch w:val="default"/>
    <w:sig w:usb0="00000000" w:usb1="00000000" w:usb2="00000016" w:usb3="00000000" w:csb0="0004000F" w:csb1="00000000"/>
  </w:font>
  <w:font w:name="DengXian Light">
    <w:altName w:val="汉仪中等线KW"/>
    <w:panose1 w:val="00000000000000000000"/>
    <w:charset w:val="86"/>
    <w:family w:val="auto"/>
    <w:pitch w:val="default"/>
    <w:sig w:usb0="00000000" w:usb1="00000000" w:usb2="00000016" w:usb3="00000000" w:csb0="0004000F" w:csb1="00000000"/>
  </w:font>
  <w:font w:name="Times New Roman Italic">
    <w:panose1 w:val="02020803070505020304"/>
    <w:charset w:val="00"/>
    <w:family w:val="auto"/>
    <w:pitch w:val="default"/>
    <w:sig w:usb0="E0002AEF" w:usb1="C0007841" w:usb2="00000009" w:usb3="00000000" w:csb0="400001FF" w:csb1="FFFF0000"/>
  </w:font>
  <w:font w:name="中山行书百年纪念版">
    <w:panose1 w:val="02010609000101010101"/>
    <w:charset w:val="86"/>
    <w:family w:val="auto"/>
    <w:pitch w:val="default"/>
    <w:sig w:usb0="800002BF" w:usb1="08476CFA" w:usb2="00000012" w:usb3="00000000" w:csb0="00040000" w:csb1="00000000"/>
  </w:font>
  <w:font w:name="宋体-简">
    <w:panose1 w:val="02010800040101010101"/>
    <w:charset w:val="86"/>
    <w:family w:val="auto"/>
    <w:pitch w:val="default"/>
    <w:sig w:usb0="00000001" w:usb1="080F0000" w:usb2="00000000" w:usb3="00000000" w:csb0="00040000" w:csb1="00000000"/>
  </w:font>
  <w:font w:name="@等线">
    <w:altName w:val="华文宋体"/>
    <w:panose1 w:val="02010600030101010101"/>
    <w:charset w:val="86"/>
    <w:family w:val="auto"/>
    <w:pitch w:val="default"/>
    <w:sig w:usb0="00000000" w:usb1="00000000" w:usb2="00000016" w:usb3="00000000" w:csb0="0004000F" w:csb1="00000000"/>
  </w:font>
  <w:font w:name="@宋体">
    <w:altName w:val="华文宋体"/>
    <w:panose1 w:val="02010600030101010101"/>
    <w:charset w:val="86"/>
    <w:family w:val="auto"/>
    <w:pitch w:val="default"/>
    <w:sig w:usb0="00000000" w:usb1="00000000" w:usb2="00000016" w:usb3="00000000" w:csb0="00040001" w:csb1="00000000"/>
  </w:font>
  <w:font w:name="Cambria Math">
    <w:altName w:val="Kingsoft Math"/>
    <w:panose1 w:val="02040503050406030204"/>
    <w:charset w:val="00"/>
    <w:family w:val="auto"/>
    <w:pitch w:val="default"/>
    <w:sig w:usb0="00000000" w:usb1="00000000" w:usb2="00000000" w:usb3="00000000" w:csb0="00000001" w:csb1="00000000"/>
  </w:font>
  <w:font w:name="华文宋体">
    <w:panose1 w:val="02010600040101010101"/>
    <w:charset w:val="86"/>
    <w:family w:val="auto"/>
    <w:pitch w:val="default"/>
    <w:sig w:usb0="80000287" w:usb1="280F3C52" w:usb2="00000016" w:usb3="00000000" w:csb0="0004001F" w:csb1="00000000"/>
  </w:font>
  <w:font w:name="Kingsoft Math">
    <w:panose1 w:val="02040503050406030204"/>
    <w:charset w:val="00"/>
    <w:family w:val="auto"/>
    <w:pitch w:val="default"/>
    <w:sig w:usb0="80000087" w:usb1="00002068"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09" name="文本框 10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CeUazuFQIAABc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015308"/>
    <w:multiLevelType w:val="multilevel"/>
    <w:tmpl w:val="37015308"/>
    <w:lvl w:ilvl="0" w:tentative="0">
      <w:start w:val="3"/>
      <w:numFmt w:val="decimal"/>
      <w:lvlText w:val="%1"/>
      <w:lvlJc w:val="left"/>
      <w:pPr>
        <w:ind w:left="432" w:hanging="432"/>
      </w:pPr>
      <w:rPr>
        <w:rFonts w:hint="default"/>
      </w:rPr>
    </w:lvl>
    <w:lvl w:ilvl="1" w:tentative="0">
      <w:start w:val="2"/>
      <w:numFmt w:val="decimal"/>
      <w:lvlText w:val="%1.%2"/>
      <w:lvlJc w:val="left"/>
      <w:pPr>
        <w:ind w:left="432" w:hanging="432"/>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800" w:hanging="1800"/>
      </w:pPr>
      <w:rPr>
        <w:rFonts w:hint="default"/>
      </w:rPr>
    </w:lvl>
  </w:abstractNum>
  <w:abstractNum w:abstractNumId="1">
    <w:nsid w:val="56542641"/>
    <w:multiLevelType w:val="multilevel"/>
    <w:tmpl w:val="56542641"/>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2">
    <w:nsid w:val="618B8B0A"/>
    <w:multiLevelType w:val="singleLevel"/>
    <w:tmpl w:val="618B8B0A"/>
    <w:lvl w:ilvl="0" w:tentative="0">
      <w:start w:val="1"/>
      <w:numFmt w:val="bullet"/>
      <w:lvlText w:val=""/>
      <w:lvlJc w:val="left"/>
      <w:pPr>
        <w:ind w:left="420" w:leftChars="0" w:hanging="420" w:firstLineChars="0"/>
      </w:pPr>
      <w:rPr>
        <w:rFonts w:hint="default" w:ascii="Wingdings" w:hAnsi="Wingdings"/>
      </w:rPr>
    </w:lvl>
  </w:abstractNum>
  <w:abstractNum w:abstractNumId="3">
    <w:nsid w:val="618B8E7B"/>
    <w:multiLevelType w:val="singleLevel"/>
    <w:tmpl w:val="618B8E7B"/>
    <w:lvl w:ilvl="0" w:tentative="0">
      <w:start w:val="1"/>
      <w:numFmt w:val="decimal"/>
      <w:lvlText w:val="%1)"/>
      <w:lvlJc w:val="left"/>
      <w:pPr>
        <w:ind w:left="425" w:leftChars="0" w:hanging="425" w:firstLineChars="0"/>
      </w:pPr>
      <w:rPr>
        <w:rFont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18"/>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4DD4"/>
    <w:rsid w:val="00007FDC"/>
    <w:rsid w:val="00011D9D"/>
    <w:rsid w:val="00015D53"/>
    <w:rsid w:val="00044280"/>
    <w:rsid w:val="000469B5"/>
    <w:rsid w:val="00092387"/>
    <w:rsid w:val="000A6E33"/>
    <w:rsid w:val="000B6B03"/>
    <w:rsid w:val="0012138F"/>
    <w:rsid w:val="00133D9C"/>
    <w:rsid w:val="00137F2D"/>
    <w:rsid w:val="00172FF8"/>
    <w:rsid w:val="001C5806"/>
    <w:rsid w:val="00250930"/>
    <w:rsid w:val="00253725"/>
    <w:rsid w:val="00281D32"/>
    <w:rsid w:val="002903D1"/>
    <w:rsid w:val="002A0E98"/>
    <w:rsid w:val="002A3E7C"/>
    <w:rsid w:val="002D1D75"/>
    <w:rsid w:val="003177EF"/>
    <w:rsid w:val="00333BC8"/>
    <w:rsid w:val="003819DC"/>
    <w:rsid w:val="00390096"/>
    <w:rsid w:val="00394DD4"/>
    <w:rsid w:val="003B43B2"/>
    <w:rsid w:val="003E5221"/>
    <w:rsid w:val="004226B9"/>
    <w:rsid w:val="004F3FC5"/>
    <w:rsid w:val="00534CFD"/>
    <w:rsid w:val="005508F9"/>
    <w:rsid w:val="00552FF8"/>
    <w:rsid w:val="00610B70"/>
    <w:rsid w:val="006453B0"/>
    <w:rsid w:val="006742DB"/>
    <w:rsid w:val="006E12A7"/>
    <w:rsid w:val="007E29B2"/>
    <w:rsid w:val="008371AE"/>
    <w:rsid w:val="0086247B"/>
    <w:rsid w:val="00887ED6"/>
    <w:rsid w:val="00903405"/>
    <w:rsid w:val="00934050"/>
    <w:rsid w:val="00954F78"/>
    <w:rsid w:val="00991029"/>
    <w:rsid w:val="009B4248"/>
    <w:rsid w:val="009F0E7B"/>
    <w:rsid w:val="00A03AD2"/>
    <w:rsid w:val="00A169F5"/>
    <w:rsid w:val="00A23CAF"/>
    <w:rsid w:val="00A703B3"/>
    <w:rsid w:val="00B11520"/>
    <w:rsid w:val="00B13099"/>
    <w:rsid w:val="00B336DE"/>
    <w:rsid w:val="00B64D0B"/>
    <w:rsid w:val="00B76920"/>
    <w:rsid w:val="00C14131"/>
    <w:rsid w:val="00C7588A"/>
    <w:rsid w:val="00CE0CCA"/>
    <w:rsid w:val="00D073CF"/>
    <w:rsid w:val="00D2048F"/>
    <w:rsid w:val="00DB71F2"/>
    <w:rsid w:val="00DC24CD"/>
    <w:rsid w:val="00DF30C8"/>
    <w:rsid w:val="00E1137B"/>
    <w:rsid w:val="00E21D9A"/>
    <w:rsid w:val="00E524AA"/>
    <w:rsid w:val="00E76232"/>
    <w:rsid w:val="00EA6EBF"/>
    <w:rsid w:val="00EB0110"/>
    <w:rsid w:val="00EB2103"/>
    <w:rsid w:val="00EE0D57"/>
    <w:rsid w:val="00F113D2"/>
    <w:rsid w:val="00F51133"/>
    <w:rsid w:val="00F6698A"/>
    <w:rsid w:val="00F8144C"/>
    <w:rsid w:val="00F93AB2"/>
    <w:rsid w:val="00FE42D3"/>
    <w:rsid w:val="00FF2CA3"/>
    <w:rsid w:val="3F5B6F4C"/>
    <w:rsid w:val="3FF309FE"/>
    <w:rsid w:val="793782B8"/>
    <w:rsid w:val="7EFF8F1A"/>
    <w:rsid w:val="7F89787C"/>
    <w:rsid w:val="9BBBEC64"/>
    <w:rsid w:val="B33EEF58"/>
    <w:rsid w:val="B75536FB"/>
    <w:rsid w:val="D79ADA3B"/>
    <w:rsid w:val="EEFD939F"/>
    <w:rsid w:val="FCEC4734"/>
    <w:rsid w:val="FDF9F982"/>
    <w:rsid w:val="FEF3AD56"/>
    <w:rsid w:val="FFFFDD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DengXian" w:hAnsi="DengXian" w:eastAsia="DengXi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5"/>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8"/>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9"/>
    <w:unhideWhenUsed/>
    <w:qFormat/>
    <w:uiPriority w:val="9"/>
    <w:pPr>
      <w:keepNext/>
      <w:keepLines/>
      <w:spacing w:before="260" w:after="260" w:line="416" w:lineRule="auto"/>
      <w:outlineLvl w:val="2"/>
    </w:pPr>
    <w:rPr>
      <w:b/>
      <w:bCs/>
      <w:sz w:val="32"/>
      <w:szCs w:val="32"/>
    </w:rPr>
  </w:style>
  <w:style w:type="character" w:default="1" w:styleId="10">
    <w:name w:val="Default Paragraph Font"/>
    <w:unhideWhenUsed/>
    <w:qFormat/>
    <w:uiPriority w:val="1"/>
  </w:style>
  <w:style w:type="table" w:default="1" w:styleId="12">
    <w:name w:val="Normal Table"/>
    <w:unhideWhenUsed/>
    <w:qFormat/>
    <w:uiPriority w:val="99"/>
    <w:pPr>
      <w:keepNext w:val="0"/>
      <w:keepLines w:val="0"/>
      <w:widowControl/>
      <w:suppressLineNumbers w:val="0"/>
      <w:spacing w:before="0" w:beforeAutospacing="0" w:after="0" w:afterAutospacing="0"/>
      <w:ind w:left="0" w:right="0"/>
    </w:pPr>
    <w:rPr>
      <w:rFonts w:hint="eastAsia" w:ascii="DengXian" w:hAnsi="DengXian" w:eastAsia="DengXian" w:cs="DengXian"/>
      <w:kern w:val="2"/>
      <w:sz w:val="21"/>
      <w:szCs w:val="24"/>
    </w:rPr>
    <w:tblPr>
      <w:tblCellMar>
        <w:top w:w="0" w:type="dxa"/>
        <w:left w:w="108" w:type="dxa"/>
        <w:bottom w:w="0" w:type="dxa"/>
        <w:right w:w="108" w:type="dxa"/>
      </w:tblCellMar>
    </w:tblPr>
  </w:style>
  <w:style w:type="paragraph" w:styleId="5">
    <w:name w:val="toc 3"/>
    <w:basedOn w:val="1"/>
    <w:next w:val="1"/>
    <w:unhideWhenUsed/>
    <w:qFormat/>
    <w:uiPriority w:val="39"/>
    <w:pPr>
      <w:ind w:left="840" w:leftChars="400"/>
    </w:pPr>
  </w:style>
  <w:style w:type="paragraph" w:styleId="6">
    <w:name w:val="footer"/>
    <w:basedOn w:val="1"/>
    <w:link w:val="14"/>
    <w:unhideWhenUsed/>
    <w:qFormat/>
    <w:uiPriority w:val="99"/>
    <w:pPr>
      <w:tabs>
        <w:tab w:val="center" w:pos="4153"/>
        <w:tab w:val="right" w:pos="8306"/>
      </w:tabs>
      <w:snapToGrid w:val="0"/>
      <w:jc w:val="left"/>
    </w:pPr>
    <w:rPr>
      <w:sz w:val="18"/>
      <w:szCs w:val="18"/>
    </w:rPr>
  </w:style>
  <w:style w:type="paragraph" w:styleId="7">
    <w:name w:val="header"/>
    <w:basedOn w:val="1"/>
    <w:link w:val="13"/>
    <w:unhideWhenUsed/>
    <w:qFormat/>
    <w:uiPriority w:val="99"/>
    <w:pPr>
      <w:pBdr>
        <w:bottom w:val="single" w:color="auto" w:sz="6" w:space="1"/>
      </w:pBdr>
      <w:tabs>
        <w:tab w:val="center" w:pos="4153"/>
        <w:tab w:val="right" w:pos="8306"/>
      </w:tabs>
      <w:snapToGrid w:val="0"/>
      <w:jc w:val="center"/>
    </w:pPr>
    <w:rPr>
      <w:sz w:val="18"/>
      <w:szCs w:val="18"/>
    </w:rPr>
  </w:style>
  <w:style w:type="paragraph" w:styleId="8">
    <w:name w:val="toc 1"/>
    <w:basedOn w:val="1"/>
    <w:next w:val="1"/>
    <w:unhideWhenUsed/>
    <w:qFormat/>
    <w:uiPriority w:val="39"/>
  </w:style>
  <w:style w:type="paragraph" w:styleId="9">
    <w:name w:val="toc 2"/>
    <w:basedOn w:val="1"/>
    <w:next w:val="1"/>
    <w:unhideWhenUsed/>
    <w:qFormat/>
    <w:uiPriority w:val="39"/>
    <w:pPr>
      <w:ind w:left="420" w:leftChars="200"/>
    </w:pPr>
  </w:style>
  <w:style w:type="character" w:styleId="11">
    <w:name w:val="Hyperlink"/>
    <w:basedOn w:val="10"/>
    <w:unhideWhenUsed/>
    <w:qFormat/>
    <w:uiPriority w:val="99"/>
    <w:rPr>
      <w:color w:val="0563C1" w:themeColor="hyperlink"/>
      <w:u w:val="single"/>
      <w14:textFill>
        <w14:solidFill>
          <w14:schemeClr w14:val="hlink"/>
        </w14:solidFill>
      </w14:textFill>
    </w:rPr>
  </w:style>
  <w:style w:type="character" w:customStyle="1" w:styleId="13">
    <w:name w:val="页眉 字符"/>
    <w:basedOn w:val="10"/>
    <w:link w:val="7"/>
    <w:qFormat/>
    <w:uiPriority w:val="99"/>
    <w:rPr>
      <w:sz w:val="18"/>
      <w:szCs w:val="18"/>
    </w:rPr>
  </w:style>
  <w:style w:type="character" w:customStyle="1" w:styleId="14">
    <w:name w:val="页脚 字符"/>
    <w:basedOn w:val="10"/>
    <w:link w:val="6"/>
    <w:qFormat/>
    <w:uiPriority w:val="99"/>
    <w:rPr>
      <w:sz w:val="18"/>
      <w:szCs w:val="18"/>
    </w:rPr>
  </w:style>
  <w:style w:type="character" w:customStyle="1" w:styleId="15">
    <w:name w:val="标题 1 字符"/>
    <w:basedOn w:val="10"/>
    <w:link w:val="2"/>
    <w:qFormat/>
    <w:uiPriority w:val="9"/>
    <w:rPr>
      <w:b/>
      <w:bCs/>
      <w:kern w:val="44"/>
      <w:sz w:val="44"/>
      <w:szCs w:val="44"/>
    </w:rPr>
  </w:style>
  <w:style w:type="character" w:customStyle="1" w:styleId="16">
    <w:name w:val="Unresolved Mention"/>
    <w:basedOn w:val="10"/>
    <w:unhideWhenUsed/>
    <w:qFormat/>
    <w:uiPriority w:val="99"/>
    <w:rPr>
      <w:color w:val="605E5C"/>
      <w:shd w:val="clear" w:color="auto" w:fill="E1DFDD"/>
    </w:rPr>
  </w:style>
  <w:style w:type="paragraph" w:customStyle="1" w:styleId="17">
    <w:name w:val="List Paragraph"/>
    <w:basedOn w:val="1"/>
    <w:qFormat/>
    <w:uiPriority w:val="34"/>
    <w:pPr>
      <w:ind w:firstLine="420" w:firstLineChars="200"/>
    </w:pPr>
  </w:style>
  <w:style w:type="character" w:customStyle="1" w:styleId="18">
    <w:name w:val="标题 2 字符"/>
    <w:basedOn w:val="10"/>
    <w:link w:val="3"/>
    <w:qFormat/>
    <w:uiPriority w:val="9"/>
    <w:rPr>
      <w:rFonts w:asciiTheme="majorHAnsi" w:hAnsiTheme="majorHAnsi" w:eastAsiaTheme="majorEastAsia" w:cstheme="majorBidi"/>
      <w:b/>
      <w:bCs/>
      <w:sz w:val="32"/>
      <w:szCs w:val="32"/>
    </w:rPr>
  </w:style>
  <w:style w:type="character" w:customStyle="1" w:styleId="19">
    <w:name w:val="标题 3 字符"/>
    <w:basedOn w:val="10"/>
    <w:link w:val="4"/>
    <w:qFormat/>
    <w:uiPriority w:val="9"/>
    <w:rPr>
      <w:b/>
      <w:bCs/>
      <w:sz w:val="32"/>
      <w:szCs w:val="32"/>
      <w:lang w:val="en-GB"/>
    </w:rPr>
  </w:style>
  <w:style w:type="paragraph" w:customStyle="1" w:styleId="20">
    <w:name w:val="Normal"/>
    <w:basedOn w:val="1"/>
    <w:qFormat/>
    <w:uiPriority w:val="0"/>
    <w:pPr>
      <w:keepNext w:val="0"/>
      <w:keepLines w:val="0"/>
      <w:widowControl/>
      <w:suppressLineNumbers w:val="0"/>
      <w:spacing w:before="0" w:beforeAutospacing="0" w:after="0" w:afterAutospacing="0"/>
      <w:ind w:left="0" w:right="0"/>
      <w:jc w:val="both"/>
    </w:pPr>
    <w:rPr>
      <w:rFonts w:hint="eastAsia" w:ascii="DengXian" w:hAnsi="DengXian" w:eastAsia="宋体" w:cs="宋体"/>
      <w:kern w:val="2"/>
      <w:sz w:val="21"/>
      <w:szCs w:val="21"/>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jpeg"/><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5" Type="http://schemas.openxmlformats.org/officeDocument/2006/relationships/fontTable" Target="fontTable.xml"/><Relationship Id="rId34" Type="http://schemas.openxmlformats.org/officeDocument/2006/relationships/numbering" Target="numbering.xml"/><Relationship Id="rId33" Type="http://schemas.openxmlformats.org/officeDocument/2006/relationships/customXml" Target="../customXml/item1.xml"/><Relationship Id="rId32" Type="http://schemas.openxmlformats.org/officeDocument/2006/relationships/image" Target="media/image28.jpeg"/><Relationship Id="rId31" Type="http://schemas.openxmlformats.org/officeDocument/2006/relationships/image" Target="media/image27.jpeg"/><Relationship Id="rId30" Type="http://schemas.openxmlformats.org/officeDocument/2006/relationships/image" Target="media/image26.jpeg"/><Relationship Id="rId3" Type="http://schemas.openxmlformats.org/officeDocument/2006/relationships/footer" Target="footer1.xml"/><Relationship Id="rId29" Type="http://schemas.openxmlformats.org/officeDocument/2006/relationships/image" Target="media/image25.jpeg"/><Relationship Id="rId28" Type="http://schemas.openxmlformats.org/officeDocument/2006/relationships/image" Target="media/image24.jpeg"/><Relationship Id="rId27" Type="http://schemas.openxmlformats.org/officeDocument/2006/relationships/image" Target="media/image23.jpeg"/><Relationship Id="rId26" Type="http://schemas.openxmlformats.org/officeDocument/2006/relationships/image" Target="media/image22.jpeg"/><Relationship Id="rId25" Type="http://schemas.openxmlformats.org/officeDocument/2006/relationships/image" Target="media/image21.jpeg"/><Relationship Id="rId24" Type="http://schemas.openxmlformats.org/officeDocument/2006/relationships/image" Target="media/image20.jpeg"/><Relationship Id="rId23" Type="http://schemas.openxmlformats.org/officeDocument/2006/relationships/image" Target="media/image19.jpeg"/><Relationship Id="rId22" Type="http://schemas.openxmlformats.org/officeDocument/2006/relationships/image" Target="media/image18.jpeg"/><Relationship Id="rId21" Type="http://schemas.openxmlformats.org/officeDocument/2006/relationships/image" Target="media/image17.jpeg"/><Relationship Id="rId20" Type="http://schemas.openxmlformats.org/officeDocument/2006/relationships/image" Target="media/image16.jpeg"/><Relationship Id="rId2" Type="http://schemas.openxmlformats.org/officeDocument/2006/relationships/settings" Target="settings.xml"/><Relationship Id="rId19" Type="http://schemas.openxmlformats.org/officeDocument/2006/relationships/image" Target="media/image15.jpeg"/><Relationship Id="rId18" Type="http://schemas.openxmlformats.org/officeDocument/2006/relationships/image" Target="media/image14.jpeg"/><Relationship Id="rId17" Type="http://schemas.openxmlformats.org/officeDocument/2006/relationships/image" Target="media/image13.jpeg"/><Relationship Id="rId16" Type="http://schemas.openxmlformats.org/officeDocument/2006/relationships/image" Target="media/image12.jpeg"/><Relationship Id="rId15" Type="http://schemas.openxmlformats.org/officeDocument/2006/relationships/image" Target="media/image11.jpeg"/><Relationship Id="rId14" Type="http://schemas.openxmlformats.org/officeDocument/2006/relationships/image" Target="media/image10.jpeg"/><Relationship Id="rId13" Type="http://schemas.openxmlformats.org/officeDocument/2006/relationships/image" Target="media/image9.jpeg"/><Relationship Id="rId12" Type="http://schemas.openxmlformats.org/officeDocument/2006/relationships/image" Target="media/image8.jpeg"/><Relationship Id="rId11" Type="http://schemas.openxmlformats.org/officeDocument/2006/relationships/image" Target="media/image7.jpeg"/><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2524</Words>
  <Characters>14389</Characters>
  <Lines>119</Lines>
  <Paragraphs>33</Paragraphs>
  <ScaleCrop>false</ScaleCrop>
  <LinksUpToDate>false</LinksUpToDate>
  <CharactersWithSpaces>16880</CharactersWithSpaces>
  <Application>WPS Office_3.9.1.6204_F1E327BC-269C-435d-A152-05C5408002CA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2021-10-17T05:57:00Z</dcterms:created>
  <dc:creator>赵 子勋</dc:creator>
  <cp:lastModifiedBy>yt</cp:lastModifiedBy>
  <dcterms:modified xsi:type="dcterms:W3CDTF">2021-11-10T20:20:50Z</dcterms:modified>
  <cp:revision>43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2052-3.9.1.6204</vt:lpwstr>
  </property>
</Properties>
</file>