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30C748" w14:textId="2099E546" w:rsidR="005412B8" w:rsidRDefault="0012189C" w:rsidP="008910B3">
      <w:pPr>
        <w:spacing w:line="360" w:lineRule="auto"/>
        <w:rPr>
          <w:rFonts w:ascii="Arial" w:hAnsi="Arial" w:cs="Arial"/>
          <w:b/>
          <w:bCs/>
          <w:i/>
          <w:iCs/>
          <w:sz w:val="72"/>
          <w:szCs w:val="72"/>
        </w:rPr>
      </w:pPr>
      <w:r>
        <w:rPr>
          <w:rFonts w:ascii="Arial" w:hAnsi="Arial" w:cs="Arial"/>
          <w:b/>
          <w:bCs/>
          <w:i/>
          <w:iCs/>
          <w:sz w:val="72"/>
          <w:szCs w:val="72"/>
        </w:rPr>
        <w:t xml:space="preserve">Psychological for Health </w:t>
      </w:r>
      <w:r w:rsidR="00781D5C">
        <w:rPr>
          <w:rFonts w:ascii="Arial" w:hAnsi="Arial" w:cs="Arial"/>
          <w:b/>
          <w:bCs/>
          <w:i/>
          <w:iCs/>
          <w:sz w:val="72"/>
          <w:szCs w:val="72"/>
        </w:rPr>
        <w:t xml:space="preserve">   and Social Care</w:t>
      </w:r>
    </w:p>
    <w:p w14:paraId="4AFD7756" w14:textId="1F2BA3A8" w:rsidR="00840A3E" w:rsidRDefault="00840A3E" w:rsidP="008910B3">
      <w:pPr>
        <w:spacing w:line="360" w:lineRule="auto"/>
        <w:rPr>
          <w:rFonts w:ascii="Arial" w:hAnsi="Arial" w:cs="Arial"/>
          <w:b/>
          <w:bCs/>
          <w:i/>
          <w:iCs/>
          <w:sz w:val="72"/>
          <w:szCs w:val="72"/>
        </w:rPr>
      </w:pPr>
      <w:r>
        <w:rPr>
          <w:rFonts w:ascii="Arial" w:hAnsi="Arial" w:cs="Arial"/>
          <w:b/>
          <w:bCs/>
          <w:i/>
          <w:iCs/>
          <w:sz w:val="72"/>
          <w:szCs w:val="72"/>
        </w:rPr>
        <w:t>(BMHP4003)</w:t>
      </w:r>
    </w:p>
    <w:p w14:paraId="1C984FEA" w14:textId="77777777" w:rsidR="00B83789" w:rsidRDefault="00506D44" w:rsidP="008910B3">
      <w:pPr>
        <w:spacing w:line="360" w:lineRule="auto"/>
        <w:rPr>
          <w:rFonts w:ascii="Arial" w:hAnsi="Arial" w:cs="Arial"/>
          <w:b/>
          <w:bCs/>
          <w:i/>
          <w:iCs/>
          <w:sz w:val="72"/>
          <w:szCs w:val="72"/>
        </w:rPr>
      </w:pPr>
      <w:r>
        <w:rPr>
          <w:rFonts w:ascii="Arial" w:hAnsi="Arial" w:cs="Arial"/>
          <w:b/>
          <w:bCs/>
          <w:i/>
          <w:iCs/>
          <w:sz w:val="72"/>
          <w:szCs w:val="72"/>
        </w:rPr>
        <w:t xml:space="preserve">Lecturer </w:t>
      </w:r>
      <w:r w:rsidR="00B83789">
        <w:rPr>
          <w:rFonts w:ascii="Arial" w:hAnsi="Arial" w:cs="Arial"/>
          <w:b/>
          <w:bCs/>
          <w:i/>
          <w:iCs/>
          <w:sz w:val="72"/>
          <w:szCs w:val="72"/>
        </w:rPr>
        <w:t>name: Diya Ganguly</w:t>
      </w:r>
    </w:p>
    <w:p w14:paraId="6C01649E" w14:textId="2762CA88" w:rsidR="00B83789" w:rsidRDefault="00041FDD" w:rsidP="008910B3">
      <w:pPr>
        <w:spacing w:line="360" w:lineRule="auto"/>
        <w:rPr>
          <w:rFonts w:ascii="Arial" w:hAnsi="Arial" w:cs="Arial"/>
          <w:b/>
          <w:bCs/>
          <w:i/>
          <w:iCs/>
          <w:sz w:val="72"/>
          <w:szCs w:val="72"/>
        </w:rPr>
      </w:pPr>
      <w:r>
        <w:rPr>
          <w:rFonts w:ascii="Arial" w:hAnsi="Arial" w:cs="Arial"/>
          <w:b/>
          <w:bCs/>
          <w:i/>
          <w:iCs/>
          <w:sz w:val="72"/>
          <w:szCs w:val="72"/>
        </w:rPr>
        <w:t xml:space="preserve">Task </w:t>
      </w:r>
      <w:proofErr w:type="gramStart"/>
      <w:r>
        <w:rPr>
          <w:rFonts w:ascii="Arial" w:hAnsi="Arial" w:cs="Arial"/>
          <w:b/>
          <w:bCs/>
          <w:i/>
          <w:iCs/>
          <w:sz w:val="72"/>
          <w:szCs w:val="72"/>
        </w:rPr>
        <w:t>1 :</w:t>
      </w:r>
      <w:proofErr w:type="gramEnd"/>
      <w:r w:rsidR="005C200E">
        <w:rPr>
          <w:rFonts w:ascii="Arial" w:hAnsi="Arial" w:cs="Arial"/>
          <w:b/>
          <w:bCs/>
          <w:i/>
          <w:iCs/>
          <w:sz w:val="72"/>
          <w:szCs w:val="72"/>
        </w:rPr>
        <w:t xml:space="preserve"> Infancy </w:t>
      </w:r>
    </w:p>
    <w:p w14:paraId="683219E7" w14:textId="2C56942A" w:rsidR="00506D44" w:rsidRDefault="00B83789" w:rsidP="008910B3">
      <w:pPr>
        <w:spacing w:line="360" w:lineRule="auto"/>
        <w:rPr>
          <w:rFonts w:ascii="Arial" w:hAnsi="Arial" w:cs="Arial"/>
          <w:b/>
          <w:bCs/>
          <w:i/>
          <w:iCs/>
          <w:sz w:val="72"/>
          <w:szCs w:val="72"/>
        </w:rPr>
      </w:pPr>
      <w:r>
        <w:rPr>
          <w:rFonts w:ascii="Arial" w:hAnsi="Arial" w:cs="Arial"/>
          <w:b/>
          <w:bCs/>
          <w:i/>
          <w:iCs/>
          <w:sz w:val="72"/>
          <w:szCs w:val="72"/>
        </w:rPr>
        <w:t xml:space="preserve">Student name: Ioana Irina Dinu </w:t>
      </w:r>
    </w:p>
    <w:p w14:paraId="107EDD1D" w14:textId="1B5AECFE" w:rsidR="00B83789" w:rsidRDefault="00B83789" w:rsidP="008910B3">
      <w:pPr>
        <w:spacing w:line="360" w:lineRule="auto"/>
        <w:rPr>
          <w:rFonts w:ascii="Arial" w:hAnsi="Arial" w:cs="Arial"/>
          <w:b/>
          <w:bCs/>
          <w:i/>
          <w:iCs/>
          <w:sz w:val="72"/>
          <w:szCs w:val="72"/>
        </w:rPr>
      </w:pPr>
      <w:r>
        <w:rPr>
          <w:rFonts w:ascii="Arial" w:hAnsi="Arial" w:cs="Arial"/>
          <w:b/>
          <w:bCs/>
          <w:i/>
          <w:iCs/>
          <w:sz w:val="72"/>
          <w:szCs w:val="72"/>
        </w:rPr>
        <w:t>Student id:</w:t>
      </w:r>
      <w:r w:rsidR="00793576">
        <w:rPr>
          <w:rFonts w:ascii="Arial" w:hAnsi="Arial" w:cs="Arial"/>
          <w:b/>
          <w:bCs/>
          <w:i/>
          <w:iCs/>
          <w:sz w:val="72"/>
          <w:szCs w:val="72"/>
        </w:rPr>
        <w:t xml:space="preserve"> 1914863</w:t>
      </w:r>
    </w:p>
    <w:p w14:paraId="0A428573" w14:textId="35063098" w:rsidR="003A613E" w:rsidRDefault="003A613E">
      <w:pPr>
        <w:rPr>
          <w:rFonts w:ascii="Arial" w:hAnsi="Arial" w:cs="Arial"/>
          <w:b/>
          <w:bCs/>
          <w:i/>
          <w:iCs/>
          <w:sz w:val="72"/>
          <w:szCs w:val="72"/>
        </w:rPr>
      </w:pPr>
    </w:p>
    <w:p w14:paraId="62FB54CF" w14:textId="592860F7" w:rsidR="003A613E" w:rsidRDefault="003A613E">
      <w:pPr>
        <w:rPr>
          <w:rFonts w:ascii="Arial" w:hAnsi="Arial" w:cs="Arial"/>
          <w:b/>
          <w:bCs/>
          <w:sz w:val="44"/>
          <w:szCs w:val="44"/>
        </w:rPr>
      </w:pPr>
    </w:p>
    <w:p w14:paraId="7D1CBA45" w14:textId="3E9A2ED9" w:rsidR="003A613E" w:rsidRDefault="003A613E">
      <w:pPr>
        <w:rPr>
          <w:rFonts w:ascii="Arial" w:hAnsi="Arial" w:cs="Arial"/>
          <w:b/>
          <w:bCs/>
          <w:sz w:val="44"/>
          <w:szCs w:val="44"/>
        </w:rPr>
      </w:pPr>
      <w:r>
        <w:rPr>
          <w:rFonts w:ascii="Arial" w:hAnsi="Arial" w:cs="Arial"/>
          <w:b/>
          <w:bCs/>
          <w:sz w:val="44"/>
          <w:szCs w:val="44"/>
        </w:rPr>
        <w:lastRenderedPageBreak/>
        <w:t xml:space="preserve">Introduction </w:t>
      </w:r>
    </w:p>
    <w:p w14:paraId="3C041FC3" w14:textId="6B9D5991" w:rsidR="003A613E" w:rsidRDefault="003A613E">
      <w:pPr>
        <w:rPr>
          <w:rFonts w:ascii="Arial" w:hAnsi="Arial" w:cs="Arial"/>
          <w:b/>
          <w:bCs/>
          <w:sz w:val="24"/>
          <w:szCs w:val="24"/>
        </w:rPr>
      </w:pPr>
    </w:p>
    <w:p w14:paraId="0F363EB4" w14:textId="77777777" w:rsidR="00E02B10" w:rsidRPr="00B17444" w:rsidRDefault="00E02B10" w:rsidP="00B17444">
      <w:pPr>
        <w:spacing w:line="360" w:lineRule="auto"/>
        <w:rPr>
          <w:rFonts w:ascii="Arial" w:hAnsi="Arial" w:cs="Arial"/>
          <w:b/>
          <w:bCs/>
          <w:sz w:val="24"/>
          <w:szCs w:val="24"/>
        </w:rPr>
      </w:pPr>
      <w:r w:rsidRPr="00B17444">
        <w:rPr>
          <w:rFonts w:ascii="Arial" w:hAnsi="Arial" w:cs="Arial"/>
          <w:sz w:val="24"/>
          <w:szCs w:val="24"/>
        </w:rPr>
        <w:t xml:space="preserve">This assessment will focus on the infancy stage and explore how different psychological theories explain infancy as a psychological stage. I will also discuss human cognition, emotion, and behavioural pattern based on this stage.  </w:t>
      </w:r>
    </w:p>
    <w:p w14:paraId="0154FBBE" w14:textId="0DEEBA1A" w:rsidR="003A613E" w:rsidRDefault="00C1324C" w:rsidP="00B17444">
      <w:pPr>
        <w:spacing w:line="360" w:lineRule="auto"/>
        <w:rPr>
          <w:rFonts w:ascii="Arial" w:hAnsi="Arial" w:cs="Arial"/>
          <w:sz w:val="24"/>
          <w:szCs w:val="24"/>
        </w:rPr>
      </w:pPr>
      <w:r w:rsidRPr="00B17444">
        <w:rPr>
          <w:rFonts w:ascii="Arial" w:hAnsi="Arial" w:cs="Arial"/>
          <w:sz w:val="24"/>
          <w:szCs w:val="24"/>
        </w:rPr>
        <w:t xml:space="preserve">Health and social care practitioners consult and collaborate with a wide variety of people of different needs. It is essential to consider the evolution of human life, the various effects on the development of a person, and how this applies to their care needs before someone is about to start a career in the health or social care field. This essay investigates related research studies to indicate the role of psychological insights in health and social care professions. Developmental psychologists break the lifespan into various stages. Lifespan developmental psychology includes the study of constancy and behavioural transition throughout life (ontogenesis), from conception to death. The aim is to gain information on the basic concepts of life-long growth, the variations and similarities between individuals in development, and the degree and conditions of human plasticity or the modifiability of </w:t>
      </w:r>
      <w:r w:rsidR="00F7481E" w:rsidRPr="00B17444">
        <w:rPr>
          <w:rFonts w:ascii="Arial" w:hAnsi="Arial" w:cs="Arial"/>
          <w:sz w:val="24"/>
          <w:szCs w:val="24"/>
        </w:rPr>
        <w:t>development. (</w:t>
      </w:r>
      <w:r w:rsidR="00D9117E" w:rsidRPr="00B17444">
        <w:rPr>
          <w:rFonts w:ascii="Arial" w:hAnsi="Arial" w:cs="Arial"/>
          <w:sz w:val="24"/>
          <w:szCs w:val="24"/>
        </w:rPr>
        <w:t>Lerner,2014).</w:t>
      </w:r>
    </w:p>
    <w:p w14:paraId="5B06A0C0" w14:textId="2FA96BBD" w:rsidR="000B2DE2" w:rsidRPr="00F662C4" w:rsidRDefault="000B2DE2" w:rsidP="00F662C4">
      <w:pPr>
        <w:spacing w:line="360" w:lineRule="auto"/>
        <w:rPr>
          <w:rFonts w:ascii="Arial" w:hAnsi="Arial" w:cs="Arial"/>
          <w:b/>
          <w:bCs/>
          <w:sz w:val="24"/>
          <w:szCs w:val="24"/>
        </w:rPr>
      </w:pPr>
      <w:r w:rsidRPr="00F662C4">
        <w:rPr>
          <w:rFonts w:ascii="Arial" w:hAnsi="Arial" w:cs="Arial"/>
          <w:sz w:val="24"/>
          <w:szCs w:val="24"/>
        </w:rPr>
        <w:t xml:space="preserve">There are two popular lifespan psychological </w:t>
      </w:r>
      <w:r w:rsidR="003E1579" w:rsidRPr="00F662C4">
        <w:rPr>
          <w:rFonts w:ascii="Arial" w:hAnsi="Arial" w:cs="Arial"/>
          <w:sz w:val="24"/>
          <w:szCs w:val="24"/>
        </w:rPr>
        <w:t>theories</w:t>
      </w:r>
      <w:r w:rsidR="003E1579">
        <w:rPr>
          <w:rFonts w:ascii="Arial" w:hAnsi="Arial" w:cs="Arial"/>
          <w:sz w:val="24"/>
          <w:szCs w:val="24"/>
        </w:rPr>
        <w:t>:</w:t>
      </w:r>
      <w:r w:rsidR="003E1579" w:rsidRPr="00F662C4">
        <w:rPr>
          <w:rFonts w:ascii="Arial" w:hAnsi="Arial" w:cs="Arial"/>
          <w:sz w:val="24"/>
          <w:szCs w:val="24"/>
        </w:rPr>
        <w:t xml:space="preserve"> psychosexual</w:t>
      </w:r>
      <w:r w:rsidRPr="00F662C4">
        <w:rPr>
          <w:rFonts w:ascii="Arial" w:hAnsi="Arial" w:cs="Arial"/>
          <w:sz w:val="24"/>
          <w:szCs w:val="24"/>
        </w:rPr>
        <w:t xml:space="preserve"> theory of development</w:t>
      </w:r>
      <w:r w:rsidR="003E1579">
        <w:rPr>
          <w:rFonts w:ascii="Arial" w:hAnsi="Arial" w:cs="Arial"/>
          <w:sz w:val="24"/>
          <w:szCs w:val="24"/>
        </w:rPr>
        <w:t xml:space="preserve"> and</w:t>
      </w:r>
      <w:r w:rsidRPr="00F662C4">
        <w:rPr>
          <w:rFonts w:ascii="Arial" w:hAnsi="Arial" w:cs="Arial"/>
          <w:sz w:val="24"/>
          <w:szCs w:val="24"/>
        </w:rPr>
        <w:t xml:space="preserve"> psychosocial theory of development. Sigmund Freud, a prominent psychoanalyst, promoted the psychosexual theory of development. To Freud, children go through a sequence of psychosexual processes that contribute to the growth of the adult's personality. His theory explained how, throughout infancy, personality grew. Freud suggested that psychological development occurs in five psychosexual phases: oral, anal, phallic, latency, and genital. As each transition represents libido's fixation on a particular area of the body (interpreted as sexual drive or compulsion), they are called psychosexual stages. As an individual grows physically, certain body parts start to get critical as a gratification source (pleasure) and possible frustration or both. According to psychoanalytic theory, the central portion of personality is developed within the first five years. Childhood experiences play a significant role in the development of personality and influence behaviour later in life. According to how they are resolved, every stage is characterised by disputes that can lead to growth or restrict progress. A stable personality is a result when </w:t>
      </w:r>
      <w:r w:rsidRPr="00F662C4">
        <w:rPr>
          <w:rFonts w:ascii="Arial" w:hAnsi="Arial" w:cs="Arial"/>
          <w:sz w:val="24"/>
          <w:szCs w:val="24"/>
        </w:rPr>
        <w:lastRenderedPageBreak/>
        <w:t xml:space="preserve">these psychosexual stages are completed successfully. Fixations may arise when such problems are not resolved at the appropriate stage. A fixation on a previous psychosexual stage is permanent. The person will remain "stuck" in that same stage until this dispute is resolved. For example, someone who is fixed at an oral stage may rely overly on others and may pursue oral stimulation by smoking, drinking, or eating. </w:t>
      </w:r>
    </w:p>
    <w:p w14:paraId="15E8253A" w14:textId="36857757" w:rsidR="0056795F" w:rsidRPr="007E242E" w:rsidRDefault="0056795F" w:rsidP="007E242E">
      <w:pPr>
        <w:spacing w:line="360" w:lineRule="auto"/>
        <w:rPr>
          <w:rFonts w:ascii="Arial" w:hAnsi="Arial" w:cs="Arial"/>
          <w:b/>
          <w:bCs/>
          <w:sz w:val="24"/>
          <w:szCs w:val="24"/>
        </w:rPr>
      </w:pPr>
      <w:r w:rsidRPr="007E242E">
        <w:rPr>
          <w:rFonts w:ascii="Arial" w:hAnsi="Arial" w:cs="Arial"/>
          <w:sz w:val="24"/>
          <w:szCs w:val="24"/>
        </w:rPr>
        <w:t>Children go through two psychosexual stages during infancy (0 to 3 years</w:t>
      </w:r>
      <w:r w:rsidR="00ED3527" w:rsidRPr="007E242E">
        <w:rPr>
          <w:rFonts w:ascii="Arial" w:hAnsi="Arial" w:cs="Arial"/>
          <w:sz w:val="24"/>
          <w:szCs w:val="24"/>
        </w:rPr>
        <w:t xml:space="preserve">): </w:t>
      </w:r>
      <w:r w:rsidR="00ED3527">
        <w:rPr>
          <w:rFonts w:ascii="Arial" w:hAnsi="Arial" w:cs="Arial"/>
          <w:sz w:val="24"/>
          <w:szCs w:val="24"/>
        </w:rPr>
        <w:t>or</w:t>
      </w:r>
      <w:r w:rsidR="00ED3527" w:rsidRPr="007E242E">
        <w:rPr>
          <w:rFonts w:ascii="Arial" w:hAnsi="Arial" w:cs="Arial"/>
          <w:sz w:val="24"/>
          <w:szCs w:val="24"/>
        </w:rPr>
        <w:t>al</w:t>
      </w:r>
      <w:r w:rsidRPr="007E242E">
        <w:rPr>
          <w:rFonts w:ascii="Arial" w:hAnsi="Arial" w:cs="Arial"/>
          <w:sz w:val="24"/>
          <w:szCs w:val="24"/>
        </w:rPr>
        <w:t xml:space="preserve"> and anal. During the oral stage (birth to 1 year), the infant's primary mode of communication occurs through the mouth, so the rooting and sucking reflexes are especially important. This stage's main task is eating, and the child seeks pleasure by oral stimulation through gratifying acts, including tasting and sucking. As the infant is dependent on the caregiver, the child often establishes a sense of trust and security from this oral stimulus. The biggest challenge at this point is the weaning process. The infant has to be less dependent on caregivers. Freud believed the person had trouble with dependence or aggression if fixation occurs at that stage. Oral fixation can lead to drink, eat, smoke, or nail-biting problems.</w:t>
      </w:r>
    </w:p>
    <w:p w14:paraId="05E8D314" w14:textId="77777777" w:rsidR="0056795F" w:rsidRPr="007E242E" w:rsidRDefault="0056795F" w:rsidP="007E242E">
      <w:pPr>
        <w:spacing w:line="360" w:lineRule="auto"/>
        <w:rPr>
          <w:rFonts w:ascii="Arial" w:hAnsi="Arial" w:cs="Arial"/>
          <w:b/>
          <w:bCs/>
          <w:sz w:val="24"/>
          <w:szCs w:val="24"/>
        </w:rPr>
      </w:pPr>
      <w:r w:rsidRPr="007E242E">
        <w:rPr>
          <w:rFonts w:ascii="Arial" w:hAnsi="Arial" w:cs="Arial"/>
          <w:sz w:val="24"/>
          <w:szCs w:val="24"/>
        </w:rPr>
        <w:t>Freud assumed that the main emphasis during the anal stage (1 to 3 years) is on regulating bladder and bowel motions. The biggest challenge of this stage is giving the child proper toilet training-the infant has to learn to handle the needs of their body. Implementing this authority leads to a sense of achievement and autonomy. To Freud, progress at this stage depends on how nicely parents handle their toilet training. Parents who give encouragement and motivation to use the toilet at the right time foster positive outcomes and help children feel capable and effective. Parental reactions that are improper will lead to adverse effects. If parents take a too lenient approach, they could create an anal-expulsive personality in which the child has a disorderly, inefficient, or disruptive personality. Freud asserted that if parents start toilet training too early, an anal-retentive personality can immerge in the children and which leads them to grow strict, narrow, ordered, and obsessive personality in later life (</w:t>
      </w:r>
      <w:proofErr w:type="spellStart"/>
      <w:r w:rsidRPr="007E242E">
        <w:rPr>
          <w:rFonts w:ascii="Arial" w:hAnsi="Arial" w:cs="Arial"/>
          <w:sz w:val="24"/>
          <w:szCs w:val="24"/>
        </w:rPr>
        <w:t>Brandell</w:t>
      </w:r>
      <w:proofErr w:type="spellEnd"/>
      <w:r w:rsidRPr="007E242E">
        <w:rPr>
          <w:rFonts w:ascii="Arial" w:hAnsi="Arial" w:cs="Arial"/>
          <w:sz w:val="24"/>
          <w:szCs w:val="24"/>
        </w:rPr>
        <w:t>, 2021)</w:t>
      </w:r>
    </w:p>
    <w:p w14:paraId="4FF651CC" w14:textId="77777777" w:rsidR="0056795F" w:rsidRPr="007E242E" w:rsidRDefault="0056795F" w:rsidP="007E242E">
      <w:pPr>
        <w:spacing w:line="360" w:lineRule="auto"/>
        <w:rPr>
          <w:rFonts w:ascii="Arial" w:hAnsi="Arial" w:cs="Arial"/>
          <w:sz w:val="24"/>
          <w:szCs w:val="24"/>
        </w:rPr>
      </w:pPr>
      <w:r w:rsidRPr="007E242E">
        <w:rPr>
          <w:rFonts w:ascii="Arial" w:hAnsi="Arial" w:cs="Arial"/>
          <w:sz w:val="24"/>
          <w:szCs w:val="24"/>
        </w:rPr>
        <w:t xml:space="preserve">While Freud said about five developmental stages, Erik Erikson proposed the psychosocial theory of development with eight stages from infancy through late adulthood. According to this theory, there is a psychosocial activity in each phase of </w:t>
      </w:r>
      <w:r w:rsidRPr="007E242E">
        <w:rPr>
          <w:rFonts w:ascii="Arial" w:hAnsi="Arial" w:cs="Arial"/>
          <w:sz w:val="24"/>
          <w:szCs w:val="24"/>
        </w:rPr>
        <w:lastRenderedPageBreak/>
        <w:t>lifespan, and a person has to accomplish it to gain maturity. If these activities are not performed, that feeling leads to insufficiency (Berk, 2018).</w:t>
      </w:r>
    </w:p>
    <w:p w14:paraId="37ACED68" w14:textId="140FFF76" w:rsidR="0056795F" w:rsidRPr="007E242E" w:rsidRDefault="0056795F" w:rsidP="007E242E">
      <w:pPr>
        <w:spacing w:line="360" w:lineRule="auto"/>
        <w:rPr>
          <w:rFonts w:ascii="Arial" w:hAnsi="Arial" w:cs="Arial"/>
          <w:sz w:val="24"/>
          <w:szCs w:val="24"/>
        </w:rPr>
      </w:pPr>
      <w:r w:rsidRPr="007E242E">
        <w:rPr>
          <w:rFonts w:ascii="Arial" w:hAnsi="Arial" w:cs="Arial"/>
          <w:sz w:val="24"/>
          <w:szCs w:val="24"/>
        </w:rPr>
        <w:t xml:space="preserve">There are two developmental tasks an individual has to complete during their infancy and toddlerhood. Erikson asserted trust as the foundation of human development during infancy (birth to 12 months). </w:t>
      </w:r>
      <w:r w:rsidR="00875EE4" w:rsidRPr="007E242E">
        <w:rPr>
          <w:rFonts w:ascii="Arial" w:hAnsi="Arial" w:cs="Arial"/>
          <w:sz w:val="24"/>
          <w:szCs w:val="24"/>
        </w:rPr>
        <w:t>Therefore,</w:t>
      </w:r>
      <w:r w:rsidRPr="007E242E">
        <w:rPr>
          <w:rFonts w:ascii="Arial" w:hAnsi="Arial" w:cs="Arial"/>
          <w:sz w:val="24"/>
          <w:szCs w:val="24"/>
        </w:rPr>
        <w:t xml:space="preserve"> the main challenge of this phase is to overcome the issue of trust versus mistrust. Infants follow their caregivers. So, when caregivers attend and serve their child's needs, it helps them develop a sense of trust and confidence. They interpret the world as a secure and trustworthy place. Unresponsive caregivers with a sense of little or no responsibility may trigger feelings of distress, uncertainty, and doubt; their baby may see the world as unreliable, full of deceits.</w:t>
      </w:r>
    </w:p>
    <w:p w14:paraId="4656BF7B" w14:textId="77777777" w:rsidR="00B8524F" w:rsidRPr="00B8524F" w:rsidRDefault="00B8524F" w:rsidP="00B8524F">
      <w:pPr>
        <w:spacing w:line="360" w:lineRule="auto"/>
        <w:rPr>
          <w:rFonts w:ascii="Arial" w:hAnsi="Arial" w:cs="Arial"/>
          <w:sz w:val="24"/>
          <w:szCs w:val="24"/>
        </w:rPr>
      </w:pPr>
      <w:r w:rsidRPr="00B8524F">
        <w:rPr>
          <w:rFonts w:ascii="Arial" w:hAnsi="Arial" w:cs="Arial"/>
          <w:sz w:val="24"/>
          <w:szCs w:val="24"/>
        </w:rPr>
        <w:t xml:space="preserve">When toddlers (ages 1-3 years) start discovering the external world, they understand that they have to monitor others' behaviours and learn to respond according to the situation if they want to survive. They start to display strong tastes for individual elements such as food, toys, and clothes. A toddler's life's main challenge is to cope with the dilemma of autonomy vs. shame and doubts to create freedom. When a 2-year-old girl likes to pick her clothing and prepare herself, she experiences an emerging feeling of freedom in reality. Her clothes may not be suitable for the situation. However, her insight informs her sense of individuality in such simple decisions. If her surroundings refuse her ability to act on her own choice, she will begin to doubt her ability, which could lead to low self-esteem and feelings of shame. </w:t>
      </w:r>
    </w:p>
    <w:p w14:paraId="08FCAC93" w14:textId="77777777" w:rsidR="00B8524F" w:rsidRPr="00B8524F" w:rsidRDefault="00B8524F" w:rsidP="00B8524F">
      <w:pPr>
        <w:spacing w:line="360" w:lineRule="auto"/>
        <w:rPr>
          <w:rFonts w:ascii="Arial" w:hAnsi="Arial" w:cs="Arial"/>
          <w:sz w:val="24"/>
          <w:szCs w:val="24"/>
        </w:rPr>
      </w:pPr>
      <w:r w:rsidRPr="00B8524F">
        <w:rPr>
          <w:rFonts w:ascii="Arial" w:hAnsi="Arial" w:cs="Arial"/>
          <w:sz w:val="24"/>
          <w:szCs w:val="24"/>
        </w:rPr>
        <w:t xml:space="preserve">New-born babies are fitted with a set of reflexes to help them survive in the new world. Some of the reflexes are-rooting reflexes by which baby attempts to suck that assures feeding of babies. For protecting eyes from the intense and probably harmful stimulus, infants use blinking reflex. Moreover, the withdrawal reflex protects the investigating child away from painful stimuli. Also, tonic-neck reflex helps improve hand-eye coordination. Infants use the Moro reflex during intense sounds, which prevents them from dropping and holding on to their mothers during rough travel. And, the stepping reflex helps foster motor development. </w:t>
      </w:r>
    </w:p>
    <w:p w14:paraId="6075438A" w14:textId="77777777" w:rsidR="00B8524F" w:rsidRPr="00B8524F" w:rsidRDefault="00B8524F" w:rsidP="00B8524F">
      <w:pPr>
        <w:spacing w:line="360" w:lineRule="auto"/>
        <w:rPr>
          <w:rFonts w:ascii="Arial" w:hAnsi="Arial" w:cs="Arial"/>
          <w:color w:val="000000"/>
          <w:sz w:val="24"/>
          <w:szCs w:val="24"/>
        </w:rPr>
      </w:pPr>
      <w:r w:rsidRPr="00B8524F">
        <w:rPr>
          <w:rFonts w:ascii="Arial" w:hAnsi="Arial" w:cs="Arial"/>
          <w:color w:val="000000"/>
          <w:sz w:val="24"/>
          <w:szCs w:val="24"/>
        </w:rPr>
        <w:t xml:space="preserve">Besides reflexes, new-borns favour sweet foods at first and eventually become more open to salty products by the age of four months (Beauchamp and Marsh, 2014). New-borns love their mothers' perfume most. A six-day-old baby is much more </w:t>
      </w:r>
      <w:r w:rsidRPr="00B8524F">
        <w:rPr>
          <w:rFonts w:ascii="Arial" w:hAnsi="Arial" w:cs="Arial"/>
          <w:color w:val="000000"/>
          <w:sz w:val="24"/>
          <w:szCs w:val="24"/>
        </w:rPr>
        <w:lastRenderedPageBreak/>
        <w:t xml:space="preserve">feasible than the mom's other breast pad (Porter and Christensen, 2012), and a baby still has a love for the face of his mother. </w:t>
      </w:r>
    </w:p>
    <w:p w14:paraId="0DACF18F" w14:textId="65DFEC61" w:rsidR="00B8524F" w:rsidRPr="00B8524F" w:rsidRDefault="007E041C" w:rsidP="00B8524F">
      <w:pPr>
        <w:spacing w:line="360" w:lineRule="auto"/>
        <w:rPr>
          <w:rFonts w:ascii="Arial" w:hAnsi="Arial" w:cs="Arial"/>
          <w:color w:val="000000"/>
          <w:sz w:val="24"/>
          <w:szCs w:val="24"/>
        </w:rPr>
      </w:pPr>
      <w:r>
        <w:rPr>
          <w:rFonts w:ascii="Arial" w:hAnsi="Arial" w:cs="Arial"/>
          <w:color w:val="000000"/>
          <w:sz w:val="24"/>
          <w:szCs w:val="24"/>
        </w:rPr>
        <w:t xml:space="preserve">If a small babies is </w:t>
      </w:r>
      <w:r w:rsidR="00ED4755">
        <w:rPr>
          <w:rFonts w:ascii="Arial" w:hAnsi="Arial" w:cs="Arial"/>
          <w:color w:val="000000"/>
          <w:sz w:val="24"/>
          <w:szCs w:val="24"/>
        </w:rPr>
        <w:t xml:space="preserve">placed in a room with toys and then if it has </w:t>
      </w:r>
      <w:r w:rsidR="00471DEB">
        <w:rPr>
          <w:rFonts w:ascii="Arial" w:hAnsi="Arial" w:cs="Arial"/>
          <w:color w:val="000000"/>
          <w:sz w:val="24"/>
          <w:szCs w:val="24"/>
        </w:rPr>
        <w:t>been covered or hidden</w:t>
      </w:r>
      <w:r w:rsidR="00405F4E">
        <w:rPr>
          <w:rFonts w:ascii="Arial" w:hAnsi="Arial" w:cs="Arial"/>
          <w:color w:val="000000"/>
          <w:sz w:val="24"/>
          <w:szCs w:val="24"/>
        </w:rPr>
        <w:t xml:space="preserve"> with a blanket over it,</w:t>
      </w:r>
      <w:r w:rsidR="00FC754A">
        <w:rPr>
          <w:rFonts w:ascii="Arial" w:hAnsi="Arial" w:cs="Arial"/>
          <w:color w:val="000000"/>
          <w:sz w:val="24"/>
          <w:szCs w:val="24"/>
        </w:rPr>
        <w:t xml:space="preserve"> the infant</w:t>
      </w:r>
      <w:r w:rsidR="00D84301">
        <w:rPr>
          <w:rFonts w:ascii="Arial" w:hAnsi="Arial" w:cs="Arial"/>
          <w:color w:val="000000"/>
          <w:sz w:val="24"/>
          <w:szCs w:val="24"/>
        </w:rPr>
        <w:t xml:space="preserve"> can </w:t>
      </w:r>
      <w:r w:rsidR="006025CD">
        <w:rPr>
          <w:rFonts w:ascii="Arial" w:hAnsi="Arial" w:cs="Arial"/>
          <w:color w:val="000000"/>
          <w:sz w:val="24"/>
          <w:szCs w:val="24"/>
        </w:rPr>
        <w:t xml:space="preserve">becomes upset that the </w:t>
      </w:r>
      <w:r w:rsidR="000A0376">
        <w:rPr>
          <w:rFonts w:ascii="Arial" w:hAnsi="Arial" w:cs="Arial"/>
          <w:color w:val="000000"/>
          <w:sz w:val="24"/>
          <w:szCs w:val="24"/>
        </w:rPr>
        <w:t>item</w:t>
      </w:r>
      <w:r w:rsidR="004D0FBC">
        <w:rPr>
          <w:rFonts w:ascii="Arial" w:hAnsi="Arial" w:cs="Arial"/>
          <w:color w:val="000000"/>
          <w:sz w:val="24"/>
          <w:szCs w:val="24"/>
        </w:rPr>
        <w:t xml:space="preserve"> has vanished</w:t>
      </w:r>
      <w:r w:rsidR="00B8524F" w:rsidRPr="00B8524F">
        <w:rPr>
          <w:rFonts w:ascii="Arial" w:hAnsi="Arial" w:cs="Arial"/>
          <w:color w:val="000000"/>
          <w:sz w:val="24"/>
          <w:szCs w:val="24"/>
        </w:rPr>
        <w:t>. The experiment lasted for eight months until the children realized where the object was hidden, not lost. To explain that an entity exists even though it cannot be interpreted, Piaget used the word object permanence. In children with the ability to invest, understand, and interact with their environment, there are likely associated results (</w:t>
      </w:r>
      <w:proofErr w:type="spellStart"/>
      <w:r w:rsidR="00B8524F" w:rsidRPr="00B8524F">
        <w:rPr>
          <w:rFonts w:ascii="Arial" w:hAnsi="Arial" w:cs="Arial"/>
          <w:color w:val="000000"/>
          <w:sz w:val="24"/>
          <w:szCs w:val="24"/>
        </w:rPr>
        <w:t>Soska</w:t>
      </w:r>
      <w:proofErr w:type="spellEnd"/>
      <w:r w:rsidR="00B8524F" w:rsidRPr="00B8524F">
        <w:rPr>
          <w:rFonts w:ascii="Arial" w:hAnsi="Arial" w:cs="Arial"/>
          <w:color w:val="000000"/>
          <w:sz w:val="24"/>
          <w:szCs w:val="24"/>
        </w:rPr>
        <w:t xml:space="preserve"> and Johnson, 2010).</w:t>
      </w:r>
    </w:p>
    <w:p w14:paraId="04B93C16" w14:textId="636FE01D" w:rsidR="00177805" w:rsidRPr="00177805" w:rsidRDefault="00177805" w:rsidP="00177805">
      <w:pPr>
        <w:spacing w:line="360" w:lineRule="auto"/>
        <w:rPr>
          <w:rFonts w:ascii="Arial" w:hAnsi="Arial" w:cs="Arial"/>
          <w:sz w:val="24"/>
          <w:szCs w:val="24"/>
        </w:rPr>
      </w:pPr>
      <w:r w:rsidRPr="00177805">
        <w:rPr>
          <w:rFonts w:ascii="Arial" w:hAnsi="Arial" w:cs="Arial"/>
          <w:sz w:val="24"/>
          <w:szCs w:val="24"/>
        </w:rPr>
        <w:t>Developing emotional intelligence includes recognizing and understanding their own emotions and reading and comprehending others</w:t>
      </w:r>
      <w:r w:rsidR="009210B3">
        <w:rPr>
          <w:rFonts w:ascii="Arial" w:hAnsi="Arial" w:cs="Arial"/>
          <w:sz w:val="24"/>
          <w:szCs w:val="24"/>
        </w:rPr>
        <w:t xml:space="preserve"> </w:t>
      </w:r>
      <w:r w:rsidRPr="00177805">
        <w:rPr>
          <w:rFonts w:ascii="Arial" w:hAnsi="Arial" w:cs="Arial"/>
          <w:sz w:val="24"/>
          <w:szCs w:val="24"/>
        </w:rPr>
        <w:t>emotional perspectives</w:t>
      </w:r>
      <w:r w:rsidR="002F2486">
        <w:rPr>
          <w:rFonts w:ascii="Arial" w:hAnsi="Arial" w:cs="Arial"/>
          <w:sz w:val="24"/>
          <w:szCs w:val="24"/>
        </w:rPr>
        <w:t xml:space="preserve"> suitably</w:t>
      </w:r>
      <w:r w:rsidRPr="00177805">
        <w:rPr>
          <w:rFonts w:ascii="Arial" w:hAnsi="Arial" w:cs="Arial"/>
          <w:sz w:val="24"/>
          <w:szCs w:val="24"/>
        </w:rPr>
        <w:t>. We are also able to control intense feelings efficiently and adequately. We direct our actions (National Scientific Council on the Developing Child 2004).</w:t>
      </w:r>
    </w:p>
    <w:p w14:paraId="5142CCF7" w14:textId="77777777" w:rsidR="00177805" w:rsidRPr="00177805" w:rsidRDefault="00177805" w:rsidP="00177805">
      <w:pPr>
        <w:spacing w:line="360" w:lineRule="auto"/>
        <w:rPr>
          <w:rFonts w:ascii="Arial" w:hAnsi="Arial" w:cs="Arial"/>
          <w:b/>
          <w:bCs/>
          <w:sz w:val="24"/>
          <w:szCs w:val="24"/>
        </w:rPr>
      </w:pPr>
      <w:r w:rsidRPr="00177805">
        <w:rPr>
          <w:rFonts w:ascii="Arial" w:hAnsi="Arial" w:cs="Arial"/>
          <w:sz w:val="24"/>
          <w:szCs w:val="24"/>
        </w:rPr>
        <w:t>Children watch, understand, and respond to stimuli until they learn the information. They learn how to recognise and control their feelings and understand others' emotions so they can close the distance between themselves and other people. In this way, children develop and broaden their abilities. The development of these skills enables youths to navigate too complex social relations, actively engage in various alliances and group events, and reap the benefits of social services, fundamental to human growth and functioning. The supportive and continuing relationship with familiar, caring adults includes the balanced social-emotional growth of babies and children. In reality, young children are familiar with social and emotional stimulation (</w:t>
      </w:r>
      <w:proofErr w:type="spellStart"/>
      <w:r w:rsidRPr="00177805">
        <w:rPr>
          <w:rFonts w:ascii="Arial" w:hAnsi="Arial" w:cs="Arial"/>
          <w:sz w:val="24"/>
          <w:szCs w:val="24"/>
        </w:rPr>
        <w:t>Baars</w:t>
      </w:r>
      <w:proofErr w:type="spellEnd"/>
      <w:r w:rsidRPr="00177805">
        <w:rPr>
          <w:rFonts w:ascii="Arial" w:hAnsi="Arial" w:cs="Arial"/>
          <w:sz w:val="24"/>
          <w:szCs w:val="24"/>
        </w:rPr>
        <w:t>, and gage, 2014).</w:t>
      </w:r>
    </w:p>
    <w:p w14:paraId="0ABE09AF" w14:textId="77777777" w:rsidR="00177805" w:rsidRPr="00177805" w:rsidRDefault="00177805" w:rsidP="00177805">
      <w:pPr>
        <w:spacing w:line="360" w:lineRule="auto"/>
        <w:rPr>
          <w:rFonts w:ascii="Arial" w:hAnsi="Arial" w:cs="Arial"/>
          <w:sz w:val="24"/>
          <w:szCs w:val="24"/>
        </w:rPr>
      </w:pPr>
      <w:r w:rsidRPr="00177805">
        <w:rPr>
          <w:rFonts w:ascii="Arial" w:hAnsi="Arial" w:cs="Arial"/>
          <w:sz w:val="24"/>
          <w:szCs w:val="24"/>
        </w:rPr>
        <w:t>Brain science proposes a clear connection between emotion and cognition. Recent cognitive neuroscience research has recommended that the neural components that regulate emotional communication are analogous to that fundamental intellectual mechanism (</w:t>
      </w:r>
      <w:proofErr w:type="spellStart"/>
      <w:r w:rsidRPr="00177805">
        <w:rPr>
          <w:rFonts w:ascii="Arial" w:hAnsi="Arial" w:cs="Arial"/>
          <w:sz w:val="24"/>
          <w:szCs w:val="24"/>
        </w:rPr>
        <w:t>Coch</w:t>
      </w:r>
      <w:proofErr w:type="spellEnd"/>
      <w:r w:rsidRPr="00177805">
        <w:rPr>
          <w:rFonts w:ascii="Arial" w:hAnsi="Arial" w:cs="Arial"/>
          <w:sz w:val="24"/>
          <w:szCs w:val="24"/>
        </w:rPr>
        <w:t xml:space="preserve"> and Fischer, 2010). Emotion and cognition group together to exchange interactions and impacts on children. Early learning takes place in the sense of emotional assistance (National Research Council and Institute of Medicine, 2000). Emotion and cognition coincide with decision-making, caring, and comprehension (</w:t>
      </w:r>
      <w:proofErr w:type="spellStart"/>
      <w:r w:rsidRPr="00177805">
        <w:rPr>
          <w:rFonts w:ascii="Arial" w:hAnsi="Arial" w:cs="Arial"/>
          <w:sz w:val="24"/>
          <w:szCs w:val="24"/>
        </w:rPr>
        <w:t>Cacioppo</w:t>
      </w:r>
      <w:proofErr w:type="spellEnd"/>
      <w:r w:rsidRPr="00177805">
        <w:rPr>
          <w:rFonts w:ascii="Arial" w:hAnsi="Arial" w:cs="Arial"/>
          <w:sz w:val="24"/>
          <w:szCs w:val="24"/>
        </w:rPr>
        <w:t xml:space="preserve"> and </w:t>
      </w:r>
      <w:proofErr w:type="spellStart"/>
      <w:r w:rsidRPr="00177805">
        <w:rPr>
          <w:rFonts w:ascii="Arial" w:hAnsi="Arial" w:cs="Arial"/>
          <w:sz w:val="24"/>
          <w:szCs w:val="24"/>
        </w:rPr>
        <w:t>Berntson</w:t>
      </w:r>
      <w:proofErr w:type="spellEnd"/>
      <w:r w:rsidRPr="00177805">
        <w:rPr>
          <w:rFonts w:ascii="Arial" w:hAnsi="Arial" w:cs="Arial"/>
          <w:sz w:val="24"/>
          <w:szCs w:val="24"/>
        </w:rPr>
        <w:t xml:space="preserve"> 2019). Furthermore, empathy is affected by cognitive mechanisms, including decision-making (Barrett et al., 2017).</w:t>
      </w:r>
    </w:p>
    <w:p w14:paraId="37862BE8" w14:textId="77777777" w:rsidR="00177805" w:rsidRPr="00177805" w:rsidRDefault="00177805" w:rsidP="00177805">
      <w:pPr>
        <w:spacing w:line="360" w:lineRule="auto"/>
        <w:rPr>
          <w:rFonts w:ascii="Arial" w:hAnsi="Arial" w:cs="Arial"/>
          <w:color w:val="000000"/>
          <w:sz w:val="24"/>
          <w:szCs w:val="24"/>
        </w:rPr>
      </w:pPr>
      <w:r w:rsidRPr="00177805">
        <w:rPr>
          <w:rFonts w:ascii="Arial" w:hAnsi="Arial" w:cs="Arial"/>
          <w:color w:val="000000"/>
          <w:sz w:val="24"/>
          <w:szCs w:val="24"/>
        </w:rPr>
        <w:lastRenderedPageBreak/>
        <w:t>In the 1920s, John J. Piaget carried out intelligence tests on children to evaluate children's logical thinking capacity at various levels of development and observed that cognitive abilities are developed in a progressive, developmental order. Adult cognitive growth resulted from their observational studies of adolescents, which prompted Piaget to suggest the Model of Cognitive Development.</w:t>
      </w:r>
    </w:p>
    <w:p w14:paraId="314F3900" w14:textId="77777777" w:rsidR="00177805" w:rsidRPr="00177805" w:rsidRDefault="00177805" w:rsidP="00177805">
      <w:pPr>
        <w:spacing w:line="360" w:lineRule="auto"/>
        <w:rPr>
          <w:rFonts w:ascii="Arial" w:hAnsi="Arial" w:cs="Arial"/>
          <w:color w:val="000000"/>
          <w:sz w:val="24"/>
          <w:szCs w:val="24"/>
        </w:rPr>
      </w:pPr>
      <w:r w:rsidRPr="00177805">
        <w:rPr>
          <w:rFonts w:ascii="Arial" w:hAnsi="Arial" w:cs="Arial"/>
          <w:color w:val="000000"/>
          <w:sz w:val="24"/>
          <w:szCs w:val="24"/>
        </w:rPr>
        <w:t>Piaget suggests that children think passively both actively and implicitly and attempt to interpret the world. According to President Obama, children create schemas that help them understand, remember, organize, and respond to knowledge. Piaget stated that as children acquire novel ideas, they strive to balance them with current schemes to prevent misunderstanding. Piaget claimed that children used two techniques that he named assimilation and accommodation. Children who practice assimilation understand knowledge easily due to established general schemes. Accommodation involves understanding and alteration of the current schema (</w:t>
      </w:r>
      <w:proofErr w:type="spellStart"/>
      <w:r w:rsidRPr="00177805">
        <w:rPr>
          <w:rFonts w:ascii="Arial" w:hAnsi="Arial" w:cs="Arial"/>
          <w:sz w:val="24"/>
          <w:szCs w:val="24"/>
        </w:rPr>
        <w:t>GershkofF</w:t>
      </w:r>
      <w:proofErr w:type="spellEnd"/>
      <w:r w:rsidRPr="00177805">
        <w:rPr>
          <w:rFonts w:ascii="Arial" w:hAnsi="Arial" w:cs="Arial"/>
          <w:sz w:val="24"/>
          <w:szCs w:val="24"/>
        </w:rPr>
        <w:t>-Stowe, 2015)</w:t>
      </w:r>
      <w:r w:rsidRPr="00177805">
        <w:rPr>
          <w:rFonts w:ascii="Arial" w:hAnsi="Arial" w:cs="Arial"/>
          <w:color w:val="000000"/>
          <w:sz w:val="24"/>
          <w:szCs w:val="24"/>
        </w:rPr>
        <w:t>.</w:t>
      </w:r>
    </w:p>
    <w:p w14:paraId="474A870C" w14:textId="115C0B77" w:rsidR="00177805" w:rsidRPr="00177805" w:rsidRDefault="00177805" w:rsidP="00177805">
      <w:pPr>
        <w:spacing w:line="360" w:lineRule="auto"/>
        <w:rPr>
          <w:rFonts w:ascii="Arial" w:hAnsi="Arial" w:cs="Arial"/>
          <w:color w:val="000000"/>
          <w:sz w:val="24"/>
          <w:szCs w:val="24"/>
        </w:rPr>
      </w:pPr>
      <w:r w:rsidRPr="00177805">
        <w:rPr>
          <w:rFonts w:ascii="Arial" w:hAnsi="Arial" w:cs="Arial"/>
          <w:color w:val="000000"/>
          <w:sz w:val="24"/>
          <w:szCs w:val="24"/>
        </w:rPr>
        <w:t>The first step of Piaget's stages of growth was the sensorimotor stage. This practice is characterized by children seeing, touching, influencing, and behaving upon the objects around them. During that time, children develop their first schema by adding their primary senses</w:t>
      </w:r>
      <w:r w:rsidR="00255D19">
        <w:rPr>
          <w:rFonts w:ascii="Arial" w:hAnsi="Arial" w:cs="Arial"/>
          <w:color w:val="000000"/>
          <w:sz w:val="24"/>
          <w:szCs w:val="24"/>
        </w:rPr>
        <w:t xml:space="preserve">: </w:t>
      </w:r>
      <w:r w:rsidRPr="00177805">
        <w:rPr>
          <w:rFonts w:ascii="Arial" w:hAnsi="Arial" w:cs="Arial"/>
          <w:color w:val="000000"/>
          <w:sz w:val="24"/>
          <w:szCs w:val="24"/>
        </w:rPr>
        <w:t xml:space="preserve">looking, hearing, reaching, holding, shaking, and tasting items in their surroundings. </w:t>
      </w:r>
    </w:p>
    <w:p w14:paraId="112BAD3B" w14:textId="0EAE5C6C" w:rsidR="00177805" w:rsidRDefault="00177805" w:rsidP="00177805">
      <w:pPr>
        <w:spacing w:line="360" w:lineRule="auto"/>
        <w:rPr>
          <w:rFonts w:ascii="Arial" w:hAnsi="Arial" w:cs="Arial"/>
          <w:color w:val="000000"/>
          <w:sz w:val="24"/>
          <w:szCs w:val="24"/>
        </w:rPr>
      </w:pPr>
      <w:r w:rsidRPr="00177805">
        <w:rPr>
          <w:rFonts w:ascii="Arial" w:hAnsi="Arial" w:cs="Arial"/>
          <w:color w:val="000000"/>
          <w:sz w:val="24"/>
          <w:szCs w:val="24"/>
        </w:rPr>
        <w:t xml:space="preserve">The children's interpretation of the environment during the sensorimotor stage is so fundamental to their perception that, if children do not directly perceive things where they are concerned, objects have no existence. For starters, Piaget found that if he first put babies on a toy and then cover the toy with a blanket, infants under the age of six were as if the toy had </w:t>
      </w:r>
      <w:r w:rsidR="00E71800" w:rsidRPr="00177805">
        <w:rPr>
          <w:rFonts w:ascii="Arial" w:hAnsi="Arial" w:cs="Arial"/>
          <w:color w:val="000000"/>
          <w:sz w:val="24"/>
          <w:szCs w:val="24"/>
        </w:rPr>
        <w:t>gone,</w:t>
      </w:r>
      <w:r w:rsidRPr="00177805">
        <w:rPr>
          <w:rFonts w:ascii="Arial" w:hAnsi="Arial" w:cs="Arial"/>
          <w:color w:val="000000"/>
          <w:sz w:val="24"/>
          <w:szCs w:val="24"/>
        </w:rPr>
        <w:t xml:space="preserve"> they never tried to find him under the covers, but when the blanket had been taken, they would still </w:t>
      </w:r>
      <w:r w:rsidR="005E3851" w:rsidRPr="00177805">
        <w:rPr>
          <w:rFonts w:ascii="Arial" w:hAnsi="Arial" w:cs="Arial"/>
          <w:color w:val="000000"/>
          <w:sz w:val="24"/>
          <w:szCs w:val="24"/>
        </w:rPr>
        <w:t>be going</w:t>
      </w:r>
      <w:r w:rsidRPr="00177805">
        <w:rPr>
          <w:rFonts w:ascii="Arial" w:hAnsi="Arial" w:cs="Arial"/>
          <w:color w:val="000000"/>
          <w:sz w:val="24"/>
          <w:szCs w:val="24"/>
        </w:rPr>
        <w:t xml:space="preserve"> to reach him. The children understood that the object was just protected and that it was not missing</w:t>
      </w:r>
      <w:r w:rsidR="00F61A64">
        <w:rPr>
          <w:rFonts w:ascii="Arial" w:hAnsi="Arial" w:cs="Arial"/>
          <w:color w:val="000000"/>
          <w:sz w:val="24"/>
          <w:szCs w:val="24"/>
        </w:rPr>
        <w:t>.</w:t>
      </w:r>
      <w:r w:rsidRPr="00177805">
        <w:rPr>
          <w:rFonts w:ascii="Arial" w:hAnsi="Arial" w:cs="Arial"/>
          <w:color w:val="000000"/>
          <w:sz w:val="24"/>
          <w:szCs w:val="24"/>
        </w:rPr>
        <w:t xml:space="preserve"> Piaget remembered that it was around eight months. To explain that an entity exists even though it cannot be interpreted, Piaget used the word object permanence.</w:t>
      </w:r>
    </w:p>
    <w:p w14:paraId="53A16A0D" w14:textId="37C275BA" w:rsidR="00177805" w:rsidRDefault="00177805" w:rsidP="00177805">
      <w:pPr>
        <w:spacing w:line="360" w:lineRule="auto"/>
        <w:rPr>
          <w:rFonts w:ascii="Arial" w:hAnsi="Arial" w:cs="Arial"/>
          <w:color w:val="000000"/>
          <w:sz w:val="24"/>
          <w:szCs w:val="24"/>
        </w:rPr>
      </w:pPr>
      <w:r w:rsidRPr="00177805">
        <w:rPr>
          <w:rFonts w:ascii="Arial" w:hAnsi="Arial" w:cs="Arial"/>
          <w:color w:val="000000"/>
          <w:sz w:val="24"/>
          <w:szCs w:val="24"/>
        </w:rPr>
        <w:t xml:space="preserve">Like other life-stages, infancy has its cognition, emotion, and behavioural pattern, influencing its overall developmental process. </w:t>
      </w:r>
      <w:r w:rsidR="0034683D">
        <w:rPr>
          <w:rFonts w:ascii="Arial" w:hAnsi="Arial" w:cs="Arial"/>
          <w:color w:val="000000"/>
          <w:sz w:val="24"/>
          <w:szCs w:val="24"/>
        </w:rPr>
        <w:t>Comparable with other</w:t>
      </w:r>
      <w:r w:rsidRPr="00177805">
        <w:rPr>
          <w:rFonts w:ascii="Arial" w:hAnsi="Arial" w:cs="Arial"/>
          <w:color w:val="000000"/>
          <w:sz w:val="24"/>
          <w:szCs w:val="24"/>
        </w:rPr>
        <w:t xml:space="preserve"> stages, smooth completion of this stage is essential for a healthy lifespan. This experience of </w:t>
      </w:r>
      <w:r w:rsidRPr="00177805">
        <w:rPr>
          <w:rFonts w:ascii="Arial" w:hAnsi="Arial" w:cs="Arial"/>
          <w:color w:val="000000"/>
          <w:sz w:val="24"/>
          <w:szCs w:val="24"/>
        </w:rPr>
        <w:lastRenderedPageBreak/>
        <w:t>lifespan theories can continue to increase the interpretation of health and social care relationships.</w:t>
      </w:r>
    </w:p>
    <w:p w14:paraId="47CBF02C" w14:textId="689DE3DE" w:rsidR="00080BAF" w:rsidRPr="00177805" w:rsidRDefault="004A2865" w:rsidP="00177805">
      <w:pPr>
        <w:spacing w:line="360" w:lineRule="auto"/>
        <w:rPr>
          <w:rFonts w:ascii="Arial" w:hAnsi="Arial" w:cs="Arial"/>
          <w:color w:val="000000"/>
          <w:sz w:val="24"/>
          <w:szCs w:val="24"/>
        </w:rPr>
      </w:pPr>
      <w:r>
        <w:rPr>
          <w:rFonts w:ascii="Arial" w:hAnsi="Arial" w:cs="Arial"/>
          <w:color w:val="000000"/>
          <w:sz w:val="24"/>
          <w:szCs w:val="24"/>
        </w:rPr>
        <w:t xml:space="preserve">However environmental factors such as lack </w:t>
      </w:r>
      <w:r w:rsidR="0041318C">
        <w:rPr>
          <w:rFonts w:ascii="Arial" w:hAnsi="Arial" w:cs="Arial"/>
          <w:color w:val="000000"/>
          <w:sz w:val="24"/>
          <w:szCs w:val="24"/>
        </w:rPr>
        <w:t xml:space="preserve">of stimulation, nourishment, encouraging families </w:t>
      </w:r>
      <w:r w:rsidR="00D9725B">
        <w:rPr>
          <w:rFonts w:ascii="Arial" w:hAnsi="Arial" w:cs="Arial"/>
          <w:color w:val="000000"/>
          <w:sz w:val="24"/>
          <w:szCs w:val="24"/>
        </w:rPr>
        <w:t xml:space="preserve">may be some of the factors that will play a basic role </w:t>
      </w:r>
      <w:r w:rsidR="0007606E">
        <w:rPr>
          <w:rFonts w:ascii="Arial" w:hAnsi="Arial" w:cs="Arial"/>
          <w:color w:val="000000"/>
          <w:sz w:val="24"/>
          <w:szCs w:val="24"/>
        </w:rPr>
        <w:t xml:space="preserve">in developing confident individuals with strong cognitive and socio </w:t>
      </w:r>
      <w:r w:rsidR="005F6811">
        <w:rPr>
          <w:rFonts w:ascii="Arial" w:hAnsi="Arial" w:cs="Arial"/>
          <w:color w:val="000000"/>
          <w:sz w:val="24"/>
          <w:szCs w:val="24"/>
        </w:rPr>
        <w:t>emotional skills.</w:t>
      </w:r>
    </w:p>
    <w:p w14:paraId="726E68B5" w14:textId="77777777" w:rsidR="00177805" w:rsidRPr="00177805" w:rsidRDefault="00177805" w:rsidP="00177805">
      <w:pPr>
        <w:pStyle w:val="NormalWeb"/>
        <w:shd w:val="clear" w:color="auto" w:fill="FFFFFF"/>
        <w:spacing w:before="240" w:beforeAutospacing="0" w:after="0" w:afterAutospacing="0" w:line="360" w:lineRule="auto"/>
        <w:rPr>
          <w:rFonts w:ascii="Arial" w:hAnsi="Arial" w:cs="Arial"/>
          <w:color w:val="000000"/>
        </w:rPr>
      </w:pPr>
    </w:p>
    <w:p w14:paraId="75CF1FA6" w14:textId="01207D81" w:rsidR="000B2DE2" w:rsidRDefault="000B2DE2" w:rsidP="00177805">
      <w:pPr>
        <w:spacing w:line="360" w:lineRule="auto"/>
        <w:rPr>
          <w:rFonts w:ascii="Arial" w:hAnsi="Arial" w:cs="Arial"/>
          <w:b/>
          <w:bCs/>
          <w:sz w:val="24"/>
          <w:szCs w:val="24"/>
        </w:rPr>
      </w:pPr>
    </w:p>
    <w:p w14:paraId="567B771C" w14:textId="59953E52" w:rsidR="00BC65AA" w:rsidRDefault="00BC65AA" w:rsidP="00177805">
      <w:pPr>
        <w:spacing w:line="360" w:lineRule="auto"/>
        <w:rPr>
          <w:rFonts w:ascii="Arial" w:hAnsi="Arial" w:cs="Arial"/>
          <w:b/>
          <w:bCs/>
          <w:sz w:val="24"/>
          <w:szCs w:val="24"/>
        </w:rPr>
      </w:pPr>
    </w:p>
    <w:p w14:paraId="4D84AA3A" w14:textId="7583561F" w:rsidR="00BC65AA" w:rsidRDefault="00BC65AA" w:rsidP="00177805">
      <w:pPr>
        <w:spacing w:line="360" w:lineRule="auto"/>
        <w:rPr>
          <w:rFonts w:ascii="Arial" w:hAnsi="Arial" w:cs="Arial"/>
          <w:b/>
          <w:bCs/>
          <w:sz w:val="24"/>
          <w:szCs w:val="24"/>
        </w:rPr>
      </w:pPr>
    </w:p>
    <w:p w14:paraId="4A8BE869" w14:textId="745FD570" w:rsidR="00BC65AA" w:rsidRDefault="00BC65AA" w:rsidP="00177805">
      <w:pPr>
        <w:spacing w:line="360" w:lineRule="auto"/>
        <w:rPr>
          <w:rFonts w:ascii="Arial" w:hAnsi="Arial" w:cs="Arial"/>
          <w:b/>
          <w:bCs/>
          <w:sz w:val="24"/>
          <w:szCs w:val="24"/>
        </w:rPr>
      </w:pPr>
    </w:p>
    <w:p w14:paraId="1B8C2CF7" w14:textId="6BA5BC32" w:rsidR="00BC65AA" w:rsidRDefault="00BC65AA" w:rsidP="00177805">
      <w:pPr>
        <w:spacing w:line="360" w:lineRule="auto"/>
        <w:rPr>
          <w:rFonts w:ascii="Arial" w:hAnsi="Arial" w:cs="Arial"/>
          <w:b/>
          <w:bCs/>
          <w:sz w:val="24"/>
          <w:szCs w:val="24"/>
        </w:rPr>
      </w:pPr>
    </w:p>
    <w:p w14:paraId="5031BA68" w14:textId="1EC90585" w:rsidR="00BC65AA" w:rsidRDefault="00BC65AA" w:rsidP="00177805">
      <w:pPr>
        <w:spacing w:line="360" w:lineRule="auto"/>
        <w:rPr>
          <w:rFonts w:ascii="Arial" w:hAnsi="Arial" w:cs="Arial"/>
          <w:b/>
          <w:bCs/>
          <w:sz w:val="24"/>
          <w:szCs w:val="24"/>
        </w:rPr>
      </w:pPr>
    </w:p>
    <w:p w14:paraId="20E57BB6" w14:textId="1EC7B808" w:rsidR="00BC65AA" w:rsidRDefault="00BC65AA" w:rsidP="00177805">
      <w:pPr>
        <w:spacing w:line="360" w:lineRule="auto"/>
        <w:rPr>
          <w:rFonts w:ascii="Arial" w:hAnsi="Arial" w:cs="Arial"/>
          <w:b/>
          <w:bCs/>
          <w:sz w:val="24"/>
          <w:szCs w:val="24"/>
        </w:rPr>
      </w:pPr>
    </w:p>
    <w:p w14:paraId="6EEBC63F" w14:textId="662159B1" w:rsidR="00BC65AA" w:rsidRDefault="00BC65AA" w:rsidP="00177805">
      <w:pPr>
        <w:spacing w:line="360" w:lineRule="auto"/>
        <w:rPr>
          <w:rFonts w:ascii="Arial" w:hAnsi="Arial" w:cs="Arial"/>
          <w:b/>
          <w:bCs/>
          <w:sz w:val="24"/>
          <w:szCs w:val="24"/>
        </w:rPr>
      </w:pPr>
    </w:p>
    <w:p w14:paraId="287AD06A" w14:textId="0A9A48AE" w:rsidR="00BC65AA" w:rsidRDefault="00BC65AA" w:rsidP="00177805">
      <w:pPr>
        <w:spacing w:line="360" w:lineRule="auto"/>
        <w:rPr>
          <w:rFonts w:ascii="Arial" w:hAnsi="Arial" w:cs="Arial"/>
          <w:b/>
          <w:bCs/>
          <w:sz w:val="24"/>
          <w:szCs w:val="24"/>
        </w:rPr>
      </w:pPr>
    </w:p>
    <w:p w14:paraId="5BE2EA57" w14:textId="2B44EF1D" w:rsidR="00BC65AA" w:rsidRDefault="00BC65AA" w:rsidP="00177805">
      <w:pPr>
        <w:spacing w:line="360" w:lineRule="auto"/>
        <w:rPr>
          <w:rFonts w:ascii="Arial" w:hAnsi="Arial" w:cs="Arial"/>
          <w:b/>
          <w:bCs/>
          <w:sz w:val="24"/>
          <w:szCs w:val="24"/>
        </w:rPr>
      </w:pPr>
    </w:p>
    <w:p w14:paraId="0E95E768" w14:textId="27DB3947" w:rsidR="00BC65AA" w:rsidRDefault="00BC65AA" w:rsidP="00177805">
      <w:pPr>
        <w:spacing w:line="360" w:lineRule="auto"/>
        <w:rPr>
          <w:rFonts w:ascii="Arial" w:hAnsi="Arial" w:cs="Arial"/>
          <w:b/>
          <w:bCs/>
          <w:sz w:val="24"/>
          <w:szCs w:val="24"/>
        </w:rPr>
      </w:pPr>
    </w:p>
    <w:p w14:paraId="203130FC" w14:textId="1A31055F" w:rsidR="00BC65AA" w:rsidRDefault="00BC65AA" w:rsidP="00177805">
      <w:pPr>
        <w:spacing w:line="360" w:lineRule="auto"/>
        <w:rPr>
          <w:rFonts w:ascii="Arial" w:hAnsi="Arial" w:cs="Arial"/>
          <w:b/>
          <w:bCs/>
          <w:sz w:val="24"/>
          <w:szCs w:val="24"/>
        </w:rPr>
      </w:pPr>
    </w:p>
    <w:p w14:paraId="65A7CE79" w14:textId="71A8E44D" w:rsidR="00BC65AA" w:rsidRDefault="00BC65AA" w:rsidP="00177805">
      <w:pPr>
        <w:spacing w:line="360" w:lineRule="auto"/>
        <w:rPr>
          <w:rFonts w:ascii="Arial" w:hAnsi="Arial" w:cs="Arial"/>
          <w:b/>
          <w:bCs/>
          <w:sz w:val="24"/>
          <w:szCs w:val="24"/>
        </w:rPr>
      </w:pPr>
    </w:p>
    <w:p w14:paraId="774B50D6" w14:textId="1F690D1E" w:rsidR="00BC65AA" w:rsidRDefault="00BC65AA" w:rsidP="00177805">
      <w:pPr>
        <w:spacing w:line="360" w:lineRule="auto"/>
        <w:rPr>
          <w:rFonts w:ascii="Arial" w:hAnsi="Arial" w:cs="Arial"/>
          <w:b/>
          <w:bCs/>
          <w:sz w:val="24"/>
          <w:szCs w:val="24"/>
        </w:rPr>
      </w:pPr>
    </w:p>
    <w:p w14:paraId="1C28F69E" w14:textId="6A89C025" w:rsidR="00BC65AA" w:rsidRDefault="00BC65AA" w:rsidP="00177805">
      <w:pPr>
        <w:spacing w:line="360" w:lineRule="auto"/>
        <w:rPr>
          <w:rFonts w:ascii="Arial" w:hAnsi="Arial" w:cs="Arial"/>
          <w:b/>
          <w:bCs/>
          <w:sz w:val="24"/>
          <w:szCs w:val="24"/>
        </w:rPr>
      </w:pPr>
    </w:p>
    <w:p w14:paraId="419D46D9" w14:textId="49B3D2E4" w:rsidR="00BC65AA" w:rsidRDefault="00BC65AA" w:rsidP="00177805">
      <w:pPr>
        <w:spacing w:line="360" w:lineRule="auto"/>
        <w:rPr>
          <w:rFonts w:ascii="Arial" w:hAnsi="Arial" w:cs="Arial"/>
          <w:b/>
          <w:bCs/>
          <w:sz w:val="24"/>
          <w:szCs w:val="24"/>
        </w:rPr>
      </w:pPr>
    </w:p>
    <w:p w14:paraId="12AE496D" w14:textId="434390D9" w:rsidR="00BC65AA" w:rsidRDefault="00BC65AA" w:rsidP="00177805">
      <w:pPr>
        <w:spacing w:line="360" w:lineRule="auto"/>
        <w:rPr>
          <w:rFonts w:ascii="Arial" w:hAnsi="Arial" w:cs="Arial"/>
          <w:b/>
          <w:bCs/>
          <w:sz w:val="24"/>
          <w:szCs w:val="24"/>
        </w:rPr>
      </w:pPr>
    </w:p>
    <w:p w14:paraId="12189BCB" w14:textId="551D6EBF" w:rsidR="00BC65AA" w:rsidRDefault="00BC65AA" w:rsidP="00177805">
      <w:pPr>
        <w:spacing w:line="360" w:lineRule="auto"/>
        <w:rPr>
          <w:rFonts w:ascii="Arial" w:hAnsi="Arial" w:cs="Arial"/>
          <w:b/>
          <w:bCs/>
          <w:sz w:val="24"/>
          <w:szCs w:val="24"/>
        </w:rPr>
      </w:pPr>
    </w:p>
    <w:p w14:paraId="652E7179" w14:textId="41C411DD" w:rsidR="00BC65AA" w:rsidRDefault="00BC65AA" w:rsidP="00177805">
      <w:pPr>
        <w:spacing w:line="360" w:lineRule="auto"/>
        <w:rPr>
          <w:rFonts w:ascii="Arial" w:hAnsi="Arial" w:cs="Arial"/>
          <w:b/>
          <w:bCs/>
          <w:sz w:val="24"/>
          <w:szCs w:val="24"/>
        </w:rPr>
      </w:pPr>
    </w:p>
    <w:p w14:paraId="19EE1C23" w14:textId="5EBA1DD0" w:rsidR="00BC65AA" w:rsidRDefault="00BC65AA" w:rsidP="00177805">
      <w:pPr>
        <w:spacing w:line="360" w:lineRule="auto"/>
        <w:rPr>
          <w:rFonts w:ascii="Arial" w:hAnsi="Arial" w:cs="Arial"/>
          <w:b/>
          <w:bCs/>
          <w:sz w:val="24"/>
          <w:szCs w:val="24"/>
        </w:rPr>
      </w:pPr>
    </w:p>
    <w:p w14:paraId="2516B01F" w14:textId="726F5CE4" w:rsidR="00BC65AA" w:rsidRDefault="00BC65AA" w:rsidP="00177805">
      <w:pPr>
        <w:spacing w:line="360" w:lineRule="auto"/>
        <w:rPr>
          <w:rFonts w:ascii="Arial" w:hAnsi="Arial" w:cs="Arial"/>
          <w:b/>
          <w:bCs/>
          <w:sz w:val="24"/>
          <w:szCs w:val="24"/>
        </w:rPr>
      </w:pPr>
    </w:p>
    <w:p w14:paraId="354B898B" w14:textId="2DE876EF" w:rsidR="00BC65AA" w:rsidRDefault="00BC65AA" w:rsidP="00177805">
      <w:pPr>
        <w:spacing w:line="360" w:lineRule="auto"/>
        <w:rPr>
          <w:rFonts w:ascii="Arial" w:hAnsi="Arial" w:cs="Arial"/>
          <w:b/>
          <w:bCs/>
          <w:sz w:val="24"/>
          <w:szCs w:val="24"/>
        </w:rPr>
      </w:pPr>
    </w:p>
    <w:p w14:paraId="4A2775B5" w14:textId="66DB7426" w:rsidR="00BC65AA" w:rsidRDefault="00BC65AA" w:rsidP="00177805">
      <w:pPr>
        <w:spacing w:line="360" w:lineRule="auto"/>
        <w:rPr>
          <w:rFonts w:ascii="Arial" w:hAnsi="Arial" w:cs="Arial"/>
          <w:b/>
          <w:bCs/>
          <w:sz w:val="24"/>
          <w:szCs w:val="24"/>
        </w:rPr>
      </w:pPr>
    </w:p>
    <w:p w14:paraId="0C03B604" w14:textId="0017A772" w:rsidR="00BC65AA" w:rsidRDefault="009D7379" w:rsidP="00177805">
      <w:pPr>
        <w:spacing w:line="360" w:lineRule="auto"/>
        <w:rPr>
          <w:rFonts w:ascii="Arial" w:hAnsi="Arial" w:cs="Arial"/>
          <w:b/>
          <w:bCs/>
          <w:sz w:val="72"/>
          <w:szCs w:val="72"/>
        </w:rPr>
      </w:pPr>
      <w:r>
        <w:rPr>
          <w:rFonts w:ascii="Arial" w:hAnsi="Arial" w:cs="Arial"/>
          <w:b/>
          <w:bCs/>
          <w:sz w:val="72"/>
          <w:szCs w:val="72"/>
        </w:rPr>
        <w:t xml:space="preserve">References </w:t>
      </w:r>
    </w:p>
    <w:p w14:paraId="04904C5B" w14:textId="77777777" w:rsidR="00187DB2" w:rsidRPr="001A7700" w:rsidRDefault="00187DB2" w:rsidP="001A7700">
      <w:pPr>
        <w:spacing w:line="360" w:lineRule="auto"/>
        <w:rPr>
          <w:rFonts w:ascii="Arial" w:hAnsi="Arial" w:cs="Arial"/>
          <w:sz w:val="24"/>
          <w:szCs w:val="24"/>
        </w:rPr>
      </w:pPr>
      <w:r w:rsidRPr="001A7700">
        <w:rPr>
          <w:rFonts w:ascii="Arial" w:hAnsi="Arial" w:cs="Arial"/>
          <w:sz w:val="24"/>
          <w:szCs w:val="24"/>
        </w:rPr>
        <w:t xml:space="preserve">Barrett, L. F., </w:t>
      </w:r>
      <w:proofErr w:type="spellStart"/>
      <w:r w:rsidRPr="001A7700">
        <w:rPr>
          <w:rFonts w:ascii="Arial" w:hAnsi="Arial" w:cs="Arial"/>
          <w:sz w:val="24"/>
          <w:szCs w:val="24"/>
        </w:rPr>
        <w:t>Mesquita</w:t>
      </w:r>
      <w:proofErr w:type="spellEnd"/>
      <w:r w:rsidRPr="001A7700">
        <w:rPr>
          <w:rFonts w:ascii="Arial" w:hAnsi="Arial" w:cs="Arial"/>
          <w:sz w:val="24"/>
          <w:szCs w:val="24"/>
        </w:rPr>
        <w:t xml:space="preserve">, B., </w:t>
      </w:r>
      <w:proofErr w:type="spellStart"/>
      <w:r w:rsidRPr="001A7700">
        <w:rPr>
          <w:rFonts w:ascii="Arial" w:hAnsi="Arial" w:cs="Arial"/>
          <w:sz w:val="24"/>
          <w:szCs w:val="24"/>
        </w:rPr>
        <w:t>Ochsner</w:t>
      </w:r>
      <w:proofErr w:type="spellEnd"/>
      <w:r w:rsidRPr="001A7700">
        <w:rPr>
          <w:rFonts w:ascii="Arial" w:hAnsi="Arial" w:cs="Arial"/>
          <w:sz w:val="24"/>
          <w:szCs w:val="24"/>
        </w:rPr>
        <w:t>, K. N., and Gross, J. J. (2017). The experience of emotion. </w:t>
      </w:r>
      <w:r w:rsidRPr="001A7700">
        <w:rPr>
          <w:rFonts w:ascii="Arial" w:hAnsi="Arial" w:cs="Arial"/>
          <w:i/>
          <w:iCs/>
          <w:sz w:val="24"/>
          <w:szCs w:val="24"/>
        </w:rPr>
        <w:t>Annual review of psychology</w:t>
      </w:r>
      <w:r w:rsidRPr="001A7700">
        <w:rPr>
          <w:rFonts w:ascii="Arial" w:hAnsi="Arial" w:cs="Arial"/>
          <w:sz w:val="24"/>
          <w:szCs w:val="24"/>
        </w:rPr>
        <w:t>, </w:t>
      </w:r>
      <w:r w:rsidRPr="001A7700">
        <w:rPr>
          <w:rFonts w:ascii="Arial" w:hAnsi="Arial" w:cs="Arial"/>
          <w:i/>
          <w:iCs/>
          <w:sz w:val="24"/>
          <w:szCs w:val="24"/>
        </w:rPr>
        <w:t>58</w:t>
      </w:r>
      <w:r w:rsidRPr="001A7700">
        <w:rPr>
          <w:rFonts w:ascii="Arial" w:hAnsi="Arial" w:cs="Arial"/>
          <w:sz w:val="24"/>
          <w:szCs w:val="24"/>
        </w:rPr>
        <w:t xml:space="preserve">, pp. 373–403. </w:t>
      </w:r>
    </w:p>
    <w:p w14:paraId="2ECDF6F5" w14:textId="77777777" w:rsidR="00187DB2" w:rsidRPr="001A7700" w:rsidRDefault="00187DB2" w:rsidP="001A7700">
      <w:pPr>
        <w:spacing w:line="360" w:lineRule="auto"/>
        <w:rPr>
          <w:rFonts w:ascii="Arial" w:hAnsi="Arial" w:cs="Arial"/>
          <w:sz w:val="24"/>
          <w:szCs w:val="24"/>
        </w:rPr>
      </w:pPr>
      <w:proofErr w:type="spellStart"/>
      <w:r w:rsidRPr="001A7700">
        <w:rPr>
          <w:rFonts w:ascii="Arial" w:hAnsi="Arial" w:cs="Arial"/>
          <w:sz w:val="24"/>
          <w:szCs w:val="24"/>
        </w:rPr>
        <w:t>Baars</w:t>
      </w:r>
      <w:proofErr w:type="spellEnd"/>
      <w:r w:rsidRPr="001A7700">
        <w:rPr>
          <w:rFonts w:ascii="Arial" w:hAnsi="Arial" w:cs="Arial"/>
          <w:sz w:val="24"/>
          <w:szCs w:val="24"/>
        </w:rPr>
        <w:t>, B. J., and Gage, N. M. (2014). </w:t>
      </w:r>
      <w:r w:rsidRPr="001A7700">
        <w:rPr>
          <w:rFonts w:ascii="Arial" w:hAnsi="Arial" w:cs="Arial"/>
          <w:i/>
          <w:iCs/>
          <w:sz w:val="24"/>
          <w:szCs w:val="24"/>
        </w:rPr>
        <w:t>Cognition, brain, and consciousness: introduction to cognitive neuroscience</w:t>
      </w:r>
      <w:r w:rsidRPr="001A7700">
        <w:rPr>
          <w:rFonts w:ascii="Arial" w:hAnsi="Arial" w:cs="Arial"/>
          <w:sz w:val="24"/>
          <w:szCs w:val="24"/>
        </w:rPr>
        <w:t>. Amsterdam, Elsevier/Academic Press.</w:t>
      </w:r>
    </w:p>
    <w:p w14:paraId="2E87DBD0" w14:textId="77777777" w:rsidR="00187DB2" w:rsidRPr="001A7700" w:rsidRDefault="00187DB2" w:rsidP="001A7700">
      <w:pPr>
        <w:spacing w:line="360" w:lineRule="auto"/>
        <w:rPr>
          <w:rFonts w:ascii="Arial" w:hAnsi="Arial" w:cs="Arial"/>
          <w:sz w:val="24"/>
          <w:szCs w:val="24"/>
        </w:rPr>
      </w:pPr>
      <w:r w:rsidRPr="001A7700">
        <w:rPr>
          <w:rFonts w:ascii="Arial" w:hAnsi="Arial" w:cs="Arial"/>
          <w:sz w:val="24"/>
          <w:szCs w:val="24"/>
        </w:rPr>
        <w:t xml:space="preserve">Beauchamp, D. K., Cowart, B. J., </w:t>
      </w:r>
      <w:proofErr w:type="spellStart"/>
      <w:r w:rsidRPr="001A7700">
        <w:rPr>
          <w:rFonts w:ascii="Arial" w:hAnsi="Arial" w:cs="Arial"/>
          <w:sz w:val="24"/>
          <w:szCs w:val="24"/>
        </w:rPr>
        <w:t>Menellia</w:t>
      </w:r>
      <w:proofErr w:type="spellEnd"/>
      <w:r w:rsidRPr="001A7700">
        <w:rPr>
          <w:rFonts w:ascii="Arial" w:hAnsi="Arial" w:cs="Arial"/>
          <w:sz w:val="24"/>
          <w:szCs w:val="24"/>
        </w:rPr>
        <w:t>, J. A., and Marsh, R. R. (2014). Infant salt taste: Developmental, methodological, and contextual factors. </w:t>
      </w:r>
      <w:r w:rsidRPr="001A7700">
        <w:rPr>
          <w:rFonts w:ascii="Arial" w:hAnsi="Arial" w:cs="Arial"/>
          <w:i/>
          <w:iCs/>
          <w:sz w:val="24"/>
          <w:szCs w:val="24"/>
        </w:rPr>
        <w:t>Developmental Psychology, 27</w:t>
      </w:r>
      <w:r w:rsidRPr="001A7700">
        <w:rPr>
          <w:rFonts w:ascii="Arial" w:hAnsi="Arial" w:cs="Arial"/>
          <w:sz w:val="24"/>
          <w:szCs w:val="24"/>
        </w:rPr>
        <w:t xml:space="preserve">, pp. 353–365. </w:t>
      </w:r>
    </w:p>
    <w:p w14:paraId="2D0886FE" w14:textId="77777777" w:rsidR="00187DB2" w:rsidRPr="001A7700" w:rsidRDefault="00187DB2" w:rsidP="001A7700">
      <w:pPr>
        <w:spacing w:line="360" w:lineRule="auto"/>
        <w:rPr>
          <w:rFonts w:ascii="Arial" w:hAnsi="Arial" w:cs="Arial"/>
          <w:sz w:val="24"/>
          <w:szCs w:val="24"/>
        </w:rPr>
      </w:pPr>
      <w:r w:rsidRPr="001A7700">
        <w:rPr>
          <w:rFonts w:ascii="Arial" w:hAnsi="Arial" w:cs="Arial"/>
          <w:sz w:val="24"/>
          <w:szCs w:val="24"/>
        </w:rPr>
        <w:t>Berk, L. E. (2018). </w:t>
      </w:r>
      <w:r w:rsidRPr="001A7700">
        <w:rPr>
          <w:rFonts w:ascii="Arial" w:hAnsi="Arial" w:cs="Arial"/>
          <w:i/>
          <w:iCs/>
          <w:sz w:val="24"/>
          <w:szCs w:val="24"/>
        </w:rPr>
        <w:t>Exploring lifespan development</w:t>
      </w:r>
      <w:r w:rsidRPr="001A7700">
        <w:rPr>
          <w:rFonts w:ascii="Arial" w:hAnsi="Arial" w:cs="Arial"/>
          <w:sz w:val="24"/>
          <w:szCs w:val="24"/>
        </w:rPr>
        <w:t xml:space="preserve">. Boston, MA, Pearson </w:t>
      </w:r>
      <w:proofErr w:type="spellStart"/>
      <w:r w:rsidRPr="001A7700">
        <w:rPr>
          <w:rFonts w:ascii="Arial" w:hAnsi="Arial" w:cs="Arial"/>
          <w:sz w:val="24"/>
          <w:szCs w:val="24"/>
        </w:rPr>
        <w:t>Allyn</w:t>
      </w:r>
      <w:proofErr w:type="spellEnd"/>
      <w:r w:rsidRPr="001A7700">
        <w:rPr>
          <w:rFonts w:ascii="Arial" w:hAnsi="Arial" w:cs="Arial"/>
          <w:sz w:val="24"/>
          <w:szCs w:val="24"/>
        </w:rPr>
        <w:t xml:space="preserve"> and Bacon.</w:t>
      </w:r>
    </w:p>
    <w:p w14:paraId="3B2F7C3D" w14:textId="77777777" w:rsidR="00187DB2" w:rsidRPr="001A7700" w:rsidRDefault="00187DB2" w:rsidP="001A7700">
      <w:pPr>
        <w:spacing w:line="360" w:lineRule="auto"/>
        <w:rPr>
          <w:rFonts w:ascii="Arial" w:hAnsi="Arial" w:cs="Arial"/>
          <w:sz w:val="24"/>
          <w:szCs w:val="24"/>
        </w:rPr>
      </w:pPr>
      <w:proofErr w:type="spellStart"/>
      <w:r w:rsidRPr="001A7700">
        <w:rPr>
          <w:rFonts w:ascii="Arial" w:hAnsi="Arial" w:cs="Arial"/>
          <w:sz w:val="24"/>
          <w:szCs w:val="24"/>
        </w:rPr>
        <w:t>Brandell</w:t>
      </w:r>
      <w:proofErr w:type="spellEnd"/>
      <w:r w:rsidRPr="001A7700">
        <w:rPr>
          <w:rFonts w:ascii="Arial" w:hAnsi="Arial" w:cs="Arial"/>
          <w:sz w:val="24"/>
          <w:szCs w:val="24"/>
        </w:rPr>
        <w:t>, J. R. (2021). </w:t>
      </w:r>
      <w:r w:rsidRPr="001A7700">
        <w:rPr>
          <w:rFonts w:ascii="Arial" w:hAnsi="Arial" w:cs="Arial"/>
          <w:i/>
          <w:iCs/>
          <w:sz w:val="24"/>
          <w:szCs w:val="24"/>
        </w:rPr>
        <w:t>Theory &amp; practice in clinical social work</w:t>
      </w:r>
      <w:r w:rsidRPr="001A7700">
        <w:rPr>
          <w:rFonts w:ascii="Arial" w:hAnsi="Arial" w:cs="Arial"/>
          <w:sz w:val="24"/>
          <w:szCs w:val="24"/>
        </w:rPr>
        <w:t xml:space="preserve">. San Diego, </w:t>
      </w:r>
      <w:proofErr w:type="spellStart"/>
      <w:r w:rsidRPr="001A7700">
        <w:rPr>
          <w:rFonts w:ascii="Arial" w:hAnsi="Arial" w:cs="Arial"/>
          <w:sz w:val="24"/>
          <w:szCs w:val="24"/>
        </w:rPr>
        <w:t>Cognella</w:t>
      </w:r>
      <w:proofErr w:type="spellEnd"/>
      <w:r w:rsidRPr="001A7700">
        <w:rPr>
          <w:rFonts w:ascii="Arial" w:hAnsi="Arial" w:cs="Arial"/>
          <w:sz w:val="24"/>
          <w:szCs w:val="24"/>
        </w:rPr>
        <w:t>.</w:t>
      </w:r>
    </w:p>
    <w:p w14:paraId="27BE1251" w14:textId="77777777" w:rsidR="00187DB2" w:rsidRPr="001A7700" w:rsidRDefault="00187DB2" w:rsidP="001A7700">
      <w:pPr>
        <w:spacing w:line="360" w:lineRule="auto"/>
        <w:rPr>
          <w:rFonts w:ascii="Arial" w:hAnsi="Arial" w:cs="Arial"/>
          <w:sz w:val="24"/>
          <w:szCs w:val="24"/>
        </w:rPr>
      </w:pPr>
      <w:r w:rsidRPr="001A7700">
        <w:rPr>
          <w:rFonts w:ascii="Arial" w:hAnsi="Arial" w:cs="Arial"/>
          <w:sz w:val="24"/>
          <w:szCs w:val="24"/>
        </w:rPr>
        <w:t>Bushnell, I. W. R., Sai, F., and Mullin, J. T. (2019). Neonatal recognition of the mother's face. </w:t>
      </w:r>
      <w:r w:rsidRPr="001A7700">
        <w:rPr>
          <w:rFonts w:ascii="Arial" w:hAnsi="Arial" w:cs="Arial"/>
          <w:i/>
          <w:iCs/>
          <w:sz w:val="24"/>
          <w:szCs w:val="24"/>
        </w:rPr>
        <w:t>British Journal of developmental psychology, 7</w:t>
      </w:r>
      <w:r w:rsidRPr="001A7700">
        <w:rPr>
          <w:rFonts w:ascii="Arial" w:hAnsi="Arial" w:cs="Arial"/>
          <w:sz w:val="24"/>
          <w:szCs w:val="24"/>
        </w:rPr>
        <w:t>, pp. 3–15.</w:t>
      </w:r>
    </w:p>
    <w:p w14:paraId="41D18551" w14:textId="77777777" w:rsidR="00187DB2" w:rsidRPr="001A7700" w:rsidRDefault="00187DB2" w:rsidP="001A7700">
      <w:pPr>
        <w:spacing w:line="360" w:lineRule="auto"/>
        <w:rPr>
          <w:rFonts w:ascii="Arial" w:hAnsi="Arial" w:cs="Arial"/>
          <w:sz w:val="24"/>
          <w:szCs w:val="24"/>
        </w:rPr>
      </w:pPr>
      <w:proofErr w:type="spellStart"/>
      <w:r w:rsidRPr="001A7700">
        <w:rPr>
          <w:rFonts w:ascii="Arial" w:hAnsi="Arial" w:cs="Arial"/>
          <w:sz w:val="24"/>
          <w:szCs w:val="24"/>
        </w:rPr>
        <w:t>Cacioppo</w:t>
      </w:r>
      <w:proofErr w:type="spellEnd"/>
      <w:r w:rsidRPr="001A7700">
        <w:rPr>
          <w:rFonts w:ascii="Arial" w:hAnsi="Arial" w:cs="Arial"/>
          <w:sz w:val="24"/>
          <w:szCs w:val="24"/>
        </w:rPr>
        <w:t xml:space="preserve">, J., and </w:t>
      </w:r>
      <w:proofErr w:type="spellStart"/>
      <w:r w:rsidRPr="001A7700">
        <w:rPr>
          <w:rFonts w:ascii="Arial" w:hAnsi="Arial" w:cs="Arial"/>
          <w:sz w:val="24"/>
          <w:szCs w:val="24"/>
        </w:rPr>
        <w:t>Berntson</w:t>
      </w:r>
      <w:proofErr w:type="spellEnd"/>
      <w:r w:rsidRPr="001A7700">
        <w:rPr>
          <w:rFonts w:ascii="Arial" w:hAnsi="Arial" w:cs="Arial"/>
          <w:sz w:val="24"/>
          <w:szCs w:val="24"/>
        </w:rPr>
        <w:t>, G. (2019). "The Affect System: Architecture and Operating Characteristics," </w:t>
      </w:r>
      <w:r w:rsidRPr="001A7700">
        <w:rPr>
          <w:rFonts w:ascii="Arial" w:hAnsi="Arial" w:cs="Arial"/>
          <w:i/>
          <w:iCs/>
          <w:sz w:val="24"/>
          <w:szCs w:val="24"/>
        </w:rPr>
        <w:t>Current Directions in Psychological Science,</w:t>
      </w:r>
      <w:r w:rsidRPr="001A7700">
        <w:rPr>
          <w:rFonts w:ascii="Arial" w:hAnsi="Arial" w:cs="Arial"/>
          <w:sz w:val="24"/>
          <w:szCs w:val="24"/>
        </w:rPr>
        <w:t> Vol. 8, No. 5, pp. 133–37.</w:t>
      </w:r>
    </w:p>
    <w:p w14:paraId="1DF450BD" w14:textId="77777777" w:rsidR="00187DB2" w:rsidRPr="001A7700" w:rsidRDefault="00187DB2" w:rsidP="001A7700">
      <w:pPr>
        <w:spacing w:line="360" w:lineRule="auto"/>
        <w:rPr>
          <w:rFonts w:ascii="Arial" w:hAnsi="Arial" w:cs="Arial"/>
          <w:sz w:val="24"/>
          <w:szCs w:val="24"/>
        </w:rPr>
      </w:pPr>
      <w:proofErr w:type="spellStart"/>
      <w:r w:rsidRPr="001A7700">
        <w:rPr>
          <w:rFonts w:ascii="Arial" w:hAnsi="Arial" w:cs="Arial"/>
          <w:sz w:val="24"/>
          <w:szCs w:val="24"/>
        </w:rPr>
        <w:t>Coch</w:t>
      </w:r>
      <w:proofErr w:type="spellEnd"/>
      <w:r w:rsidRPr="001A7700">
        <w:rPr>
          <w:rFonts w:ascii="Arial" w:hAnsi="Arial" w:cs="Arial"/>
          <w:sz w:val="24"/>
          <w:szCs w:val="24"/>
        </w:rPr>
        <w:t>, D., Dawson, G., and Fischer, K. W. (2010). </w:t>
      </w:r>
      <w:r w:rsidRPr="001A7700">
        <w:rPr>
          <w:rFonts w:ascii="Arial" w:hAnsi="Arial" w:cs="Arial"/>
          <w:i/>
          <w:iCs/>
          <w:sz w:val="24"/>
          <w:szCs w:val="24"/>
        </w:rPr>
        <w:t xml:space="preserve">Human </w:t>
      </w:r>
      <w:proofErr w:type="spellStart"/>
      <w:r w:rsidRPr="001A7700">
        <w:rPr>
          <w:rFonts w:ascii="Arial" w:hAnsi="Arial" w:cs="Arial"/>
          <w:i/>
          <w:iCs/>
          <w:sz w:val="24"/>
          <w:szCs w:val="24"/>
        </w:rPr>
        <w:t>behavior</w:t>
      </w:r>
      <w:proofErr w:type="spellEnd"/>
      <w:r w:rsidRPr="001A7700">
        <w:rPr>
          <w:rFonts w:ascii="Arial" w:hAnsi="Arial" w:cs="Arial"/>
          <w:i/>
          <w:iCs/>
          <w:sz w:val="24"/>
          <w:szCs w:val="24"/>
        </w:rPr>
        <w:t>, learning, and the developing brain</w:t>
      </w:r>
      <w:r w:rsidRPr="001A7700">
        <w:rPr>
          <w:rFonts w:ascii="Arial" w:hAnsi="Arial" w:cs="Arial"/>
          <w:sz w:val="24"/>
          <w:szCs w:val="24"/>
        </w:rPr>
        <w:t>. New York, Guilford Press.</w:t>
      </w:r>
    </w:p>
    <w:p w14:paraId="40CA341C" w14:textId="77777777" w:rsidR="00187DB2" w:rsidRPr="001A7700" w:rsidRDefault="00187DB2" w:rsidP="001A7700">
      <w:pPr>
        <w:spacing w:line="360" w:lineRule="auto"/>
        <w:rPr>
          <w:rFonts w:ascii="Arial" w:hAnsi="Arial" w:cs="Arial"/>
          <w:sz w:val="24"/>
          <w:szCs w:val="24"/>
        </w:rPr>
      </w:pPr>
      <w:proofErr w:type="spellStart"/>
      <w:r w:rsidRPr="001A7700">
        <w:rPr>
          <w:rFonts w:ascii="Arial" w:hAnsi="Arial" w:cs="Arial"/>
          <w:sz w:val="24"/>
          <w:szCs w:val="24"/>
        </w:rPr>
        <w:t>GershkofF</w:t>
      </w:r>
      <w:proofErr w:type="spellEnd"/>
      <w:r w:rsidRPr="001A7700">
        <w:rPr>
          <w:rFonts w:ascii="Arial" w:hAnsi="Arial" w:cs="Arial"/>
          <w:sz w:val="24"/>
          <w:szCs w:val="24"/>
        </w:rPr>
        <w:t>-Stowe, L. (2015). </w:t>
      </w:r>
      <w:r w:rsidRPr="001A7700">
        <w:rPr>
          <w:rFonts w:ascii="Arial" w:hAnsi="Arial" w:cs="Arial"/>
          <w:i/>
          <w:iCs/>
          <w:sz w:val="24"/>
          <w:szCs w:val="24"/>
        </w:rPr>
        <w:t>Building object categories in developmental time: 32nd Carnegie Mellon Symposium on Cognition</w:t>
      </w:r>
      <w:r w:rsidRPr="001A7700">
        <w:rPr>
          <w:rFonts w:ascii="Arial" w:hAnsi="Arial" w:cs="Arial"/>
          <w:sz w:val="24"/>
          <w:szCs w:val="24"/>
        </w:rPr>
        <w:t>. Mahwah, NJ, Erlbaum.</w:t>
      </w:r>
    </w:p>
    <w:p w14:paraId="283DDAA8" w14:textId="77777777" w:rsidR="00187DB2" w:rsidRPr="001A7700" w:rsidRDefault="00187DB2" w:rsidP="001A7700">
      <w:pPr>
        <w:spacing w:line="360" w:lineRule="auto"/>
        <w:rPr>
          <w:rFonts w:ascii="Arial" w:hAnsi="Arial" w:cs="Arial"/>
          <w:sz w:val="24"/>
          <w:szCs w:val="24"/>
        </w:rPr>
      </w:pPr>
      <w:proofErr w:type="spellStart"/>
      <w:r w:rsidRPr="001A7700">
        <w:rPr>
          <w:rFonts w:ascii="Arial" w:hAnsi="Arial" w:cs="Arial"/>
          <w:sz w:val="24"/>
          <w:szCs w:val="24"/>
        </w:rPr>
        <w:lastRenderedPageBreak/>
        <w:t>Juraska</w:t>
      </w:r>
      <w:proofErr w:type="spellEnd"/>
      <w:r w:rsidRPr="001A7700">
        <w:rPr>
          <w:rFonts w:ascii="Arial" w:hAnsi="Arial" w:cs="Arial"/>
          <w:sz w:val="24"/>
          <w:szCs w:val="24"/>
        </w:rPr>
        <w:t>, J. M., Henderson, C., and Müller, J. (2014). Differential rearing experience, gender, and radial maze performance. </w:t>
      </w:r>
      <w:r w:rsidRPr="001A7700">
        <w:rPr>
          <w:rFonts w:ascii="Arial" w:hAnsi="Arial" w:cs="Arial"/>
          <w:i/>
          <w:iCs/>
          <w:sz w:val="24"/>
          <w:szCs w:val="24"/>
        </w:rPr>
        <w:t>Developmental Psychobiology, 17</w:t>
      </w:r>
      <w:r w:rsidRPr="001A7700">
        <w:rPr>
          <w:rFonts w:ascii="Arial" w:hAnsi="Arial" w:cs="Arial"/>
          <w:sz w:val="24"/>
          <w:szCs w:val="24"/>
        </w:rPr>
        <w:t>(3), pp. 209–215.</w:t>
      </w:r>
    </w:p>
    <w:p w14:paraId="7E3A9AEC" w14:textId="77777777" w:rsidR="007A67FE" w:rsidRPr="001A7700" w:rsidRDefault="007A67FE" w:rsidP="001A7700">
      <w:pPr>
        <w:spacing w:line="360" w:lineRule="auto"/>
        <w:rPr>
          <w:rFonts w:ascii="Arial" w:hAnsi="Arial" w:cs="Arial"/>
          <w:sz w:val="24"/>
          <w:szCs w:val="24"/>
        </w:rPr>
      </w:pPr>
      <w:r w:rsidRPr="001A7700">
        <w:rPr>
          <w:rFonts w:ascii="Arial" w:hAnsi="Arial" w:cs="Arial"/>
          <w:sz w:val="24"/>
          <w:szCs w:val="24"/>
        </w:rPr>
        <w:t>Lerner, R. M. (2014). </w:t>
      </w:r>
      <w:r w:rsidRPr="001A7700">
        <w:rPr>
          <w:rFonts w:ascii="Arial" w:hAnsi="Arial" w:cs="Arial"/>
          <w:i/>
          <w:iCs/>
          <w:sz w:val="24"/>
          <w:szCs w:val="24"/>
        </w:rPr>
        <w:t>On the nature of human plasticity.</w:t>
      </w:r>
      <w:r w:rsidRPr="001A7700">
        <w:rPr>
          <w:rFonts w:ascii="Arial" w:hAnsi="Arial" w:cs="Arial"/>
          <w:sz w:val="24"/>
          <w:szCs w:val="24"/>
        </w:rPr>
        <w:t> Cambridge University Press.</w:t>
      </w:r>
    </w:p>
    <w:p w14:paraId="295645E6" w14:textId="77777777" w:rsidR="007A67FE" w:rsidRPr="001A7700" w:rsidRDefault="007A67FE" w:rsidP="001A7700">
      <w:pPr>
        <w:spacing w:line="360" w:lineRule="auto"/>
        <w:rPr>
          <w:rFonts w:ascii="Arial" w:hAnsi="Arial" w:cs="Arial"/>
          <w:sz w:val="24"/>
          <w:szCs w:val="24"/>
        </w:rPr>
      </w:pPr>
      <w:r w:rsidRPr="001A7700">
        <w:rPr>
          <w:rFonts w:ascii="Arial" w:hAnsi="Arial" w:cs="Arial"/>
          <w:sz w:val="24"/>
          <w:szCs w:val="24"/>
        </w:rPr>
        <w:t>National Scientific Council on the Developing Child (2004). </w:t>
      </w:r>
      <w:r w:rsidRPr="001A7700">
        <w:rPr>
          <w:rFonts w:ascii="Arial" w:hAnsi="Arial" w:cs="Arial"/>
          <w:i/>
          <w:iCs/>
          <w:sz w:val="24"/>
          <w:szCs w:val="24"/>
        </w:rPr>
        <w:t>Children's Emotional Development Is Built into the Architecture of Their Brains: Working Paper No. 2</w:t>
      </w:r>
      <w:r w:rsidRPr="001A7700">
        <w:rPr>
          <w:rFonts w:ascii="Arial" w:hAnsi="Arial" w:cs="Arial"/>
          <w:sz w:val="24"/>
          <w:szCs w:val="24"/>
        </w:rPr>
        <w:t>. Retrieved from </w:t>
      </w:r>
      <w:hyperlink r:id="rId6" w:history="1">
        <w:r w:rsidRPr="001A7700">
          <w:rPr>
            <w:rStyle w:val="Hyperlink"/>
            <w:rFonts w:ascii="Arial" w:hAnsi="Arial" w:cs="Arial"/>
            <w:color w:val="000000" w:themeColor="text1"/>
            <w:sz w:val="24"/>
            <w:szCs w:val="24"/>
          </w:rPr>
          <w:t>www.developingchild.harvard.edu</w:t>
        </w:r>
      </w:hyperlink>
      <w:r w:rsidRPr="001A7700">
        <w:rPr>
          <w:rFonts w:ascii="Arial" w:hAnsi="Arial" w:cs="Arial"/>
          <w:sz w:val="24"/>
          <w:szCs w:val="24"/>
        </w:rPr>
        <w:t>.</w:t>
      </w:r>
    </w:p>
    <w:p w14:paraId="6DC44D43" w14:textId="77777777" w:rsidR="007A67FE" w:rsidRPr="001A7700" w:rsidRDefault="007A67FE" w:rsidP="001A7700">
      <w:pPr>
        <w:spacing w:line="360" w:lineRule="auto"/>
        <w:rPr>
          <w:rFonts w:ascii="Arial" w:hAnsi="Arial" w:cs="Arial"/>
          <w:sz w:val="24"/>
          <w:szCs w:val="24"/>
        </w:rPr>
      </w:pPr>
      <w:r w:rsidRPr="001A7700">
        <w:rPr>
          <w:rFonts w:ascii="Arial" w:hAnsi="Arial" w:cs="Arial"/>
          <w:sz w:val="24"/>
          <w:szCs w:val="24"/>
        </w:rPr>
        <w:t>Porter, R. H., Makin, J. W., Davis, L. B., and Christensen, K. M. (2012). Breast-fed infants respond to olfactory cues from their own mother and unfamiliar lactating females. </w:t>
      </w:r>
      <w:r w:rsidRPr="001A7700">
        <w:rPr>
          <w:rFonts w:ascii="Arial" w:hAnsi="Arial" w:cs="Arial"/>
          <w:i/>
          <w:iCs/>
          <w:sz w:val="24"/>
          <w:szCs w:val="24"/>
        </w:rPr>
        <w:t xml:space="preserve">Infant </w:t>
      </w:r>
      <w:proofErr w:type="spellStart"/>
      <w:r w:rsidRPr="001A7700">
        <w:rPr>
          <w:rFonts w:ascii="Arial" w:hAnsi="Arial" w:cs="Arial"/>
          <w:i/>
          <w:iCs/>
          <w:sz w:val="24"/>
          <w:szCs w:val="24"/>
        </w:rPr>
        <w:t>Behavior</w:t>
      </w:r>
      <w:proofErr w:type="spellEnd"/>
      <w:r w:rsidRPr="001A7700">
        <w:rPr>
          <w:rFonts w:ascii="Arial" w:hAnsi="Arial" w:cs="Arial"/>
          <w:i/>
          <w:iCs/>
          <w:sz w:val="24"/>
          <w:szCs w:val="24"/>
        </w:rPr>
        <w:t xml:space="preserve"> &amp; Development, 15</w:t>
      </w:r>
      <w:r w:rsidRPr="001A7700">
        <w:rPr>
          <w:rFonts w:ascii="Arial" w:hAnsi="Arial" w:cs="Arial"/>
          <w:sz w:val="24"/>
          <w:szCs w:val="24"/>
        </w:rPr>
        <w:t>(1), pp. 85–93.</w:t>
      </w:r>
    </w:p>
    <w:p w14:paraId="1ED4F2D6" w14:textId="77777777" w:rsidR="007A67FE" w:rsidRPr="001A7700" w:rsidRDefault="007A67FE" w:rsidP="001A7700">
      <w:pPr>
        <w:spacing w:line="360" w:lineRule="auto"/>
        <w:rPr>
          <w:rFonts w:ascii="Arial" w:hAnsi="Arial" w:cs="Arial"/>
          <w:sz w:val="24"/>
          <w:szCs w:val="24"/>
        </w:rPr>
      </w:pPr>
      <w:proofErr w:type="spellStart"/>
      <w:r w:rsidRPr="001A7700">
        <w:rPr>
          <w:rFonts w:ascii="Arial" w:hAnsi="Arial" w:cs="Arial"/>
          <w:sz w:val="24"/>
          <w:szCs w:val="24"/>
        </w:rPr>
        <w:t>Soska</w:t>
      </w:r>
      <w:proofErr w:type="spellEnd"/>
      <w:r w:rsidRPr="001A7700">
        <w:rPr>
          <w:rFonts w:ascii="Arial" w:hAnsi="Arial" w:cs="Arial"/>
          <w:sz w:val="24"/>
          <w:szCs w:val="24"/>
        </w:rPr>
        <w:t>, K. C., Adolph, K. E., and Johnson, S. P. (2010). Systems in development: Motor skill acquisition facilitates three-dimensional object completion. </w:t>
      </w:r>
      <w:r w:rsidRPr="001A7700">
        <w:rPr>
          <w:rFonts w:ascii="Arial" w:hAnsi="Arial" w:cs="Arial"/>
          <w:i/>
          <w:iCs/>
          <w:sz w:val="24"/>
          <w:szCs w:val="24"/>
        </w:rPr>
        <w:t>Developmental Psychology, 46</w:t>
      </w:r>
      <w:r w:rsidRPr="001A7700">
        <w:rPr>
          <w:rFonts w:ascii="Arial" w:hAnsi="Arial" w:cs="Arial"/>
          <w:sz w:val="24"/>
          <w:szCs w:val="24"/>
        </w:rPr>
        <w:t>(1), pp. 129–138.</w:t>
      </w:r>
    </w:p>
    <w:p w14:paraId="267F814E" w14:textId="77777777" w:rsidR="00187DB2" w:rsidRPr="00187DB2" w:rsidRDefault="00187DB2" w:rsidP="00177805">
      <w:pPr>
        <w:spacing w:line="360" w:lineRule="auto"/>
        <w:rPr>
          <w:rFonts w:ascii="Arial" w:hAnsi="Arial" w:cs="Arial"/>
          <w:b/>
          <w:bCs/>
          <w:sz w:val="24"/>
          <w:szCs w:val="24"/>
        </w:rPr>
      </w:pPr>
    </w:p>
    <w:sectPr w:rsidR="00187DB2" w:rsidRPr="00187DB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5BCCD6" w14:textId="77777777" w:rsidR="00BE2D4E" w:rsidRDefault="00BE2D4E" w:rsidP="00F036E3">
      <w:pPr>
        <w:spacing w:after="0" w:line="240" w:lineRule="auto"/>
      </w:pPr>
      <w:r>
        <w:separator/>
      </w:r>
    </w:p>
  </w:endnote>
  <w:endnote w:type="continuationSeparator" w:id="0">
    <w:p w14:paraId="7FD4251B" w14:textId="77777777" w:rsidR="00BE2D4E" w:rsidRDefault="00BE2D4E" w:rsidP="00F036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16378922"/>
      <w:docPartObj>
        <w:docPartGallery w:val="Page Numbers (Bottom of Page)"/>
        <w:docPartUnique/>
      </w:docPartObj>
    </w:sdtPr>
    <w:sdtEndPr>
      <w:rPr>
        <w:rStyle w:val="PageNumber"/>
      </w:rPr>
    </w:sdtEndPr>
    <w:sdtContent>
      <w:p w14:paraId="3BF548F8" w14:textId="4A1E0669" w:rsidR="00F036E3" w:rsidRDefault="00F036E3" w:rsidP="00845C7E">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19D29C4A" w14:textId="77777777" w:rsidR="00F036E3" w:rsidRDefault="00F036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12805149"/>
      <w:docPartObj>
        <w:docPartGallery w:val="Page Numbers (Bottom of Page)"/>
        <w:docPartUnique/>
      </w:docPartObj>
    </w:sdtPr>
    <w:sdtEndPr>
      <w:rPr>
        <w:rStyle w:val="PageNumber"/>
      </w:rPr>
    </w:sdtEndPr>
    <w:sdtContent>
      <w:p w14:paraId="04E29C09" w14:textId="0C0DD08B" w:rsidR="00F036E3" w:rsidRDefault="00F036E3" w:rsidP="00845C7E">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1</w:t>
        </w:r>
        <w:r>
          <w:rPr>
            <w:rStyle w:val="PageNumber"/>
          </w:rPr>
          <w:fldChar w:fldCharType="end"/>
        </w:r>
      </w:p>
    </w:sdtContent>
  </w:sdt>
  <w:p w14:paraId="26540A48" w14:textId="090616DA" w:rsidR="00F036E3" w:rsidRDefault="00F036E3">
    <w:pPr>
      <w:pStyle w:val="Footer"/>
    </w:pPr>
  </w:p>
  <w:p w14:paraId="49A75F12" w14:textId="77777777" w:rsidR="00F036E3" w:rsidRDefault="00F036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71BFCF" w14:textId="77777777" w:rsidR="00F036E3" w:rsidRDefault="00F036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DC7BE8" w14:textId="77777777" w:rsidR="00BE2D4E" w:rsidRDefault="00BE2D4E" w:rsidP="00F036E3">
      <w:pPr>
        <w:spacing w:after="0" w:line="240" w:lineRule="auto"/>
      </w:pPr>
      <w:r>
        <w:separator/>
      </w:r>
    </w:p>
  </w:footnote>
  <w:footnote w:type="continuationSeparator" w:id="0">
    <w:p w14:paraId="73D10C7F" w14:textId="77777777" w:rsidR="00BE2D4E" w:rsidRDefault="00BE2D4E" w:rsidP="00F036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8FD94C" w14:textId="77777777" w:rsidR="00F036E3" w:rsidRDefault="00F036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9D36F3" w14:textId="77777777" w:rsidR="00F036E3" w:rsidRDefault="00F036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2ED4CD" w14:textId="77777777" w:rsidR="00F036E3" w:rsidRDefault="00F036E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2B8"/>
    <w:rsid w:val="00041FDD"/>
    <w:rsid w:val="00051A20"/>
    <w:rsid w:val="0007606E"/>
    <w:rsid w:val="00080BAF"/>
    <w:rsid w:val="000A0376"/>
    <w:rsid w:val="000B2DE2"/>
    <w:rsid w:val="0012189C"/>
    <w:rsid w:val="00177805"/>
    <w:rsid w:val="00187DB2"/>
    <w:rsid w:val="001A7700"/>
    <w:rsid w:val="00212E20"/>
    <w:rsid w:val="00255D19"/>
    <w:rsid w:val="002F2486"/>
    <w:rsid w:val="0034683D"/>
    <w:rsid w:val="003912A1"/>
    <w:rsid w:val="003A5D00"/>
    <w:rsid w:val="003A613E"/>
    <w:rsid w:val="003E1579"/>
    <w:rsid w:val="003E754C"/>
    <w:rsid w:val="00405F4E"/>
    <w:rsid w:val="0041318C"/>
    <w:rsid w:val="00424C4D"/>
    <w:rsid w:val="00471DEB"/>
    <w:rsid w:val="004A2865"/>
    <w:rsid w:val="004D0FBC"/>
    <w:rsid w:val="00506D44"/>
    <w:rsid w:val="005412B8"/>
    <w:rsid w:val="0056795F"/>
    <w:rsid w:val="005C200E"/>
    <w:rsid w:val="005E3851"/>
    <w:rsid w:val="005F6811"/>
    <w:rsid w:val="006025CD"/>
    <w:rsid w:val="00781D5C"/>
    <w:rsid w:val="00793576"/>
    <w:rsid w:val="007A67FE"/>
    <w:rsid w:val="007E041C"/>
    <w:rsid w:val="007E242E"/>
    <w:rsid w:val="00840A3E"/>
    <w:rsid w:val="00875EE4"/>
    <w:rsid w:val="008910B3"/>
    <w:rsid w:val="009210B3"/>
    <w:rsid w:val="009D7379"/>
    <w:rsid w:val="009E0E3B"/>
    <w:rsid w:val="009F4C4F"/>
    <w:rsid w:val="00A10601"/>
    <w:rsid w:val="00A1665E"/>
    <w:rsid w:val="00AC13EC"/>
    <w:rsid w:val="00B00B2C"/>
    <w:rsid w:val="00B17444"/>
    <w:rsid w:val="00B73163"/>
    <w:rsid w:val="00B83789"/>
    <w:rsid w:val="00B8524F"/>
    <w:rsid w:val="00BC65AA"/>
    <w:rsid w:val="00BE2D4E"/>
    <w:rsid w:val="00BF2475"/>
    <w:rsid w:val="00C1324C"/>
    <w:rsid w:val="00D06289"/>
    <w:rsid w:val="00D84301"/>
    <w:rsid w:val="00D9117E"/>
    <w:rsid w:val="00D9725B"/>
    <w:rsid w:val="00E02B10"/>
    <w:rsid w:val="00E71800"/>
    <w:rsid w:val="00EC37F9"/>
    <w:rsid w:val="00ED3527"/>
    <w:rsid w:val="00ED4755"/>
    <w:rsid w:val="00F036E3"/>
    <w:rsid w:val="00F61A64"/>
    <w:rsid w:val="00F662C4"/>
    <w:rsid w:val="00F7481E"/>
    <w:rsid w:val="00F86E47"/>
    <w:rsid w:val="00FC7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A9E07F"/>
  <w15:chartTrackingRefBased/>
  <w15:docId w15:val="{A70374BF-60D6-C841-899C-250AC758C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36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6E3"/>
  </w:style>
  <w:style w:type="paragraph" w:styleId="Footer">
    <w:name w:val="footer"/>
    <w:basedOn w:val="Normal"/>
    <w:link w:val="FooterChar"/>
    <w:uiPriority w:val="99"/>
    <w:unhideWhenUsed/>
    <w:rsid w:val="00F036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6E3"/>
  </w:style>
  <w:style w:type="character" w:styleId="PageNumber">
    <w:name w:val="page number"/>
    <w:basedOn w:val="DefaultParagraphFont"/>
    <w:uiPriority w:val="99"/>
    <w:semiHidden/>
    <w:unhideWhenUsed/>
    <w:rsid w:val="00F036E3"/>
  </w:style>
  <w:style w:type="paragraph" w:styleId="NormalWeb">
    <w:name w:val="Normal (Web)"/>
    <w:basedOn w:val="Normal"/>
    <w:uiPriority w:val="99"/>
    <w:unhideWhenUsed/>
    <w:rsid w:val="00177805"/>
    <w:pPr>
      <w:spacing w:before="100" w:beforeAutospacing="1" w:after="100" w:afterAutospacing="1" w:line="240" w:lineRule="auto"/>
      <w:jc w:val="both"/>
    </w:pPr>
    <w:rPr>
      <w:rFonts w:ascii="Times New Roman" w:eastAsia="Times New Roman" w:hAnsi="Times New Roman" w:cs="Times New Roman"/>
      <w:sz w:val="24"/>
      <w:szCs w:val="24"/>
      <w:lang w:bidi="bn-BD"/>
    </w:rPr>
  </w:style>
  <w:style w:type="character" w:styleId="Hyperlink">
    <w:name w:val="Hyperlink"/>
    <w:basedOn w:val="DefaultParagraphFont"/>
    <w:uiPriority w:val="99"/>
    <w:unhideWhenUsed/>
    <w:rsid w:val="007A67F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www.developingchild.harvard.edu/" TargetMode="External" /><Relationship Id="rId11" Type="http://schemas.openxmlformats.org/officeDocument/2006/relationships/header" Target="header3.xml" /><Relationship Id="rId5" Type="http://schemas.openxmlformats.org/officeDocument/2006/relationships/endnotes" Target="endnotes.xml" /><Relationship Id="rId10" Type="http://schemas.openxmlformats.org/officeDocument/2006/relationships/footer" Target="footer2.xml" /><Relationship Id="rId4" Type="http://schemas.openxmlformats.org/officeDocument/2006/relationships/footnotes" Target="footnote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9</Pages>
  <Words>2257</Words>
  <Characters>12867</Characters>
  <Application>Microsoft Office Word</Application>
  <DocSecurity>0</DocSecurity>
  <Lines>107</Lines>
  <Paragraphs>30</Paragraphs>
  <ScaleCrop>false</ScaleCrop>
  <Company/>
  <LinksUpToDate>false</LinksUpToDate>
  <CharactersWithSpaces>15094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Ioana-irina Dinu</dc:creator>
  <cp:keywords/>
  <dc:description/>
  <cp:lastModifiedBy>Ioana-irina Dinu</cp:lastModifiedBy>
  <cp:revision>66</cp:revision>
  <dcterms:created xsi:type="dcterms:W3CDTF">2021-01-06T19:54:00Z</dcterms:created>
  <dcterms:modified xsi:type="dcterms:W3CDTF">2021-01-06T22:03:00Z</dcterms:modified>
</cp:coreProperties>
</file>