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EC558" w14:textId="0D15DEE9" w:rsidR="00757F9D" w:rsidRPr="00DF075A" w:rsidRDefault="00DF075A" w:rsidP="000C6A6C">
      <w:pPr>
        <w:jc w:val="center"/>
        <w:rPr>
          <w:b/>
          <w:bCs/>
          <w:sz w:val="32"/>
          <w:szCs w:val="32"/>
        </w:rPr>
      </w:pPr>
      <w:r w:rsidRPr="00DF075A">
        <w:rPr>
          <w:b/>
          <w:bCs/>
          <w:sz w:val="32"/>
          <w:szCs w:val="32"/>
        </w:rPr>
        <w:t>University of Wales Trinity Saint David</w:t>
      </w:r>
    </w:p>
    <w:p w14:paraId="1B1543C0" w14:textId="5D05CA6B" w:rsidR="00DF075A" w:rsidRDefault="00DF075A" w:rsidP="000C6A6C">
      <w:pPr>
        <w:jc w:val="center"/>
        <w:rPr>
          <w:sz w:val="24"/>
          <w:szCs w:val="24"/>
        </w:rPr>
      </w:pPr>
      <w:r w:rsidRPr="00DF075A">
        <w:rPr>
          <w:sz w:val="24"/>
          <w:szCs w:val="24"/>
        </w:rPr>
        <w:t>Wales Institute of Science and Art</w:t>
      </w:r>
    </w:p>
    <w:p w14:paraId="423347DB" w14:textId="4458865B" w:rsidR="00D66C85" w:rsidRDefault="00D66C85" w:rsidP="000C6A6C">
      <w:pPr>
        <w:jc w:val="center"/>
        <w:rPr>
          <w:sz w:val="24"/>
          <w:szCs w:val="24"/>
        </w:rPr>
      </w:pPr>
    </w:p>
    <w:p w14:paraId="13273D2F" w14:textId="6362EBAB" w:rsidR="00D66C85" w:rsidRDefault="00D66C85" w:rsidP="000C6A6C">
      <w:pPr>
        <w:jc w:val="center"/>
        <w:rPr>
          <w:sz w:val="24"/>
          <w:szCs w:val="24"/>
        </w:rPr>
      </w:pPr>
    </w:p>
    <w:p w14:paraId="64F7F6C8" w14:textId="77777777" w:rsidR="00D66C85" w:rsidRDefault="00D66C85" w:rsidP="000C6A6C">
      <w:pPr>
        <w:jc w:val="center"/>
        <w:rPr>
          <w:sz w:val="24"/>
          <w:szCs w:val="24"/>
        </w:rPr>
      </w:pPr>
    </w:p>
    <w:p w14:paraId="4E61759F" w14:textId="17C33392" w:rsidR="00DF075A" w:rsidRDefault="00D66C85" w:rsidP="000C6A6C">
      <w:pPr>
        <w:jc w:val="center"/>
        <w:rPr>
          <w:sz w:val="24"/>
          <w:szCs w:val="24"/>
        </w:rPr>
      </w:pPr>
      <w:r>
        <w:rPr>
          <w:noProof/>
        </w:rPr>
        <w:drawing>
          <wp:inline distT="0" distB="0" distL="0" distR="0" wp14:anchorId="70DBCCDB" wp14:editId="5CBC16AF">
            <wp:extent cx="5716270" cy="189357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6270" cy="1893570"/>
                    </a:xfrm>
                    <a:prstGeom prst="rect">
                      <a:avLst/>
                    </a:prstGeom>
                    <a:noFill/>
                    <a:ln>
                      <a:noFill/>
                    </a:ln>
                  </pic:spPr>
                </pic:pic>
              </a:graphicData>
            </a:graphic>
          </wp:inline>
        </w:drawing>
      </w:r>
    </w:p>
    <w:p w14:paraId="369E2482" w14:textId="6BEB591A" w:rsidR="00D66C85" w:rsidRDefault="00D66C85" w:rsidP="000C6A6C">
      <w:pPr>
        <w:jc w:val="center"/>
        <w:rPr>
          <w:sz w:val="24"/>
          <w:szCs w:val="24"/>
        </w:rPr>
      </w:pPr>
    </w:p>
    <w:p w14:paraId="3EC63E65" w14:textId="3B602861" w:rsidR="00D66C85" w:rsidRDefault="00D66C85" w:rsidP="000C6A6C">
      <w:pPr>
        <w:jc w:val="center"/>
        <w:rPr>
          <w:sz w:val="24"/>
          <w:szCs w:val="24"/>
        </w:rPr>
      </w:pPr>
    </w:p>
    <w:p w14:paraId="374742ED" w14:textId="77777777" w:rsidR="00252515" w:rsidRDefault="00252515" w:rsidP="00083EF5">
      <w:pPr>
        <w:jc w:val="center"/>
        <w:rPr>
          <w:b/>
          <w:bCs/>
          <w:i/>
          <w:iCs/>
          <w:sz w:val="40"/>
          <w:szCs w:val="40"/>
        </w:rPr>
      </w:pPr>
    </w:p>
    <w:p w14:paraId="29A0740A" w14:textId="6E13D514" w:rsidR="00DD2839" w:rsidRPr="00A14764" w:rsidRDefault="00A14764" w:rsidP="00083EF5">
      <w:pPr>
        <w:jc w:val="center"/>
        <w:rPr>
          <w:b/>
          <w:bCs/>
          <w:sz w:val="40"/>
          <w:szCs w:val="40"/>
        </w:rPr>
      </w:pPr>
      <w:r>
        <w:rPr>
          <w:b/>
          <w:bCs/>
          <w:sz w:val="40"/>
          <w:szCs w:val="40"/>
        </w:rPr>
        <w:t xml:space="preserve">An approach as to how </w:t>
      </w:r>
      <w:r w:rsidR="0063131E">
        <w:rPr>
          <w:b/>
          <w:bCs/>
          <w:sz w:val="40"/>
          <w:szCs w:val="40"/>
        </w:rPr>
        <w:t xml:space="preserve">an engineering team would create </w:t>
      </w:r>
      <w:r w:rsidR="00161509">
        <w:rPr>
          <w:b/>
          <w:bCs/>
          <w:sz w:val="40"/>
          <w:szCs w:val="40"/>
        </w:rPr>
        <w:t>a useful and functional product</w:t>
      </w:r>
    </w:p>
    <w:p w14:paraId="2BE9E361" w14:textId="34394F39" w:rsidR="00DD2839" w:rsidRPr="00DC2EC9" w:rsidRDefault="00DC2EC9" w:rsidP="000C6A6C">
      <w:pPr>
        <w:jc w:val="center"/>
        <w:rPr>
          <w:sz w:val="40"/>
          <w:szCs w:val="40"/>
        </w:rPr>
      </w:pPr>
      <w:r>
        <w:rPr>
          <w:sz w:val="40"/>
          <w:szCs w:val="40"/>
        </w:rPr>
        <w:t xml:space="preserve">Workshop </w:t>
      </w:r>
      <w:r w:rsidR="00A14764">
        <w:rPr>
          <w:sz w:val="40"/>
          <w:szCs w:val="40"/>
        </w:rPr>
        <w:t>&amp; Practice (ACHA4011)</w:t>
      </w:r>
    </w:p>
    <w:p w14:paraId="2287347C" w14:textId="37F54D0B" w:rsidR="00083EF5" w:rsidRDefault="00083EF5" w:rsidP="000C6A6C">
      <w:pPr>
        <w:jc w:val="center"/>
        <w:rPr>
          <w:i/>
          <w:iCs/>
          <w:sz w:val="40"/>
          <w:szCs w:val="40"/>
        </w:rPr>
      </w:pPr>
    </w:p>
    <w:p w14:paraId="58996A39" w14:textId="108CF4A3" w:rsidR="00083EF5" w:rsidRDefault="00083EF5" w:rsidP="000C6A6C">
      <w:pPr>
        <w:jc w:val="center"/>
        <w:rPr>
          <w:i/>
          <w:iCs/>
          <w:sz w:val="40"/>
          <w:szCs w:val="40"/>
        </w:rPr>
      </w:pPr>
    </w:p>
    <w:p w14:paraId="26D90611" w14:textId="77777777" w:rsidR="00187436" w:rsidRDefault="00187436" w:rsidP="00507E9F">
      <w:pPr>
        <w:rPr>
          <w:sz w:val="24"/>
          <w:szCs w:val="24"/>
        </w:rPr>
      </w:pPr>
    </w:p>
    <w:p w14:paraId="25A40B0A" w14:textId="167BCFA1" w:rsidR="00754388" w:rsidRDefault="00754388" w:rsidP="00083EF5">
      <w:pPr>
        <w:jc w:val="center"/>
        <w:rPr>
          <w:sz w:val="24"/>
          <w:szCs w:val="24"/>
        </w:rPr>
      </w:pPr>
      <w:r>
        <w:rPr>
          <w:sz w:val="24"/>
          <w:szCs w:val="24"/>
        </w:rPr>
        <w:t>Jack Purnell</w:t>
      </w:r>
    </w:p>
    <w:p w14:paraId="64FD0E3B" w14:textId="5B185165" w:rsidR="00754388" w:rsidRDefault="00754388" w:rsidP="000C6A6C">
      <w:pPr>
        <w:jc w:val="center"/>
        <w:rPr>
          <w:sz w:val="24"/>
          <w:szCs w:val="24"/>
        </w:rPr>
      </w:pPr>
      <w:r>
        <w:rPr>
          <w:sz w:val="24"/>
          <w:szCs w:val="24"/>
        </w:rPr>
        <w:t>2205053</w:t>
      </w:r>
    </w:p>
    <w:p w14:paraId="4EF77AEA" w14:textId="71BA7320" w:rsidR="00507E9F" w:rsidRDefault="00507E9F" w:rsidP="000C6A6C">
      <w:pPr>
        <w:jc w:val="center"/>
        <w:rPr>
          <w:sz w:val="24"/>
          <w:szCs w:val="24"/>
        </w:rPr>
      </w:pPr>
      <w:r>
        <w:rPr>
          <w:sz w:val="24"/>
          <w:szCs w:val="24"/>
        </w:rPr>
        <w:t>Motorsport Engineering (BEng)</w:t>
      </w:r>
    </w:p>
    <w:p w14:paraId="45934AD1" w14:textId="0C7143AC" w:rsidR="00F34EBC" w:rsidRPr="00FE0E4C" w:rsidRDefault="00DC2EC9" w:rsidP="00FE0E4C">
      <w:pPr>
        <w:jc w:val="center"/>
        <w:rPr>
          <w:sz w:val="24"/>
          <w:szCs w:val="24"/>
        </w:rPr>
      </w:pPr>
      <w:r>
        <w:rPr>
          <w:sz w:val="24"/>
          <w:szCs w:val="24"/>
        </w:rPr>
        <w:t>November 2022</w:t>
      </w:r>
    </w:p>
    <w:sdt>
      <w:sdtPr>
        <w:rPr>
          <w:rFonts w:asciiTheme="minorHAnsi" w:eastAsiaTheme="minorHAnsi" w:hAnsiTheme="minorHAnsi" w:cstheme="minorBidi"/>
          <w:color w:val="auto"/>
          <w:sz w:val="22"/>
          <w:szCs w:val="22"/>
          <w:lang w:val="en-GB"/>
        </w:rPr>
        <w:id w:val="-1950306682"/>
        <w:docPartObj>
          <w:docPartGallery w:val="Table of Contents"/>
          <w:docPartUnique/>
        </w:docPartObj>
      </w:sdtPr>
      <w:sdtEndPr>
        <w:rPr>
          <w:b/>
          <w:bCs/>
          <w:noProof/>
        </w:rPr>
      </w:sdtEndPr>
      <w:sdtContent>
        <w:p w14:paraId="2D1A76E8" w14:textId="55F57D9C" w:rsidR="00A8636F" w:rsidRDefault="00A8636F">
          <w:pPr>
            <w:pStyle w:val="TOCHeading"/>
          </w:pPr>
          <w:r>
            <w:t>Contents</w:t>
          </w:r>
        </w:p>
        <w:p w14:paraId="1D224ED4" w14:textId="76CED94F" w:rsidR="00FB1B33" w:rsidRDefault="00A8636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451947" w:history="1">
            <w:r w:rsidR="00FB1B33" w:rsidRPr="00A607E3">
              <w:rPr>
                <w:rStyle w:val="Hyperlink"/>
                <w:noProof/>
              </w:rPr>
              <w:t>1</w:t>
            </w:r>
            <w:r w:rsidR="00FB1B33">
              <w:rPr>
                <w:rFonts w:eastAsiaTheme="minorEastAsia"/>
                <w:noProof/>
                <w:lang w:eastAsia="en-GB"/>
              </w:rPr>
              <w:tab/>
            </w:r>
            <w:r w:rsidR="00FB1B33" w:rsidRPr="00A607E3">
              <w:rPr>
                <w:rStyle w:val="Hyperlink"/>
                <w:noProof/>
              </w:rPr>
              <w:t>Introduction</w:t>
            </w:r>
            <w:r w:rsidR="00FB1B33">
              <w:rPr>
                <w:noProof/>
                <w:webHidden/>
              </w:rPr>
              <w:tab/>
            </w:r>
            <w:r w:rsidR="00FB1B33">
              <w:rPr>
                <w:noProof/>
                <w:webHidden/>
              </w:rPr>
              <w:fldChar w:fldCharType="begin"/>
            </w:r>
            <w:r w:rsidR="00FB1B33">
              <w:rPr>
                <w:noProof/>
                <w:webHidden/>
              </w:rPr>
              <w:instrText xml:space="preserve"> PAGEREF _Toc120451947 \h </w:instrText>
            </w:r>
            <w:r w:rsidR="00FB1B33">
              <w:rPr>
                <w:noProof/>
                <w:webHidden/>
              </w:rPr>
            </w:r>
            <w:r w:rsidR="00FB1B33">
              <w:rPr>
                <w:noProof/>
                <w:webHidden/>
              </w:rPr>
              <w:fldChar w:fldCharType="separate"/>
            </w:r>
            <w:r w:rsidR="00FB1B33">
              <w:rPr>
                <w:noProof/>
                <w:webHidden/>
              </w:rPr>
              <w:t>2</w:t>
            </w:r>
            <w:r w:rsidR="00FB1B33">
              <w:rPr>
                <w:noProof/>
                <w:webHidden/>
              </w:rPr>
              <w:fldChar w:fldCharType="end"/>
            </w:r>
          </w:hyperlink>
        </w:p>
        <w:p w14:paraId="4836E292" w14:textId="5A4EBD0E" w:rsidR="00FB1B33" w:rsidRDefault="00000000">
          <w:pPr>
            <w:pStyle w:val="TOC1"/>
            <w:tabs>
              <w:tab w:val="left" w:pos="440"/>
              <w:tab w:val="right" w:leader="dot" w:pos="9016"/>
            </w:tabs>
            <w:rPr>
              <w:rFonts w:eastAsiaTheme="minorEastAsia"/>
              <w:noProof/>
              <w:lang w:eastAsia="en-GB"/>
            </w:rPr>
          </w:pPr>
          <w:hyperlink w:anchor="_Toc120451948" w:history="1">
            <w:r w:rsidR="00FB1B33" w:rsidRPr="00A607E3">
              <w:rPr>
                <w:rStyle w:val="Hyperlink"/>
                <w:noProof/>
              </w:rPr>
              <w:t>2</w:t>
            </w:r>
            <w:r w:rsidR="00FB1B33">
              <w:rPr>
                <w:rFonts w:eastAsiaTheme="minorEastAsia"/>
                <w:noProof/>
                <w:lang w:eastAsia="en-GB"/>
              </w:rPr>
              <w:tab/>
            </w:r>
            <w:r w:rsidR="00FB1B33" w:rsidRPr="00A607E3">
              <w:rPr>
                <w:rStyle w:val="Hyperlink"/>
                <w:noProof/>
              </w:rPr>
              <w:t>Engineering Team Structure</w:t>
            </w:r>
            <w:r w:rsidR="00FB1B33">
              <w:rPr>
                <w:noProof/>
                <w:webHidden/>
              </w:rPr>
              <w:tab/>
            </w:r>
            <w:r w:rsidR="00FB1B33">
              <w:rPr>
                <w:noProof/>
                <w:webHidden/>
              </w:rPr>
              <w:fldChar w:fldCharType="begin"/>
            </w:r>
            <w:r w:rsidR="00FB1B33">
              <w:rPr>
                <w:noProof/>
                <w:webHidden/>
              </w:rPr>
              <w:instrText xml:space="preserve"> PAGEREF _Toc120451948 \h </w:instrText>
            </w:r>
            <w:r w:rsidR="00FB1B33">
              <w:rPr>
                <w:noProof/>
                <w:webHidden/>
              </w:rPr>
            </w:r>
            <w:r w:rsidR="00FB1B33">
              <w:rPr>
                <w:noProof/>
                <w:webHidden/>
              </w:rPr>
              <w:fldChar w:fldCharType="separate"/>
            </w:r>
            <w:r w:rsidR="00FB1B33">
              <w:rPr>
                <w:noProof/>
                <w:webHidden/>
              </w:rPr>
              <w:t>3</w:t>
            </w:r>
            <w:r w:rsidR="00FB1B33">
              <w:rPr>
                <w:noProof/>
                <w:webHidden/>
              </w:rPr>
              <w:fldChar w:fldCharType="end"/>
            </w:r>
          </w:hyperlink>
        </w:p>
        <w:p w14:paraId="7C9EE6C8" w14:textId="3129E622" w:rsidR="00FB1B33" w:rsidRDefault="00000000">
          <w:pPr>
            <w:pStyle w:val="TOC1"/>
            <w:tabs>
              <w:tab w:val="left" w:pos="440"/>
              <w:tab w:val="right" w:leader="dot" w:pos="9016"/>
            </w:tabs>
            <w:rPr>
              <w:rFonts w:eastAsiaTheme="minorEastAsia"/>
              <w:noProof/>
              <w:lang w:eastAsia="en-GB"/>
            </w:rPr>
          </w:pPr>
          <w:hyperlink w:anchor="_Toc120451949" w:history="1">
            <w:r w:rsidR="00FB1B33" w:rsidRPr="00A607E3">
              <w:rPr>
                <w:rStyle w:val="Hyperlink"/>
                <w:noProof/>
              </w:rPr>
              <w:t>3</w:t>
            </w:r>
            <w:r w:rsidR="00FB1B33">
              <w:rPr>
                <w:rFonts w:eastAsiaTheme="minorEastAsia"/>
                <w:noProof/>
                <w:lang w:eastAsia="en-GB"/>
              </w:rPr>
              <w:tab/>
            </w:r>
            <w:r w:rsidR="00FB1B33" w:rsidRPr="00A607E3">
              <w:rPr>
                <w:rStyle w:val="Hyperlink"/>
                <w:noProof/>
              </w:rPr>
              <w:t>Product Development</w:t>
            </w:r>
            <w:r w:rsidR="00FB1B33">
              <w:rPr>
                <w:noProof/>
                <w:webHidden/>
              </w:rPr>
              <w:tab/>
            </w:r>
            <w:r w:rsidR="00FB1B33">
              <w:rPr>
                <w:noProof/>
                <w:webHidden/>
              </w:rPr>
              <w:fldChar w:fldCharType="begin"/>
            </w:r>
            <w:r w:rsidR="00FB1B33">
              <w:rPr>
                <w:noProof/>
                <w:webHidden/>
              </w:rPr>
              <w:instrText xml:space="preserve"> PAGEREF _Toc120451949 \h </w:instrText>
            </w:r>
            <w:r w:rsidR="00FB1B33">
              <w:rPr>
                <w:noProof/>
                <w:webHidden/>
              </w:rPr>
            </w:r>
            <w:r w:rsidR="00FB1B33">
              <w:rPr>
                <w:noProof/>
                <w:webHidden/>
              </w:rPr>
              <w:fldChar w:fldCharType="separate"/>
            </w:r>
            <w:r w:rsidR="00FB1B33">
              <w:rPr>
                <w:noProof/>
                <w:webHidden/>
              </w:rPr>
              <w:t>6</w:t>
            </w:r>
            <w:r w:rsidR="00FB1B33">
              <w:rPr>
                <w:noProof/>
                <w:webHidden/>
              </w:rPr>
              <w:fldChar w:fldCharType="end"/>
            </w:r>
          </w:hyperlink>
        </w:p>
        <w:p w14:paraId="77088E80" w14:textId="2A7B3B27" w:rsidR="00FB1B33" w:rsidRDefault="00000000">
          <w:pPr>
            <w:pStyle w:val="TOC1"/>
            <w:tabs>
              <w:tab w:val="left" w:pos="440"/>
              <w:tab w:val="right" w:leader="dot" w:pos="9016"/>
            </w:tabs>
            <w:rPr>
              <w:rFonts w:eastAsiaTheme="minorEastAsia"/>
              <w:noProof/>
              <w:lang w:eastAsia="en-GB"/>
            </w:rPr>
          </w:pPr>
          <w:hyperlink w:anchor="_Toc120451950" w:history="1">
            <w:r w:rsidR="00FB1B33" w:rsidRPr="00A607E3">
              <w:rPr>
                <w:rStyle w:val="Hyperlink"/>
                <w:noProof/>
              </w:rPr>
              <w:t>4</w:t>
            </w:r>
            <w:r w:rsidR="00FB1B33">
              <w:rPr>
                <w:rFonts w:eastAsiaTheme="minorEastAsia"/>
                <w:noProof/>
                <w:lang w:eastAsia="en-GB"/>
              </w:rPr>
              <w:tab/>
            </w:r>
            <w:r w:rsidR="00FB1B33" w:rsidRPr="00A607E3">
              <w:rPr>
                <w:rStyle w:val="Hyperlink"/>
                <w:noProof/>
              </w:rPr>
              <w:t>Issues, Legislations and Standards</w:t>
            </w:r>
            <w:r w:rsidR="00FB1B33">
              <w:rPr>
                <w:noProof/>
                <w:webHidden/>
              </w:rPr>
              <w:tab/>
            </w:r>
            <w:r w:rsidR="00FB1B33">
              <w:rPr>
                <w:noProof/>
                <w:webHidden/>
              </w:rPr>
              <w:fldChar w:fldCharType="begin"/>
            </w:r>
            <w:r w:rsidR="00FB1B33">
              <w:rPr>
                <w:noProof/>
                <w:webHidden/>
              </w:rPr>
              <w:instrText xml:space="preserve"> PAGEREF _Toc120451950 \h </w:instrText>
            </w:r>
            <w:r w:rsidR="00FB1B33">
              <w:rPr>
                <w:noProof/>
                <w:webHidden/>
              </w:rPr>
            </w:r>
            <w:r w:rsidR="00FB1B33">
              <w:rPr>
                <w:noProof/>
                <w:webHidden/>
              </w:rPr>
              <w:fldChar w:fldCharType="separate"/>
            </w:r>
            <w:r w:rsidR="00FB1B33">
              <w:rPr>
                <w:noProof/>
                <w:webHidden/>
              </w:rPr>
              <w:t>8</w:t>
            </w:r>
            <w:r w:rsidR="00FB1B33">
              <w:rPr>
                <w:noProof/>
                <w:webHidden/>
              </w:rPr>
              <w:fldChar w:fldCharType="end"/>
            </w:r>
          </w:hyperlink>
        </w:p>
        <w:p w14:paraId="1E4FAA7B" w14:textId="5A65AA75" w:rsidR="00FB1B33" w:rsidRDefault="00000000">
          <w:pPr>
            <w:pStyle w:val="TOC1"/>
            <w:tabs>
              <w:tab w:val="left" w:pos="440"/>
              <w:tab w:val="right" w:leader="dot" w:pos="9016"/>
            </w:tabs>
            <w:rPr>
              <w:rFonts w:eastAsiaTheme="minorEastAsia"/>
              <w:noProof/>
              <w:lang w:eastAsia="en-GB"/>
            </w:rPr>
          </w:pPr>
          <w:hyperlink w:anchor="_Toc120451951" w:history="1">
            <w:r w:rsidR="00FB1B33" w:rsidRPr="00A607E3">
              <w:rPr>
                <w:rStyle w:val="Hyperlink"/>
                <w:noProof/>
              </w:rPr>
              <w:t>5</w:t>
            </w:r>
            <w:r w:rsidR="00FB1B33">
              <w:rPr>
                <w:rFonts w:eastAsiaTheme="minorEastAsia"/>
                <w:noProof/>
                <w:lang w:eastAsia="en-GB"/>
              </w:rPr>
              <w:tab/>
            </w:r>
            <w:r w:rsidR="00FB1B33" w:rsidRPr="00A607E3">
              <w:rPr>
                <w:rStyle w:val="Hyperlink"/>
                <w:noProof/>
              </w:rPr>
              <w:t>Personal Development Plan</w:t>
            </w:r>
            <w:r w:rsidR="00FB1B33">
              <w:rPr>
                <w:noProof/>
                <w:webHidden/>
              </w:rPr>
              <w:tab/>
            </w:r>
            <w:r w:rsidR="00FB1B33">
              <w:rPr>
                <w:noProof/>
                <w:webHidden/>
              </w:rPr>
              <w:fldChar w:fldCharType="begin"/>
            </w:r>
            <w:r w:rsidR="00FB1B33">
              <w:rPr>
                <w:noProof/>
                <w:webHidden/>
              </w:rPr>
              <w:instrText xml:space="preserve"> PAGEREF _Toc120451951 \h </w:instrText>
            </w:r>
            <w:r w:rsidR="00FB1B33">
              <w:rPr>
                <w:noProof/>
                <w:webHidden/>
              </w:rPr>
            </w:r>
            <w:r w:rsidR="00FB1B33">
              <w:rPr>
                <w:noProof/>
                <w:webHidden/>
              </w:rPr>
              <w:fldChar w:fldCharType="separate"/>
            </w:r>
            <w:r w:rsidR="00FB1B33">
              <w:rPr>
                <w:noProof/>
                <w:webHidden/>
              </w:rPr>
              <w:t>10</w:t>
            </w:r>
            <w:r w:rsidR="00FB1B33">
              <w:rPr>
                <w:noProof/>
                <w:webHidden/>
              </w:rPr>
              <w:fldChar w:fldCharType="end"/>
            </w:r>
          </w:hyperlink>
        </w:p>
        <w:p w14:paraId="714BEC66" w14:textId="20515604" w:rsidR="00FB1B33" w:rsidRDefault="00000000">
          <w:pPr>
            <w:pStyle w:val="TOC1"/>
            <w:tabs>
              <w:tab w:val="left" w:pos="440"/>
              <w:tab w:val="right" w:leader="dot" w:pos="9016"/>
            </w:tabs>
            <w:rPr>
              <w:rFonts w:eastAsiaTheme="minorEastAsia"/>
              <w:noProof/>
              <w:lang w:eastAsia="en-GB"/>
            </w:rPr>
          </w:pPr>
          <w:hyperlink w:anchor="_Toc120451952" w:history="1">
            <w:r w:rsidR="00FB1B33" w:rsidRPr="00A607E3">
              <w:rPr>
                <w:rStyle w:val="Hyperlink"/>
                <w:noProof/>
              </w:rPr>
              <w:t>6</w:t>
            </w:r>
            <w:r w:rsidR="00FB1B33">
              <w:rPr>
                <w:rFonts w:eastAsiaTheme="minorEastAsia"/>
                <w:noProof/>
                <w:lang w:eastAsia="en-GB"/>
              </w:rPr>
              <w:tab/>
            </w:r>
            <w:r w:rsidR="00FB1B33" w:rsidRPr="00A607E3">
              <w:rPr>
                <w:rStyle w:val="Hyperlink"/>
                <w:noProof/>
              </w:rPr>
              <w:t>Conclusion</w:t>
            </w:r>
            <w:r w:rsidR="00FB1B33">
              <w:rPr>
                <w:noProof/>
                <w:webHidden/>
              </w:rPr>
              <w:tab/>
            </w:r>
            <w:r w:rsidR="00FB1B33">
              <w:rPr>
                <w:noProof/>
                <w:webHidden/>
              </w:rPr>
              <w:fldChar w:fldCharType="begin"/>
            </w:r>
            <w:r w:rsidR="00FB1B33">
              <w:rPr>
                <w:noProof/>
                <w:webHidden/>
              </w:rPr>
              <w:instrText xml:space="preserve"> PAGEREF _Toc120451952 \h </w:instrText>
            </w:r>
            <w:r w:rsidR="00FB1B33">
              <w:rPr>
                <w:noProof/>
                <w:webHidden/>
              </w:rPr>
            </w:r>
            <w:r w:rsidR="00FB1B33">
              <w:rPr>
                <w:noProof/>
                <w:webHidden/>
              </w:rPr>
              <w:fldChar w:fldCharType="separate"/>
            </w:r>
            <w:r w:rsidR="00FB1B33">
              <w:rPr>
                <w:noProof/>
                <w:webHidden/>
              </w:rPr>
              <w:t>11</w:t>
            </w:r>
            <w:r w:rsidR="00FB1B33">
              <w:rPr>
                <w:noProof/>
                <w:webHidden/>
              </w:rPr>
              <w:fldChar w:fldCharType="end"/>
            </w:r>
          </w:hyperlink>
        </w:p>
        <w:p w14:paraId="08B8FC58" w14:textId="69284AEF" w:rsidR="00FB1B33" w:rsidRDefault="00000000">
          <w:pPr>
            <w:pStyle w:val="TOC1"/>
            <w:tabs>
              <w:tab w:val="left" w:pos="440"/>
              <w:tab w:val="right" w:leader="dot" w:pos="9016"/>
            </w:tabs>
            <w:rPr>
              <w:rFonts w:eastAsiaTheme="minorEastAsia"/>
              <w:noProof/>
              <w:lang w:eastAsia="en-GB"/>
            </w:rPr>
          </w:pPr>
          <w:hyperlink w:anchor="_Toc120451953" w:history="1">
            <w:r w:rsidR="00FB1B33" w:rsidRPr="00A607E3">
              <w:rPr>
                <w:rStyle w:val="Hyperlink"/>
                <w:noProof/>
              </w:rPr>
              <w:t>7</w:t>
            </w:r>
            <w:r w:rsidR="00FB1B33">
              <w:rPr>
                <w:rFonts w:eastAsiaTheme="minorEastAsia"/>
                <w:noProof/>
                <w:lang w:eastAsia="en-GB"/>
              </w:rPr>
              <w:tab/>
            </w:r>
            <w:r w:rsidR="00FB1B33" w:rsidRPr="00A607E3">
              <w:rPr>
                <w:rStyle w:val="Hyperlink"/>
                <w:noProof/>
              </w:rPr>
              <w:t>Reference List</w:t>
            </w:r>
            <w:r w:rsidR="00FB1B33">
              <w:rPr>
                <w:noProof/>
                <w:webHidden/>
              </w:rPr>
              <w:tab/>
            </w:r>
            <w:r w:rsidR="00FB1B33">
              <w:rPr>
                <w:noProof/>
                <w:webHidden/>
              </w:rPr>
              <w:fldChar w:fldCharType="begin"/>
            </w:r>
            <w:r w:rsidR="00FB1B33">
              <w:rPr>
                <w:noProof/>
                <w:webHidden/>
              </w:rPr>
              <w:instrText xml:space="preserve"> PAGEREF _Toc120451953 \h </w:instrText>
            </w:r>
            <w:r w:rsidR="00FB1B33">
              <w:rPr>
                <w:noProof/>
                <w:webHidden/>
              </w:rPr>
            </w:r>
            <w:r w:rsidR="00FB1B33">
              <w:rPr>
                <w:noProof/>
                <w:webHidden/>
              </w:rPr>
              <w:fldChar w:fldCharType="separate"/>
            </w:r>
            <w:r w:rsidR="00FB1B33">
              <w:rPr>
                <w:noProof/>
                <w:webHidden/>
              </w:rPr>
              <w:t>12</w:t>
            </w:r>
            <w:r w:rsidR="00FB1B33">
              <w:rPr>
                <w:noProof/>
                <w:webHidden/>
              </w:rPr>
              <w:fldChar w:fldCharType="end"/>
            </w:r>
          </w:hyperlink>
        </w:p>
        <w:p w14:paraId="6B506B56" w14:textId="3BB5760A" w:rsidR="00A8636F" w:rsidRDefault="00A8636F">
          <w:r>
            <w:rPr>
              <w:b/>
              <w:bCs/>
              <w:noProof/>
            </w:rPr>
            <w:fldChar w:fldCharType="end"/>
          </w:r>
        </w:p>
      </w:sdtContent>
    </w:sdt>
    <w:p w14:paraId="1E70BC14" w14:textId="674079C5" w:rsidR="00FB1B33" w:rsidRDefault="004756A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0451955" w:history="1">
        <w:r w:rsidR="00FB1B33" w:rsidRPr="00EC2269">
          <w:rPr>
            <w:rStyle w:val="Hyperlink"/>
            <w:noProof/>
          </w:rPr>
          <w:t>Figure 1 - The Functional Structure, sourced Paratey, 2016</w:t>
        </w:r>
        <w:r w:rsidR="00FB1B33">
          <w:rPr>
            <w:noProof/>
            <w:webHidden/>
          </w:rPr>
          <w:tab/>
        </w:r>
        <w:r w:rsidR="00FB1B33">
          <w:rPr>
            <w:noProof/>
            <w:webHidden/>
          </w:rPr>
          <w:fldChar w:fldCharType="begin"/>
        </w:r>
        <w:r w:rsidR="00FB1B33">
          <w:rPr>
            <w:noProof/>
            <w:webHidden/>
          </w:rPr>
          <w:instrText xml:space="preserve"> PAGEREF _Toc120451955 \h </w:instrText>
        </w:r>
        <w:r w:rsidR="00FB1B33">
          <w:rPr>
            <w:noProof/>
            <w:webHidden/>
          </w:rPr>
        </w:r>
        <w:r w:rsidR="00FB1B33">
          <w:rPr>
            <w:noProof/>
            <w:webHidden/>
          </w:rPr>
          <w:fldChar w:fldCharType="separate"/>
        </w:r>
        <w:r w:rsidR="00FB1B33">
          <w:rPr>
            <w:noProof/>
            <w:webHidden/>
          </w:rPr>
          <w:t>3</w:t>
        </w:r>
        <w:r w:rsidR="00FB1B33">
          <w:rPr>
            <w:noProof/>
            <w:webHidden/>
          </w:rPr>
          <w:fldChar w:fldCharType="end"/>
        </w:r>
      </w:hyperlink>
    </w:p>
    <w:p w14:paraId="65EBFED0" w14:textId="28B0A614" w:rsidR="00FB1B33" w:rsidRDefault="00000000">
      <w:pPr>
        <w:pStyle w:val="TableofFigures"/>
        <w:tabs>
          <w:tab w:val="right" w:leader="dot" w:pos="9016"/>
        </w:tabs>
        <w:rPr>
          <w:rFonts w:eastAsiaTheme="minorEastAsia"/>
          <w:noProof/>
          <w:lang w:eastAsia="en-GB"/>
        </w:rPr>
      </w:pPr>
      <w:hyperlink w:anchor="_Toc120451956" w:history="1">
        <w:r w:rsidR="00FB1B33" w:rsidRPr="00EC2269">
          <w:rPr>
            <w:rStyle w:val="Hyperlink"/>
            <w:noProof/>
          </w:rPr>
          <w:t>Figure 2 - The Pod Structure, sourced Paratey, 2016</w:t>
        </w:r>
        <w:r w:rsidR="00FB1B33">
          <w:rPr>
            <w:noProof/>
            <w:webHidden/>
          </w:rPr>
          <w:tab/>
        </w:r>
        <w:r w:rsidR="00FB1B33">
          <w:rPr>
            <w:noProof/>
            <w:webHidden/>
          </w:rPr>
          <w:fldChar w:fldCharType="begin"/>
        </w:r>
        <w:r w:rsidR="00FB1B33">
          <w:rPr>
            <w:noProof/>
            <w:webHidden/>
          </w:rPr>
          <w:instrText xml:space="preserve"> PAGEREF _Toc120451956 \h </w:instrText>
        </w:r>
        <w:r w:rsidR="00FB1B33">
          <w:rPr>
            <w:noProof/>
            <w:webHidden/>
          </w:rPr>
        </w:r>
        <w:r w:rsidR="00FB1B33">
          <w:rPr>
            <w:noProof/>
            <w:webHidden/>
          </w:rPr>
          <w:fldChar w:fldCharType="separate"/>
        </w:r>
        <w:r w:rsidR="00FB1B33">
          <w:rPr>
            <w:noProof/>
            <w:webHidden/>
          </w:rPr>
          <w:t>4</w:t>
        </w:r>
        <w:r w:rsidR="00FB1B33">
          <w:rPr>
            <w:noProof/>
            <w:webHidden/>
          </w:rPr>
          <w:fldChar w:fldCharType="end"/>
        </w:r>
      </w:hyperlink>
    </w:p>
    <w:p w14:paraId="299B7091" w14:textId="5ABF2CAB" w:rsidR="00FB1B33" w:rsidRDefault="00000000">
      <w:pPr>
        <w:pStyle w:val="TableofFigures"/>
        <w:tabs>
          <w:tab w:val="right" w:leader="dot" w:pos="9016"/>
        </w:tabs>
        <w:rPr>
          <w:rFonts w:eastAsiaTheme="minorEastAsia"/>
          <w:noProof/>
          <w:lang w:eastAsia="en-GB"/>
        </w:rPr>
      </w:pPr>
      <w:hyperlink w:anchor="_Toc120451957" w:history="1">
        <w:r w:rsidR="00FB1B33" w:rsidRPr="00EC2269">
          <w:rPr>
            <w:rStyle w:val="Hyperlink"/>
            <w:noProof/>
          </w:rPr>
          <w:t>Figure 3 - The Triad Structure, sourced Austin and Faus, 2019</w:t>
        </w:r>
        <w:r w:rsidR="00FB1B33">
          <w:rPr>
            <w:noProof/>
            <w:webHidden/>
          </w:rPr>
          <w:tab/>
        </w:r>
        <w:r w:rsidR="00FB1B33">
          <w:rPr>
            <w:noProof/>
            <w:webHidden/>
          </w:rPr>
          <w:fldChar w:fldCharType="begin"/>
        </w:r>
        <w:r w:rsidR="00FB1B33">
          <w:rPr>
            <w:noProof/>
            <w:webHidden/>
          </w:rPr>
          <w:instrText xml:space="preserve"> PAGEREF _Toc120451957 \h </w:instrText>
        </w:r>
        <w:r w:rsidR="00FB1B33">
          <w:rPr>
            <w:noProof/>
            <w:webHidden/>
          </w:rPr>
        </w:r>
        <w:r w:rsidR="00FB1B33">
          <w:rPr>
            <w:noProof/>
            <w:webHidden/>
          </w:rPr>
          <w:fldChar w:fldCharType="separate"/>
        </w:r>
        <w:r w:rsidR="00FB1B33">
          <w:rPr>
            <w:noProof/>
            <w:webHidden/>
          </w:rPr>
          <w:t>4</w:t>
        </w:r>
        <w:r w:rsidR="00FB1B33">
          <w:rPr>
            <w:noProof/>
            <w:webHidden/>
          </w:rPr>
          <w:fldChar w:fldCharType="end"/>
        </w:r>
      </w:hyperlink>
    </w:p>
    <w:p w14:paraId="4B3A3FF2" w14:textId="62EFBB2D" w:rsidR="00FB1B33" w:rsidRDefault="00000000">
      <w:pPr>
        <w:pStyle w:val="TableofFigures"/>
        <w:tabs>
          <w:tab w:val="right" w:leader="dot" w:pos="9016"/>
        </w:tabs>
        <w:rPr>
          <w:rFonts w:eastAsiaTheme="minorEastAsia"/>
          <w:noProof/>
          <w:lang w:eastAsia="en-GB"/>
        </w:rPr>
      </w:pPr>
      <w:hyperlink w:anchor="_Toc120451958" w:history="1">
        <w:r w:rsidR="00FB1B33" w:rsidRPr="00EC2269">
          <w:rPr>
            <w:rStyle w:val="Hyperlink"/>
            <w:noProof/>
          </w:rPr>
          <w:t>Figure 4 - Noise and vibration improvement for iron-aluminium alloy pads as opposed to copper, sourced Bhatt et al, 2021</w:t>
        </w:r>
        <w:r w:rsidR="00FB1B33">
          <w:rPr>
            <w:noProof/>
            <w:webHidden/>
          </w:rPr>
          <w:tab/>
        </w:r>
        <w:r w:rsidR="00FB1B33">
          <w:rPr>
            <w:noProof/>
            <w:webHidden/>
          </w:rPr>
          <w:fldChar w:fldCharType="begin"/>
        </w:r>
        <w:r w:rsidR="00FB1B33">
          <w:rPr>
            <w:noProof/>
            <w:webHidden/>
          </w:rPr>
          <w:instrText xml:space="preserve"> PAGEREF _Toc120451958 \h </w:instrText>
        </w:r>
        <w:r w:rsidR="00FB1B33">
          <w:rPr>
            <w:noProof/>
            <w:webHidden/>
          </w:rPr>
        </w:r>
        <w:r w:rsidR="00FB1B33">
          <w:rPr>
            <w:noProof/>
            <w:webHidden/>
          </w:rPr>
          <w:fldChar w:fldCharType="separate"/>
        </w:r>
        <w:r w:rsidR="00FB1B33">
          <w:rPr>
            <w:noProof/>
            <w:webHidden/>
          </w:rPr>
          <w:t>7</w:t>
        </w:r>
        <w:r w:rsidR="00FB1B33">
          <w:rPr>
            <w:noProof/>
            <w:webHidden/>
          </w:rPr>
          <w:fldChar w:fldCharType="end"/>
        </w:r>
      </w:hyperlink>
    </w:p>
    <w:p w14:paraId="14B3F584" w14:textId="62E4E62D" w:rsidR="00FB1B33" w:rsidRDefault="00000000">
      <w:pPr>
        <w:pStyle w:val="TableofFigures"/>
        <w:tabs>
          <w:tab w:val="right" w:leader="dot" w:pos="9016"/>
        </w:tabs>
        <w:rPr>
          <w:rFonts w:eastAsiaTheme="minorEastAsia"/>
          <w:noProof/>
          <w:lang w:eastAsia="en-GB"/>
        </w:rPr>
      </w:pPr>
      <w:hyperlink w:anchor="_Toc120451959" w:history="1">
        <w:r w:rsidR="00FB1B33" w:rsidRPr="00EC2269">
          <w:rPr>
            <w:rStyle w:val="Hyperlink"/>
            <w:noProof/>
          </w:rPr>
          <w:t>Figure 5 - The difference between regulations and the tests that TMD Friction undergo for their brake systems, sourced TMD Friction, 2017</w:t>
        </w:r>
        <w:r w:rsidR="00FB1B33">
          <w:rPr>
            <w:noProof/>
            <w:webHidden/>
          </w:rPr>
          <w:tab/>
        </w:r>
        <w:r w:rsidR="00FB1B33">
          <w:rPr>
            <w:noProof/>
            <w:webHidden/>
          </w:rPr>
          <w:fldChar w:fldCharType="begin"/>
        </w:r>
        <w:r w:rsidR="00FB1B33">
          <w:rPr>
            <w:noProof/>
            <w:webHidden/>
          </w:rPr>
          <w:instrText xml:space="preserve"> PAGEREF _Toc120451959 \h </w:instrText>
        </w:r>
        <w:r w:rsidR="00FB1B33">
          <w:rPr>
            <w:noProof/>
            <w:webHidden/>
          </w:rPr>
        </w:r>
        <w:r w:rsidR="00FB1B33">
          <w:rPr>
            <w:noProof/>
            <w:webHidden/>
          </w:rPr>
          <w:fldChar w:fldCharType="separate"/>
        </w:r>
        <w:r w:rsidR="00FB1B33">
          <w:rPr>
            <w:noProof/>
            <w:webHidden/>
          </w:rPr>
          <w:t>8</w:t>
        </w:r>
        <w:r w:rsidR="00FB1B33">
          <w:rPr>
            <w:noProof/>
            <w:webHidden/>
          </w:rPr>
          <w:fldChar w:fldCharType="end"/>
        </w:r>
      </w:hyperlink>
    </w:p>
    <w:p w14:paraId="56DE912F" w14:textId="02BFEA93" w:rsidR="00FB1B33" w:rsidRDefault="00000000">
      <w:pPr>
        <w:pStyle w:val="TableofFigures"/>
        <w:tabs>
          <w:tab w:val="right" w:leader="dot" w:pos="9016"/>
        </w:tabs>
        <w:rPr>
          <w:rFonts w:eastAsiaTheme="minorEastAsia"/>
          <w:noProof/>
          <w:lang w:eastAsia="en-GB"/>
        </w:rPr>
      </w:pPr>
      <w:hyperlink w:anchor="_Toc120451960" w:history="1">
        <w:r w:rsidR="00FB1B33" w:rsidRPr="00EC2269">
          <w:rPr>
            <w:rStyle w:val="Hyperlink"/>
            <w:noProof/>
          </w:rPr>
          <w:t>Figure 6 - An example of a risk assessment matrix, sourced Teferra, 2017</w:t>
        </w:r>
        <w:r w:rsidR="00FB1B33">
          <w:rPr>
            <w:noProof/>
            <w:webHidden/>
          </w:rPr>
          <w:tab/>
        </w:r>
        <w:r w:rsidR="00FB1B33">
          <w:rPr>
            <w:noProof/>
            <w:webHidden/>
          </w:rPr>
          <w:fldChar w:fldCharType="begin"/>
        </w:r>
        <w:r w:rsidR="00FB1B33">
          <w:rPr>
            <w:noProof/>
            <w:webHidden/>
          </w:rPr>
          <w:instrText xml:space="preserve"> PAGEREF _Toc120451960 \h </w:instrText>
        </w:r>
        <w:r w:rsidR="00FB1B33">
          <w:rPr>
            <w:noProof/>
            <w:webHidden/>
          </w:rPr>
        </w:r>
        <w:r w:rsidR="00FB1B33">
          <w:rPr>
            <w:noProof/>
            <w:webHidden/>
          </w:rPr>
          <w:fldChar w:fldCharType="separate"/>
        </w:r>
        <w:r w:rsidR="00FB1B33">
          <w:rPr>
            <w:noProof/>
            <w:webHidden/>
          </w:rPr>
          <w:t>9</w:t>
        </w:r>
        <w:r w:rsidR="00FB1B33">
          <w:rPr>
            <w:noProof/>
            <w:webHidden/>
          </w:rPr>
          <w:fldChar w:fldCharType="end"/>
        </w:r>
      </w:hyperlink>
    </w:p>
    <w:p w14:paraId="6E0CDD26" w14:textId="337495D0" w:rsidR="005377E9" w:rsidRDefault="004756A0">
      <w:r>
        <w:fldChar w:fldCharType="end"/>
      </w:r>
    </w:p>
    <w:p w14:paraId="73AB1269" w14:textId="2F5E08F2" w:rsidR="00FB1B33" w:rsidRDefault="005377E9">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20451961" w:history="1">
        <w:r w:rsidR="00FB1B33" w:rsidRPr="00B04F6A">
          <w:rPr>
            <w:rStyle w:val="Hyperlink"/>
            <w:noProof/>
          </w:rPr>
          <w:t>Table 1 - Institute of Mechanical Engineers Code of Conduct Summary, sourced IMechE, 2021</w:t>
        </w:r>
        <w:r w:rsidR="00FB1B33">
          <w:rPr>
            <w:noProof/>
            <w:webHidden/>
          </w:rPr>
          <w:tab/>
        </w:r>
        <w:r w:rsidR="00FB1B33">
          <w:rPr>
            <w:noProof/>
            <w:webHidden/>
          </w:rPr>
          <w:fldChar w:fldCharType="begin"/>
        </w:r>
        <w:r w:rsidR="00FB1B33">
          <w:rPr>
            <w:noProof/>
            <w:webHidden/>
          </w:rPr>
          <w:instrText xml:space="preserve"> PAGEREF _Toc120451961 \h </w:instrText>
        </w:r>
        <w:r w:rsidR="00FB1B33">
          <w:rPr>
            <w:noProof/>
            <w:webHidden/>
          </w:rPr>
        </w:r>
        <w:r w:rsidR="00FB1B33">
          <w:rPr>
            <w:noProof/>
            <w:webHidden/>
          </w:rPr>
          <w:fldChar w:fldCharType="separate"/>
        </w:r>
        <w:r w:rsidR="00FB1B33">
          <w:rPr>
            <w:noProof/>
            <w:webHidden/>
          </w:rPr>
          <w:t>5</w:t>
        </w:r>
        <w:r w:rsidR="00FB1B33">
          <w:rPr>
            <w:noProof/>
            <w:webHidden/>
          </w:rPr>
          <w:fldChar w:fldCharType="end"/>
        </w:r>
      </w:hyperlink>
    </w:p>
    <w:p w14:paraId="37463D62" w14:textId="04EE4168" w:rsidR="00F34EBC" w:rsidRDefault="005377E9">
      <w:pPr>
        <w:rPr>
          <w:rFonts w:asciiTheme="majorHAnsi" w:eastAsiaTheme="majorEastAsia" w:hAnsiTheme="majorHAnsi" w:cstheme="majorBidi"/>
          <w:color w:val="2F5496" w:themeColor="accent1" w:themeShade="BF"/>
          <w:sz w:val="32"/>
          <w:szCs w:val="32"/>
        </w:rPr>
      </w:pPr>
      <w:r>
        <w:fldChar w:fldCharType="end"/>
      </w:r>
      <w:r w:rsidR="00F34EBC">
        <w:br w:type="page"/>
      </w:r>
    </w:p>
    <w:p w14:paraId="07C55562" w14:textId="4EEE0DCE" w:rsidR="007C4A01" w:rsidRDefault="007C4A01" w:rsidP="00F34EBC">
      <w:pPr>
        <w:pStyle w:val="Heading1"/>
      </w:pPr>
      <w:bookmarkStart w:id="0" w:name="_Toc120451947"/>
      <w:r>
        <w:lastRenderedPageBreak/>
        <w:t>Introduction</w:t>
      </w:r>
      <w:bookmarkEnd w:id="0"/>
    </w:p>
    <w:p w14:paraId="1D948815" w14:textId="6A45A4B4" w:rsidR="007C4A01" w:rsidRDefault="00DC1A8D">
      <w:pPr>
        <w:rPr>
          <w:rFonts w:asciiTheme="majorHAnsi" w:eastAsiaTheme="majorEastAsia" w:hAnsiTheme="majorHAnsi" w:cstheme="majorBidi"/>
          <w:color w:val="2F5496" w:themeColor="accent1" w:themeShade="BF"/>
          <w:sz w:val="32"/>
          <w:szCs w:val="32"/>
        </w:rPr>
      </w:pPr>
      <w:r>
        <w:t xml:space="preserve">This report covers and discusses the </w:t>
      </w:r>
      <w:r w:rsidR="00C20C94">
        <w:t xml:space="preserve">importance of specified roles within the workplace of a team of engineers to </w:t>
      </w:r>
      <w:r w:rsidR="003872DE">
        <w:t xml:space="preserve">develop and produce </w:t>
      </w:r>
      <w:r w:rsidR="002864C3">
        <w:t xml:space="preserve">brake pads for road use in a motor vehicle. </w:t>
      </w:r>
      <w:r w:rsidR="004C5898">
        <w:t>The</w:t>
      </w:r>
      <w:r w:rsidR="003C5CC8">
        <w:t xml:space="preserve"> </w:t>
      </w:r>
      <w:r w:rsidR="004C5898">
        <w:t xml:space="preserve">relationship and communications within </w:t>
      </w:r>
      <w:r w:rsidR="003C5CC8">
        <w:t>the project and/or company to produce the brake pads will also be discussed</w:t>
      </w:r>
      <w:r w:rsidR="00CD1AB5">
        <w:t xml:space="preserve">, in effort to further understand how an engineering team operates successfully. </w:t>
      </w:r>
      <w:r w:rsidR="00247D65">
        <w:t>The report will also display how an engineering team must be environmentally conscious and must abide to the codes of conduct</w:t>
      </w:r>
      <w:r w:rsidR="005B2E31">
        <w:t xml:space="preserve"> within their department. This report </w:t>
      </w:r>
      <w:r w:rsidR="00FC3436">
        <w:t xml:space="preserve">aims to provide an understanding of how a </w:t>
      </w:r>
      <w:r w:rsidR="005C0F6A">
        <w:t>team of engineers would work well together to design and produce a product</w:t>
      </w:r>
      <w:r w:rsidR="00262F3F">
        <w:t xml:space="preserve"> of high standard, whilst also considering key surrounding factors to the project and their </w:t>
      </w:r>
      <w:r w:rsidR="00D67C4C">
        <w:t>impacts.</w:t>
      </w:r>
      <w:r w:rsidR="009D5B07">
        <w:t xml:space="preserve"> </w:t>
      </w:r>
      <w:r w:rsidR="007C4A01">
        <w:br w:type="page"/>
      </w:r>
    </w:p>
    <w:p w14:paraId="5C51F342" w14:textId="3177761A" w:rsidR="007C4A01" w:rsidRDefault="006E5912" w:rsidP="00F34EBC">
      <w:pPr>
        <w:pStyle w:val="Heading1"/>
      </w:pPr>
      <w:bookmarkStart w:id="1" w:name="_Toc120451948"/>
      <w:r>
        <w:lastRenderedPageBreak/>
        <w:t>Engineering Team Structure</w:t>
      </w:r>
      <w:bookmarkEnd w:id="1"/>
    </w:p>
    <w:p w14:paraId="36ADB766" w14:textId="36A7FF71" w:rsidR="00336A81" w:rsidRDefault="00ED5070" w:rsidP="003767C3">
      <w:pPr>
        <w:rPr>
          <w:color w:val="000000"/>
        </w:rPr>
      </w:pPr>
      <w:r>
        <w:t xml:space="preserve">It is essential when creating your own business to have a clear and concise team structure within your company, whether that is </w:t>
      </w:r>
      <w:r w:rsidR="00C2707C">
        <w:t>different for each project or consistent across al</w:t>
      </w:r>
      <w:r w:rsidR="003767C3">
        <w:t>l activities. A good team structure is extremely significant in the</w:t>
      </w:r>
      <w:r w:rsidR="00D9616F">
        <w:t xml:space="preserve"> quality of product through all stages, from design through to </w:t>
      </w:r>
      <w:r w:rsidR="00DB3228">
        <w:t xml:space="preserve">shipping and handling of the finished product. </w:t>
      </w:r>
      <w:r w:rsidR="00DE21C9">
        <w:t xml:space="preserve">One of the most popular team structures, used in various industries is </w:t>
      </w:r>
      <w:r w:rsidR="00C9022F">
        <w:t xml:space="preserve">“The </w:t>
      </w:r>
      <w:r w:rsidR="00706760">
        <w:t>F</w:t>
      </w:r>
      <w:r w:rsidR="00C9022F">
        <w:t xml:space="preserve">unctional Model” in which there is segregation between departments </w:t>
      </w:r>
      <w:r w:rsidR="0007045F">
        <w:t xml:space="preserve">overseen by </w:t>
      </w:r>
      <w:r w:rsidR="00DC4C30">
        <w:t xml:space="preserve">one, or a group of </w:t>
      </w:r>
      <w:r w:rsidR="00403FF6">
        <w:t xml:space="preserve">managers, who are solely responsible for communication between </w:t>
      </w:r>
      <w:r w:rsidR="00706760">
        <w:t>departments</w:t>
      </w:r>
      <w:r w:rsidR="00F54B50">
        <w:t xml:space="preserve">, also shown in Figure </w:t>
      </w:r>
      <w:r w:rsidR="009A3895">
        <w:t>1</w:t>
      </w:r>
      <w:r w:rsidR="00706760">
        <w:t xml:space="preserve"> </w:t>
      </w:r>
      <w:sdt>
        <w:sdtPr>
          <w:rPr>
            <w:color w:val="000000"/>
          </w:rPr>
          <w:tag w:val="MENDELEY_CITATION_v3_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"/>
          <w:id w:val="-1313403956"/>
          <w:placeholder>
            <w:docPart w:val="DefaultPlaceholder_-1854013440"/>
          </w:placeholder>
        </w:sdtPr>
        <w:sdtContent>
          <w:r w:rsidR="006A0B56" w:rsidRPr="006A0B56">
            <w:rPr>
              <w:color w:val="000000"/>
            </w:rPr>
            <w:t>(Paratey, 2016)</w:t>
          </w:r>
        </w:sdtContent>
      </w:sdt>
      <w:r w:rsidR="00B93F91">
        <w:rPr>
          <w:color w:val="000000"/>
        </w:rPr>
        <w:t xml:space="preserve">. </w:t>
      </w:r>
      <w:r w:rsidR="00F46B46">
        <w:rPr>
          <w:color w:val="000000"/>
        </w:rPr>
        <w:t xml:space="preserve"> In addition to this, Paratey, 2016 also </w:t>
      </w:r>
      <w:r w:rsidR="00E75A8F">
        <w:rPr>
          <w:color w:val="000000"/>
        </w:rPr>
        <w:t>mentions “The Pod Model”</w:t>
      </w:r>
      <w:r w:rsidR="00452661">
        <w:rPr>
          <w:color w:val="000000"/>
        </w:rPr>
        <w:t xml:space="preserve"> shown in Figure </w:t>
      </w:r>
      <w:r w:rsidR="009A3895">
        <w:rPr>
          <w:color w:val="000000"/>
        </w:rPr>
        <w:t>2</w:t>
      </w:r>
      <w:r w:rsidR="00452661">
        <w:rPr>
          <w:color w:val="000000"/>
        </w:rPr>
        <w:t xml:space="preserve">. </w:t>
      </w:r>
      <w:r w:rsidR="00E75A8F">
        <w:rPr>
          <w:color w:val="000000"/>
        </w:rPr>
        <w:t xml:space="preserve"> </w:t>
      </w:r>
      <w:r w:rsidR="00977B1B">
        <w:rPr>
          <w:color w:val="000000"/>
        </w:rPr>
        <w:t>Within the pod model, you have teams separated into developing separate products or parts of a product</w:t>
      </w:r>
      <w:r w:rsidR="009A3895">
        <w:rPr>
          <w:color w:val="000000"/>
        </w:rPr>
        <w:t xml:space="preserve"> each with their own team leaders, however they are free to talk to other departments to discuss ideas. In the case of Paratey, 2016, this structure yielded a more positive result than “The </w:t>
      </w:r>
      <w:r w:rsidR="00CF45A0">
        <w:rPr>
          <w:color w:val="000000"/>
        </w:rPr>
        <w:t xml:space="preserve">Functional Model” with overall improved efficiency within the company </w:t>
      </w:r>
      <w:r w:rsidR="001C245F">
        <w:rPr>
          <w:color w:val="000000"/>
        </w:rPr>
        <w:t xml:space="preserve">and they were </w:t>
      </w:r>
      <w:r w:rsidR="008B6B9D">
        <w:rPr>
          <w:color w:val="000000"/>
        </w:rPr>
        <w:t xml:space="preserve">able to produce higher quality products at a faster rate than they were before. </w:t>
      </w:r>
      <w:r w:rsidR="001C245F">
        <w:rPr>
          <w:color w:val="000000"/>
        </w:rPr>
        <w:t xml:space="preserve">Another advantage if this structure is that the </w:t>
      </w:r>
      <w:r w:rsidR="00965BE1">
        <w:rPr>
          <w:color w:val="000000"/>
        </w:rPr>
        <w:t xml:space="preserve">“pods” can be disbanded and rearranged at ease for projects with different requirements, making a strong structure for a business with </w:t>
      </w:r>
      <w:r w:rsidR="00BD208F">
        <w:rPr>
          <w:color w:val="000000"/>
        </w:rPr>
        <w:t>projects that vary in what expertise is needed. A third structuring option would be the “Triad”</w:t>
      </w:r>
      <w:r w:rsidR="00BC731D">
        <w:rPr>
          <w:color w:val="000000"/>
        </w:rPr>
        <w:t xml:space="preserve"> team structure.</w:t>
      </w:r>
      <w:r w:rsidR="00130D6E">
        <w:rPr>
          <w:color w:val="000000"/>
        </w:rPr>
        <w:t xml:space="preserve"> As shown in Figure 3, there are three specified departments, with a small team in each department dedicated to working with</w:t>
      </w:r>
      <w:r w:rsidR="00C964D6">
        <w:rPr>
          <w:color w:val="000000"/>
        </w:rPr>
        <w:t xml:space="preserve"> a neighbouring department</w:t>
      </w:r>
      <w:r w:rsidR="00214C00">
        <w:rPr>
          <w:color w:val="000000"/>
        </w:rPr>
        <w:t>, such as a group of line managers</w:t>
      </w:r>
      <w:r w:rsidR="00C964D6">
        <w:rPr>
          <w:color w:val="000000"/>
        </w:rPr>
        <w:t xml:space="preserve">, and then an even smaller team that works with all other departments, usually </w:t>
      </w:r>
      <w:r w:rsidR="00214C00">
        <w:rPr>
          <w:color w:val="000000"/>
        </w:rPr>
        <w:t xml:space="preserve">the general manager. This team structure is strong as each departments can solely focus on their own work and don’t </w:t>
      </w:r>
      <w:r w:rsidR="00CA7D5B">
        <w:rPr>
          <w:color w:val="000000"/>
        </w:rPr>
        <w:t xml:space="preserve">necessarily need to worry about the other departments, as long as they work within their constraints given by the line managers. </w:t>
      </w:r>
      <w:r w:rsidR="00195586">
        <w:rPr>
          <w:color w:val="000000"/>
        </w:rPr>
        <w:t xml:space="preserve">An advantage of this structure is the scalability of it. </w:t>
      </w:r>
      <w:r w:rsidR="00AD118A">
        <w:rPr>
          <w:color w:val="000000"/>
        </w:rPr>
        <w:t>The triad structure can work with any size teams, from start-up companies all the way up to major corporations such as Facebook</w:t>
      </w:r>
      <w:r w:rsidR="00AF629D">
        <w:rPr>
          <w:color w:val="000000"/>
        </w:rPr>
        <w:t xml:space="preserve"> </w:t>
      </w:r>
      <w:sdt>
        <w:sdtPr>
          <w:rPr>
            <w:color w:val="000000"/>
          </w:rPr>
          <w:tag w:val="MENDELEY_CITATION_v3_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"/>
          <w:id w:val="-995020580"/>
          <w:placeholder>
            <w:docPart w:val="DefaultPlaceholder_-1854013440"/>
          </w:placeholder>
        </w:sdtPr>
        <w:sdtContent>
          <w:r w:rsidR="006A0B56" w:rsidRPr="006A0B56">
            <w:rPr>
              <w:color w:val="000000"/>
            </w:rPr>
            <w:t>(Austin and Faus, 2019).</w:t>
          </w:r>
        </w:sdtContent>
      </w:sdt>
    </w:p>
    <w:p w14:paraId="1F435AB0" w14:textId="77777777" w:rsidR="008764A9" w:rsidRDefault="00D37011" w:rsidP="008764A9">
      <w:pPr>
        <w:keepNext/>
      </w:pPr>
      <w:r>
        <w:rPr>
          <w:noProof/>
        </w:rPr>
        <w:drawing>
          <wp:inline distT="0" distB="0" distL="0" distR="0" wp14:anchorId="7C5DA0BC" wp14:editId="7A54F525">
            <wp:extent cx="3244850" cy="1886791"/>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80589" cy="1907572"/>
                    </a:xfrm>
                    <a:prstGeom prst="rect">
                      <a:avLst/>
                    </a:prstGeom>
                    <a:noFill/>
                    <a:ln>
                      <a:noFill/>
                    </a:ln>
                  </pic:spPr>
                </pic:pic>
              </a:graphicData>
            </a:graphic>
          </wp:inline>
        </w:drawing>
      </w:r>
    </w:p>
    <w:p w14:paraId="084A3C7E" w14:textId="13118EBB" w:rsidR="00E36BDB" w:rsidRDefault="008764A9" w:rsidP="008764A9">
      <w:pPr>
        <w:pStyle w:val="Caption"/>
      </w:pPr>
      <w:bookmarkStart w:id="2" w:name="_Toc120451955"/>
      <w:r>
        <w:t xml:space="preserve">Figure </w:t>
      </w:r>
      <w:fldSimple w:instr=" SEQ Figure \* ARABIC ">
        <w:r w:rsidR="00BA4D02">
          <w:rPr>
            <w:noProof/>
          </w:rPr>
          <w:t>1</w:t>
        </w:r>
      </w:fldSimple>
      <w:r>
        <w:t xml:space="preserve"> - The Functional Structure, sourced Paratey, 2016</w:t>
      </w:r>
      <w:bookmarkEnd w:id="2"/>
    </w:p>
    <w:p w14:paraId="4DCD70E9" w14:textId="77777777" w:rsidR="008764A9" w:rsidRDefault="008764A9" w:rsidP="008764A9">
      <w:pPr>
        <w:keepNext/>
      </w:pPr>
      <w:r>
        <w:rPr>
          <w:noProof/>
        </w:rPr>
        <w:lastRenderedPageBreak/>
        <w:drawing>
          <wp:inline distT="0" distB="0" distL="0" distR="0" wp14:anchorId="6C63E796" wp14:editId="4DBC4B37">
            <wp:extent cx="4946650" cy="2294497"/>
            <wp:effectExtent l="0" t="0" r="6350" b="0"/>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4227" cy="2298011"/>
                    </a:xfrm>
                    <a:prstGeom prst="rect">
                      <a:avLst/>
                    </a:prstGeom>
                    <a:noFill/>
                    <a:ln>
                      <a:noFill/>
                    </a:ln>
                  </pic:spPr>
                </pic:pic>
              </a:graphicData>
            </a:graphic>
          </wp:inline>
        </w:drawing>
      </w:r>
    </w:p>
    <w:p w14:paraId="14A945A3" w14:textId="68AC5184" w:rsidR="008764A9" w:rsidRDefault="008764A9" w:rsidP="008764A9">
      <w:pPr>
        <w:pStyle w:val="Caption"/>
      </w:pPr>
      <w:bookmarkStart w:id="3" w:name="_Toc120451956"/>
      <w:r>
        <w:t xml:space="preserve">Figure </w:t>
      </w:r>
      <w:fldSimple w:instr=" SEQ Figure \* ARABIC ">
        <w:r w:rsidR="00BA4D02">
          <w:rPr>
            <w:noProof/>
          </w:rPr>
          <w:t>2</w:t>
        </w:r>
      </w:fldSimple>
      <w:r>
        <w:t xml:space="preserve"> - The Pod Structure, sourced Paratey, 2016</w:t>
      </w:r>
      <w:bookmarkEnd w:id="3"/>
    </w:p>
    <w:p w14:paraId="6064B6AC" w14:textId="77777777" w:rsidR="008764A9" w:rsidRDefault="008764A9" w:rsidP="008764A9">
      <w:pPr>
        <w:keepNext/>
      </w:pPr>
      <w:r>
        <w:rPr>
          <w:noProof/>
        </w:rPr>
        <w:drawing>
          <wp:inline distT="0" distB="0" distL="0" distR="0" wp14:anchorId="3DF5C9C6" wp14:editId="06926016">
            <wp:extent cx="5731510" cy="3099435"/>
            <wp:effectExtent l="0" t="0" r="2540" b="5715"/>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99435"/>
                    </a:xfrm>
                    <a:prstGeom prst="rect">
                      <a:avLst/>
                    </a:prstGeom>
                    <a:noFill/>
                    <a:ln>
                      <a:noFill/>
                    </a:ln>
                  </pic:spPr>
                </pic:pic>
              </a:graphicData>
            </a:graphic>
          </wp:inline>
        </w:drawing>
      </w:r>
    </w:p>
    <w:p w14:paraId="12C0C478" w14:textId="009AE27E" w:rsidR="008764A9" w:rsidRDefault="008764A9" w:rsidP="008764A9">
      <w:pPr>
        <w:pStyle w:val="Caption"/>
      </w:pPr>
      <w:bookmarkStart w:id="4" w:name="_Toc120451957"/>
      <w:r>
        <w:t xml:space="preserve">Figure </w:t>
      </w:r>
      <w:fldSimple w:instr=" SEQ Figure \* ARABIC ">
        <w:r w:rsidR="00BA4D02">
          <w:rPr>
            <w:noProof/>
          </w:rPr>
          <w:t>3</w:t>
        </w:r>
      </w:fldSimple>
      <w:r>
        <w:t xml:space="preserve"> - The Triad Structure, sourced Austin and Faus, 2019</w:t>
      </w:r>
      <w:bookmarkEnd w:id="4"/>
    </w:p>
    <w:p w14:paraId="7044EA58" w14:textId="77777777" w:rsidR="00841BF4" w:rsidRDefault="00841BF4" w:rsidP="003767C3"/>
    <w:p w14:paraId="43665CC5" w14:textId="77777777" w:rsidR="002746A7" w:rsidRDefault="00841BF4" w:rsidP="003767C3">
      <w:r>
        <w:t xml:space="preserve">All research above clearly indicates the importance of team structure within </w:t>
      </w:r>
      <w:r w:rsidR="004C516F">
        <w:t xml:space="preserve">a functioning business </w:t>
      </w:r>
      <w:r w:rsidR="000F5CF1">
        <w:t xml:space="preserve">and potential ways in which staff could be laid out for a project. </w:t>
      </w:r>
      <w:r w:rsidR="003F1BC5">
        <w:t xml:space="preserve">“The Pod Structure” seems to be the best fit for an engineering team, whilst also incorporating </w:t>
      </w:r>
      <w:r w:rsidR="00E24615">
        <w:t>aspects of the “Triad Structure”.</w:t>
      </w:r>
    </w:p>
    <w:p w14:paraId="679147AC" w14:textId="77777777" w:rsidR="002746A7" w:rsidRDefault="002746A7" w:rsidP="003767C3"/>
    <w:p w14:paraId="4BCBF451" w14:textId="1CEC41F8" w:rsidR="00544070" w:rsidRDefault="006C1747" w:rsidP="003767C3">
      <w:r>
        <w:t xml:space="preserve">In every industry there is a code of conduct and ethics, engineering is not an exception to this. A reputable team of engineers must abide by these codes in order to produce a high quality and ethically </w:t>
      </w:r>
      <w:r w:rsidR="000C7438">
        <w:t xml:space="preserve">sourced/produced final product. </w:t>
      </w:r>
      <w:r w:rsidR="00473C6B">
        <w:t>Most societies create and maintain their own individual codes of conduct</w:t>
      </w:r>
      <w:r w:rsidR="00050172">
        <w:t xml:space="preserve">, for example, the Institute </w:t>
      </w:r>
      <w:r w:rsidR="00F029D7">
        <w:t xml:space="preserve">of Mechanical Engineers </w:t>
      </w:r>
      <w:r w:rsidR="0029728A">
        <w:t xml:space="preserve">(IMechE) </w:t>
      </w:r>
      <w:r w:rsidR="00F029D7">
        <w:t xml:space="preserve">have their own code </w:t>
      </w:r>
      <w:r w:rsidR="00F029D7">
        <w:lastRenderedPageBreak/>
        <w:t>of conduct handbook</w:t>
      </w:r>
      <w:r w:rsidR="0090240E">
        <w:t>, which I have summarised into Table 1</w:t>
      </w:r>
      <w:r w:rsidR="005377E9">
        <w:t xml:space="preserve"> </w:t>
      </w:r>
      <w:sdt>
        <w:sdtPr>
          <w:rPr>
            <w:color w:val="000000"/>
          </w:rPr>
          <w:tag w:val="MENDELEY_CITATION_v3_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"/>
          <w:id w:val="-1389556885"/>
          <w:placeholder>
            <w:docPart w:val="DefaultPlaceholder_-1854013440"/>
          </w:placeholder>
        </w:sdtPr>
        <w:sdtContent>
          <w:r w:rsidR="006A0B56" w:rsidRPr="006A0B56">
            <w:rPr>
              <w:color w:val="000000"/>
            </w:rPr>
            <w:t>(Institute of Mechanical Engineers, 2021)</w:t>
          </w:r>
        </w:sdtContent>
      </w:sdt>
      <w:r w:rsidR="0090240E">
        <w:t>.</w:t>
      </w:r>
    </w:p>
    <w:p w14:paraId="5364F99B" w14:textId="179761BA" w:rsidR="005377E9" w:rsidRDefault="005377E9" w:rsidP="005377E9">
      <w:pPr>
        <w:pStyle w:val="Caption"/>
        <w:keepNext/>
      </w:pPr>
      <w:bookmarkStart w:id="5" w:name="_Toc120451961"/>
      <w:r>
        <w:t xml:space="preserve">Table </w:t>
      </w:r>
      <w:fldSimple w:instr=" SEQ Table \* ARABIC ">
        <w:r>
          <w:rPr>
            <w:noProof/>
          </w:rPr>
          <w:t>1</w:t>
        </w:r>
      </w:fldSimple>
      <w:r>
        <w:t xml:space="preserve"> - Institute of Mechanical Engineers Code of Conduct Summary, sourced IMechE, 2021</w:t>
      </w:r>
      <w:bookmarkEnd w:id="5"/>
    </w:p>
    <w:tbl>
      <w:tblPr>
        <w:tblStyle w:val="TableGrid"/>
        <w:tblW w:w="9556" w:type="dxa"/>
        <w:tblLook w:val="04A0" w:firstRow="1" w:lastRow="0" w:firstColumn="1" w:lastColumn="0" w:noHBand="0" w:noVBand="1"/>
      </w:tblPr>
      <w:tblGrid>
        <w:gridCol w:w="2389"/>
        <w:gridCol w:w="2389"/>
        <w:gridCol w:w="2389"/>
        <w:gridCol w:w="2389"/>
      </w:tblGrid>
      <w:tr w:rsidR="00544070" w14:paraId="5C881DA6" w14:textId="77777777" w:rsidTr="009E049D">
        <w:trPr>
          <w:trHeight w:val="602"/>
        </w:trPr>
        <w:tc>
          <w:tcPr>
            <w:tcW w:w="2389" w:type="dxa"/>
          </w:tcPr>
          <w:p w14:paraId="60F9C190" w14:textId="4A5C1F6C" w:rsidR="00544070" w:rsidRPr="00404EF3" w:rsidRDefault="00420621" w:rsidP="00404EF3">
            <w:pPr>
              <w:jc w:val="center"/>
              <w:rPr>
                <w:b/>
                <w:bCs/>
              </w:rPr>
            </w:pPr>
            <w:r w:rsidRPr="00404EF3">
              <w:rPr>
                <w:b/>
                <w:bCs/>
              </w:rPr>
              <w:t>Care &amp; Competence</w:t>
            </w:r>
          </w:p>
        </w:tc>
        <w:tc>
          <w:tcPr>
            <w:tcW w:w="2389" w:type="dxa"/>
          </w:tcPr>
          <w:p w14:paraId="68839DBB" w14:textId="04A0EA71" w:rsidR="00544070" w:rsidRPr="00404EF3" w:rsidRDefault="00420621" w:rsidP="00404EF3">
            <w:pPr>
              <w:jc w:val="center"/>
              <w:rPr>
                <w:b/>
                <w:bCs/>
              </w:rPr>
            </w:pPr>
            <w:r w:rsidRPr="00404EF3">
              <w:rPr>
                <w:b/>
                <w:bCs/>
              </w:rPr>
              <w:t xml:space="preserve">Integrity, Reliability </w:t>
            </w:r>
            <w:r w:rsidR="005A11F9" w:rsidRPr="00404EF3">
              <w:rPr>
                <w:b/>
                <w:bCs/>
              </w:rPr>
              <w:t>&amp; Trust</w:t>
            </w:r>
          </w:p>
        </w:tc>
        <w:tc>
          <w:tcPr>
            <w:tcW w:w="2389" w:type="dxa"/>
          </w:tcPr>
          <w:p w14:paraId="1C4708C5" w14:textId="0D6A2DCF" w:rsidR="00544070" w:rsidRPr="00404EF3" w:rsidRDefault="005A11F9" w:rsidP="00404EF3">
            <w:pPr>
              <w:jc w:val="center"/>
              <w:rPr>
                <w:b/>
                <w:bCs/>
              </w:rPr>
            </w:pPr>
            <w:r w:rsidRPr="00404EF3">
              <w:rPr>
                <w:b/>
                <w:bCs/>
              </w:rPr>
              <w:t>Environmental Responsibility</w:t>
            </w:r>
          </w:p>
        </w:tc>
        <w:tc>
          <w:tcPr>
            <w:tcW w:w="2389" w:type="dxa"/>
          </w:tcPr>
          <w:p w14:paraId="6C282E61" w14:textId="41D4D8EE" w:rsidR="00544070" w:rsidRPr="00404EF3" w:rsidRDefault="00404EF3" w:rsidP="00404EF3">
            <w:pPr>
              <w:jc w:val="center"/>
              <w:rPr>
                <w:b/>
                <w:bCs/>
              </w:rPr>
            </w:pPr>
            <w:r w:rsidRPr="00404EF3">
              <w:rPr>
                <w:b/>
                <w:bCs/>
              </w:rPr>
              <w:t>Perception of the Institution</w:t>
            </w:r>
          </w:p>
        </w:tc>
      </w:tr>
      <w:tr w:rsidR="00544070" w14:paraId="3648A198" w14:textId="77777777" w:rsidTr="009E049D">
        <w:trPr>
          <w:trHeight w:val="1193"/>
        </w:trPr>
        <w:tc>
          <w:tcPr>
            <w:tcW w:w="2389" w:type="dxa"/>
          </w:tcPr>
          <w:p w14:paraId="6CE63E0C" w14:textId="5ADB8AE7" w:rsidR="00544070" w:rsidRDefault="00E94564" w:rsidP="006C6AB6">
            <w:pPr>
              <w:jc w:val="center"/>
            </w:pPr>
            <w:r>
              <w:t>Must maintain and record professional knowledge and development</w:t>
            </w:r>
          </w:p>
        </w:tc>
        <w:tc>
          <w:tcPr>
            <w:tcW w:w="2389" w:type="dxa"/>
          </w:tcPr>
          <w:p w14:paraId="57E73CE8" w14:textId="58CD657D" w:rsidR="00544070" w:rsidRDefault="0076681D" w:rsidP="006C6AB6">
            <w:pPr>
              <w:jc w:val="center"/>
            </w:pPr>
            <w:r>
              <w:t xml:space="preserve">Must </w:t>
            </w:r>
            <w:r w:rsidR="00E42AD2">
              <w:t>produce truthful information and not allow the spread of misinformation</w:t>
            </w:r>
          </w:p>
        </w:tc>
        <w:tc>
          <w:tcPr>
            <w:tcW w:w="2389" w:type="dxa"/>
          </w:tcPr>
          <w:p w14:paraId="5D187582" w14:textId="3FD29876" w:rsidR="00544070" w:rsidRDefault="009F53C5" w:rsidP="006C6AB6">
            <w:pPr>
              <w:jc w:val="center"/>
            </w:pPr>
            <w:r>
              <w:t xml:space="preserve">Environmental and socio-economic </w:t>
            </w:r>
            <w:r w:rsidR="00063B21">
              <w:t>factors must be considered</w:t>
            </w:r>
          </w:p>
        </w:tc>
        <w:tc>
          <w:tcPr>
            <w:tcW w:w="2389" w:type="dxa"/>
          </w:tcPr>
          <w:p w14:paraId="0E60E548" w14:textId="61AB6871" w:rsidR="00544070" w:rsidRDefault="006F1C1F" w:rsidP="006C6AB6">
            <w:pPr>
              <w:jc w:val="center"/>
            </w:pPr>
            <w:r>
              <w:t>Must contribute to their respective areas of expertise in a truthful manner</w:t>
            </w:r>
          </w:p>
        </w:tc>
      </w:tr>
      <w:tr w:rsidR="00544070" w14:paraId="1D7F1F56" w14:textId="77777777" w:rsidTr="009E049D">
        <w:trPr>
          <w:trHeight w:val="1495"/>
        </w:trPr>
        <w:tc>
          <w:tcPr>
            <w:tcW w:w="2389" w:type="dxa"/>
          </w:tcPr>
          <w:p w14:paraId="1B6C2507" w14:textId="1C6F53B9" w:rsidR="00544070" w:rsidRDefault="00E94564" w:rsidP="006C6AB6">
            <w:pPr>
              <w:jc w:val="center"/>
            </w:pPr>
            <w:r>
              <w:t>Must be competent in an area to accept work</w:t>
            </w:r>
          </w:p>
        </w:tc>
        <w:tc>
          <w:tcPr>
            <w:tcW w:w="2389" w:type="dxa"/>
          </w:tcPr>
          <w:p w14:paraId="1ED54B19" w14:textId="1272F280" w:rsidR="00544070" w:rsidRDefault="000C4205" w:rsidP="006C6AB6">
            <w:pPr>
              <w:jc w:val="center"/>
            </w:pPr>
            <w:r>
              <w:t>Must not be biased and produce evidence and theory correctly with their interpretation</w:t>
            </w:r>
          </w:p>
        </w:tc>
        <w:tc>
          <w:tcPr>
            <w:tcW w:w="2389" w:type="dxa"/>
          </w:tcPr>
          <w:p w14:paraId="77AEB17B" w14:textId="3AC270AE" w:rsidR="00544070" w:rsidRDefault="00063B21" w:rsidP="006C6AB6">
            <w:pPr>
              <w:jc w:val="center"/>
            </w:pPr>
            <w:r>
              <w:t xml:space="preserve">Must </w:t>
            </w:r>
            <w:r w:rsidR="006C6AB6">
              <w:t>consider</w:t>
            </w:r>
            <w:r>
              <w:t xml:space="preserve"> the needs of the </w:t>
            </w:r>
            <w:r w:rsidR="00CB13F3">
              <w:t>environment and the impact they have</w:t>
            </w:r>
          </w:p>
        </w:tc>
        <w:tc>
          <w:tcPr>
            <w:tcW w:w="2389" w:type="dxa"/>
          </w:tcPr>
          <w:p w14:paraId="03DBACC1" w14:textId="2D9579A2" w:rsidR="00544070" w:rsidRDefault="006F1C1F" w:rsidP="006C6AB6">
            <w:pPr>
              <w:jc w:val="center"/>
            </w:pPr>
            <w:r>
              <w:t xml:space="preserve">Must respond appropriately to </w:t>
            </w:r>
            <w:r w:rsidR="006F4071">
              <w:t>malpractice or unnecessary risk</w:t>
            </w:r>
          </w:p>
        </w:tc>
      </w:tr>
      <w:tr w:rsidR="00544070" w14:paraId="3FE6751F" w14:textId="77777777" w:rsidTr="009E049D">
        <w:trPr>
          <w:trHeight w:val="903"/>
        </w:trPr>
        <w:tc>
          <w:tcPr>
            <w:tcW w:w="2389" w:type="dxa"/>
          </w:tcPr>
          <w:p w14:paraId="30E1FB10" w14:textId="7F439427" w:rsidR="00544070" w:rsidRDefault="0028315D" w:rsidP="006C6AB6">
            <w:pPr>
              <w:jc w:val="center"/>
            </w:pPr>
            <w:r>
              <w:t>Must minimise risk to themselves and others</w:t>
            </w:r>
          </w:p>
        </w:tc>
        <w:tc>
          <w:tcPr>
            <w:tcW w:w="2389" w:type="dxa"/>
          </w:tcPr>
          <w:p w14:paraId="68695FF7" w14:textId="23A46E5C" w:rsidR="00544070" w:rsidRDefault="009F53C5" w:rsidP="006C6AB6">
            <w:pPr>
              <w:jc w:val="center"/>
            </w:pPr>
            <w:r>
              <w:t>Must be respectful towards others</w:t>
            </w:r>
          </w:p>
        </w:tc>
        <w:tc>
          <w:tcPr>
            <w:tcW w:w="2389" w:type="dxa"/>
          </w:tcPr>
          <w:p w14:paraId="2D9367B0" w14:textId="76FF3117" w:rsidR="00544070" w:rsidRDefault="00CB13F3" w:rsidP="006C6AB6">
            <w:pPr>
              <w:jc w:val="center"/>
            </w:pPr>
            <w:r>
              <w:t>Must not compromise future generations</w:t>
            </w:r>
          </w:p>
        </w:tc>
        <w:tc>
          <w:tcPr>
            <w:tcW w:w="2389" w:type="dxa"/>
          </w:tcPr>
          <w:p w14:paraId="0AFDA66E" w14:textId="40D08794" w:rsidR="00544070" w:rsidRDefault="005377E9" w:rsidP="006C6AB6">
            <w:pPr>
              <w:jc w:val="center"/>
            </w:pPr>
            <w:r>
              <w:t xml:space="preserve">Must </w:t>
            </w:r>
            <w:r w:rsidR="006C6AB6">
              <w:t>act</w:t>
            </w:r>
            <w:r>
              <w:t xml:space="preserve"> to rid bias, whether from themselves or others</w:t>
            </w:r>
          </w:p>
        </w:tc>
      </w:tr>
    </w:tbl>
    <w:p w14:paraId="1D727B3E" w14:textId="77777777" w:rsidR="0029728A" w:rsidRDefault="0029728A" w:rsidP="003767C3"/>
    <w:p w14:paraId="7BDA9ED4" w14:textId="1618E148" w:rsidR="007C4A01" w:rsidRDefault="007C25F0" w:rsidP="003767C3">
      <w:pPr>
        <w:rPr>
          <w:rFonts w:asciiTheme="majorHAnsi" w:eastAsiaTheme="majorEastAsia" w:hAnsiTheme="majorHAnsi" w:cstheme="majorBidi"/>
          <w:color w:val="2F5496" w:themeColor="accent1" w:themeShade="BF"/>
          <w:sz w:val="32"/>
          <w:szCs w:val="32"/>
        </w:rPr>
      </w:pPr>
      <w:r>
        <w:t xml:space="preserve">It is crucial that any engineering team abides to the code of conduct as to </w:t>
      </w:r>
      <w:r w:rsidR="00A43D35">
        <w:t>remain reputable and trustworthy</w:t>
      </w:r>
      <w:r w:rsidR="00157412">
        <w:t xml:space="preserve">, therefore </w:t>
      </w:r>
      <w:r w:rsidR="00B33C94">
        <w:t>the product is more likely to sell, and the company is more likely to grow and expand.</w:t>
      </w:r>
      <w:r w:rsidR="007C4A01">
        <w:br w:type="page"/>
      </w:r>
    </w:p>
    <w:p w14:paraId="50C04C03" w14:textId="004E8E79" w:rsidR="00961B1B" w:rsidRDefault="006E5912" w:rsidP="00F34EBC">
      <w:pPr>
        <w:pStyle w:val="Heading1"/>
      </w:pPr>
      <w:bookmarkStart w:id="6" w:name="_Toc120451949"/>
      <w:r>
        <w:lastRenderedPageBreak/>
        <w:t>Product Development</w:t>
      </w:r>
      <w:bookmarkEnd w:id="6"/>
    </w:p>
    <w:p w14:paraId="54F24349" w14:textId="1D695DFB" w:rsidR="00E76180" w:rsidRDefault="00365B92">
      <w:r>
        <w:t>B</w:t>
      </w:r>
      <w:r w:rsidR="002E6366">
        <w:t xml:space="preserve">rakes are potentially the most important series of parts on any motor vehicle, </w:t>
      </w:r>
      <w:r w:rsidR="00507DBA">
        <w:t xml:space="preserve">and of that series of components, brake pads are the ones doing the most work. </w:t>
      </w:r>
      <w:r w:rsidR="00BF098B">
        <w:t>For</w:t>
      </w:r>
      <w:r w:rsidR="00507DBA">
        <w:t xml:space="preserve"> a vehicle to </w:t>
      </w:r>
      <w:r w:rsidR="003F2E59">
        <w:t xml:space="preserve">decelerate, kinetic energy needs to be lost, braking systems use friction to </w:t>
      </w:r>
      <w:r w:rsidR="007C5651">
        <w:t xml:space="preserve">convert kinetic energy into heat, which is then dissipated through the brake discs. </w:t>
      </w:r>
      <w:r w:rsidR="00181B73">
        <w:t>The brake pads are solely responsible for applying friction onto the brake pads creating heat, therefore a brake pad must be able to withstand high heat levels</w:t>
      </w:r>
      <w:r w:rsidR="000B7C6A">
        <w:t>, up to 800</w:t>
      </w:r>
      <w:r w:rsidR="002D332E">
        <w:rPr>
          <w:rFonts w:cstheme="minorHAnsi"/>
        </w:rPr>
        <w:t>⁰</w:t>
      </w:r>
      <w:r w:rsidR="002D332E">
        <w:t>C</w:t>
      </w:r>
      <w:r w:rsidR="00181B73">
        <w:t xml:space="preserve"> </w:t>
      </w:r>
      <w:r w:rsidR="00137F54">
        <w:t xml:space="preserve">while maintaining a high coefficient of friction, however they must also </w:t>
      </w:r>
      <w:r w:rsidR="004A7ADF">
        <w:t xml:space="preserve">have a relatively </w:t>
      </w:r>
      <w:r w:rsidR="00FE7F4F">
        <w:t>long-life</w:t>
      </w:r>
      <w:r w:rsidR="000B7C6A">
        <w:t xml:space="preserve"> cycle</w:t>
      </w:r>
      <w:r w:rsidR="002D332E">
        <w:t xml:space="preserve"> </w:t>
      </w:r>
      <w:sdt>
        <w:sdtPr>
          <w:tag w:val="MENDELEY_CITATION_v3_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"/>
          <w:id w:val="-248348148"/>
          <w:placeholder>
            <w:docPart w:val="DefaultPlaceholder_-1854013440"/>
          </w:placeholder>
        </w:sdtPr>
        <w:sdtContent>
          <w:r w:rsidR="006A0B56">
            <w:rPr>
              <w:rFonts w:eastAsia="Times New Roman"/>
            </w:rPr>
            <w:t xml:space="preserve">(Kijanski </w:t>
          </w:r>
          <w:r w:rsidR="006A0B56">
            <w:rPr>
              <w:rFonts w:eastAsia="Times New Roman"/>
              <w:i/>
              <w:iCs/>
            </w:rPr>
            <w:t>et al.</w:t>
          </w:r>
          <w:r w:rsidR="006A0B56">
            <w:rPr>
              <w:rFonts w:eastAsia="Times New Roman"/>
            </w:rPr>
            <w:t>, 2020)</w:t>
          </w:r>
        </w:sdtContent>
      </w:sdt>
      <w:r w:rsidR="000B7C6A">
        <w:t xml:space="preserve">. </w:t>
      </w:r>
      <w:r w:rsidR="003513E2">
        <w:t xml:space="preserve">Brake pads used to commonly be made out of </w:t>
      </w:r>
      <w:r w:rsidR="00FE7F4F">
        <w:t>copper-based</w:t>
      </w:r>
      <w:r w:rsidR="003513E2">
        <w:t xml:space="preserve"> materials</w:t>
      </w:r>
      <w:r w:rsidR="00D40F5F">
        <w:t xml:space="preserve">, </w:t>
      </w:r>
      <w:r w:rsidR="00C37B47">
        <w:t xml:space="preserve">yet in recent years there has been a shift and some teams have tested </w:t>
      </w:r>
      <w:r w:rsidR="006D10D4">
        <w:t xml:space="preserve">alloy brake pads, particularly with iron and </w:t>
      </w:r>
      <w:r w:rsidR="00CB5A11">
        <w:t>aluminium</w:t>
      </w:r>
      <w:r w:rsidR="006D10D4">
        <w:t xml:space="preserve"> due to the negative effect that copper </w:t>
      </w:r>
      <w:r w:rsidR="00CB5A11">
        <w:t xml:space="preserve">brake pads have had on aquatic life </w:t>
      </w:r>
      <w:sdt>
        <w:sdtPr>
          <w:tag w:val="MENDELEY_CITATION_v3_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"/>
          <w:id w:val="527990656"/>
          <w:placeholder>
            <w:docPart w:val="DefaultPlaceholder_-1854013440"/>
          </w:placeholder>
        </w:sdtPr>
        <w:sdtContent>
          <w:r w:rsidR="006A0B56">
            <w:rPr>
              <w:rFonts w:eastAsia="Times New Roman"/>
            </w:rPr>
            <w:t xml:space="preserve">(Bhatt </w:t>
          </w:r>
          <w:r w:rsidR="006A0B56">
            <w:rPr>
              <w:rFonts w:eastAsia="Times New Roman"/>
              <w:i/>
              <w:iCs/>
            </w:rPr>
            <w:t>et al.</w:t>
          </w:r>
          <w:r w:rsidR="006A0B56">
            <w:rPr>
              <w:rFonts w:eastAsia="Times New Roman"/>
            </w:rPr>
            <w:t>, 2021)</w:t>
          </w:r>
        </w:sdtContent>
      </w:sdt>
      <w:r w:rsidR="004200B3">
        <w:t xml:space="preserve">. </w:t>
      </w:r>
      <w:r w:rsidR="00951134">
        <w:t>Bhatt et al</w:t>
      </w:r>
      <w:r w:rsidR="00174A3F">
        <w:t xml:space="preserve"> also found that </w:t>
      </w:r>
      <w:r w:rsidR="00CA0689">
        <w:t>these particular alloys seem to have a lower density compared to iron</w:t>
      </w:r>
      <w:r w:rsidR="008150FE">
        <w:t xml:space="preserve">, steel and copper whilst maintaining a </w:t>
      </w:r>
      <w:r w:rsidR="0015769C">
        <w:t>high temperature corrosion resistance and also</w:t>
      </w:r>
      <w:r w:rsidR="008B65EB">
        <w:t xml:space="preserve"> the oxidisation resistance was observed to be high. The lower cost of these alloys would </w:t>
      </w:r>
      <w:r w:rsidR="00BB03E4">
        <w:t xml:space="preserve">be great for developing new brake pads for the market as consumers are more likely to purchase cheaper products if they were made aware </w:t>
      </w:r>
      <w:r w:rsidR="00325D01">
        <w:t>of the similar</w:t>
      </w:r>
      <w:r w:rsidR="00E76180">
        <w:t xml:space="preserve">ity in performance </w:t>
      </w:r>
      <w:r w:rsidR="00FE7F4F">
        <w:t>and</w:t>
      </w:r>
      <w:r w:rsidR="00E76180">
        <w:t xml:space="preserve"> the impact on the environment that these new pads would have. </w:t>
      </w:r>
    </w:p>
    <w:p w14:paraId="59E792DD" w14:textId="474E40E5" w:rsidR="00E14384" w:rsidRDefault="00E76180">
      <w:r>
        <w:t xml:space="preserve">Another important factor to </w:t>
      </w:r>
      <w:r w:rsidR="00A01CF3">
        <w:t xml:space="preserve">developing a new product is the competition in the market. </w:t>
      </w:r>
      <w:r w:rsidR="00A844DC">
        <w:t>The market for brake pads is extremely saturated, with many companies developing and producing their own</w:t>
      </w:r>
      <w:r w:rsidR="008B146B">
        <w:t xml:space="preserve">. Upon research, the author of this report could not find </w:t>
      </w:r>
      <w:r w:rsidR="0000697D">
        <w:t xml:space="preserve">any articles or references on </w:t>
      </w:r>
      <w:r w:rsidR="00E3643A">
        <w:t xml:space="preserve">major brake pad manufacturers and the impact their product has on the environment so it can be </w:t>
      </w:r>
      <w:r w:rsidR="00C8214C">
        <w:t>assumed that this product has the potential to be the first of a new generation of brake pad materials that are less harmful to the surrounding environment, thus filling a gap in the market.</w:t>
      </w:r>
    </w:p>
    <w:p w14:paraId="2675B89B" w14:textId="2EDE5CAA" w:rsidR="00A406AE" w:rsidRDefault="00E14384">
      <w:r>
        <w:t xml:space="preserve">As well as this, </w:t>
      </w:r>
      <w:r w:rsidR="00C80D06">
        <w:t xml:space="preserve">the comfort of those inside the vehicle must also be considered when producing brake pads. </w:t>
      </w:r>
      <w:r w:rsidR="00484BAC">
        <w:t xml:space="preserve">For example, </w:t>
      </w:r>
      <w:r w:rsidR="007F3427">
        <w:t xml:space="preserve">most </w:t>
      </w:r>
      <w:r w:rsidR="00484BAC">
        <w:t xml:space="preserve">customers are more likely to prefer a brake pad that does not produce much noise or squeal </w:t>
      </w:r>
      <w:r w:rsidR="007F3427">
        <w:t xml:space="preserve">compared to one that does. An exception to this would be for performance brake pads as </w:t>
      </w:r>
      <w:r w:rsidR="00931734">
        <w:t xml:space="preserve">they </w:t>
      </w:r>
      <w:r w:rsidR="00C42F45">
        <w:t xml:space="preserve">are known to be a bit louder, compensated for by the increase in performance. </w:t>
      </w:r>
      <w:r w:rsidR="00344E3B">
        <w:t>Figure 4 shows the improvement in noise and vibration when using iron-aluminium brake pads as opposed to copper</w:t>
      </w:r>
      <w:r w:rsidR="00A511CA">
        <w:t xml:space="preserve"> </w:t>
      </w:r>
      <w:sdt>
        <w:sdtPr>
          <w:tag w:val="MENDELEY_CITATION_v3_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"/>
          <w:id w:val="650484236"/>
          <w:placeholder>
            <w:docPart w:val="DefaultPlaceholder_-1854013440"/>
          </w:placeholder>
        </w:sdtPr>
        <w:sdtContent>
          <w:r w:rsidR="006A0B56">
            <w:rPr>
              <w:rFonts w:eastAsia="Times New Roman"/>
            </w:rPr>
            <w:t xml:space="preserve">(Bhatt </w:t>
          </w:r>
          <w:r w:rsidR="006A0B56">
            <w:rPr>
              <w:rFonts w:eastAsia="Times New Roman"/>
              <w:i/>
              <w:iCs/>
            </w:rPr>
            <w:t>et al.</w:t>
          </w:r>
          <w:r w:rsidR="006A0B56">
            <w:rPr>
              <w:rFonts w:eastAsia="Times New Roman"/>
            </w:rPr>
            <w:t>, 2021)</w:t>
          </w:r>
        </w:sdtContent>
      </w:sdt>
      <w:r w:rsidR="00A511CA">
        <w:t>. In Figure 4 we are looking at A</w:t>
      </w:r>
      <w:r w:rsidR="00A511CA">
        <w:rPr>
          <w:vertAlign w:val="subscript"/>
        </w:rPr>
        <w:t>10</w:t>
      </w:r>
      <w:r w:rsidR="00A511CA">
        <w:t xml:space="preserve"> as this was observed to be the</w:t>
      </w:r>
      <w:r w:rsidR="00A406AE">
        <w:t xml:space="preserve"> overall best option for new brake pads.</w:t>
      </w:r>
    </w:p>
    <w:p w14:paraId="440FE861" w14:textId="77777777" w:rsidR="004C7244" w:rsidRDefault="004C7244" w:rsidP="004C7244">
      <w:pPr>
        <w:keepNext/>
      </w:pPr>
      <w:r>
        <w:rPr>
          <w:noProof/>
        </w:rPr>
        <w:lastRenderedPageBreak/>
        <w:drawing>
          <wp:inline distT="0" distB="0" distL="0" distR="0" wp14:anchorId="766F331A" wp14:editId="643B66E8">
            <wp:extent cx="2609850" cy="1977945"/>
            <wp:effectExtent l="0" t="0" r="0" b="381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619184" cy="1985019"/>
                    </a:xfrm>
                    <a:prstGeom prst="rect">
                      <a:avLst/>
                    </a:prstGeom>
                  </pic:spPr>
                </pic:pic>
              </a:graphicData>
            </a:graphic>
          </wp:inline>
        </w:drawing>
      </w:r>
    </w:p>
    <w:p w14:paraId="3152AE3A" w14:textId="78752233" w:rsidR="004C7244" w:rsidRDefault="004C7244" w:rsidP="004C7244">
      <w:pPr>
        <w:pStyle w:val="Caption"/>
      </w:pPr>
      <w:bookmarkStart w:id="7" w:name="_Toc120451958"/>
      <w:r>
        <w:t xml:space="preserve">Figure </w:t>
      </w:r>
      <w:fldSimple w:instr=" SEQ Figure \* ARABIC ">
        <w:r w:rsidR="00BA4D02">
          <w:rPr>
            <w:noProof/>
          </w:rPr>
          <w:t>4</w:t>
        </w:r>
      </w:fldSimple>
      <w:r>
        <w:t xml:space="preserve"> - Noise and vibration improvement for iron-aluminium alloy pads as opposed to copper, sourced Bhatt et al, 2021</w:t>
      </w:r>
      <w:bookmarkEnd w:id="7"/>
    </w:p>
    <w:p w14:paraId="2A3F6702" w14:textId="26812908" w:rsidR="00961B1B" w:rsidRDefault="00961B1B">
      <w:pPr>
        <w:rPr>
          <w:rFonts w:asciiTheme="majorHAnsi" w:eastAsiaTheme="majorEastAsia" w:hAnsiTheme="majorHAnsi" w:cstheme="majorBidi"/>
          <w:color w:val="2F5496" w:themeColor="accent1" w:themeShade="BF"/>
          <w:sz w:val="32"/>
          <w:szCs w:val="32"/>
        </w:rPr>
      </w:pPr>
      <w:r>
        <w:br w:type="page"/>
      </w:r>
    </w:p>
    <w:p w14:paraId="583735D4" w14:textId="46C2E6D7" w:rsidR="00961B1B" w:rsidRDefault="00277E0F" w:rsidP="00F34EBC">
      <w:pPr>
        <w:pStyle w:val="Heading1"/>
      </w:pPr>
      <w:bookmarkStart w:id="8" w:name="_Toc120451950"/>
      <w:r>
        <w:lastRenderedPageBreak/>
        <w:t>Issues, Legislations and Standards</w:t>
      </w:r>
      <w:bookmarkEnd w:id="8"/>
    </w:p>
    <w:p w14:paraId="1E7CB482" w14:textId="73410D45" w:rsidR="00FD551A" w:rsidRDefault="00C43D99">
      <w:pPr>
        <w:rPr>
          <w:color w:val="000000"/>
        </w:rPr>
      </w:pPr>
      <w:r>
        <w:t xml:space="preserve">When </w:t>
      </w:r>
      <w:r w:rsidR="006F496D">
        <w:t xml:space="preserve">creating a company or business to develop your product it is essential that you follow all legislations and standards in the respective industry, not just for the product, but also for the </w:t>
      </w:r>
      <w:r w:rsidR="00FE6FF0">
        <w:t>health</w:t>
      </w:r>
      <w:r w:rsidR="006F496D">
        <w:t xml:space="preserve"> and safety of everyone involved. </w:t>
      </w:r>
      <w:r w:rsidR="00FE6FF0">
        <w:t xml:space="preserve">The primary legislation in place for workers in Great Britain is the </w:t>
      </w:r>
      <w:r w:rsidR="00BA7F1D">
        <w:t xml:space="preserve">Health and Safety at Work act. This was put into place originally in 1974 </w:t>
      </w:r>
      <w:r w:rsidR="00C76FDB">
        <w:t xml:space="preserve">and for the first time shared the responsibility between the employers and the employees. In later revisions, </w:t>
      </w:r>
      <w:r w:rsidR="00424D3B">
        <w:t xml:space="preserve">this act also clarified </w:t>
      </w:r>
      <w:r w:rsidR="006C1EDB">
        <w:t>the responsibility that the self-employed had over themselves and other people</w:t>
      </w:r>
      <w:r w:rsidR="00502FC3">
        <w:t xml:space="preserve"> </w:t>
      </w:r>
      <w:sdt>
        <w:sdtPr>
          <w:rPr>
            <w:color w:val="000000"/>
          </w:rPr>
          <w:tag w:val="MENDELEY_CITATION_v3_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"/>
          <w:id w:val="1320388820"/>
          <w:placeholder>
            <w:docPart w:val="DefaultPlaceholder_-1854013440"/>
          </w:placeholder>
        </w:sdtPr>
        <w:sdtContent>
          <w:r w:rsidR="006A0B56" w:rsidRPr="006A0B56">
            <w:rPr>
              <w:color w:val="000000"/>
            </w:rPr>
            <w:t>(Health and Safety Executive, 2021)</w:t>
          </w:r>
        </w:sdtContent>
      </w:sdt>
      <w:r w:rsidR="00AF0FCA">
        <w:rPr>
          <w:color w:val="000000"/>
        </w:rPr>
        <w:t xml:space="preserve">. </w:t>
      </w:r>
    </w:p>
    <w:p w14:paraId="53B6A111" w14:textId="412F6829" w:rsidR="00916BDA" w:rsidRDefault="00A67F0F">
      <w:pPr>
        <w:rPr>
          <w:color w:val="000000"/>
        </w:rPr>
      </w:pPr>
      <w:r>
        <w:rPr>
          <w:color w:val="000000"/>
        </w:rPr>
        <w:t xml:space="preserve">In addition to this, the product itself must meet the standards </w:t>
      </w:r>
      <w:r w:rsidR="00DA4906">
        <w:rPr>
          <w:color w:val="000000"/>
        </w:rPr>
        <w:t xml:space="preserve">for that specific product. The regulations may differ from region to region, however in the United Kingdom, brake pads must comply to </w:t>
      </w:r>
      <w:r w:rsidR="001D54FE">
        <w:rPr>
          <w:color w:val="000000"/>
        </w:rPr>
        <w:t>“</w:t>
      </w:r>
      <w:r w:rsidR="00646121">
        <w:rPr>
          <w:color w:val="000000"/>
        </w:rPr>
        <w:t>ECE-</w:t>
      </w:r>
      <w:r w:rsidR="001D54FE">
        <w:rPr>
          <w:color w:val="000000"/>
        </w:rPr>
        <w:t xml:space="preserve">R90” standards, </w:t>
      </w:r>
      <w:r w:rsidR="008A2DC8">
        <w:rPr>
          <w:color w:val="000000"/>
        </w:rPr>
        <w:t xml:space="preserve">to ensure that the quality of brake parts are standardised and maintained throughout the industry </w:t>
      </w:r>
      <w:sdt>
        <w:sdtPr>
          <w:rPr>
            <w:color w:val="000000"/>
          </w:rPr>
          <w:tag w:val="MENDELEY_CITATION_v3_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"/>
          <w:id w:val="424775524"/>
          <w:placeholder>
            <w:docPart w:val="DefaultPlaceholder_-1854013440"/>
          </w:placeholder>
        </w:sdtPr>
        <w:sdtContent>
          <w:r w:rsidR="006A0B56" w:rsidRPr="006A0B56">
            <w:rPr>
              <w:color w:val="000000"/>
            </w:rPr>
            <w:t>(TMD Friction, 2017)</w:t>
          </w:r>
        </w:sdtContent>
      </w:sdt>
      <w:r w:rsidR="008509C6">
        <w:rPr>
          <w:color w:val="000000"/>
        </w:rPr>
        <w:t>. T</w:t>
      </w:r>
      <w:r w:rsidR="00D47B57">
        <w:rPr>
          <w:color w:val="000000"/>
        </w:rPr>
        <w:t xml:space="preserve">he report from TMD Friction, a specialised brake manufacturer, says that </w:t>
      </w:r>
      <w:r w:rsidR="00FC31FC">
        <w:rPr>
          <w:color w:val="000000"/>
        </w:rPr>
        <w:t xml:space="preserve">all vehicles must use ECE-R90 compliant braking systems </w:t>
      </w:r>
      <w:r w:rsidR="00A31798">
        <w:rPr>
          <w:color w:val="000000"/>
        </w:rPr>
        <w:t>if they were sent out onto the road after November 1</w:t>
      </w:r>
      <w:r w:rsidR="00A31798" w:rsidRPr="00A31798">
        <w:rPr>
          <w:color w:val="000000"/>
          <w:vertAlign w:val="superscript"/>
        </w:rPr>
        <w:t>st</w:t>
      </w:r>
      <w:r w:rsidR="00A31798">
        <w:rPr>
          <w:color w:val="000000"/>
        </w:rPr>
        <w:t xml:space="preserve"> 2016, however older vehicles may continue to use the parts from the standards issued at the time of manufacture. </w:t>
      </w:r>
      <w:r w:rsidR="00356910">
        <w:rPr>
          <w:color w:val="000000"/>
        </w:rPr>
        <w:t xml:space="preserve">The issue with these regulations is that they </w:t>
      </w:r>
      <w:r w:rsidR="00BD6B42">
        <w:rPr>
          <w:color w:val="000000"/>
        </w:rPr>
        <w:t xml:space="preserve">only state the minimum quality required, so even though you </w:t>
      </w:r>
      <w:r w:rsidR="00E56D76">
        <w:rPr>
          <w:color w:val="000000"/>
        </w:rPr>
        <w:t xml:space="preserve">can buy two different sets of ECE-R90 complaint brakes, they could be completely different in quality. TMD Friction </w:t>
      </w:r>
      <w:r w:rsidR="007E6961">
        <w:rPr>
          <w:color w:val="000000"/>
        </w:rPr>
        <w:t xml:space="preserve">is a company that takes pride in their quality, and so tests their brakes extensively, going further than the </w:t>
      </w:r>
      <w:r w:rsidR="0013066B">
        <w:rPr>
          <w:color w:val="000000"/>
        </w:rPr>
        <w:t xml:space="preserve">standards, to ensure customer satisfaction and trust, shown in Figure 5. This is a good practise for any manufacturer as </w:t>
      </w:r>
      <w:r w:rsidR="00065AC8">
        <w:rPr>
          <w:color w:val="000000"/>
        </w:rPr>
        <w:t xml:space="preserve">it proves that </w:t>
      </w:r>
      <w:r w:rsidR="005A1FD6">
        <w:rPr>
          <w:color w:val="000000"/>
        </w:rPr>
        <w:t>they</w:t>
      </w:r>
      <w:r w:rsidR="00065AC8">
        <w:rPr>
          <w:color w:val="000000"/>
        </w:rPr>
        <w:t xml:space="preserve"> have extensive knowledge of </w:t>
      </w:r>
      <w:r w:rsidR="005A1FD6">
        <w:rPr>
          <w:color w:val="000000"/>
        </w:rPr>
        <w:t>their</w:t>
      </w:r>
      <w:r w:rsidR="00065AC8">
        <w:rPr>
          <w:color w:val="000000"/>
        </w:rPr>
        <w:t xml:space="preserve"> own </w:t>
      </w:r>
      <w:r w:rsidR="005A1FD6">
        <w:rPr>
          <w:color w:val="000000"/>
        </w:rPr>
        <w:t>product,</w:t>
      </w:r>
      <w:r w:rsidR="00065AC8">
        <w:rPr>
          <w:color w:val="000000"/>
        </w:rPr>
        <w:t xml:space="preserve"> and </w:t>
      </w:r>
      <w:r w:rsidR="005A1FD6">
        <w:rPr>
          <w:color w:val="000000"/>
        </w:rPr>
        <w:t xml:space="preserve">they </w:t>
      </w:r>
      <w:r w:rsidR="00065AC8">
        <w:rPr>
          <w:color w:val="000000"/>
        </w:rPr>
        <w:t xml:space="preserve">are actively working towards bettering the product and potentially future proofing </w:t>
      </w:r>
      <w:r w:rsidR="005A1FD6">
        <w:rPr>
          <w:color w:val="000000"/>
        </w:rPr>
        <w:t xml:space="preserve">themselves </w:t>
      </w:r>
      <w:r w:rsidR="00065AC8">
        <w:rPr>
          <w:color w:val="000000"/>
        </w:rPr>
        <w:t xml:space="preserve">for future </w:t>
      </w:r>
      <w:r w:rsidR="005A1FD6">
        <w:rPr>
          <w:color w:val="000000"/>
        </w:rPr>
        <w:t>legislations.</w:t>
      </w:r>
    </w:p>
    <w:p w14:paraId="39531DE5" w14:textId="77777777" w:rsidR="00916BDA" w:rsidRDefault="00916BDA" w:rsidP="00916BDA">
      <w:pPr>
        <w:keepNext/>
      </w:pPr>
      <w:r>
        <w:rPr>
          <w:noProof/>
        </w:rPr>
        <w:drawing>
          <wp:inline distT="0" distB="0" distL="0" distR="0" wp14:anchorId="7B50F393" wp14:editId="0B9CCF53">
            <wp:extent cx="3416300" cy="2474603"/>
            <wp:effectExtent l="0" t="0" r="0" b="190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36780" cy="2489438"/>
                    </a:xfrm>
                    <a:prstGeom prst="rect">
                      <a:avLst/>
                    </a:prstGeom>
                    <a:noFill/>
                    <a:ln>
                      <a:noFill/>
                    </a:ln>
                  </pic:spPr>
                </pic:pic>
              </a:graphicData>
            </a:graphic>
          </wp:inline>
        </w:drawing>
      </w:r>
    </w:p>
    <w:p w14:paraId="44AEB3BB" w14:textId="10D8E614" w:rsidR="00916BDA" w:rsidRDefault="00916BDA" w:rsidP="00916BDA">
      <w:pPr>
        <w:pStyle w:val="Caption"/>
      </w:pPr>
      <w:bookmarkStart w:id="9" w:name="_Toc120451959"/>
      <w:r>
        <w:t xml:space="preserve">Figure </w:t>
      </w:r>
      <w:fldSimple w:instr=" SEQ Figure \* ARABIC ">
        <w:r w:rsidR="00BA4D02">
          <w:rPr>
            <w:noProof/>
          </w:rPr>
          <w:t>5</w:t>
        </w:r>
      </w:fldSimple>
      <w:r>
        <w:t xml:space="preserve"> - The difference between regulations and the tests that TMD Friction undergo for their brake systems, sourced TMD Friction, 2017</w:t>
      </w:r>
      <w:bookmarkEnd w:id="9"/>
    </w:p>
    <w:p w14:paraId="7561BBB2" w14:textId="147B4F7B" w:rsidR="002B5BB7" w:rsidRDefault="000C5415" w:rsidP="002B5BB7">
      <w:r>
        <w:lastRenderedPageBreak/>
        <w:t>Furthermore</w:t>
      </w:r>
      <w:r w:rsidR="002B5BB7">
        <w:t xml:space="preserve">, it is also important that risk assessments are </w:t>
      </w:r>
      <w:r w:rsidR="00287ECE">
        <w:t xml:space="preserve">regularly updated and checked. </w:t>
      </w:r>
      <w:r w:rsidR="00A37F02">
        <w:t xml:space="preserve">Risk assessment is </w:t>
      </w:r>
      <w:r w:rsidR="00A57568">
        <w:t xml:space="preserve">usually split into three categories, </w:t>
      </w:r>
      <w:r w:rsidR="007E4BCF">
        <w:t xml:space="preserve">low risk, moderate </w:t>
      </w:r>
      <w:r w:rsidR="00A1307E">
        <w:t xml:space="preserve">risk </w:t>
      </w:r>
      <w:r w:rsidR="007E4BCF">
        <w:t xml:space="preserve">and high risk </w:t>
      </w:r>
      <w:sdt>
        <w:sdtPr>
          <w:rPr>
            <w:color w:val="000000"/>
          </w:rPr>
          <w:tag w:val="MENDELEY_CITATION_v3_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"/>
          <w:id w:val="-1115133433"/>
          <w:placeholder>
            <w:docPart w:val="DefaultPlaceholder_-1854013440"/>
          </w:placeholder>
        </w:sdtPr>
        <w:sdtContent>
          <w:r w:rsidR="006A0B56" w:rsidRPr="006A0B56">
            <w:rPr>
              <w:color w:val="000000"/>
            </w:rPr>
            <w:t>(Calder and Watkins, 2007)</w:t>
          </w:r>
        </w:sdtContent>
      </w:sdt>
      <w:r w:rsidR="007E4BCF">
        <w:t xml:space="preserve">. It is common for companies to use a risk assessment </w:t>
      </w:r>
      <w:r w:rsidR="00251A8B">
        <w:t>matrix</w:t>
      </w:r>
      <w:r w:rsidR="007E4BCF">
        <w:t xml:space="preserve"> to identify the levels of risk, the probability of the risk happening is usually plotted on the x axis and the severity of the risk is plotted on the y axis.</w:t>
      </w:r>
      <w:r w:rsidR="00A1307E">
        <w:t xml:space="preserve"> </w:t>
      </w:r>
      <w:r w:rsidR="00D04361">
        <w:t xml:space="preserve">Figure </w:t>
      </w:r>
      <w:r w:rsidR="00FA4C7C">
        <w:t xml:space="preserve">6 is an example of a risk assessment matrix </w:t>
      </w:r>
      <w:sdt>
        <w:sdtPr>
          <w:rPr>
            <w:color w:val="000000"/>
          </w:rPr>
          <w:tag w:val="MENDELEY_CITATION_v3_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"/>
          <w:id w:val="626897379"/>
          <w:placeholder>
            <w:docPart w:val="DefaultPlaceholder_-1854013440"/>
          </w:placeholder>
        </w:sdtPr>
        <w:sdtContent>
          <w:r w:rsidR="006A0B56" w:rsidRPr="006A0B56">
            <w:rPr>
              <w:color w:val="000000"/>
            </w:rPr>
            <w:t>(Teferra, 2017)</w:t>
          </w:r>
        </w:sdtContent>
      </w:sdt>
      <w:r>
        <w:rPr>
          <w:color w:val="000000"/>
        </w:rPr>
        <w:t xml:space="preserve">. </w:t>
      </w:r>
      <w:r w:rsidR="00773312">
        <w:rPr>
          <w:color w:val="000000"/>
        </w:rPr>
        <w:t xml:space="preserve">Risk assessment is a significant part of any business, as without it there are potential legal </w:t>
      </w:r>
      <w:r w:rsidR="0098282C">
        <w:rPr>
          <w:color w:val="000000"/>
        </w:rPr>
        <w:t>cases and it ensures the safety of employees, falling under the Health and Safety Act 1974.</w:t>
      </w:r>
    </w:p>
    <w:p w14:paraId="7CD304C3" w14:textId="77777777" w:rsidR="00D04361" w:rsidRDefault="00D04361" w:rsidP="002B5BB7">
      <w:pPr>
        <w:rPr>
          <w:noProof/>
        </w:rPr>
      </w:pPr>
    </w:p>
    <w:p w14:paraId="060B4D9D" w14:textId="77777777" w:rsidR="00BA4D02" w:rsidRDefault="00D04361" w:rsidP="00BA4D02">
      <w:pPr>
        <w:keepNext/>
      </w:pPr>
      <w:r>
        <w:rPr>
          <w:noProof/>
        </w:rPr>
        <w:drawing>
          <wp:inline distT="0" distB="0" distL="0" distR="0" wp14:anchorId="468F80D6" wp14:editId="500AF9DD">
            <wp:extent cx="2933700" cy="2228484"/>
            <wp:effectExtent l="0" t="0" r="0" b="635"/>
            <wp:docPr id="4" name="Picture 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pplication&#10;&#10;Description automatically generated"/>
                    <pic:cNvPicPr/>
                  </pic:nvPicPr>
                  <pic:blipFill rotWithShape="1">
                    <a:blip r:embed="rId17"/>
                    <a:srcRect l="15844" t="49242" r="61112" b="19637"/>
                    <a:stretch/>
                  </pic:blipFill>
                  <pic:spPr bwMode="auto">
                    <a:xfrm>
                      <a:off x="0" y="0"/>
                      <a:ext cx="2945024" cy="2237086"/>
                    </a:xfrm>
                    <a:prstGeom prst="rect">
                      <a:avLst/>
                    </a:prstGeom>
                    <a:ln>
                      <a:noFill/>
                    </a:ln>
                    <a:extLst>
                      <a:ext uri="{53640926-AAD7-44D8-BBD7-CCE9431645EC}">
                        <a14:shadowObscured xmlns:a14="http://schemas.microsoft.com/office/drawing/2010/main"/>
                      </a:ext>
                    </a:extLst>
                  </pic:spPr>
                </pic:pic>
              </a:graphicData>
            </a:graphic>
          </wp:inline>
        </w:drawing>
      </w:r>
    </w:p>
    <w:p w14:paraId="4549988C" w14:textId="4FED9BC5" w:rsidR="00D04361" w:rsidRDefault="00BA4D02" w:rsidP="00BA4D02">
      <w:pPr>
        <w:pStyle w:val="Caption"/>
      </w:pPr>
      <w:bookmarkStart w:id="10" w:name="_Toc120451960"/>
      <w:r>
        <w:t xml:space="preserve">Figure </w:t>
      </w:r>
      <w:fldSimple w:instr=" SEQ Figure \* ARABIC ">
        <w:r>
          <w:rPr>
            <w:noProof/>
          </w:rPr>
          <w:t>6</w:t>
        </w:r>
      </w:fldSimple>
      <w:r>
        <w:t xml:space="preserve"> - An example of a risk assessment matrix, sourced Teferra, 2017</w:t>
      </w:r>
      <w:bookmarkEnd w:id="10"/>
    </w:p>
    <w:p w14:paraId="697DA8EF" w14:textId="77777777" w:rsidR="00BA4D02" w:rsidRPr="00BA4D02" w:rsidRDefault="00BA4D02" w:rsidP="00BA4D02"/>
    <w:p w14:paraId="1E7672F9" w14:textId="6881096A" w:rsidR="00961B1B" w:rsidRDefault="00961B1B">
      <w:pPr>
        <w:rPr>
          <w:rFonts w:asciiTheme="majorHAnsi" w:eastAsiaTheme="majorEastAsia" w:hAnsiTheme="majorHAnsi" w:cstheme="majorBidi"/>
          <w:color w:val="2F5496" w:themeColor="accent1" w:themeShade="BF"/>
          <w:sz w:val="32"/>
          <w:szCs w:val="32"/>
        </w:rPr>
      </w:pPr>
      <w:r>
        <w:br w:type="page"/>
      </w:r>
    </w:p>
    <w:p w14:paraId="11CBADD9" w14:textId="0175EAEC" w:rsidR="00516F40" w:rsidRDefault="00277E0F" w:rsidP="00F34EBC">
      <w:pPr>
        <w:pStyle w:val="Heading1"/>
      </w:pPr>
      <w:bookmarkStart w:id="11" w:name="_Toc120451951"/>
      <w:r>
        <w:lastRenderedPageBreak/>
        <w:t>Personal Dev</w:t>
      </w:r>
      <w:r w:rsidR="00516F40">
        <w:t>elopment Plan</w:t>
      </w:r>
      <w:bookmarkEnd w:id="11"/>
    </w:p>
    <w:p w14:paraId="1745941C" w14:textId="77777777" w:rsidR="002D35CC" w:rsidRDefault="00EB4CDE">
      <w:r>
        <w:t xml:space="preserve">There is an extensive list of factors that need to be accounted for when </w:t>
      </w:r>
      <w:r w:rsidR="001B5BC1">
        <w:t>starting a business, rangin</w:t>
      </w:r>
      <w:r w:rsidR="00841F9F">
        <w:t xml:space="preserve">g </w:t>
      </w:r>
      <w:r w:rsidR="001B5BC1">
        <w:t xml:space="preserve">from </w:t>
      </w:r>
      <w:r w:rsidR="00841F9F">
        <w:t xml:space="preserve">financial management to </w:t>
      </w:r>
      <w:r w:rsidR="004403FD">
        <w:t>skills that</w:t>
      </w:r>
      <w:r w:rsidR="002E234C">
        <w:t xml:space="preserve"> an individual would need to develop</w:t>
      </w:r>
      <w:r w:rsidR="003B2DDA">
        <w:t>.</w:t>
      </w:r>
      <w:r w:rsidR="004403FD">
        <w:t xml:space="preserve"> To develop a product for road use I would have to accept responsibility for </w:t>
      </w:r>
      <w:r w:rsidR="00BE7D07">
        <w:t>my company and employee’s actions, as well as the potential effect my product could have on others and the surrounding environment</w:t>
      </w:r>
      <w:r w:rsidR="00C7480E">
        <w:t>. To create a successful company</w:t>
      </w:r>
      <w:r w:rsidR="00513418">
        <w:t xml:space="preserve">, the </w:t>
      </w:r>
      <w:r w:rsidR="00BE7D07">
        <w:t>I would</w:t>
      </w:r>
      <w:r w:rsidR="00513418">
        <w:t xml:space="preserve">make sure to conduct </w:t>
      </w:r>
      <w:r w:rsidR="00BE7D07">
        <w:t xml:space="preserve">a </w:t>
      </w:r>
      <w:r w:rsidR="00513418">
        <w:t xml:space="preserve">business study to </w:t>
      </w:r>
      <w:r w:rsidR="00BE7D07">
        <w:t xml:space="preserve">better understand </w:t>
      </w:r>
      <w:r w:rsidR="00513418">
        <w:t xml:space="preserve">the competition in </w:t>
      </w:r>
      <w:r w:rsidR="00F02EF5">
        <w:t xml:space="preserve">industry but also to build awareness of how to run </w:t>
      </w:r>
      <w:r w:rsidR="00BE7D07">
        <w:t>my own business</w:t>
      </w:r>
      <w:r w:rsidR="00196A59">
        <w:t xml:space="preserve">. Brake pads would also require </w:t>
      </w:r>
      <w:r w:rsidR="00B1452E">
        <w:t>safe working conditions</w:t>
      </w:r>
      <w:r w:rsidR="00075E7F">
        <w:t xml:space="preserve">, </w:t>
      </w:r>
      <w:r w:rsidR="00AD7009">
        <w:t xml:space="preserve">meaning that I would have to </w:t>
      </w:r>
      <w:r w:rsidR="00075E7F">
        <w:t>research into the dangers</w:t>
      </w:r>
      <w:r w:rsidR="002E26A1">
        <w:t xml:space="preserve"> of the materials being used to develop said part</w:t>
      </w:r>
      <w:r w:rsidR="00AD7009">
        <w:t xml:space="preserve"> and also the workplace that </w:t>
      </w:r>
      <w:r w:rsidR="001441AA">
        <w:t>would be used to make the pads themselves</w:t>
      </w:r>
      <w:r w:rsidR="002E26A1">
        <w:t xml:space="preserve">. As well as this, the </w:t>
      </w:r>
      <w:r w:rsidR="001441AA">
        <w:t xml:space="preserve">I </w:t>
      </w:r>
      <w:r w:rsidR="002E26A1">
        <w:t xml:space="preserve">would want to </w:t>
      </w:r>
      <w:r w:rsidR="000E023B">
        <w:t>investigate</w:t>
      </w:r>
      <w:r w:rsidR="002E26A1">
        <w:t xml:space="preserve"> what team structure is most appropriate for the project</w:t>
      </w:r>
      <w:r w:rsidR="000E023B">
        <w:t xml:space="preserve">, as </w:t>
      </w:r>
      <w:r w:rsidR="004A62AD">
        <w:t>different projects may require different levels in expertise in different fields. For example, you may want a different team structure to develop a brake pad than you would want to develop the brake disc</w:t>
      </w:r>
      <w:r w:rsidR="001441AA">
        <w:t xml:space="preserve">. As researched </w:t>
      </w:r>
      <w:r w:rsidR="00F93B45">
        <w:t xml:space="preserve">shown in this report, the ,materials of the brake disc is also significant as it can completely sway the environmental impact of the company and the product. Furthermore, I would conduct research into the </w:t>
      </w:r>
      <w:r w:rsidR="002D35CC">
        <w:t xml:space="preserve">ethicality of obtaining those materials and how I can change the process to become more ethical. </w:t>
      </w:r>
      <w:r w:rsidR="000C250F">
        <w:t>Engineering a n</w:t>
      </w:r>
      <w:r w:rsidR="00C54CF9">
        <w:t xml:space="preserve">ew version of an existing product will also be hard to market, </w:t>
      </w:r>
      <w:r w:rsidR="002D35CC">
        <w:t xml:space="preserve">so I </w:t>
      </w:r>
      <w:r w:rsidR="00C54CF9">
        <w:t xml:space="preserve">would have to find a unique selling point or a reason as to why </w:t>
      </w:r>
      <w:r w:rsidR="002D35CC">
        <w:t>my</w:t>
      </w:r>
      <w:r w:rsidR="00C54CF9">
        <w:t xml:space="preserve"> brake pads would be better suited for a vehicle than those that already exist.</w:t>
      </w:r>
    </w:p>
    <w:p w14:paraId="23C20C65" w14:textId="7BBCA47A" w:rsidR="00516F40" w:rsidRDefault="002D35CC">
      <w:pPr>
        <w:rPr>
          <w:rFonts w:asciiTheme="majorHAnsi" w:eastAsiaTheme="majorEastAsia" w:hAnsiTheme="majorHAnsi" w:cstheme="majorBidi"/>
          <w:color w:val="2F5496" w:themeColor="accent1" w:themeShade="BF"/>
          <w:sz w:val="32"/>
          <w:szCs w:val="32"/>
        </w:rPr>
      </w:pPr>
      <w:r>
        <w:t xml:space="preserve">On top of all of this, I would also need to work on developing some of my personal skills. I would need to heavily develop my leadership skills as to become a </w:t>
      </w:r>
      <w:r w:rsidR="00B53262">
        <w:t xml:space="preserve">skilled and respected team boss, and one that encourages employees to be more efficient whilst also maintaining a happy work environment. Another skill that I would like to develop for this </w:t>
      </w:r>
      <w:r w:rsidR="00EA0E58">
        <w:t xml:space="preserve">would be my </w:t>
      </w:r>
      <w:r w:rsidR="003D3B7D">
        <w:t>general creativity as this would benefit in marketing, trying to find new ways to sell or market my product to further increase my chances of breaking into the market</w:t>
      </w:r>
      <w:r w:rsidR="00C54CF9">
        <w:t xml:space="preserve"> </w:t>
      </w:r>
      <w:r w:rsidR="00516F40">
        <w:br w:type="page"/>
      </w:r>
    </w:p>
    <w:p w14:paraId="2DD28CF2" w14:textId="37C80B24" w:rsidR="00AF05DF" w:rsidRDefault="00516F40" w:rsidP="00F34EBC">
      <w:pPr>
        <w:pStyle w:val="Heading1"/>
      </w:pPr>
      <w:bookmarkStart w:id="12" w:name="_Toc120451952"/>
      <w:r>
        <w:lastRenderedPageBreak/>
        <w:t>Conclusion</w:t>
      </w:r>
      <w:bookmarkEnd w:id="12"/>
    </w:p>
    <w:p w14:paraId="44B95CC9" w14:textId="77777777" w:rsidR="00FF7E96" w:rsidRDefault="00C54CF9">
      <w:r>
        <w:t xml:space="preserve">To conclude this report, </w:t>
      </w:r>
      <w:r w:rsidR="00031453">
        <w:t xml:space="preserve">from the research conducted, it is evident that </w:t>
      </w:r>
      <w:r w:rsidR="00823B86">
        <w:t xml:space="preserve">there are a large variety of factors that will affect the success of creating new brake pads for road use. The author of this report would recommend using a hybrid of the </w:t>
      </w:r>
      <w:r w:rsidR="00952A60">
        <w:t>“</w:t>
      </w:r>
      <w:r w:rsidR="003415F6">
        <w:t>Pod</w:t>
      </w:r>
      <w:r w:rsidR="00952A60">
        <w:t>” and “</w:t>
      </w:r>
      <w:r w:rsidR="003415F6">
        <w:t>Triad</w:t>
      </w:r>
      <w:r w:rsidR="00952A60">
        <w:t>” team structures</w:t>
      </w:r>
      <w:r w:rsidR="003415F6">
        <w:t xml:space="preserve"> </w:t>
      </w:r>
      <w:r w:rsidR="00952A60">
        <w:t>to develop new pads</w:t>
      </w:r>
      <w:r w:rsidR="003415F6">
        <w:t xml:space="preserve"> </w:t>
      </w:r>
      <w:r w:rsidR="003D7C07">
        <w:t xml:space="preserve">as it allows freedom in communication so that the separate components can be designed to fit together without much issue. Finding a new material for the </w:t>
      </w:r>
      <w:r w:rsidR="005F65AF">
        <w:t xml:space="preserve">friction face of the pad is extremely important with the push for sustainability </w:t>
      </w:r>
      <w:r w:rsidR="00B500B6">
        <w:t xml:space="preserve">and environmental awareness, which is why the alloy material found in </w:t>
      </w:r>
      <w:r w:rsidR="005E3835">
        <w:t xml:space="preserve">the study conducted by Bhatt et al seems to be a good choice, assuming it can be ethically sourced and created as to comply with the codes of conduct shown in Table 1. Furthermore, </w:t>
      </w:r>
      <w:r w:rsidR="00136ED1">
        <w:t xml:space="preserve">extensive health and safety procedures should be put in place to </w:t>
      </w:r>
      <w:r w:rsidR="00696D10">
        <w:t xml:space="preserve">meet all safety legislations and to provide a clean and safe workplace for potential employees. Risk assessments will be reviewed at least once a year </w:t>
      </w:r>
      <w:r w:rsidR="00FB2A62">
        <w:t xml:space="preserve">to maintain these standards. Developing brake pads with new material that has been observed to be less harmful to the environment </w:t>
      </w:r>
      <w:r w:rsidR="00414673">
        <w:t>should make braking into the market relatively easy, with the pressures for environmentally friendly components from the government and also the public.</w:t>
      </w:r>
    </w:p>
    <w:p w14:paraId="3ED7774E" w14:textId="43775F83" w:rsidR="00AF05DF" w:rsidRDefault="00310CD3">
      <w:pPr>
        <w:rPr>
          <w:rFonts w:asciiTheme="majorHAnsi" w:eastAsiaTheme="majorEastAsia" w:hAnsiTheme="majorHAnsi" w:cstheme="majorBidi"/>
          <w:color w:val="2F5496" w:themeColor="accent1" w:themeShade="BF"/>
          <w:sz w:val="32"/>
          <w:szCs w:val="32"/>
        </w:rPr>
      </w:pPr>
      <w:r>
        <w:t>This report has developed my knowledge of how a business would need to be developed and run to create a successful product</w:t>
      </w:r>
      <w:r w:rsidR="00604DB8">
        <w:t xml:space="preserve"> whilst also complying to all legislations and standards. In order to achieve my goals of becoming a Motorsport Engineer I would need to conduct deeper research into how an engineering team specifically would be structured to work with the highest possible </w:t>
      </w:r>
      <w:r w:rsidR="00D319C0">
        <w:t>efficiency and also take part in more motorsport-based activities to further develop my understanding of the industry and the competition within.</w:t>
      </w:r>
      <w:r w:rsidR="00AF05DF">
        <w:br w:type="page"/>
      </w:r>
    </w:p>
    <w:p w14:paraId="41C6CABF" w14:textId="5A670B30" w:rsidR="00F34EBC" w:rsidRPr="00F34EBC" w:rsidRDefault="00AF05DF" w:rsidP="00F34EBC">
      <w:pPr>
        <w:pStyle w:val="Heading1"/>
      </w:pPr>
      <w:bookmarkStart w:id="13" w:name="_Toc120451953"/>
      <w:r>
        <w:lastRenderedPageBreak/>
        <w:t>Reference List</w:t>
      </w:r>
      <w:bookmarkEnd w:id="13"/>
    </w:p>
    <w:sdt>
      <w:sdtPr>
        <w:rPr>
          <w:sz w:val="24"/>
          <w:szCs w:val="24"/>
        </w:rPr>
        <w:tag w:val="MENDELEY_BIBLIOGRAPHY"/>
        <w:id w:val="434173104"/>
        <w:placeholder>
          <w:docPart w:val="DefaultPlaceholder_-1854013440"/>
        </w:placeholder>
      </w:sdtPr>
      <w:sdtContent>
        <w:p w14:paraId="563128F7" w14:textId="2493816A" w:rsidR="006A0B56" w:rsidRDefault="006A0B56">
          <w:pPr>
            <w:divId w:val="61682064"/>
            <w:rPr>
              <w:rFonts w:eastAsia="Times New Roman"/>
            </w:rPr>
          </w:pPr>
          <w:r>
            <w:rPr>
              <w:rFonts w:eastAsia="Times New Roman"/>
            </w:rPr>
            <w:t xml:space="preserve">Austin, J. and Faus, A. (2019) </w:t>
          </w:r>
          <w:r>
            <w:rPr>
              <w:rFonts w:eastAsia="Times New Roman"/>
              <w:i/>
              <w:iCs/>
            </w:rPr>
            <w:t>How should you structure your engineering team? - Work Life by Atlassian</w:t>
          </w:r>
          <w:r>
            <w:rPr>
              <w:rFonts w:eastAsia="Times New Roman"/>
            </w:rPr>
            <w:t xml:space="preserve">, </w:t>
          </w:r>
          <w:r>
            <w:rPr>
              <w:rFonts w:eastAsia="Times New Roman"/>
              <w:i/>
              <w:iCs/>
            </w:rPr>
            <w:t>Blog</w:t>
          </w:r>
          <w:r>
            <w:rPr>
              <w:rFonts w:eastAsia="Times New Roman"/>
            </w:rPr>
            <w:t>. Available at: https://www.atlassian.com/blog/technology/engineering-team-structure (Accessed: 24 November 2022).</w:t>
          </w:r>
        </w:p>
        <w:p w14:paraId="49D88929" w14:textId="77777777" w:rsidR="00FB1B33" w:rsidRDefault="00FB1B33">
          <w:pPr>
            <w:divId w:val="61682064"/>
            <w:rPr>
              <w:rFonts w:eastAsia="Times New Roman"/>
              <w:sz w:val="24"/>
              <w:szCs w:val="24"/>
            </w:rPr>
          </w:pPr>
        </w:p>
        <w:p w14:paraId="36FD5EE7" w14:textId="47FBB443" w:rsidR="006A0B56" w:rsidRDefault="006A0B56">
          <w:pPr>
            <w:divId w:val="2120876172"/>
            <w:rPr>
              <w:rFonts w:eastAsia="Times New Roman"/>
            </w:rPr>
          </w:pPr>
          <w:r>
            <w:rPr>
              <w:rFonts w:eastAsia="Times New Roman"/>
            </w:rPr>
            <w:t xml:space="preserve">Bhatt, B. </w:t>
          </w:r>
          <w:r>
            <w:rPr>
              <w:rFonts w:eastAsia="Times New Roman"/>
              <w:i/>
              <w:iCs/>
            </w:rPr>
            <w:t>et al.</w:t>
          </w:r>
          <w:r>
            <w:rPr>
              <w:rFonts w:eastAsia="Times New Roman"/>
            </w:rPr>
            <w:t xml:space="preserve"> (2021) ‘Fe–Al alloy for eco-friendly copper-free brake-pads’, </w:t>
          </w:r>
          <w:r>
            <w:rPr>
              <w:rFonts w:eastAsia="Times New Roman"/>
              <w:i/>
              <w:iCs/>
            </w:rPr>
            <w:t>Tribology International</w:t>
          </w:r>
          <w:r>
            <w:rPr>
              <w:rFonts w:eastAsia="Times New Roman"/>
            </w:rPr>
            <w:t xml:space="preserve">, 163, p. 107156. Available at: </w:t>
          </w:r>
          <w:hyperlink r:id="rId18" w:history="1">
            <w:r w:rsidR="00FB1B33" w:rsidRPr="00B41C4C">
              <w:rPr>
                <w:rStyle w:val="Hyperlink"/>
                <w:rFonts w:eastAsia="Times New Roman"/>
              </w:rPr>
              <w:t>https://doi.org/10.1016/J.TRIBOINT.2021.107156</w:t>
            </w:r>
          </w:hyperlink>
          <w:r>
            <w:rPr>
              <w:rFonts w:eastAsia="Times New Roman"/>
            </w:rPr>
            <w:t>.</w:t>
          </w:r>
        </w:p>
        <w:p w14:paraId="27C697A8" w14:textId="77777777" w:rsidR="00FB1B33" w:rsidRDefault="00FB1B33">
          <w:pPr>
            <w:divId w:val="2120876172"/>
            <w:rPr>
              <w:rFonts w:eastAsia="Times New Roman"/>
            </w:rPr>
          </w:pPr>
        </w:p>
        <w:p w14:paraId="312E8F39" w14:textId="1E3F3F7D" w:rsidR="006A0B56" w:rsidRDefault="006A0B56">
          <w:pPr>
            <w:divId w:val="188301746"/>
            <w:rPr>
              <w:rFonts w:eastAsia="Times New Roman"/>
            </w:rPr>
          </w:pPr>
          <w:r>
            <w:rPr>
              <w:rFonts w:eastAsia="Times New Roman"/>
            </w:rPr>
            <w:t xml:space="preserve">Calder, A. and Watkins, S.G. (2007) </w:t>
          </w:r>
          <w:r>
            <w:rPr>
              <w:rFonts w:eastAsia="Times New Roman"/>
              <w:i/>
              <w:iCs/>
            </w:rPr>
            <w:t>RISK LEVEL from Risk Assessment for Asset Owners on JSTOR</w:t>
          </w:r>
          <w:r>
            <w:rPr>
              <w:rFonts w:eastAsia="Times New Roman"/>
            </w:rPr>
            <w:t>. Available at: https://www-jstor-org.ezproxy.uwtsd.ac.uk/stable/j.ctt5hh5xt.11#metadata_info_tab_contents (Accessed: 27 November 2022).</w:t>
          </w:r>
        </w:p>
        <w:p w14:paraId="7B736D62" w14:textId="77777777" w:rsidR="00FB1B33" w:rsidRDefault="00FB1B33">
          <w:pPr>
            <w:divId w:val="188301746"/>
            <w:rPr>
              <w:rFonts w:eastAsia="Times New Roman"/>
            </w:rPr>
          </w:pPr>
        </w:p>
        <w:p w14:paraId="6239463C" w14:textId="163833AD" w:rsidR="006A0B56" w:rsidRDefault="006A0B56">
          <w:pPr>
            <w:divId w:val="1775978105"/>
            <w:rPr>
              <w:rFonts w:eastAsia="Times New Roman"/>
            </w:rPr>
          </w:pPr>
          <w:r>
            <w:rPr>
              <w:rFonts w:eastAsia="Times New Roman"/>
            </w:rPr>
            <w:t xml:space="preserve">Health and Safety Executive (2021) </w:t>
          </w:r>
          <w:r>
            <w:rPr>
              <w:rFonts w:eastAsia="Times New Roman"/>
              <w:i/>
              <w:iCs/>
            </w:rPr>
            <w:t>Health and Safety at Work etc Act 1974 – legislation explained</w:t>
          </w:r>
          <w:r>
            <w:rPr>
              <w:rFonts w:eastAsia="Times New Roman"/>
            </w:rPr>
            <w:t>. Available at: https://www.hse.gov.uk/legislation/hswa.htm (Accessed: 27 November 2022).</w:t>
          </w:r>
        </w:p>
        <w:p w14:paraId="05233D0E" w14:textId="77777777" w:rsidR="00FB1B33" w:rsidRDefault="00FB1B33">
          <w:pPr>
            <w:divId w:val="1775978105"/>
            <w:rPr>
              <w:rFonts w:eastAsia="Times New Roman"/>
            </w:rPr>
          </w:pPr>
        </w:p>
        <w:p w14:paraId="4A486568" w14:textId="33EA0752" w:rsidR="006A0B56" w:rsidRDefault="006A0B56">
          <w:pPr>
            <w:divId w:val="970751650"/>
            <w:rPr>
              <w:rFonts w:eastAsia="Times New Roman"/>
            </w:rPr>
          </w:pPr>
          <w:r>
            <w:rPr>
              <w:rFonts w:eastAsia="Times New Roman"/>
            </w:rPr>
            <w:t xml:space="preserve">Institute of Mechanical Engineers (2021) ‘CODE OF CONDUCT REGULATIONS Improving the world through engineering’, </w:t>
          </w:r>
          <w:r>
            <w:rPr>
              <w:rFonts w:eastAsia="Times New Roman"/>
              <w:i/>
              <w:iCs/>
            </w:rPr>
            <w:t>https://www.imeche.org/docs/default-source/1-oscar/About-us/governance/code_of_conduct_02_03_02.pdf?sfvrsn=2</w:t>
          </w:r>
          <w:r>
            <w:rPr>
              <w:rFonts w:eastAsia="Times New Roman"/>
            </w:rPr>
            <w:t xml:space="preserve"> [Preprint].</w:t>
          </w:r>
        </w:p>
        <w:p w14:paraId="3427A856" w14:textId="77777777" w:rsidR="00FB1B33" w:rsidRDefault="00FB1B33">
          <w:pPr>
            <w:divId w:val="970751650"/>
            <w:rPr>
              <w:rFonts w:eastAsia="Times New Roman"/>
            </w:rPr>
          </w:pPr>
        </w:p>
        <w:p w14:paraId="5667190D" w14:textId="63F0FC7E" w:rsidR="006A0B56" w:rsidRDefault="006A0B56">
          <w:pPr>
            <w:divId w:val="939338885"/>
            <w:rPr>
              <w:rFonts w:eastAsia="Times New Roman"/>
            </w:rPr>
          </w:pPr>
          <w:r>
            <w:rPr>
              <w:rFonts w:eastAsia="Times New Roman"/>
            </w:rPr>
            <w:t xml:space="preserve">Kijanski, J. </w:t>
          </w:r>
          <w:r>
            <w:rPr>
              <w:rFonts w:eastAsia="Times New Roman"/>
              <w:i/>
              <w:iCs/>
            </w:rPr>
            <w:t>et al.</w:t>
          </w:r>
          <w:r>
            <w:rPr>
              <w:rFonts w:eastAsia="Times New Roman"/>
            </w:rPr>
            <w:t xml:space="preserve"> (2020) ‘Investigation of influences on brake pad wear’, </w:t>
          </w:r>
          <w:r>
            <w:rPr>
              <w:rFonts w:eastAsia="Times New Roman"/>
              <w:i/>
              <w:iCs/>
            </w:rPr>
            <w:t>SAE Technical Papers</w:t>
          </w:r>
          <w:r>
            <w:rPr>
              <w:rFonts w:eastAsia="Times New Roman"/>
            </w:rPr>
            <w:t xml:space="preserve"> [Preprint], (2020). Available at: </w:t>
          </w:r>
          <w:hyperlink r:id="rId19" w:history="1">
            <w:r w:rsidR="00FB1B33" w:rsidRPr="00B41C4C">
              <w:rPr>
                <w:rStyle w:val="Hyperlink"/>
                <w:rFonts w:eastAsia="Times New Roman"/>
              </w:rPr>
              <w:t>https://doi.org/10.4271/2020-01-1614</w:t>
            </w:r>
          </w:hyperlink>
          <w:r>
            <w:rPr>
              <w:rFonts w:eastAsia="Times New Roman"/>
            </w:rPr>
            <w:t>.</w:t>
          </w:r>
        </w:p>
        <w:p w14:paraId="54EDC778" w14:textId="77777777" w:rsidR="00FB1B33" w:rsidRDefault="00FB1B33">
          <w:pPr>
            <w:divId w:val="939338885"/>
            <w:rPr>
              <w:rFonts w:eastAsia="Times New Roman"/>
            </w:rPr>
          </w:pPr>
        </w:p>
        <w:p w14:paraId="4C38F27F" w14:textId="2F134D15" w:rsidR="006A0B56" w:rsidRDefault="006A0B56">
          <w:pPr>
            <w:divId w:val="224994855"/>
            <w:rPr>
              <w:rFonts w:eastAsia="Times New Roman"/>
            </w:rPr>
          </w:pPr>
          <w:r>
            <w:rPr>
              <w:rFonts w:eastAsia="Times New Roman"/>
            </w:rPr>
            <w:t xml:space="preserve">Paratey, P. (2016) </w:t>
          </w:r>
          <w:r>
            <w:rPr>
              <w:rFonts w:eastAsia="Times New Roman"/>
              <w:i/>
              <w:iCs/>
            </w:rPr>
            <w:t>Structuring your Engineering team | by Pravin Paratey | Engineering Management</w:t>
          </w:r>
          <w:r>
            <w:rPr>
              <w:rFonts w:eastAsia="Times New Roman"/>
            </w:rPr>
            <w:t xml:space="preserve">, </w:t>
          </w:r>
          <w:r>
            <w:rPr>
              <w:rFonts w:eastAsia="Times New Roman"/>
              <w:i/>
              <w:iCs/>
            </w:rPr>
            <w:t>Blog</w:t>
          </w:r>
          <w:r>
            <w:rPr>
              <w:rFonts w:eastAsia="Times New Roman"/>
            </w:rPr>
            <w:t>. Available at: https://blog.cto.me.uk/structuring-your-engineering-team-3d17a45e3d3c (Accessed: 24 November 2022).</w:t>
          </w:r>
        </w:p>
        <w:p w14:paraId="1280FA45" w14:textId="77777777" w:rsidR="00FB1B33" w:rsidRDefault="00FB1B33">
          <w:pPr>
            <w:divId w:val="224994855"/>
            <w:rPr>
              <w:rFonts w:eastAsia="Times New Roman"/>
            </w:rPr>
          </w:pPr>
        </w:p>
        <w:p w14:paraId="3FBBC5C2" w14:textId="790DE229" w:rsidR="006A0B56" w:rsidRDefault="006A0B56">
          <w:pPr>
            <w:divId w:val="1207180461"/>
            <w:rPr>
              <w:rFonts w:eastAsia="Times New Roman"/>
            </w:rPr>
          </w:pPr>
          <w:r>
            <w:rPr>
              <w:rFonts w:eastAsia="Times New Roman"/>
            </w:rPr>
            <w:t xml:space="preserve">Teferra, M.N. (2017) ‘ISO 14971-Medical Device Risk Management Standard’, </w:t>
          </w:r>
          <w:r>
            <w:rPr>
              <w:rFonts w:eastAsia="Times New Roman"/>
              <w:i/>
              <w:iCs/>
            </w:rPr>
            <w:t>IJLRET International Journal of Latest Research in Engineering and Technology (IJLRET)</w:t>
          </w:r>
          <w:r>
            <w:rPr>
              <w:rFonts w:eastAsia="Times New Roman"/>
            </w:rPr>
            <w:t>, 3(3). Available at: https://www.researchgate.net/publication/315767477_ISO_14971-Medical_Device_Risk_Management_Standard (Accessed: 27 November 2022).</w:t>
          </w:r>
        </w:p>
        <w:p w14:paraId="24AA2878" w14:textId="77777777" w:rsidR="00FB1B33" w:rsidRDefault="00FB1B33">
          <w:pPr>
            <w:divId w:val="1207180461"/>
            <w:rPr>
              <w:rFonts w:eastAsia="Times New Roman"/>
            </w:rPr>
          </w:pPr>
        </w:p>
        <w:p w14:paraId="219E723A" w14:textId="77777777" w:rsidR="006A0B56" w:rsidRDefault="006A0B56">
          <w:pPr>
            <w:divId w:val="492986127"/>
            <w:rPr>
              <w:rFonts w:eastAsia="Times New Roman"/>
            </w:rPr>
          </w:pPr>
          <w:r>
            <w:rPr>
              <w:rFonts w:eastAsia="Times New Roman"/>
            </w:rPr>
            <w:lastRenderedPageBreak/>
            <w:t xml:space="preserve">TMD Friction (2017) </w:t>
          </w:r>
          <w:r>
            <w:rPr>
              <w:rFonts w:eastAsia="Times New Roman"/>
              <w:i/>
              <w:iCs/>
            </w:rPr>
            <w:t>ECE R-90 regulation for brake discs and brake drums: A standard for more safety – TMD Corporate</w:t>
          </w:r>
          <w:r>
            <w:rPr>
              <w:rFonts w:eastAsia="Times New Roman"/>
            </w:rPr>
            <w:t>. Available at: https://tmdfriction.com/ece-r-90-regulation-for-brake-discs-and-brake-drums/ (Accessed: 27 November 2022).</w:t>
          </w:r>
        </w:p>
        <w:p w14:paraId="4DCD8094" w14:textId="5690F13D" w:rsidR="00252515" w:rsidRPr="00D96DF2" w:rsidRDefault="006A0B56" w:rsidP="00D96DF2">
          <w:pPr>
            <w:rPr>
              <w:sz w:val="24"/>
              <w:szCs w:val="24"/>
            </w:rPr>
          </w:pPr>
          <w:r>
            <w:rPr>
              <w:rFonts w:eastAsia="Times New Roman"/>
            </w:rPr>
            <w:t> </w:t>
          </w:r>
        </w:p>
      </w:sdtContent>
    </w:sdt>
    <w:p w14:paraId="0D410446" w14:textId="77777777" w:rsidR="00252515" w:rsidRPr="00E769F5" w:rsidRDefault="00252515" w:rsidP="000C6A6C">
      <w:pPr>
        <w:jc w:val="center"/>
        <w:rPr>
          <w:i/>
          <w:iCs/>
          <w:sz w:val="24"/>
          <w:szCs w:val="24"/>
        </w:rPr>
      </w:pPr>
    </w:p>
    <w:sectPr w:rsidR="00252515" w:rsidRPr="00E769F5" w:rsidSect="008E56DC">
      <w:foot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153D9" w14:textId="77777777" w:rsidR="00386007" w:rsidRDefault="00386007" w:rsidP="00672388">
      <w:pPr>
        <w:spacing w:before="0" w:line="240" w:lineRule="auto"/>
      </w:pPr>
      <w:r>
        <w:separator/>
      </w:r>
    </w:p>
  </w:endnote>
  <w:endnote w:type="continuationSeparator" w:id="0">
    <w:p w14:paraId="5041252A" w14:textId="77777777" w:rsidR="00386007" w:rsidRDefault="00386007" w:rsidP="00672388">
      <w:pPr>
        <w:spacing w:before="0" w:line="240" w:lineRule="auto"/>
      </w:pPr>
      <w:r>
        <w:continuationSeparator/>
      </w:r>
    </w:p>
  </w:endnote>
  <w:endnote w:type="continuationNotice" w:id="1">
    <w:p w14:paraId="7E02D9DF" w14:textId="77777777" w:rsidR="00386007" w:rsidRDefault="0038600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747749"/>
      <w:docPartObj>
        <w:docPartGallery w:val="Page Numbers (Bottom of Page)"/>
        <w:docPartUnique/>
      </w:docPartObj>
    </w:sdtPr>
    <w:sdtEndPr>
      <w:rPr>
        <w:noProof/>
      </w:rPr>
    </w:sdtEndPr>
    <w:sdtContent>
      <w:p w14:paraId="7A7B5B06" w14:textId="6B881D87" w:rsidR="00672388" w:rsidRDefault="006723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419E6" w14:textId="77777777" w:rsidR="00672388" w:rsidRDefault="006723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5C821" w14:textId="242322C9" w:rsidR="00672388" w:rsidRDefault="00672388">
    <w:pPr>
      <w:pStyle w:val="Footer"/>
    </w:pPr>
  </w:p>
  <w:p w14:paraId="72FA3D6D" w14:textId="77777777" w:rsidR="008E56DC" w:rsidRDefault="008E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24189" w14:textId="77777777" w:rsidR="00386007" w:rsidRDefault="00386007" w:rsidP="00672388">
      <w:pPr>
        <w:spacing w:before="0" w:line="240" w:lineRule="auto"/>
      </w:pPr>
      <w:r>
        <w:separator/>
      </w:r>
    </w:p>
  </w:footnote>
  <w:footnote w:type="continuationSeparator" w:id="0">
    <w:p w14:paraId="2832B037" w14:textId="77777777" w:rsidR="00386007" w:rsidRDefault="00386007" w:rsidP="00672388">
      <w:pPr>
        <w:spacing w:before="0" w:line="240" w:lineRule="auto"/>
      </w:pPr>
      <w:r>
        <w:continuationSeparator/>
      </w:r>
    </w:p>
  </w:footnote>
  <w:footnote w:type="continuationNotice" w:id="1">
    <w:p w14:paraId="5B80BD0D" w14:textId="77777777" w:rsidR="00386007" w:rsidRDefault="00386007">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9292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52032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9D8"/>
    <w:rsid w:val="00006146"/>
    <w:rsid w:val="0000697D"/>
    <w:rsid w:val="00010B1F"/>
    <w:rsid w:val="00014F69"/>
    <w:rsid w:val="00017CE3"/>
    <w:rsid w:val="00031453"/>
    <w:rsid w:val="00050172"/>
    <w:rsid w:val="00063B21"/>
    <w:rsid w:val="00065AC8"/>
    <w:rsid w:val="0007045F"/>
    <w:rsid w:val="00075E7F"/>
    <w:rsid w:val="000837A6"/>
    <w:rsid w:val="00083EF5"/>
    <w:rsid w:val="000A790E"/>
    <w:rsid w:val="000B7C6A"/>
    <w:rsid w:val="000C250F"/>
    <w:rsid w:val="000C4205"/>
    <w:rsid w:val="000C5415"/>
    <w:rsid w:val="000C6A6C"/>
    <w:rsid w:val="000C7438"/>
    <w:rsid w:val="000E023B"/>
    <w:rsid w:val="000F5CF1"/>
    <w:rsid w:val="00102810"/>
    <w:rsid w:val="0013066B"/>
    <w:rsid w:val="00130D6E"/>
    <w:rsid w:val="00136ED1"/>
    <w:rsid w:val="00137F54"/>
    <w:rsid w:val="001441AA"/>
    <w:rsid w:val="00157412"/>
    <w:rsid w:val="0015769C"/>
    <w:rsid w:val="00161509"/>
    <w:rsid w:val="00174A3F"/>
    <w:rsid w:val="001814C6"/>
    <w:rsid w:val="00181B73"/>
    <w:rsid w:val="00187436"/>
    <w:rsid w:val="00193169"/>
    <w:rsid w:val="00195586"/>
    <w:rsid w:val="00196A59"/>
    <w:rsid w:val="001B5BC1"/>
    <w:rsid w:val="001C245F"/>
    <w:rsid w:val="001D1212"/>
    <w:rsid w:val="001D54FE"/>
    <w:rsid w:val="00214C00"/>
    <w:rsid w:val="00247D65"/>
    <w:rsid w:val="00251340"/>
    <w:rsid w:val="00251A8B"/>
    <w:rsid w:val="00252515"/>
    <w:rsid w:val="00262F3F"/>
    <w:rsid w:val="002746A7"/>
    <w:rsid w:val="00277E0F"/>
    <w:rsid w:val="0028315D"/>
    <w:rsid w:val="00284B5C"/>
    <w:rsid w:val="002864C3"/>
    <w:rsid w:val="00287ECE"/>
    <w:rsid w:val="00293ADF"/>
    <w:rsid w:val="0029728A"/>
    <w:rsid w:val="002B5BB7"/>
    <w:rsid w:val="002D332E"/>
    <w:rsid w:val="002D35CC"/>
    <w:rsid w:val="002D3EC9"/>
    <w:rsid w:val="002E234C"/>
    <w:rsid w:val="002E26A1"/>
    <w:rsid w:val="002E6366"/>
    <w:rsid w:val="00310CD3"/>
    <w:rsid w:val="00325D01"/>
    <w:rsid w:val="00336A81"/>
    <w:rsid w:val="003415F6"/>
    <w:rsid w:val="00344E3B"/>
    <w:rsid w:val="003513E2"/>
    <w:rsid w:val="00356910"/>
    <w:rsid w:val="00362A12"/>
    <w:rsid w:val="00362E4C"/>
    <w:rsid w:val="00365B92"/>
    <w:rsid w:val="003767C3"/>
    <w:rsid w:val="00386007"/>
    <w:rsid w:val="003872DE"/>
    <w:rsid w:val="003A3527"/>
    <w:rsid w:val="003B2DDA"/>
    <w:rsid w:val="003C5CC8"/>
    <w:rsid w:val="003D3B7D"/>
    <w:rsid w:val="003D7C07"/>
    <w:rsid w:val="003F1BC5"/>
    <w:rsid w:val="003F2E59"/>
    <w:rsid w:val="003F7721"/>
    <w:rsid w:val="003F777E"/>
    <w:rsid w:val="00403FF6"/>
    <w:rsid w:val="00404EF3"/>
    <w:rsid w:val="00405127"/>
    <w:rsid w:val="00414673"/>
    <w:rsid w:val="004200B3"/>
    <w:rsid w:val="00420621"/>
    <w:rsid w:val="004220F3"/>
    <w:rsid w:val="00424D3B"/>
    <w:rsid w:val="004403FD"/>
    <w:rsid w:val="00445E99"/>
    <w:rsid w:val="00452661"/>
    <w:rsid w:val="00473C6B"/>
    <w:rsid w:val="004756A0"/>
    <w:rsid w:val="00484BAC"/>
    <w:rsid w:val="004A31C4"/>
    <w:rsid w:val="004A62AD"/>
    <w:rsid w:val="004A7ADF"/>
    <w:rsid w:val="004B7A89"/>
    <w:rsid w:val="004C516F"/>
    <w:rsid w:val="004C5898"/>
    <w:rsid w:val="004C6DF5"/>
    <w:rsid w:val="004C7244"/>
    <w:rsid w:val="004D268B"/>
    <w:rsid w:val="004E2E4E"/>
    <w:rsid w:val="0050146A"/>
    <w:rsid w:val="00502FC3"/>
    <w:rsid w:val="00507DBA"/>
    <w:rsid w:val="00507E9F"/>
    <w:rsid w:val="00507EFB"/>
    <w:rsid w:val="00513418"/>
    <w:rsid w:val="00516F40"/>
    <w:rsid w:val="005377E9"/>
    <w:rsid w:val="00541F08"/>
    <w:rsid w:val="00544070"/>
    <w:rsid w:val="0055707A"/>
    <w:rsid w:val="005A11F9"/>
    <w:rsid w:val="005A12FB"/>
    <w:rsid w:val="005A1FD6"/>
    <w:rsid w:val="005B2E31"/>
    <w:rsid w:val="005C0F6A"/>
    <w:rsid w:val="005C6CD5"/>
    <w:rsid w:val="005D646B"/>
    <w:rsid w:val="005E3835"/>
    <w:rsid w:val="005F65AF"/>
    <w:rsid w:val="00604DB8"/>
    <w:rsid w:val="00617D1A"/>
    <w:rsid w:val="0063131E"/>
    <w:rsid w:val="00646121"/>
    <w:rsid w:val="00672388"/>
    <w:rsid w:val="00690CDC"/>
    <w:rsid w:val="00696D10"/>
    <w:rsid w:val="006A0B56"/>
    <w:rsid w:val="006C1747"/>
    <w:rsid w:val="006C1EDB"/>
    <w:rsid w:val="006C6AB6"/>
    <w:rsid w:val="006D10D4"/>
    <w:rsid w:val="006E5912"/>
    <w:rsid w:val="006F1C1F"/>
    <w:rsid w:val="006F4071"/>
    <w:rsid w:val="006F496D"/>
    <w:rsid w:val="00701E5A"/>
    <w:rsid w:val="00706760"/>
    <w:rsid w:val="00724F8E"/>
    <w:rsid w:val="00734A8F"/>
    <w:rsid w:val="00754388"/>
    <w:rsid w:val="00756318"/>
    <w:rsid w:val="00757F9D"/>
    <w:rsid w:val="0076681D"/>
    <w:rsid w:val="0076734F"/>
    <w:rsid w:val="00773312"/>
    <w:rsid w:val="007A2814"/>
    <w:rsid w:val="007C25F0"/>
    <w:rsid w:val="007C4A01"/>
    <w:rsid w:val="007C5651"/>
    <w:rsid w:val="007D74BA"/>
    <w:rsid w:val="007E4BCF"/>
    <w:rsid w:val="007E571D"/>
    <w:rsid w:val="007E6961"/>
    <w:rsid w:val="007F3427"/>
    <w:rsid w:val="008150FE"/>
    <w:rsid w:val="00823B86"/>
    <w:rsid w:val="00833113"/>
    <w:rsid w:val="00841BF4"/>
    <w:rsid w:val="00841F9F"/>
    <w:rsid w:val="008509C6"/>
    <w:rsid w:val="00865E45"/>
    <w:rsid w:val="008764A9"/>
    <w:rsid w:val="00877B70"/>
    <w:rsid w:val="00887317"/>
    <w:rsid w:val="008A2DC8"/>
    <w:rsid w:val="008A6B54"/>
    <w:rsid w:val="008B146B"/>
    <w:rsid w:val="008B65EB"/>
    <w:rsid w:val="008B6B9D"/>
    <w:rsid w:val="008B7DA5"/>
    <w:rsid w:val="008E56DC"/>
    <w:rsid w:val="0090240E"/>
    <w:rsid w:val="00904C0C"/>
    <w:rsid w:val="00913A8C"/>
    <w:rsid w:val="00916BDA"/>
    <w:rsid w:val="00931734"/>
    <w:rsid w:val="00951134"/>
    <w:rsid w:val="00952A60"/>
    <w:rsid w:val="00961B1B"/>
    <w:rsid w:val="00965BE1"/>
    <w:rsid w:val="00976D15"/>
    <w:rsid w:val="00977B1B"/>
    <w:rsid w:val="009813B1"/>
    <w:rsid w:val="0098282C"/>
    <w:rsid w:val="00984879"/>
    <w:rsid w:val="009A3895"/>
    <w:rsid w:val="009A6307"/>
    <w:rsid w:val="009D5B07"/>
    <w:rsid w:val="009E0378"/>
    <w:rsid w:val="009E049D"/>
    <w:rsid w:val="009F53C5"/>
    <w:rsid w:val="00A01CF3"/>
    <w:rsid w:val="00A1307E"/>
    <w:rsid w:val="00A14764"/>
    <w:rsid w:val="00A31798"/>
    <w:rsid w:val="00A37F02"/>
    <w:rsid w:val="00A406AE"/>
    <w:rsid w:val="00A41D55"/>
    <w:rsid w:val="00A43B29"/>
    <w:rsid w:val="00A43D35"/>
    <w:rsid w:val="00A43D52"/>
    <w:rsid w:val="00A511CA"/>
    <w:rsid w:val="00A57568"/>
    <w:rsid w:val="00A67F0F"/>
    <w:rsid w:val="00A844DC"/>
    <w:rsid w:val="00A8636F"/>
    <w:rsid w:val="00AA42EC"/>
    <w:rsid w:val="00AD118A"/>
    <w:rsid w:val="00AD7009"/>
    <w:rsid w:val="00AF05DF"/>
    <w:rsid w:val="00AF0FCA"/>
    <w:rsid w:val="00AF629D"/>
    <w:rsid w:val="00B1452E"/>
    <w:rsid w:val="00B33C94"/>
    <w:rsid w:val="00B36129"/>
    <w:rsid w:val="00B500B6"/>
    <w:rsid w:val="00B53262"/>
    <w:rsid w:val="00B62AD5"/>
    <w:rsid w:val="00B877D9"/>
    <w:rsid w:val="00B87EE9"/>
    <w:rsid w:val="00B93F91"/>
    <w:rsid w:val="00BA4D02"/>
    <w:rsid w:val="00BA7F1D"/>
    <w:rsid w:val="00BB03E4"/>
    <w:rsid w:val="00BC135D"/>
    <w:rsid w:val="00BC731D"/>
    <w:rsid w:val="00BD208F"/>
    <w:rsid w:val="00BD6B42"/>
    <w:rsid w:val="00BE7D07"/>
    <w:rsid w:val="00BF098B"/>
    <w:rsid w:val="00C04FCD"/>
    <w:rsid w:val="00C20C94"/>
    <w:rsid w:val="00C2707C"/>
    <w:rsid w:val="00C32EC6"/>
    <w:rsid w:val="00C37B47"/>
    <w:rsid w:val="00C42F45"/>
    <w:rsid w:val="00C4312A"/>
    <w:rsid w:val="00C43D99"/>
    <w:rsid w:val="00C54CF9"/>
    <w:rsid w:val="00C574D1"/>
    <w:rsid w:val="00C66AE6"/>
    <w:rsid w:val="00C7480E"/>
    <w:rsid w:val="00C76FDB"/>
    <w:rsid w:val="00C779D8"/>
    <w:rsid w:val="00C80D06"/>
    <w:rsid w:val="00C8214C"/>
    <w:rsid w:val="00C9022F"/>
    <w:rsid w:val="00C964D6"/>
    <w:rsid w:val="00CA0689"/>
    <w:rsid w:val="00CA7D5B"/>
    <w:rsid w:val="00CB13F3"/>
    <w:rsid w:val="00CB5A11"/>
    <w:rsid w:val="00CC7ECC"/>
    <w:rsid w:val="00CD1AB5"/>
    <w:rsid w:val="00CF1FAF"/>
    <w:rsid w:val="00CF45A0"/>
    <w:rsid w:val="00D04361"/>
    <w:rsid w:val="00D319C0"/>
    <w:rsid w:val="00D36DDB"/>
    <w:rsid w:val="00D37011"/>
    <w:rsid w:val="00D40F5F"/>
    <w:rsid w:val="00D47B57"/>
    <w:rsid w:val="00D66C85"/>
    <w:rsid w:val="00D67C4C"/>
    <w:rsid w:val="00D9616F"/>
    <w:rsid w:val="00D96DF2"/>
    <w:rsid w:val="00DA4906"/>
    <w:rsid w:val="00DB3228"/>
    <w:rsid w:val="00DC1A8D"/>
    <w:rsid w:val="00DC2EC9"/>
    <w:rsid w:val="00DC4C30"/>
    <w:rsid w:val="00DD2839"/>
    <w:rsid w:val="00DE21C9"/>
    <w:rsid w:val="00DF075A"/>
    <w:rsid w:val="00DF772E"/>
    <w:rsid w:val="00E14384"/>
    <w:rsid w:val="00E24615"/>
    <w:rsid w:val="00E3643A"/>
    <w:rsid w:val="00E36BDB"/>
    <w:rsid w:val="00E42AD2"/>
    <w:rsid w:val="00E56D76"/>
    <w:rsid w:val="00E720F7"/>
    <w:rsid w:val="00E75A8F"/>
    <w:rsid w:val="00E76180"/>
    <w:rsid w:val="00E769F5"/>
    <w:rsid w:val="00E94564"/>
    <w:rsid w:val="00EA0E58"/>
    <w:rsid w:val="00EB4CDE"/>
    <w:rsid w:val="00ED5070"/>
    <w:rsid w:val="00EF6558"/>
    <w:rsid w:val="00F0245D"/>
    <w:rsid w:val="00F029D7"/>
    <w:rsid w:val="00F02EF5"/>
    <w:rsid w:val="00F15D3D"/>
    <w:rsid w:val="00F34EBC"/>
    <w:rsid w:val="00F46B46"/>
    <w:rsid w:val="00F47FB1"/>
    <w:rsid w:val="00F54B50"/>
    <w:rsid w:val="00F72C25"/>
    <w:rsid w:val="00F75A4B"/>
    <w:rsid w:val="00F93B45"/>
    <w:rsid w:val="00FA4C7C"/>
    <w:rsid w:val="00FB1B33"/>
    <w:rsid w:val="00FB2A62"/>
    <w:rsid w:val="00FC31FC"/>
    <w:rsid w:val="00FC3436"/>
    <w:rsid w:val="00FD551A"/>
    <w:rsid w:val="00FE0E4C"/>
    <w:rsid w:val="00FE6FF0"/>
    <w:rsid w:val="00FE7F4F"/>
    <w:rsid w:val="00FF7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26545"/>
  <w15:chartTrackingRefBased/>
  <w15:docId w15:val="{734CFFED-AC65-490E-AE76-E81E4B05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35D"/>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35D"/>
    <w:pPr>
      <w:keepNext/>
      <w:keepLines/>
      <w:numPr>
        <w:ilvl w:val="1"/>
        <w:numId w:val="1"/>
      </w:numPr>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135D"/>
    <w:pPr>
      <w:keepNext/>
      <w:keepLines/>
      <w:numPr>
        <w:ilvl w:val="2"/>
        <w:numId w:val="1"/>
      </w:numPr>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2515"/>
    <w:pPr>
      <w:keepNext/>
      <w:keepLines/>
      <w:numPr>
        <w:ilvl w:val="3"/>
        <w:numId w:val="1"/>
      </w:numP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5E99"/>
    <w:pPr>
      <w:keepNext/>
      <w:keepLines/>
      <w:numPr>
        <w:ilvl w:val="4"/>
        <w:numId w:val="1"/>
      </w:numPr>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5E99"/>
    <w:pPr>
      <w:keepNext/>
      <w:keepLines/>
      <w:numPr>
        <w:ilvl w:val="5"/>
        <w:numId w:val="1"/>
      </w:numPr>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5E99"/>
    <w:pPr>
      <w:keepNext/>
      <w:keepLines/>
      <w:numPr>
        <w:ilvl w:val="6"/>
        <w:numId w:val="1"/>
      </w:numPr>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5E99"/>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5E99"/>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3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13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13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5251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5E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5E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5E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5E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5E9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7238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72388"/>
  </w:style>
  <w:style w:type="paragraph" w:styleId="Footer">
    <w:name w:val="footer"/>
    <w:basedOn w:val="Normal"/>
    <w:link w:val="FooterChar"/>
    <w:uiPriority w:val="99"/>
    <w:unhideWhenUsed/>
    <w:rsid w:val="0067238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72388"/>
  </w:style>
  <w:style w:type="paragraph" w:styleId="TOCHeading">
    <w:name w:val="TOC Heading"/>
    <w:basedOn w:val="Heading1"/>
    <w:next w:val="Normal"/>
    <w:uiPriority w:val="39"/>
    <w:unhideWhenUsed/>
    <w:qFormat/>
    <w:rsid w:val="00A8636F"/>
    <w:pPr>
      <w:numPr>
        <w:numId w:val="0"/>
      </w:numPr>
      <w:spacing w:line="259" w:lineRule="auto"/>
      <w:outlineLvl w:val="9"/>
    </w:pPr>
    <w:rPr>
      <w:lang w:val="en-US"/>
    </w:rPr>
  </w:style>
  <w:style w:type="paragraph" w:styleId="TOC1">
    <w:name w:val="toc 1"/>
    <w:basedOn w:val="Normal"/>
    <w:next w:val="Normal"/>
    <w:autoRedefine/>
    <w:uiPriority w:val="39"/>
    <w:unhideWhenUsed/>
    <w:rsid w:val="00A8636F"/>
    <w:pPr>
      <w:spacing w:after="100"/>
    </w:pPr>
  </w:style>
  <w:style w:type="character" w:styleId="Hyperlink">
    <w:name w:val="Hyperlink"/>
    <w:basedOn w:val="DefaultParagraphFont"/>
    <w:uiPriority w:val="99"/>
    <w:unhideWhenUsed/>
    <w:rsid w:val="00A8636F"/>
    <w:rPr>
      <w:color w:val="0563C1" w:themeColor="hyperlink"/>
      <w:u w:val="single"/>
    </w:rPr>
  </w:style>
  <w:style w:type="character" w:styleId="PlaceholderText">
    <w:name w:val="Placeholder Text"/>
    <w:basedOn w:val="DefaultParagraphFont"/>
    <w:uiPriority w:val="99"/>
    <w:semiHidden/>
    <w:rsid w:val="00A43D52"/>
    <w:rPr>
      <w:color w:val="808080"/>
    </w:rPr>
  </w:style>
  <w:style w:type="paragraph" w:styleId="Caption">
    <w:name w:val="caption"/>
    <w:basedOn w:val="Normal"/>
    <w:next w:val="Normal"/>
    <w:uiPriority w:val="35"/>
    <w:unhideWhenUsed/>
    <w:qFormat/>
    <w:rsid w:val="001D1212"/>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756A0"/>
  </w:style>
  <w:style w:type="table" w:styleId="TableGrid">
    <w:name w:val="Table Grid"/>
    <w:basedOn w:val="TableNormal"/>
    <w:uiPriority w:val="39"/>
    <w:rsid w:val="0054407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B1B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3811">
      <w:bodyDiv w:val="1"/>
      <w:marLeft w:val="0"/>
      <w:marRight w:val="0"/>
      <w:marTop w:val="0"/>
      <w:marBottom w:val="0"/>
      <w:divBdr>
        <w:top w:val="none" w:sz="0" w:space="0" w:color="auto"/>
        <w:left w:val="none" w:sz="0" w:space="0" w:color="auto"/>
        <w:bottom w:val="none" w:sz="0" w:space="0" w:color="auto"/>
        <w:right w:val="none" w:sz="0" w:space="0" w:color="auto"/>
      </w:divBdr>
    </w:div>
    <w:div w:id="93327046">
      <w:bodyDiv w:val="1"/>
      <w:marLeft w:val="0"/>
      <w:marRight w:val="0"/>
      <w:marTop w:val="0"/>
      <w:marBottom w:val="0"/>
      <w:divBdr>
        <w:top w:val="none" w:sz="0" w:space="0" w:color="auto"/>
        <w:left w:val="none" w:sz="0" w:space="0" w:color="auto"/>
        <w:bottom w:val="none" w:sz="0" w:space="0" w:color="auto"/>
        <w:right w:val="none" w:sz="0" w:space="0" w:color="auto"/>
      </w:divBdr>
    </w:div>
    <w:div w:id="107480066">
      <w:bodyDiv w:val="1"/>
      <w:marLeft w:val="0"/>
      <w:marRight w:val="0"/>
      <w:marTop w:val="0"/>
      <w:marBottom w:val="0"/>
      <w:divBdr>
        <w:top w:val="none" w:sz="0" w:space="0" w:color="auto"/>
        <w:left w:val="none" w:sz="0" w:space="0" w:color="auto"/>
        <w:bottom w:val="none" w:sz="0" w:space="0" w:color="auto"/>
        <w:right w:val="none" w:sz="0" w:space="0" w:color="auto"/>
      </w:divBdr>
    </w:div>
    <w:div w:id="150220206">
      <w:bodyDiv w:val="1"/>
      <w:marLeft w:val="0"/>
      <w:marRight w:val="0"/>
      <w:marTop w:val="0"/>
      <w:marBottom w:val="0"/>
      <w:divBdr>
        <w:top w:val="none" w:sz="0" w:space="0" w:color="auto"/>
        <w:left w:val="none" w:sz="0" w:space="0" w:color="auto"/>
        <w:bottom w:val="none" w:sz="0" w:space="0" w:color="auto"/>
        <w:right w:val="none" w:sz="0" w:space="0" w:color="auto"/>
      </w:divBdr>
    </w:div>
    <w:div w:id="163978968">
      <w:bodyDiv w:val="1"/>
      <w:marLeft w:val="0"/>
      <w:marRight w:val="0"/>
      <w:marTop w:val="0"/>
      <w:marBottom w:val="0"/>
      <w:divBdr>
        <w:top w:val="none" w:sz="0" w:space="0" w:color="auto"/>
        <w:left w:val="none" w:sz="0" w:space="0" w:color="auto"/>
        <w:bottom w:val="none" w:sz="0" w:space="0" w:color="auto"/>
        <w:right w:val="none" w:sz="0" w:space="0" w:color="auto"/>
      </w:divBdr>
      <w:divsChild>
        <w:div w:id="621963233">
          <w:marLeft w:val="0"/>
          <w:marRight w:val="0"/>
          <w:marTop w:val="0"/>
          <w:marBottom w:val="0"/>
          <w:divBdr>
            <w:top w:val="none" w:sz="0" w:space="0" w:color="auto"/>
            <w:left w:val="none" w:sz="0" w:space="0" w:color="auto"/>
            <w:bottom w:val="none" w:sz="0" w:space="0" w:color="auto"/>
            <w:right w:val="none" w:sz="0" w:space="0" w:color="auto"/>
          </w:divBdr>
        </w:div>
        <w:div w:id="1393386786">
          <w:marLeft w:val="0"/>
          <w:marRight w:val="0"/>
          <w:marTop w:val="0"/>
          <w:marBottom w:val="0"/>
          <w:divBdr>
            <w:top w:val="none" w:sz="0" w:space="0" w:color="auto"/>
            <w:left w:val="none" w:sz="0" w:space="0" w:color="auto"/>
            <w:bottom w:val="none" w:sz="0" w:space="0" w:color="auto"/>
            <w:right w:val="none" w:sz="0" w:space="0" w:color="auto"/>
          </w:divBdr>
        </w:div>
        <w:div w:id="1906182178">
          <w:marLeft w:val="0"/>
          <w:marRight w:val="0"/>
          <w:marTop w:val="0"/>
          <w:marBottom w:val="0"/>
          <w:divBdr>
            <w:top w:val="none" w:sz="0" w:space="0" w:color="auto"/>
            <w:left w:val="none" w:sz="0" w:space="0" w:color="auto"/>
            <w:bottom w:val="none" w:sz="0" w:space="0" w:color="auto"/>
            <w:right w:val="none" w:sz="0" w:space="0" w:color="auto"/>
          </w:divBdr>
        </w:div>
      </w:divsChild>
    </w:div>
    <w:div w:id="182404119">
      <w:bodyDiv w:val="1"/>
      <w:marLeft w:val="0"/>
      <w:marRight w:val="0"/>
      <w:marTop w:val="0"/>
      <w:marBottom w:val="0"/>
      <w:divBdr>
        <w:top w:val="none" w:sz="0" w:space="0" w:color="auto"/>
        <w:left w:val="none" w:sz="0" w:space="0" w:color="auto"/>
        <w:bottom w:val="none" w:sz="0" w:space="0" w:color="auto"/>
        <w:right w:val="none" w:sz="0" w:space="0" w:color="auto"/>
      </w:divBdr>
    </w:div>
    <w:div w:id="253637897">
      <w:bodyDiv w:val="1"/>
      <w:marLeft w:val="0"/>
      <w:marRight w:val="0"/>
      <w:marTop w:val="0"/>
      <w:marBottom w:val="0"/>
      <w:divBdr>
        <w:top w:val="none" w:sz="0" w:space="0" w:color="auto"/>
        <w:left w:val="none" w:sz="0" w:space="0" w:color="auto"/>
        <w:bottom w:val="none" w:sz="0" w:space="0" w:color="auto"/>
        <w:right w:val="none" w:sz="0" w:space="0" w:color="auto"/>
      </w:divBdr>
    </w:div>
    <w:div w:id="270287356">
      <w:bodyDiv w:val="1"/>
      <w:marLeft w:val="0"/>
      <w:marRight w:val="0"/>
      <w:marTop w:val="0"/>
      <w:marBottom w:val="0"/>
      <w:divBdr>
        <w:top w:val="none" w:sz="0" w:space="0" w:color="auto"/>
        <w:left w:val="none" w:sz="0" w:space="0" w:color="auto"/>
        <w:bottom w:val="none" w:sz="0" w:space="0" w:color="auto"/>
        <w:right w:val="none" w:sz="0" w:space="0" w:color="auto"/>
      </w:divBdr>
    </w:div>
    <w:div w:id="338585239">
      <w:bodyDiv w:val="1"/>
      <w:marLeft w:val="0"/>
      <w:marRight w:val="0"/>
      <w:marTop w:val="0"/>
      <w:marBottom w:val="0"/>
      <w:divBdr>
        <w:top w:val="none" w:sz="0" w:space="0" w:color="auto"/>
        <w:left w:val="none" w:sz="0" w:space="0" w:color="auto"/>
        <w:bottom w:val="none" w:sz="0" w:space="0" w:color="auto"/>
        <w:right w:val="none" w:sz="0" w:space="0" w:color="auto"/>
      </w:divBdr>
    </w:div>
    <w:div w:id="349570628">
      <w:bodyDiv w:val="1"/>
      <w:marLeft w:val="0"/>
      <w:marRight w:val="0"/>
      <w:marTop w:val="0"/>
      <w:marBottom w:val="0"/>
      <w:divBdr>
        <w:top w:val="none" w:sz="0" w:space="0" w:color="auto"/>
        <w:left w:val="none" w:sz="0" w:space="0" w:color="auto"/>
        <w:bottom w:val="none" w:sz="0" w:space="0" w:color="auto"/>
        <w:right w:val="none" w:sz="0" w:space="0" w:color="auto"/>
      </w:divBdr>
    </w:div>
    <w:div w:id="391579846">
      <w:bodyDiv w:val="1"/>
      <w:marLeft w:val="0"/>
      <w:marRight w:val="0"/>
      <w:marTop w:val="0"/>
      <w:marBottom w:val="0"/>
      <w:divBdr>
        <w:top w:val="none" w:sz="0" w:space="0" w:color="auto"/>
        <w:left w:val="none" w:sz="0" w:space="0" w:color="auto"/>
        <w:bottom w:val="none" w:sz="0" w:space="0" w:color="auto"/>
        <w:right w:val="none" w:sz="0" w:space="0" w:color="auto"/>
      </w:divBdr>
    </w:div>
    <w:div w:id="407389210">
      <w:bodyDiv w:val="1"/>
      <w:marLeft w:val="0"/>
      <w:marRight w:val="0"/>
      <w:marTop w:val="0"/>
      <w:marBottom w:val="0"/>
      <w:divBdr>
        <w:top w:val="none" w:sz="0" w:space="0" w:color="auto"/>
        <w:left w:val="none" w:sz="0" w:space="0" w:color="auto"/>
        <w:bottom w:val="none" w:sz="0" w:space="0" w:color="auto"/>
        <w:right w:val="none" w:sz="0" w:space="0" w:color="auto"/>
      </w:divBdr>
    </w:div>
    <w:div w:id="407844453">
      <w:bodyDiv w:val="1"/>
      <w:marLeft w:val="0"/>
      <w:marRight w:val="0"/>
      <w:marTop w:val="0"/>
      <w:marBottom w:val="0"/>
      <w:divBdr>
        <w:top w:val="none" w:sz="0" w:space="0" w:color="auto"/>
        <w:left w:val="none" w:sz="0" w:space="0" w:color="auto"/>
        <w:bottom w:val="none" w:sz="0" w:space="0" w:color="auto"/>
        <w:right w:val="none" w:sz="0" w:space="0" w:color="auto"/>
      </w:divBdr>
    </w:div>
    <w:div w:id="412363115">
      <w:bodyDiv w:val="1"/>
      <w:marLeft w:val="0"/>
      <w:marRight w:val="0"/>
      <w:marTop w:val="0"/>
      <w:marBottom w:val="0"/>
      <w:divBdr>
        <w:top w:val="none" w:sz="0" w:space="0" w:color="auto"/>
        <w:left w:val="none" w:sz="0" w:space="0" w:color="auto"/>
        <w:bottom w:val="none" w:sz="0" w:space="0" w:color="auto"/>
        <w:right w:val="none" w:sz="0" w:space="0" w:color="auto"/>
      </w:divBdr>
    </w:div>
    <w:div w:id="428476990">
      <w:bodyDiv w:val="1"/>
      <w:marLeft w:val="0"/>
      <w:marRight w:val="0"/>
      <w:marTop w:val="0"/>
      <w:marBottom w:val="0"/>
      <w:divBdr>
        <w:top w:val="none" w:sz="0" w:space="0" w:color="auto"/>
        <w:left w:val="none" w:sz="0" w:space="0" w:color="auto"/>
        <w:bottom w:val="none" w:sz="0" w:space="0" w:color="auto"/>
        <w:right w:val="none" w:sz="0" w:space="0" w:color="auto"/>
      </w:divBdr>
    </w:div>
    <w:div w:id="437527713">
      <w:bodyDiv w:val="1"/>
      <w:marLeft w:val="0"/>
      <w:marRight w:val="0"/>
      <w:marTop w:val="0"/>
      <w:marBottom w:val="0"/>
      <w:divBdr>
        <w:top w:val="none" w:sz="0" w:space="0" w:color="auto"/>
        <w:left w:val="none" w:sz="0" w:space="0" w:color="auto"/>
        <w:bottom w:val="none" w:sz="0" w:space="0" w:color="auto"/>
        <w:right w:val="none" w:sz="0" w:space="0" w:color="auto"/>
      </w:divBdr>
    </w:div>
    <w:div w:id="487213141">
      <w:bodyDiv w:val="1"/>
      <w:marLeft w:val="0"/>
      <w:marRight w:val="0"/>
      <w:marTop w:val="0"/>
      <w:marBottom w:val="0"/>
      <w:divBdr>
        <w:top w:val="none" w:sz="0" w:space="0" w:color="auto"/>
        <w:left w:val="none" w:sz="0" w:space="0" w:color="auto"/>
        <w:bottom w:val="none" w:sz="0" w:space="0" w:color="auto"/>
        <w:right w:val="none" w:sz="0" w:space="0" w:color="auto"/>
      </w:divBdr>
    </w:div>
    <w:div w:id="498808421">
      <w:bodyDiv w:val="1"/>
      <w:marLeft w:val="0"/>
      <w:marRight w:val="0"/>
      <w:marTop w:val="0"/>
      <w:marBottom w:val="0"/>
      <w:divBdr>
        <w:top w:val="none" w:sz="0" w:space="0" w:color="auto"/>
        <w:left w:val="none" w:sz="0" w:space="0" w:color="auto"/>
        <w:bottom w:val="none" w:sz="0" w:space="0" w:color="auto"/>
        <w:right w:val="none" w:sz="0" w:space="0" w:color="auto"/>
      </w:divBdr>
    </w:div>
    <w:div w:id="503590479">
      <w:bodyDiv w:val="1"/>
      <w:marLeft w:val="0"/>
      <w:marRight w:val="0"/>
      <w:marTop w:val="0"/>
      <w:marBottom w:val="0"/>
      <w:divBdr>
        <w:top w:val="none" w:sz="0" w:space="0" w:color="auto"/>
        <w:left w:val="none" w:sz="0" w:space="0" w:color="auto"/>
        <w:bottom w:val="none" w:sz="0" w:space="0" w:color="auto"/>
        <w:right w:val="none" w:sz="0" w:space="0" w:color="auto"/>
      </w:divBdr>
    </w:div>
    <w:div w:id="589855678">
      <w:bodyDiv w:val="1"/>
      <w:marLeft w:val="0"/>
      <w:marRight w:val="0"/>
      <w:marTop w:val="0"/>
      <w:marBottom w:val="0"/>
      <w:divBdr>
        <w:top w:val="none" w:sz="0" w:space="0" w:color="auto"/>
        <w:left w:val="none" w:sz="0" w:space="0" w:color="auto"/>
        <w:bottom w:val="none" w:sz="0" w:space="0" w:color="auto"/>
        <w:right w:val="none" w:sz="0" w:space="0" w:color="auto"/>
      </w:divBdr>
    </w:div>
    <w:div w:id="647326580">
      <w:bodyDiv w:val="1"/>
      <w:marLeft w:val="0"/>
      <w:marRight w:val="0"/>
      <w:marTop w:val="0"/>
      <w:marBottom w:val="0"/>
      <w:divBdr>
        <w:top w:val="none" w:sz="0" w:space="0" w:color="auto"/>
        <w:left w:val="none" w:sz="0" w:space="0" w:color="auto"/>
        <w:bottom w:val="none" w:sz="0" w:space="0" w:color="auto"/>
        <w:right w:val="none" w:sz="0" w:space="0" w:color="auto"/>
      </w:divBdr>
    </w:div>
    <w:div w:id="690497329">
      <w:bodyDiv w:val="1"/>
      <w:marLeft w:val="0"/>
      <w:marRight w:val="0"/>
      <w:marTop w:val="0"/>
      <w:marBottom w:val="0"/>
      <w:divBdr>
        <w:top w:val="none" w:sz="0" w:space="0" w:color="auto"/>
        <w:left w:val="none" w:sz="0" w:space="0" w:color="auto"/>
        <w:bottom w:val="none" w:sz="0" w:space="0" w:color="auto"/>
        <w:right w:val="none" w:sz="0" w:space="0" w:color="auto"/>
      </w:divBdr>
    </w:div>
    <w:div w:id="738214068">
      <w:bodyDiv w:val="1"/>
      <w:marLeft w:val="0"/>
      <w:marRight w:val="0"/>
      <w:marTop w:val="0"/>
      <w:marBottom w:val="0"/>
      <w:divBdr>
        <w:top w:val="none" w:sz="0" w:space="0" w:color="auto"/>
        <w:left w:val="none" w:sz="0" w:space="0" w:color="auto"/>
        <w:bottom w:val="none" w:sz="0" w:space="0" w:color="auto"/>
        <w:right w:val="none" w:sz="0" w:space="0" w:color="auto"/>
      </w:divBdr>
      <w:divsChild>
        <w:div w:id="2033067936">
          <w:marLeft w:val="0"/>
          <w:marRight w:val="0"/>
          <w:marTop w:val="0"/>
          <w:marBottom w:val="0"/>
          <w:divBdr>
            <w:top w:val="none" w:sz="0" w:space="0" w:color="auto"/>
            <w:left w:val="none" w:sz="0" w:space="0" w:color="auto"/>
            <w:bottom w:val="none" w:sz="0" w:space="0" w:color="auto"/>
            <w:right w:val="none" w:sz="0" w:space="0" w:color="auto"/>
          </w:divBdr>
        </w:div>
      </w:divsChild>
    </w:div>
    <w:div w:id="768282348">
      <w:bodyDiv w:val="1"/>
      <w:marLeft w:val="0"/>
      <w:marRight w:val="0"/>
      <w:marTop w:val="0"/>
      <w:marBottom w:val="0"/>
      <w:divBdr>
        <w:top w:val="none" w:sz="0" w:space="0" w:color="auto"/>
        <w:left w:val="none" w:sz="0" w:space="0" w:color="auto"/>
        <w:bottom w:val="none" w:sz="0" w:space="0" w:color="auto"/>
        <w:right w:val="none" w:sz="0" w:space="0" w:color="auto"/>
      </w:divBdr>
    </w:div>
    <w:div w:id="772017074">
      <w:bodyDiv w:val="1"/>
      <w:marLeft w:val="0"/>
      <w:marRight w:val="0"/>
      <w:marTop w:val="0"/>
      <w:marBottom w:val="0"/>
      <w:divBdr>
        <w:top w:val="none" w:sz="0" w:space="0" w:color="auto"/>
        <w:left w:val="none" w:sz="0" w:space="0" w:color="auto"/>
        <w:bottom w:val="none" w:sz="0" w:space="0" w:color="auto"/>
        <w:right w:val="none" w:sz="0" w:space="0" w:color="auto"/>
      </w:divBdr>
    </w:div>
    <w:div w:id="782959777">
      <w:bodyDiv w:val="1"/>
      <w:marLeft w:val="0"/>
      <w:marRight w:val="0"/>
      <w:marTop w:val="0"/>
      <w:marBottom w:val="0"/>
      <w:divBdr>
        <w:top w:val="none" w:sz="0" w:space="0" w:color="auto"/>
        <w:left w:val="none" w:sz="0" w:space="0" w:color="auto"/>
        <w:bottom w:val="none" w:sz="0" w:space="0" w:color="auto"/>
        <w:right w:val="none" w:sz="0" w:space="0" w:color="auto"/>
      </w:divBdr>
    </w:div>
    <w:div w:id="784813348">
      <w:bodyDiv w:val="1"/>
      <w:marLeft w:val="0"/>
      <w:marRight w:val="0"/>
      <w:marTop w:val="0"/>
      <w:marBottom w:val="0"/>
      <w:divBdr>
        <w:top w:val="none" w:sz="0" w:space="0" w:color="auto"/>
        <w:left w:val="none" w:sz="0" w:space="0" w:color="auto"/>
        <w:bottom w:val="none" w:sz="0" w:space="0" w:color="auto"/>
        <w:right w:val="none" w:sz="0" w:space="0" w:color="auto"/>
      </w:divBdr>
    </w:div>
    <w:div w:id="802505558">
      <w:bodyDiv w:val="1"/>
      <w:marLeft w:val="0"/>
      <w:marRight w:val="0"/>
      <w:marTop w:val="0"/>
      <w:marBottom w:val="0"/>
      <w:divBdr>
        <w:top w:val="none" w:sz="0" w:space="0" w:color="auto"/>
        <w:left w:val="none" w:sz="0" w:space="0" w:color="auto"/>
        <w:bottom w:val="none" w:sz="0" w:space="0" w:color="auto"/>
        <w:right w:val="none" w:sz="0" w:space="0" w:color="auto"/>
      </w:divBdr>
    </w:div>
    <w:div w:id="867331578">
      <w:bodyDiv w:val="1"/>
      <w:marLeft w:val="0"/>
      <w:marRight w:val="0"/>
      <w:marTop w:val="0"/>
      <w:marBottom w:val="0"/>
      <w:divBdr>
        <w:top w:val="none" w:sz="0" w:space="0" w:color="auto"/>
        <w:left w:val="none" w:sz="0" w:space="0" w:color="auto"/>
        <w:bottom w:val="none" w:sz="0" w:space="0" w:color="auto"/>
        <w:right w:val="none" w:sz="0" w:space="0" w:color="auto"/>
      </w:divBdr>
    </w:div>
    <w:div w:id="907349700">
      <w:bodyDiv w:val="1"/>
      <w:marLeft w:val="0"/>
      <w:marRight w:val="0"/>
      <w:marTop w:val="0"/>
      <w:marBottom w:val="0"/>
      <w:divBdr>
        <w:top w:val="none" w:sz="0" w:space="0" w:color="auto"/>
        <w:left w:val="none" w:sz="0" w:space="0" w:color="auto"/>
        <w:bottom w:val="none" w:sz="0" w:space="0" w:color="auto"/>
        <w:right w:val="none" w:sz="0" w:space="0" w:color="auto"/>
      </w:divBdr>
    </w:div>
    <w:div w:id="918060737">
      <w:bodyDiv w:val="1"/>
      <w:marLeft w:val="0"/>
      <w:marRight w:val="0"/>
      <w:marTop w:val="0"/>
      <w:marBottom w:val="0"/>
      <w:divBdr>
        <w:top w:val="none" w:sz="0" w:space="0" w:color="auto"/>
        <w:left w:val="none" w:sz="0" w:space="0" w:color="auto"/>
        <w:bottom w:val="none" w:sz="0" w:space="0" w:color="auto"/>
        <w:right w:val="none" w:sz="0" w:space="0" w:color="auto"/>
      </w:divBdr>
    </w:div>
    <w:div w:id="969170456">
      <w:bodyDiv w:val="1"/>
      <w:marLeft w:val="0"/>
      <w:marRight w:val="0"/>
      <w:marTop w:val="0"/>
      <w:marBottom w:val="0"/>
      <w:divBdr>
        <w:top w:val="none" w:sz="0" w:space="0" w:color="auto"/>
        <w:left w:val="none" w:sz="0" w:space="0" w:color="auto"/>
        <w:bottom w:val="none" w:sz="0" w:space="0" w:color="auto"/>
        <w:right w:val="none" w:sz="0" w:space="0" w:color="auto"/>
      </w:divBdr>
    </w:div>
    <w:div w:id="1009678077">
      <w:bodyDiv w:val="1"/>
      <w:marLeft w:val="0"/>
      <w:marRight w:val="0"/>
      <w:marTop w:val="0"/>
      <w:marBottom w:val="0"/>
      <w:divBdr>
        <w:top w:val="none" w:sz="0" w:space="0" w:color="auto"/>
        <w:left w:val="none" w:sz="0" w:space="0" w:color="auto"/>
        <w:bottom w:val="none" w:sz="0" w:space="0" w:color="auto"/>
        <w:right w:val="none" w:sz="0" w:space="0" w:color="auto"/>
      </w:divBdr>
    </w:div>
    <w:div w:id="1099254293">
      <w:bodyDiv w:val="1"/>
      <w:marLeft w:val="0"/>
      <w:marRight w:val="0"/>
      <w:marTop w:val="0"/>
      <w:marBottom w:val="0"/>
      <w:divBdr>
        <w:top w:val="none" w:sz="0" w:space="0" w:color="auto"/>
        <w:left w:val="none" w:sz="0" w:space="0" w:color="auto"/>
        <w:bottom w:val="none" w:sz="0" w:space="0" w:color="auto"/>
        <w:right w:val="none" w:sz="0" w:space="0" w:color="auto"/>
      </w:divBdr>
    </w:div>
    <w:div w:id="1107234348">
      <w:bodyDiv w:val="1"/>
      <w:marLeft w:val="0"/>
      <w:marRight w:val="0"/>
      <w:marTop w:val="0"/>
      <w:marBottom w:val="0"/>
      <w:divBdr>
        <w:top w:val="none" w:sz="0" w:space="0" w:color="auto"/>
        <w:left w:val="none" w:sz="0" w:space="0" w:color="auto"/>
        <w:bottom w:val="none" w:sz="0" w:space="0" w:color="auto"/>
        <w:right w:val="none" w:sz="0" w:space="0" w:color="auto"/>
      </w:divBdr>
    </w:div>
    <w:div w:id="1151292830">
      <w:bodyDiv w:val="1"/>
      <w:marLeft w:val="0"/>
      <w:marRight w:val="0"/>
      <w:marTop w:val="0"/>
      <w:marBottom w:val="0"/>
      <w:divBdr>
        <w:top w:val="none" w:sz="0" w:space="0" w:color="auto"/>
        <w:left w:val="none" w:sz="0" w:space="0" w:color="auto"/>
        <w:bottom w:val="none" w:sz="0" w:space="0" w:color="auto"/>
        <w:right w:val="none" w:sz="0" w:space="0" w:color="auto"/>
      </w:divBdr>
    </w:div>
    <w:div w:id="1226064500">
      <w:bodyDiv w:val="1"/>
      <w:marLeft w:val="0"/>
      <w:marRight w:val="0"/>
      <w:marTop w:val="0"/>
      <w:marBottom w:val="0"/>
      <w:divBdr>
        <w:top w:val="none" w:sz="0" w:space="0" w:color="auto"/>
        <w:left w:val="none" w:sz="0" w:space="0" w:color="auto"/>
        <w:bottom w:val="none" w:sz="0" w:space="0" w:color="auto"/>
        <w:right w:val="none" w:sz="0" w:space="0" w:color="auto"/>
      </w:divBdr>
      <w:divsChild>
        <w:div w:id="1264917104">
          <w:marLeft w:val="0"/>
          <w:marRight w:val="0"/>
          <w:marTop w:val="0"/>
          <w:marBottom w:val="0"/>
          <w:divBdr>
            <w:top w:val="none" w:sz="0" w:space="0" w:color="auto"/>
            <w:left w:val="none" w:sz="0" w:space="0" w:color="auto"/>
            <w:bottom w:val="none" w:sz="0" w:space="0" w:color="auto"/>
            <w:right w:val="none" w:sz="0" w:space="0" w:color="auto"/>
          </w:divBdr>
        </w:div>
      </w:divsChild>
    </w:div>
    <w:div w:id="1239096894">
      <w:bodyDiv w:val="1"/>
      <w:marLeft w:val="0"/>
      <w:marRight w:val="0"/>
      <w:marTop w:val="0"/>
      <w:marBottom w:val="0"/>
      <w:divBdr>
        <w:top w:val="none" w:sz="0" w:space="0" w:color="auto"/>
        <w:left w:val="none" w:sz="0" w:space="0" w:color="auto"/>
        <w:bottom w:val="none" w:sz="0" w:space="0" w:color="auto"/>
        <w:right w:val="none" w:sz="0" w:space="0" w:color="auto"/>
      </w:divBdr>
    </w:div>
    <w:div w:id="1245384057">
      <w:bodyDiv w:val="1"/>
      <w:marLeft w:val="0"/>
      <w:marRight w:val="0"/>
      <w:marTop w:val="0"/>
      <w:marBottom w:val="0"/>
      <w:divBdr>
        <w:top w:val="none" w:sz="0" w:space="0" w:color="auto"/>
        <w:left w:val="none" w:sz="0" w:space="0" w:color="auto"/>
        <w:bottom w:val="none" w:sz="0" w:space="0" w:color="auto"/>
        <w:right w:val="none" w:sz="0" w:space="0" w:color="auto"/>
      </w:divBdr>
    </w:div>
    <w:div w:id="1291326005">
      <w:bodyDiv w:val="1"/>
      <w:marLeft w:val="0"/>
      <w:marRight w:val="0"/>
      <w:marTop w:val="0"/>
      <w:marBottom w:val="0"/>
      <w:divBdr>
        <w:top w:val="none" w:sz="0" w:space="0" w:color="auto"/>
        <w:left w:val="none" w:sz="0" w:space="0" w:color="auto"/>
        <w:bottom w:val="none" w:sz="0" w:space="0" w:color="auto"/>
        <w:right w:val="none" w:sz="0" w:space="0" w:color="auto"/>
      </w:divBdr>
      <w:divsChild>
        <w:div w:id="1871382554">
          <w:marLeft w:val="0"/>
          <w:marRight w:val="0"/>
          <w:marTop w:val="0"/>
          <w:marBottom w:val="0"/>
          <w:divBdr>
            <w:top w:val="none" w:sz="0" w:space="0" w:color="auto"/>
            <w:left w:val="none" w:sz="0" w:space="0" w:color="auto"/>
            <w:bottom w:val="none" w:sz="0" w:space="0" w:color="auto"/>
            <w:right w:val="none" w:sz="0" w:space="0" w:color="auto"/>
          </w:divBdr>
        </w:div>
      </w:divsChild>
    </w:div>
    <w:div w:id="1333723339">
      <w:bodyDiv w:val="1"/>
      <w:marLeft w:val="0"/>
      <w:marRight w:val="0"/>
      <w:marTop w:val="0"/>
      <w:marBottom w:val="0"/>
      <w:divBdr>
        <w:top w:val="none" w:sz="0" w:space="0" w:color="auto"/>
        <w:left w:val="none" w:sz="0" w:space="0" w:color="auto"/>
        <w:bottom w:val="none" w:sz="0" w:space="0" w:color="auto"/>
        <w:right w:val="none" w:sz="0" w:space="0" w:color="auto"/>
      </w:divBdr>
    </w:div>
    <w:div w:id="1441876240">
      <w:bodyDiv w:val="1"/>
      <w:marLeft w:val="0"/>
      <w:marRight w:val="0"/>
      <w:marTop w:val="0"/>
      <w:marBottom w:val="0"/>
      <w:divBdr>
        <w:top w:val="none" w:sz="0" w:space="0" w:color="auto"/>
        <w:left w:val="none" w:sz="0" w:space="0" w:color="auto"/>
        <w:bottom w:val="none" w:sz="0" w:space="0" w:color="auto"/>
        <w:right w:val="none" w:sz="0" w:space="0" w:color="auto"/>
      </w:divBdr>
    </w:div>
    <w:div w:id="1444498266">
      <w:bodyDiv w:val="1"/>
      <w:marLeft w:val="0"/>
      <w:marRight w:val="0"/>
      <w:marTop w:val="0"/>
      <w:marBottom w:val="0"/>
      <w:divBdr>
        <w:top w:val="none" w:sz="0" w:space="0" w:color="auto"/>
        <w:left w:val="none" w:sz="0" w:space="0" w:color="auto"/>
        <w:bottom w:val="none" w:sz="0" w:space="0" w:color="auto"/>
        <w:right w:val="none" w:sz="0" w:space="0" w:color="auto"/>
      </w:divBdr>
      <w:divsChild>
        <w:div w:id="1682321390">
          <w:marLeft w:val="0"/>
          <w:marRight w:val="0"/>
          <w:marTop w:val="0"/>
          <w:marBottom w:val="0"/>
          <w:divBdr>
            <w:top w:val="none" w:sz="0" w:space="0" w:color="auto"/>
            <w:left w:val="none" w:sz="0" w:space="0" w:color="auto"/>
            <w:bottom w:val="none" w:sz="0" w:space="0" w:color="auto"/>
            <w:right w:val="none" w:sz="0" w:space="0" w:color="auto"/>
          </w:divBdr>
        </w:div>
      </w:divsChild>
    </w:div>
    <w:div w:id="1465150725">
      <w:bodyDiv w:val="1"/>
      <w:marLeft w:val="0"/>
      <w:marRight w:val="0"/>
      <w:marTop w:val="0"/>
      <w:marBottom w:val="0"/>
      <w:divBdr>
        <w:top w:val="none" w:sz="0" w:space="0" w:color="auto"/>
        <w:left w:val="none" w:sz="0" w:space="0" w:color="auto"/>
        <w:bottom w:val="none" w:sz="0" w:space="0" w:color="auto"/>
        <w:right w:val="none" w:sz="0" w:space="0" w:color="auto"/>
      </w:divBdr>
    </w:div>
    <w:div w:id="1510214675">
      <w:bodyDiv w:val="1"/>
      <w:marLeft w:val="0"/>
      <w:marRight w:val="0"/>
      <w:marTop w:val="0"/>
      <w:marBottom w:val="0"/>
      <w:divBdr>
        <w:top w:val="none" w:sz="0" w:space="0" w:color="auto"/>
        <w:left w:val="none" w:sz="0" w:space="0" w:color="auto"/>
        <w:bottom w:val="none" w:sz="0" w:space="0" w:color="auto"/>
        <w:right w:val="none" w:sz="0" w:space="0" w:color="auto"/>
      </w:divBdr>
    </w:div>
    <w:div w:id="1542210092">
      <w:bodyDiv w:val="1"/>
      <w:marLeft w:val="0"/>
      <w:marRight w:val="0"/>
      <w:marTop w:val="0"/>
      <w:marBottom w:val="0"/>
      <w:divBdr>
        <w:top w:val="none" w:sz="0" w:space="0" w:color="auto"/>
        <w:left w:val="none" w:sz="0" w:space="0" w:color="auto"/>
        <w:bottom w:val="none" w:sz="0" w:space="0" w:color="auto"/>
        <w:right w:val="none" w:sz="0" w:space="0" w:color="auto"/>
      </w:divBdr>
    </w:div>
    <w:div w:id="1584142454">
      <w:bodyDiv w:val="1"/>
      <w:marLeft w:val="0"/>
      <w:marRight w:val="0"/>
      <w:marTop w:val="0"/>
      <w:marBottom w:val="0"/>
      <w:divBdr>
        <w:top w:val="none" w:sz="0" w:space="0" w:color="auto"/>
        <w:left w:val="none" w:sz="0" w:space="0" w:color="auto"/>
        <w:bottom w:val="none" w:sz="0" w:space="0" w:color="auto"/>
        <w:right w:val="none" w:sz="0" w:space="0" w:color="auto"/>
      </w:divBdr>
    </w:div>
    <w:div w:id="1642072642">
      <w:bodyDiv w:val="1"/>
      <w:marLeft w:val="0"/>
      <w:marRight w:val="0"/>
      <w:marTop w:val="0"/>
      <w:marBottom w:val="0"/>
      <w:divBdr>
        <w:top w:val="none" w:sz="0" w:space="0" w:color="auto"/>
        <w:left w:val="none" w:sz="0" w:space="0" w:color="auto"/>
        <w:bottom w:val="none" w:sz="0" w:space="0" w:color="auto"/>
        <w:right w:val="none" w:sz="0" w:space="0" w:color="auto"/>
      </w:divBdr>
    </w:div>
    <w:div w:id="1655524262">
      <w:bodyDiv w:val="1"/>
      <w:marLeft w:val="0"/>
      <w:marRight w:val="0"/>
      <w:marTop w:val="0"/>
      <w:marBottom w:val="0"/>
      <w:divBdr>
        <w:top w:val="none" w:sz="0" w:space="0" w:color="auto"/>
        <w:left w:val="none" w:sz="0" w:space="0" w:color="auto"/>
        <w:bottom w:val="none" w:sz="0" w:space="0" w:color="auto"/>
        <w:right w:val="none" w:sz="0" w:space="0" w:color="auto"/>
      </w:divBdr>
    </w:div>
    <w:div w:id="1704164613">
      <w:bodyDiv w:val="1"/>
      <w:marLeft w:val="0"/>
      <w:marRight w:val="0"/>
      <w:marTop w:val="0"/>
      <w:marBottom w:val="0"/>
      <w:divBdr>
        <w:top w:val="none" w:sz="0" w:space="0" w:color="auto"/>
        <w:left w:val="none" w:sz="0" w:space="0" w:color="auto"/>
        <w:bottom w:val="none" w:sz="0" w:space="0" w:color="auto"/>
        <w:right w:val="none" w:sz="0" w:space="0" w:color="auto"/>
      </w:divBdr>
    </w:div>
    <w:div w:id="1765371556">
      <w:bodyDiv w:val="1"/>
      <w:marLeft w:val="0"/>
      <w:marRight w:val="0"/>
      <w:marTop w:val="0"/>
      <w:marBottom w:val="0"/>
      <w:divBdr>
        <w:top w:val="none" w:sz="0" w:space="0" w:color="auto"/>
        <w:left w:val="none" w:sz="0" w:space="0" w:color="auto"/>
        <w:bottom w:val="none" w:sz="0" w:space="0" w:color="auto"/>
        <w:right w:val="none" w:sz="0" w:space="0" w:color="auto"/>
      </w:divBdr>
    </w:div>
    <w:div w:id="1783069182">
      <w:bodyDiv w:val="1"/>
      <w:marLeft w:val="0"/>
      <w:marRight w:val="0"/>
      <w:marTop w:val="0"/>
      <w:marBottom w:val="0"/>
      <w:divBdr>
        <w:top w:val="none" w:sz="0" w:space="0" w:color="auto"/>
        <w:left w:val="none" w:sz="0" w:space="0" w:color="auto"/>
        <w:bottom w:val="none" w:sz="0" w:space="0" w:color="auto"/>
        <w:right w:val="none" w:sz="0" w:space="0" w:color="auto"/>
      </w:divBdr>
    </w:div>
    <w:div w:id="1813132449">
      <w:bodyDiv w:val="1"/>
      <w:marLeft w:val="0"/>
      <w:marRight w:val="0"/>
      <w:marTop w:val="0"/>
      <w:marBottom w:val="0"/>
      <w:divBdr>
        <w:top w:val="none" w:sz="0" w:space="0" w:color="auto"/>
        <w:left w:val="none" w:sz="0" w:space="0" w:color="auto"/>
        <w:bottom w:val="none" w:sz="0" w:space="0" w:color="auto"/>
        <w:right w:val="none" w:sz="0" w:space="0" w:color="auto"/>
      </w:divBdr>
    </w:div>
    <w:div w:id="1850096347">
      <w:bodyDiv w:val="1"/>
      <w:marLeft w:val="0"/>
      <w:marRight w:val="0"/>
      <w:marTop w:val="0"/>
      <w:marBottom w:val="0"/>
      <w:divBdr>
        <w:top w:val="none" w:sz="0" w:space="0" w:color="auto"/>
        <w:left w:val="none" w:sz="0" w:space="0" w:color="auto"/>
        <w:bottom w:val="none" w:sz="0" w:space="0" w:color="auto"/>
        <w:right w:val="none" w:sz="0" w:space="0" w:color="auto"/>
      </w:divBdr>
    </w:div>
    <w:div w:id="1877232099">
      <w:bodyDiv w:val="1"/>
      <w:marLeft w:val="0"/>
      <w:marRight w:val="0"/>
      <w:marTop w:val="0"/>
      <w:marBottom w:val="0"/>
      <w:divBdr>
        <w:top w:val="none" w:sz="0" w:space="0" w:color="auto"/>
        <w:left w:val="none" w:sz="0" w:space="0" w:color="auto"/>
        <w:bottom w:val="none" w:sz="0" w:space="0" w:color="auto"/>
        <w:right w:val="none" w:sz="0" w:space="0" w:color="auto"/>
      </w:divBdr>
    </w:div>
    <w:div w:id="1885365222">
      <w:bodyDiv w:val="1"/>
      <w:marLeft w:val="0"/>
      <w:marRight w:val="0"/>
      <w:marTop w:val="0"/>
      <w:marBottom w:val="0"/>
      <w:divBdr>
        <w:top w:val="none" w:sz="0" w:space="0" w:color="auto"/>
        <w:left w:val="none" w:sz="0" w:space="0" w:color="auto"/>
        <w:bottom w:val="none" w:sz="0" w:space="0" w:color="auto"/>
        <w:right w:val="none" w:sz="0" w:space="0" w:color="auto"/>
      </w:divBdr>
    </w:div>
    <w:div w:id="1898006958">
      <w:bodyDiv w:val="1"/>
      <w:marLeft w:val="0"/>
      <w:marRight w:val="0"/>
      <w:marTop w:val="0"/>
      <w:marBottom w:val="0"/>
      <w:divBdr>
        <w:top w:val="none" w:sz="0" w:space="0" w:color="auto"/>
        <w:left w:val="none" w:sz="0" w:space="0" w:color="auto"/>
        <w:bottom w:val="none" w:sz="0" w:space="0" w:color="auto"/>
        <w:right w:val="none" w:sz="0" w:space="0" w:color="auto"/>
      </w:divBdr>
    </w:div>
    <w:div w:id="1905602004">
      <w:bodyDiv w:val="1"/>
      <w:marLeft w:val="0"/>
      <w:marRight w:val="0"/>
      <w:marTop w:val="0"/>
      <w:marBottom w:val="0"/>
      <w:divBdr>
        <w:top w:val="none" w:sz="0" w:space="0" w:color="auto"/>
        <w:left w:val="none" w:sz="0" w:space="0" w:color="auto"/>
        <w:bottom w:val="none" w:sz="0" w:space="0" w:color="auto"/>
        <w:right w:val="none" w:sz="0" w:space="0" w:color="auto"/>
      </w:divBdr>
    </w:div>
    <w:div w:id="1937595969">
      <w:bodyDiv w:val="1"/>
      <w:marLeft w:val="0"/>
      <w:marRight w:val="0"/>
      <w:marTop w:val="0"/>
      <w:marBottom w:val="0"/>
      <w:divBdr>
        <w:top w:val="none" w:sz="0" w:space="0" w:color="auto"/>
        <w:left w:val="none" w:sz="0" w:space="0" w:color="auto"/>
        <w:bottom w:val="none" w:sz="0" w:space="0" w:color="auto"/>
        <w:right w:val="none" w:sz="0" w:space="0" w:color="auto"/>
      </w:divBdr>
    </w:div>
    <w:div w:id="1952129661">
      <w:bodyDiv w:val="1"/>
      <w:marLeft w:val="0"/>
      <w:marRight w:val="0"/>
      <w:marTop w:val="0"/>
      <w:marBottom w:val="0"/>
      <w:divBdr>
        <w:top w:val="none" w:sz="0" w:space="0" w:color="auto"/>
        <w:left w:val="none" w:sz="0" w:space="0" w:color="auto"/>
        <w:bottom w:val="none" w:sz="0" w:space="0" w:color="auto"/>
        <w:right w:val="none" w:sz="0" w:space="0" w:color="auto"/>
      </w:divBdr>
    </w:div>
    <w:div w:id="1961837570">
      <w:bodyDiv w:val="1"/>
      <w:marLeft w:val="0"/>
      <w:marRight w:val="0"/>
      <w:marTop w:val="0"/>
      <w:marBottom w:val="0"/>
      <w:divBdr>
        <w:top w:val="none" w:sz="0" w:space="0" w:color="auto"/>
        <w:left w:val="none" w:sz="0" w:space="0" w:color="auto"/>
        <w:bottom w:val="none" w:sz="0" w:space="0" w:color="auto"/>
        <w:right w:val="none" w:sz="0" w:space="0" w:color="auto"/>
      </w:divBdr>
    </w:div>
    <w:div w:id="1962227044">
      <w:bodyDiv w:val="1"/>
      <w:marLeft w:val="0"/>
      <w:marRight w:val="0"/>
      <w:marTop w:val="0"/>
      <w:marBottom w:val="0"/>
      <w:divBdr>
        <w:top w:val="none" w:sz="0" w:space="0" w:color="auto"/>
        <w:left w:val="none" w:sz="0" w:space="0" w:color="auto"/>
        <w:bottom w:val="none" w:sz="0" w:space="0" w:color="auto"/>
        <w:right w:val="none" w:sz="0" w:space="0" w:color="auto"/>
      </w:divBdr>
      <w:divsChild>
        <w:div w:id="61682064">
          <w:marLeft w:val="0"/>
          <w:marRight w:val="0"/>
          <w:marTop w:val="0"/>
          <w:marBottom w:val="0"/>
          <w:divBdr>
            <w:top w:val="none" w:sz="0" w:space="0" w:color="auto"/>
            <w:left w:val="none" w:sz="0" w:space="0" w:color="auto"/>
            <w:bottom w:val="none" w:sz="0" w:space="0" w:color="auto"/>
            <w:right w:val="none" w:sz="0" w:space="0" w:color="auto"/>
          </w:divBdr>
        </w:div>
        <w:div w:id="2120876172">
          <w:marLeft w:val="0"/>
          <w:marRight w:val="0"/>
          <w:marTop w:val="0"/>
          <w:marBottom w:val="0"/>
          <w:divBdr>
            <w:top w:val="none" w:sz="0" w:space="0" w:color="auto"/>
            <w:left w:val="none" w:sz="0" w:space="0" w:color="auto"/>
            <w:bottom w:val="none" w:sz="0" w:space="0" w:color="auto"/>
            <w:right w:val="none" w:sz="0" w:space="0" w:color="auto"/>
          </w:divBdr>
        </w:div>
        <w:div w:id="188301746">
          <w:marLeft w:val="0"/>
          <w:marRight w:val="0"/>
          <w:marTop w:val="0"/>
          <w:marBottom w:val="0"/>
          <w:divBdr>
            <w:top w:val="none" w:sz="0" w:space="0" w:color="auto"/>
            <w:left w:val="none" w:sz="0" w:space="0" w:color="auto"/>
            <w:bottom w:val="none" w:sz="0" w:space="0" w:color="auto"/>
            <w:right w:val="none" w:sz="0" w:space="0" w:color="auto"/>
          </w:divBdr>
        </w:div>
        <w:div w:id="1775978105">
          <w:marLeft w:val="0"/>
          <w:marRight w:val="0"/>
          <w:marTop w:val="0"/>
          <w:marBottom w:val="0"/>
          <w:divBdr>
            <w:top w:val="none" w:sz="0" w:space="0" w:color="auto"/>
            <w:left w:val="none" w:sz="0" w:space="0" w:color="auto"/>
            <w:bottom w:val="none" w:sz="0" w:space="0" w:color="auto"/>
            <w:right w:val="none" w:sz="0" w:space="0" w:color="auto"/>
          </w:divBdr>
        </w:div>
        <w:div w:id="970751650">
          <w:marLeft w:val="0"/>
          <w:marRight w:val="0"/>
          <w:marTop w:val="0"/>
          <w:marBottom w:val="0"/>
          <w:divBdr>
            <w:top w:val="none" w:sz="0" w:space="0" w:color="auto"/>
            <w:left w:val="none" w:sz="0" w:space="0" w:color="auto"/>
            <w:bottom w:val="none" w:sz="0" w:space="0" w:color="auto"/>
            <w:right w:val="none" w:sz="0" w:space="0" w:color="auto"/>
          </w:divBdr>
        </w:div>
        <w:div w:id="939338885">
          <w:marLeft w:val="0"/>
          <w:marRight w:val="0"/>
          <w:marTop w:val="0"/>
          <w:marBottom w:val="0"/>
          <w:divBdr>
            <w:top w:val="none" w:sz="0" w:space="0" w:color="auto"/>
            <w:left w:val="none" w:sz="0" w:space="0" w:color="auto"/>
            <w:bottom w:val="none" w:sz="0" w:space="0" w:color="auto"/>
            <w:right w:val="none" w:sz="0" w:space="0" w:color="auto"/>
          </w:divBdr>
        </w:div>
        <w:div w:id="224994855">
          <w:marLeft w:val="0"/>
          <w:marRight w:val="0"/>
          <w:marTop w:val="0"/>
          <w:marBottom w:val="0"/>
          <w:divBdr>
            <w:top w:val="none" w:sz="0" w:space="0" w:color="auto"/>
            <w:left w:val="none" w:sz="0" w:space="0" w:color="auto"/>
            <w:bottom w:val="none" w:sz="0" w:space="0" w:color="auto"/>
            <w:right w:val="none" w:sz="0" w:space="0" w:color="auto"/>
          </w:divBdr>
        </w:div>
        <w:div w:id="1207180461">
          <w:marLeft w:val="0"/>
          <w:marRight w:val="0"/>
          <w:marTop w:val="0"/>
          <w:marBottom w:val="0"/>
          <w:divBdr>
            <w:top w:val="none" w:sz="0" w:space="0" w:color="auto"/>
            <w:left w:val="none" w:sz="0" w:space="0" w:color="auto"/>
            <w:bottom w:val="none" w:sz="0" w:space="0" w:color="auto"/>
            <w:right w:val="none" w:sz="0" w:space="0" w:color="auto"/>
          </w:divBdr>
        </w:div>
        <w:div w:id="492986127">
          <w:marLeft w:val="0"/>
          <w:marRight w:val="0"/>
          <w:marTop w:val="0"/>
          <w:marBottom w:val="0"/>
          <w:divBdr>
            <w:top w:val="none" w:sz="0" w:space="0" w:color="auto"/>
            <w:left w:val="none" w:sz="0" w:space="0" w:color="auto"/>
            <w:bottom w:val="none" w:sz="0" w:space="0" w:color="auto"/>
            <w:right w:val="none" w:sz="0" w:space="0" w:color="auto"/>
          </w:divBdr>
        </w:div>
      </w:divsChild>
    </w:div>
    <w:div w:id="1985811402">
      <w:bodyDiv w:val="1"/>
      <w:marLeft w:val="0"/>
      <w:marRight w:val="0"/>
      <w:marTop w:val="0"/>
      <w:marBottom w:val="0"/>
      <w:divBdr>
        <w:top w:val="none" w:sz="0" w:space="0" w:color="auto"/>
        <w:left w:val="none" w:sz="0" w:space="0" w:color="auto"/>
        <w:bottom w:val="none" w:sz="0" w:space="0" w:color="auto"/>
        <w:right w:val="none" w:sz="0" w:space="0" w:color="auto"/>
      </w:divBdr>
    </w:div>
    <w:div w:id="2057580086">
      <w:bodyDiv w:val="1"/>
      <w:marLeft w:val="0"/>
      <w:marRight w:val="0"/>
      <w:marTop w:val="0"/>
      <w:marBottom w:val="0"/>
      <w:divBdr>
        <w:top w:val="none" w:sz="0" w:space="0" w:color="auto"/>
        <w:left w:val="none" w:sz="0" w:space="0" w:color="auto"/>
        <w:bottom w:val="none" w:sz="0" w:space="0" w:color="auto"/>
        <w:right w:val="none" w:sz="0" w:space="0" w:color="auto"/>
      </w:divBdr>
    </w:div>
    <w:div w:id="2078085769">
      <w:bodyDiv w:val="1"/>
      <w:marLeft w:val="0"/>
      <w:marRight w:val="0"/>
      <w:marTop w:val="0"/>
      <w:marBottom w:val="0"/>
      <w:divBdr>
        <w:top w:val="none" w:sz="0" w:space="0" w:color="auto"/>
        <w:left w:val="none" w:sz="0" w:space="0" w:color="auto"/>
        <w:bottom w:val="none" w:sz="0" w:space="0" w:color="auto"/>
        <w:right w:val="none" w:sz="0" w:space="0" w:color="auto"/>
      </w:divBdr>
    </w:div>
    <w:div w:id="2115247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016/J.TRIBOINT.2021.107156"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doi.org/10.4271/2020-01-16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CE5DF8F-6212-41E9-A0B9-572D55B2DCB6}"/>
      </w:docPartPr>
      <w:docPartBody>
        <w:p w:rsidR="004B7E04" w:rsidRDefault="00797843">
          <w:r w:rsidRPr="00CF11A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843"/>
    <w:rsid w:val="001B7142"/>
    <w:rsid w:val="004B7E04"/>
    <w:rsid w:val="006507D0"/>
    <w:rsid w:val="006C5192"/>
    <w:rsid w:val="00797843"/>
    <w:rsid w:val="00C71D0A"/>
    <w:rsid w:val="00CC4439"/>
    <w:rsid w:val="00D1314A"/>
    <w:rsid w:val="00D162F0"/>
    <w:rsid w:val="00EA4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A450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A3579F-EF75-429E-8E07-65BB908A3D36}">
  <we:reference id="wa104382081" version="1.46.0.0" store="en-US" storeType="OMEX"/>
  <we:alternateReferences>
    <we:reference id="WA104382081" version="1.46.0.0" store="WA104382081" storeType="OMEX"/>
  </we:alternateReferences>
  <we:properties>
    <we:property name="MENDELEY_CITATIONS" value="[{&quot;citationID&quot;:&quot;MENDELEY_CITATION_052afe99-614b-4a54-b319-bf0177fe5352&quot;,&quot;properties&quot;:{&quot;noteIndex&quot;:0},&quot;isEdited&quot;:false,&quot;manualOverride&quot;:{&quot;isManuallyOverridden&quot;:false,&quot;citeprocText&quot;:&quot;(Paratey, 2016)&quot;,&quot;manualOverrideText&quot;:&quot;&quot;},&quot;citationTag&quot;:&quot;MENDELEY_CITATION_v3_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&quot;,&quot;citationItems&quot;:[{&quot;id&quot;:&quot;ae3e5e84-2a4a-3720-9918-a83b8ececa66&quot;,&quot;itemData&quot;:{&quot;type&quot;:&quot;webpage&quot;,&quot;id&quot;:&quot;ae3e5e84-2a4a-3720-9918-a83b8ececa66&quot;,&quot;title&quot;:&quot;Structuring your Engineering team | by Pravin Paratey | Engineering Management&quot;,&quot;author&quot;:[{&quot;family&quot;:&quot;Paratey&quot;,&quot;given&quot;:&quot;Pravin&quot;,&quot;parse-names&quot;:false,&quot;dropping-particle&quot;:&quot;&quot;,&quot;non-dropping-particle&quot;:&quot;&quot;}],&quot;container-title&quot;:&quot;Blog&quot;,&quot;accessed&quot;:{&quot;date-parts&quot;:[[2022,11,24]]},&quot;URL&quot;:&quot;https://blog.cto.me.uk/structuring-your-engineering-team-3d17a45e3d3c&quot;,&quot;issued&quot;:{&quot;date-parts&quot;:[[2016]]},&quot;container-title-short&quot;:&quot;&quot;},&quot;isTemporary&quot;:false}]},{&quot;citationID&quot;:&quot;MENDELEY_CITATION_ab169d4a-7199-4034-b786-b5d72ecdbdda&quot;,&quot;properties&quot;:{&quot;noteIndex&quot;:0},&quot;isEdited&quot;:false,&quot;manualOverride&quot;:{&quot;isManuallyOverridden&quot;:true,&quot;citeprocText&quot;:&quot;(Austin and Faus, 2019)&quot;,&quot;manualOverrideText&quot;:&quot;(Austin and Faus, 2019).&quot;},&quot;citationTag&quot;:&quot;MENDELEY_CITATION_v3_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&quot;,&quot;citationItems&quot;:[{&quot;id&quot;:&quot;d35b6137-95e1-3565-bb69-f373a5af3486&quot;,&quot;itemData&quot;:{&quot;type&quot;:&quot;webpage&quot;,&quot;id&quot;:&quot;d35b6137-95e1-3565-bb69-f373a5af3486&quot;,&quot;title&quot;:&quot;How should you structure your engineering team? - Work Life by Atlassian&quot;,&quot;author&quot;:[{&quot;family&quot;:&quot;Austin&quot;,&quot;given&quot;:&quot;Jamey&quot;,&quot;parse-names&quot;:false,&quot;dropping-particle&quot;:&quot;&quot;,&quot;non-dropping-particle&quot;:&quot;&quot;},{&quot;family&quot;:&quot;Faus&quot;,&quot;given&quot;:&quot;Ashley&quot;,&quot;parse-names&quot;:false,&quot;dropping-particle&quot;:&quot;&quot;,&quot;non-dropping-particle&quot;:&quot;&quot;}],&quot;container-title&quot;:&quot;Blog&quot;,&quot;accessed&quot;:{&quot;date-parts&quot;:[[2022,11,24]]},&quot;URL&quot;:&quot;https://www.atlassian.com/blog/technology/engineering-team-structure&quot;,&quot;issued&quot;:{&quot;date-parts&quot;:[[2019]]},&quot;container-title-short&quot;:&quot;&quot;},&quot;isTemporary&quot;:false}]},{&quot;citationID&quot;:&quot;MENDELEY_CITATION_af3c3efa-5cdd-4f02-b2cc-59d168446a3e&quot;,&quot;properties&quot;:{&quot;noteIndex&quot;:0},&quot;isEdited&quot;:false,&quot;manualOverride&quot;:{&quot;isManuallyOverridden&quot;:false,&quot;citeprocText&quot;:&quot;(Institute of Mechanical Engineers, 2021)&quot;,&quot;manualOverrideText&quot;:&quot;&quot;},&quot;citationTag&quot;:&quot;MENDELEY_CITATION_v3_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&quot;,&quot;citationItems&quot;:[{&quot;id&quot;:&quot;5d82b894-58ae-347b-9896-00b93b68d6d3&quot;,&quot;itemData&quot;:{&quot;type&quot;:&quot;article-journal&quot;,&quot;id&quot;:&quot;5d82b894-58ae-347b-9896-00b93b68d6d3&quot;,&quot;title&quot;:&quot;CODE OF CONDUCT REGULATIONS Improving the world through engineering&quot;,&quot;author&quot;:[{&quot;family&quot;:&quot;Institute of Mechanical Engineers&quot;,&quot;given&quot;:&quot;&quot;,&quot;parse-names&quot;:false,&quot;dropping-particle&quot;:&quot;&quot;,&quot;non-dropping-particle&quot;:&quot;&quot;}],&quot;container-title&quot;:&quot;https://www.imeche.org/docs/default-source/1-oscar/About-us/governance/code_of_conduct_02_03_02.pdf?sfvrsn=2&quot;,&quot;accessed&quot;:{&quot;date-parts&quot;:[[2022,11,24]]},&quot;issued&quot;:{&quot;date-parts&quot;:[[2021]]},&quot;container-title-short&quot;:&quot;&quot;},&quot;isTemporary&quot;:false}]},{&quot;citationID&quot;:&quot;MENDELEY_CITATION_0196f794-17d1-4846-b210-dc72caf58d0d&quot;,&quot;properties&quot;:{&quot;noteIndex&quot;:0},&quot;isEdited&quot;:false,&quot;manualOverride&quot;:{&quot;isManuallyOverridden&quot;:false,&quot;citeprocText&quot;:&quot;(Kijanski &lt;i&gt;et al.&lt;/i&gt;, 2020)&quot;,&quot;manualOverrideText&quot;:&quot;&quot;},&quot;citationTag&quot;:&quot;MENDELEY_CITATION_v3_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&quot;,&quot;citationItems&quot;:[{&quot;id&quot;:&quot;9c3983e6-b58d-380e-a678-22afdfb45f24&quot;,&quot;itemData&quot;:{&quot;type&quot;:&quot;article-journal&quot;,&quot;id&quot;:&quot;9c3983e6-b58d-380e-a678-22afdfb45f24&quot;,&quot;title&quot;:&quot;Investigation of influences on brake pad wear&quot;,&quot;author&quot;:[{&quot;family&quot;:&quot;Kijanski&quot;,&quot;given&quot;:&quot;Jacek&quot;,&quot;parse-names&quot;:false,&quot;dropping-particle&quot;:&quot;&quot;,&quot;non-dropping-particle&quot;:&quot;&quot;},{&quot;family&quot;:&quot;Otto&quot;,&quot;given&quot;:&quot;Johannes&quot;,&quot;parse-names&quot;:false,&quot;dropping-particle&quot;:&quot;&quot;,&quot;non-dropping-particle&quot;:&quot;&quot;},{&quot;family&quot;:&quot;Stebner&quot;,&quot;given&quot;:&quot;Frank&quot;,&quot;parse-names&quot;:false,&quot;dropping-particle&quot;:&quot;&quot;,&quot;non-dropping-particle&quot;:&quot;&quot;},{&quot;family&quot;:&quot;Weber&quot;,&quot;given&quot;:&quot;Jürgen&quot;,&quot;parse-names&quot;:false,&quot;dropping-particle&quot;:&quot;&quot;,&quot;non-dropping-particle&quot;:&quot;&quot;},{&quot;family&quot;:&quot;Franke&quot;,&quot;given&quot;:&quot;René&quot;,&quot;parse-names&quot;:false,&quot;dropping-particle&quot;:&quot;&quot;,&quot;non-dropping-particle&quot;:&quot;&quot;},{&quot;family&quot;:&quot;Ostermeyer&quot;,&quot;given&quot;:&quot;Georg Peter&quot;,&quot;parse-names&quot;:false,&quot;dropping-particle&quot;:&quot;&quot;,&quot;non-dropping-particle&quot;:&quot;&quot;}],&quot;container-title&quot;:&quot;SAE Technical Papers&quot;,&quot;accessed&quot;:{&quot;date-parts&quot;:[[2022,11,26]]},&quot;DOI&quot;:&quot;10.4271/2020-01-1614&quot;,&quot;ISSN&quot;:&quot;01487191&quot;,&quot;issued&quot;:{&quot;date-parts&quot;:[[2020,10,5]]},&quot;abstract&quot;:&quot;To date, no generally valid statements can be made about the service life of brake pads, which may be due to factors such as driving style, the friction material used or the varying vehicle weight. While dynamic friction models including friction history are already established [1], the investigation of wear and wear dust behavior is currently in the focus of many research projects. One example is the investigation of calculation models for brake pad wear while neglecting the temperature development in the brake [2]. In cars, temperatures of up to 800C occur in the brake under high loads, which leads to a significant increase in wear. Accordingly, the question arises how an estimation of brake pad wear can be applied to highly dynamic load cases. To do this, however, the processes taking place in the boundary layer between pad and disc must first be comprehensively understood and described. For this purpose, high-precision measurement technology is necessary, which was developed and optimized over several years at the Institute of Dynamics and Vibrations (IDS) in the form of the Automated Universal Tribotester (AUT). In cooperation with Volkswagen AG, several test procedures have therefore been developed for the AUT, which provide information about the factors influencing the wear of brake pads under non-stationary conditions. For example, a previously developed stationary test procedure is carried out with four different temperature levels, which demonstrates a different temperature sensitivity depending on the pad material. In addition, decreasing velocity profiles with equivalent idle work to the stationary test procedure have been investigated in order to be able to analyze the influence of the dynamics of braking on wear more precisely. Depending on the friction pairing used, both the tendency and the absolute generated wear show differences with respect to the stationary reference measurement. The obtained results therefore represent a starting point for the better understanding of the influencing factors on brake pad wear.&quot;,&quot;publisher&quot;:&quot;SAE International&quot;,&quot;issue&quot;:&quot;2020&quot;,&quot;container-title-short&quot;:&quot;&quot;},&quot;isTemporary&quot;:false}]},{&quot;citationID&quot;:&quot;MENDELEY_CITATION_c2a15c55-453d-476d-b0ad-0fd6b63448d4&quot;,&quot;properties&quot;:{&quot;noteIndex&quot;:0},&quot;isEdited&quot;:false,&quot;manualOverride&quot;:{&quot;isManuallyOverridden&quot;:false,&quot;citeprocText&quot;:&quot;(Bhatt &lt;i&gt;et al.&lt;/i&gt;, 2021)&quot;,&quot;manualOverrideText&quot;:&quot;&quot;},&quot;citationTag&quot;:&quot;MENDELEY_CITATION_v3_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&quot;,&quot;citationItems&quot;:[{&quot;id&quot;:&quot;b827e9ea-a45a-39dd-9d0b-ab371263f473&quot;,&quot;itemData&quot;:{&quot;type&quot;:&quot;article-journal&quot;,&quot;id&quot;:&quot;b827e9ea-a45a-39dd-9d0b-ab371263f473&quot;,&quot;title&quot;:&quot;Fe–Al alloy for eco-friendly copper-free brake-pads&quot;,&quot;author&quot;:[{&quot;family&quot;:&quot;Bhatt&quot;,&quot;given&quot;:&quot;Bhaskaranand&quot;,&quot;parse-names&quot;:false,&quot;dropping-particle&quot;:&quot;&quot;,&quot;non-dropping-particle&quot;:&quot;&quot;},{&quot;family&quot;:&quot;Kalel&quot;,&quot;given&quot;:&quot;Navnath&quot;,&quot;parse-names&quot;:false,&quot;dropping-particle&quot;:&quot;&quot;,&quot;non-dropping-particle&quot;:&quot;&quot;},{&quot;family&quot;:&quot;Ameta&quot;,&quot;given&quot;:&quot;Suyash&quot;,&quot;parse-names&quot;:false,&quot;dropping-particle&quot;:&quot;&quot;,&quot;non-dropping-particle&quot;:&quot;&quot;},{&quot;family&quot;:&quot;Mittal&quot;,&quot;given&quot;:&quot;Sarthak&quot;,&quot;parse-names&quot;:false,&quot;dropping-particle&quot;:&quot;&quot;,&quot;non-dropping-particle&quot;:&quot;&quot;},{&quot;family&quot;:&quot;Bijwe&quot;,&quot;given&quot;:&quot;Jayashree&quot;,&quot;parse-names&quot;:false,&quot;dropping-particle&quot;:&quot;&quot;,&quot;non-dropping-particle&quot;:&quot;&quot;}],&quot;container-title&quot;:&quot;Tribology International&quot;,&quot;container-title-short&quot;:&quot;Tribol Int&quot;,&quot;accessed&quot;:{&quot;date-parts&quot;:[[2022,11,26]]},&quot;DOI&quot;:&quot;10.1016/J.TRIBOINT.2021.107156&quot;,&quot;ISSN&quot;:&quot;0301-679X&quot;,&quot;issued&quot;:{&quot;date-parts&quot;:[[2021,11,1]]},&quot;page&quot;:&quot;107156&quot;,&quot;abstract&quot;:&quot;Copper (Cu) is almost an essential constituent of friction materials (FMs) since it shows multi-functionality in performance. However, it is being banned due to its adverse effects on aquatic life. In the present research work, iron-aluminum (FA25) alloy particles were explored for Cu replacement. With the help of fixed parent composition, five types of brake-pads were manufactured with variations in FA25 alloy content as 0, 5, 10, 15, and 20 wt%. One more kind of pad was developed containing Cu in 10 wt% for the sake of comparison. The brake-pads were characterized for physical, mechanical, thermal, tribological properties and noise-vibration (NV) performance. The 10 wt% alloy proved to be the optimum amount to replace the Cu with superior performance if fade resistance and counterface friendliness can be compromised slightly.&quot;,&quot;publisher&quot;:&quot;Elsevier&quot;,&quot;volume&quot;:&quot;163&quot;},&quot;isTemporary&quot;:false}]},{&quot;citationID&quot;:&quot;MENDELEY_CITATION_fd5d9059-9071-4f63-b0b1-54294953510f&quot;,&quot;properties&quot;:{&quot;noteIndex&quot;:0},&quot;isEdited&quot;:false,&quot;manualOverride&quot;:{&quot;isManuallyOverridden&quot;:false,&quot;citeprocText&quot;:&quot;(Bhatt &lt;i&gt;et al.&lt;/i&gt;, 2021)&quot;,&quot;manualOverrideText&quot;:&quot;&quot;},&quot;citationTag&quot;:&quot;MENDELEY_CITATION_v3_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&quot;,&quot;citationItems&quot;:[{&quot;id&quot;:&quot;b827e9ea-a45a-39dd-9d0b-ab371263f473&quot;,&quot;itemData&quot;:{&quot;type&quot;:&quot;article-journal&quot;,&quot;id&quot;:&quot;b827e9ea-a45a-39dd-9d0b-ab371263f473&quot;,&quot;title&quot;:&quot;Fe–Al alloy for eco-friendly copper-free brake-pads&quot;,&quot;author&quot;:[{&quot;family&quot;:&quot;Bhatt&quot;,&quot;given&quot;:&quot;Bhaskaranand&quot;,&quot;parse-names&quot;:false,&quot;dropping-particle&quot;:&quot;&quot;,&quot;non-dropping-particle&quot;:&quot;&quot;},{&quot;family&quot;:&quot;Kalel&quot;,&quot;given&quot;:&quot;Navnath&quot;,&quot;parse-names&quot;:false,&quot;dropping-particle&quot;:&quot;&quot;,&quot;non-dropping-particle&quot;:&quot;&quot;},{&quot;family&quot;:&quot;Ameta&quot;,&quot;given&quot;:&quot;Suyash&quot;,&quot;parse-names&quot;:false,&quot;dropping-particle&quot;:&quot;&quot;,&quot;non-dropping-particle&quot;:&quot;&quot;},{&quot;family&quot;:&quot;Mittal&quot;,&quot;given&quot;:&quot;Sarthak&quot;,&quot;parse-names&quot;:false,&quot;dropping-particle&quot;:&quot;&quot;,&quot;non-dropping-particle&quot;:&quot;&quot;},{&quot;family&quot;:&quot;Bijwe&quot;,&quot;given&quot;:&quot;Jayashree&quot;,&quot;parse-names&quot;:false,&quot;dropping-particle&quot;:&quot;&quot;,&quot;non-dropping-particle&quot;:&quot;&quot;}],&quot;container-title&quot;:&quot;Tribology International&quot;,&quot;container-title-short&quot;:&quot;Tribol Int&quot;,&quot;accessed&quot;:{&quot;date-parts&quot;:[[2022,11,26]]},&quot;DOI&quot;:&quot;10.1016/J.TRIBOINT.2021.107156&quot;,&quot;ISSN&quot;:&quot;0301-679X&quot;,&quot;issued&quot;:{&quot;date-parts&quot;:[[2021,11,1]]},&quot;page&quot;:&quot;107156&quot;,&quot;abstract&quot;:&quot;Copper (Cu) is almost an essential constituent of friction materials (FMs) since it shows multi-functionality in performance. However, it is being banned due to its adverse effects on aquatic life. In the present research work, iron-aluminum (FA25) alloy particles were explored for Cu replacement. With the help of fixed parent composition, five types of brake-pads were manufactured with variations in FA25 alloy content as 0, 5, 10, 15, and 20 wt%. One more kind of pad was developed containing Cu in 10 wt% for the sake of comparison. The brake-pads were characterized for physical, mechanical, thermal, tribological properties and noise-vibration (NV) performance. The 10 wt% alloy proved to be the optimum amount to replace the Cu with superior performance if fade resistance and counterface friendliness can be compromised slightly.&quot;,&quot;publisher&quot;:&quot;Elsevier&quot;,&quot;volume&quot;:&quot;163&quot;},&quot;isTemporary&quot;:false}]},{&quot;citationID&quot;:&quot;MENDELEY_CITATION_953fadb0-d422-472f-bd3b-56b9dfb975a6&quot;,&quot;properties&quot;:{&quot;noteIndex&quot;:0},&quot;isEdited&quot;:false,&quot;manualOverride&quot;:{&quot;isManuallyOverridden&quot;:false,&quot;citeprocText&quot;:&quot;(Health and Safety Executive, 2021)&quot;,&quot;manualOverrideText&quot;:&quot;&quot;},&quot;citationTag&quot;:&quot;MENDELEY_CITATION_v3_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&quot;,&quot;citationItems&quot;:[{&quot;id&quot;:&quot;25150fae-c54b-3b73-85ec-270d6851b4c1&quot;,&quot;itemData&quot;:{&quot;type&quot;:&quot;webpage&quot;,&quot;id&quot;:&quot;25150fae-c54b-3b73-85ec-270d6851b4c1&quot;,&quot;title&quot;:&quot;Health and Safety at Work etc Act 1974 – legislation explained&quot;,&quot;author&quot;:[{&quot;family&quot;:&quot;Health and Safety Executive&quot;,&quot;given&quot;:&quot;&quot;,&quot;parse-names&quot;:false,&quot;dropping-particle&quot;:&quot;&quot;,&quot;non-dropping-particle&quot;:&quot;&quot;}],&quot;accessed&quot;:{&quot;date-parts&quot;:[[2022,11,27]]},&quot;URL&quot;:&quot;https://www.hse.gov.uk/legislation/hswa.htm&quot;,&quot;issued&quot;:{&quot;date-parts&quot;:[[2021]]},&quot;container-title-short&quot;:&quot;&quot;},&quot;isTemporary&quot;:false}]},{&quot;citationID&quot;:&quot;MENDELEY_CITATION_3d7db018-295c-4dd4-9364-4b3d95ba71a8&quot;,&quot;properties&quot;:{&quot;noteIndex&quot;:0},&quot;isEdited&quot;:false,&quot;manualOverride&quot;:{&quot;isManuallyOverridden&quot;:false,&quot;citeprocText&quot;:&quot;(TMD Friction, 2017)&quot;,&quot;manualOverrideText&quot;:&quot;&quot;},&quot;citationTag&quot;:&quot;MENDELEY_CITATION_v3_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&quot;,&quot;citationItems&quot;:[{&quot;id&quot;:&quot;5048692e-2212-3873-acc4-24d0561dee7e&quot;,&quot;itemData&quot;:{&quot;type&quot;:&quot;webpage&quot;,&quot;id&quot;:&quot;5048692e-2212-3873-acc4-24d0561dee7e&quot;,&quot;title&quot;:&quot;ECE R-90 regulation for brake discs and brake drums: A standard for more safety – TMD Corporate&quot;,&quot;author&quot;:[{&quot;family&quot;:&quot;TMD Friction&quot;,&quot;given&quot;:&quot;&quot;,&quot;parse-names&quot;:false,&quot;dropping-particle&quot;:&quot;&quot;,&quot;non-dropping-particle&quot;:&quot;&quot;}],&quot;accessed&quot;:{&quot;date-parts&quot;:[[2022,11,27]]},&quot;URL&quot;:&quot;https://tmdfriction.com/ece-r-90-regulation-for-brake-discs-and-brake-drums/&quot;,&quot;issued&quot;:{&quot;date-parts&quot;:[[2017,10,28]]},&quot;container-title-short&quot;:&quot;&quot;},&quot;isTemporary&quot;:false}]},{&quot;citationID&quot;:&quot;MENDELEY_CITATION_1629d795-81cc-4ea9-81ca-9e16766969c7&quot;,&quot;properties&quot;:{&quot;noteIndex&quot;:0},&quot;isEdited&quot;:false,&quot;manualOverride&quot;:{&quot;isManuallyOverridden&quot;:false,&quot;citeprocText&quot;:&quot;(Calder and Watkins, 2007)&quot;,&quot;manualOverrideText&quot;:&quot;&quot;},&quot;citationTag&quot;:&quot;MENDELEY_CITATION_v3_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&quot;,&quot;citationItems&quot;:[{&quot;id&quot;:&quot;d3b325be-cbb5-3513-ad4f-edf64d025c22&quot;,&quot;itemData&quot;:{&quot;type&quot;:&quot;webpage&quot;,&quot;id&quot;:&quot;d3b325be-cbb5-3513-ad4f-edf64d025c22&quot;,&quot;title&quot;:&quot;RISK LEVEL from Risk Assessment for Asset Owners on JSTOR&quot;,&quot;author&quot;:[{&quot;family&quot;:&quot;Calder&quot;,&quot;given&quot;:&quot;Alan&quot;,&quot;parse-names&quot;:false,&quot;dropping-particle&quot;:&quot;&quot;,&quot;non-dropping-particle&quot;:&quot;&quot;},{&quot;family&quot;:&quot;Watkins&quot;,&quot;given&quot;:&quot;Steve G&quot;,&quot;parse-names&quot;:false,&quot;dropping-particle&quot;:&quot;&quot;,&quot;non-dropping-particle&quot;:&quot;&quot;}],&quot;accessed&quot;:{&quot;date-parts&quot;:[[2022,11,27]]},&quot;URL&quot;:&quot;https://www-jstor-org.ezproxy.uwtsd.ac.uk/stable/j.ctt5hh5xt.11#metadata_info_tab_contents&quot;,&quot;issued&quot;:{&quot;date-parts&quot;:[[2007]]},&quot;container-title-short&quot;:&quot;&quot;},&quot;isTemporary&quot;:false}]},{&quot;citationID&quot;:&quot;MENDELEY_CITATION_821f7b2d-77aa-4ccf-b0c6-4fd0f373d119&quot;,&quot;properties&quot;:{&quot;noteIndex&quot;:0},&quot;isEdited&quot;:false,&quot;manualOverride&quot;:{&quot;isManuallyOverridden&quot;:false,&quot;citeprocText&quot;:&quot;(Teferra, 2017)&quot;,&quot;manualOverrideText&quot;:&quot;&quot;},&quot;citationTag&quot;:&quot;MENDELEY_CITATION_v3_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&quot;,&quot;citationItems&quot;:[{&quot;id&quot;:&quot;ef38276e-9e42-3ef1-aba7-bd7dbb12bc36&quot;,&quot;itemData&quot;:{&quot;type&quot;:&quot;article-journal&quot;,&quot;id&quot;:&quot;ef38276e-9e42-3ef1-aba7-bd7dbb12bc36&quot;,&quot;title&quot;:&quot;ISO 14971-Medical Device Risk Management Standard&quot;,&quot;author&quot;:[{&quot;family&quot;:&quot;Teferra&quot;,&quot;given&quot;:&quot;Meseret Nigatie&quot;,&quot;parse-names&quot;:false,&quot;dropping-particle&quot;:&quot;&quot;,&quot;non-dropping-particle&quot;:&quot;&quot;}],&quot;container-title&quot;:&quot;IJLRET International Journal of Latest Research in Engineering and Technology (IJLRET)&quot;,&quot;accessed&quot;:{&quot;date-parts&quot;:[[2022,11,27]]},&quot;ISSN&quot;:&quot;2454-5031&quot;,&quot;URL&quot;:&quot;https://www.researchgate.net/publication/315767477_ISO_14971-Medical_Device_Risk_Management_Standard&quot;,&quot;issued&quot;:{&quot;date-parts&quot;:[[2017,5,3]]},&quot;issue&quot;:&quot;3&quot;,&quot;volume&quot;:&quot;3&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3a0c0f5a23f2b2d6d5f9ab7d98c16dc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2b471e54cce7a22901f239a8015c04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CF946-290A-4F79-9DA5-D4EDF126B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B73E18-262B-4A66-95C3-A14704F64633}">
  <ds:schemaRefs>
    <ds:schemaRef ds:uri="http://schemas.microsoft.com/sharepoint/v3/contenttype/forms"/>
  </ds:schemaRefs>
</ds:datastoreItem>
</file>

<file path=customXml/itemProps3.xml><?xml version="1.0" encoding="utf-8"?>
<ds:datastoreItem xmlns:ds="http://schemas.openxmlformats.org/officeDocument/2006/customXml" ds:itemID="{38FC6948-3E8A-452F-90CE-29553E7CF2A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54FF4DB-0B29-480A-A14C-66AE5A00D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14</Pages>
  <Words>2851</Words>
  <Characters>16254</Characters>
  <Application>Microsoft Office Word</Application>
  <DocSecurity>0</DocSecurity>
  <Lines>135</Lines>
  <Paragraphs>38</Paragraphs>
  <ScaleCrop>false</ScaleCrop>
  <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Purnell (2205053)</dc:creator>
  <cp:keywords/>
  <dc:description/>
  <cp:lastModifiedBy>Jack Purnell (2205053)</cp:lastModifiedBy>
  <cp:revision>308</cp:revision>
  <dcterms:created xsi:type="dcterms:W3CDTF">2022-11-17T18:11:00Z</dcterms:created>
  <dcterms:modified xsi:type="dcterms:W3CDTF">2022-11-30T21:01:00Z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