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86D1BA9" w:rsidR="7908378C" w:rsidRDefault="7908378C" w:rsidP="33572C6E">
            <w:pPr>
              <w:ind w:right="237"/>
              <w:rPr>
                <w:b/>
                <w:bCs/>
                <w:color w:val="auto"/>
                <w:sz w:val="32"/>
                <w:szCs w:val="32"/>
              </w:rPr>
            </w:pPr>
            <w:r w:rsidRPr="33572C6E">
              <w:rPr>
                <w:b/>
                <w:bCs/>
                <w:color w:val="auto"/>
                <w:sz w:val="32"/>
                <w:szCs w:val="32"/>
              </w:rPr>
              <w:t xml:space="preserve">Learner name: </w:t>
            </w:r>
            <w:r w:rsidR="00656B4D">
              <w:rPr>
                <w:b/>
                <w:bCs/>
                <w:color w:val="auto"/>
                <w:sz w:val="32"/>
                <w:szCs w:val="32"/>
              </w:rPr>
              <w:t>Guy Russell</w:t>
            </w:r>
            <w:r w:rsidRPr="33572C6E">
              <w:rPr>
                <w:b/>
                <w:bCs/>
                <w:color w:val="auto"/>
                <w:sz w:val="32"/>
                <w:szCs w:val="32"/>
              </w:rPr>
              <w:t>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4306D19" w:rsidR="7908378C" w:rsidRDefault="0089209F" w:rsidP="33572C6E">
            <w:pPr>
              <w:ind w:right="237"/>
              <w:rPr>
                <w:b/>
                <w:bCs/>
                <w:color w:val="auto"/>
                <w:sz w:val="32"/>
                <w:szCs w:val="32"/>
              </w:rPr>
            </w:pPr>
            <w:r>
              <w:rPr>
                <w:b/>
                <w:bCs/>
                <w:color w:val="auto"/>
                <w:sz w:val="32"/>
                <w:szCs w:val="32"/>
              </w:rPr>
              <w:t>2236199</w:t>
            </w:r>
            <w:r w:rsidR="7908378C" w:rsidRPr="33572C6E">
              <w:rPr>
                <w:b/>
                <w:bCs/>
                <w:color w:val="auto"/>
                <w:sz w:val="32"/>
                <w:szCs w:val="32"/>
              </w:rPr>
              <w:t>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9209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07FF4969" w14:textId="77777777" w:rsidR="0044373F" w:rsidRDefault="0044373F" w:rsidP="0044373F">
      <w:r>
        <w:t xml:space="preserve">The following piece of writing will focus on an incident that I attended and played a significant role in, when interacting with and dealing with the victim of crime. It will begin with a brief description of the what the incident was and the challenges I faced with the incident.  I will then look to critically evaluate the appropriateness of different approaches carried out by both, professionals and the police, as to how they manage vulnerable people or those individuals at risk of harm. I will then look to explore what works and what can be done to prevent and protect against repeat victimisation. </w:t>
      </w:r>
    </w:p>
    <w:p w14:paraId="6CD95B9D" w14:textId="77777777" w:rsidR="0044373F" w:rsidRDefault="0044373F" w:rsidP="0044373F"/>
    <w:p w14:paraId="67AFF2F8" w14:textId="77777777" w:rsidR="0044373F" w:rsidRDefault="0044373F" w:rsidP="0044373F">
      <w:r>
        <w:t>The incident being discussed in this piece of writing relates to a domestic incident involving a male and a female. The two individuals are partners who are regularly in an on off relationship. Both parties have a history of domestic incidents involving eat other, both parties have both been the subject and victim of such incidents. The incident in question came out over the airwaves, early hours one morning. There were third party reports of a male and female shouting in the corridor to a block of flats, a male and a female were heard to be having a verbal argument. It was also suggested that there may have been a physical altercation.</w:t>
      </w:r>
    </w:p>
    <w:p w14:paraId="35176C89" w14:textId="77777777" w:rsidR="0044373F" w:rsidRDefault="0044373F" w:rsidP="0044373F"/>
    <w:p w14:paraId="64090C47" w14:textId="77777777" w:rsidR="0044373F" w:rsidRDefault="0044373F" w:rsidP="0044373F">
      <w:r>
        <w:t>On arrival at scene, I could hear raised voices coming from the 1</w:t>
      </w:r>
      <w:r>
        <w:rPr>
          <w:vertAlign w:val="superscript"/>
        </w:rPr>
        <w:t xml:space="preserve">st </w:t>
      </w:r>
      <w:r>
        <w:t xml:space="preserve">floor in the block of flats, I made my way to that location and saw a female in the corridor and a male standing in the doorway to a Flat.  As soon as the female saw us, she said that nothing had happened and that she just wanted her clothes that were in a bag inside the flat so she could then leave. My colleague and I separated both parties, I went with the male into the flat and my colleague stayed in the corridor with the female. </w:t>
      </w:r>
    </w:p>
    <w:p w14:paraId="4A28E71E" w14:textId="77777777" w:rsidR="0044373F" w:rsidRDefault="0044373F" w:rsidP="0044373F">
      <w:r>
        <w:t>Whilst I was in the flat, I asked the male for his version of events. He told me that there had been an argument over money, he didn’t want to argue. He asked the female to leave because it is his flat and the female struck him with the back of her hand on his chest. He told me that he did not want to make a complaint, he just wanted the female gone.</w:t>
      </w:r>
    </w:p>
    <w:p w14:paraId="75F2FC0F" w14:textId="77777777" w:rsidR="0044373F" w:rsidRDefault="0044373F" w:rsidP="0044373F"/>
    <w:p w14:paraId="1E37563F" w14:textId="77777777" w:rsidR="0044373F" w:rsidRDefault="0044373F" w:rsidP="0044373F">
      <w:r>
        <w:t>I then told the male to stay inside the flat when I went to speak to my colleague, I advised her what I had bene told. She told me that the version of events that she had from the female was similar, but no violence was mentioned. Based on what was disclosed to me and because of the domestic history between the two, I decided to arrest the female for domestic violent related common assault.</w:t>
      </w:r>
    </w:p>
    <w:p w14:paraId="4BF47B63" w14:textId="0B64E6B4" w:rsidR="0044373F" w:rsidRDefault="0044373F" w:rsidP="0044373F">
      <w:r>
        <w:lastRenderedPageBreak/>
        <w:t>The difficulty I faced at the call was the fact that the male did not support police action, want to make a complaint, he wanted to provide a negative statement. However, I could not take any action at all and because of the history between the two parties, separating the two for the night would not have been the best option. Especially after what the male had disclosed to me. Although the male did not want her to be arrested, I had to take some form of positive action in that situation. For me that was the most appropriate choice as previous incidents had mentions of weapons being present. If I had just separated the two parties, we may have been going back to deal with another call later. The bond between Parties involved in domestic violence can cause services such as the police problems in preventing further instances because the victim finds it hard to leave the situation (Stein, 2014).</w:t>
      </w:r>
    </w:p>
    <w:p w14:paraId="692E4566" w14:textId="77777777" w:rsidR="0044373F" w:rsidRDefault="0044373F" w:rsidP="0044373F"/>
    <w:p w14:paraId="7D2E7042" w14:textId="77777777" w:rsidR="0044373F" w:rsidRDefault="0044373F" w:rsidP="0044373F">
      <w:r>
        <w:t>In line with South Wales Police force policy Bettison and Bishop (2017) write about victimless prosecution. The Crown Prosecution Service (CPS) can look to pursue a case of Domestic Violence without the support of the victim, depending on it’s severity, the history between both parties, injury and witness accounts. Based on the information I had at my disposal regarding the history between the two parties, I was confident that I had carried out the correct form of action for that situation. After dealing with the female and booking them into custody and completing my arrest statement etc I then completed a Public Protection Notification. This was sent to relevant support agencies so that they were made aware of the nature of the incident and what had taken place. They services would then reach out to the victim and look to provide additional support to prevent the abuse from taking place again.</w:t>
      </w:r>
    </w:p>
    <w:p w14:paraId="606168AE" w14:textId="77777777" w:rsidR="0044373F" w:rsidRDefault="0044373F" w:rsidP="0044373F"/>
    <w:p w14:paraId="72830D44" w14:textId="77777777" w:rsidR="0044373F" w:rsidRDefault="0044373F" w:rsidP="0044373F">
      <w:r>
        <w:t>My role as a police officer requires me to carry out positive action at scene, whereas other services have more time to decide what to do, going forward. I could look to speak to my superiors to apply for court orders and restraining orders, even implement bail conditions for the offender to follow. Allowing us as a service to help and manage a vulnerable person who has been subject to domestic violence. However, work would need to be carried out by other support agencies to support the victims of domestic violence on a long-term basis.</w:t>
      </w:r>
    </w:p>
    <w:p w14:paraId="7995985F" w14:textId="13F9D592" w:rsidR="0044373F" w:rsidRDefault="0044373F" w:rsidP="0044373F">
      <w:r>
        <w:t xml:space="preserve"> </w:t>
      </w:r>
    </w:p>
    <w:p w14:paraId="7B037336" w14:textId="77777777" w:rsidR="0044373F" w:rsidRDefault="0044373F" w:rsidP="0044373F">
      <w:r>
        <w:t>According to the Office of National Statistics 2019, a total of 34.2% of women and 24.1% of male victims of domestic abuse made the medical professionals or the police service aware of their situation (ONS 2019). A similar percentage of both female and male victims also sought help from counsellors and helplines (ONS 2019). In the United Kingdom, Wales, Violence against Women, the Domestic Abuse and Sexual Violence Act (2015) was created. This piece of legislation was the first legislation that centred of Domestic violence, its purpose, to provide support those who may become a victim of domestic violence, protect them and prevent it from happening (Bates et al 2020). However, women are not the only victims of domestic abuse.</w:t>
      </w:r>
    </w:p>
    <w:p w14:paraId="3C96E4EE" w14:textId="77777777" w:rsidR="0044373F" w:rsidRDefault="0044373F" w:rsidP="0044373F"/>
    <w:p w14:paraId="4E67E4D0" w14:textId="77777777" w:rsidR="0044373F" w:rsidRDefault="0044373F" w:rsidP="0044373F">
      <w:r>
        <w:t>The Crown Prosecution Service (CPS) (2017) recognise that males can also be victims of domestic abuse. To improve the number of males reporting the abuse, they have committed to improving training material that is available for services and carried out media campaigns. As a further means to reduce the stigma and get rid of barriers faced by men who want to report domestic abuse, the Home Office (2019) also committed to providing support. They committed to providing the funding towards organisations that will not only help male victims of domestic abuse but also individuals part of the LGBT community. Working alongside the CPS to better understand emerging trends. Regardless of gender, anyone can potentially be vulnerable when talking about domestic violence and as this is recognised by the UK Government, 2020 saw a new legislation. The piece of legislation is known as The Domestic Abuse Bill and does not just focus on women as victims of domestic abuse in contrary to previous pieces of legislation (Bates et al 2020).</w:t>
      </w:r>
    </w:p>
    <w:p w14:paraId="43F7F553" w14:textId="77777777" w:rsidR="0044373F" w:rsidRDefault="0044373F" w:rsidP="0044373F"/>
    <w:p w14:paraId="02C1E5B2" w14:textId="77777777" w:rsidR="0044373F" w:rsidRDefault="0044373F" w:rsidP="0044373F">
      <w:r>
        <w:t>There is also a lot of support available for people who may become subject to Domestic Violence and those who have already been a victim of it. One support service in the UK is called Solace Women’s Aid. This organisation provides much needed help to thousands of Women and Children and provides them access to several services to help them overcome the abuse and start a new life (Kelly et al 2014). Solace Women’s aid run single and group therapy sessions and several prevention programmes for children amongst or things. Despite facing funding issues, they provide much needed support to women and children such as access to free counselling across several boroughs (Kelly et al 2014).</w:t>
      </w:r>
    </w:p>
    <w:p w14:paraId="6EFF0A77" w14:textId="77777777" w:rsidR="0044373F" w:rsidRDefault="0044373F" w:rsidP="0044373F"/>
    <w:p w14:paraId="6E8FDAA7" w14:textId="77777777" w:rsidR="0044373F" w:rsidRDefault="0044373F" w:rsidP="0044373F"/>
    <w:p w14:paraId="639580E1" w14:textId="77777777" w:rsidR="0044373F" w:rsidRDefault="0044373F" w:rsidP="0044373F">
      <w:r>
        <w:lastRenderedPageBreak/>
        <w:t xml:space="preserve">Helplines are also available for victims of Domestic Violence. In Wales there is Live Fear Free which is run by Women’s Aid. In England, there is the Domestic Abuse Helpline and between 2018/19 this helpline answered 108,918 calls from women seeking help (Refuge 2019). There are plenty of services available for women and children victims of Domestic Violence but what about Male victims? Females are predominantly viewed by society as the victims of Domestic Abuse, not men, creating a gender stereotype </w:t>
      </w:r>
      <w:r w:rsidRPr="007D22D4">
        <w:t>(E. A. Bates et al., 2019; Hine, 2019)</w:t>
      </w:r>
      <w:r>
        <w:t xml:space="preserve">. In turn, if a female is known to have become physical towards a male, this is seen as the female acting out and carrying out self defence </w:t>
      </w:r>
      <w:r w:rsidRPr="00E06DE4">
        <w:t>(Dutton &amp; Corvo, 2006)</w:t>
      </w:r>
      <w:r>
        <w:t>. Men are seen as the dominant one in a relationship and because of stereo types, can’t be seen to be weak (</w:t>
      </w:r>
      <w:r w:rsidRPr="0056541D">
        <w:t>Connell, 2005</w:t>
      </w:r>
      <w:r>
        <w:t xml:space="preserve">). Men don’t often report Domestic Abuse and play down and do not like to be seen as victims of it </w:t>
      </w:r>
      <w:r w:rsidRPr="009D5E70">
        <w:t>(Machado et al., 2016)</w:t>
      </w:r>
      <w:r>
        <w:t>.</w:t>
      </w:r>
    </w:p>
    <w:p w14:paraId="45453AA7" w14:textId="77777777" w:rsidR="0044373F" w:rsidRDefault="0044373F" w:rsidP="0044373F"/>
    <w:p w14:paraId="797E1FD0" w14:textId="77777777" w:rsidR="0044373F" w:rsidRDefault="0044373F" w:rsidP="0044373F">
      <w:r>
        <w:t xml:space="preserve">Such stereotypical views are likely to be another of the reasons as to why female on male violence in domestic setting, is not viewed as seriously as male on female violence of same sex relationship violence </w:t>
      </w:r>
      <w:r w:rsidRPr="00062A60">
        <w:t>(Ahmed et al., 2013; Feather, 1996; Hine, 2019; Poorman et al., 2003; E. P. Seelau et al., 2003; S. M. Seelau &amp; Seelau, 2005; Sorenson &amp; Taylor, 2005)</w:t>
      </w:r>
      <w:r>
        <w:t>. Male victims who have reported being subject to Domestic Violence have reported not being believed or taken seriously as a result, creating a barrier to reporting (</w:t>
      </w:r>
      <w:r w:rsidRPr="009D5E70">
        <w:t>E. A. Bates, 2020a)</w:t>
      </w:r>
      <w:r>
        <w:t>. As previously mentioned The CPS have helped create media campaigns to encourage males to report Domestic Violence but what help is readily available?</w:t>
      </w:r>
    </w:p>
    <w:p w14:paraId="5D604A9C" w14:textId="77777777" w:rsidR="0044373F" w:rsidRDefault="0044373F" w:rsidP="0044373F">
      <w:r>
        <w:t xml:space="preserve">In the UK there is a Charity by the name of Mankind. </w:t>
      </w:r>
    </w:p>
    <w:p w14:paraId="79A24B66" w14:textId="77777777" w:rsidR="0044373F" w:rsidRDefault="0044373F" w:rsidP="0044373F"/>
    <w:p w14:paraId="76976ADE" w14:textId="521B3A8E" w:rsidR="0044373F" w:rsidRDefault="0044373F" w:rsidP="0044373F">
      <w:r>
        <w:t xml:space="preserve">The charity helps male victims of Domestic abuse in the form of free advice and support. The Charity also works alongside other organisations and practitioners to provide the support by providing training and consultancy services. They have been running since 2001 (mankind.org.uk). Other support available from professionals include Respect Mens Advice Line.  A tool used to help signpost victims to the most appropriate service for help with Domestic Abuse (Mens Advice Line). Professional support for male victims of Domestic Abuse is available aside from family and friends. However, as seen, there are stereotypes to reporting. Unfortunately, it because of these barriers, a lot of victims of domestic violence do not report the incidents to the police </w:t>
      </w:r>
      <w:r w:rsidRPr="001F4E48">
        <w:t>(</w:t>
      </w:r>
      <w:r>
        <w:t>Boxell et al 2019).</w:t>
      </w:r>
    </w:p>
    <w:p w14:paraId="495BBD5D" w14:textId="77777777" w:rsidR="0044373F" w:rsidRDefault="0044373F" w:rsidP="0044373F"/>
    <w:p w14:paraId="454BCA07" w14:textId="77777777" w:rsidR="0044373F" w:rsidRDefault="0044373F" w:rsidP="0044373F">
      <w:r>
        <w:t xml:space="preserve">To reduce the barriers to reporting domestic violence and improve the services provided to those vulnerable from Domestic Violence, services can do the following. They can provide relevant and up to date training to all staff so that they can act appropriately and sign-post victims to other relevant agencies and services. Improve multi-agency partnerships so that victims are provided with the best possible service. (Hester et al 2005). To prevent repeat victimisation of Domestic related victims, ‘Target Hardening’ methods need to be implemented to support services frameworks and altered on a case-by-case basis to support victims (Hester et al 2005). Being able to understand what the public think and what the general perception is surrounding Domestic Violence is important too. </w:t>
      </w:r>
    </w:p>
    <w:p w14:paraId="1328FB2E" w14:textId="77777777" w:rsidR="0044373F" w:rsidRDefault="0044373F" w:rsidP="0044373F"/>
    <w:p w14:paraId="29EBADAD" w14:textId="0792508E" w:rsidR="0044373F" w:rsidRDefault="0044373F" w:rsidP="0044373F">
      <w:r>
        <w:t>The more that services and policy makers know about societies perceived attitudes towards Domestic Violence and how vulnerable people are, the better prepared they can be when trying to tackle the issue. As well as reduce the stigma around reporting it (</w:t>
      </w:r>
      <w:r w:rsidRPr="003600A9">
        <w:t>Sivarajasingam</w:t>
      </w:r>
      <w:r>
        <w:t xml:space="preserve"> et al 2022). The more support that is available, will reduce the number of victims looking to blame themselves for the abuse, feeling ashamed, scared of what might happen after reporting it (</w:t>
      </w:r>
      <w:r w:rsidRPr="003600A9">
        <w:t>Sivarajasingam</w:t>
      </w:r>
      <w:r>
        <w:t xml:space="preserve"> et al 2022) </w:t>
      </w:r>
    </w:p>
    <w:p w14:paraId="51729665" w14:textId="77777777" w:rsidR="0044373F" w:rsidRDefault="0044373F" w:rsidP="0044373F"/>
    <w:p w14:paraId="340084A6" w14:textId="53E08254" w:rsidR="0044373F" w:rsidRDefault="0044373F" w:rsidP="0044373F">
      <w:r>
        <w:t>In this piece of writing, vulnerability was being discussed in the form of victims of Domestic Violence. The evidence shows that there is a lot of support and services available to victims of Domestic Violence. However, there are more services aimed at women and children victims of Domestic Violence compared to men. There are also a number of barriers that face services because of the barriers and stigma that is associated with reporting the issue. Despite these barriers, figures included in this document have shown that there has been a rise in reporting. The need for services to constantly improve and work together to develop better working strategies and practices is clear. By educating the public, reaching out to victims and educating via marketing campaigns and training staff members, victims will receive a greater service going forward and will have more trust in services to have their best interests at heart. In turn this should reduce repeat victimisation and further safeguard vulnerable individuals.</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4D0D2ED5" w:rsidR="00E676F7" w:rsidRPr="00E676F7" w:rsidRDefault="0044373F">
      <w:pPr>
        <w:overflowPunct/>
        <w:autoSpaceDE/>
        <w:autoSpaceDN/>
        <w:adjustRightInd/>
        <w:textAlignment w:val="auto"/>
        <w:rPr>
          <w:b/>
          <w:bCs/>
          <w:sz w:val="24"/>
          <w:szCs w:val="24"/>
        </w:rPr>
      </w:pPr>
      <w:r>
        <w:rPr>
          <w:b/>
          <w:bCs/>
          <w:sz w:val="24"/>
          <w:szCs w:val="24"/>
        </w:rPr>
        <w:t>Word Count – 2056</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1C0E9C06" w14:textId="77777777" w:rsidR="0099502C" w:rsidRDefault="0099502C" w:rsidP="0099502C">
      <w:r>
        <w:t xml:space="preserve">In this piece of writing, I will be writing about a Domestic related incident that was of a complex nature. which I played a significant role in. I was the officer in charge of the incident therefore, it was my responsibility to keep ownership of it, from the initial contact I made with the victim, to the investigation’s conclusion. Throughout this piece of writing, I will cover actions that I carried out whilst at scene. I will also look to critically evaluate the challenges that faced me when dealing with the incident. I will also include any strategies I used that were developed to deal with such complicated incidents. I will also be evaluating the support that I had provided to the victim and the witnesses throughout the investigation process. </w:t>
      </w:r>
    </w:p>
    <w:p w14:paraId="69224464" w14:textId="77777777" w:rsidR="0099502C" w:rsidRDefault="0099502C" w:rsidP="0099502C"/>
    <w:p w14:paraId="2BDB509A" w14:textId="77777777" w:rsidR="0099502C" w:rsidRDefault="0099502C" w:rsidP="0099502C">
      <w:r>
        <w:t>The incident was reported at the start of 2024, A young female (the victim) was reporting that her bedroom, part of a shared house, had be broken into and that items of clothing were ripped up and pieces of smashed glass were visible. The victim advised the call handler that it was carried out by her ex-partner. I responded to the call and headed to the address to speak to the victim and establish more details.  On arrival, the victim was visibly upset and crying, she was surrounded by a relative, her uncle and two of her house mates. As it transpires, the victim’s room was on the top floor of the house and the ex-partner lived in the same house, in a room on the floor below. They had been in a relationship for a year and a half and had only just recently broken up.</w:t>
      </w:r>
    </w:p>
    <w:p w14:paraId="778450E4" w14:textId="62A69627" w:rsidR="0099502C" w:rsidRDefault="0099502C" w:rsidP="0099502C">
      <w:r>
        <w:t xml:space="preserve"> </w:t>
      </w:r>
    </w:p>
    <w:p w14:paraId="2A203C4E" w14:textId="77777777" w:rsidR="0099502C" w:rsidRDefault="0099502C" w:rsidP="0099502C">
      <w:r>
        <w:t xml:space="preserve">The victim had told me that her ex-partner had not taken the relationship ending, very well. One of the first challenges for me was to make sure that victim was safeguarded. During the time that I was present, the offender was not in the house. My main focus at that point was to get the victims statement. Domestic Violence is seen to be by those with morals as unacceptable in society. By criminalising domestic violence, it sets a purpose to try and deter people from committing the offences that lead to it </w:t>
      </w:r>
      <w:r w:rsidRPr="00A25504">
        <w:t>(Edwards 1989; Stark 1993)</w:t>
      </w:r>
      <w:r>
        <w:t>.</w:t>
      </w:r>
    </w:p>
    <w:p w14:paraId="31B65161" w14:textId="77777777" w:rsidR="0099502C" w:rsidRDefault="0099502C" w:rsidP="0099502C">
      <w:r>
        <w:t xml:space="preserve">Being the victim of crime can affect a person because of the shock and put them in a state of distress (Kunst &amp; Hoek 2023) After reassuring the victim and allow her time to get over the shock of what had transpired, I asked her about the events leading up to the incident. She advised me that she had gone out with a male friend earlier on in the day and made sure that her room was locked. On the way out she had passed her ex-partner, and he was shouting abuse and derogatory comments at the victim and her male friend whilst filming them. She had then returned in the afternoon by herself, to find that her room door lock had been broken. </w:t>
      </w:r>
    </w:p>
    <w:p w14:paraId="5482A6E2" w14:textId="77777777" w:rsidR="0099502C" w:rsidRDefault="0099502C" w:rsidP="0099502C"/>
    <w:p w14:paraId="3A5CD64C" w14:textId="77777777" w:rsidR="0099502C" w:rsidRDefault="0099502C" w:rsidP="0099502C">
      <w:r>
        <w:t>Once inside the room, the victim said that a lot of her clothing had been ripped up and thrown on the floor. A wine bottle that was only bought the day before and unopened smashed and wine all over her bed. Items that she had bought her ex-partner had been conveniently placed on her bed, leading the victim to suspect that it was him. She was so upset that she ran downstairs and told her housemates, they advised her to call the police and she also called her uncle.</w:t>
      </w:r>
    </w:p>
    <w:p w14:paraId="17A88F29" w14:textId="77777777" w:rsidR="0099502C" w:rsidRDefault="0099502C" w:rsidP="0099502C">
      <w:r>
        <w:t>I asked the victim if they would be willing to provide a statement and support police prosecution, they were willing to do so. Although at first they were reluctant to do so, which I will explain in more detail later on. This was the start of my investigation process, the initial offence I would be looking to investigate from the information I had already been provided was for Domestic related Burglary.</w:t>
      </w:r>
    </w:p>
    <w:p w14:paraId="755E911E" w14:textId="77777777" w:rsidR="0099502C" w:rsidRDefault="0099502C" w:rsidP="0099502C"/>
    <w:p w14:paraId="1695F635" w14:textId="3888DBA1" w:rsidR="0099502C" w:rsidRDefault="0099502C" w:rsidP="0099502C">
      <w:r>
        <w:t xml:space="preserve">Domestic Burglary is an issue that effects every nation across the globe, and it can have a negative impact on an individual because of the traumatic experience. A person’s home is generally regarded as their safe space (Kunst &amp; Hoek 2023). In addition to this, when providing the statement, the victim disclosed other offences that the ex-partner and suspected offender had committed. The way that she was describing their relationship was not healthy and the way in which the offender would act towards the victim, suggested so. The victim was also starting to feel isolated from family and friends because of this. </w:t>
      </w:r>
    </w:p>
    <w:p w14:paraId="2EB8689B" w14:textId="77777777" w:rsidR="0099502C" w:rsidRDefault="0099502C" w:rsidP="0099502C"/>
    <w:p w14:paraId="12130581" w14:textId="77777777" w:rsidR="0099502C" w:rsidRDefault="0099502C" w:rsidP="0099502C">
      <w:r>
        <w:t>The offender would also allegedly control the amount of food portions the victim would have during mealtimes, when they would cook together. For me as the investigator I could tell that the alleged behaviour being carried out by the offender was amounting to an offence of Controlling Coercive Behaviour (CCB).  CCB was introduced as an offence under the Serious Crimes Act (2015). The act recognises CCB as a series of behavioural patters that force the power dynamics in a relationship to be one sided (Bishop &amp; Bettinson, 2017).</w:t>
      </w:r>
    </w:p>
    <w:p w14:paraId="7EC6ECD1" w14:textId="77777777" w:rsidR="0099502C" w:rsidRDefault="0099502C" w:rsidP="0099502C">
      <w:r>
        <w:lastRenderedPageBreak/>
        <w:t>The victim also made it clear that they and the offender had broken up around two months prior to this report to the police, she had had the offender to cease contacting her. However, he would regularly walk into her room when the door was unlocked, and she was in there. He would also keep phoning her and texting her and her on social media. Again, this added another offence to the investigation of stalking and harassment. Although, as individual acts, they may not have been criminal, as a collection of acts they may cause someone to be scared and fearful for their own personal safety (Catalano 2012).</w:t>
      </w:r>
    </w:p>
    <w:p w14:paraId="3E278A6F" w14:textId="77777777" w:rsidR="0099502C" w:rsidRDefault="0099502C" w:rsidP="0099502C"/>
    <w:p w14:paraId="30780EA7" w14:textId="77777777" w:rsidR="0099502C" w:rsidRDefault="0099502C" w:rsidP="0099502C">
      <w:r>
        <w:t>After obtaining the statement from the Victim I had to make sure that they were properly safeguarded.  The definition of abuse is broad and can spreads across a wide range of actions, the nature of abuse can also be subjective (Department of Health 2000b). So I could investigate the incident further and take appropriate action in relation to my next steps, I used the National Decision Making Model (NDM) as a guide. The NDM has 6 elements to it, making it what it is, they are;</w:t>
      </w:r>
    </w:p>
    <w:p w14:paraId="08D6F8E9" w14:textId="77777777" w:rsidR="0099502C" w:rsidRPr="00A65B7E" w:rsidRDefault="0099502C" w:rsidP="0099502C">
      <w:pPr>
        <w:numPr>
          <w:ilvl w:val="0"/>
          <w:numId w:val="50"/>
        </w:numPr>
        <w:overflowPunct/>
        <w:autoSpaceDE/>
        <w:autoSpaceDN/>
        <w:adjustRightInd/>
        <w:spacing w:after="160" w:line="278" w:lineRule="auto"/>
        <w:textAlignment w:val="auto"/>
      </w:pPr>
      <w:r>
        <w:t>“</w:t>
      </w:r>
      <w:r w:rsidRPr="00A65B7E">
        <w:t>Code of Ethics; </w:t>
      </w:r>
      <w:hyperlink r:id="rId15" w:history="1">
        <w:r w:rsidRPr="00A65B7E">
          <w:rPr>
            <w:rStyle w:val="Hyperlink"/>
            <w:b/>
            <w:bCs/>
          </w:rPr>
          <w:t>Ethical policing principles</w:t>
        </w:r>
      </w:hyperlink>
      <w:r w:rsidRPr="00A65B7E">
        <w:t> and </w:t>
      </w:r>
      <w:hyperlink r:id="rId16" w:history="1">
        <w:r w:rsidRPr="00A65B7E">
          <w:rPr>
            <w:rStyle w:val="Hyperlink"/>
            <w:b/>
            <w:bCs/>
          </w:rPr>
          <w:t>Guidance for ethical and professional behaviour in policing</w:t>
        </w:r>
      </w:hyperlink>
      <w:r w:rsidRPr="00A65B7E">
        <w:t>. </w:t>
      </w:r>
    </w:p>
    <w:p w14:paraId="3A17A6C3" w14:textId="77777777" w:rsidR="0099502C" w:rsidRPr="00A65B7E" w:rsidRDefault="0099502C" w:rsidP="0099502C">
      <w:pPr>
        <w:numPr>
          <w:ilvl w:val="0"/>
          <w:numId w:val="50"/>
        </w:numPr>
        <w:overflowPunct/>
        <w:autoSpaceDE/>
        <w:autoSpaceDN/>
        <w:adjustRightInd/>
        <w:spacing w:after="160" w:line="278" w:lineRule="auto"/>
        <w:textAlignment w:val="auto"/>
      </w:pPr>
      <w:r w:rsidRPr="00A65B7E">
        <w:t>Gather information and intelligence.</w:t>
      </w:r>
    </w:p>
    <w:p w14:paraId="38654F72" w14:textId="77777777" w:rsidR="0099502C" w:rsidRPr="00A65B7E" w:rsidRDefault="0099502C" w:rsidP="0099502C">
      <w:pPr>
        <w:numPr>
          <w:ilvl w:val="0"/>
          <w:numId w:val="50"/>
        </w:numPr>
        <w:overflowPunct/>
        <w:autoSpaceDE/>
        <w:autoSpaceDN/>
        <w:adjustRightInd/>
        <w:spacing w:after="160" w:line="278" w:lineRule="auto"/>
        <w:textAlignment w:val="auto"/>
      </w:pPr>
      <w:r w:rsidRPr="00A65B7E">
        <w:t>Assess threat and risk and develop a working strategy.</w:t>
      </w:r>
    </w:p>
    <w:p w14:paraId="21A5A2A1" w14:textId="77777777" w:rsidR="0099502C" w:rsidRPr="00A65B7E" w:rsidRDefault="0099502C" w:rsidP="0099502C">
      <w:pPr>
        <w:numPr>
          <w:ilvl w:val="0"/>
          <w:numId w:val="50"/>
        </w:numPr>
        <w:overflowPunct/>
        <w:autoSpaceDE/>
        <w:autoSpaceDN/>
        <w:adjustRightInd/>
        <w:spacing w:after="160" w:line="278" w:lineRule="auto"/>
        <w:textAlignment w:val="auto"/>
      </w:pPr>
      <w:r w:rsidRPr="00A65B7E">
        <w:t>Consider powers and policy.</w:t>
      </w:r>
    </w:p>
    <w:p w14:paraId="6A5CC8A3" w14:textId="77777777" w:rsidR="0099502C" w:rsidRPr="00A65B7E" w:rsidRDefault="0099502C" w:rsidP="0099502C">
      <w:pPr>
        <w:numPr>
          <w:ilvl w:val="0"/>
          <w:numId w:val="50"/>
        </w:numPr>
        <w:overflowPunct/>
        <w:autoSpaceDE/>
        <w:autoSpaceDN/>
        <w:adjustRightInd/>
        <w:spacing w:after="160" w:line="278" w:lineRule="auto"/>
        <w:textAlignment w:val="auto"/>
      </w:pPr>
      <w:r w:rsidRPr="00A65B7E">
        <w:t>Identify options and contingencies.</w:t>
      </w:r>
    </w:p>
    <w:p w14:paraId="048A005E" w14:textId="77777777" w:rsidR="0099502C" w:rsidRPr="00A65B7E" w:rsidRDefault="0099502C" w:rsidP="0099502C">
      <w:pPr>
        <w:numPr>
          <w:ilvl w:val="0"/>
          <w:numId w:val="50"/>
        </w:numPr>
        <w:overflowPunct/>
        <w:autoSpaceDE/>
        <w:autoSpaceDN/>
        <w:adjustRightInd/>
        <w:spacing w:after="160" w:line="278" w:lineRule="auto"/>
        <w:textAlignment w:val="auto"/>
      </w:pPr>
      <w:r w:rsidRPr="00A65B7E">
        <w:t>Take action and review what happened</w:t>
      </w:r>
      <w:r>
        <w:t>”</w:t>
      </w:r>
      <w:r w:rsidRPr="00A65B7E">
        <w:t>.</w:t>
      </w:r>
      <w:r>
        <w:t xml:space="preserve"> ( College of Policing 2024)</w:t>
      </w:r>
    </w:p>
    <w:p w14:paraId="3D3CBFE2" w14:textId="77777777" w:rsidR="0099502C" w:rsidRDefault="0099502C" w:rsidP="0099502C"/>
    <w:p w14:paraId="5E9A219C" w14:textId="77777777" w:rsidR="0099502C" w:rsidRDefault="0099502C" w:rsidP="0099502C">
      <w:r>
        <w:t>I remained professional whilst in attendance at the incident and I used what the victim had told me to gather information about the offender and intelligence that he had been using social media, texting and calling her repeatedly. This allowed me to Assess the threat and risk that the offender possesses and what the victim could be subject to further. I then considered policy surrounding domestic related incidents which then enabled me to identify options and contingencies and act.</w:t>
      </w:r>
    </w:p>
    <w:p w14:paraId="47F9501F" w14:textId="77777777" w:rsidR="0099502C" w:rsidRDefault="0099502C" w:rsidP="0099502C"/>
    <w:p w14:paraId="5A0835B6" w14:textId="77777777" w:rsidR="0099502C" w:rsidRDefault="0099502C" w:rsidP="0099502C">
      <w:r>
        <w:t>The victim advised me that she was to move back home with her parents which was out of the force area, further safeguarding her. As the victim living in the same building as the offender was a challenge facing me which was easily resolved. I asked the victim if she would consent to me sharing information with partner agencies, about what she told me in her statement by means of a Public Protection Notification (PPN). She said yes, which means that agencies such as women’s aid would reach out and offer additional support. Women’s Aid would tailor support to the needs of the victim (Womes Aid).</w:t>
      </w:r>
    </w:p>
    <w:p w14:paraId="0801715F" w14:textId="77777777" w:rsidR="0099502C" w:rsidRDefault="0099502C" w:rsidP="0099502C">
      <w:r>
        <w:t>With the victim safeguarded, needed to make sure I took advantage of the ‘Golden Hour’ time frame to achieve best evidence.  The focus at this stage was the Victims bedroom for forensic opportunities. I called for Crime Scene investigations attendance. Whilst they were working inside the victims room, I carried out House to House enquiries and took statements from the housemates and victims uncle.</w:t>
      </w:r>
    </w:p>
    <w:p w14:paraId="38A0916E" w14:textId="77777777" w:rsidR="0099502C" w:rsidRDefault="0099502C" w:rsidP="0099502C">
      <w:r>
        <w:t xml:space="preserve">Whilst I was still at the property, the offender returned and was subsequently arrested for the alleged offences that were disclosed to myself by the victim. </w:t>
      </w:r>
    </w:p>
    <w:p w14:paraId="00BB36B3" w14:textId="77777777" w:rsidR="0099502C" w:rsidRDefault="0099502C" w:rsidP="0099502C"/>
    <w:p w14:paraId="3A66EC5B" w14:textId="02F80A99" w:rsidR="0099502C" w:rsidRDefault="0099502C" w:rsidP="0099502C">
      <w:r>
        <w:t>I then considered my powers and decided to carryout a search of the offenders’ room under section 32 (2b) of PACE 1984.  Police constables can carry out this search after a person arrest for an indictable offence, if the constable believes they could be a danger to other. It gives us the power to enter their property and search for items related to the offence (Lexisnexis). As a result of this search, I seized the offenders mobile phone and booked it in as evidence, due to what was previously disclosed by the victim. I then conveyed the offender to custody to book him in. As I was the officer in charge of the case, I then had to collate every piece of evidence I had, including all the statements and build a case file for the Crown Prosecution Service (CPS).</w:t>
      </w:r>
    </w:p>
    <w:p w14:paraId="692D1DB0" w14:textId="77777777" w:rsidR="0099502C" w:rsidRDefault="0099502C" w:rsidP="0099502C"/>
    <w:p w14:paraId="4A2B24CA" w14:textId="21AC156F" w:rsidR="0099502C" w:rsidRDefault="0099502C" w:rsidP="0099502C">
      <w:r>
        <w:t xml:space="preserve">One of the difficulties I faced whilst at the scene was in relation to the victims initial reluctance to provide a statement, and saying that sometimes she was to blame and she was scared of potential repercussions. However, being able to understand a victim not wanting to support prosecution is needed as it will help with creating strategies to maintain victim cooperation (Hart 1996).  I explained to the victim that I could appreciate how she was feeling but. I was there to help. I talked to her about </w:t>
      </w:r>
      <w:r>
        <w:lastRenderedPageBreak/>
        <w:t>the help and support I would look to get her via the PPN referrals, and additional support from the Domestic Victim team we have within South Wales Police.  I also went through the number of special measures we have in place if the case got to court such as privacy screen and video link options. She would not need to see the offender face to face again. And I explained that we could look to apply for a restraining order. This helped ease her concerns. In this instance there has been no physical violence towards the victim but sometimes the Controlling Coercive Behaviour and psychological abuse comes before the violence (</w:t>
      </w:r>
      <w:r w:rsidRPr="00486EA2">
        <w:t>Wilson et al. 1995)</w:t>
      </w:r>
      <w:r>
        <w:t>. I made sure completed all safeguard referrals as part of my working strategy to make sure that I was doing everything I could for the victim.  Preventing any opportunity for physical harm to take place, going forward.</w:t>
      </w:r>
    </w:p>
    <w:p w14:paraId="78E9074B" w14:textId="77777777" w:rsidR="0099502C" w:rsidRDefault="0099502C" w:rsidP="0099502C"/>
    <w:p w14:paraId="742F4786" w14:textId="77777777" w:rsidR="0099502C" w:rsidRDefault="0099502C" w:rsidP="0099502C">
      <w:r>
        <w:t>Another potential difficulty whilst at the scene that I was facing, was locating and arresting the offender. As he was not present, I would normally, call them directly, call/visit known associates or place of work etc. However, before I got to carry out these enquiries, the offender returned to the address. As mentioned, he was subsequently arrested. His landlord was subsequently contacted by the victim regarding the incident and his tenancy was not renewed and the offender was told to move out.</w:t>
      </w:r>
    </w:p>
    <w:p w14:paraId="3C66C92F" w14:textId="77777777" w:rsidR="0099502C" w:rsidRDefault="0099502C" w:rsidP="0099502C"/>
    <w:p w14:paraId="54D7E055" w14:textId="77777777" w:rsidR="0099502C" w:rsidRDefault="0099502C" w:rsidP="0099502C">
      <w:r>
        <w:t>One challenge that I could have faced was if the victim decided to withdraw their support for prosecution. Hoyle (1998) discovered that a lot of female victims withdraw their statements before the offender is charged or not long after providing them to police. Some victims of Domestic Violence are happy for police intervention just to resolve the immediate situation and not the abuse long term (Hoyle 2013). However, the victim remained on board, the case is currently with the Crown Prosecution Service, and they are looking to charge for the burglary and the CCB. I feel that this was due to my regular victim updates and information on the progress of the case as well as the support referrals I made for them.</w:t>
      </w:r>
    </w:p>
    <w:p w14:paraId="2877C8EB" w14:textId="77777777" w:rsidR="0099502C" w:rsidRDefault="0099502C" w:rsidP="0099502C"/>
    <w:p w14:paraId="042CB012" w14:textId="08721910" w:rsidR="00025650" w:rsidRPr="00E676F7" w:rsidRDefault="0099502C" w:rsidP="0099502C">
      <w:pPr>
        <w:ind w:right="237"/>
        <w:jc w:val="both"/>
        <w:rPr>
          <w:color w:val="000000" w:themeColor="text1"/>
          <w:sz w:val="24"/>
          <w:szCs w:val="24"/>
        </w:rPr>
      </w:pPr>
      <w:r>
        <w:t xml:space="preserve">This was one incident of many that I have attended and played a significant role. No incident comes without challenges that I face as a first responder.  I acted within the best of my ability and remembered my training to help me tackle the challenges that I faced, along with the National Decision-Making model.  I had dealt with incident as effectively as I could whilst on scene and I ensured that I did everything I could to safeguard the victim and provide them with opportunity for further support from other services as well as the Domestic Violence team, within South Wales Police. By dealing with the incident professionally and effectively at the time and continuously keeping in contact with the victim and making sure they felt and were supported, this led to a positive result. Not all cases will end like this one did but all I can do is try to provide the best service </w:t>
      </w:r>
      <w:r>
        <w:t>daily</w:t>
      </w:r>
      <w:r>
        <w:t xml:space="preserve"> to achieve similar positive results, in the future.</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4F585F3A" w:rsidR="00025650" w:rsidRPr="0099502C" w:rsidRDefault="0099502C" w:rsidP="0FF883D4">
      <w:pPr>
        <w:ind w:right="237"/>
        <w:jc w:val="both"/>
        <w:rPr>
          <w:b/>
          <w:bCs/>
          <w:color w:val="000000" w:themeColor="text1"/>
          <w:sz w:val="24"/>
          <w:szCs w:val="24"/>
        </w:rPr>
      </w:pPr>
      <w:r>
        <w:rPr>
          <w:b/>
          <w:bCs/>
          <w:color w:val="000000" w:themeColor="text1"/>
          <w:sz w:val="24"/>
          <w:szCs w:val="24"/>
        </w:rPr>
        <w:t>Word count - 2118</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22ED872" w:rsidR="0FF883D4" w:rsidRDefault="5CE196A1" w:rsidP="5CE196A1">
      <w:r w:rsidRPr="5CE196A1">
        <w:rPr>
          <w:rFonts w:eastAsia="Arial"/>
          <w:b/>
          <w:bCs/>
          <w:color w:val="000000" w:themeColor="text1"/>
          <w:sz w:val="24"/>
          <w:szCs w:val="24"/>
        </w:rPr>
        <w:t xml:space="preserve">Signed: </w:t>
      </w:r>
      <w:r w:rsidR="00D52830">
        <w:rPr>
          <w:rFonts w:eastAsia="Arial"/>
          <w:b/>
          <w:bCs/>
          <w:color w:val="000000" w:themeColor="text1"/>
          <w:sz w:val="24"/>
          <w:szCs w:val="24"/>
        </w:rPr>
        <w:t>Guy Russell</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0E7EAE5" w:rsidR="0FF883D4" w:rsidRDefault="00D52830" w:rsidP="5CE196A1">
      <w:pPr>
        <w:ind w:left="2880" w:right="225" w:firstLine="720"/>
        <w:rPr>
          <w:b/>
          <w:bCs/>
          <w:sz w:val="24"/>
          <w:szCs w:val="24"/>
          <w:lang w:eastAsia="zh-TW"/>
        </w:rPr>
        <w:sectPr w:rsidR="0FF883D4" w:rsidSect="0022001B">
          <w:footerReference w:type="default" r:id="rId17"/>
          <w:pgSz w:w="11906" w:h="16838" w:code="9"/>
          <w:pgMar w:top="1440" w:right="1440" w:bottom="1440" w:left="1440" w:header="720" w:footer="720" w:gutter="0"/>
          <w:cols w:space="720"/>
          <w:docGrid w:linePitch="272"/>
        </w:sectPr>
      </w:pPr>
      <w:r>
        <w:rPr>
          <w:b/>
          <w:bCs/>
          <w:sz w:val="24"/>
          <w:szCs w:val="24"/>
          <w:lang w:eastAsia="zh-TW"/>
        </w:rPr>
        <w:t>05/08/24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136D6DB" w14:textId="77777777" w:rsidR="00526A5C" w:rsidRDefault="00526A5C" w:rsidP="00526A5C">
      <w:r w:rsidRPr="00884F51">
        <w:t>Ahmed, A. M., Aldén, L., &amp; Hammarstedt, M. (2013</w:t>
      </w:r>
      <w:r w:rsidRPr="00884F51">
        <w:rPr>
          <w:b/>
          <w:bCs/>
        </w:rPr>
        <w:t>). Perceptions of gay, lesbian, and heterosexual domestic violence among undergraduates in Sweden. International Journal of Conflict and Violence</w:t>
      </w:r>
      <w:r w:rsidRPr="00884F51">
        <w:t xml:space="preserve">, 7, 249–260. </w:t>
      </w:r>
      <w:hyperlink r:id="rId18" w:history="1">
        <w:r w:rsidRPr="00C635D7">
          <w:rPr>
            <w:rStyle w:val="Hyperlink"/>
          </w:rPr>
          <w:t>https://doi.org/0070-ijcv-2013216</w:t>
        </w:r>
      </w:hyperlink>
      <w:r>
        <w:t xml:space="preserve"> (last accessed 30/07/24)</w:t>
      </w:r>
    </w:p>
    <w:p w14:paraId="1FD7454B" w14:textId="77777777" w:rsidR="00526A5C" w:rsidRDefault="00526A5C" w:rsidP="00526A5C"/>
    <w:p w14:paraId="4FDD4A27" w14:textId="77777777" w:rsidR="00526A5C" w:rsidRDefault="00526A5C" w:rsidP="00526A5C">
      <w:r w:rsidRPr="00A45D67">
        <w:t xml:space="preserve">Bates, E. A. (2020a). </w:t>
      </w:r>
      <w:r w:rsidRPr="00A45D67">
        <w:rPr>
          <w:b/>
          <w:bCs/>
        </w:rPr>
        <w:t>“No one would ever believe me”: An exploration of the impact of partner intimate partner violence victimization on men. Psychology of Men and Masculinities</w:t>
      </w:r>
      <w:r>
        <w:t>,</w:t>
      </w:r>
      <w:r w:rsidRPr="00A45D67">
        <w:t xml:space="preserve"> 21(4), 497–507. </w:t>
      </w:r>
      <w:hyperlink r:id="rId19" w:history="1">
        <w:r w:rsidRPr="00C635D7">
          <w:rPr>
            <w:rStyle w:val="Hyperlink"/>
          </w:rPr>
          <w:t>https://doi.org/10.1037/men0000206</w:t>
        </w:r>
      </w:hyperlink>
      <w:r>
        <w:t xml:space="preserve"> (last accessed 30/07/2024)</w:t>
      </w:r>
    </w:p>
    <w:p w14:paraId="6AD837B6" w14:textId="77777777" w:rsidR="00526A5C" w:rsidRDefault="00526A5C" w:rsidP="00526A5C"/>
    <w:p w14:paraId="777295A7" w14:textId="77777777" w:rsidR="00526A5C" w:rsidRDefault="00526A5C" w:rsidP="00526A5C">
      <w:r w:rsidRPr="00970EC1">
        <w:t xml:space="preserve">Bates, E. A., Klement, K. R., Kaye, L. K., &amp; Pennington, C. R. (2019). </w:t>
      </w:r>
      <w:r w:rsidRPr="001B2583">
        <w:rPr>
          <w:b/>
          <w:bCs/>
        </w:rPr>
        <w:t>The impact of gendered stereotypes on perceptions of violence: A commentary. Sex Roles</w:t>
      </w:r>
      <w:r w:rsidRPr="00970EC1">
        <w:t xml:space="preserve">, 81, 34–43. </w:t>
      </w:r>
      <w:hyperlink r:id="rId20" w:history="1">
        <w:r w:rsidRPr="00C635D7">
          <w:rPr>
            <w:rStyle w:val="Hyperlink"/>
          </w:rPr>
          <w:t>https://doi.org/10.1007/s11199-019-01029-9</w:t>
        </w:r>
      </w:hyperlink>
      <w:r>
        <w:t xml:space="preserve"> (last accessed 30/07/24)</w:t>
      </w:r>
    </w:p>
    <w:p w14:paraId="7DF5F5B5" w14:textId="77777777" w:rsidR="00526A5C" w:rsidRDefault="00526A5C" w:rsidP="00526A5C"/>
    <w:p w14:paraId="01E41F8F" w14:textId="77777777" w:rsidR="00526A5C" w:rsidRDefault="00526A5C" w:rsidP="00526A5C">
      <w:r w:rsidRPr="006D016A">
        <w:t xml:space="preserve">Bates, E.A. and Douglas, E.M. (2020). </w:t>
      </w:r>
      <w:r w:rsidRPr="006D016A">
        <w:rPr>
          <w:b/>
          <w:bCs/>
        </w:rPr>
        <w:t>Services for Domestic Violence Victims in the United Kingdom and United States: Where Are We Today? Partner Abuse,</w:t>
      </w:r>
      <w:r w:rsidRPr="006D016A">
        <w:t xml:space="preserve"> 11(3), p.PA-2020-0019. doi:https://doi.org/10.1891/pa-2020-0019.</w:t>
      </w:r>
      <w:r>
        <w:t xml:space="preserve"> </w:t>
      </w:r>
    </w:p>
    <w:p w14:paraId="319CE883" w14:textId="77777777" w:rsidR="00526A5C" w:rsidRDefault="00526A5C" w:rsidP="00526A5C"/>
    <w:p w14:paraId="279B560A" w14:textId="77777777" w:rsidR="00526A5C" w:rsidRDefault="00526A5C" w:rsidP="00526A5C">
      <w:r>
        <w:t xml:space="preserve">Bettinson V and Bishop C (2017) </w:t>
      </w:r>
      <w:r w:rsidRPr="00CB5FC3">
        <w:rPr>
          <w:b/>
          <w:bCs/>
        </w:rPr>
        <w:t>Evidencing domestic violence, including behaviour that falls under the new offence of "controlling or coercive behaviour"</w:t>
      </w:r>
      <w:r>
        <w:t xml:space="preserve">. International Journal of Evidence &amp; Proof 22(1) 3 </w:t>
      </w:r>
    </w:p>
    <w:p w14:paraId="29C05A7E" w14:textId="77777777" w:rsidR="00526A5C" w:rsidRDefault="00526A5C" w:rsidP="00526A5C"/>
    <w:p w14:paraId="0D40941B" w14:textId="77777777" w:rsidR="00526A5C" w:rsidRDefault="00526A5C" w:rsidP="00526A5C">
      <w:r w:rsidRPr="000E5807">
        <w:t xml:space="preserve">Bishop, C. and Bettinson, V. (2017). </w:t>
      </w:r>
      <w:r w:rsidRPr="000E5807">
        <w:rPr>
          <w:b/>
          <w:bCs/>
        </w:rPr>
        <w:t>Evidencing Domestic violence, Including Behaviour That Falls under the New Offence of ‘controlling or Coercive Behaviour’.</w:t>
      </w:r>
      <w:r w:rsidRPr="000E5807">
        <w:t xml:space="preserve"> The International Journal of Evidence &amp; Proof, 22(1), pp.3–29. doi:https://doi.org/10.1177/1365712717725535.</w:t>
      </w:r>
      <w:r>
        <w:t xml:space="preserve"> </w:t>
      </w:r>
    </w:p>
    <w:p w14:paraId="16FAEA5B" w14:textId="77777777" w:rsidR="00526A5C" w:rsidRDefault="00526A5C" w:rsidP="00526A5C"/>
    <w:p w14:paraId="017E8B75" w14:textId="77777777" w:rsidR="00526A5C" w:rsidRDefault="00526A5C" w:rsidP="00526A5C">
      <w:r>
        <w:t>Boxall, H &amp; Voce I</w:t>
      </w:r>
      <w:r w:rsidRPr="00873E43">
        <w:t xml:space="preserve">, M. (2019). </w:t>
      </w:r>
      <w:r w:rsidRPr="00873E43">
        <w:rPr>
          <w:b/>
          <w:bCs/>
          <w:i/>
          <w:iCs/>
        </w:rPr>
        <w:t>of Criminology</w:t>
      </w:r>
      <w:r>
        <w:rPr>
          <w:b/>
          <w:bCs/>
        </w:rPr>
        <w:t xml:space="preserve">- </w:t>
      </w:r>
      <w:r w:rsidRPr="00FF3FFA">
        <w:rPr>
          <w:b/>
          <w:bCs/>
        </w:rPr>
        <w:t>Who reports domestic violence to police? A review of the evidence</w:t>
      </w:r>
      <w:r>
        <w:rPr>
          <w:b/>
          <w:bCs/>
        </w:rPr>
        <w:t xml:space="preserve">, </w:t>
      </w:r>
      <w:r w:rsidRPr="00FF3FFA">
        <w:t>CRIME &amp; JUSTICE RESEARCH 2019. </w:t>
      </w:r>
      <w:r w:rsidRPr="00FF3FFA">
        <w:rPr>
          <w:i/>
          <w:iCs/>
        </w:rPr>
        <w:t>Australian Institute</w:t>
      </w:r>
      <w:r w:rsidRPr="00873E43">
        <w:t xml:space="preserve"> [online] pp.2–232. doi:https://doi.org/ISBN%20978%201%20925304%2002%202.</w:t>
      </w:r>
      <w:r>
        <w:t xml:space="preserve"> (last accessed 02/08/24)</w:t>
      </w:r>
    </w:p>
    <w:p w14:paraId="3C73CEDB" w14:textId="77777777" w:rsidR="00526A5C" w:rsidRDefault="00526A5C" w:rsidP="00526A5C"/>
    <w:p w14:paraId="6EB8AB18" w14:textId="77777777" w:rsidR="00526A5C" w:rsidRDefault="00526A5C" w:rsidP="00526A5C">
      <w:r>
        <w:t>C</w:t>
      </w:r>
      <w:r w:rsidRPr="00E964D2">
        <w:t xml:space="preserve">atalano, S. (2012). </w:t>
      </w:r>
      <w:r w:rsidRPr="00E964D2">
        <w:rPr>
          <w:b/>
          <w:bCs/>
        </w:rPr>
        <w:t>Stalking Victims in the United. </w:t>
      </w:r>
      <w:r w:rsidRPr="00E964D2">
        <w:rPr>
          <w:b/>
          <w:bCs/>
          <w:i/>
          <w:iCs/>
        </w:rPr>
        <w:t>U.S. Department of Justice</w:t>
      </w:r>
      <w:r w:rsidRPr="00E964D2">
        <w:t>, [online] pp.1–10. Available at: https://bjs.ojp.gov/content/pub/pdf/svus_rev.pdf [Accessed 2 Aug. 2024].</w:t>
      </w:r>
    </w:p>
    <w:p w14:paraId="692C4254" w14:textId="77777777" w:rsidR="00526A5C" w:rsidRDefault="00526A5C" w:rsidP="00526A5C"/>
    <w:p w14:paraId="3D889C46" w14:textId="77777777" w:rsidR="00526A5C" w:rsidRDefault="00526A5C" w:rsidP="00526A5C">
      <w:r w:rsidRPr="00162B55">
        <w:t>College Of Policing (2024). </w:t>
      </w:r>
      <w:r w:rsidRPr="00162B55">
        <w:rPr>
          <w:b/>
          <w:bCs/>
          <w:i/>
          <w:iCs/>
        </w:rPr>
        <w:t>National Decision Model</w:t>
      </w:r>
      <w:r w:rsidRPr="00162B55">
        <w:rPr>
          <w:b/>
          <w:bCs/>
        </w:rPr>
        <w:t>. [online] College of Policing. Available at</w:t>
      </w:r>
      <w:r w:rsidRPr="00162B55">
        <w:t xml:space="preserve">: </w:t>
      </w:r>
      <w:hyperlink r:id="rId21" w:history="1">
        <w:r w:rsidRPr="008272CA">
          <w:rPr>
            <w:rStyle w:val="Hyperlink"/>
          </w:rPr>
          <w:t>https://www.college.police.uk/app/national-decision-model/national-decision-model</w:t>
        </w:r>
      </w:hyperlink>
      <w:r w:rsidRPr="00162B55">
        <w:t>.</w:t>
      </w:r>
      <w:r>
        <w:t xml:space="preserve"> (last accessed 02/08/2024)</w:t>
      </w:r>
    </w:p>
    <w:p w14:paraId="3D06C1F7" w14:textId="77777777" w:rsidR="00526A5C" w:rsidRDefault="00526A5C" w:rsidP="00526A5C"/>
    <w:p w14:paraId="3CE005AB" w14:textId="77777777" w:rsidR="00526A5C" w:rsidRDefault="00526A5C" w:rsidP="00526A5C">
      <w:r w:rsidRPr="00D77CAE">
        <w:t xml:space="preserve">Connell, R. W. (2005). </w:t>
      </w:r>
      <w:r w:rsidRPr="00D77CAE">
        <w:rPr>
          <w:b/>
          <w:bCs/>
        </w:rPr>
        <w:t>Masculinities. University of California Press</w:t>
      </w:r>
      <w:r w:rsidRPr="00D77CAE">
        <w:t>.</w:t>
      </w:r>
      <w:r>
        <w:t xml:space="preserve"> </w:t>
      </w:r>
    </w:p>
    <w:p w14:paraId="2C6D02CC" w14:textId="77777777" w:rsidR="00526A5C" w:rsidRDefault="00526A5C" w:rsidP="00526A5C"/>
    <w:p w14:paraId="79463B99" w14:textId="288488BF" w:rsidR="00526A5C" w:rsidRDefault="00526A5C" w:rsidP="00526A5C">
      <w:r>
        <w:t xml:space="preserve">Crown Prosecution Service (2017). </w:t>
      </w:r>
      <w:r w:rsidRPr="005533EE">
        <w:rPr>
          <w:b/>
          <w:bCs/>
        </w:rPr>
        <w:t xml:space="preserve">Public statement on male victims for crimes covered by the CPS Violence against Women and Girls (VAWG) Strategy. </w:t>
      </w:r>
      <w:r>
        <w:t xml:space="preserve">Retrieved from: </w:t>
      </w:r>
      <w:hyperlink r:id="rId22" w:history="1">
        <w:r w:rsidRPr="007D5F5C">
          <w:rPr>
            <w:rStyle w:val="Hyperlink"/>
          </w:rPr>
          <w:t>https://www.cps.gov.uk/sites/default/files/documents/publications/public-statement-malevictims-crimes-covered-by-CPS-VAWG-strategy.pd</w:t>
        </w:r>
      </w:hyperlink>
      <w:r>
        <w:t xml:space="preserve"> </w:t>
      </w:r>
    </w:p>
    <w:p w14:paraId="49C43A1B" w14:textId="77777777" w:rsidR="00526A5C" w:rsidRDefault="00526A5C" w:rsidP="00526A5C"/>
    <w:p w14:paraId="16694B8E" w14:textId="77777777" w:rsidR="00526A5C" w:rsidRDefault="00526A5C" w:rsidP="00526A5C">
      <w:r w:rsidRPr="0013204D">
        <w:t xml:space="preserve">Department of Health (2000b), </w:t>
      </w:r>
      <w:r w:rsidRPr="0013204D">
        <w:rPr>
          <w:b/>
          <w:bCs/>
        </w:rPr>
        <w:t>No Secrets: The Development of Multi-agency Responses to the Abuse of Vulnerable Adults</w:t>
      </w:r>
      <w:r w:rsidRPr="0013204D">
        <w:t>, The Stationary Office, London</w:t>
      </w:r>
    </w:p>
    <w:p w14:paraId="46346996" w14:textId="77777777" w:rsidR="00526A5C" w:rsidRDefault="00526A5C" w:rsidP="00526A5C"/>
    <w:p w14:paraId="60843A82" w14:textId="77777777" w:rsidR="00526A5C" w:rsidRDefault="00526A5C" w:rsidP="00526A5C">
      <w:r>
        <w:t xml:space="preserve">Dutton, D. G., &amp; Corvo, K. (2006). </w:t>
      </w:r>
      <w:r w:rsidRPr="00BD545B">
        <w:rPr>
          <w:b/>
          <w:bCs/>
        </w:rPr>
        <w:t>Transforming a flawed policy: A call to revive psychology and science in domestic violence research and practice. Aggression and Violent Behavior</w:t>
      </w:r>
      <w:r>
        <w:t xml:space="preserve">, 11, 457–483. </w:t>
      </w:r>
      <w:hyperlink r:id="rId23" w:history="1">
        <w:r w:rsidRPr="00C635D7">
          <w:rPr>
            <w:rStyle w:val="Hyperlink"/>
          </w:rPr>
          <w:t>https://doi.org/10.1016/j.avb.2006.01.007</w:t>
        </w:r>
      </w:hyperlink>
      <w:r>
        <w:t xml:space="preserve">  (last accessed 30/07/24)</w:t>
      </w:r>
    </w:p>
    <w:p w14:paraId="5E31F69E" w14:textId="77777777" w:rsidR="00526A5C" w:rsidRPr="00B06E40" w:rsidRDefault="00526A5C" w:rsidP="00526A5C">
      <w:pPr>
        <w:rPr>
          <w:b/>
          <w:bCs/>
        </w:rPr>
      </w:pPr>
    </w:p>
    <w:p w14:paraId="4BC588B5" w14:textId="77777777" w:rsidR="00526A5C" w:rsidRDefault="00526A5C" w:rsidP="00526A5C">
      <w:r w:rsidRPr="005D7E7B">
        <w:lastRenderedPageBreak/>
        <w:t xml:space="preserve">Feather, N. T. (1996). </w:t>
      </w:r>
      <w:r w:rsidRPr="005D7E7B">
        <w:rPr>
          <w:b/>
          <w:bCs/>
        </w:rPr>
        <w:t xml:space="preserve">Domestic violence, gender, and perceptions of justice. Sex Roles, </w:t>
      </w:r>
      <w:r w:rsidRPr="005D7E7B">
        <w:t xml:space="preserve">35, 507–519. </w:t>
      </w:r>
      <w:hyperlink r:id="rId24" w:history="1">
        <w:r w:rsidRPr="00C635D7">
          <w:rPr>
            <w:rStyle w:val="Hyperlink"/>
          </w:rPr>
          <w:t>https://doi.org/10.1007/BF01544134</w:t>
        </w:r>
      </w:hyperlink>
      <w:r>
        <w:t xml:space="preserve"> (last accessed 30/07/24)</w:t>
      </w:r>
    </w:p>
    <w:p w14:paraId="46A75689" w14:textId="77777777" w:rsidR="00526A5C" w:rsidRDefault="00526A5C" w:rsidP="00526A5C"/>
    <w:p w14:paraId="741A6EC7" w14:textId="77777777" w:rsidR="00526A5C" w:rsidRDefault="00526A5C" w:rsidP="00526A5C">
      <w:r>
        <w:t xml:space="preserve">Hart. B </w:t>
      </w:r>
      <w:r w:rsidRPr="00D94519">
        <w:t>(1996), ‘</w:t>
      </w:r>
      <w:r w:rsidRPr="00D94519">
        <w:rPr>
          <w:b/>
          <w:bCs/>
          <w:i/>
          <w:iCs/>
        </w:rPr>
        <w:t>Battered Women and the Criminal Justice System’</w:t>
      </w:r>
      <w:r w:rsidRPr="00D94519">
        <w:t>, in E. Buzawa and C. Buzawa, eds., Do Arrests and Restraining Orders Work? Beverly Hills, CA: Sage</w:t>
      </w:r>
    </w:p>
    <w:p w14:paraId="1B25D758" w14:textId="77777777" w:rsidR="00526A5C" w:rsidRDefault="00526A5C" w:rsidP="00526A5C"/>
    <w:p w14:paraId="3518BF21" w14:textId="77777777" w:rsidR="00526A5C" w:rsidRDefault="00526A5C" w:rsidP="00526A5C">
      <w:r w:rsidRPr="00A10861">
        <w:t>Hester, M. and Westmarland, N. (2005). </w:t>
      </w:r>
      <w:r w:rsidRPr="00A10861">
        <w:rPr>
          <w:b/>
          <w:bCs/>
          <w:i/>
          <w:iCs/>
        </w:rPr>
        <w:t>Tackling Domestic Violence: effective interventions and approaches</w:t>
      </w:r>
      <w:r w:rsidRPr="00A10861">
        <w:t xml:space="preserve">. [online] Available at: </w:t>
      </w:r>
      <w:hyperlink r:id="rId25" w:history="1">
        <w:r w:rsidRPr="008272CA">
          <w:rPr>
            <w:rStyle w:val="Hyperlink"/>
          </w:rPr>
          <w:t>https://durham-repository.worktribe.com/preview/1609083/2556.pdf</w:t>
        </w:r>
      </w:hyperlink>
      <w:r w:rsidRPr="00A10861">
        <w:t>.</w:t>
      </w:r>
      <w:r>
        <w:t xml:space="preserve"> (last accessed 02/08/24)</w:t>
      </w:r>
    </w:p>
    <w:p w14:paraId="7509E8B0" w14:textId="77777777" w:rsidR="00526A5C" w:rsidRDefault="00526A5C" w:rsidP="00526A5C"/>
    <w:p w14:paraId="11693221" w14:textId="18308EAB" w:rsidR="00526A5C" w:rsidRDefault="00526A5C" w:rsidP="00526A5C">
      <w:r w:rsidRPr="001B2583">
        <w:t xml:space="preserve">Hine, B. (2019). </w:t>
      </w:r>
      <w:r w:rsidRPr="001B2583">
        <w:rPr>
          <w:b/>
          <w:bCs/>
        </w:rPr>
        <w:t>“It can’t be that bad, I mean, he’s a guy”: Exploring judgements towards domestic violence scenarios varying on perpetrator and victim gender, and abuse type.</w:t>
      </w:r>
      <w:r w:rsidRPr="001B2583">
        <w:t xml:space="preserve"> In E. A. Bates &amp; J. C. Taylor (Eds.), Intimate partner violence: New perspectives in research and practice (pp. 43–57). Taylor &amp; Francis.</w:t>
      </w:r>
    </w:p>
    <w:p w14:paraId="7185622F" w14:textId="77777777" w:rsidR="00526A5C" w:rsidRDefault="00526A5C" w:rsidP="00526A5C"/>
    <w:p w14:paraId="0BB4C700" w14:textId="77777777" w:rsidR="00526A5C" w:rsidRDefault="00526A5C" w:rsidP="00526A5C">
      <w:pPr>
        <w:rPr>
          <w:rStyle w:val="Hyperlink"/>
        </w:rPr>
      </w:pPr>
      <w:r w:rsidRPr="00AC04DF">
        <w:rPr>
          <w:b/>
          <w:bCs/>
        </w:rPr>
        <w:t>Home Office (2019). Position statement on male victims of crimes considered in the cross- government strategy on ending Violence Against Women and Girls (VAWG).</w:t>
      </w:r>
      <w:r>
        <w:t xml:space="preserve"> Retrieved from: </w:t>
      </w:r>
      <w:hyperlink r:id="rId26" w:history="1">
        <w:r w:rsidRPr="00273ED1">
          <w:rPr>
            <w:rStyle w:val="Hyperlink"/>
          </w:rPr>
          <w:t>https://assets.publishing.service.gov.uk/government/uploads/system/uploads/attachment_ data/file/783996/Male_Victims_Position_Paper_Web_Accessible.pdf</w:t>
        </w:r>
      </w:hyperlink>
    </w:p>
    <w:p w14:paraId="1FE256E9" w14:textId="77777777" w:rsidR="00526A5C" w:rsidRDefault="00526A5C" w:rsidP="00526A5C">
      <w:pPr>
        <w:rPr>
          <w:rStyle w:val="Hyperlink"/>
        </w:rPr>
      </w:pPr>
    </w:p>
    <w:p w14:paraId="5B022C0B" w14:textId="77777777" w:rsidR="00526A5C" w:rsidRDefault="00526A5C" w:rsidP="00526A5C">
      <w:r w:rsidRPr="008E3F93">
        <w:t xml:space="preserve">HOYLE, C. (1998), </w:t>
      </w:r>
      <w:r w:rsidRPr="008E3F93">
        <w:rPr>
          <w:b/>
          <w:bCs/>
        </w:rPr>
        <w:t>Negotiating Domestic Violence: Police, Criminal Justice and Victims. Oxford: Oxford University Press</w:t>
      </w:r>
      <w:r w:rsidRPr="008E3F93">
        <w:t>.</w:t>
      </w:r>
    </w:p>
    <w:p w14:paraId="31430884" w14:textId="492CE962" w:rsidR="00526A5C" w:rsidRDefault="00526A5C" w:rsidP="00526A5C">
      <w:r>
        <w:t xml:space="preserve"> </w:t>
      </w:r>
    </w:p>
    <w:p w14:paraId="73AA8EA9" w14:textId="77777777" w:rsidR="00526A5C" w:rsidRDefault="00526A5C" w:rsidP="00526A5C">
      <w:r w:rsidRPr="00491750">
        <w:t xml:space="preserve">HOYLE, C. and SANDERS, A. (2013). </w:t>
      </w:r>
      <w:r w:rsidRPr="00491750">
        <w:rPr>
          <w:b/>
          <w:bCs/>
        </w:rPr>
        <w:t>Police Response to Domestic Violence . </w:t>
      </w:r>
      <w:r w:rsidRPr="00491750">
        <w:rPr>
          <w:b/>
          <w:bCs/>
          <w:i/>
          <w:iCs/>
        </w:rPr>
        <w:t>British Journal of Criminology</w:t>
      </w:r>
      <w:r w:rsidRPr="00491750">
        <w:t>, pp.1–24.</w:t>
      </w:r>
    </w:p>
    <w:p w14:paraId="79563418" w14:textId="77777777" w:rsidR="00526A5C" w:rsidRDefault="00526A5C" w:rsidP="00526A5C"/>
    <w:p w14:paraId="712FDA02" w14:textId="77777777" w:rsidR="00526A5C" w:rsidRDefault="00526A5C" w:rsidP="00526A5C">
      <w:r w:rsidRPr="00A371E2">
        <w:t xml:space="preserve">Kelly, L., Sharp-Jeffs, N. and Klein, R. (2014). </w:t>
      </w:r>
      <w:r w:rsidRPr="00A371E2">
        <w:rPr>
          <w:b/>
          <w:bCs/>
        </w:rPr>
        <w:t>Finding the costs of freedom : how women and children rebuild their lives after domestic violence</w:t>
      </w:r>
      <w:r w:rsidRPr="00A371E2">
        <w:t>.</w:t>
      </w:r>
      <w:r>
        <w:t xml:space="preserve"> </w:t>
      </w:r>
    </w:p>
    <w:p w14:paraId="1853A418" w14:textId="77777777" w:rsidR="00526A5C" w:rsidRDefault="00526A5C" w:rsidP="00526A5C"/>
    <w:p w14:paraId="53CB7F3A" w14:textId="77777777" w:rsidR="00526A5C" w:rsidRDefault="00526A5C" w:rsidP="00526A5C">
      <w:r w:rsidRPr="00BC311A">
        <w:t xml:space="preserve">Kunst, M. and Hoek, D. (2023). </w:t>
      </w:r>
      <w:r w:rsidRPr="00BC311A">
        <w:rPr>
          <w:b/>
          <w:bCs/>
        </w:rPr>
        <w:t>Psychological Distress Among Domestic Burglary Victims: A Systematic Review of Possible Risk and Protective Factors. Trauma, Violence, &amp; Abuse</w:t>
      </w:r>
      <w:r w:rsidRPr="00BC311A">
        <w:t>, 25(1), p.152483802311555. doi:https://doi.org/10.1177/15248380231155525.</w:t>
      </w:r>
      <w:r>
        <w:t xml:space="preserve"> </w:t>
      </w:r>
    </w:p>
    <w:p w14:paraId="1077F64E" w14:textId="77777777" w:rsidR="00526A5C" w:rsidRDefault="00526A5C" w:rsidP="00526A5C"/>
    <w:p w14:paraId="40DCC1B1" w14:textId="77777777" w:rsidR="00526A5C" w:rsidRDefault="00526A5C" w:rsidP="00526A5C">
      <w:r w:rsidRPr="00107FB1">
        <w:t xml:space="preserve">Machado, A., Hines, D. A., &amp; Matos, M. (2016). </w:t>
      </w:r>
      <w:r w:rsidRPr="00107FB1">
        <w:rPr>
          <w:b/>
          <w:bCs/>
        </w:rPr>
        <w:t>Help-seeking and needs of male victims of intimate partner violence in Portugal. Psychology of Men and Masculinity</w:t>
      </w:r>
      <w:r w:rsidRPr="00107FB1">
        <w:t xml:space="preserve">, 17, 255–264. </w:t>
      </w:r>
      <w:hyperlink r:id="rId27" w:history="1">
        <w:r w:rsidRPr="00C635D7">
          <w:rPr>
            <w:rStyle w:val="Hyperlink"/>
          </w:rPr>
          <w:t>https://doi.org/10.1037/men0000013</w:t>
        </w:r>
      </w:hyperlink>
      <w:r>
        <w:t xml:space="preserve"> (last accessed 30/07/24)</w:t>
      </w:r>
    </w:p>
    <w:p w14:paraId="1C990271" w14:textId="77777777" w:rsidR="00526A5C" w:rsidRDefault="00526A5C" w:rsidP="00526A5C"/>
    <w:p w14:paraId="6FFF732C" w14:textId="77777777" w:rsidR="00526A5C" w:rsidRDefault="00526A5C" w:rsidP="00526A5C">
      <w:r w:rsidRPr="002822E6">
        <w:t xml:space="preserve">Mankind. (n.d.). About Us. [online] Available at: </w:t>
      </w:r>
      <w:hyperlink r:id="rId28" w:history="1">
        <w:r w:rsidRPr="00C635D7">
          <w:rPr>
            <w:rStyle w:val="Hyperlink"/>
          </w:rPr>
          <w:t>https://mankind.org.uk/about-us/about-us/</w:t>
        </w:r>
      </w:hyperlink>
      <w:r w:rsidRPr="002822E6">
        <w:t>.</w:t>
      </w:r>
      <w:r>
        <w:t xml:space="preserve"> (last accessed 30/07/2024)</w:t>
      </w:r>
    </w:p>
    <w:p w14:paraId="44D529F9" w14:textId="77777777" w:rsidR="00526A5C" w:rsidRDefault="00526A5C" w:rsidP="00526A5C"/>
    <w:p w14:paraId="35F250F4" w14:textId="77777777" w:rsidR="00526A5C" w:rsidRDefault="00526A5C" w:rsidP="00526A5C">
      <w:r w:rsidRPr="00B54BCF">
        <w:t xml:space="preserve">Men’s Advice Line. (n.d.). </w:t>
      </w:r>
      <w:r w:rsidRPr="00B54BCF">
        <w:rPr>
          <w:b/>
          <w:bCs/>
        </w:rPr>
        <w:t>Support For Male Victims of Domestic Violence | Men’s Advice Line UK</w:t>
      </w:r>
      <w:r w:rsidRPr="00B54BCF">
        <w:t xml:space="preserve">. [online] Available at: </w:t>
      </w:r>
      <w:hyperlink r:id="rId29" w:history="1">
        <w:r w:rsidRPr="00C635D7">
          <w:rPr>
            <w:rStyle w:val="Hyperlink"/>
          </w:rPr>
          <w:t>https://mensadviceline.org.uk/male-victims/support-for-male-victims/</w:t>
        </w:r>
      </w:hyperlink>
      <w:r w:rsidRPr="00B54BCF">
        <w:t>.</w:t>
      </w:r>
      <w:r>
        <w:t xml:space="preserve"> (Last Accessed 30/07/2024)</w:t>
      </w:r>
    </w:p>
    <w:p w14:paraId="6EB4395A" w14:textId="77777777" w:rsidR="00526A5C" w:rsidRDefault="00526A5C" w:rsidP="00526A5C"/>
    <w:p w14:paraId="2C185EC2" w14:textId="77777777" w:rsidR="00526A5C" w:rsidRDefault="00526A5C" w:rsidP="00526A5C">
      <w:r>
        <w:t xml:space="preserve">Office for National Statistics (ONS, 2019a). </w:t>
      </w:r>
      <w:r w:rsidRPr="00651D69">
        <w:rPr>
          <w:b/>
          <w:bCs/>
        </w:rPr>
        <w:t xml:space="preserve">Domestic abuse in England and Wales overview: </w:t>
      </w:r>
      <w:r>
        <w:t xml:space="preserve">November 2019. Retrieved from: </w:t>
      </w:r>
      <w:hyperlink r:id="rId30" w:history="1">
        <w:r w:rsidRPr="00375DF5">
          <w:rPr>
            <w:rStyle w:val="Hyperlink"/>
          </w:rPr>
          <w:t>https://www.ons.gov.uk/peoplepopulationandcommunity/crimeandjustice/bulletins/dome sticabuseinenglandandwalesoverview/november2019</w:t>
        </w:r>
      </w:hyperlink>
      <w:r>
        <w:t xml:space="preserve">  (last accessed 21/07/24)</w:t>
      </w:r>
    </w:p>
    <w:p w14:paraId="5E038D65" w14:textId="77777777" w:rsidR="00526A5C" w:rsidRDefault="00526A5C" w:rsidP="00526A5C"/>
    <w:p w14:paraId="3DF80235" w14:textId="77777777" w:rsidR="00526A5C" w:rsidRDefault="00526A5C" w:rsidP="00526A5C">
      <w:r w:rsidRPr="009A0FC1">
        <w:t xml:space="preserve">Poorman, P. B., Seelau, E. P., &amp; Seelau, S. M. (2003). </w:t>
      </w:r>
      <w:r w:rsidRPr="009A0FC1">
        <w:rPr>
          <w:b/>
          <w:bCs/>
        </w:rPr>
        <w:t>Perceptions of domestic abuse in same-sex relationships and implications for criminal justice and mental health responses. Violence and Victims</w:t>
      </w:r>
      <w:r w:rsidRPr="009A0FC1">
        <w:t>, 18, 659–670. https://doi.org/10.1891/ vivi.2003.18.6.659</w:t>
      </w:r>
      <w:r>
        <w:t xml:space="preserve"> (last accessed 30/07/24)</w:t>
      </w:r>
    </w:p>
    <w:p w14:paraId="3E31D89B" w14:textId="77777777" w:rsidR="00526A5C" w:rsidRDefault="00526A5C" w:rsidP="00526A5C"/>
    <w:p w14:paraId="6E797AE6" w14:textId="194F827C" w:rsidR="00526A5C" w:rsidRDefault="00526A5C" w:rsidP="00526A5C">
      <w:r>
        <w:t>Refuge (2019). Annual Report and Financial Statements 2018/2019: Retrieved from:https://www.refuge.org.uk/wp-content/uploads/2020/01/Refuge-Annual-Report-18-19.pdf (Last accessed 30/07/24)</w:t>
      </w:r>
    </w:p>
    <w:p w14:paraId="2CA048D1" w14:textId="77777777" w:rsidR="00526A5C" w:rsidRDefault="00526A5C" w:rsidP="00526A5C"/>
    <w:p w14:paraId="456CCCFB" w14:textId="77777777" w:rsidR="00526A5C" w:rsidRDefault="00526A5C" w:rsidP="00526A5C">
      <w:r w:rsidRPr="0012603A">
        <w:t>Seelau, E. P., Seelau, S. M., &amp; Poorman, P. B. (2003</w:t>
      </w:r>
      <w:r w:rsidRPr="0012603A">
        <w:rPr>
          <w:b/>
          <w:bCs/>
        </w:rPr>
        <w:t xml:space="preserve">). Gender and role-based perceptions of domestic abuse: Does sexual orientation matter? Behavioural Sciences and the Law, </w:t>
      </w:r>
      <w:r w:rsidRPr="0012603A">
        <w:t xml:space="preserve">21, 199–214. </w:t>
      </w:r>
      <w:hyperlink r:id="rId31" w:history="1">
        <w:r w:rsidRPr="00C635D7">
          <w:rPr>
            <w:rStyle w:val="Hyperlink"/>
          </w:rPr>
          <w:t>https://doi.org/10.1002/bsl.52</w:t>
        </w:r>
      </w:hyperlink>
    </w:p>
    <w:p w14:paraId="7A0083BC" w14:textId="77777777" w:rsidR="00526A5C" w:rsidRDefault="00526A5C" w:rsidP="00526A5C">
      <w:pPr>
        <w:rPr>
          <w:rStyle w:val="Hyperlink"/>
        </w:rPr>
      </w:pPr>
      <w:r w:rsidRPr="0012603A">
        <w:lastRenderedPageBreak/>
        <w:t xml:space="preserve">Seelau, S. M., &amp; Seelau, E. P. (2005). </w:t>
      </w:r>
      <w:r w:rsidRPr="0012603A">
        <w:rPr>
          <w:b/>
          <w:bCs/>
        </w:rPr>
        <w:t>Gender-role stereotypes and perceptions of heterosexual, gay and lesbian domestic violence. Journal of Family Violence</w:t>
      </w:r>
      <w:r w:rsidRPr="0012603A">
        <w:t xml:space="preserve">, 20, 363–371. </w:t>
      </w:r>
      <w:hyperlink r:id="rId32" w:history="1">
        <w:r w:rsidRPr="008272CA">
          <w:rPr>
            <w:rStyle w:val="Hyperlink"/>
          </w:rPr>
          <w:t>https://doi.org/10.1007/s10896-005-7798-4</w:t>
        </w:r>
      </w:hyperlink>
    </w:p>
    <w:p w14:paraId="1C5C7D20" w14:textId="77777777" w:rsidR="00526A5C" w:rsidRDefault="00526A5C" w:rsidP="00526A5C"/>
    <w:p w14:paraId="00CAB93D" w14:textId="77777777" w:rsidR="00526A5C" w:rsidRDefault="00526A5C" w:rsidP="00526A5C">
      <w:r w:rsidRPr="003600A9">
        <w:t xml:space="preserve">Sivarajasingam, V., Webber, I., Riboli-Sasco, E., Alaa, A. and El-Osta, A. (2022). </w:t>
      </w:r>
      <w:r w:rsidRPr="003600A9">
        <w:rPr>
          <w:b/>
          <w:bCs/>
        </w:rPr>
        <w:t>Investigating public awareness, prevailing attitudes and perceptions towards domestic violence and abuse in the United Kingdom: a qualitative study. </w:t>
      </w:r>
      <w:r w:rsidRPr="003600A9">
        <w:rPr>
          <w:b/>
          <w:bCs/>
          <w:i/>
          <w:iCs/>
        </w:rPr>
        <w:t>BMC Public Health</w:t>
      </w:r>
      <w:r w:rsidRPr="003600A9">
        <w:rPr>
          <w:b/>
          <w:bCs/>
        </w:rPr>
        <w:t>,</w:t>
      </w:r>
      <w:r w:rsidRPr="003600A9">
        <w:t xml:space="preserve"> [online] 22(1). doi:https://doi.org/10.1186/s12889-022-14426-9.</w:t>
      </w:r>
      <w:r>
        <w:t xml:space="preserve"> (last accessed (02/08/24)</w:t>
      </w:r>
    </w:p>
    <w:p w14:paraId="58BFC408" w14:textId="77777777" w:rsidR="00526A5C" w:rsidRDefault="00526A5C" w:rsidP="00526A5C"/>
    <w:p w14:paraId="03B82C68" w14:textId="274CDB61" w:rsidR="00526A5C" w:rsidRDefault="00526A5C" w:rsidP="00526A5C">
      <w:r>
        <w:t xml:space="preserve">Stein, A. (2014). </w:t>
      </w:r>
      <w:r w:rsidRPr="00FE4B38">
        <w:rPr>
          <w:b/>
          <w:bCs/>
        </w:rPr>
        <w:t>Cupid’s knife: Women’s anger and agency in violent relationships.</w:t>
      </w:r>
      <w:r>
        <w:t xml:space="preserve"> [Bookshelf Online]. Retrieved from </w:t>
      </w:r>
      <w:hyperlink r:id="rId33" w:history="1">
        <w:r w:rsidRPr="007D5F5C">
          <w:rPr>
            <w:rStyle w:val="Hyperlink"/>
          </w:rPr>
          <w:t>https://online.vitalsource.com/#/books/9781317963769/</w:t>
        </w:r>
      </w:hyperlink>
    </w:p>
    <w:p w14:paraId="7C310909" w14:textId="4FD04371" w:rsidR="00526A5C" w:rsidRDefault="00526A5C" w:rsidP="00526A5C">
      <w:r>
        <w:t xml:space="preserve">  </w:t>
      </w:r>
    </w:p>
    <w:p w14:paraId="0034A11A" w14:textId="77777777" w:rsidR="00526A5C" w:rsidRDefault="00526A5C" w:rsidP="00526A5C">
      <w:r w:rsidRPr="00791A43">
        <w:t>Women’s Aid. (n.d.). </w:t>
      </w:r>
      <w:r w:rsidRPr="00791A43">
        <w:rPr>
          <w:b/>
          <w:bCs/>
          <w:i/>
          <w:iCs/>
        </w:rPr>
        <w:t>What we believe</w:t>
      </w:r>
      <w:r w:rsidRPr="00791A43">
        <w:t xml:space="preserve">. [online] Available at: </w:t>
      </w:r>
      <w:hyperlink r:id="rId34" w:history="1">
        <w:r w:rsidRPr="008272CA">
          <w:rPr>
            <w:rStyle w:val="Hyperlink"/>
          </w:rPr>
          <w:t>https://www.womensaid.org.uk/about-us/what-we-believe/</w:t>
        </w:r>
      </w:hyperlink>
      <w:r w:rsidRPr="00791A43">
        <w:t>.</w:t>
      </w:r>
      <w:r>
        <w:t xml:space="preserve"> (last accessed 02/08/24)</w:t>
      </w:r>
    </w:p>
    <w:p w14:paraId="380813A5" w14:textId="77777777" w:rsidR="00526A5C" w:rsidRDefault="00526A5C" w:rsidP="00526A5C"/>
    <w:p w14:paraId="7E1500A3" w14:textId="77777777" w:rsidR="00526A5C" w:rsidRDefault="00526A5C" w:rsidP="00526A5C">
      <w:r w:rsidRPr="00575AE7">
        <w:t>WILSON, M., JOHNSON, H. and DALY, M. (1995</w:t>
      </w:r>
      <w:r w:rsidRPr="00575AE7">
        <w:rPr>
          <w:b/>
          <w:bCs/>
        </w:rPr>
        <w:t>), ‘Lethal and Nonlethal Violence against Wives’</w:t>
      </w:r>
      <w:r w:rsidRPr="00575AE7">
        <w:t>, Canadian Journal of Criminology</w:t>
      </w:r>
      <w:r>
        <w:t xml:space="preserve"> </w:t>
      </w:r>
    </w:p>
    <w:p w14:paraId="2D827683" w14:textId="77777777" w:rsidR="00526A5C" w:rsidRDefault="00526A5C" w:rsidP="00526A5C"/>
    <w:p w14:paraId="06C67524" w14:textId="77777777" w:rsidR="00526A5C" w:rsidRDefault="00526A5C" w:rsidP="00526A5C">
      <w:r w:rsidRPr="004D3852">
        <w:t>www.lexisnexis.co.uk. (n.d.). </w:t>
      </w:r>
      <w:r w:rsidRPr="004D3852">
        <w:rPr>
          <w:i/>
          <w:iCs/>
        </w:rPr>
        <w:t xml:space="preserve">Section 32 | </w:t>
      </w:r>
      <w:r w:rsidRPr="004D3852">
        <w:rPr>
          <w:b/>
          <w:bCs/>
          <w:i/>
          <w:iCs/>
        </w:rPr>
        <w:t xml:space="preserve">Search Upon Arrest | Police And Criminal Evidence Act 1984 C60 </w:t>
      </w:r>
      <w:r w:rsidRPr="004D3852">
        <w:rPr>
          <w:i/>
          <w:iCs/>
        </w:rPr>
        <w:t>| LexisNexis</w:t>
      </w:r>
      <w:r w:rsidRPr="004D3852">
        <w:t xml:space="preserve">. [online] Available at: </w:t>
      </w:r>
      <w:hyperlink r:id="rId35" w:history="1">
        <w:r w:rsidRPr="008272CA">
          <w:rPr>
            <w:rStyle w:val="Hyperlink"/>
          </w:rPr>
          <w:t>https://www.lexisnexis.co.uk/legal/legislation/uk-parliament-acts/police-and-criminal-evidence-act-1984-c60/part-iii/section-32</w:t>
        </w:r>
      </w:hyperlink>
      <w:r w:rsidRPr="004D3852">
        <w:t>.</w:t>
      </w:r>
    </w:p>
    <w:p w14:paraId="309630DF" w14:textId="77777777" w:rsidR="00526A5C" w:rsidRDefault="00526A5C" w:rsidP="00EA28F1">
      <w:pPr>
        <w:keepNext/>
        <w:spacing w:before="240" w:after="60"/>
        <w:ind w:right="237"/>
        <w:jc w:val="both"/>
      </w:pPr>
    </w:p>
    <w:sectPr w:rsidR="00526A5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CF37AB"/>
    <w:multiLevelType w:val="multilevel"/>
    <w:tmpl w:val="A510F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8"/>
  </w:num>
  <w:num w:numId="2" w16cid:durableId="1938901848">
    <w:abstractNumId w:val="11"/>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3"/>
  </w:num>
  <w:num w:numId="5" w16cid:durableId="681973665">
    <w:abstractNumId w:val="45"/>
  </w:num>
  <w:num w:numId="6" w16cid:durableId="2030257421">
    <w:abstractNumId w:val="47"/>
  </w:num>
  <w:num w:numId="7" w16cid:durableId="1001156350">
    <w:abstractNumId w:val="35"/>
  </w:num>
  <w:num w:numId="8" w16cid:durableId="693071113">
    <w:abstractNumId w:val="33"/>
  </w:num>
  <w:num w:numId="9" w16cid:durableId="1461191123">
    <w:abstractNumId w:val="30"/>
  </w:num>
  <w:num w:numId="10" w16cid:durableId="47804158">
    <w:abstractNumId w:val="31"/>
  </w:num>
  <w:num w:numId="11" w16cid:durableId="1906380597">
    <w:abstractNumId w:val="10"/>
  </w:num>
  <w:num w:numId="12" w16cid:durableId="1916237999">
    <w:abstractNumId w:val="34"/>
  </w:num>
  <w:num w:numId="13" w16cid:durableId="101875315">
    <w:abstractNumId w:val="18"/>
  </w:num>
  <w:num w:numId="14" w16cid:durableId="1284531750">
    <w:abstractNumId w:val="17"/>
  </w:num>
  <w:num w:numId="15" w16cid:durableId="2067952899">
    <w:abstractNumId w:val="27"/>
  </w:num>
  <w:num w:numId="16" w16cid:durableId="1798572232">
    <w:abstractNumId w:val="8"/>
  </w:num>
  <w:num w:numId="17" w16cid:durableId="1574390430">
    <w:abstractNumId w:val="26"/>
  </w:num>
  <w:num w:numId="18" w16cid:durableId="2029672228">
    <w:abstractNumId w:val="16"/>
  </w:num>
  <w:num w:numId="19" w16cid:durableId="1446851564">
    <w:abstractNumId w:val="14"/>
  </w:num>
  <w:num w:numId="20" w16cid:durableId="44442252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4"/>
  </w:num>
  <w:num w:numId="22" w16cid:durableId="555354352">
    <w:abstractNumId w:val="19"/>
  </w:num>
  <w:num w:numId="23" w16cid:durableId="398673831">
    <w:abstractNumId w:val="15"/>
  </w:num>
  <w:num w:numId="24" w16cid:durableId="182718511">
    <w:abstractNumId w:val="12"/>
  </w:num>
  <w:num w:numId="25" w16cid:durableId="741802029">
    <w:abstractNumId w:val="28"/>
  </w:num>
  <w:num w:numId="26" w16cid:durableId="1650397480">
    <w:abstractNumId w:val="20"/>
  </w:num>
  <w:num w:numId="27" w16cid:durableId="797259064">
    <w:abstractNumId w:val="41"/>
  </w:num>
  <w:num w:numId="28" w16cid:durableId="1722634903">
    <w:abstractNumId w:val="36"/>
  </w:num>
  <w:num w:numId="29" w16cid:durableId="1249390611">
    <w:abstractNumId w:val="40"/>
  </w:num>
  <w:num w:numId="30" w16cid:durableId="1344282584">
    <w:abstractNumId w:val="21"/>
  </w:num>
  <w:num w:numId="31" w16cid:durableId="1746609829">
    <w:abstractNumId w:val="43"/>
  </w:num>
  <w:num w:numId="32" w16cid:durableId="1988586761">
    <w:abstractNumId w:val="32"/>
  </w:num>
  <w:num w:numId="33" w16cid:durableId="1557475669">
    <w:abstractNumId w:val="13"/>
  </w:num>
  <w:num w:numId="34" w16cid:durableId="2114667185">
    <w:abstractNumId w:val="44"/>
  </w:num>
  <w:num w:numId="35" w16cid:durableId="1402630006">
    <w:abstractNumId w:val="39"/>
  </w:num>
  <w:num w:numId="36" w16cid:durableId="2135364684">
    <w:abstractNumId w:val="5"/>
  </w:num>
  <w:num w:numId="37" w16cid:durableId="1523282661">
    <w:abstractNumId w:val="46"/>
  </w:num>
  <w:num w:numId="38" w16cid:durableId="384984533">
    <w:abstractNumId w:val="42"/>
  </w:num>
  <w:num w:numId="39" w16cid:durableId="119036455">
    <w:abstractNumId w:val="37"/>
  </w:num>
  <w:num w:numId="40" w16cid:durableId="186407522">
    <w:abstractNumId w:val="38"/>
  </w:num>
  <w:num w:numId="41" w16cid:durableId="538278770">
    <w:abstractNumId w:val="4"/>
  </w:num>
  <w:num w:numId="42" w16cid:durableId="270403961">
    <w:abstractNumId w:val="6"/>
  </w:num>
  <w:num w:numId="43" w16cid:durableId="375279222">
    <w:abstractNumId w:val="25"/>
  </w:num>
  <w:num w:numId="44" w16cid:durableId="865367823">
    <w:abstractNumId w:val="7"/>
  </w:num>
  <w:num w:numId="45" w16cid:durableId="30696390">
    <w:abstractNumId w:val="2"/>
  </w:num>
  <w:num w:numId="46" w16cid:durableId="2036300638">
    <w:abstractNumId w:val="0"/>
  </w:num>
  <w:num w:numId="47" w16cid:durableId="1663193171">
    <w:abstractNumId w:val="22"/>
  </w:num>
  <w:num w:numId="48" w16cid:durableId="1686589403">
    <w:abstractNumId w:val="29"/>
  </w:num>
  <w:num w:numId="49" w16cid:durableId="339695764">
    <w:abstractNumId w:val="49"/>
  </w:num>
  <w:num w:numId="50" w16cid:durableId="63333594">
    <w:abstractNumId w:val="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373F"/>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6A5C"/>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01DA"/>
    <w:rsid w:val="0062158D"/>
    <w:rsid w:val="00630F39"/>
    <w:rsid w:val="006326D1"/>
    <w:rsid w:val="00632E0A"/>
    <w:rsid w:val="00633165"/>
    <w:rsid w:val="00633BB1"/>
    <w:rsid w:val="00636B6C"/>
    <w:rsid w:val="006447DE"/>
    <w:rsid w:val="0065276E"/>
    <w:rsid w:val="00654329"/>
    <w:rsid w:val="00654CEC"/>
    <w:rsid w:val="00655507"/>
    <w:rsid w:val="00656B4D"/>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09F"/>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502C"/>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4DC5"/>
    <w:rsid w:val="00AD1766"/>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283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2B4C"/>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26A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0070-ijcv-2013216" TargetMode="External"/><Relationship Id="rId26" Type="http://schemas.openxmlformats.org/officeDocument/2006/relationships/hyperlink" Target="https://assets.publishing.service.gov.uk/government/uploads/system/uploads/attachment_%20data/file/783996/Male_Victims_Position_Paper_Web_Accessible.pdf"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womensaid.org.uk/about-us/what-we-believ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urham-repository.worktribe.com/preview/1609083/2556.pdf" TargetMode="External"/><Relationship Id="rId33" Type="http://schemas.openxmlformats.org/officeDocument/2006/relationships/hyperlink" Target="https://online.vitalsource.com/#/books/9781317963769/"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ethics/code-of-ethics/guidance" TargetMode="External"/><Relationship Id="rId20" Type="http://schemas.openxmlformats.org/officeDocument/2006/relationships/hyperlink" Target="https://doi.org/10.1007/s11199-019-01029-9" TargetMode="External"/><Relationship Id="rId29" Type="http://schemas.openxmlformats.org/officeDocument/2006/relationships/hyperlink" Target="https://mensadviceline.org.uk/male-victims/support-for-male-victi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07/BF01544134" TargetMode="External"/><Relationship Id="rId32" Type="http://schemas.openxmlformats.org/officeDocument/2006/relationships/hyperlink" Target="https://doi.org/10.1007/s10896-005-7798-4"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23" Type="http://schemas.openxmlformats.org/officeDocument/2006/relationships/hyperlink" Target="https://doi.org/10.1016/j.avb.2006.01.007" TargetMode="External"/><Relationship Id="rId28" Type="http://schemas.openxmlformats.org/officeDocument/2006/relationships/hyperlink" Target="https://mankind.org.uk/about-us/about-u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37/men0000206" TargetMode="External"/><Relationship Id="rId31" Type="http://schemas.openxmlformats.org/officeDocument/2006/relationships/hyperlink" Target="https://doi.org/10.1002/bsl.5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ps.gov.uk/sites/default/files/documents/publications/public-statement-malevictims-crimes-covered-by-CPS-VAWG-strategy.pd" TargetMode="External"/><Relationship Id="rId27" Type="http://schemas.openxmlformats.org/officeDocument/2006/relationships/hyperlink" Target="https://doi.org/10.1037/men0000013" TargetMode="External"/><Relationship Id="rId30" Type="http://schemas.openxmlformats.org/officeDocument/2006/relationships/hyperlink" Target="https://www.ons.gov.uk/peoplepopulationandcommunity/crimeandjustice/bulletins/dome%20sticabuseinenglandandwalesoverview/november2019" TargetMode="External"/><Relationship Id="rId35" Type="http://schemas.openxmlformats.org/officeDocument/2006/relationships/hyperlink" Target="https://www.lexisnexis.co.uk/legal/legislation/uk-parliament-acts/police-and-criminal-evidence-act-1984-c60/part-iii/section-32"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22</Pages>
  <Words>6723</Words>
  <Characters>38552</Characters>
  <Application>Microsoft Office Word</Application>
  <DocSecurity>0</DocSecurity>
  <Lines>321</Lines>
  <Paragraphs>90</Paragraphs>
  <ScaleCrop>false</ScaleCrop>
  <Company>Powys County Council</Company>
  <LinksUpToDate>false</LinksUpToDate>
  <CharactersWithSpaces>45185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Russell,Guy swp8532</cp:lastModifiedBy>
  <cp:revision>10</cp:revision>
  <cp:lastPrinted>2014-08-26T08:55:00Z</cp:lastPrinted>
  <dcterms:created xsi:type="dcterms:W3CDTF">2024-01-12T10:34:00Z</dcterms:created>
  <dcterms:modified xsi:type="dcterms:W3CDTF">2024-08-05T10:29:00Z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2024-01-12T10:34:04Z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159f6a93-9574-40e2-9cb5-8eb210cf06f6</vt:lpwstr>
  </property>
  <property fmtid="{D5CDD505-2E9C-101B-9397-08002B2CF9AE}" pid="9" name="MSIP_Label_66cf8fe5-b7b7-4df7-b38d-1c61ac2f6639_ContentBits">
    <vt:lpwstr>0</vt:lpwstr>
  </property>
</Properties>
</file>