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B5574" w:rsidRPr="00E85608" w:rsidRDefault="00000000">
      <w:pPr>
        <w:spacing w:line="360" w:lineRule="auto"/>
        <w:jc w:val="center"/>
        <w:rPr>
          <w:rFonts w:ascii="Times New Roman" w:eastAsia="Times New Roman" w:hAnsi="Times New Roman" w:cs="Times New Roman"/>
          <w:b/>
          <w:bCs/>
          <w:color w:val="000000" w:themeColor="text1"/>
          <w:sz w:val="32"/>
          <w:szCs w:val="32"/>
          <w:u w:val="single"/>
        </w:rPr>
      </w:pPr>
      <w:r w:rsidRPr="00E85608">
        <w:rPr>
          <w:rFonts w:ascii="Times New Roman" w:eastAsia="Times New Roman" w:hAnsi="Times New Roman" w:cs="Times New Roman"/>
          <w:b/>
          <w:bCs/>
          <w:color w:val="000000" w:themeColor="text1"/>
          <w:sz w:val="32"/>
          <w:szCs w:val="32"/>
          <w:u w:val="single"/>
        </w:rPr>
        <w:t>Module Title: Contemporary Themes in the Hotel and Hospitality Sector</w:t>
      </w:r>
    </w:p>
    <w:p w14:paraId="00000002" w14:textId="77777777" w:rsidR="004B5574" w:rsidRPr="00E85608" w:rsidRDefault="00000000">
      <w:pPr>
        <w:spacing w:line="360" w:lineRule="auto"/>
        <w:jc w:val="center"/>
        <w:rPr>
          <w:rFonts w:ascii="Times New Roman" w:eastAsia="Times New Roman" w:hAnsi="Times New Roman" w:cs="Times New Roman"/>
          <w:b/>
          <w:bCs/>
          <w:color w:val="000000" w:themeColor="text1"/>
          <w:sz w:val="32"/>
          <w:szCs w:val="32"/>
          <w:u w:val="single"/>
        </w:rPr>
      </w:pPr>
      <w:r w:rsidRPr="00E85608">
        <w:rPr>
          <w:rFonts w:ascii="Times New Roman" w:eastAsia="Times New Roman" w:hAnsi="Times New Roman" w:cs="Times New Roman"/>
          <w:b/>
          <w:bCs/>
          <w:color w:val="000000" w:themeColor="text1"/>
          <w:sz w:val="32"/>
          <w:szCs w:val="32"/>
          <w:u w:val="single"/>
        </w:rPr>
        <w:t>Module Code: BMIH6001</w:t>
      </w:r>
    </w:p>
    <w:p w14:paraId="00000003" w14:textId="2FD233D7" w:rsidR="004B5574" w:rsidRPr="00E85608" w:rsidRDefault="00000000">
      <w:pPr>
        <w:spacing w:line="360" w:lineRule="auto"/>
        <w:jc w:val="center"/>
        <w:rPr>
          <w:rFonts w:ascii="Times New Roman" w:eastAsia="Times New Roman" w:hAnsi="Times New Roman" w:cs="Times New Roman"/>
          <w:b/>
          <w:bCs/>
          <w:color w:val="000000" w:themeColor="text1"/>
          <w:sz w:val="32"/>
          <w:szCs w:val="32"/>
          <w:u w:val="single"/>
        </w:rPr>
      </w:pPr>
      <w:r w:rsidRPr="00E85608">
        <w:rPr>
          <w:rFonts w:ascii="Times New Roman" w:eastAsia="Times New Roman" w:hAnsi="Times New Roman" w:cs="Times New Roman"/>
          <w:b/>
          <w:bCs/>
          <w:color w:val="000000" w:themeColor="text1"/>
          <w:sz w:val="32"/>
          <w:szCs w:val="32"/>
          <w:u w:val="single"/>
        </w:rPr>
        <w:t>Student Name:</w:t>
      </w:r>
      <w:r w:rsidR="00DB0BFA" w:rsidRPr="00E85608">
        <w:rPr>
          <w:rFonts w:ascii="Times New Roman" w:eastAsia="Times New Roman" w:hAnsi="Times New Roman" w:cs="Times New Roman"/>
          <w:b/>
          <w:bCs/>
          <w:color w:val="000000" w:themeColor="text1"/>
          <w:sz w:val="32"/>
          <w:szCs w:val="32"/>
          <w:u w:val="single"/>
        </w:rPr>
        <w:t xml:space="preserve"> Nicusor Florin Mistode</w:t>
      </w:r>
    </w:p>
    <w:p w14:paraId="5CF178B1" w14:textId="04DBE13F" w:rsidR="00DB0BFA" w:rsidRPr="00E85608" w:rsidRDefault="00DB0BFA">
      <w:pPr>
        <w:spacing w:line="360" w:lineRule="auto"/>
        <w:jc w:val="center"/>
        <w:rPr>
          <w:rFonts w:ascii="Times New Roman" w:eastAsia="Times New Roman" w:hAnsi="Times New Roman" w:cs="Times New Roman"/>
          <w:b/>
          <w:bCs/>
          <w:color w:val="000000" w:themeColor="text1"/>
          <w:sz w:val="32"/>
          <w:szCs w:val="32"/>
          <w:u w:val="single"/>
        </w:rPr>
      </w:pPr>
      <w:r w:rsidRPr="00E85608">
        <w:rPr>
          <w:rFonts w:ascii="Times New Roman" w:eastAsia="Times New Roman" w:hAnsi="Times New Roman" w:cs="Times New Roman"/>
          <w:b/>
          <w:bCs/>
          <w:color w:val="000000" w:themeColor="text1"/>
          <w:sz w:val="32"/>
          <w:szCs w:val="32"/>
          <w:u w:val="single"/>
        </w:rPr>
        <w:t>Tutor: Natalie Brailsford</w:t>
      </w:r>
    </w:p>
    <w:p w14:paraId="3D396E71" w14:textId="6BB28380" w:rsidR="00DB0BFA" w:rsidRPr="00E85608" w:rsidRDefault="00DB0BFA">
      <w:pPr>
        <w:spacing w:line="360" w:lineRule="auto"/>
        <w:jc w:val="center"/>
        <w:rPr>
          <w:rFonts w:ascii="Times New Roman" w:eastAsia="Times New Roman" w:hAnsi="Times New Roman" w:cs="Times New Roman"/>
          <w:b/>
          <w:bCs/>
          <w:color w:val="000000" w:themeColor="text1"/>
          <w:sz w:val="32"/>
          <w:szCs w:val="32"/>
          <w:u w:val="single"/>
        </w:rPr>
      </w:pPr>
      <w:r w:rsidRPr="00E85608">
        <w:rPr>
          <w:rFonts w:ascii="Times New Roman" w:eastAsia="Times New Roman" w:hAnsi="Times New Roman" w:cs="Times New Roman"/>
          <w:b/>
          <w:bCs/>
          <w:color w:val="000000" w:themeColor="text1"/>
          <w:sz w:val="32"/>
          <w:szCs w:val="32"/>
          <w:u w:val="single"/>
        </w:rPr>
        <w:t xml:space="preserve">Word count: </w:t>
      </w:r>
      <w:r w:rsidR="00E85608">
        <w:rPr>
          <w:rFonts w:ascii="Times New Roman" w:eastAsia="Times New Roman" w:hAnsi="Times New Roman" w:cs="Times New Roman"/>
          <w:b/>
          <w:bCs/>
          <w:color w:val="000000" w:themeColor="text1"/>
          <w:sz w:val="32"/>
          <w:szCs w:val="32"/>
          <w:u w:val="single"/>
        </w:rPr>
        <w:t>2681</w:t>
      </w:r>
    </w:p>
    <w:p w14:paraId="00000006" w14:textId="0E4F5C36" w:rsidR="004B5574" w:rsidRPr="00E85608" w:rsidRDefault="00DB0BFA">
      <w:pPr>
        <w:spacing w:line="360" w:lineRule="auto"/>
        <w:jc w:val="center"/>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color w:val="000000" w:themeColor="text1"/>
          <w:sz w:val="32"/>
          <w:szCs w:val="32"/>
          <w:u w:val="single"/>
        </w:rPr>
        <w:t>Title: Conference Research Paper</w:t>
      </w:r>
    </w:p>
    <w:p w14:paraId="0D15BB4B" w14:textId="77777777" w:rsidR="004E363C" w:rsidRPr="00036E14" w:rsidRDefault="00000000">
      <w:pPr>
        <w:spacing w:line="360" w:lineRule="auto"/>
        <w:jc w:val="center"/>
        <w:rPr>
          <w:rFonts w:ascii="Times New Roman" w:eastAsia="Times New Roman" w:hAnsi="Times New Roman" w:cs="Times New Roman"/>
          <w:b/>
          <w:bCs/>
          <w:i/>
          <w:iCs/>
          <w:color w:val="000000" w:themeColor="text1"/>
          <w:sz w:val="28"/>
          <w:szCs w:val="28"/>
          <w:u w:val="single"/>
        </w:rPr>
      </w:pPr>
      <w:r w:rsidRPr="00036E14">
        <w:rPr>
          <w:rFonts w:ascii="Times New Roman" w:eastAsia="Times New Roman" w:hAnsi="Times New Roman" w:cs="Times New Roman"/>
          <w:b/>
          <w:bCs/>
          <w:i/>
          <w:iCs/>
          <w:color w:val="000000" w:themeColor="text1"/>
          <w:sz w:val="28"/>
          <w:szCs w:val="28"/>
          <w:u w:val="single"/>
        </w:rPr>
        <w:t>Option Two: Sustainability in terms of Food waste and its efficacy</w:t>
      </w:r>
    </w:p>
    <w:p w14:paraId="554C1CE1"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7496CAB1"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65C49E33"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724EAD64"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00E29A3C"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0C013B72"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3B49A6A9"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67CE7C55"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38F2A108"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7889572A"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3D61F07F"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431140AC"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56EC35FF"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42EC9597"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1BA3D071"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3260D136"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03DF8B0B" w14:textId="77777777" w:rsidR="004E363C" w:rsidRPr="00E85608" w:rsidRDefault="004E363C">
      <w:pPr>
        <w:spacing w:line="360" w:lineRule="auto"/>
        <w:jc w:val="center"/>
        <w:rPr>
          <w:rFonts w:ascii="Times New Roman" w:eastAsia="Times New Roman" w:hAnsi="Times New Roman" w:cs="Times New Roman"/>
          <w:b/>
          <w:bCs/>
          <w:i/>
          <w:iCs/>
          <w:color w:val="000000" w:themeColor="text1"/>
          <w:sz w:val="28"/>
          <w:szCs w:val="28"/>
        </w:rPr>
      </w:pPr>
    </w:p>
    <w:p w14:paraId="00000007" w14:textId="1080FCFE" w:rsidR="004B5574" w:rsidRPr="00E85608" w:rsidRDefault="004E363C" w:rsidP="004E363C">
      <w:pPr>
        <w:spacing w:line="360" w:lineRule="auto"/>
        <w:jc w:val="both"/>
        <w:rPr>
          <w:rFonts w:ascii="Times New Roman" w:eastAsia="Times New Roman" w:hAnsi="Times New Roman" w:cs="Times New Roman"/>
          <w:color w:val="000000" w:themeColor="text1"/>
          <w:sz w:val="24"/>
          <w:szCs w:val="24"/>
        </w:rPr>
      </w:pPr>
      <w:r w:rsidRPr="00E85608">
        <w:rPr>
          <w:rFonts w:ascii="Times New Roman" w:hAnsi="Times New Roman" w:cs="Times New Roman"/>
          <w:color w:val="000000" w:themeColor="text1"/>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00E85608">
        <w:rPr>
          <w:color w:val="000000" w:themeColor="text1"/>
        </w:rPr>
        <w:br w:type="page"/>
      </w:r>
    </w:p>
    <w:p w14:paraId="00000008" w14:textId="77777777" w:rsidR="004B5574" w:rsidRPr="00E85608" w:rsidRDefault="00000000">
      <w:pPr>
        <w:spacing w:line="360" w:lineRule="auto"/>
        <w:jc w:val="both"/>
        <w:rPr>
          <w:rFonts w:ascii="Times New Roman" w:eastAsia="Times New Roman" w:hAnsi="Times New Roman" w:cs="Times New Roman"/>
          <w:b/>
          <w:bCs/>
          <w:color w:val="000000" w:themeColor="text1"/>
          <w:sz w:val="24"/>
          <w:szCs w:val="24"/>
        </w:rPr>
      </w:pPr>
      <w:r w:rsidRPr="00E85608">
        <w:rPr>
          <w:rFonts w:ascii="Times New Roman" w:eastAsia="Times New Roman" w:hAnsi="Times New Roman" w:cs="Times New Roman"/>
          <w:b/>
          <w:bCs/>
          <w:color w:val="000000" w:themeColor="text1"/>
          <w:sz w:val="24"/>
          <w:szCs w:val="24"/>
        </w:rPr>
        <w:lastRenderedPageBreak/>
        <w:t>Abstract</w:t>
      </w:r>
    </w:p>
    <w:p w14:paraId="00000009" w14:textId="3E1C0396" w:rsidR="004B5574" w:rsidRPr="00E85608" w:rsidRDefault="000852BB" w:rsidP="000852BB">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Food waste highlights a major sustainability challenge in the hospitality industry alongside the hotel industry with economic, environmental, and social implications. The research has analysed sustainability in the context of food waste management alongside efficacy of operations in the hospitality industry. The aim of the study is to effectively evaluate how the strategy of food waste reduction leads to the contribution on the cost efficiency, competitiveness for the long-term and environmental responsibility for the various hotels. By utilising secondary research, data has been collected from the various industry reports, framework of international sustainability and academic literature. The study has implemented pestle analysis for analysing the economic, social, technological, political, legal and environmental fundamentals fostering sustainable practice of food waste. The major findings highlight that the initiatives of food waste reduction which comprises portion control, engineering on the menu, technology for tracking alongside redistribution leads to the fostering of efficiency on the operations and mitigating impact of the environment. Furthermore, the regulatory pressure driving awareness of the customer environment, advancement of the technologies are the key fundamentals for the management of food waste. Lastly, the study concludes by integrating strategic collaborative practice of sustainability and data-driven towards hotels in balancing efficiency of operations with the responsibility of the environment delivering support to the resilience for the long-term and competitive advantages in the hospitality industry.</w:t>
      </w:r>
      <w:r w:rsidR="00D43111" w:rsidRPr="00E85608">
        <w:rPr>
          <w:color w:val="000000" w:themeColor="text1"/>
        </w:rPr>
        <w:br w:type="page"/>
      </w:r>
    </w:p>
    <w:p w14:paraId="4B0A5C7E" w14:textId="77777777" w:rsidR="00582289" w:rsidRPr="00E85608" w:rsidRDefault="00582289" w:rsidP="00582289">
      <w:pPr>
        <w:pStyle w:val="Heading1"/>
        <w:rPr>
          <w:color w:val="000000" w:themeColor="text1"/>
        </w:rPr>
      </w:pPr>
      <w:bookmarkStart w:id="0" w:name="_Toc221745842"/>
      <w:r w:rsidRPr="00E85608">
        <w:rPr>
          <w:color w:val="000000" w:themeColor="text1"/>
        </w:rPr>
        <w:lastRenderedPageBreak/>
        <w:t>Introduction</w:t>
      </w:r>
      <w:bookmarkEnd w:id="0"/>
    </w:p>
    <w:p w14:paraId="678B17CD" w14:textId="5553E6C1" w:rsidR="00582289" w:rsidRPr="00E85608" w:rsidRDefault="00582289" w:rsidP="000852BB">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Sustainability has become a core contemporary theme in the hospitality and hotel industry intrinsically in relation towards the management of food waste alongside its efficiency (</w:t>
      </w:r>
      <w:proofErr w:type="spellStart"/>
      <w:r w:rsidRPr="00E85608">
        <w:rPr>
          <w:rFonts w:ascii="Times New Roman" w:eastAsia="Times New Roman" w:hAnsi="Times New Roman" w:cs="Times New Roman"/>
          <w:color w:val="000000" w:themeColor="text1"/>
          <w:sz w:val="24"/>
          <w:szCs w:val="24"/>
        </w:rPr>
        <w:t>Karvounidi</w:t>
      </w:r>
      <w:proofErr w:type="spellEnd"/>
      <w:r w:rsidRPr="00E85608">
        <w:rPr>
          <w:rFonts w:ascii="Times New Roman" w:eastAsia="Times New Roman" w:hAnsi="Times New Roman" w:cs="Times New Roman"/>
          <w:color w:val="000000" w:themeColor="text1"/>
          <w:sz w:val="24"/>
          <w:szCs w:val="24"/>
        </w:rPr>
        <w:t xml:space="preserve">, Alexandropoulou and </w:t>
      </w:r>
      <w:proofErr w:type="spellStart"/>
      <w:r w:rsidRPr="00E85608">
        <w:rPr>
          <w:rFonts w:ascii="Times New Roman" w:eastAsia="Times New Roman" w:hAnsi="Times New Roman" w:cs="Times New Roman"/>
          <w:color w:val="000000" w:themeColor="text1"/>
          <w:sz w:val="24"/>
          <w:szCs w:val="24"/>
        </w:rPr>
        <w:t>Fousteris</w:t>
      </w:r>
      <w:proofErr w:type="spellEnd"/>
      <w:r w:rsidRPr="00E85608">
        <w:rPr>
          <w:rFonts w:ascii="Times New Roman" w:eastAsia="Times New Roman" w:hAnsi="Times New Roman" w:cs="Times New Roman"/>
          <w:color w:val="000000" w:themeColor="text1"/>
          <w:sz w:val="24"/>
          <w:szCs w:val="24"/>
        </w:rPr>
        <w:t xml:space="preserve">, 2024). Food waste is a major global </w:t>
      </w:r>
      <w:r w:rsidR="00025559" w:rsidRPr="00E85608">
        <w:rPr>
          <w:rFonts w:ascii="Times New Roman" w:eastAsia="Times New Roman" w:hAnsi="Times New Roman" w:cs="Times New Roman"/>
          <w:color w:val="000000" w:themeColor="text1"/>
          <w:sz w:val="24"/>
          <w:szCs w:val="24"/>
        </w:rPr>
        <w:t>challenge,</w:t>
      </w:r>
      <w:r w:rsidRPr="00E85608">
        <w:rPr>
          <w:rFonts w:ascii="Times New Roman" w:eastAsia="Times New Roman" w:hAnsi="Times New Roman" w:cs="Times New Roman"/>
          <w:color w:val="000000" w:themeColor="text1"/>
          <w:sz w:val="24"/>
          <w:szCs w:val="24"/>
        </w:rPr>
        <w:t xml:space="preserve"> and the hospitality industry is identified as one of the largest contributors by the overproduction, service of buffet styles, lack of inventory management alongside changes or the preferences of the customers. According to the official report, the hotel industry generates over 289,700 tonnes of waste every year </w:t>
      </w:r>
      <w:r w:rsidRPr="00E85608">
        <w:rPr>
          <w:rFonts w:ascii="Times New Roman" w:eastAsia="Times New Roman" w:hAnsi="Times New Roman" w:cs="Times New Roman"/>
          <w:color w:val="000000" w:themeColor="text1"/>
          <w:sz w:val="24"/>
          <w:szCs w:val="24"/>
          <w:highlight w:val="white"/>
        </w:rPr>
        <w:t>(Waste Managed, 2024)</w:t>
      </w:r>
      <w:r w:rsidRPr="00E85608">
        <w:rPr>
          <w:rFonts w:ascii="Times New Roman" w:eastAsia="Times New Roman" w:hAnsi="Times New Roman" w:cs="Times New Roman"/>
          <w:color w:val="000000" w:themeColor="text1"/>
          <w:sz w:val="24"/>
          <w:szCs w:val="24"/>
        </w:rPr>
        <w:t xml:space="preserve">. It leads to the degradation of the environment, loss of economics and risk of the reputation. </w:t>
      </w:r>
    </w:p>
    <w:p w14:paraId="5E1CFEFE" w14:textId="77777777" w:rsidR="00582289" w:rsidRPr="00E85608" w:rsidRDefault="00582289" w:rsidP="000852BB">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The relevance about the sustainability of food waste within the hospitality industry is highlighted by a major relation within the depletion of resources, increase in the cost for the operation and climate change. The food waste is the major contribution on the emission of greenhouse gas by disposal of landfills </w:t>
      </w:r>
      <w:proofErr w:type="gramStart"/>
      <w:r w:rsidRPr="00E85608">
        <w:rPr>
          <w:rFonts w:ascii="Times New Roman" w:eastAsia="Times New Roman" w:hAnsi="Times New Roman" w:cs="Times New Roman"/>
          <w:color w:val="000000" w:themeColor="text1"/>
          <w:sz w:val="24"/>
          <w:szCs w:val="24"/>
        </w:rPr>
        <w:t>and also</w:t>
      </w:r>
      <w:proofErr w:type="gramEnd"/>
      <w:r w:rsidRPr="00E85608">
        <w:rPr>
          <w:rFonts w:ascii="Times New Roman" w:eastAsia="Times New Roman" w:hAnsi="Times New Roman" w:cs="Times New Roman"/>
          <w:color w:val="000000" w:themeColor="text1"/>
          <w:sz w:val="24"/>
          <w:szCs w:val="24"/>
        </w:rPr>
        <w:t xml:space="preserve"> waste the resource which comprises energy, labour and water utilised in the production. As per the response, various hotels have implemented practices of sustainability which comprises portion controls, engineering the menu, partnership with the food redistribution and minimal (‌Camilleri, 2021). Such a contemporary team is very prevalent due to the increase in the pressure of the regulatory framework of global sustainability alongside an increase in the preference of the customers.</w:t>
      </w:r>
    </w:p>
    <w:p w14:paraId="196F4937"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
    <w:p w14:paraId="5D588EE2"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
    <w:p w14:paraId="296E4E04" w14:textId="6D44BEA1" w:rsidR="00582289" w:rsidRPr="00E85608" w:rsidRDefault="00582289" w:rsidP="00582289">
      <w:pPr>
        <w:pStyle w:val="Heading1"/>
        <w:rPr>
          <w:color w:val="000000" w:themeColor="text1"/>
        </w:rPr>
      </w:pPr>
      <w:bookmarkStart w:id="1" w:name="_heading=h.9qnwj0lqhyvl" w:colFirst="0" w:colLast="0"/>
      <w:bookmarkEnd w:id="1"/>
    </w:p>
    <w:p w14:paraId="42F19C1B" w14:textId="77777777" w:rsidR="000852BB" w:rsidRPr="00E85608" w:rsidRDefault="000852BB" w:rsidP="000852BB">
      <w:pPr>
        <w:rPr>
          <w:color w:val="000000" w:themeColor="text1"/>
        </w:rPr>
      </w:pPr>
    </w:p>
    <w:p w14:paraId="4690C5A8" w14:textId="77777777" w:rsidR="000852BB" w:rsidRPr="00E85608" w:rsidRDefault="000852BB" w:rsidP="000852BB">
      <w:pPr>
        <w:rPr>
          <w:color w:val="000000" w:themeColor="text1"/>
        </w:rPr>
      </w:pPr>
    </w:p>
    <w:p w14:paraId="28D1E764" w14:textId="77777777" w:rsidR="000852BB" w:rsidRPr="00E85608" w:rsidRDefault="000852BB" w:rsidP="000852BB">
      <w:pPr>
        <w:rPr>
          <w:color w:val="000000" w:themeColor="text1"/>
        </w:rPr>
      </w:pPr>
    </w:p>
    <w:p w14:paraId="79FA2C02" w14:textId="77777777" w:rsidR="000852BB" w:rsidRPr="00E85608" w:rsidRDefault="000852BB" w:rsidP="000852BB">
      <w:pPr>
        <w:rPr>
          <w:color w:val="000000" w:themeColor="text1"/>
        </w:rPr>
      </w:pPr>
    </w:p>
    <w:p w14:paraId="08791765" w14:textId="77777777" w:rsidR="000852BB" w:rsidRPr="00E85608" w:rsidRDefault="000852BB" w:rsidP="000852BB">
      <w:pPr>
        <w:rPr>
          <w:color w:val="000000" w:themeColor="text1"/>
        </w:rPr>
      </w:pPr>
    </w:p>
    <w:p w14:paraId="564FCE02" w14:textId="77777777" w:rsidR="000852BB" w:rsidRPr="00E85608" w:rsidRDefault="000852BB" w:rsidP="000852BB">
      <w:pPr>
        <w:rPr>
          <w:color w:val="000000" w:themeColor="text1"/>
        </w:rPr>
      </w:pPr>
    </w:p>
    <w:p w14:paraId="5D7BE89D" w14:textId="77777777" w:rsidR="000852BB" w:rsidRPr="00E85608" w:rsidRDefault="000852BB" w:rsidP="000852BB">
      <w:pPr>
        <w:rPr>
          <w:color w:val="000000" w:themeColor="text1"/>
        </w:rPr>
      </w:pPr>
    </w:p>
    <w:p w14:paraId="1E67B3EE" w14:textId="77777777" w:rsidR="000852BB" w:rsidRPr="00E85608" w:rsidRDefault="000852BB" w:rsidP="000852BB">
      <w:pPr>
        <w:rPr>
          <w:color w:val="000000" w:themeColor="text1"/>
        </w:rPr>
      </w:pPr>
    </w:p>
    <w:p w14:paraId="7BF5CA04" w14:textId="77777777" w:rsidR="000852BB" w:rsidRPr="00E85608" w:rsidRDefault="000852BB" w:rsidP="000852BB">
      <w:pPr>
        <w:rPr>
          <w:color w:val="000000" w:themeColor="text1"/>
        </w:rPr>
      </w:pPr>
    </w:p>
    <w:p w14:paraId="44C35E18" w14:textId="77777777" w:rsidR="000852BB" w:rsidRPr="00E85608" w:rsidRDefault="000852BB" w:rsidP="000852BB">
      <w:pPr>
        <w:rPr>
          <w:color w:val="000000" w:themeColor="text1"/>
        </w:rPr>
      </w:pPr>
    </w:p>
    <w:p w14:paraId="6CD9B536" w14:textId="77777777" w:rsidR="000852BB" w:rsidRPr="00E85608" w:rsidRDefault="000852BB" w:rsidP="000852BB">
      <w:pPr>
        <w:rPr>
          <w:color w:val="000000" w:themeColor="text1"/>
        </w:rPr>
      </w:pPr>
    </w:p>
    <w:p w14:paraId="07B3C819" w14:textId="77777777" w:rsidR="00582289" w:rsidRPr="00E85608" w:rsidRDefault="00582289" w:rsidP="00582289">
      <w:pPr>
        <w:pStyle w:val="Heading1"/>
        <w:rPr>
          <w:color w:val="000000" w:themeColor="text1"/>
        </w:rPr>
      </w:pPr>
      <w:bookmarkStart w:id="2" w:name="_heading=h.9f9a556p3x15" w:colFirst="0" w:colLast="0"/>
      <w:bookmarkStart w:id="3" w:name="_Toc221745843"/>
      <w:bookmarkEnd w:id="2"/>
      <w:r w:rsidRPr="00E85608">
        <w:rPr>
          <w:color w:val="000000" w:themeColor="text1"/>
        </w:rPr>
        <w:lastRenderedPageBreak/>
        <w:t>Literature Review</w:t>
      </w:r>
      <w:bookmarkEnd w:id="3"/>
    </w:p>
    <w:p w14:paraId="171015FD" w14:textId="4E2E1053"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bookmarkStart w:id="4" w:name="_heading=h.6uqig8bjx62i" w:colFirst="0" w:colLast="0"/>
      <w:bookmarkEnd w:id="4"/>
      <w:r w:rsidRPr="00E85608">
        <w:rPr>
          <w:rFonts w:ascii="Times New Roman" w:eastAsia="Times New Roman" w:hAnsi="Times New Roman" w:cs="Times New Roman"/>
          <w:color w:val="000000" w:themeColor="text1"/>
          <w:sz w:val="24"/>
          <w:szCs w:val="24"/>
        </w:rPr>
        <w:t xml:space="preserve">According to </w:t>
      </w:r>
      <w:proofErr w:type="spellStart"/>
      <w:r w:rsidRPr="00E85608">
        <w:rPr>
          <w:rFonts w:ascii="Times New Roman" w:eastAsia="Times New Roman" w:hAnsi="Times New Roman" w:cs="Times New Roman"/>
          <w:color w:val="000000" w:themeColor="text1"/>
          <w:sz w:val="24"/>
          <w:szCs w:val="24"/>
        </w:rPr>
        <w:t>Amicarelli</w:t>
      </w:r>
      <w:proofErr w:type="spellEnd"/>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(2022), Sustainability has become a major fundamental in the hospitality industry, intrinsically in the context of the management of food waste and efficiency. The food waste highlights major challenges for global </w:t>
      </w:r>
      <w:r w:rsidR="000852BB" w:rsidRPr="00E85608">
        <w:rPr>
          <w:rFonts w:ascii="Times New Roman" w:eastAsia="Times New Roman" w:hAnsi="Times New Roman" w:cs="Times New Roman"/>
          <w:color w:val="000000" w:themeColor="text1"/>
          <w:sz w:val="24"/>
          <w:szCs w:val="24"/>
        </w:rPr>
        <w:t>sustainability,</w:t>
      </w:r>
      <w:r w:rsidRPr="00E85608">
        <w:rPr>
          <w:rFonts w:ascii="Times New Roman" w:eastAsia="Times New Roman" w:hAnsi="Times New Roman" w:cs="Times New Roman"/>
          <w:color w:val="000000" w:themeColor="text1"/>
          <w:sz w:val="24"/>
          <w:szCs w:val="24"/>
        </w:rPr>
        <w:t xml:space="preserve"> and the hospitality industry is recognised as the basic contributor by the nature of business (Omar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2024). The various practices include overproduction, poor forecasting alongside fluctuation on the preference of the customers leads to the large amount of avoidable waste of food. In addition, effectively resolving the food waste has become an important concern for environmental sustainability </w:t>
      </w:r>
      <w:proofErr w:type="gramStart"/>
      <w:r w:rsidRPr="00E85608">
        <w:rPr>
          <w:rFonts w:ascii="Times New Roman" w:eastAsia="Times New Roman" w:hAnsi="Times New Roman" w:cs="Times New Roman"/>
          <w:color w:val="000000" w:themeColor="text1"/>
          <w:sz w:val="24"/>
          <w:szCs w:val="24"/>
        </w:rPr>
        <w:t>and also</w:t>
      </w:r>
      <w:proofErr w:type="gramEnd"/>
      <w:r w:rsidRPr="00E85608">
        <w:rPr>
          <w:rFonts w:ascii="Times New Roman" w:eastAsia="Times New Roman" w:hAnsi="Times New Roman" w:cs="Times New Roman"/>
          <w:color w:val="000000" w:themeColor="text1"/>
          <w:sz w:val="24"/>
          <w:szCs w:val="24"/>
        </w:rPr>
        <w:t xml:space="preserve"> towards the corporate responsibility and performance of the economy (Biggi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2024). The importance for the sustainability of food waste in the hospitality industry is driven by the major impact on the environment. The food waste leads to the major contributions on climate change intrinsically as it releases various carbon dioxide greenhouse gases, which comprises methane whenever the various organic waste are decomposed within the landfill. The wasted food highlights a major loss for resources, which comprises energy, labour, water and many more within the supply chains and the production of food. The energy consumed within the transportation of food preparations alongside refrigeration becomes a major redundancy (Zanoni and Marchi, 2021). Such inefficiency leads to the major contradiction on the goals of global sustainability and creates a pressure on the various natural resources which are in pressure.</w:t>
      </w:r>
    </w:p>
    <w:p w14:paraId="5F285982"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As per </w:t>
      </w:r>
      <w:proofErr w:type="spellStart"/>
      <w:r w:rsidRPr="00E85608">
        <w:rPr>
          <w:rFonts w:ascii="Times New Roman" w:eastAsia="Times New Roman" w:hAnsi="Times New Roman" w:cs="Times New Roman"/>
          <w:color w:val="000000" w:themeColor="text1"/>
          <w:sz w:val="24"/>
          <w:szCs w:val="24"/>
        </w:rPr>
        <w:t>Amicarelli</w:t>
      </w:r>
      <w:proofErr w:type="spellEnd"/>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(2022), the food waste creates major challenges on the profitability of hotels and efficiency on operation, various hotels due to the major loss of finance by the disposal of various unsold meals, waste of plastics and ingredients. The various additional cost increases by the handling of waste, lack of procurement practices and disposable fees (Matheson, 2022). Within the industry driven by the increase in the cost for operation tight margins, intrinsically for the raw materials and energy, the reduction of food waste delivers major opportunities for the approach of cost saving. The efficiency of the initiatives of sustainability is driven by the capability to effectively mitigate cost and impact on the environment, making the management of food waste an important priority instead of an ethical obligation (</w:t>
      </w:r>
      <w:proofErr w:type="spellStart"/>
      <w:r w:rsidRPr="00E85608">
        <w:rPr>
          <w:rFonts w:ascii="Times New Roman" w:eastAsia="Times New Roman" w:hAnsi="Times New Roman" w:cs="Times New Roman"/>
          <w:color w:val="000000" w:themeColor="text1"/>
          <w:sz w:val="24"/>
          <w:szCs w:val="24"/>
        </w:rPr>
        <w:t>Despoudi</w:t>
      </w:r>
      <w:proofErr w:type="spellEnd"/>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2021). In addition, the prevalence for the sustainability food waste initiatives within the hospitality industries is fostered by the increase on the pressure from the customers, stakeholders and governmental bodies. The regulated framework alongside agendas of international sustainability which comprises SDG goals, responsible consumptions alongside production force organisation to mitigate waste and </w:t>
      </w:r>
      <w:r w:rsidRPr="00E85608">
        <w:rPr>
          <w:rFonts w:ascii="Times New Roman" w:eastAsia="Times New Roman" w:hAnsi="Times New Roman" w:cs="Times New Roman"/>
          <w:color w:val="000000" w:themeColor="text1"/>
          <w:sz w:val="24"/>
          <w:szCs w:val="24"/>
        </w:rPr>
        <w:lastRenderedPageBreak/>
        <w:t xml:space="preserve">foster efficiency on the resources (Un.org, 2025). Various governments have implemented strategies for the waste reductions, tax on landfills and initiatives for the food donation that impact the business. The lack of complying within such regulation can result in the penalties of finance and impact on reputation (‌Gong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2021). Furthermore, hotels are required to highlight a major progress within the reduction of food waste to become competitive and compliant.</w:t>
      </w:r>
    </w:p>
    <w:p w14:paraId="29FEBED3"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As attested by Sullivan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(2021), expectations of customers also amplify the importance for the management of sustainable food waste. The various modern customers become aware about the environment and prefer the hotels that highlight ethical practices. The initiatives of sustainability, which comprises transparent sourcing of food, programs for the reductions alongside collaboration with the various redistribution charities can foster brand image and loyalty of the customers (Agu</w:t>
      </w:r>
      <w:r w:rsidRPr="00E85608">
        <w:rPr>
          <w:rFonts w:ascii="Times New Roman" w:eastAsia="Times New Roman" w:hAnsi="Times New Roman" w:cs="Times New Roman"/>
          <w:i/>
          <w:iCs/>
          <w:color w:val="000000" w:themeColor="text1"/>
          <w:sz w:val="24"/>
          <w:szCs w:val="24"/>
        </w:rPr>
        <w:t xml:space="preserve"> et al., </w:t>
      </w:r>
      <w:r w:rsidRPr="00E85608">
        <w:rPr>
          <w:rFonts w:ascii="Times New Roman" w:eastAsia="Times New Roman" w:hAnsi="Times New Roman" w:cs="Times New Roman"/>
          <w:color w:val="000000" w:themeColor="text1"/>
          <w:sz w:val="24"/>
          <w:szCs w:val="24"/>
        </w:rPr>
        <w:t xml:space="preserve">2024). The negative publicities tailored within excessive waste of food can lead to the impact on the reputation </w:t>
      </w:r>
      <w:proofErr w:type="gramStart"/>
      <w:r w:rsidRPr="00E85608">
        <w:rPr>
          <w:rFonts w:ascii="Times New Roman" w:eastAsia="Times New Roman" w:hAnsi="Times New Roman" w:cs="Times New Roman"/>
          <w:color w:val="000000" w:themeColor="text1"/>
          <w:sz w:val="24"/>
          <w:szCs w:val="24"/>
        </w:rPr>
        <w:t>and also</w:t>
      </w:r>
      <w:proofErr w:type="gramEnd"/>
      <w:r w:rsidRPr="00E85608">
        <w:rPr>
          <w:rFonts w:ascii="Times New Roman" w:eastAsia="Times New Roman" w:hAnsi="Times New Roman" w:cs="Times New Roman"/>
          <w:color w:val="000000" w:themeColor="text1"/>
          <w:sz w:val="24"/>
          <w:szCs w:val="24"/>
        </w:rPr>
        <w:t xml:space="preserve"> highlight trust of the customers. As the approach of sustainability becomes a core differentiator within hospitality, the effective management of food waste acts as important roles in enhancing the competitive advantages. In response to such practices, various hotels have implemented a variety of management for the sustainable food waste that focus on enhancing efficiency. Such fundamental comprise strategy for portion controls, engineering within menu for mitigating items that are low demand, poster system for the inventory management, training towards the staff in enhancing awareness for the waste. The solution of technology which comprises tracking software for food waste are also utilised in monitoring the generation of waste and identifying various inefficiencies (da Costa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2022). As a result, partnership within the organisation of food for redistribution has surplus food that are edible to be donated within the communities mitigating waste and providing support towards the approach of social sustainability. </w:t>
      </w:r>
    </w:p>
    <w:p w14:paraId="28242D80" w14:textId="77777777" w:rsidR="000852BB" w:rsidRPr="00E85608" w:rsidRDefault="000852BB" w:rsidP="00582289">
      <w:pPr>
        <w:spacing w:line="360" w:lineRule="auto"/>
        <w:jc w:val="both"/>
        <w:rPr>
          <w:rFonts w:ascii="Times New Roman" w:eastAsia="Times New Roman" w:hAnsi="Times New Roman" w:cs="Times New Roman"/>
          <w:b/>
          <w:bCs/>
          <w:color w:val="000000" w:themeColor="text1"/>
          <w:sz w:val="24"/>
          <w:szCs w:val="24"/>
        </w:rPr>
      </w:pPr>
    </w:p>
    <w:p w14:paraId="2CEB5C07" w14:textId="77777777" w:rsidR="00582289" w:rsidRPr="00E85608" w:rsidRDefault="00582289" w:rsidP="00582289">
      <w:pPr>
        <w:pStyle w:val="Heading1"/>
        <w:rPr>
          <w:color w:val="000000" w:themeColor="text1"/>
        </w:rPr>
      </w:pPr>
      <w:bookmarkStart w:id="5" w:name="_heading=h.30d4xr9g4bdo" w:colFirst="0" w:colLast="0"/>
      <w:bookmarkStart w:id="6" w:name="_Toc221745844"/>
      <w:bookmarkEnd w:id="5"/>
      <w:r w:rsidRPr="00E85608">
        <w:rPr>
          <w:color w:val="000000" w:themeColor="text1"/>
        </w:rPr>
        <w:t>Method</w:t>
      </w:r>
      <w:bookmarkEnd w:id="6"/>
    </w:p>
    <w:p w14:paraId="5C3634EF"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The study has implemented secondary data collection methods, which comprises systematic utilisation of existing information and data that has been collected and published already by the other organisations, institutions and researchers (Mazhar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2021). Secondary data and information </w:t>
      </w:r>
      <w:proofErr w:type="gramStart"/>
      <w:r w:rsidRPr="00E85608">
        <w:rPr>
          <w:rFonts w:ascii="Times New Roman" w:eastAsia="Times New Roman" w:hAnsi="Times New Roman" w:cs="Times New Roman"/>
          <w:color w:val="000000" w:themeColor="text1"/>
          <w:sz w:val="24"/>
          <w:szCs w:val="24"/>
        </w:rPr>
        <w:t>is</w:t>
      </w:r>
      <w:proofErr w:type="gramEnd"/>
      <w:r w:rsidRPr="00E85608">
        <w:rPr>
          <w:rFonts w:ascii="Times New Roman" w:eastAsia="Times New Roman" w:hAnsi="Times New Roman" w:cs="Times New Roman"/>
          <w:color w:val="000000" w:themeColor="text1"/>
          <w:sz w:val="24"/>
          <w:szCs w:val="24"/>
        </w:rPr>
        <w:t xml:space="preserve"> suitable for the research of sustainability within the hospitality industry as it delivers access to the large amount of cost-effective, reliable, and time-efficient resources (Ajayi, 2023). The information and data for the research </w:t>
      </w:r>
      <w:proofErr w:type="gramStart"/>
      <w:r w:rsidRPr="00E85608">
        <w:rPr>
          <w:rFonts w:ascii="Times New Roman" w:eastAsia="Times New Roman" w:hAnsi="Times New Roman" w:cs="Times New Roman"/>
          <w:color w:val="000000" w:themeColor="text1"/>
          <w:sz w:val="24"/>
          <w:szCs w:val="24"/>
        </w:rPr>
        <w:t>has</w:t>
      </w:r>
      <w:proofErr w:type="gramEnd"/>
      <w:r w:rsidRPr="00E85608">
        <w:rPr>
          <w:rFonts w:ascii="Times New Roman" w:eastAsia="Times New Roman" w:hAnsi="Times New Roman" w:cs="Times New Roman"/>
          <w:color w:val="000000" w:themeColor="text1"/>
          <w:sz w:val="24"/>
          <w:szCs w:val="24"/>
        </w:rPr>
        <w:t xml:space="preserve"> been collected from the industry reports, publication </w:t>
      </w:r>
      <w:r w:rsidRPr="00E85608">
        <w:rPr>
          <w:rFonts w:ascii="Times New Roman" w:eastAsia="Times New Roman" w:hAnsi="Times New Roman" w:cs="Times New Roman"/>
          <w:color w:val="000000" w:themeColor="text1"/>
          <w:sz w:val="24"/>
          <w:szCs w:val="24"/>
        </w:rPr>
        <w:lastRenderedPageBreak/>
        <w:t xml:space="preserve">of government journals, alongside international organisations, which comprises the United Nations and many more. Such resources deliver effective insights within the practice of food waste regulatory frameworks, trends of industry, and sustainability studies in the hotel and hospitality industry. </w:t>
      </w:r>
    </w:p>
    <w:p w14:paraId="26999E1A"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The various data and information that have been collected has been analysed by utilising the PEST analysis framework that highlights political, economic, social, and technological fundamentals that foster food waste sustainability within the hospitality industry (Cox, 2021). The technique allows structured evaluations about the macro-environmental fundamentals impacting operation of hotels and initiatives of sustainability. By implementing analysis, the study identifies various opportunities, challenges that are related within the effective management of food waste. </w:t>
      </w:r>
    </w:p>
    <w:p w14:paraId="0E9E4DB5" w14:textId="77777777" w:rsidR="00E85608" w:rsidRPr="00E85608" w:rsidRDefault="00E85608" w:rsidP="00E85608">
      <w:pPr>
        <w:spacing w:line="360" w:lineRule="auto"/>
        <w:jc w:val="both"/>
        <w:rPr>
          <w:rFonts w:ascii="Times New Roman" w:eastAsia="Times New Roman" w:hAnsi="Times New Roman" w:cs="Times New Roman"/>
          <w:color w:val="000000" w:themeColor="text1"/>
          <w:sz w:val="24"/>
          <w:szCs w:val="24"/>
        </w:rPr>
      </w:pPr>
    </w:p>
    <w:p w14:paraId="6E5306C9" w14:textId="77777777" w:rsidR="00582289" w:rsidRPr="00E85608" w:rsidRDefault="00582289" w:rsidP="00E85608">
      <w:pPr>
        <w:pStyle w:val="Heading1"/>
        <w:rPr>
          <w:color w:val="000000" w:themeColor="text1"/>
        </w:rPr>
      </w:pPr>
      <w:bookmarkStart w:id="7" w:name="_heading=h.olu79su2jlvq" w:colFirst="0" w:colLast="0"/>
      <w:bookmarkStart w:id="8" w:name="_Toc221745845"/>
      <w:bookmarkEnd w:id="7"/>
      <w:r w:rsidRPr="00E85608">
        <w:rPr>
          <w:color w:val="000000" w:themeColor="text1"/>
        </w:rPr>
        <w:t>Theme impact analysis</w:t>
      </w:r>
      <w:bookmarkEnd w:id="8"/>
    </w:p>
    <w:p w14:paraId="023847D5"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i/>
          <w:iCs/>
          <w:color w:val="000000" w:themeColor="text1"/>
          <w:sz w:val="24"/>
          <w:szCs w:val="24"/>
        </w:rPr>
        <w:t>Pestle analysis</w:t>
      </w:r>
      <w:r w:rsidRPr="00E85608">
        <w:rPr>
          <w:rFonts w:ascii="Times New Roman" w:eastAsia="Times New Roman" w:hAnsi="Times New Roman" w:cs="Times New Roman"/>
          <w:color w:val="000000" w:themeColor="text1"/>
          <w:sz w:val="24"/>
          <w:szCs w:val="24"/>
        </w:rPr>
        <w:t xml:space="preserve"> is referred to as the framework that allows in analysing the external fundamentals which leads to the impact in business operation (</w:t>
      </w:r>
      <w:proofErr w:type="spellStart"/>
      <w:r w:rsidRPr="00E85608">
        <w:rPr>
          <w:rFonts w:ascii="Times New Roman" w:eastAsia="Times New Roman" w:hAnsi="Times New Roman" w:cs="Times New Roman"/>
          <w:color w:val="000000" w:themeColor="text1"/>
          <w:sz w:val="24"/>
          <w:szCs w:val="24"/>
          <w:highlight w:val="white"/>
        </w:rPr>
        <w:t>Vartiak</w:t>
      </w:r>
      <w:proofErr w:type="spellEnd"/>
      <w:r w:rsidRPr="00E85608">
        <w:rPr>
          <w:rFonts w:ascii="Times New Roman" w:eastAsia="Times New Roman" w:hAnsi="Times New Roman" w:cs="Times New Roman"/>
          <w:color w:val="000000" w:themeColor="text1"/>
          <w:sz w:val="24"/>
          <w:szCs w:val="24"/>
          <w:highlight w:val="white"/>
        </w:rPr>
        <w:t xml:space="preserve">, </w:t>
      </w:r>
      <w:proofErr w:type="spellStart"/>
      <w:r w:rsidRPr="00E85608">
        <w:rPr>
          <w:rFonts w:ascii="Times New Roman" w:eastAsia="Times New Roman" w:hAnsi="Times New Roman" w:cs="Times New Roman"/>
          <w:color w:val="000000" w:themeColor="text1"/>
          <w:sz w:val="24"/>
          <w:szCs w:val="24"/>
          <w:highlight w:val="white"/>
        </w:rPr>
        <w:t>Jaseckova</w:t>
      </w:r>
      <w:proofErr w:type="spellEnd"/>
      <w:r w:rsidRPr="00E85608">
        <w:rPr>
          <w:rFonts w:ascii="Times New Roman" w:eastAsia="Times New Roman" w:hAnsi="Times New Roman" w:cs="Times New Roman"/>
          <w:color w:val="000000" w:themeColor="text1"/>
          <w:sz w:val="24"/>
          <w:szCs w:val="24"/>
          <w:highlight w:val="white"/>
        </w:rPr>
        <w:t xml:space="preserve"> and </w:t>
      </w:r>
      <w:proofErr w:type="spellStart"/>
      <w:r w:rsidRPr="00E85608">
        <w:rPr>
          <w:rFonts w:ascii="Times New Roman" w:eastAsia="Times New Roman" w:hAnsi="Times New Roman" w:cs="Times New Roman"/>
          <w:color w:val="000000" w:themeColor="text1"/>
          <w:sz w:val="24"/>
          <w:szCs w:val="24"/>
          <w:highlight w:val="white"/>
        </w:rPr>
        <w:t>Capkova</w:t>
      </w:r>
      <w:proofErr w:type="spellEnd"/>
      <w:r w:rsidRPr="00E85608">
        <w:rPr>
          <w:rFonts w:ascii="Times New Roman" w:eastAsia="Times New Roman" w:hAnsi="Times New Roman" w:cs="Times New Roman"/>
          <w:color w:val="000000" w:themeColor="text1"/>
          <w:sz w:val="24"/>
          <w:szCs w:val="24"/>
          <w:highlight w:val="white"/>
        </w:rPr>
        <w:t>, 2022</w:t>
      </w:r>
      <w:r w:rsidRPr="00E85608">
        <w:rPr>
          <w:rFonts w:ascii="Times New Roman" w:eastAsia="Times New Roman" w:hAnsi="Times New Roman" w:cs="Times New Roman"/>
          <w:color w:val="000000" w:themeColor="text1"/>
          <w:sz w:val="24"/>
          <w:szCs w:val="24"/>
        </w:rPr>
        <w:t>).</w:t>
      </w:r>
    </w:p>
    <w:p w14:paraId="44285EC4"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i/>
          <w:iCs/>
          <w:color w:val="000000" w:themeColor="text1"/>
          <w:sz w:val="24"/>
          <w:szCs w:val="24"/>
        </w:rPr>
        <w:t>Political factors</w:t>
      </w:r>
      <w:r w:rsidRPr="00E85608">
        <w:rPr>
          <w:rFonts w:ascii="Times New Roman" w:eastAsia="Times New Roman" w:hAnsi="Times New Roman" w:cs="Times New Roman"/>
          <w:color w:val="000000" w:themeColor="text1"/>
          <w:sz w:val="24"/>
          <w:szCs w:val="24"/>
        </w:rPr>
        <w:t>: The political factors act as important roles in fostering food waste in the hospitality industry (</w:t>
      </w:r>
      <w:r w:rsidRPr="00E85608">
        <w:rPr>
          <w:rFonts w:ascii="Times New Roman" w:eastAsia="Times New Roman" w:hAnsi="Times New Roman" w:cs="Times New Roman"/>
          <w:color w:val="000000" w:themeColor="text1"/>
          <w:sz w:val="24"/>
          <w:szCs w:val="24"/>
          <w:highlight w:val="white"/>
        </w:rPr>
        <w:t>Lee and Huang, 2023</w:t>
      </w:r>
      <w:r w:rsidRPr="00E85608">
        <w:rPr>
          <w:rFonts w:ascii="Times New Roman" w:eastAsia="Times New Roman" w:hAnsi="Times New Roman" w:cs="Times New Roman"/>
          <w:color w:val="000000" w:themeColor="text1"/>
          <w:sz w:val="24"/>
          <w:szCs w:val="24"/>
        </w:rPr>
        <w:t xml:space="preserve">). The governments prioritise reduction of waste as an important sustainability and the strategies for climate change. The policies providing support towards the models of circular economy programs for the redistribution of foods alongside reduction of landfill, leads to the influence on the operation of the hotels. The various countries have implemented national targets for food waste reduction tailored within the United Nations sustainable development goal 12. Globally, the government focuses on mitigating food waste by 50% by the end of 2030 </w:t>
      </w:r>
      <w:r w:rsidRPr="00E85608">
        <w:rPr>
          <w:rFonts w:ascii="Times New Roman" w:eastAsia="Times New Roman" w:hAnsi="Times New Roman" w:cs="Times New Roman"/>
          <w:color w:val="000000" w:themeColor="text1"/>
          <w:sz w:val="24"/>
          <w:szCs w:val="24"/>
          <w:highlight w:val="white"/>
        </w:rPr>
        <w:t>(United States Environmental Protection Agency, 2025)</w:t>
      </w:r>
      <w:r w:rsidRPr="00E85608">
        <w:rPr>
          <w:rFonts w:ascii="Times New Roman" w:eastAsia="Times New Roman" w:hAnsi="Times New Roman" w:cs="Times New Roman"/>
          <w:color w:val="000000" w:themeColor="text1"/>
          <w:sz w:val="24"/>
          <w:szCs w:val="24"/>
        </w:rPr>
        <w:t xml:space="preserve">. The political support for the initiatives of sustainability foster hotels in implementing donation schemes, procurement practices of sustainable, waste audit, fostering efficiency alongside compliance. In the context of the United Kingdom, Hilton London Metropole mitigated food waste by over more than 40% with the use of artificial intelligence and Accor Hotel collaborated with the various firms to effectively redistribute the remaining food, mitigating landfill and fostering efficiency on the operation </w:t>
      </w:r>
      <w:r w:rsidRPr="00E85608">
        <w:rPr>
          <w:rFonts w:ascii="Times New Roman" w:eastAsia="Times New Roman" w:hAnsi="Times New Roman" w:cs="Times New Roman"/>
          <w:color w:val="000000" w:themeColor="text1"/>
          <w:sz w:val="24"/>
          <w:szCs w:val="24"/>
          <w:highlight w:val="white"/>
        </w:rPr>
        <w:t>(Sustainable Food Business, 2025)</w:t>
      </w:r>
      <w:r w:rsidRPr="00E85608">
        <w:rPr>
          <w:rFonts w:ascii="Times New Roman" w:eastAsia="Times New Roman" w:hAnsi="Times New Roman" w:cs="Times New Roman"/>
          <w:color w:val="000000" w:themeColor="text1"/>
          <w:sz w:val="24"/>
          <w:szCs w:val="24"/>
        </w:rPr>
        <w:t>.</w:t>
      </w:r>
    </w:p>
    <w:p w14:paraId="5BC85B5F"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i/>
          <w:iCs/>
          <w:color w:val="000000" w:themeColor="text1"/>
          <w:sz w:val="24"/>
          <w:szCs w:val="24"/>
        </w:rPr>
        <w:t>Economic factors</w:t>
      </w:r>
      <w:r w:rsidRPr="00E85608">
        <w:rPr>
          <w:rFonts w:ascii="Times New Roman" w:eastAsia="Times New Roman" w:hAnsi="Times New Roman" w:cs="Times New Roman"/>
          <w:color w:val="000000" w:themeColor="text1"/>
          <w:sz w:val="24"/>
          <w:szCs w:val="24"/>
        </w:rPr>
        <w:t>: Economic factors also foster efficiency for the sustainability of food waste within hospitality (</w:t>
      </w:r>
      <w:r w:rsidRPr="00E85608">
        <w:rPr>
          <w:rFonts w:ascii="Times New Roman" w:eastAsia="Times New Roman" w:hAnsi="Times New Roman" w:cs="Times New Roman"/>
          <w:color w:val="000000" w:themeColor="text1"/>
          <w:sz w:val="24"/>
          <w:szCs w:val="24"/>
          <w:highlight w:val="white"/>
        </w:rPr>
        <w:t>Singh, Tyagi and Garg, 2024</w:t>
      </w:r>
      <w:r w:rsidRPr="00E85608">
        <w:rPr>
          <w:rFonts w:ascii="Times New Roman" w:eastAsia="Times New Roman" w:hAnsi="Times New Roman" w:cs="Times New Roman"/>
          <w:color w:val="000000" w:themeColor="text1"/>
          <w:sz w:val="24"/>
          <w:szCs w:val="24"/>
        </w:rPr>
        <w:t xml:space="preserve">). The food waste leads to the major loss for finance by unsold meals, cost for disposal and many more. According to the official reports, it has </w:t>
      </w:r>
      <w:r w:rsidRPr="00E85608">
        <w:rPr>
          <w:rFonts w:ascii="Times New Roman" w:eastAsia="Times New Roman" w:hAnsi="Times New Roman" w:cs="Times New Roman"/>
          <w:color w:val="000000" w:themeColor="text1"/>
          <w:sz w:val="24"/>
          <w:szCs w:val="24"/>
        </w:rPr>
        <w:lastRenderedPageBreak/>
        <w:t xml:space="preserve">been highlighted that food waste accounts for over 8 to 15% of the total cost for the food purchase within hotels </w:t>
      </w:r>
      <w:r w:rsidRPr="00E85608">
        <w:rPr>
          <w:rFonts w:ascii="Times New Roman" w:eastAsia="Times New Roman" w:hAnsi="Times New Roman" w:cs="Times New Roman"/>
          <w:color w:val="000000" w:themeColor="text1"/>
          <w:sz w:val="24"/>
          <w:szCs w:val="24"/>
          <w:highlight w:val="white"/>
        </w:rPr>
        <w:t>(United Nations Climate Change, 2024)</w:t>
      </w:r>
      <w:r w:rsidRPr="00E85608">
        <w:rPr>
          <w:rFonts w:ascii="Times New Roman" w:eastAsia="Times New Roman" w:hAnsi="Times New Roman" w:cs="Times New Roman"/>
          <w:color w:val="000000" w:themeColor="text1"/>
          <w:sz w:val="24"/>
          <w:szCs w:val="24"/>
        </w:rPr>
        <w:t xml:space="preserve">. By increasing the cost for energy, raw materials, the reduction of waste provides major opportunities for cost subbing. The sustainable management for food will foster efficiency on operation, effectively optimising inventory control, size portions, and design of menu. The hotels in the United Kingdom that have reduced food waste, experienced a foster on the profit margin, highlighting the initiatives of sustainability can foster economic and benefit towards the environment </w:t>
      </w:r>
      <w:r w:rsidRPr="00E85608">
        <w:rPr>
          <w:rFonts w:ascii="Times New Roman" w:eastAsia="Times New Roman" w:hAnsi="Times New Roman" w:cs="Times New Roman"/>
          <w:color w:val="000000" w:themeColor="text1"/>
          <w:sz w:val="24"/>
          <w:szCs w:val="24"/>
          <w:highlight w:val="white"/>
        </w:rPr>
        <w:t>(Lee and Huang, 2023)</w:t>
      </w:r>
      <w:r w:rsidRPr="00E85608">
        <w:rPr>
          <w:rFonts w:ascii="Times New Roman" w:eastAsia="Times New Roman" w:hAnsi="Times New Roman" w:cs="Times New Roman"/>
          <w:color w:val="000000" w:themeColor="text1"/>
          <w:sz w:val="24"/>
          <w:szCs w:val="24"/>
        </w:rPr>
        <w:t>. Premier Inn has reduced food waste by redesigning the menu, controlling portions, mitigating costs, fostering profitability and driving sustainable operational efficiency within the hotel (Premier Inn, 2026).</w:t>
      </w:r>
    </w:p>
    <w:p w14:paraId="30663802"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i/>
          <w:iCs/>
          <w:color w:val="000000" w:themeColor="text1"/>
          <w:sz w:val="24"/>
          <w:szCs w:val="24"/>
        </w:rPr>
        <w:t>Social factors</w:t>
      </w:r>
      <w:r w:rsidRPr="00E85608">
        <w:rPr>
          <w:rFonts w:ascii="Times New Roman" w:eastAsia="Times New Roman" w:hAnsi="Times New Roman" w:cs="Times New Roman"/>
          <w:color w:val="000000" w:themeColor="text1"/>
          <w:sz w:val="24"/>
          <w:szCs w:val="24"/>
        </w:rPr>
        <w:t xml:space="preserve">: The social factors drive food waste sustainability within the hospitality industry. Customers are becoming aware about the ethical choices and environment. According to the official report, it has been found that 70% of the customers within the United Kingdom considered themselves as eco-conscious </w:t>
      </w:r>
      <w:r w:rsidRPr="00E85608">
        <w:rPr>
          <w:rFonts w:ascii="Times New Roman" w:eastAsia="Times New Roman" w:hAnsi="Times New Roman" w:cs="Times New Roman"/>
          <w:color w:val="000000" w:themeColor="text1"/>
          <w:sz w:val="24"/>
          <w:szCs w:val="24"/>
          <w:highlight w:val="white"/>
        </w:rPr>
        <w:t>(Sustainability Voices, 2022)</w:t>
      </w:r>
      <w:r w:rsidRPr="00E85608">
        <w:rPr>
          <w:rFonts w:ascii="Times New Roman" w:eastAsia="Times New Roman" w:hAnsi="Times New Roman" w:cs="Times New Roman"/>
          <w:color w:val="000000" w:themeColor="text1"/>
          <w:sz w:val="24"/>
          <w:szCs w:val="24"/>
        </w:rPr>
        <w:t xml:space="preserve">. The public concern for the insecurity of food also creates a major pressure within the hotel in mitigating waste and activities of donation. The attitudes of employees and the culture of the organisation also foster the management of food waste and the awareness of the staff alongside engagement are important for the successful implementation. London Marriott Hotel has mitigated food waste by over 67% by saving over 20,000 meals annually by the help of artificial intelligence tracking </w:t>
      </w:r>
      <w:r w:rsidRPr="00E85608">
        <w:rPr>
          <w:rFonts w:ascii="Times New Roman" w:eastAsia="Times New Roman" w:hAnsi="Times New Roman" w:cs="Times New Roman"/>
          <w:color w:val="000000" w:themeColor="text1"/>
          <w:sz w:val="24"/>
          <w:szCs w:val="24"/>
          <w:highlight w:val="white"/>
        </w:rPr>
        <w:t>(Allan, 2024)</w:t>
      </w:r>
      <w:r w:rsidRPr="00E85608">
        <w:rPr>
          <w:rFonts w:ascii="Times New Roman" w:eastAsia="Times New Roman" w:hAnsi="Times New Roman" w:cs="Times New Roman"/>
          <w:color w:val="000000" w:themeColor="text1"/>
          <w:sz w:val="24"/>
          <w:szCs w:val="24"/>
        </w:rPr>
        <w:t>. The social expectation fosters transparency, reduction of waste alongside ethical sourcing, driving brand reputation, loyalty of the customers, and responsibility in the hospitality industry.</w:t>
      </w:r>
    </w:p>
    <w:p w14:paraId="5C7F7F2A"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i/>
          <w:iCs/>
          <w:color w:val="000000" w:themeColor="text1"/>
          <w:sz w:val="24"/>
          <w:szCs w:val="24"/>
        </w:rPr>
        <w:t>Technological factors</w:t>
      </w:r>
      <w:r w:rsidRPr="00E85608">
        <w:rPr>
          <w:rFonts w:ascii="Times New Roman" w:eastAsia="Times New Roman" w:hAnsi="Times New Roman" w:cs="Times New Roman"/>
          <w:color w:val="000000" w:themeColor="text1"/>
          <w:sz w:val="24"/>
          <w:szCs w:val="24"/>
        </w:rPr>
        <w:t xml:space="preserve">: The advancement of technology has fostered the efficacy for food waste and practice of sustainability. Various digital tools which comprise food waste, software for tracking, inventory systems alongside data analytics allow hotels to effectively monitor the generation of waste. The various research highlights that hotels utilising tracking technology of the food waste can mitigate waste over 20% in one year (Singh </w:t>
      </w:r>
      <w:r w:rsidRPr="00E85608">
        <w:rPr>
          <w:rFonts w:ascii="Times New Roman" w:eastAsia="Times New Roman" w:hAnsi="Times New Roman" w:cs="Times New Roman"/>
          <w:i/>
          <w:iCs/>
          <w:color w:val="000000" w:themeColor="text1"/>
          <w:sz w:val="24"/>
          <w:szCs w:val="24"/>
        </w:rPr>
        <w:t xml:space="preserve">et al., </w:t>
      </w:r>
      <w:r w:rsidRPr="00E85608">
        <w:rPr>
          <w:rFonts w:ascii="Times New Roman" w:eastAsia="Times New Roman" w:hAnsi="Times New Roman" w:cs="Times New Roman"/>
          <w:color w:val="000000" w:themeColor="text1"/>
          <w:sz w:val="24"/>
          <w:szCs w:val="24"/>
        </w:rPr>
        <w:t>2024). Automation within the forecasting demands alongside effectively managing the stock fosters accuracy and mitigate overproduction. Technology also delivers support towards the innovation which comprises artificial intelligence, engineering on menu, smart bins allowing hotels to effectively identify the various inefficiencies and utilise the strategy for mitigating the food waste (‌</w:t>
      </w:r>
      <w:proofErr w:type="spellStart"/>
      <w:r w:rsidRPr="00E85608">
        <w:rPr>
          <w:rFonts w:ascii="Times New Roman" w:eastAsia="Times New Roman" w:hAnsi="Times New Roman" w:cs="Times New Roman"/>
          <w:color w:val="000000" w:themeColor="text1"/>
          <w:sz w:val="24"/>
          <w:szCs w:val="24"/>
        </w:rPr>
        <w:t>Chkoniya</w:t>
      </w:r>
      <w:proofErr w:type="spellEnd"/>
      <w:r w:rsidRPr="00E85608">
        <w:rPr>
          <w:rFonts w:ascii="Times New Roman" w:eastAsia="Times New Roman" w:hAnsi="Times New Roman" w:cs="Times New Roman"/>
          <w:color w:val="000000" w:themeColor="text1"/>
          <w:sz w:val="24"/>
          <w:szCs w:val="24"/>
        </w:rPr>
        <w:t xml:space="preserve">, 2021). </w:t>
      </w:r>
    </w:p>
    <w:p w14:paraId="223E5151"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bookmarkStart w:id="9" w:name="_heading=h.yabnlfke6z8p" w:colFirst="0" w:colLast="0"/>
      <w:bookmarkEnd w:id="9"/>
      <w:r w:rsidRPr="00E85608">
        <w:rPr>
          <w:rFonts w:ascii="Times New Roman" w:eastAsia="Times New Roman" w:hAnsi="Times New Roman" w:cs="Times New Roman"/>
          <w:b/>
          <w:bCs/>
          <w:i/>
          <w:iCs/>
          <w:color w:val="000000" w:themeColor="text1"/>
          <w:sz w:val="24"/>
          <w:szCs w:val="24"/>
        </w:rPr>
        <w:t>Legal factors</w:t>
      </w:r>
      <w:r w:rsidRPr="00E85608">
        <w:rPr>
          <w:rFonts w:ascii="Times New Roman" w:eastAsia="Times New Roman" w:hAnsi="Times New Roman" w:cs="Times New Roman"/>
          <w:color w:val="000000" w:themeColor="text1"/>
          <w:sz w:val="24"/>
          <w:szCs w:val="24"/>
        </w:rPr>
        <w:t xml:space="preserve">: The legal fundamentals also foster the practice for the management of food waste within hospitality. The various governments have introduced regulations that are related to the </w:t>
      </w:r>
      <w:r w:rsidRPr="00E85608">
        <w:rPr>
          <w:rFonts w:ascii="Times New Roman" w:eastAsia="Times New Roman" w:hAnsi="Times New Roman" w:cs="Times New Roman"/>
          <w:color w:val="000000" w:themeColor="text1"/>
          <w:sz w:val="24"/>
          <w:szCs w:val="24"/>
        </w:rPr>
        <w:lastRenderedPageBreak/>
        <w:t>taxation of landfill, donation of foods alongside waste disposal. The landfill tax within the various regions has increased the cost for the disposal by over more than 20% (HM Revenue &amp; Customs, 2024). The laws for food safety also impact how the various surplus food is redistributed that requires hotels to follow the standard of traceability and strict hygiene (</w:t>
      </w:r>
      <w:proofErr w:type="spellStart"/>
      <w:r w:rsidRPr="00E85608">
        <w:rPr>
          <w:rFonts w:ascii="Times New Roman" w:eastAsia="Times New Roman" w:hAnsi="Times New Roman" w:cs="Times New Roman"/>
          <w:color w:val="000000" w:themeColor="text1"/>
          <w:sz w:val="24"/>
          <w:szCs w:val="24"/>
        </w:rPr>
        <w:t>Socaci</w:t>
      </w:r>
      <w:proofErr w:type="spellEnd"/>
      <w:r w:rsidRPr="00E85608">
        <w:rPr>
          <w:rFonts w:ascii="Times New Roman" w:eastAsia="Times New Roman" w:hAnsi="Times New Roman" w:cs="Times New Roman"/>
          <w:color w:val="000000" w:themeColor="text1"/>
          <w:sz w:val="24"/>
          <w:szCs w:val="24"/>
        </w:rPr>
        <w:t xml:space="preserve">, 2020). The non-compliance can lead to the various penalties </w:t>
      </w:r>
      <w:proofErr w:type="gramStart"/>
      <w:r w:rsidRPr="00E85608">
        <w:rPr>
          <w:rFonts w:ascii="Times New Roman" w:eastAsia="Times New Roman" w:hAnsi="Times New Roman" w:cs="Times New Roman"/>
          <w:color w:val="000000" w:themeColor="text1"/>
          <w:sz w:val="24"/>
          <w:szCs w:val="24"/>
        </w:rPr>
        <w:t>and also</w:t>
      </w:r>
      <w:proofErr w:type="gramEnd"/>
      <w:r w:rsidRPr="00E85608">
        <w:rPr>
          <w:rFonts w:ascii="Times New Roman" w:eastAsia="Times New Roman" w:hAnsi="Times New Roman" w:cs="Times New Roman"/>
          <w:color w:val="000000" w:themeColor="text1"/>
          <w:sz w:val="24"/>
          <w:szCs w:val="24"/>
        </w:rPr>
        <w:t xml:space="preserve"> impact reputation. Furthermore, the hotel </w:t>
      </w:r>
      <w:proofErr w:type="gramStart"/>
      <w:r w:rsidRPr="00E85608">
        <w:rPr>
          <w:rFonts w:ascii="Times New Roman" w:eastAsia="Times New Roman" w:hAnsi="Times New Roman" w:cs="Times New Roman"/>
          <w:color w:val="000000" w:themeColor="text1"/>
          <w:sz w:val="24"/>
          <w:szCs w:val="24"/>
        </w:rPr>
        <w:t>has to</w:t>
      </w:r>
      <w:proofErr w:type="gramEnd"/>
      <w:r w:rsidRPr="00E85608">
        <w:rPr>
          <w:rFonts w:ascii="Times New Roman" w:eastAsia="Times New Roman" w:hAnsi="Times New Roman" w:cs="Times New Roman"/>
          <w:color w:val="000000" w:themeColor="text1"/>
          <w:sz w:val="24"/>
          <w:szCs w:val="24"/>
        </w:rPr>
        <w:t xml:space="preserve"> tailor the initiatives of sustainability within the legal requirement for fostering compliance and enhancing efficiency on operation. IHG Holiday Inn has redistributed the surplus amount of food by </w:t>
      </w:r>
      <w:proofErr w:type="spellStart"/>
      <w:r w:rsidRPr="00E85608">
        <w:rPr>
          <w:rFonts w:ascii="Times New Roman" w:eastAsia="Times New Roman" w:hAnsi="Times New Roman" w:cs="Times New Roman"/>
          <w:color w:val="000000" w:themeColor="text1"/>
          <w:sz w:val="24"/>
          <w:szCs w:val="24"/>
        </w:rPr>
        <w:t>FareShare</w:t>
      </w:r>
      <w:proofErr w:type="spellEnd"/>
      <w:r w:rsidRPr="00E85608">
        <w:rPr>
          <w:rFonts w:ascii="Times New Roman" w:eastAsia="Times New Roman" w:hAnsi="Times New Roman" w:cs="Times New Roman"/>
          <w:color w:val="000000" w:themeColor="text1"/>
          <w:sz w:val="24"/>
          <w:szCs w:val="24"/>
        </w:rPr>
        <w:t xml:space="preserve"> donating meals every year and complying within the traceability and food safety law </w:t>
      </w:r>
      <w:r w:rsidRPr="00E85608">
        <w:rPr>
          <w:rFonts w:ascii="Times New Roman" w:eastAsia="Times New Roman" w:hAnsi="Times New Roman" w:cs="Times New Roman"/>
          <w:color w:val="000000" w:themeColor="text1"/>
          <w:sz w:val="24"/>
          <w:szCs w:val="24"/>
          <w:highlight w:val="white"/>
        </w:rPr>
        <w:t>(</w:t>
      </w:r>
      <w:proofErr w:type="spellStart"/>
      <w:r w:rsidRPr="00E85608">
        <w:rPr>
          <w:rFonts w:ascii="Times New Roman" w:eastAsia="Times New Roman" w:hAnsi="Times New Roman" w:cs="Times New Roman"/>
          <w:color w:val="000000" w:themeColor="text1"/>
          <w:sz w:val="24"/>
          <w:szCs w:val="24"/>
          <w:highlight w:val="white"/>
        </w:rPr>
        <w:t>FareShare</w:t>
      </w:r>
      <w:proofErr w:type="spellEnd"/>
      <w:r w:rsidRPr="00E85608">
        <w:rPr>
          <w:rFonts w:ascii="Times New Roman" w:eastAsia="Times New Roman" w:hAnsi="Times New Roman" w:cs="Times New Roman"/>
          <w:color w:val="000000" w:themeColor="text1"/>
          <w:sz w:val="24"/>
          <w:szCs w:val="24"/>
          <w:highlight w:val="white"/>
        </w:rPr>
        <w:t>, 2020)</w:t>
      </w:r>
      <w:r w:rsidRPr="00E85608">
        <w:rPr>
          <w:rFonts w:ascii="Times New Roman" w:eastAsia="Times New Roman" w:hAnsi="Times New Roman" w:cs="Times New Roman"/>
          <w:color w:val="000000" w:themeColor="text1"/>
          <w:sz w:val="24"/>
          <w:szCs w:val="24"/>
        </w:rPr>
        <w:t>. It also helps in mitigating tax from landfills and enhancing legal compliance alongside the sustainable efficiency of the waste management.</w:t>
      </w:r>
    </w:p>
    <w:p w14:paraId="4BC248D9"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b/>
          <w:bCs/>
          <w:i/>
          <w:iCs/>
          <w:color w:val="000000" w:themeColor="text1"/>
          <w:sz w:val="24"/>
          <w:szCs w:val="24"/>
        </w:rPr>
        <w:t>Environmental factors</w:t>
      </w:r>
      <w:r w:rsidRPr="00E85608">
        <w:rPr>
          <w:rFonts w:ascii="Times New Roman" w:eastAsia="Times New Roman" w:hAnsi="Times New Roman" w:cs="Times New Roman"/>
          <w:color w:val="000000" w:themeColor="text1"/>
          <w:sz w:val="24"/>
          <w:szCs w:val="24"/>
        </w:rPr>
        <w:t xml:space="preserve">: Environmental fundamentals are core within sustainability for the management of food waste. In addition, food waste is the major contributor within climate change and accounts for more than 8 to 10% of the total emission of global greenhouse gases </w:t>
      </w:r>
      <w:r w:rsidRPr="00E85608">
        <w:rPr>
          <w:rFonts w:ascii="Times New Roman" w:eastAsia="Times New Roman" w:hAnsi="Times New Roman" w:cs="Times New Roman"/>
          <w:color w:val="000000" w:themeColor="text1"/>
          <w:sz w:val="24"/>
          <w:szCs w:val="24"/>
          <w:highlight w:val="white"/>
        </w:rPr>
        <w:t>(United Nations Climate Change, 2020)</w:t>
      </w:r>
      <w:r w:rsidRPr="00E85608">
        <w:rPr>
          <w:rFonts w:ascii="Times New Roman" w:eastAsia="Times New Roman" w:hAnsi="Times New Roman" w:cs="Times New Roman"/>
          <w:color w:val="000000" w:themeColor="text1"/>
          <w:sz w:val="24"/>
          <w:szCs w:val="24"/>
        </w:rPr>
        <w:t xml:space="preserve">. Whenever food is decomposed within the landfill, it emits methane gas which is over 25 times more harmful than carbon dioxide </w:t>
      </w:r>
      <w:r w:rsidRPr="00E85608">
        <w:rPr>
          <w:rFonts w:ascii="Times New Roman" w:eastAsia="Times New Roman" w:hAnsi="Times New Roman" w:cs="Times New Roman"/>
          <w:color w:val="000000" w:themeColor="text1"/>
          <w:sz w:val="24"/>
          <w:szCs w:val="24"/>
          <w:highlight w:val="white"/>
        </w:rPr>
        <w:t>(United States Environmental Protection Agency, 2025)</w:t>
      </w:r>
      <w:r w:rsidRPr="00E85608">
        <w:rPr>
          <w:rFonts w:ascii="Times New Roman" w:eastAsia="Times New Roman" w:hAnsi="Times New Roman" w:cs="Times New Roman"/>
          <w:color w:val="000000" w:themeColor="text1"/>
          <w:sz w:val="24"/>
          <w:szCs w:val="24"/>
        </w:rPr>
        <w:t xml:space="preserve">. In addition, the waste of food also highlights major waste within the land, water and energy source. Mitigating food waste allows in conserving the various natural resources and carbon emission. The environmental pressure from the various climate change alongside scarcity of resources regulates the hospitality industry in implementing an effective strategy for the reduction of food waste for the sustainable initiatives towards long-term. In addition, the Radisson </w:t>
      </w:r>
      <w:proofErr w:type="spellStart"/>
      <w:r w:rsidRPr="00E85608">
        <w:rPr>
          <w:rFonts w:ascii="Times New Roman" w:eastAsia="Times New Roman" w:hAnsi="Times New Roman" w:cs="Times New Roman"/>
          <w:color w:val="000000" w:themeColor="text1"/>
          <w:sz w:val="24"/>
          <w:szCs w:val="24"/>
        </w:rPr>
        <w:t>BluEdwardian</w:t>
      </w:r>
      <w:proofErr w:type="spellEnd"/>
      <w:r w:rsidRPr="00E85608">
        <w:rPr>
          <w:rFonts w:ascii="Times New Roman" w:eastAsia="Times New Roman" w:hAnsi="Times New Roman" w:cs="Times New Roman"/>
          <w:color w:val="000000" w:themeColor="text1"/>
          <w:sz w:val="24"/>
          <w:szCs w:val="24"/>
        </w:rPr>
        <w:t xml:space="preserve"> Hotel has mitigated food waste by more than 50% with the help of Winnow artificial intelligence. It also helps in conserving energies alongside the resources of water, providing support towards the environmental sustainability and mitigation goals of climate change </w:t>
      </w:r>
      <w:r w:rsidRPr="00E85608">
        <w:rPr>
          <w:rFonts w:ascii="Times New Roman" w:eastAsia="Times New Roman" w:hAnsi="Times New Roman" w:cs="Times New Roman"/>
          <w:color w:val="000000" w:themeColor="text1"/>
          <w:sz w:val="24"/>
          <w:szCs w:val="24"/>
          <w:highlight w:val="white"/>
        </w:rPr>
        <w:t>(World Sustainable Hospitality Alliance, 2023)</w:t>
      </w:r>
      <w:r w:rsidRPr="00E85608">
        <w:rPr>
          <w:rFonts w:ascii="Times New Roman" w:eastAsia="Times New Roman" w:hAnsi="Times New Roman" w:cs="Times New Roman"/>
          <w:color w:val="000000" w:themeColor="text1"/>
          <w:sz w:val="24"/>
          <w:szCs w:val="24"/>
        </w:rPr>
        <w:t>.</w:t>
      </w:r>
    </w:p>
    <w:p w14:paraId="77717E0D"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
    <w:p w14:paraId="57FDB507" w14:textId="77777777" w:rsidR="00582289" w:rsidRPr="00E85608" w:rsidRDefault="00582289" w:rsidP="00582289">
      <w:pPr>
        <w:spacing w:line="360" w:lineRule="auto"/>
        <w:jc w:val="both"/>
        <w:rPr>
          <w:rFonts w:ascii="Times New Roman" w:eastAsia="Times New Roman" w:hAnsi="Times New Roman" w:cs="Times New Roman"/>
          <w:b/>
          <w:bCs/>
          <w:color w:val="000000" w:themeColor="text1"/>
          <w:sz w:val="24"/>
          <w:szCs w:val="24"/>
        </w:rPr>
      </w:pPr>
      <w:r w:rsidRPr="00E85608">
        <w:rPr>
          <w:color w:val="000000" w:themeColor="text1"/>
        </w:rPr>
        <w:br w:type="page"/>
      </w:r>
    </w:p>
    <w:p w14:paraId="3B16B492" w14:textId="77777777" w:rsidR="00582289" w:rsidRPr="00E85608" w:rsidRDefault="00582289" w:rsidP="00582289">
      <w:pPr>
        <w:pStyle w:val="Heading1"/>
        <w:rPr>
          <w:color w:val="000000" w:themeColor="text1"/>
        </w:rPr>
      </w:pPr>
      <w:bookmarkStart w:id="10" w:name="_heading=h.wn8fb5l6kmo6" w:colFirst="0" w:colLast="0"/>
      <w:bookmarkStart w:id="11" w:name="_Toc221745846"/>
      <w:bookmarkEnd w:id="10"/>
      <w:r w:rsidRPr="00E85608">
        <w:rPr>
          <w:color w:val="000000" w:themeColor="text1"/>
        </w:rPr>
        <w:lastRenderedPageBreak/>
        <w:t>Conclusion</w:t>
      </w:r>
      <w:bookmarkEnd w:id="11"/>
    </w:p>
    <w:p w14:paraId="7893FF06" w14:textId="607ED2D9" w:rsidR="00E85608" w:rsidRPr="00E85608" w:rsidRDefault="00582289" w:rsidP="00E85608">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Sustainability in the context of food waste management is a core priority for the hotel industry by the social, economic and environmental implications. The huge cost for the operation, pressure of regulation, expectations of the customers, advancement of the technologies, concern about the environment, foster needs for an effective reduction of food waste initiatives. By implementing the practice of sustainability, which comprises influence on the forecasting, technology for monitoring waste, alongside initiatives of food redistribution. It also fosters efficiency, mitigates impact on the environment and drives competitiveness for the long term by fulfilling the approach of corporate social responsibility.</w:t>
      </w:r>
    </w:p>
    <w:p w14:paraId="4DE14A3A" w14:textId="77777777" w:rsidR="00E85608" w:rsidRPr="00E85608" w:rsidRDefault="00E85608" w:rsidP="00E85608">
      <w:pPr>
        <w:spacing w:line="360" w:lineRule="auto"/>
        <w:jc w:val="both"/>
        <w:rPr>
          <w:rFonts w:ascii="Times New Roman" w:eastAsia="Times New Roman" w:hAnsi="Times New Roman" w:cs="Times New Roman"/>
          <w:color w:val="000000" w:themeColor="text1"/>
          <w:sz w:val="24"/>
          <w:szCs w:val="24"/>
        </w:rPr>
      </w:pPr>
    </w:p>
    <w:p w14:paraId="1E2C52DD" w14:textId="56E97467" w:rsidR="00E85608" w:rsidRPr="00E85608" w:rsidRDefault="00E85608" w:rsidP="00E85608">
      <w:pPr>
        <w:pStyle w:val="Heading1"/>
        <w:rPr>
          <w:color w:val="000000" w:themeColor="text1"/>
        </w:rPr>
      </w:pPr>
      <w:bookmarkStart w:id="12" w:name="_Toc221745847"/>
      <w:r w:rsidRPr="00E85608">
        <w:rPr>
          <w:color w:val="000000" w:themeColor="text1"/>
        </w:rPr>
        <w:t>Recommendations</w:t>
      </w:r>
      <w:bookmarkEnd w:id="12"/>
      <w:r w:rsidR="00582289" w:rsidRPr="00E85608">
        <w:rPr>
          <w:color w:val="000000" w:themeColor="text1"/>
        </w:rPr>
        <w:t xml:space="preserve"> </w:t>
      </w:r>
    </w:p>
    <w:p w14:paraId="57025485" w14:textId="77777777" w:rsidR="00582289" w:rsidRPr="00E85608" w:rsidRDefault="00582289" w:rsidP="00E85608">
      <w:pPr>
        <w:spacing w:line="360" w:lineRule="auto"/>
        <w:jc w:val="both"/>
        <w:rPr>
          <w:rFonts w:ascii="Times New Roman" w:eastAsia="Times New Roman" w:hAnsi="Times New Roman" w:cs="Times New Roman"/>
          <w:color w:val="000000" w:themeColor="text1"/>
          <w:sz w:val="24"/>
          <w:szCs w:val="24"/>
        </w:rPr>
      </w:pPr>
      <w:proofErr w:type="gramStart"/>
      <w:r w:rsidRPr="00E85608">
        <w:rPr>
          <w:rFonts w:ascii="Times New Roman" w:eastAsia="Times New Roman" w:hAnsi="Times New Roman" w:cs="Times New Roman"/>
          <w:color w:val="000000" w:themeColor="text1"/>
          <w:sz w:val="24"/>
          <w:szCs w:val="24"/>
        </w:rPr>
        <w:t>On the basis of</w:t>
      </w:r>
      <w:proofErr w:type="gramEnd"/>
      <w:r w:rsidRPr="00E85608">
        <w:rPr>
          <w:rFonts w:ascii="Times New Roman" w:eastAsia="Times New Roman" w:hAnsi="Times New Roman" w:cs="Times New Roman"/>
          <w:color w:val="000000" w:themeColor="text1"/>
          <w:sz w:val="24"/>
          <w:szCs w:val="24"/>
        </w:rPr>
        <w:t xml:space="preserve"> sustainable evaluation within the management of food waste, some of the recommendation the organisations could consider are as follows:</w:t>
      </w:r>
    </w:p>
    <w:p w14:paraId="0F714C29" w14:textId="77777777" w:rsidR="00582289" w:rsidRPr="00E85608" w:rsidRDefault="00582289" w:rsidP="00E85608">
      <w:pPr>
        <w:numPr>
          <w:ilvl w:val="0"/>
          <w:numId w:val="5"/>
        </w:num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It is recommended that the organisation could utilise a digital food waste system of monitoring, which comprises artificial intelligence tracking tools, smart bins, alongside integrated software management inventory for analysing the generation of waste within the preparation stage of service and procurement (</w:t>
      </w:r>
      <w:proofErr w:type="spellStart"/>
      <w:r w:rsidRPr="00E85608">
        <w:rPr>
          <w:rFonts w:ascii="Times New Roman" w:eastAsia="Times New Roman" w:hAnsi="Times New Roman" w:cs="Times New Roman"/>
          <w:color w:val="000000" w:themeColor="text1"/>
          <w:sz w:val="24"/>
          <w:szCs w:val="24"/>
        </w:rPr>
        <w:t>Bendesa</w:t>
      </w:r>
      <w:proofErr w:type="spellEnd"/>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2022). As illustrated within the economic and technological analysis, the system of data-driven delivery support towards the approach towards accurate forecasting for the demands and mitigating overproduction or co-responsibility for the program implementation could be effectively assigned towards managers of beverages and food with a collaboration within IT teams. </w:t>
      </w:r>
    </w:p>
    <w:p w14:paraId="08838336" w14:textId="77777777" w:rsidR="00582289" w:rsidRPr="00E85608" w:rsidRDefault="00582289" w:rsidP="00E85608">
      <w:pPr>
        <w:numPr>
          <w:ilvl w:val="0"/>
          <w:numId w:val="5"/>
        </w:numPr>
        <w:spacing w:line="360" w:lineRule="auto"/>
        <w:jc w:val="both"/>
        <w:rPr>
          <w:rFonts w:ascii="Times New Roman" w:eastAsia="Times New Roman" w:hAnsi="Times New Roman" w:cs="Times New Roman"/>
          <w:color w:val="000000" w:themeColor="text1"/>
          <w:sz w:val="24"/>
          <w:szCs w:val="24"/>
        </w:rPr>
      </w:pPr>
      <w:bookmarkStart w:id="13" w:name="_heading=h.havhbttrvkoj" w:colFirst="0" w:colLast="0"/>
      <w:bookmarkEnd w:id="13"/>
      <w:r w:rsidRPr="00E85608">
        <w:rPr>
          <w:rFonts w:ascii="Times New Roman" w:eastAsia="Times New Roman" w:hAnsi="Times New Roman" w:cs="Times New Roman"/>
          <w:color w:val="000000" w:themeColor="text1"/>
          <w:sz w:val="24"/>
          <w:szCs w:val="24"/>
        </w:rPr>
        <w:t>The organisation could consider effectively introducing training towards the staff by focusing on the awareness of food waste, inventory control and sustainable practices in the kitchen. The social analysis outlined the behaviour of the employees and the culture of organisation act as important roles in the reduction of waste. In addition, the initiatives of training can be effectively led by the supervisors of department and coordinators driven by the regular workshops alongside reviews and performance for fostering feasibility. Hotels could effectively integrate the target for waste reduction within the incentives of the staff alongside an appraisal system fostering accountability and changes in behaviour for the long term (</w:t>
      </w:r>
      <w:proofErr w:type="spellStart"/>
      <w:r w:rsidRPr="00E85608">
        <w:rPr>
          <w:rFonts w:ascii="Times New Roman" w:eastAsia="Times New Roman" w:hAnsi="Times New Roman" w:cs="Times New Roman"/>
          <w:color w:val="000000" w:themeColor="text1"/>
          <w:sz w:val="24"/>
          <w:szCs w:val="24"/>
        </w:rPr>
        <w:t>Okumus</w:t>
      </w:r>
      <w:proofErr w:type="spellEnd"/>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2020).</w:t>
      </w:r>
    </w:p>
    <w:p w14:paraId="6B171D4D" w14:textId="550F0968" w:rsidR="00582289" w:rsidRPr="00E85608" w:rsidRDefault="00582289" w:rsidP="00E85608">
      <w:pPr>
        <w:numPr>
          <w:ilvl w:val="0"/>
          <w:numId w:val="5"/>
        </w:num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lastRenderedPageBreak/>
        <w:t xml:space="preserve">The organisation could consider implementing measures for portion controls and strategies for menu engineering for tailoring the production of food within the demands of the customers. As illustrated within environmental and economic findings, the approach of redesigning menus to mitigate items of low demand, providing flexible size portions, and effectively adjusting the format of buffet can mitigate kitchen waste. Such initiatives could be implemented by managers of food services, executive chefs, by utilising data of sales and insights of waste </w:t>
      </w:r>
      <w:hyperlink r:id="rId8">
        <w:r w:rsidRPr="00E85608">
          <w:rPr>
            <w:rFonts w:ascii="Times New Roman" w:eastAsia="Times New Roman" w:hAnsi="Times New Roman" w:cs="Times New Roman"/>
            <w:color w:val="000000" w:themeColor="text1"/>
            <w:sz w:val="24"/>
            <w:szCs w:val="24"/>
          </w:rPr>
          <w:t>trackin</w:t>
        </w:r>
      </w:hyperlink>
      <w:r w:rsidRPr="00E85608">
        <w:rPr>
          <w:rFonts w:ascii="Times New Roman" w:eastAsia="Times New Roman" w:hAnsi="Times New Roman" w:cs="Times New Roman"/>
          <w:color w:val="000000" w:themeColor="text1"/>
          <w:sz w:val="24"/>
          <w:szCs w:val="24"/>
        </w:rPr>
        <w:t xml:space="preserve">g. It helps in fostering quality on the services to be maintained by mitigating various unnecessary waste. </w:t>
      </w:r>
    </w:p>
    <w:p w14:paraId="3BFA334B" w14:textId="77777777" w:rsidR="00582289" w:rsidRPr="00E85608" w:rsidRDefault="00582289" w:rsidP="00E85608">
      <w:pPr>
        <w:numPr>
          <w:ilvl w:val="0"/>
          <w:numId w:val="5"/>
        </w:num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The organisation could consider effectively expanding the partnership with the various charities of food redistribution alongside local communities for managing the surplus food (Ayala </w:t>
      </w:r>
      <w:r w:rsidRPr="00E85608">
        <w:rPr>
          <w:rFonts w:ascii="Times New Roman" w:eastAsia="Times New Roman" w:hAnsi="Times New Roman" w:cs="Times New Roman"/>
          <w:i/>
          <w:iCs/>
          <w:color w:val="000000" w:themeColor="text1"/>
          <w:sz w:val="24"/>
          <w:szCs w:val="24"/>
        </w:rPr>
        <w:t>et al.,</w:t>
      </w:r>
      <w:r w:rsidRPr="00E85608">
        <w:rPr>
          <w:rFonts w:ascii="Times New Roman" w:eastAsia="Times New Roman" w:hAnsi="Times New Roman" w:cs="Times New Roman"/>
          <w:color w:val="000000" w:themeColor="text1"/>
          <w:sz w:val="24"/>
          <w:szCs w:val="24"/>
        </w:rPr>
        <w:t xml:space="preserve"> 2022). The social and the political analysis illustrate the influence of regulation alongside pressure of society for the ethical management of waste. In addition, implementation is managed by the teams of sustainability, fostering compliance within the traceability regulations and safety. Furthermore, the approach is feasible by the existing framework of redistribution and deliver contribution towards sustainability and mitigate cost for landfill disposal.</w:t>
      </w:r>
    </w:p>
    <w:p w14:paraId="059EF9E3" w14:textId="77777777" w:rsidR="00761FBA" w:rsidRPr="00E85608" w:rsidRDefault="00761FBA" w:rsidP="00761FBA">
      <w:pPr>
        <w:rPr>
          <w:color w:val="000000" w:themeColor="text1"/>
        </w:rPr>
      </w:pPr>
    </w:p>
    <w:p w14:paraId="7A641AED" w14:textId="77777777" w:rsidR="00761FBA" w:rsidRPr="00E85608" w:rsidRDefault="00761FBA" w:rsidP="00761FBA">
      <w:pPr>
        <w:rPr>
          <w:color w:val="000000" w:themeColor="text1"/>
        </w:rPr>
      </w:pPr>
    </w:p>
    <w:p w14:paraId="11F5DDEF" w14:textId="77777777" w:rsidR="00761FBA" w:rsidRPr="00E85608" w:rsidRDefault="00761FBA" w:rsidP="00761FBA">
      <w:pPr>
        <w:rPr>
          <w:color w:val="000000" w:themeColor="text1"/>
        </w:rPr>
      </w:pPr>
    </w:p>
    <w:p w14:paraId="31F3C418" w14:textId="77777777" w:rsidR="00761FBA" w:rsidRPr="00E85608" w:rsidRDefault="00761FBA" w:rsidP="00761FBA">
      <w:pPr>
        <w:rPr>
          <w:color w:val="000000" w:themeColor="text1"/>
        </w:rPr>
      </w:pPr>
    </w:p>
    <w:p w14:paraId="48BF800F" w14:textId="77777777" w:rsidR="00761FBA" w:rsidRPr="00E85608" w:rsidRDefault="00761FBA" w:rsidP="00761FBA">
      <w:pPr>
        <w:rPr>
          <w:color w:val="000000" w:themeColor="text1"/>
        </w:rPr>
      </w:pPr>
    </w:p>
    <w:p w14:paraId="2C790551" w14:textId="77777777" w:rsidR="00761FBA" w:rsidRPr="00E85608" w:rsidRDefault="00761FBA" w:rsidP="00761FBA">
      <w:pPr>
        <w:rPr>
          <w:color w:val="000000" w:themeColor="text1"/>
        </w:rPr>
      </w:pPr>
    </w:p>
    <w:p w14:paraId="2432FD9F" w14:textId="77777777" w:rsidR="00761FBA" w:rsidRPr="00E85608" w:rsidRDefault="00761FBA" w:rsidP="00761FBA">
      <w:pPr>
        <w:rPr>
          <w:color w:val="000000" w:themeColor="text1"/>
        </w:rPr>
      </w:pPr>
    </w:p>
    <w:p w14:paraId="3C892888" w14:textId="77777777" w:rsidR="00761FBA" w:rsidRPr="00E85608" w:rsidRDefault="00761FBA" w:rsidP="00761FBA">
      <w:pPr>
        <w:rPr>
          <w:color w:val="000000" w:themeColor="text1"/>
        </w:rPr>
      </w:pPr>
    </w:p>
    <w:p w14:paraId="078A94E8" w14:textId="77777777" w:rsidR="00761FBA" w:rsidRPr="00E85608" w:rsidRDefault="00761FBA" w:rsidP="00761FBA">
      <w:pPr>
        <w:rPr>
          <w:color w:val="000000" w:themeColor="text1"/>
        </w:rPr>
      </w:pPr>
    </w:p>
    <w:p w14:paraId="2EDC4ADF" w14:textId="77777777" w:rsidR="00761FBA" w:rsidRPr="00E85608" w:rsidRDefault="00761FBA" w:rsidP="00761FBA">
      <w:pPr>
        <w:rPr>
          <w:color w:val="000000" w:themeColor="text1"/>
        </w:rPr>
      </w:pPr>
    </w:p>
    <w:p w14:paraId="7D53035D" w14:textId="77777777" w:rsidR="00761FBA" w:rsidRPr="00E85608" w:rsidRDefault="00761FBA" w:rsidP="00761FBA">
      <w:pPr>
        <w:rPr>
          <w:color w:val="000000" w:themeColor="text1"/>
        </w:rPr>
      </w:pPr>
    </w:p>
    <w:p w14:paraId="5E7579B1" w14:textId="77777777" w:rsidR="00761FBA" w:rsidRPr="00E85608" w:rsidRDefault="00761FBA" w:rsidP="00761FBA">
      <w:pPr>
        <w:rPr>
          <w:color w:val="000000" w:themeColor="text1"/>
        </w:rPr>
      </w:pPr>
    </w:p>
    <w:p w14:paraId="7F057728" w14:textId="77777777" w:rsidR="00761FBA" w:rsidRPr="00E85608" w:rsidRDefault="00761FBA" w:rsidP="00761FBA">
      <w:pPr>
        <w:rPr>
          <w:color w:val="000000" w:themeColor="text1"/>
        </w:rPr>
      </w:pPr>
    </w:p>
    <w:p w14:paraId="4F6FF87A" w14:textId="77777777" w:rsidR="00761FBA" w:rsidRPr="00E85608" w:rsidRDefault="00761FBA" w:rsidP="00761FBA">
      <w:pPr>
        <w:rPr>
          <w:color w:val="000000" w:themeColor="text1"/>
        </w:rPr>
      </w:pPr>
    </w:p>
    <w:p w14:paraId="239B7DA6" w14:textId="77777777" w:rsidR="00761FBA" w:rsidRPr="00E85608" w:rsidRDefault="00761FBA" w:rsidP="00761FBA">
      <w:pPr>
        <w:rPr>
          <w:color w:val="000000" w:themeColor="text1"/>
        </w:rPr>
      </w:pPr>
    </w:p>
    <w:p w14:paraId="11DE555A" w14:textId="77777777" w:rsidR="00761FBA" w:rsidRPr="00E85608" w:rsidRDefault="00761FBA" w:rsidP="00761FBA">
      <w:pPr>
        <w:rPr>
          <w:color w:val="000000" w:themeColor="text1"/>
        </w:rPr>
      </w:pPr>
    </w:p>
    <w:p w14:paraId="71754F36" w14:textId="77777777" w:rsidR="00761FBA" w:rsidRPr="00E85608" w:rsidRDefault="00761FBA" w:rsidP="00761FBA">
      <w:pPr>
        <w:rPr>
          <w:color w:val="000000" w:themeColor="text1"/>
        </w:rPr>
      </w:pPr>
    </w:p>
    <w:p w14:paraId="30387F74" w14:textId="77777777" w:rsidR="00761FBA" w:rsidRPr="00E85608" w:rsidRDefault="00761FBA" w:rsidP="00761FBA">
      <w:pPr>
        <w:rPr>
          <w:color w:val="000000" w:themeColor="text1"/>
        </w:rPr>
      </w:pPr>
    </w:p>
    <w:p w14:paraId="450BB4FC" w14:textId="77777777" w:rsidR="00761FBA" w:rsidRPr="00E85608" w:rsidRDefault="00761FBA" w:rsidP="00761FBA">
      <w:pPr>
        <w:rPr>
          <w:color w:val="000000" w:themeColor="text1"/>
        </w:rPr>
      </w:pPr>
    </w:p>
    <w:p w14:paraId="266DF54E" w14:textId="77777777" w:rsidR="00761FBA" w:rsidRPr="00E85608" w:rsidRDefault="00761FBA" w:rsidP="00761FBA">
      <w:pPr>
        <w:rPr>
          <w:color w:val="000000" w:themeColor="text1"/>
        </w:rPr>
      </w:pPr>
    </w:p>
    <w:p w14:paraId="2A090538" w14:textId="77777777" w:rsidR="004E363C" w:rsidRPr="00E85608" w:rsidRDefault="004E363C" w:rsidP="00695653">
      <w:pPr>
        <w:rPr>
          <w:color w:val="000000" w:themeColor="text1"/>
        </w:rPr>
      </w:pPr>
    </w:p>
    <w:p w14:paraId="00000038" w14:textId="77777777" w:rsidR="004B5574" w:rsidRPr="00E85608" w:rsidRDefault="00000000">
      <w:pPr>
        <w:pStyle w:val="Heading1"/>
        <w:rPr>
          <w:color w:val="000000" w:themeColor="text1"/>
        </w:rPr>
      </w:pPr>
      <w:bookmarkStart w:id="14" w:name="_Toc221745848"/>
      <w:r w:rsidRPr="00E85608">
        <w:rPr>
          <w:color w:val="000000" w:themeColor="text1"/>
        </w:rPr>
        <w:lastRenderedPageBreak/>
        <w:t>References</w:t>
      </w:r>
      <w:bookmarkEnd w:id="14"/>
    </w:p>
    <w:p w14:paraId="66B5C09E"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Agu, E.E., </w:t>
      </w:r>
      <w:proofErr w:type="spellStart"/>
      <w:r w:rsidRPr="00E85608">
        <w:rPr>
          <w:rFonts w:ascii="Times New Roman" w:eastAsia="Times New Roman" w:hAnsi="Times New Roman" w:cs="Times New Roman"/>
          <w:color w:val="000000" w:themeColor="text1"/>
          <w:sz w:val="24"/>
          <w:szCs w:val="24"/>
        </w:rPr>
        <w:t>Iyelolu</w:t>
      </w:r>
      <w:proofErr w:type="spellEnd"/>
      <w:r w:rsidRPr="00E85608">
        <w:rPr>
          <w:rFonts w:ascii="Times New Roman" w:eastAsia="Times New Roman" w:hAnsi="Times New Roman" w:cs="Times New Roman"/>
          <w:color w:val="000000" w:themeColor="text1"/>
          <w:sz w:val="24"/>
          <w:szCs w:val="24"/>
        </w:rPr>
        <w:t xml:space="preserve">, T.V., Idemudia, C. and </w:t>
      </w:r>
      <w:proofErr w:type="spellStart"/>
      <w:r w:rsidRPr="00E85608">
        <w:rPr>
          <w:rFonts w:ascii="Times New Roman" w:eastAsia="Times New Roman" w:hAnsi="Times New Roman" w:cs="Times New Roman"/>
          <w:color w:val="000000" w:themeColor="text1"/>
          <w:sz w:val="24"/>
          <w:szCs w:val="24"/>
        </w:rPr>
        <w:t>Ijomah</w:t>
      </w:r>
      <w:proofErr w:type="spellEnd"/>
      <w:r w:rsidRPr="00E85608">
        <w:rPr>
          <w:rFonts w:ascii="Times New Roman" w:eastAsia="Times New Roman" w:hAnsi="Times New Roman" w:cs="Times New Roman"/>
          <w:color w:val="000000" w:themeColor="text1"/>
          <w:sz w:val="24"/>
          <w:szCs w:val="24"/>
        </w:rPr>
        <w:t xml:space="preserve">, T.I., (2024). Exploring the relationship between sustainable business practices and increased brand loyalty. </w:t>
      </w:r>
      <w:r w:rsidRPr="00E85608">
        <w:rPr>
          <w:rFonts w:ascii="Times New Roman" w:eastAsia="Times New Roman" w:hAnsi="Times New Roman" w:cs="Times New Roman"/>
          <w:i/>
          <w:iCs/>
          <w:color w:val="000000" w:themeColor="text1"/>
          <w:sz w:val="24"/>
          <w:szCs w:val="24"/>
        </w:rPr>
        <w:t>International Journal of Management &amp; Entrepreneurship Research</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6</w:t>
      </w:r>
      <w:r w:rsidRPr="00E85608">
        <w:rPr>
          <w:rFonts w:ascii="Times New Roman" w:eastAsia="Times New Roman" w:hAnsi="Times New Roman" w:cs="Times New Roman"/>
          <w:color w:val="000000" w:themeColor="text1"/>
          <w:sz w:val="24"/>
          <w:szCs w:val="24"/>
        </w:rPr>
        <w:t>(8), pp.2463-2475.</w:t>
      </w:r>
    </w:p>
    <w:p w14:paraId="23DB22AE"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
    <w:p w14:paraId="65AB6A4D" w14:textId="7DC48A83"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Ajayi, V.O., (2023). A review on primary sources of data and secondary sources of data. Available </w:t>
      </w:r>
      <w:proofErr w:type="spellStart"/>
      <w:r w:rsidRPr="00E85608">
        <w:rPr>
          <w:rFonts w:ascii="Times New Roman" w:eastAsia="Times New Roman" w:hAnsi="Times New Roman" w:cs="Times New Roman"/>
          <w:i/>
          <w:iCs/>
          <w:color w:val="000000" w:themeColor="text1"/>
          <w:sz w:val="24"/>
          <w:szCs w:val="24"/>
        </w:rPr>
        <w:t>at:</w:t>
      </w:r>
      <w:hyperlink r:id="rId9" w:history="1">
        <w:r w:rsidRPr="00E85608">
          <w:rPr>
            <w:rStyle w:val="Hyperlink"/>
            <w:rFonts w:ascii="Times New Roman" w:eastAsia="Times New Roman" w:hAnsi="Times New Roman" w:cs="Times New Roman"/>
            <w:color w:val="000000" w:themeColor="text1"/>
            <w:sz w:val="24"/>
            <w:szCs w:val="24"/>
          </w:rPr>
          <w:t>http</w:t>
        </w:r>
        <w:proofErr w:type="spellEnd"/>
        <w:r w:rsidRPr="00E85608">
          <w:rPr>
            <w:rStyle w:val="Hyperlink"/>
            <w:rFonts w:ascii="Times New Roman" w:eastAsia="Times New Roman" w:hAnsi="Times New Roman" w:cs="Times New Roman"/>
            <w:color w:val="000000" w:themeColor="text1"/>
            <w:sz w:val="24"/>
            <w:szCs w:val="24"/>
          </w:rPr>
          <w:t>://dx.doi.org/10.2139/ssrn.5378785</w:t>
        </w:r>
      </w:hyperlink>
      <w:r w:rsidRPr="00E85608">
        <w:rPr>
          <w:rFonts w:ascii="Times New Roman" w:eastAsia="Times New Roman" w:hAnsi="Times New Roman" w:cs="Times New Roman"/>
          <w:color w:val="000000" w:themeColor="text1"/>
          <w:sz w:val="24"/>
          <w:szCs w:val="24"/>
        </w:rPr>
        <w:t>.</w:t>
      </w:r>
    </w:p>
    <w:p w14:paraId="1A74C1BA"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
    <w:p w14:paraId="18EF5006" w14:textId="77777777" w:rsidR="00025559" w:rsidRPr="00E85608" w:rsidRDefault="00025559" w:rsidP="0002555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‌Allan, H. (2024). </w:t>
      </w:r>
      <w:r w:rsidRPr="00E85608">
        <w:rPr>
          <w:rFonts w:ascii="Times New Roman" w:eastAsia="Times New Roman" w:hAnsi="Times New Roman" w:cs="Times New Roman"/>
          <w:i/>
          <w:iCs/>
          <w:color w:val="000000" w:themeColor="text1"/>
          <w:sz w:val="24"/>
          <w:szCs w:val="24"/>
        </w:rPr>
        <w:t>London Marriott Hotel Canary Wharf achieves a 67% Reduction in Food Waste with Winnow in 6 Months</w:t>
      </w:r>
      <w:r w:rsidRPr="00E85608">
        <w:rPr>
          <w:rFonts w:ascii="Times New Roman" w:eastAsia="Times New Roman" w:hAnsi="Times New Roman" w:cs="Times New Roman"/>
          <w:color w:val="000000" w:themeColor="text1"/>
          <w:sz w:val="24"/>
          <w:szCs w:val="24"/>
        </w:rPr>
        <w:t>. Available at: https://blog.winnowsolutions.com/marriott-canary-wharf-67-reduction-food-waste (Accessed 30 January 2026).</w:t>
      </w:r>
    </w:p>
    <w:p w14:paraId="2DF51C37" w14:textId="77777777" w:rsidR="00025559" w:rsidRPr="00E85608" w:rsidRDefault="00025559" w:rsidP="00025559">
      <w:pPr>
        <w:spacing w:line="360" w:lineRule="auto"/>
        <w:jc w:val="both"/>
        <w:rPr>
          <w:rFonts w:ascii="Times New Roman" w:eastAsia="Times New Roman" w:hAnsi="Times New Roman" w:cs="Times New Roman"/>
          <w:color w:val="000000" w:themeColor="text1"/>
          <w:sz w:val="24"/>
          <w:szCs w:val="24"/>
        </w:rPr>
      </w:pPr>
    </w:p>
    <w:p w14:paraId="0D24199A"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Amicarelli, V., </w:t>
      </w:r>
      <w:proofErr w:type="spellStart"/>
      <w:r w:rsidRPr="00E85608">
        <w:rPr>
          <w:rFonts w:ascii="Times New Roman" w:eastAsia="Times New Roman" w:hAnsi="Times New Roman" w:cs="Times New Roman"/>
          <w:color w:val="000000" w:themeColor="text1"/>
          <w:sz w:val="24"/>
          <w:szCs w:val="24"/>
        </w:rPr>
        <w:t>Aluculesei</w:t>
      </w:r>
      <w:proofErr w:type="spellEnd"/>
      <w:r w:rsidRPr="00E85608">
        <w:rPr>
          <w:rFonts w:ascii="Times New Roman" w:eastAsia="Times New Roman" w:hAnsi="Times New Roman" w:cs="Times New Roman"/>
          <w:color w:val="000000" w:themeColor="text1"/>
          <w:sz w:val="24"/>
          <w:szCs w:val="24"/>
        </w:rPr>
        <w:t xml:space="preserve">, A.C., Lagioia, G., Pamfilie, R. and Bux, C., (2022). How to manage and minimize food waste in the hotel industry: </w:t>
      </w:r>
      <w:proofErr w:type="gramStart"/>
      <w:r w:rsidRPr="00E85608">
        <w:rPr>
          <w:rFonts w:ascii="Times New Roman" w:eastAsia="Times New Roman" w:hAnsi="Times New Roman" w:cs="Times New Roman"/>
          <w:color w:val="000000" w:themeColor="text1"/>
          <w:sz w:val="24"/>
          <w:szCs w:val="24"/>
        </w:rPr>
        <w:t>An exploratory research</w:t>
      </w:r>
      <w:proofErr w:type="gramEnd"/>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International Journal of Culture, Tourism and Hospitality Research</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16</w:t>
      </w:r>
      <w:r w:rsidRPr="00E85608">
        <w:rPr>
          <w:rFonts w:ascii="Times New Roman" w:eastAsia="Times New Roman" w:hAnsi="Times New Roman" w:cs="Times New Roman"/>
          <w:color w:val="000000" w:themeColor="text1"/>
          <w:sz w:val="24"/>
          <w:szCs w:val="24"/>
        </w:rPr>
        <w:t>(1), pp.152-167.</w:t>
      </w:r>
    </w:p>
    <w:p w14:paraId="18077670"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3CF6E6C3"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Ayala, V., Caldwell, J.I., Garcia-Silva, B., Shah, D., Garcia, V. and Kuo, T., (2022). Increasing surplus food redistribution to improve food access through a partnership between public health and a technology-based company. </w:t>
      </w:r>
      <w:r w:rsidRPr="00E85608">
        <w:rPr>
          <w:rFonts w:ascii="Times New Roman" w:eastAsia="Times New Roman" w:hAnsi="Times New Roman" w:cs="Times New Roman"/>
          <w:i/>
          <w:iCs/>
          <w:color w:val="000000" w:themeColor="text1"/>
          <w:sz w:val="24"/>
          <w:szCs w:val="24"/>
        </w:rPr>
        <w:t>Journal of Health Care for the Poor and Underserved</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33</w:t>
      </w:r>
      <w:r w:rsidRPr="00E85608">
        <w:rPr>
          <w:rFonts w:ascii="Times New Roman" w:eastAsia="Times New Roman" w:hAnsi="Times New Roman" w:cs="Times New Roman"/>
          <w:color w:val="000000" w:themeColor="text1"/>
          <w:sz w:val="24"/>
          <w:szCs w:val="24"/>
        </w:rPr>
        <w:t>(5), pp.7-24.</w:t>
      </w:r>
    </w:p>
    <w:p w14:paraId="11CE6B92"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66FF9B0F"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roofErr w:type="spellStart"/>
      <w:r w:rsidRPr="00E85608">
        <w:rPr>
          <w:rFonts w:ascii="Times New Roman" w:eastAsia="Times New Roman" w:hAnsi="Times New Roman" w:cs="Times New Roman"/>
          <w:color w:val="000000" w:themeColor="text1"/>
          <w:sz w:val="24"/>
          <w:szCs w:val="24"/>
        </w:rPr>
        <w:t>Bendesa</w:t>
      </w:r>
      <w:proofErr w:type="spellEnd"/>
      <w:r w:rsidRPr="00E85608">
        <w:rPr>
          <w:rFonts w:ascii="Times New Roman" w:eastAsia="Times New Roman" w:hAnsi="Times New Roman" w:cs="Times New Roman"/>
          <w:color w:val="000000" w:themeColor="text1"/>
          <w:sz w:val="24"/>
          <w:szCs w:val="24"/>
        </w:rPr>
        <w:t xml:space="preserve">, A.O., Astuti, N.N.S., </w:t>
      </w:r>
      <w:proofErr w:type="spellStart"/>
      <w:r w:rsidRPr="00E85608">
        <w:rPr>
          <w:rFonts w:ascii="Times New Roman" w:eastAsia="Times New Roman" w:hAnsi="Times New Roman" w:cs="Times New Roman"/>
          <w:color w:val="000000" w:themeColor="text1"/>
          <w:sz w:val="24"/>
          <w:szCs w:val="24"/>
        </w:rPr>
        <w:t>Astawa</w:t>
      </w:r>
      <w:proofErr w:type="spellEnd"/>
      <w:r w:rsidRPr="00E85608">
        <w:rPr>
          <w:rFonts w:ascii="Times New Roman" w:eastAsia="Times New Roman" w:hAnsi="Times New Roman" w:cs="Times New Roman"/>
          <w:color w:val="000000" w:themeColor="text1"/>
          <w:sz w:val="24"/>
          <w:szCs w:val="24"/>
        </w:rPr>
        <w:t xml:space="preserve">, I.K., Susanto, B. and Sarjana, I.M.B., (2022). Optimizing food costs through menu engineering, portion control, supplier negotiations, waste reduction, and technology integration. </w:t>
      </w:r>
      <w:r w:rsidRPr="00E85608">
        <w:rPr>
          <w:rFonts w:ascii="Times New Roman" w:eastAsia="Times New Roman" w:hAnsi="Times New Roman" w:cs="Times New Roman"/>
          <w:i/>
          <w:iCs/>
          <w:color w:val="000000" w:themeColor="text1"/>
          <w:sz w:val="24"/>
          <w:szCs w:val="24"/>
        </w:rPr>
        <w:t>Journal of Commerce, Management, and Tourism Studies</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w:t>
      </w:r>
      <w:r w:rsidRPr="00E85608">
        <w:rPr>
          <w:rFonts w:ascii="Times New Roman" w:eastAsia="Times New Roman" w:hAnsi="Times New Roman" w:cs="Times New Roman"/>
          <w:color w:val="000000" w:themeColor="text1"/>
          <w:sz w:val="24"/>
          <w:szCs w:val="24"/>
        </w:rPr>
        <w:t>(1), pp.1-13.</w:t>
      </w:r>
    </w:p>
    <w:p w14:paraId="44D86FAA"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76EC6E94"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Biggi, G., Principato, L. and </w:t>
      </w:r>
      <w:proofErr w:type="spellStart"/>
      <w:r w:rsidRPr="00E85608">
        <w:rPr>
          <w:rFonts w:ascii="Times New Roman" w:eastAsia="Times New Roman" w:hAnsi="Times New Roman" w:cs="Times New Roman"/>
          <w:color w:val="000000" w:themeColor="text1"/>
          <w:sz w:val="24"/>
          <w:szCs w:val="24"/>
        </w:rPr>
        <w:t>Castellacci</w:t>
      </w:r>
      <w:proofErr w:type="spellEnd"/>
      <w:r w:rsidRPr="00E85608">
        <w:rPr>
          <w:rFonts w:ascii="Times New Roman" w:eastAsia="Times New Roman" w:hAnsi="Times New Roman" w:cs="Times New Roman"/>
          <w:color w:val="000000" w:themeColor="text1"/>
          <w:sz w:val="24"/>
          <w:szCs w:val="24"/>
        </w:rPr>
        <w:t xml:space="preserve">, F., (2024). Food waste reduction, corporate responsibility and national policies: evidence from Europe. </w:t>
      </w:r>
      <w:r w:rsidRPr="00E85608">
        <w:rPr>
          <w:rFonts w:ascii="Times New Roman" w:eastAsia="Times New Roman" w:hAnsi="Times New Roman" w:cs="Times New Roman"/>
          <w:i/>
          <w:iCs/>
          <w:color w:val="000000" w:themeColor="text1"/>
          <w:sz w:val="24"/>
          <w:szCs w:val="24"/>
        </w:rPr>
        <w:t>British Food Journal</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126</w:t>
      </w:r>
      <w:r w:rsidRPr="00E85608">
        <w:rPr>
          <w:rFonts w:ascii="Times New Roman" w:eastAsia="Times New Roman" w:hAnsi="Times New Roman" w:cs="Times New Roman"/>
          <w:color w:val="000000" w:themeColor="text1"/>
          <w:sz w:val="24"/>
          <w:szCs w:val="24"/>
        </w:rPr>
        <w:t>(13), pp.470-485.</w:t>
      </w:r>
    </w:p>
    <w:p w14:paraId="50107B17"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675B25B0"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‌Camilleri, M.A., (2021). Sustainable production and consumption of food. Mise-</w:t>
      </w:r>
      <w:proofErr w:type="spellStart"/>
      <w:r w:rsidRPr="00E85608">
        <w:rPr>
          <w:rFonts w:ascii="Times New Roman" w:eastAsia="Times New Roman" w:hAnsi="Times New Roman" w:cs="Times New Roman"/>
          <w:color w:val="000000" w:themeColor="text1"/>
          <w:sz w:val="24"/>
          <w:szCs w:val="24"/>
        </w:rPr>
        <w:t>en</w:t>
      </w:r>
      <w:proofErr w:type="spellEnd"/>
      <w:r w:rsidRPr="00E85608">
        <w:rPr>
          <w:rFonts w:ascii="Times New Roman" w:eastAsia="Times New Roman" w:hAnsi="Times New Roman" w:cs="Times New Roman"/>
          <w:color w:val="000000" w:themeColor="text1"/>
          <w:sz w:val="24"/>
          <w:szCs w:val="24"/>
        </w:rPr>
        <w:t xml:space="preserve">-place circular economy policies and waste management practices in tourism cities. </w:t>
      </w:r>
      <w:r w:rsidRPr="00E85608">
        <w:rPr>
          <w:rFonts w:ascii="Times New Roman" w:eastAsia="Times New Roman" w:hAnsi="Times New Roman" w:cs="Times New Roman"/>
          <w:i/>
          <w:iCs/>
          <w:color w:val="000000" w:themeColor="text1"/>
          <w:sz w:val="24"/>
          <w:szCs w:val="24"/>
        </w:rPr>
        <w:t>Sustainability</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13</w:t>
      </w:r>
      <w:r w:rsidRPr="00E85608">
        <w:rPr>
          <w:rFonts w:ascii="Times New Roman" w:eastAsia="Times New Roman" w:hAnsi="Times New Roman" w:cs="Times New Roman"/>
          <w:color w:val="000000" w:themeColor="text1"/>
          <w:sz w:val="24"/>
          <w:szCs w:val="24"/>
        </w:rPr>
        <w:t>(17), p.9986.</w:t>
      </w:r>
    </w:p>
    <w:p w14:paraId="2EC1CFF1"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lastRenderedPageBreak/>
        <w:t>‌</w:t>
      </w:r>
      <w:proofErr w:type="spellStart"/>
      <w:r w:rsidRPr="00E85608">
        <w:rPr>
          <w:rFonts w:ascii="Times New Roman" w:eastAsia="Times New Roman" w:hAnsi="Times New Roman" w:cs="Times New Roman"/>
          <w:color w:val="000000" w:themeColor="text1"/>
          <w:sz w:val="24"/>
          <w:szCs w:val="24"/>
        </w:rPr>
        <w:t>Chkoniya</w:t>
      </w:r>
      <w:proofErr w:type="spellEnd"/>
      <w:r w:rsidRPr="00E85608">
        <w:rPr>
          <w:rFonts w:ascii="Times New Roman" w:eastAsia="Times New Roman" w:hAnsi="Times New Roman" w:cs="Times New Roman"/>
          <w:color w:val="000000" w:themeColor="text1"/>
          <w:sz w:val="24"/>
          <w:szCs w:val="24"/>
        </w:rPr>
        <w:t xml:space="preserve">, V. (ed.) (2021) </w:t>
      </w:r>
      <w:r w:rsidRPr="00E85608">
        <w:rPr>
          <w:rFonts w:ascii="Times New Roman" w:eastAsia="Times New Roman" w:hAnsi="Times New Roman" w:cs="Times New Roman"/>
          <w:i/>
          <w:iCs/>
          <w:color w:val="000000" w:themeColor="text1"/>
          <w:sz w:val="24"/>
          <w:szCs w:val="24"/>
        </w:rPr>
        <w:t>Handbook of research on applied data science and artificial intelligence in business and industry.</w:t>
      </w:r>
      <w:r w:rsidRPr="00E85608">
        <w:rPr>
          <w:rFonts w:ascii="Times New Roman" w:eastAsia="Times New Roman" w:hAnsi="Times New Roman" w:cs="Times New Roman"/>
          <w:color w:val="000000" w:themeColor="text1"/>
          <w:sz w:val="24"/>
          <w:szCs w:val="24"/>
        </w:rPr>
        <w:t xml:space="preserve"> Hershey, Pennsylvania: IGI Global.</w:t>
      </w:r>
    </w:p>
    <w:p w14:paraId="4A84B3ED"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5C5325D1"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Cox, J., (2021). The higher education environment driving academic library strategy: A political, economic, social and technological (PEST) analysis. </w:t>
      </w:r>
      <w:r w:rsidRPr="00E85608">
        <w:rPr>
          <w:rFonts w:ascii="Times New Roman" w:eastAsia="Times New Roman" w:hAnsi="Times New Roman" w:cs="Times New Roman"/>
          <w:i/>
          <w:iCs/>
          <w:color w:val="000000" w:themeColor="text1"/>
          <w:sz w:val="24"/>
          <w:szCs w:val="24"/>
        </w:rPr>
        <w:t>The Journal of Academic Librarianship</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47</w:t>
      </w:r>
      <w:r w:rsidRPr="00E85608">
        <w:rPr>
          <w:rFonts w:ascii="Times New Roman" w:eastAsia="Times New Roman" w:hAnsi="Times New Roman" w:cs="Times New Roman"/>
          <w:color w:val="000000" w:themeColor="text1"/>
          <w:sz w:val="24"/>
          <w:szCs w:val="24"/>
        </w:rPr>
        <w:t>(1), p.102219.</w:t>
      </w:r>
    </w:p>
    <w:p w14:paraId="7237B352"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7CDEB7E3"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da Costa, T.P., Gillespie, J., Cama-</w:t>
      </w:r>
      <w:proofErr w:type="spellStart"/>
      <w:r w:rsidRPr="00E85608">
        <w:rPr>
          <w:rFonts w:ascii="Times New Roman" w:eastAsia="Times New Roman" w:hAnsi="Times New Roman" w:cs="Times New Roman"/>
          <w:color w:val="000000" w:themeColor="text1"/>
          <w:sz w:val="24"/>
          <w:szCs w:val="24"/>
        </w:rPr>
        <w:t>Moncunill</w:t>
      </w:r>
      <w:proofErr w:type="spellEnd"/>
      <w:r w:rsidRPr="00E85608">
        <w:rPr>
          <w:rFonts w:ascii="Times New Roman" w:eastAsia="Times New Roman" w:hAnsi="Times New Roman" w:cs="Times New Roman"/>
          <w:color w:val="000000" w:themeColor="text1"/>
          <w:sz w:val="24"/>
          <w:szCs w:val="24"/>
        </w:rPr>
        <w:t xml:space="preserve">, X., Ward, S., Condell, J., Ramanathan, R. and Murphy, F., (2022). A systematic review of real-time monitoring technologies and its potential application to reduce food loss and waste: Key elements of food supply chains and IoT technologies. </w:t>
      </w:r>
      <w:r w:rsidRPr="00E85608">
        <w:rPr>
          <w:rFonts w:ascii="Times New Roman" w:eastAsia="Times New Roman" w:hAnsi="Times New Roman" w:cs="Times New Roman"/>
          <w:i/>
          <w:iCs/>
          <w:color w:val="000000" w:themeColor="text1"/>
          <w:sz w:val="24"/>
          <w:szCs w:val="24"/>
        </w:rPr>
        <w:t>Sustainability</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15</w:t>
      </w:r>
      <w:r w:rsidRPr="00E85608">
        <w:rPr>
          <w:rFonts w:ascii="Times New Roman" w:eastAsia="Times New Roman" w:hAnsi="Times New Roman" w:cs="Times New Roman"/>
          <w:color w:val="000000" w:themeColor="text1"/>
          <w:sz w:val="24"/>
          <w:szCs w:val="24"/>
        </w:rPr>
        <w:t>(1), p.614.</w:t>
      </w:r>
    </w:p>
    <w:p w14:paraId="4CC1EE81"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07416E10"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roofErr w:type="spellStart"/>
      <w:r w:rsidRPr="00E85608">
        <w:rPr>
          <w:rFonts w:ascii="Times New Roman" w:eastAsia="Times New Roman" w:hAnsi="Times New Roman" w:cs="Times New Roman"/>
          <w:color w:val="000000" w:themeColor="text1"/>
          <w:sz w:val="24"/>
          <w:szCs w:val="24"/>
        </w:rPr>
        <w:t>Despoudi</w:t>
      </w:r>
      <w:proofErr w:type="spellEnd"/>
      <w:r w:rsidRPr="00E85608">
        <w:rPr>
          <w:rFonts w:ascii="Times New Roman" w:eastAsia="Times New Roman" w:hAnsi="Times New Roman" w:cs="Times New Roman"/>
          <w:color w:val="000000" w:themeColor="text1"/>
          <w:sz w:val="24"/>
          <w:szCs w:val="24"/>
        </w:rPr>
        <w:t xml:space="preserve">, S., </w:t>
      </w:r>
      <w:proofErr w:type="spellStart"/>
      <w:r w:rsidRPr="00E85608">
        <w:rPr>
          <w:rFonts w:ascii="Times New Roman" w:eastAsia="Times New Roman" w:hAnsi="Times New Roman" w:cs="Times New Roman"/>
          <w:color w:val="000000" w:themeColor="text1"/>
          <w:sz w:val="24"/>
          <w:szCs w:val="24"/>
        </w:rPr>
        <w:t>Bucatariu</w:t>
      </w:r>
      <w:proofErr w:type="spellEnd"/>
      <w:r w:rsidRPr="00E85608">
        <w:rPr>
          <w:rFonts w:ascii="Times New Roman" w:eastAsia="Times New Roman" w:hAnsi="Times New Roman" w:cs="Times New Roman"/>
          <w:color w:val="000000" w:themeColor="text1"/>
          <w:sz w:val="24"/>
          <w:szCs w:val="24"/>
        </w:rPr>
        <w:t xml:space="preserve">, C., </w:t>
      </w:r>
      <w:proofErr w:type="spellStart"/>
      <w:r w:rsidRPr="00E85608">
        <w:rPr>
          <w:rFonts w:ascii="Times New Roman" w:eastAsia="Times New Roman" w:hAnsi="Times New Roman" w:cs="Times New Roman"/>
          <w:color w:val="000000" w:themeColor="text1"/>
          <w:sz w:val="24"/>
          <w:szCs w:val="24"/>
        </w:rPr>
        <w:t>Otles</w:t>
      </w:r>
      <w:proofErr w:type="spellEnd"/>
      <w:r w:rsidRPr="00E85608">
        <w:rPr>
          <w:rFonts w:ascii="Times New Roman" w:eastAsia="Times New Roman" w:hAnsi="Times New Roman" w:cs="Times New Roman"/>
          <w:color w:val="000000" w:themeColor="text1"/>
          <w:sz w:val="24"/>
          <w:szCs w:val="24"/>
        </w:rPr>
        <w:t xml:space="preserve">, S. and Kartal, C., (2021). Food waste management, </w:t>
      </w:r>
      <w:proofErr w:type="spellStart"/>
      <w:r w:rsidRPr="00E85608">
        <w:rPr>
          <w:rFonts w:ascii="Times New Roman" w:eastAsia="Times New Roman" w:hAnsi="Times New Roman" w:cs="Times New Roman"/>
          <w:color w:val="000000" w:themeColor="text1"/>
          <w:sz w:val="24"/>
          <w:szCs w:val="24"/>
        </w:rPr>
        <w:t>valorization</w:t>
      </w:r>
      <w:proofErr w:type="spellEnd"/>
      <w:r w:rsidRPr="00E85608">
        <w:rPr>
          <w:rFonts w:ascii="Times New Roman" w:eastAsia="Times New Roman" w:hAnsi="Times New Roman" w:cs="Times New Roman"/>
          <w:color w:val="000000" w:themeColor="text1"/>
          <w:sz w:val="24"/>
          <w:szCs w:val="24"/>
        </w:rPr>
        <w:t xml:space="preserve">, and sustainability in the food industry. In </w:t>
      </w:r>
      <w:r w:rsidRPr="00E85608">
        <w:rPr>
          <w:rFonts w:ascii="Times New Roman" w:eastAsia="Times New Roman" w:hAnsi="Times New Roman" w:cs="Times New Roman"/>
          <w:i/>
          <w:iCs/>
          <w:color w:val="000000" w:themeColor="text1"/>
          <w:sz w:val="24"/>
          <w:szCs w:val="24"/>
        </w:rPr>
        <w:t>Food waste recovery</w:t>
      </w:r>
      <w:r w:rsidRPr="00E85608">
        <w:rPr>
          <w:rFonts w:ascii="Times New Roman" w:eastAsia="Times New Roman" w:hAnsi="Times New Roman" w:cs="Times New Roman"/>
          <w:color w:val="000000" w:themeColor="text1"/>
          <w:sz w:val="24"/>
          <w:szCs w:val="24"/>
        </w:rPr>
        <w:t xml:space="preserve"> (pp. 3-19). Academic Press.</w:t>
      </w:r>
    </w:p>
    <w:p w14:paraId="1574FCFD"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7A94C98F" w14:textId="77777777" w:rsidR="00025559" w:rsidRPr="00E85608" w:rsidRDefault="00025559" w:rsidP="0002555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w:t>
      </w:r>
      <w:proofErr w:type="spellStart"/>
      <w:r w:rsidRPr="00E85608">
        <w:rPr>
          <w:rFonts w:ascii="Times New Roman" w:eastAsia="Times New Roman" w:hAnsi="Times New Roman" w:cs="Times New Roman"/>
          <w:color w:val="000000" w:themeColor="text1"/>
          <w:sz w:val="24"/>
          <w:szCs w:val="24"/>
        </w:rPr>
        <w:t>FareShare</w:t>
      </w:r>
      <w:proofErr w:type="spellEnd"/>
      <w:r w:rsidRPr="00E85608">
        <w:rPr>
          <w:rFonts w:ascii="Times New Roman" w:eastAsia="Times New Roman" w:hAnsi="Times New Roman" w:cs="Times New Roman"/>
          <w:color w:val="000000" w:themeColor="text1"/>
          <w:sz w:val="24"/>
          <w:szCs w:val="24"/>
        </w:rPr>
        <w:t xml:space="preserve">. (2020). </w:t>
      </w:r>
      <w:r w:rsidRPr="00E85608">
        <w:rPr>
          <w:rFonts w:ascii="Times New Roman" w:eastAsia="Times New Roman" w:hAnsi="Times New Roman" w:cs="Times New Roman"/>
          <w:i/>
          <w:iCs/>
          <w:color w:val="000000" w:themeColor="text1"/>
          <w:sz w:val="24"/>
          <w:szCs w:val="24"/>
        </w:rPr>
        <w:t xml:space="preserve">Whitbread dishes up thousands of meals for </w:t>
      </w:r>
      <w:proofErr w:type="spellStart"/>
      <w:r w:rsidRPr="00E85608">
        <w:rPr>
          <w:rFonts w:ascii="Times New Roman" w:eastAsia="Times New Roman" w:hAnsi="Times New Roman" w:cs="Times New Roman"/>
          <w:i/>
          <w:iCs/>
          <w:color w:val="000000" w:themeColor="text1"/>
          <w:sz w:val="24"/>
          <w:szCs w:val="24"/>
        </w:rPr>
        <w:t>FareShare</w:t>
      </w:r>
      <w:proofErr w:type="spellEnd"/>
      <w:r w:rsidRPr="00E85608">
        <w:rPr>
          <w:rFonts w:ascii="Times New Roman" w:eastAsia="Times New Roman" w:hAnsi="Times New Roman" w:cs="Times New Roman"/>
          <w:i/>
          <w:iCs/>
          <w:color w:val="000000" w:themeColor="text1"/>
          <w:sz w:val="24"/>
          <w:szCs w:val="24"/>
        </w:rPr>
        <w:t xml:space="preserve"> through food donations</w:t>
      </w:r>
      <w:r w:rsidRPr="00E85608">
        <w:rPr>
          <w:rFonts w:ascii="Times New Roman" w:eastAsia="Times New Roman" w:hAnsi="Times New Roman" w:cs="Times New Roman"/>
          <w:color w:val="000000" w:themeColor="text1"/>
          <w:sz w:val="24"/>
          <w:szCs w:val="24"/>
        </w:rPr>
        <w:t>. Available at: https://fareshare.org.uk/news-media/press-releases/whitbread-dishes-up-thousands-of-meals-for-fareshare-through-food-donations/ (Accessed 30 January 2026).</w:t>
      </w:r>
    </w:p>
    <w:p w14:paraId="3368DAC5" w14:textId="77777777" w:rsidR="00025559" w:rsidRPr="00E85608" w:rsidRDefault="00025559" w:rsidP="00025559">
      <w:pPr>
        <w:spacing w:line="360" w:lineRule="auto"/>
        <w:jc w:val="both"/>
        <w:rPr>
          <w:rFonts w:ascii="Times New Roman" w:eastAsia="Times New Roman" w:hAnsi="Times New Roman" w:cs="Times New Roman"/>
          <w:color w:val="000000" w:themeColor="text1"/>
          <w:sz w:val="24"/>
          <w:szCs w:val="24"/>
        </w:rPr>
      </w:pPr>
    </w:p>
    <w:p w14:paraId="4074D4D4"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‌Gong, G., Huang, X., Wu, S., Tian, H. and Li, W., (2021). Punishment by securities regulators, corporate social responsibility and the cost of debt. </w:t>
      </w:r>
      <w:r w:rsidRPr="00E85608">
        <w:rPr>
          <w:rFonts w:ascii="Times New Roman" w:eastAsia="Times New Roman" w:hAnsi="Times New Roman" w:cs="Times New Roman"/>
          <w:i/>
          <w:iCs/>
          <w:color w:val="000000" w:themeColor="text1"/>
          <w:sz w:val="24"/>
          <w:szCs w:val="24"/>
        </w:rPr>
        <w:t>Journal of business ethics</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171</w:t>
      </w:r>
      <w:r w:rsidRPr="00E85608">
        <w:rPr>
          <w:rFonts w:ascii="Times New Roman" w:eastAsia="Times New Roman" w:hAnsi="Times New Roman" w:cs="Times New Roman"/>
          <w:color w:val="000000" w:themeColor="text1"/>
          <w:sz w:val="24"/>
          <w:szCs w:val="24"/>
        </w:rPr>
        <w:t>(2), pp.337-356.</w:t>
      </w:r>
    </w:p>
    <w:p w14:paraId="173351DA"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5D15B270" w14:textId="79BAE701"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HM Revenue &amp; Customs (2024). </w:t>
      </w:r>
      <w:r w:rsidRPr="00E85608">
        <w:rPr>
          <w:rFonts w:ascii="Times New Roman" w:eastAsia="Times New Roman" w:hAnsi="Times New Roman" w:cs="Times New Roman"/>
          <w:i/>
          <w:iCs/>
          <w:color w:val="000000" w:themeColor="text1"/>
          <w:sz w:val="24"/>
          <w:szCs w:val="24"/>
        </w:rPr>
        <w:t>Landfill Tax: increase in rates</w:t>
      </w:r>
      <w:r w:rsidRPr="00E85608">
        <w:rPr>
          <w:rFonts w:ascii="Times New Roman" w:eastAsia="Times New Roman" w:hAnsi="Times New Roman" w:cs="Times New Roman"/>
          <w:color w:val="000000" w:themeColor="text1"/>
          <w:sz w:val="24"/>
          <w:szCs w:val="24"/>
        </w:rPr>
        <w:t xml:space="preserve">. GOV.UK. Available at: https://www.gov.uk/government/publications/landfill-tax-rates-for-2025-to-2026/landfill-tax-increase-in-rates </w:t>
      </w:r>
      <w:r w:rsidR="00025559" w:rsidRPr="00E85608">
        <w:rPr>
          <w:rFonts w:ascii="Times New Roman" w:eastAsia="Times New Roman" w:hAnsi="Times New Roman" w:cs="Times New Roman"/>
          <w:color w:val="000000" w:themeColor="text1"/>
          <w:sz w:val="24"/>
          <w:szCs w:val="24"/>
        </w:rPr>
        <w:t>(Accessed 30 January 2026).</w:t>
      </w:r>
    </w:p>
    <w:p w14:paraId="0127825F" w14:textId="77777777" w:rsidR="00025559" w:rsidRPr="00E85608" w:rsidRDefault="00025559" w:rsidP="00582289">
      <w:pPr>
        <w:spacing w:line="360" w:lineRule="auto"/>
        <w:jc w:val="both"/>
        <w:rPr>
          <w:rFonts w:ascii="Times New Roman" w:eastAsia="Times New Roman" w:hAnsi="Times New Roman" w:cs="Times New Roman"/>
          <w:color w:val="000000" w:themeColor="text1"/>
          <w:sz w:val="24"/>
          <w:szCs w:val="24"/>
        </w:rPr>
      </w:pPr>
    </w:p>
    <w:p w14:paraId="246B6255" w14:textId="1D5E6F7C"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roofErr w:type="spellStart"/>
      <w:r w:rsidRPr="00E85608">
        <w:rPr>
          <w:rFonts w:ascii="Times New Roman" w:eastAsia="Times New Roman" w:hAnsi="Times New Roman" w:cs="Times New Roman"/>
          <w:color w:val="000000" w:themeColor="text1"/>
          <w:sz w:val="24"/>
          <w:szCs w:val="24"/>
        </w:rPr>
        <w:t>Karvounidi</w:t>
      </w:r>
      <w:proofErr w:type="spellEnd"/>
      <w:r w:rsidRPr="00E85608">
        <w:rPr>
          <w:rFonts w:ascii="Times New Roman" w:eastAsia="Times New Roman" w:hAnsi="Times New Roman" w:cs="Times New Roman"/>
          <w:color w:val="000000" w:themeColor="text1"/>
          <w:sz w:val="24"/>
          <w:szCs w:val="24"/>
        </w:rPr>
        <w:t xml:space="preserve">, M., Alexandropoulou, A. and </w:t>
      </w:r>
      <w:proofErr w:type="spellStart"/>
      <w:r w:rsidRPr="00E85608">
        <w:rPr>
          <w:rFonts w:ascii="Times New Roman" w:eastAsia="Times New Roman" w:hAnsi="Times New Roman" w:cs="Times New Roman"/>
          <w:color w:val="000000" w:themeColor="text1"/>
          <w:sz w:val="24"/>
          <w:szCs w:val="24"/>
        </w:rPr>
        <w:t>Fousteris</w:t>
      </w:r>
      <w:proofErr w:type="spellEnd"/>
      <w:r w:rsidRPr="00E85608">
        <w:rPr>
          <w:rFonts w:ascii="Times New Roman" w:eastAsia="Times New Roman" w:hAnsi="Times New Roman" w:cs="Times New Roman"/>
          <w:color w:val="000000" w:themeColor="text1"/>
          <w:sz w:val="24"/>
          <w:szCs w:val="24"/>
        </w:rPr>
        <w:t xml:space="preserve">, A.E. (2024). Sustainable Food Waste Management in the Hospitality Industry: Innovations and Best Practices. </w:t>
      </w:r>
      <w:r w:rsidRPr="00E85608">
        <w:rPr>
          <w:rFonts w:ascii="Times New Roman" w:eastAsia="Times New Roman" w:hAnsi="Times New Roman" w:cs="Times New Roman"/>
          <w:i/>
          <w:iCs/>
          <w:color w:val="000000" w:themeColor="text1"/>
          <w:sz w:val="24"/>
          <w:szCs w:val="24"/>
        </w:rPr>
        <w:t>IOSR Journal of Environmental Science Toxicology and Food Technology</w:t>
      </w:r>
      <w:r w:rsidRPr="00E85608">
        <w:rPr>
          <w:rFonts w:ascii="Times New Roman" w:eastAsia="Times New Roman" w:hAnsi="Times New Roman" w:cs="Times New Roman"/>
          <w:color w:val="000000" w:themeColor="text1"/>
          <w:sz w:val="24"/>
          <w:szCs w:val="24"/>
        </w:rPr>
        <w:t>,</w:t>
      </w:r>
      <w:r w:rsidR="006B57C9"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color w:val="000000" w:themeColor="text1"/>
          <w:sz w:val="24"/>
          <w:szCs w:val="24"/>
        </w:rPr>
        <w:t>18(6), pp.26–34.</w:t>
      </w:r>
      <w:r w:rsidR="006B57C9" w:rsidRPr="00E85608">
        <w:rPr>
          <w:rFonts w:ascii="Times New Roman" w:eastAsia="Times New Roman" w:hAnsi="Times New Roman" w:cs="Times New Roman"/>
          <w:color w:val="000000" w:themeColor="text1"/>
          <w:sz w:val="24"/>
          <w:szCs w:val="24"/>
        </w:rPr>
        <w:t xml:space="preserve"> Available at: </w:t>
      </w:r>
      <w:proofErr w:type="spellStart"/>
      <w:proofErr w:type="gramStart"/>
      <w:r w:rsidRPr="00E85608">
        <w:rPr>
          <w:rFonts w:ascii="Times New Roman" w:eastAsia="Times New Roman" w:hAnsi="Times New Roman" w:cs="Times New Roman"/>
          <w:color w:val="000000" w:themeColor="text1"/>
          <w:sz w:val="24"/>
          <w:szCs w:val="24"/>
        </w:rPr>
        <w:t>doi:https</w:t>
      </w:r>
      <w:proofErr w:type="spellEnd"/>
      <w:r w:rsidRPr="00E85608">
        <w:rPr>
          <w:rFonts w:ascii="Times New Roman" w:eastAsia="Times New Roman" w:hAnsi="Times New Roman" w:cs="Times New Roman"/>
          <w:color w:val="000000" w:themeColor="text1"/>
          <w:sz w:val="24"/>
          <w:szCs w:val="24"/>
        </w:rPr>
        <w:t>://doi.org/10.9790/2402-1806022634</w:t>
      </w:r>
      <w:proofErr w:type="gramEnd"/>
      <w:r w:rsidRPr="00E85608">
        <w:rPr>
          <w:rFonts w:ascii="Times New Roman" w:eastAsia="Times New Roman" w:hAnsi="Times New Roman" w:cs="Times New Roman"/>
          <w:color w:val="000000" w:themeColor="text1"/>
          <w:sz w:val="24"/>
          <w:szCs w:val="24"/>
        </w:rPr>
        <w:t>.</w:t>
      </w:r>
    </w:p>
    <w:p w14:paraId="3B56AC0E" w14:textId="2A51940D" w:rsidR="00582289" w:rsidRPr="00E85608" w:rsidRDefault="00582289" w:rsidP="00582289">
      <w:pPr>
        <w:spacing w:before="120" w:after="120"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highlight w:val="white"/>
        </w:rPr>
        <w:lastRenderedPageBreak/>
        <w:t xml:space="preserve">Lee, H.H. and Huang, P.Y., (2023). Food waste and environmental sustainability of the hotel industry in Taiwan. </w:t>
      </w:r>
      <w:r w:rsidRPr="00E85608">
        <w:rPr>
          <w:rFonts w:ascii="Times New Roman" w:eastAsia="Times New Roman" w:hAnsi="Times New Roman" w:cs="Times New Roman"/>
          <w:i/>
          <w:iCs/>
          <w:color w:val="000000" w:themeColor="text1"/>
          <w:sz w:val="24"/>
          <w:szCs w:val="24"/>
          <w:highlight w:val="white"/>
        </w:rPr>
        <w:t>Sustainability</w:t>
      </w:r>
      <w:r w:rsidRPr="00E85608">
        <w:rPr>
          <w:rFonts w:ascii="Times New Roman" w:eastAsia="Times New Roman" w:hAnsi="Times New Roman" w:cs="Times New Roman"/>
          <w:color w:val="000000" w:themeColor="text1"/>
          <w:sz w:val="24"/>
          <w:szCs w:val="24"/>
          <w:highlight w:val="white"/>
        </w:rPr>
        <w:t xml:space="preserve">, </w:t>
      </w:r>
      <w:r w:rsidRPr="00E85608">
        <w:rPr>
          <w:rFonts w:ascii="Times New Roman" w:eastAsia="Times New Roman" w:hAnsi="Times New Roman" w:cs="Times New Roman"/>
          <w:i/>
          <w:iCs/>
          <w:color w:val="000000" w:themeColor="text1"/>
          <w:sz w:val="24"/>
          <w:szCs w:val="24"/>
          <w:highlight w:val="white"/>
        </w:rPr>
        <w:t>15</w:t>
      </w:r>
      <w:r w:rsidRPr="00E85608">
        <w:rPr>
          <w:rFonts w:ascii="Times New Roman" w:eastAsia="Times New Roman" w:hAnsi="Times New Roman" w:cs="Times New Roman"/>
          <w:color w:val="000000" w:themeColor="text1"/>
          <w:sz w:val="24"/>
          <w:szCs w:val="24"/>
          <w:highlight w:val="white"/>
        </w:rPr>
        <w:t>(21), p.15459.</w:t>
      </w:r>
      <w:r w:rsidR="006B57C9" w:rsidRPr="00E85608">
        <w:rPr>
          <w:rFonts w:ascii="Times New Roman" w:eastAsia="Times New Roman" w:hAnsi="Times New Roman" w:cs="Times New Roman"/>
          <w:color w:val="000000" w:themeColor="text1"/>
          <w:sz w:val="24"/>
          <w:szCs w:val="24"/>
          <w:highlight w:val="white"/>
        </w:rPr>
        <w:t xml:space="preserve"> Available at: </w:t>
      </w:r>
      <w:proofErr w:type="spellStart"/>
      <w:proofErr w:type="gramStart"/>
      <w:r w:rsidR="006B57C9" w:rsidRPr="00E85608">
        <w:rPr>
          <w:rFonts w:ascii="Times New Roman" w:eastAsia="Times New Roman" w:hAnsi="Times New Roman" w:cs="Times New Roman"/>
          <w:color w:val="000000" w:themeColor="text1"/>
          <w:sz w:val="24"/>
          <w:szCs w:val="24"/>
        </w:rPr>
        <w:t>doi:https</w:t>
      </w:r>
      <w:proofErr w:type="spellEnd"/>
      <w:r w:rsidR="006B57C9" w:rsidRPr="00E85608">
        <w:rPr>
          <w:rFonts w:ascii="Times New Roman" w:eastAsia="Times New Roman" w:hAnsi="Times New Roman" w:cs="Times New Roman"/>
          <w:color w:val="000000" w:themeColor="text1"/>
          <w:sz w:val="24"/>
          <w:szCs w:val="24"/>
        </w:rPr>
        <w:t>://doi.org/10.3390/su152115459</w:t>
      </w:r>
      <w:proofErr w:type="gramEnd"/>
      <w:r w:rsidR="006B57C9" w:rsidRPr="00E85608">
        <w:rPr>
          <w:rFonts w:ascii="Times New Roman" w:eastAsia="Times New Roman" w:hAnsi="Times New Roman" w:cs="Times New Roman"/>
          <w:color w:val="000000" w:themeColor="text1"/>
          <w:sz w:val="24"/>
          <w:szCs w:val="24"/>
        </w:rPr>
        <w:t>.</w:t>
      </w:r>
    </w:p>
    <w:p w14:paraId="7CE0323F" w14:textId="77777777" w:rsidR="006B57C9" w:rsidRPr="00E85608" w:rsidRDefault="006B57C9" w:rsidP="00582289">
      <w:pPr>
        <w:spacing w:before="120" w:after="120" w:line="360" w:lineRule="auto"/>
        <w:jc w:val="both"/>
        <w:rPr>
          <w:rFonts w:ascii="Times New Roman" w:eastAsia="Times New Roman" w:hAnsi="Times New Roman" w:cs="Times New Roman"/>
          <w:color w:val="000000" w:themeColor="text1"/>
          <w:sz w:val="24"/>
          <w:szCs w:val="24"/>
          <w:highlight w:val="white"/>
        </w:rPr>
      </w:pPr>
    </w:p>
    <w:p w14:paraId="07135D3F"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Matheson, T., (2022). Disposal is not free: Fiscal instruments to internalize the environmental costs of solid waste. </w:t>
      </w:r>
      <w:r w:rsidRPr="00E85608">
        <w:rPr>
          <w:rFonts w:ascii="Times New Roman" w:eastAsia="Times New Roman" w:hAnsi="Times New Roman" w:cs="Times New Roman"/>
          <w:i/>
          <w:iCs/>
          <w:color w:val="000000" w:themeColor="text1"/>
          <w:sz w:val="24"/>
          <w:szCs w:val="24"/>
        </w:rPr>
        <w:t>International Tax and Public Finance</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29</w:t>
      </w:r>
      <w:r w:rsidRPr="00E85608">
        <w:rPr>
          <w:rFonts w:ascii="Times New Roman" w:eastAsia="Times New Roman" w:hAnsi="Times New Roman" w:cs="Times New Roman"/>
          <w:color w:val="000000" w:themeColor="text1"/>
          <w:sz w:val="24"/>
          <w:szCs w:val="24"/>
        </w:rPr>
        <w:t>(4), pp.1047-1073.</w:t>
      </w:r>
    </w:p>
    <w:p w14:paraId="698586DE" w14:textId="77777777" w:rsidR="006B57C9" w:rsidRPr="00E85608" w:rsidRDefault="006B57C9" w:rsidP="00582289">
      <w:pPr>
        <w:spacing w:line="360" w:lineRule="auto"/>
        <w:jc w:val="both"/>
        <w:rPr>
          <w:rFonts w:ascii="Times New Roman" w:eastAsia="Times New Roman" w:hAnsi="Times New Roman" w:cs="Times New Roman"/>
          <w:color w:val="000000" w:themeColor="text1"/>
          <w:sz w:val="24"/>
          <w:szCs w:val="24"/>
        </w:rPr>
      </w:pPr>
    </w:p>
    <w:p w14:paraId="0CECEA4B"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Mazhar, S.A., Anjum, R., Anwar, A.I. and Khan, A.A., (2021). Methods of data collection: A fundamental tool of research. </w:t>
      </w:r>
      <w:r w:rsidRPr="00E85608">
        <w:rPr>
          <w:rFonts w:ascii="Times New Roman" w:eastAsia="Times New Roman" w:hAnsi="Times New Roman" w:cs="Times New Roman"/>
          <w:i/>
          <w:iCs/>
          <w:color w:val="000000" w:themeColor="text1"/>
          <w:sz w:val="24"/>
          <w:szCs w:val="24"/>
        </w:rPr>
        <w:t>Journal of Integrated Community Health</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10</w:t>
      </w:r>
      <w:r w:rsidRPr="00E85608">
        <w:rPr>
          <w:rFonts w:ascii="Times New Roman" w:eastAsia="Times New Roman" w:hAnsi="Times New Roman" w:cs="Times New Roman"/>
          <w:color w:val="000000" w:themeColor="text1"/>
          <w:sz w:val="24"/>
          <w:szCs w:val="24"/>
        </w:rPr>
        <w:t>(1), pp.6-10.</w:t>
      </w:r>
    </w:p>
    <w:p w14:paraId="437DFAF5" w14:textId="77777777" w:rsidR="006B57C9" w:rsidRPr="00E85608" w:rsidRDefault="006B57C9" w:rsidP="00582289">
      <w:pPr>
        <w:spacing w:line="360" w:lineRule="auto"/>
        <w:jc w:val="both"/>
        <w:rPr>
          <w:rFonts w:ascii="Times New Roman" w:eastAsia="Times New Roman" w:hAnsi="Times New Roman" w:cs="Times New Roman"/>
          <w:color w:val="000000" w:themeColor="text1"/>
          <w:sz w:val="24"/>
          <w:szCs w:val="24"/>
        </w:rPr>
      </w:pPr>
    </w:p>
    <w:p w14:paraId="77E4FFC2"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Okumus, B., Taheri, B., </w:t>
      </w:r>
      <w:proofErr w:type="spellStart"/>
      <w:r w:rsidRPr="00E85608">
        <w:rPr>
          <w:rFonts w:ascii="Times New Roman" w:eastAsia="Times New Roman" w:hAnsi="Times New Roman" w:cs="Times New Roman"/>
          <w:color w:val="000000" w:themeColor="text1"/>
          <w:sz w:val="24"/>
          <w:szCs w:val="24"/>
        </w:rPr>
        <w:t>Giritlioglu</w:t>
      </w:r>
      <w:proofErr w:type="spellEnd"/>
      <w:r w:rsidRPr="00E85608">
        <w:rPr>
          <w:rFonts w:ascii="Times New Roman" w:eastAsia="Times New Roman" w:hAnsi="Times New Roman" w:cs="Times New Roman"/>
          <w:color w:val="000000" w:themeColor="text1"/>
          <w:sz w:val="24"/>
          <w:szCs w:val="24"/>
        </w:rPr>
        <w:t xml:space="preserve">, I. and Gannon, M.J., (2020). Tackling food waste in all-inclusive resort hotels. </w:t>
      </w:r>
      <w:r w:rsidRPr="00E85608">
        <w:rPr>
          <w:rFonts w:ascii="Times New Roman" w:eastAsia="Times New Roman" w:hAnsi="Times New Roman" w:cs="Times New Roman"/>
          <w:i/>
          <w:iCs/>
          <w:color w:val="000000" w:themeColor="text1"/>
          <w:sz w:val="24"/>
          <w:szCs w:val="24"/>
        </w:rPr>
        <w:t>International Journal of Hospitality Management</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88</w:t>
      </w:r>
      <w:r w:rsidRPr="00E85608">
        <w:rPr>
          <w:rFonts w:ascii="Times New Roman" w:eastAsia="Times New Roman" w:hAnsi="Times New Roman" w:cs="Times New Roman"/>
          <w:color w:val="000000" w:themeColor="text1"/>
          <w:sz w:val="24"/>
          <w:szCs w:val="24"/>
        </w:rPr>
        <w:t>, p.102543.</w:t>
      </w:r>
    </w:p>
    <w:p w14:paraId="62BE512E" w14:textId="77777777" w:rsidR="006B57C9" w:rsidRPr="00E85608" w:rsidRDefault="006B57C9" w:rsidP="00582289">
      <w:pPr>
        <w:spacing w:line="360" w:lineRule="auto"/>
        <w:jc w:val="both"/>
        <w:rPr>
          <w:rFonts w:ascii="Times New Roman" w:eastAsia="Times New Roman" w:hAnsi="Times New Roman" w:cs="Times New Roman"/>
          <w:color w:val="000000" w:themeColor="text1"/>
          <w:sz w:val="24"/>
          <w:szCs w:val="24"/>
        </w:rPr>
      </w:pPr>
    </w:p>
    <w:p w14:paraId="27349E61"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Omar, I.A., Hasan, H.R., Jayaraman, R., Salah, K. and Omar, M., (2024). Using blockchain technology to achieve sustainability in the hospitality industry by reducing food waste. </w:t>
      </w:r>
      <w:r w:rsidRPr="00E85608">
        <w:rPr>
          <w:rFonts w:ascii="Times New Roman" w:eastAsia="Times New Roman" w:hAnsi="Times New Roman" w:cs="Times New Roman"/>
          <w:i/>
          <w:iCs/>
          <w:color w:val="000000" w:themeColor="text1"/>
          <w:sz w:val="24"/>
          <w:szCs w:val="24"/>
        </w:rPr>
        <w:t>Computers &amp; Industrial Engineering</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197</w:t>
      </w:r>
      <w:r w:rsidRPr="00E85608">
        <w:rPr>
          <w:rFonts w:ascii="Times New Roman" w:eastAsia="Times New Roman" w:hAnsi="Times New Roman" w:cs="Times New Roman"/>
          <w:color w:val="000000" w:themeColor="text1"/>
          <w:sz w:val="24"/>
          <w:szCs w:val="24"/>
        </w:rPr>
        <w:t>, p.110586.</w:t>
      </w:r>
    </w:p>
    <w:p w14:paraId="434CAEEB" w14:textId="77777777" w:rsidR="006B57C9" w:rsidRPr="00E85608" w:rsidRDefault="006B57C9" w:rsidP="00582289">
      <w:pPr>
        <w:spacing w:line="360" w:lineRule="auto"/>
        <w:jc w:val="both"/>
        <w:rPr>
          <w:rFonts w:ascii="Times New Roman" w:eastAsia="Times New Roman" w:hAnsi="Times New Roman" w:cs="Times New Roman"/>
          <w:color w:val="000000" w:themeColor="text1"/>
          <w:sz w:val="24"/>
          <w:szCs w:val="24"/>
        </w:rPr>
      </w:pPr>
    </w:p>
    <w:p w14:paraId="28ACAE1B" w14:textId="32A53372"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Premier Inn, (2026) </w:t>
      </w:r>
      <w:r w:rsidRPr="00E85608">
        <w:rPr>
          <w:rFonts w:ascii="Times New Roman" w:eastAsia="Times New Roman" w:hAnsi="Times New Roman" w:cs="Times New Roman"/>
          <w:i/>
          <w:iCs/>
          <w:color w:val="000000" w:themeColor="text1"/>
          <w:sz w:val="24"/>
          <w:szCs w:val="24"/>
        </w:rPr>
        <w:t>Force for Good</w:t>
      </w:r>
      <w:r w:rsidRPr="00E85608">
        <w:rPr>
          <w:rFonts w:ascii="Times New Roman" w:eastAsia="Times New Roman" w:hAnsi="Times New Roman" w:cs="Times New Roman"/>
          <w:color w:val="000000" w:themeColor="text1"/>
          <w:sz w:val="24"/>
          <w:szCs w:val="24"/>
        </w:rPr>
        <w:t>. Available at:</w:t>
      </w:r>
      <w:hyperlink r:id="rId10">
        <w:r w:rsidRPr="00E85608">
          <w:rPr>
            <w:rFonts w:ascii="Times New Roman" w:eastAsia="Times New Roman" w:hAnsi="Times New Roman" w:cs="Times New Roman"/>
            <w:color w:val="000000" w:themeColor="text1"/>
            <w:sz w:val="24"/>
            <w:szCs w:val="24"/>
          </w:rPr>
          <w:t xml:space="preserve"> </w:t>
        </w:r>
      </w:hyperlink>
      <w:hyperlink r:id="rId11">
        <w:r w:rsidRPr="00E85608">
          <w:rPr>
            <w:rFonts w:ascii="Times New Roman" w:eastAsia="Times New Roman" w:hAnsi="Times New Roman" w:cs="Times New Roman"/>
            <w:color w:val="000000" w:themeColor="text1"/>
            <w:sz w:val="24"/>
            <w:szCs w:val="24"/>
            <w:u w:val="single"/>
          </w:rPr>
          <w:t>https://www.premierinn.com/gb/en/why/force-for-good.html</w:t>
        </w:r>
      </w:hyperlink>
      <w:r w:rsidRPr="00E85608">
        <w:rPr>
          <w:rFonts w:ascii="Times New Roman" w:eastAsia="Times New Roman" w:hAnsi="Times New Roman" w:cs="Times New Roman"/>
          <w:color w:val="000000" w:themeColor="text1"/>
          <w:sz w:val="24"/>
          <w:szCs w:val="24"/>
        </w:rPr>
        <w:t xml:space="preserve"> </w:t>
      </w:r>
      <w:r w:rsidR="006B57C9" w:rsidRPr="00E85608">
        <w:rPr>
          <w:rFonts w:ascii="Times New Roman" w:eastAsia="Times New Roman" w:hAnsi="Times New Roman" w:cs="Times New Roman"/>
          <w:color w:val="000000" w:themeColor="text1"/>
          <w:sz w:val="24"/>
          <w:szCs w:val="24"/>
        </w:rPr>
        <w:t>(Accessed 30 January 2026).</w:t>
      </w:r>
    </w:p>
    <w:p w14:paraId="65CC9C7E" w14:textId="77777777" w:rsidR="006B57C9" w:rsidRPr="00E85608" w:rsidRDefault="006B57C9" w:rsidP="00582289">
      <w:pPr>
        <w:spacing w:line="360" w:lineRule="auto"/>
        <w:jc w:val="both"/>
        <w:rPr>
          <w:rFonts w:ascii="Times New Roman" w:eastAsia="Times New Roman" w:hAnsi="Times New Roman" w:cs="Times New Roman"/>
          <w:color w:val="000000" w:themeColor="text1"/>
          <w:sz w:val="24"/>
          <w:szCs w:val="24"/>
        </w:rPr>
      </w:pPr>
    </w:p>
    <w:p w14:paraId="03A00480" w14:textId="77777777" w:rsidR="00582289" w:rsidRPr="00E85608" w:rsidRDefault="00582289" w:rsidP="00582289">
      <w:pPr>
        <w:spacing w:after="240" w:line="360" w:lineRule="auto"/>
        <w:jc w:val="both"/>
        <w:rPr>
          <w:rFonts w:ascii="Times New Roman" w:eastAsia="Times New Roman" w:hAnsi="Times New Roman" w:cs="Times New Roman"/>
          <w:color w:val="000000" w:themeColor="text1"/>
          <w:sz w:val="24"/>
          <w:szCs w:val="24"/>
          <w:highlight w:val="white"/>
        </w:rPr>
      </w:pPr>
      <w:r w:rsidRPr="00E85608">
        <w:rPr>
          <w:rFonts w:ascii="Times New Roman" w:eastAsia="Times New Roman" w:hAnsi="Times New Roman" w:cs="Times New Roman"/>
          <w:color w:val="000000" w:themeColor="text1"/>
          <w:sz w:val="24"/>
          <w:szCs w:val="24"/>
          <w:highlight w:val="white"/>
        </w:rPr>
        <w:t xml:space="preserve">Singh, A., Tyagi, P.K. and Garg, A. eds., (2024). </w:t>
      </w:r>
      <w:r w:rsidRPr="00E85608">
        <w:rPr>
          <w:rFonts w:ascii="Times New Roman" w:eastAsia="Times New Roman" w:hAnsi="Times New Roman" w:cs="Times New Roman"/>
          <w:i/>
          <w:iCs/>
          <w:color w:val="000000" w:themeColor="text1"/>
          <w:sz w:val="24"/>
          <w:szCs w:val="24"/>
          <w:highlight w:val="white"/>
        </w:rPr>
        <w:t>Sustainable disposal methods of food wastes in hospitality operations</w:t>
      </w:r>
      <w:r w:rsidRPr="00E85608">
        <w:rPr>
          <w:rFonts w:ascii="Times New Roman" w:eastAsia="Times New Roman" w:hAnsi="Times New Roman" w:cs="Times New Roman"/>
          <w:color w:val="000000" w:themeColor="text1"/>
          <w:sz w:val="24"/>
          <w:szCs w:val="24"/>
          <w:highlight w:val="white"/>
        </w:rPr>
        <w:t>. IGI Global.</w:t>
      </w:r>
    </w:p>
    <w:p w14:paraId="2CD948F1" w14:textId="250327EC"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‌Singh, V., T. Archana, Singh, A. and Tyagi, P.K. (2024). Utilizing Technology for Food Waste Management in the Hospitality Industry Hotels and Restaurants. </w:t>
      </w:r>
      <w:r w:rsidRPr="00E85608">
        <w:rPr>
          <w:rFonts w:ascii="Times New Roman" w:eastAsia="Times New Roman" w:hAnsi="Times New Roman" w:cs="Times New Roman"/>
          <w:i/>
          <w:iCs/>
          <w:color w:val="000000" w:themeColor="text1"/>
          <w:sz w:val="24"/>
          <w:szCs w:val="24"/>
        </w:rPr>
        <w:t>Practice, progress, and proficiency in sustainability</w:t>
      </w:r>
      <w:r w:rsidRPr="00E85608">
        <w:rPr>
          <w:rFonts w:ascii="Times New Roman" w:eastAsia="Times New Roman" w:hAnsi="Times New Roman" w:cs="Times New Roman"/>
          <w:color w:val="000000" w:themeColor="text1"/>
          <w:sz w:val="24"/>
          <w:szCs w:val="24"/>
        </w:rPr>
        <w:t>, pp.287–295.</w:t>
      </w:r>
      <w:r w:rsidR="006B57C9" w:rsidRPr="00E85608">
        <w:rPr>
          <w:rFonts w:ascii="Times New Roman" w:eastAsia="Times New Roman" w:hAnsi="Times New Roman" w:cs="Times New Roman"/>
          <w:color w:val="000000" w:themeColor="text1"/>
          <w:sz w:val="24"/>
          <w:szCs w:val="24"/>
        </w:rPr>
        <w:t xml:space="preserve"> Available at:</w:t>
      </w:r>
      <w:r w:rsidRPr="00E85608">
        <w:rPr>
          <w:rFonts w:ascii="Times New Roman" w:eastAsia="Times New Roman" w:hAnsi="Times New Roman" w:cs="Times New Roman"/>
          <w:color w:val="000000" w:themeColor="text1"/>
          <w:sz w:val="24"/>
          <w:szCs w:val="24"/>
        </w:rPr>
        <w:t xml:space="preserve"> </w:t>
      </w:r>
      <w:proofErr w:type="spellStart"/>
      <w:proofErr w:type="gramStart"/>
      <w:r w:rsidRPr="00E85608">
        <w:rPr>
          <w:rFonts w:ascii="Times New Roman" w:eastAsia="Times New Roman" w:hAnsi="Times New Roman" w:cs="Times New Roman"/>
          <w:color w:val="000000" w:themeColor="text1"/>
          <w:sz w:val="24"/>
          <w:szCs w:val="24"/>
        </w:rPr>
        <w:t>doi:https</w:t>
      </w:r>
      <w:proofErr w:type="spellEnd"/>
      <w:r w:rsidRPr="00E85608">
        <w:rPr>
          <w:rFonts w:ascii="Times New Roman" w:eastAsia="Times New Roman" w:hAnsi="Times New Roman" w:cs="Times New Roman"/>
          <w:color w:val="000000" w:themeColor="text1"/>
          <w:sz w:val="24"/>
          <w:szCs w:val="24"/>
        </w:rPr>
        <w:t>://doi.org/10.4018/979-8-3693-2181-2.ch019</w:t>
      </w:r>
      <w:proofErr w:type="gramEnd"/>
      <w:r w:rsidRPr="00E85608">
        <w:rPr>
          <w:rFonts w:ascii="Times New Roman" w:eastAsia="Times New Roman" w:hAnsi="Times New Roman" w:cs="Times New Roman"/>
          <w:color w:val="000000" w:themeColor="text1"/>
          <w:sz w:val="24"/>
          <w:szCs w:val="24"/>
        </w:rPr>
        <w:t>.</w:t>
      </w:r>
    </w:p>
    <w:p w14:paraId="2C5028E2" w14:textId="77777777" w:rsidR="006B57C9" w:rsidRPr="00E85608" w:rsidRDefault="006B57C9" w:rsidP="00582289">
      <w:pPr>
        <w:spacing w:line="360" w:lineRule="auto"/>
        <w:jc w:val="both"/>
        <w:rPr>
          <w:rFonts w:ascii="Times New Roman" w:eastAsia="Times New Roman" w:hAnsi="Times New Roman" w:cs="Times New Roman"/>
          <w:color w:val="000000" w:themeColor="text1"/>
          <w:sz w:val="24"/>
          <w:szCs w:val="24"/>
        </w:rPr>
      </w:pPr>
    </w:p>
    <w:p w14:paraId="26CFFFFF"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roofErr w:type="spellStart"/>
      <w:r w:rsidRPr="00E85608">
        <w:rPr>
          <w:rFonts w:ascii="Times New Roman" w:eastAsia="Times New Roman" w:hAnsi="Times New Roman" w:cs="Times New Roman"/>
          <w:color w:val="000000" w:themeColor="text1"/>
          <w:sz w:val="24"/>
          <w:szCs w:val="24"/>
        </w:rPr>
        <w:t>Socaci</w:t>
      </w:r>
      <w:proofErr w:type="spellEnd"/>
      <w:r w:rsidRPr="00E85608">
        <w:rPr>
          <w:rFonts w:ascii="Times New Roman" w:eastAsia="Times New Roman" w:hAnsi="Times New Roman" w:cs="Times New Roman"/>
          <w:color w:val="000000" w:themeColor="text1"/>
          <w:sz w:val="24"/>
          <w:szCs w:val="24"/>
        </w:rPr>
        <w:t>, S.A. (ed.) (2020)</w:t>
      </w:r>
      <w:r w:rsidRPr="00E85608">
        <w:rPr>
          <w:rFonts w:ascii="Times New Roman" w:eastAsia="Times New Roman" w:hAnsi="Times New Roman" w:cs="Times New Roman"/>
          <w:i/>
          <w:iCs/>
          <w:color w:val="000000" w:themeColor="text1"/>
          <w:sz w:val="24"/>
          <w:szCs w:val="24"/>
        </w:rPr>
        <w:t xml:space="preserve"> Food preservation and waste exploitation</w:t>
      </w:r>
      <w:r w:rsidRPr="00E85608">
        <w:rPr>
          <w:rFonts w:ascii="Times New Roman" w:eastAsia="Times New Roman" w:hAnsi="Times New Roman" w:cs="Times New Roman"/>
          <w:color w:val="000000" w:themeColor="text1"/>
          <w:sz w:val="24"/>
          <w:szCs w:val="24"/>
        </w:rPr>
        <w:t xml:space="preserve">. London, England: </w:t>
      </w:r>
      <w:proofErr w:type="spellStart"/>
      <w:r w:rsidRPr="00E85608">
        <w:rPr>
          <w:rFonts w:ascii="Times New Roman" w:eastAsia="Times New Roman" w:hAnsi="Times New Roman" w:cs="Times New Roman"/>
          <w:color w:val="000000" w:themeColor="text1"/>
          <w:sz w:val="24"/>
          <w:szCs w:val="24"/>
        </w:rPr>
        <w:t>IntechOpen</w:t>
      </w:r>
      <w:proofErr w:type="spellEnd"/>
      <w:r w:rsidRPr="00E85608">
        <w:rPr>
          <w:rFonts w:ascii="Times New Roman" w:eastAsia="Times New Roman" w:hAnsi="Times New Roman" w:cs="Times New Roman"/>
          <w:color w:val="000000" w:themeColor="text1"/>
          <w:sz w:val="24"/>
          <w:szCs w:val="24"/>
        </w:rPr>
        <w:t>.</w:t>
      </w:r>
    </w:p>
    <w:p w14:paraId="5B4BBE47" w14:textId="77777777" w:rsidR="005F4969" w:rsidRPr="00E85608" w:rsidRDefault="005F4969" w:rsidP="00582289">
      <w:pPr>
        <w:spacing w:line="360" w:lineRule="auto"/>
        <w:jc w:val="both"/>
        <w:rPr>
          <w:rFonts w:ascii="Times New Roman" w:eastAsia="Times New Roman" w:hAnsi="Times New Roman" w:cs="Times New Roman"/>
          <w:color w:val="000000" w:themeColor="text1"/>
          <w:sz w:val="24"/>
          <w:szCs w:val="24"/>
        </w:rPr>
      </w:pPr>
    </w:p>
    <w:p w14:paraId="149CA731" w14:textId="7777777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lastRenderedPageBreak/>
        <w:t xml:space="preserve">Sullivan, V.S., Smeltzer, M.E., Cox, G.R. and MacKenzie‐Shalders, K.L., (2021). Consumer expectation and responses to environmental sustainability initiatives and their impact in foodservice operations: A systematic review. </w:t>
      </w:r>
      <w:r w:rsidRPr="00E85608">
        <w:rPr>
          <w:rFonts w:ascii="Times New Roman" w:eastAsia="Times New Roman" w:hAnsi="Times New Roman" w:cs="Times New Roman"/>
          <w:i/>
          <w:iCs/>
          <w:color w:val="000000" w:themeColor="text1"/>
          <w:sz w:val="24"/>
          <w:szCs w:val="24"/>
        </w:rPr>
        <w:t>Journal of Human Nutrition and Dietetics</w:t>
      </w:r>
      <w:r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i/>
          <w:iCs/>
          <w:color w:val="000000" w:themeColor="text1"/>
          <w:sz w:val="24"/>
          <w:szCs w:val="24"/>
        </w:rPr>
        <w:t>34</w:t>
      </w:r>
      <w:r w:rsidRPr="00E85608">
        <w:rPr>
          <w:rFonts w:ascii="Times New Roman" w:eastAsia="Times New Roman" w:hAnsi="Times New Roman" w:cs="Times New Roman"/>
          <w:color w:val="000000" w:themeColor="text1"/>
          <w:sz w:val="24"/>
          <w:szCs w:val="24"/>
        </w:rPr>
        <w:t>(6), pp.994-1013.</w:t>
      </w:r>
    </w:p>
    <w:p w14:paraId="7074BDDA" w14:textId="77777777" w:rsidR="005F4969" w:rsidRPr="00E85608" w:rsidRDefault="005F4969" w:rsidP="00582289">
      <w:pPr>
        <w:spacing w:line="360" w:lineRule="auto"/>
        <w:jc w:val="both"/>
        <w:rPr>
          <w:rFonts w:ascii="Times New Roman" w:eastAsia="Times New Roman" w:hAnsi="Times New Roman" w:cs="Times New Roman"/>
          <w:color w:val="000000" w:themeColor="text1"/>
          <w:sz w:val="24"/>
          <w:szCs w:val="24"/>
        </w:rPr>
      </w:pPr>
    </w:p>
    <w:p w14:paraId="58C6B633" w14:textId="3E30EA42" w:rsidR="00582289" w:rsidRPr="00E85608" w:rsidRDefault="00582289" w:rsidP="00582289">
      <w:pPr>
        <w:spacing w:after="240"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highlight w:val="white"/>
        </w:rPr>
        <w:t xml:space="preserve">Sustainability Voices (2022). </w:t>
      </w:r>
      <w:r w:rsidRPr="00E85608">
        <w:rPr>
          <w:rFonts w:ascii="Times New Roman" w:eastAsia="Times New Roman" w:hAnsi="Times New Roman" w:cs="Times New Roman"/>
          <w:i/>
          <w:iCs/>
          <w:color w:val="000000" w:themeColor="text1"/>
          <w:sz w:val="24"/>
          <w:szCs w:val="24"/>
          <w:highlight w:val="white"/>
        </w:rPr>
        <w:t>70% of UK consumers assess sustainability credentials before making purchasing decisions - Sustainability Voices</w:t>
      </w:r>
      <w:r w:rsidRPr="00E85608">
        <w:rPr>
          <w:rFonts w:ascii="Times New Roman" w:eastAsia="Times New Roman" w:hAnsi="Times New Roman" w:cs="Times New Roman"/>
          <w:color w:val="000000" w:themeColor="text1"/>
          <w:sz w:val="24"/>
          <w:szCs w:val="24"/>
          <w:highlight w:val="white"/>
        </w:rPr>
        <w:t xml:space="preserve">.  Sustainabilityvoices.co.uk. Available at: </w:t>
      </w:r>
      <w:hyperlink r:id="rId12">
        <w:r w:rsidRPr="00E85608">
          <w:rPr>
            <w:rFonts w:ascii="Times New Roman" w:eastAsia="Times New Roman" w:hAnsi="Times New Roman" w:cs="Times New Roman"/>
            <w:color w:val="000000" w:themeColor="text1"/>
            <w:sz w:val="24"/>
            <w:szCs w:val="24"/>
            <w:highlight w:val="white"/>
            <w:u w:val="single"/>
          </w:rPr>
          <w:t>https://sustainabilityvoices.co.uk/2022/01/70-of-uk-consumers-assess-sustainability-credentials-before-making-purchasing-decisions</w:t>
        </w:r>
      </w:hyperlink>
      <w:r w:rsidRPr="00E85608">
        <w:rPr>
          <w:rFonts w:ascii="Times New Roman" w:eastAsia="Times New Roman" w:hAnsi="Times New Roman" w:cs="Times New Roman"/>
          <w:color w:val="000000" w:themeColor="text1"/>
          <w:sz w:val="24"/>
          <w:szCs w:val="24"/>
          <w:highlight w:val="white"/>
        </w:rPr>
        <w:t xml:space="preserve"> </w:t>
      </w:r>
    </w:p>
    <w:p w14:paraId="5A48B398" w14:textId="7DE53CAA"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‌Sustainable Food Business (2025). </w:t>
      </w:r>
      <w:r w:rsidRPr="00E85608">
        <w:rPr>
          <w:rFonts w:ascii="Times New Roman" w:eastAsia="Times New Roman" w:hAnsi="Times New Roman" w:cs="Times New Roman"/>
          <w:i/>
          <w:iCs/>
          <w:color w:val="000000" w:themeColor="text1"/>
          <w:sz w:val="24"/>
          <w:szCs w:val="24"/>
        </w:rPr>
        <w:t>Hilton, Accor, Marriott save $100 million annually through AI-powered food waste reduction</w:t>
      </w:r>
      <w:r w:rsidRPr="00E85608">
        <w:rPr>
          <w:rFonts w:ascii="Times New Roman" w:eastAsia="Times New Roman" w:hAnsi="Times New Roman" w:cs="Times New Roman"/>
          <w:color w:val="000000" w:themeColor="text1"/>
          <w:sz w:val="24"/>
          <w:szCs w:val="24"/>
        </w:rPr>
        <w:t>.</w:t>
      </w:r>
      <w:r w:rsidR="005F4969" w:rsidRPr="00E85608">
        <w:rPr>
          <w:rFonts w:ascii="Times New Roman" w:eastAsia="Times New Roman" w:hAnsi="Times New Roman" w:cs="Times New Roman"/>
          <w:color w:val="000000" w:themeColor="text1"/>
          <w:sz w:val="24"/>
          <w:szCs w:val="24"/>
        </w:rPr>
        <w:t xml:space="preserve"> </w:t>
      </w:r>
      <w:r w:rsidRPr="00E85608">
        <w:rPr>
          <w:rFonts w:ascii="Times New Roman" w:eastAsia="Times New Roman" w:hAnsi="Times New Roman" w:cs="Times New Roman"/>
          <w:color w:val="000000" w:themeColor="text1"/>
          <w:sz w:val="24"/>
          <w:szCs w:val="24"/>
        </w:rPr>
        <w:t xml:space="preserve">Sustainable Food Business. Available at: </w:t>
      </w:r>
      <w:hyperlink r:id="rId13">
        <w:r w:rsidRPr="00E85608">
          <w:rPr>
            <w:rFonts w:ascii="Times New Roman" w:eastAsia="Times New Roman" w:hAnsi="Times New Roman" w:cs="Times New Roman"/>
            <w:color w:val="000000" w:themeColor="text1"/>
            <w:sz w:val="24"/>
            <w:szCs w:val="24"/>
            <w:u w:val="single"/>
          </w:rPr>
          <w:t>https://sustainablefoodbusiness.com/hilton-accor-marriott-save-100-million-annually-through-ai-powered-food-waste-reduction/</w:t>
        </w:r>
      </w:hyperlink>
      <w:r w:rsidRPr="00E85608">
        <w:rPr>
          <w:rFonts w:ascii="Times New Roman" w:eastAsia="Times New Roman" w:hAnsi="Times New Roman" w:cs="Times New Roman"/>
          <w:color w:val="000000" w:themeColor="text1"/>
          <w:sz w:val="24"/>
          <w:szCs w:val="24"/>
        </w:rPr>
        <w:t xml:space="preserve"> </w:t>
      </w:r>
      <w:r w:rsidR="005F4969" w:rsidRPr="00E85608">
        <w:rPr>
          <w:rFonts w:ascii="Times New Roman" w:eastAsia="Times New Roman" w:hAnsi="Times New Roman" w:cs="Times New Roman"/>
          <w:color w:val="000000" w:themeColor="text1"/>
          <w:sz w:val="24"/>
          <w:szCs w:val="24"/>
        </w:rPr>
        <w:t>(Accessed 30 January 2026).</w:t>
      </w:r>
    </w:p>
    <w:p w14:paraId="734B091E" w14:textId="77777777" w:rsidR="005F4969" w:rsidRPr="00E85608" w:rsidRDefault="005F4969" w:rsidP="00582289">
      <w:pPr>
        <w:spacing w:line="360" w:lineRule="auto"/>
        <w:jc w:val="both"/>
        <w:rPr>
          <w:rFonts w:ascii="Times New Roman" w:eastAsia="Times New Roman" w:hAnsi="Times New Roman" w:cs="Times New Roman"/>
          <w:color w:val="000000" w:themeColor="text1"/>
          <w:sz w:val="24"/>
          <w:szCs w:val="24"/>
        </w:rPr>
      </w:pPr>
    </w:p>
    <w:p w14:paraId="321EABBB" w14:textId="0477A4A8"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Un.org. (2025). </w:t>
      </w:r>
      <w:r w:rsidRPr="00E85608">
        <w:rPr>
          <w:rFonts w:ascii="Times New Roman" w:eastAsia="Times New Roman" w:hAnsi="Times New Roman" w:cs="Times New Roman"/>
          <w:i/>
          <w:iCs/>
          <w:color w:val="000000" w:themeColor="text1"/>
          <w:sz w:val="24"/>
          <w:szCs w:val="24"/>
        </w:rPr>
        <w:t>Goal 12 | Department of Economic and Social Affairs</w:t>
      </w:r>
      <w:r w:rsidRPr="00E85608">
        <w:rPr>
          <w:rFonts w:ascii="Times New Roman" w:eastAsia="Times New Roman" w:hAnsi="Times New Roman" w:cs="Times New Roman"/>
          <w:color w:val="000000" w:themeColor="text1"/>
          <w:sz w:val="24"/>
          <w:szCs w:val="24"/>
        </w:rPr>
        <w:t xml:space="preserve">. Available at: https://sdgs.un.org/goals/goal12 </w:t>
      </w:r>
      <w:r w:rsidR="005F4969" w:rsidRPr="00E85608">
        <w:rPr>
          <w:rFonts w:ascii="Times New Roman" w:eastAsia="Times New Roman" w:hAnsi="Times New Roman" w:cs="Times New Roman"/>
          <w:color w:val="000000" w:themeColor="text1"/>
          <w:sz w:val="24"/>
          <w:szCs w:val="24"/>
        </w:rPr>
        <w:t>(Accessed 25 January 2026).</w:t>
      </w:r>
    </w:p>
    <w:p w14:paraId="33E86D18" w14:textId="77777777" w:rsidR="005F4969" w:rsidRPr="00E85608" w:rsidRDefault="005F4969" w:rsidP="00582289">
      <w:pPr>
        <w:spacing w:line="360" w:lineRule="auto"/>
        <w:jc w:val="both"/>
        <w:rPr>
          <w:rFonts w:ascii="Times New Roman" w:eastAsia="Times New Roman" w:hAnsi="Times New Roman" w:cs="Times New Roman"/>
          <w:color w:val="000000" w:themeColor="text1"/>
          <w:sz w:val="24"/>
          <w:szCs w:val="24"/>
        </w:rPr>
      </w:pPr>
    </w:p>
    <w:p w14:paraId="5DAEF2C8" w14:textId="41F83037"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‌United Nations Climate Change (2020). </w:t>
      </w:r>
      <w:r w:rsidRPr="00E85608">
        <w:rPr>
          <w:rFonts w:ascii="Times New Roman" w:eastAsia="Times New Roman" w:hAnsi="Times New Roman" w:cs="Times New Roman"/>
          <w:i/>
          <w:iCs/>
          <w:color w:val="000000" w:themeColor="text1"/>
          <w:sz w:val="24"/>
          <w:szCs w:val="24"/>
        </w:rPr>
        <w:t>Food loss and waste account for 8-10% of annual global greenhouse gas emissions; cost USD 1 trillion annually | UNFCCC</w:t>
      </w:r>
      <w:r w:rsidRPr="00E85608">
        <w:rPr>
          <w:rFonts w:ascii="Times New Roman" w:eastAsia="Times New Roman" w:hAnsi="Times New Roman" w:cs="Times New Roman"/>
          <w:color w:val="000000" w:themeColor="text1"/>
          <w:sz w:val="24"/>
          <w:szCs w:val="24"/>
        </w:rPr>
        <w:t xml:space="preserve">. Unfccc.int. Available at: </w:t>
      </w:r>
      <w:hyperlink r:id="rId14" w:anchor=":~:text=significant%20environmental%20burden.-,Food%20loss%20and%20waste%20account%20for%208%2D10%25%20of%20annual,of%20the%20world's%20agricultural%20land">
        <w:r w:rsidRPr="00E85608">
          <w:rPr>
            <w:rFonts w:ascii="Times New Roman" w:eastAsia="Times New Roman" w:hAnsi="Times New Roman" w:cs="Times New Roman"/>
            <w:color w:val="000000" w:themeColor="text1"/>
            <w:sz w:val="24"/>
            <w:szCs w:val="24"/>
            <w:u w:val="single"/>
          </w:rPr>
          <w:t>https://unfccc.int/news/food-loss-and-waste-account-for-8-10-of-annual-global-greenhouse-gas-emissions-cost-usd-1-trillion#:~:text=significant%20environmental%20burden.-,Food%20loss%20and%20waste%20account%20for%208%2D10%25%20of%20annual,of%20the%20world's%20agricultural%20land</w:t>
        </w:r>
      </w:hyperlink>
      <w:r w:rsidRPr="00E85608">
        <w:rPr>
          <w:rFonts w:ascii="Times New Roman" w:eastAsia="Times New Roman" w:hAnsi="Times New Roman" w:cs="Times New Roman"/>
          <w:color w:val="000000" w:themeColor="text1"/>
          <w:sz w:val="24"/>
          <w:szCs w:val="24"/>
        </w:rPr>
        <w:t xml:space="preserve">. </w:t>
      </w:r>
      <w:r w:rsidR="005F4969" w:rsidRPr="00E85608">
        <w:rPr>
          <w:rFonts w:ascii="Times New Roman" w:eastAsia="Times New Roman" w:hAnsi="Times New Roman" w:cs="Times New Roman"/>
          <w:color w:val="000000" w:themeColor="text1"/>
          <w:sz w:val="24"/>
          <w:szCs w:val="24"/>
        </w:rPr>
        <w:t>(Accessed 25 January 2026).</w:t>
      </w:r>
    </w:p>
    <w:p w14:paraId="14ED2196" w14:textId="77777777" w:rsidR="005F4969" w:rsidRPr="00E85608" w:rsidRDefault="005F4969" w:rsidP="00582289">
      <w:pPr>
        <w:spacing w:line="360" w:lineRule="auto"/>
        <w:jc w:val="both"/>
        <w:rPr>
          <w:rFonts w:ascii="Times New Roman" w:eastAsia="Times New Roman" w:hAnsi="Times New Roman" w:cs="Times New Roman"/>
          <w:color w:val="000000" w:themeColor="text1"/>
          <w:sz w:val="24"/>
          <w:szCs w:val="24"/>
        </w:rPr>
      </w:pPr>
    </w:p>
    <w:p w14:paraId="1BA4D84C" w14:textId="1A230AEE" w:rsidR="00582289" w:rsidRPr="00E85608" w:rsidRDefault="00582289" w:rsidP="00582289">
      <w:pPr>
        <w:spacing w:after="240"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United Nations Climate Change (2024). </w:t>
      </w:r>
      <w:r w:rsidRPr="00E85608">
        <w:rPr>
          <w:rFonts w:ascii="Times New Roman" w:eastAsia="Times New Roman" w:hAnsi="Times New Roman" w:cs="Times New Roman"/>
          <w:i/>
          <w:iCs/>
          <w:color w:val="000000" w:themeColor="text1"/>
          <w:sz w:val="24"/>
          <w:szCs w:val="24"/>
        </w:rPr>
        <w:t>FIRST BIENNIAL TRANSPARENCY REPORT of the Republic of Trinidad and Tobago TO THE UNITED NATIONS FRAMEWORK CONVENTION ON CLIMATE CHANGE</w:t>
      </w:r>
      <w:r w:rsidRPr="00E85608">
        <w:rPr>
          <w:rFonts w:ascii="Times New Roman" w:eastAsia="Times New Roman" w:hAnsi="Times New Roman" w:cs="Times New Roman"/>
          <w:color w:val="000000" w:themeColor="text1"/>
          <w:sz w:val="24"/>
          <w:szCs w:val="24"/>
        </w:rPr>
        <w:t xml:space="preserve">. </w:t>
      </w:r>
    </w:p>
    <w:p w14:paraId="004E9F48" w14:textId="2DA1BDCC" w:rsidR="00E26E4A" w:rsidRPr="00E85608" w:rsidRDefault="00582289" w:rsidP="00E26E4A">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w:t>
      </w:r>
      <w:r w:rsidRPr="00E85608">
        <w:rPr>
          <w:rFonts w:ascii="Times New Roman" w:eastAsia="Times New Roman" w:hAnsi="Times New Roman" w:cs="Times New Roman"/>
          <w:color w:val="000000" w:themeColor="text1"/>
          <w:sz w:val="24"/>
          <w:szCs w:val="24"/>
          <w:highlight w:val="white"/>
        </w:rPr>
        <w:t xml:space="preserve">United States Environmental Protection Agency (2025). </w:t>
      </w:r>
      <w:r w:rsidR="00E26E4A" w:rsidRPr="00E85608">
        <w:rPr>
          <w:rFonts w:ascii="Times New Roman" w:eastAsia="Times New Roman" w:hAnsi="Times New Roman" w:cs="Times New Roman"/>
          <w:i/>
          <w:iCs/>
          <w:color w:val="000000" w:themeColor="text1"/>
          <w:sz w:val="24"/>
          <w:szCs w:val="24"/>
        </w:rPr>
        <w:t>United States 2030 Food Loss and Waste Reduction Goal | US EPA</w:t>
      </w:r>
      <w:r w:rsidR="00E26E4A" w:rsidRPr="00E85608">
        <w:rPr>
          <w:rFonts w:ascii="Times New Roman" w:eastAsia="Times New Roman" w:hAnsi="Times New Roman" w:cs="Times New Roman"/>
          <w:color w:val="000000" w:themeColor="text1"/>
          <w:sz w:val="24"/>
          <w:szCs w:val="24"/>
        </w:rPr>
        <w:t xml:space="preserve">. Available at: </w:t>
      </w:r>
      <w:hyperlink r:id="rId15" w:history="1">
        <w:r w:rsidR="00E26E4A" w:rsidRPr="00E85608">
          <w:rPr>
            <w:rStyle w:val="Hyperlink"/>
            <w:rFonts w:ascii="Times New Roman" w:eastAsia="Times New Roman" w:hAnsi="Times New Roman" w:cs="Times New Roman"/>
            <w:color w:val="000000" w:themeColor="text1"/>
            <w:sz w:val="24"/>
            <w:szCs w:val="24"/>
          </w:rPr>
          <w:t>https://www.epa.gov/sustainable-management-food/united-states-2030-food-loss-and-waste-reduction-goal</w:t>
        </w:r>
      </w:hyperlink>
      <w:r w:rsidR="00E26E4A" w:rsidRPr="00E85608">
        <w:rPr>
          <w:rFonts w:ascii="Times New Roman" w:eastAsia="Times New Roman" w:hAnsi="Times New Roman" w:cs="Times New Roman"/>
          <w:color w:val="000000" w:themeColor="text1"/>
          <w:sz w:val="24"/>
          <w:szCs w:val="24"/>
        </w:rPr>
        <w:t xml:space="preserve"> (Accessed 25 January 2026).</w:t>
      </w:r>
    </w:p>
    <w:p w14:paraId="1E0A95D5" w14:textId="63414A4C"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p>
    <w:p w14:paraId="1722C507" w14:textId="77777777" w:rsidR="00582289" w:rsidRPr="00E85608" w:rsidRDefault="00582289" w:rsidP="00582289">
      <w:pPr>
        <w:spacing w:before="120" w:after="120" w:line="360" w:lineRule="auto"/>
        <w:jc w:val="both"/>
        <w:rPr>
          <w:rFonts w:ascii="Times New Roman" w:eastAsia="Times New Roman" w:hAnsi="Times New Roman" w:cs="Times New Roman"/>
          <w:color w:val="000000" w:themeColor="text1"/>
          <w:sz w:val="24"/>
          <w:szCs w:val="24"/>
          <w:highlight w:val="white"/>
        </w:rPr>
      </w:pPr>
      <w:proofErr w:type="spellStart"/>
      <w:r w:rsidRPr="00E85608">
        <w:rPr>
          <w:rFonts w:ascii="Times New Roman" w:eastAsia="Times New Roman" w:hAnsi="Times New Roman" w:cs="Times New Roman"/>
          <w:color w:val="000000" w:themeColor="text1"/>
          <w:sz w:val="24"/>
          <w:szCs w:val="24"/>
          <w:highlight w:val="white"/>
        </w:rPr>
        <w:t>Vartiak</w:t>
      </w:r>
      <w:proofErr w:type="spellEnd"/>
      <w:r w:rsidRPr="00E85608">
        <w:rPr>
          <w:rFonts w:ascii="Times New Roman" w:eastAsia="Times New Roman" w:hAnsi="Times New Roman" w:cs="Times New Roman"/>
          <w:color w:val="000000" w:themeColor="text1"/>
          <w:sz w:val="24"/>
          <w:szCs w:val="24"/>
          <w:highlight w:val="white"/>
        </w:rPr>
        <w:t xml:space="preserve">, L., </w:t>
      </w:r>
      <w:proofErr w:type="spellStart"/>
      <w:r w:rsidRPr="00E85608">
        <w:rPr>
          <w:rFonts w:ascii="Times New Roman" w:eastAsia="Times New Roman" w:hAnsi="Times New Roman" w:cs="Times New Roman"/>
          <w:color w:val="000000" w:themeColor="text1"/>
          <w:sz w:val="24"/>
          <w:szCs w:val="24"/>
          <w:highlight w:val="white"/>
        </w:rPr>
        <w:t>Jaseckova</w:t>
      </w:r>
      <w:proofErr w:type="spellEnd"/>
      <w:r w:rsidRPr="00E85608">
        <w:rPr>
          <w:rFonts w:ascii="Times New Roman" w:eastAsia="Times New Roman" w:hAnsi="Times New Roman" w:cs="Times New Roman"/>
          <w:color w:val="000000" w:themeColor="text1"/>
          <w:sz w:val="24"/>
          <w:szCs w:val="24"/>
          <w:highlight w:val="white"/>
        </w:rPr>
        <w:t xml:space="preserve">, G. and </w:t>
      </w:r>
      <w:proofErr w:type="spellStart"/>
      <w:r w:rsidRPr="00E85608">
        <w:rPr>
          <w:rFonts w:ascii="Times New Roman" w:eastAsia="Times New Roman" w:hAnsi="Times New Roman" w:cs="Times New Roman"/>
          <w:color w:val="000000" w:themeColor="text1"/>
          <w:sz w:val="24"/>
          <w:szCs w:val="24"/>
          <w:highlight w:val="white"/>
        </w:rPr>
        <w:t>Capkova</w:t>
      </w:r>
      <w:proofErr w:type="spellEnd"/>
      <w:r w:rsidRPr="00E85608">
        <w:rPr>
          <w:rFonts w:ascii="Times New Roman" w:eastAsia="Times New Roman" w:hAnsi="Times New Roman" w:cs="Times New Roman"/>
          <w:color w:val="000000" w:themeColor="text1"/>
          <w:sz w:val="24"/>
          <w:szCs w:val="24"/>
          <w:highlight w:val="white"/>
        </w:rPr>
        <w:t xml:space="preserve">, E., (2022). STUDENT ACTIVATION IN THE EDUCATION PROCESS: THE PESTLE ANALYSIS CREATION. In </w:t>
      </w:r>
      <w:r w:rsidRPr="00E85608">
        <w:rPr>
          <w:rFonts w:ascii="Times New Roman" w:eastAsia="Times New Roman" w:hAnsi="Times New Roman" w:cs="Times New Roman"/>
          <w:i/>
          <w:iCs/>
          <w:color w:val="000000" w:themeColor="text1"/>
          <w:sz w:val="24"/>
          <w:szCs w:val="24"/>
          <w:highlight w:val="white"/>
        </w:rPr>
        <w:t>EDULEARN22 Proceedings</w:t>
      </w:r>
      <w:r w:rsidRPr="00E85608">
        <w:rPr>
          <w:rFonts w:ascii="Times New Roman" w:eastAsia="Times New Roman" w:hAnsi="Times New Roman" w:cs="Times New Roman"/>
          <w:color w:val="000000" w:themeColor="text1"/>
          <w:sz w:val="24"/>
          <w:szCs w:val="24"/>
          <w:highlight w:val="white"/>
        </w:rPr>
        <w:t xml:space="preserve"> (pp. 4105-4110). IATED.</w:t>
      </w:r>
    </w:p>
    <w:p w14:paraId="2E879754" w14:textId="77777777" w:rsidR="00962C7B" w:rsidRPr="00E85608" w:rsidRDefault="00962C7B" w:rsidP="00582289">
      <w:pPr>
        <w:spacing w:before="120" w:after="120" w:line="360" w:lineRule="auto"/>
        <w:jc w:val="both"/>
        <w:rPr>
          <w:rFonts w:ascii="Times New Roman" w:eastAsia="Times New Roman" w:hAnsi="Times New Roman" w:cs="Times New Roman"/>
          <w:color w:val="000000" w:themeColor="text1"/>
          <w:sz w:val="24"/>
          <w:szCs w:val="24"/>
          <w:highlight w:val="white"/>
        </w:rPr>
      </w:pPr>
    </w:p>
    <w:p w14:paraId="2BED5D4F" w14:textId="1F1B64FA"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‌Waste Managed (2024). </w:t>
      </w:r>
      <w:r w:rsidRPr="00E85608">
        <w:rPr>
          <w:rFonts w:ascii="Times New Roman" w:eastAsia="Times New Roman" w:hAnsi="Times New Roman" w:cs="Times New Roman"/>
          <w:i/>
          <w:iCs/>
          <w:color w:val="000000" w:themeColor="text1"/>
          <w:sz w:val="24"/>
          <w:szCs w:val="24"/>
        </w:rPr>
        <w:t>Hotel Waste Guide 2025 | Waste Managed</w:t>
      </w:r>
      <w:r w:rsidRPr="00E85608">
        <w:rPr>
          <w:rFonts w:ascii="Times New Roman" w:eastAsia="Times New Roman" w:hAnsi="Times New Roman" w:cs="Times New Roman"/>
          <w:color w:val="000000" w:themeColor="text1"/>
          <w:sz w:val="24"/>
          <w:szCs w:val="24"/>
        </w:rPr>
        <w:t xml:space="preserve">.  Waste Management Services | Recycling | </w:t>
      </w:r>
      <w:proofErr w:type="spellStart"/>
      <w:r w:rsidRPr="00E85608">
        <w:rPr>
          <w:rFonts w:ascii="Times New Roman" w:eastAsia="Times New Roman" w:hAnsi="Times New Roman" w:cs="Times New Roman"/>
          <w:color w:val="000000" w:themeColor="text1"/>
          <w:sz w:val="24"/>
          <w:szCs w:val="24"/>
        </w:rPr>
        <w:t>WasteManaged</w:t>
      </w:r>
      <w:proofErr w:type="spellEnd"/>
      <w:r w:rsidRPr="00E85608">
        <w:rPr>
          <w:rFonts w:ascii="Times New Roman" w:eastAsia="Times New Roman" w:hAnsi="Times New Roman" w:cs="Times New Roman"/>
          <w:color w:val="000000" w:themeColor="text1"/>
          <w:sz w:val="24"/>
          <w:szCs w:val="24"/>
        </w:rPr>
        <w:t xml:space="preserve">. Available at: </w:t>
      </w:r>
      <w:hyperlink r:id="rId16">
        <w:r w:rsidRPr="00E85608">
          <w:rPr>
            <w:rFonts w:ascii="Times New Roman" w:eastAsia="Times New Roman" w:hAnsi="Times New Roman" w:cs="Times New Roman"/>
            <w:color w:val="000000" w:themeColor="text1"/>
            <w:sz w:val="24"/>
            <w:szCs w:val="24"/>
            <w:u w:val="single"/>
          </w:rPr>
          <w:t>https://www.wastemanaged.co.uk/our-news/hotel/hotel-waste-guide/</w:t>
        </w:r>
      </w:hyperlink>
      <w:r w:rsidRPr="00E85608">
        <w:rPr>
          <w:rFonts w:ascii="Times New Roman" w:eastAsia="Times New Roman" w:hAnsi="Times New Roman" w:cs="Times New Roman"/>
          <w:color w:val="000000" w:themeColor="text1"/>
          <w:sz w:val="24"/>
          <w:szCs w:val="24"/>
        </w:rPr>
        <w:t xml:space="preserve"> </w:t>
      </w:r>
      <w:r w:rsidR="00962C7B" w:rsidRPr="00E85608">
        <w:rPr>
          <w:rFonts w:ascii="Times New Roman" w:eastAsia="Times New Roman" w:hAnsi="Times New Roman" w:cs="Times New Roman"/>
          <w:color w:val="000000" w:themeColor="text1"/>
          <w:sz w:val="24"/>
          <w:szCs w:val="24"/>
        </w:rPr>
        <w:t xml:space="preserve"> (Accessed 25 January 2026).</w:t>
      </w:r>
    </w:p>
    <w:p w14:paraId="05F6D917" w14:textId="77777777" w:rsidR="00962C7B" w:rsidRPr="00E85608" w:rsidRDefault="00962C7B" w:rsidP="00582289">
      <w:pPr>
        <w:spacing w:line="360" w:lineRule="auto"/>
        <w:jc w:val="both"/>
        <w:rPr>
          <w:rFonts w:ascii="Times New Roman" w:eastAsia="Times New Roman" w:hAnsi="Times New Roman" w:cs="Times New Roman"/>
          <w:color w:val="000000" w:themeColor="text1"/>
          <w:sz w:val="24"/>
          <w:szCs w:val="24"/>
        </w:rPr>
      </w:pPr>
    </w:p>
    <w:p w14:paraId="12C7BB32" w14:textId="6154B4D5" w:rsidR="00962C7B" w:rsidRPr="00E85608" w:rsidRDefault="00582289" w:rsidP="00962C7B">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World Sustainable Hospitality Alliance. (2023). </w:t>
      </w:r>
      <w:r w:rsidRPr="00E85608">
        <w:rPr>
          <w:rFonts w:ascii="Times New Roman" w:eastAsia="Times New Roman" w:hAnsi="Times New Roman" w:cs="Times New Roman"/>
          <w:i/>
          <w:iCs/>
          <w:color w:val="000000" w:themeColor="text1"/>
          <w:sz w:val="24"/>
          <w:szCs w:val="24"/>
        </w:rPr>
        <w:t>Case study: Radisson Hotel Group - Partnership with Winnow and Too Good to Go – World Sustainable Hospitality Alliance</w:t>
      </w:r>
      <w:r w:rsidRPr="00E85608">
        <w:rPr>
          <w:rFonts w:ascii="Times New Roman" w:eastAsia="Times New Roman" w:hAnsi="Times New Roman" w:cs="Times New Roman"/>
          <w:color w:val="000000" w:themeColor="text1"/>
          <w:sz w:val="24"/>
          <w:szCs w:val="24"/>
        </w:rPr>
        <w:t xml:space="preserve">. Available at: https://sustainablehospitalityalliance.org/resource/case-study-radisson-food-waste/ </w:t>
      </w:r>
      <w:r w:rsidR="00962C7B" w:rsidRPr="00E85608">
        <w:rPr>
          <w:rFonts w:ascii="Times New Roman" w:eastAsia="Times New Roman" w:hAnsi="Times New Roman" w:cs="Times New Roman"/>
          <w:color w:val="000000" w:themeColor="text1"/>
          <w:sz w:val="24"/>
          <w:szCs w:val="24"/>
        </w:rPr>
        <w:t>(Accessed 25 January 2026).</w:t>
      </w:r>
    </w:p>
    <w:p w14:paraId="5FF37B67" w14:textId="77777777" w:rsidR="00962C7B" w:rsidRPr="00E85608" w:rsidRDefault="00962C7B" w:rsidP="00962C7B">
      <w:pPr>
        <w:spacing w:line="360" w:lineRule="auto"/>
        <w:jc w:val="both"/>
        <w:rPr>
          <w:rFonts w:ascii="Times New Roman" w:eastAsia="Times New Roman" w:hAnsi="Times New Roman" w:cs="Times New Roman"/>
          <w:color w:val="000000" w:themeColor="text1"/>
          <w:sz w:val="24"/>
          <w:szCs w:val="24"/>
        </w:rPr>
      </w:pPr>
    </w:p>
    <w:p w14:paraId="38D0B0DE" w14:textId="136527FC" w:rsidR="00582289" w:rsidRPr="00E85608" w:rsidRDefault="00582289" w:rsidP="00582289">
      <w:pPr>
        <w:spacing w:line="360" w:lineRule="auto"/>
        <w:jc w:val="both"/>
        <w:rPr>
          <w:rFonts w:ascii="Times New Roman" w:eastAsia="Times New Roman" w:hAnsi="Times New Roman" w:cs="Times New Roman"/>
          <w:color w:val="000000" w:themeColor="text1"/>
          <w:sz w:val="24"/>
          <w:szCs w:val="24"/>
        </w:rPr>
      </w:pPr>
      <w:r w:rsidRPr="00E85608">
        <w:rPr>
          <w:rFonts w:ascii="Times New Roman" w:eastAsia="Times New Roman" w:hAnsi="Times New Roman" w:cs="Times New Roman"/>
          <w:color w:val="000000" w:themeColor="text1"/>
          <w:sz w:val="24"/>
          <w:szCs w:val="24"/>
        </w:rPr>
        <w:t xml:space="preserve">Zanoni, S. and Marchi, B., (2021). Environmental impacts of foods refrigeration. In </w:t>
      </w:r>
      <w:r w:rsidRPr="00E85608">
        <w:rPr>
          <w:rFonts w:ascii="Times New Roman" w:eastAsia="Times New Roman" w:hAnsi="Times New Roman" w:cs="Times New Roman"/>
          <w:i/>
          <w:iCs/>
          <w:color w:val="000000" w:themeColor="text1"/>
          <w:sz w:val="24"/>
          <w:szCs w:val="24"/>
        </w:rPr>
        <w:t xml:space="preserve">Environmental Impact of </w:t>
      </w:r>
      <w:proofErr w:type="spellStart"/>
      <w:r w:rsidRPr="00E85608">
        <w:rPr>
          <w:rFonts w:ascii="Times New Roman" w:eastAsia="Times New Roman" w:hAnsi="Times New Roman" w:cs="Times New Roman"/>
          <w:i/>
          <w:iCs/>
          <w:color w:val="000000" w:themeColor="text1"/>
          <w:sz w:val="24"/>
          <w:szCs w:val="24"/>
        </w:rPr>
        <w:t>Agro</w:t>
      </w:r>
      <w:proofErr w:type="spellEnd"/>
      <w:r w:rsidRPr="00E85608">
        <w:rPr>
          <w:rFonts w:ascii="Times New Roman" w:eastAsia="Times New Roman" w:hAnsi="Times New Roman" w:cs="Times New Roman"/>
          <w:i/>
          <w:iCs/>
          <w:color w:val="000000" w:themeColor="text1"/>
          <w:sz w:val="24"/>
          <w:szCs w:val="24"/>
        </w:rPr>
        <w:t>-Food Industry and Food Consumption</w:t>
      </w:r>
      <w:r w:rsidRPr="00E85608">
        <w:rPr>
          <w:rFonts w:ascii="Times New Roman" w:eastAsia="Times New Roman" w:hAnsi="Times New Roman" w:cs="Times New Roman"/>
          <w:color w:val="000000" w:themeColor="text1"/>
          <w:sz w:val="24"/>
          <w:szCs w:val="24"/>
        </w:rPr>
        <w:t xml:space="preserve"> (pp. 239-259). Academic Press.</w:t>
      </w:r>
    </w:p>
    <w:p w14:paraId="534DB215" w14:textId="77777777" w:rsidR="00582289" w:rsidRPr="00E85608" w:rsidRDefault="00582289" w:rsidP="00582289">
      <w:pPr>
        <w:rPr>
          <w:color w:val="000000" w:themeColor="text1"/>
        </w:rPr>
      </w:pPr>
    </w:p>
    <w:sectPr w:rsidR="00582289" w:rsidRPr="00E85608">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2CDB54" w14:textId="77777777" w:rsidR="00986878" w:rsidRDefault="00986878">
      <w:pPr>
        <w:spacing w:line="240" w:lineRule="auto"/>
      </w:pPr>
      <w:r>
        <w:separator/>
      </w:r>
    </w:p>
  </w:endnote>
  <w:endnote w:type="continuationSeparator" w:id="0">
    <w:p w14:paraId="0AE11E21" w14:textId="77777777" w:rsidR="00986878" w:rsidRDefault="009868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63D927B-6791-47A9-A13D-024F54BF37D5}"/>
  </w:font>
  <w:font w:name="Cambria">
    <w:panose1 w:val="02040503050406030204"/>
    <w:charset w:val="00"/>
    <w:family w:val="roman"/>
    <w:pitch w:val="variable"/>
    <w:sig w:usb0="E00006FF" w:usb1="420024FF" w:usb2="02000000" w:usb3="00000000" w:csb0="0000019F" w:csb1="00000000"/>
    <w:embedRegular r:id="rId2" w:fontKey="{A6EDB060-6F24-4FD6-BC21-D618D937C6C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6" w14:textId="0B621F91" w:rsidR="004B5574" w:rsidRDefault="00000000">
    <w:pPr>
      <w:jc w:val="right"/>
    </w:pPr>
    <w:r>
      <w:fldChar w:fldCharType="begin"/>
    </w:r>
    <w:r>
      <w:instrText>PAGE</w:instrText>
    </w:r>
    <w:r>
      <w:fldChar w:fldCharType="separate"/>
    </w:r>
    <w:r w:rsidR="007459F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30E4EB" w14:textId="77777777" w:rsidR="00986878" w:rsidRDefault="00986878">
      <w:pPr>
        <w:spacing w:line="240" w:lineRule="auto"/>
      </w:pPr>
      <w:r>
        <w:separator/>
      </w:r>
    </w:p>
  </w:footnote>
  <w:footnote w:type="continuationSeparator" w:id="0">
    <w:p w14:paraId="178F1F69" w14:textId="77777777" w:rsidR="00986878" w:rsidRDefault="009868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0282"/>
    <w:multiLevelType w:val="multilevel"/>
    <w:tmpl w:val="5830AB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C8341E"/>
    <w:multiLevelType w:val="multilevel"/>
    <w:tmpl w:val="5FCC8B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1D10AD"/>
    <w:multiLevelType w:val="multilevel"/>
    <w:tmpl w:val="CCC416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4D01164"/>
    <w:multiLevelType w:val="multilevel"/>
    <w:tmpl w:val="BCB26B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A2F3D01"/>
    <w:multiLevelType w:val="multilevel"/>
    <w:tmpl w:val="C26640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5328648">
    <w:abstractNumId w:val="0"/>
  </w:num>
  <w:num w:numId="2" w16cid:durableId="809442380">
    <w:abstractNumId w:val="2"/>
  </w:num>
  <w:num w:numId="3" w16cid:durableId="1861371">
    <w:abstractNumId w:val="3"/>
  </w:num>
  <w:num w:numId="4" w16cid:durableId="804927873">
    <w:abstractNumId w:val="4"/>
  </w:num>
  <w:num w:numId="5" w16cid:durableId="169684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5574"/>
    <w:rsid w:val="00025559"/>
    <w:rsid w:val="00036E14"/>
    <w:rsid w:val="000728E0"/>
    <w:rsid w:val="000852BB"/>
    <w:rsid w:val="000A259D"/>
    <w:rsid w:val="000D417F"/>
    <w:rsid w:val="00123279"/>
    <w:rsid w:val="001466CF"/>
    <w:rsid w:val="001B784B"/>
    <w:rsid w:val="00450FEE"/>
    <w:rsid w:val="004B5574"/>
    <w:rsid w:val="004E363C"/>
    <w:rsid w:val="00510BC9"/>
    <w:rsid w:val="00556CC1"/>
    <w:rsid w:val="00582289"/>
    <w:rsid w:val="00584A23"/>
    <w:rsid w:val="005F4969"/>
    <w:rsid w:val="0062235B"/>
    <w:rsid w:val="006647F0"/>
    <w:rsid w:val="00695653"/>
    <w:rsid w:val="006B57C9"/>
    <w:rsid w:val="007459FA"/>
    <w:rsid w:val="0075185A"/>
    <w:rsid w:val="00761FBA"/>
    <w:rsid w:val="00775AC6"/>
    <w:rsid w:val="007D7F30"/>
    <w:rsid w:val="00842E4C"/>
    <w:rsid w:val="00870DE2"/>
    <w:rsid w:val="00880D34"/>
    <w:rsid w:val="00912285"/>
    <w:rsid w:val="00952B16"/>
    <w:rsid w:val="00960CDB"/>
    <w:rsid w:val="00962C7B"/>
    <w:rsid w:val="00986878"/>
    <w:rsid w:val="009C77D3"/>
    <w:rsid w:val="00A21467"/>
    <w:rsid w:val="00A24A88"/>
    <w:rsid w:val="00A533C4"/>
    <w:rsid w:val="00A7381F"/>
    <w:rsid w:val="00A74136"/>
    <w:rsid w:val="00AB4017"/>
    <w:rsid w:val="00AC3460"/>
    <w:rsid w:val="00AD4CA2"/>
    <w:rsid w:val="00AE177C"/>
    <w:rsid w:val="00BD04E3"/>
    <w:rsid w:val="00BD269A"/>
    <w:rsid w:val="00BD3D94"/>
    <w:rsid w:val="00BE49D1"/>
    <w:rsid w:val="00C01ED9"/>
    <w:rsid w:val="00C150A3"/>
    <w:rsid w:val="00C16727"/>
    <w:rsid w:val="00C3491A"/>
    <w:rsid w:val="00CF1615"/>
    <w:rsid w:val="00D33257"/>
    <w:rsid w:val="00D43111"/>
    <w:rsid w:val="00DB0BFA"/>
    <w:rsid w:val="00DF29FE"/>
    <w:rsid w:val="00E26E4A"/>
    <w:rsid w:val="00E451B0"/>
    <w:rsid w:val="00E85608"/>
    <w:rsid w:val="00EB6B53"/>
    <w:rsid w:val="00F2605B"/>
    <w:rsid w:val="00F83A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39E31"/>
  <w15:docId w15:val="{31FA69A9-9947-4F6A-8595-73A2A9634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AC3460"/>
    <w:rPr>
      <w:rFonts w:ascii="Times New Roman" w:eastAsia="Times New Roman" w:hAnsi="Times New Roman" w:cs="Times New Roman"/>
      <w:b/>
      <w:bCs/>
      <w:sz w:val="24"/>
      <w:szCs w:val="24"/>
    </w:rPr>
  </w:style>
  <w:style w:type="character" w:styleId="Hyperlink">
    <w:name w:val="Hyperlink"/>
    <w:basedOn w:val="DefaultParagraphFont"/>
    <w:uiPriority w:val="99"/>
    <w:unhideWhenUsed/>
    <w:rsid w:val="00AC3460"/>
    <w:rPr>
      <w:color w:val="0000FF" w:themeColor="hyperlink"/>
      <w:u w:val="single"/>
    </w:rPr>
  </w:style>
  <w:style w:type="paragraph" w:styleId="TOC1">
    <w:name w:val="toc 1"/>
    <w:basedOn w:val="Normal"/>
    <w:next w:val="Normal"/>
    <w:autoRedefine/>
    <w:uiPriority w:val="39"/>
    <w:unhideWhenUsed/>
    <w:rsid w:val="00AC3460"/>
    <w:pPr>
      <w:spacing w:after="100"/>
    </w:pPr>
  </w:style>
  <w:style w:type="character" w:styleId="UnresolvedMention">
    <w:name w:val="Unresolved Mention"/>
    <w:basedOn w:val="DefaultParagraphFont"/>
    <w:uiPriority w:val="99"/>
    <w:semiHidden/>
    <w:unhideWhenUsed/>
    <w:rsid w:val="006647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tracking.it" TargetMode="External"/><Relationship Id="rId13" Type="http://schemas.openxmlformats.org/officeDocument/2006/relationships/hyperlink" Target="https://sustainablefoodbusiness.com/hilton-accor-marriott-save-100-million-annually-through-ai-powered-food-waste-reduc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ustainabilityvoices.co.uk/2022/01/70-of-uk-consumers-assess-sustainability-credentials-before-making-purchasing-decision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astemanaged.co.uk/our-news/hotel/hotel-waste-gu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emierinn.com/gb/en/why/force-for-good.html" TargetMode="External"/><Relationship Id="rId5" Type="http://schemas.openxmlformats.org/officeDocument/2006/relationships/webSettings" Target="webSettings.xml"/><Relationship Id="rId15" Type="http://schemas.openxmlformats.org/officeDocument/2006/relationships/hyperlink" Target="https://www.epa.gov/sustainable-management-food/united-states-2030-food-loss-and-waste-reduction-goal" TargetMode="External"/><Relationship Id="rId10" Type="http://schemas.openxmlformats.org/officeDocument/2006/relationships/hyperlink" Target="https://www.premierinn.com/gb/en/why/force-for-good.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dx.doi.org/10.2139/ssrn.5378785" TargetMode="External"/><Relationship Id="rId14" Type="http://schemas.openxmlformats.org/officeDocument/2006/relationships/hyperlink" Target="https://unfccc.int/news/food-loss-and-waste-account-for-8-10-of-annual-global-greenhouse-gas-emissions-cost-usd-1-trillion"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Yyc78OvbK3RoplZ93eC0IT0gjw==">CgMxLjAyDmgua3RkbGRpcXIxOWRmMg5oLm96bGk3a3Y3aXpscDIOaC5idTh1azVmMXF3djIyDmguZjF0cjl1OHYxYnUzMg5oLmFob2N3NXR3bGp6MzIOaC53YnE3MG54cWtrbjMyDmguMnlkd3JtdHV3bnZnMg1oLmNrdHUyNmpjMGRsMg5oLjFldXI1bXY0Zjd3dTIOaC54YXVjemJxa2tsb3AyDmguaWhpd211cmNwZTJmMg5oLmwxaGViaDE2OHR4MzgAciExaW9oc3VHMGZreFg0b1pmZ2dPUUhybFJsdVdkRjJQS2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1184</TotalTime>
  <Pages>16</Pages>
  <Words>4510</Words>
  <Characters>25708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Nicusor-Florin Mistode (2246469)</dc:creator>
  <cp:lastModifiedBy>Nicusor-Florin Mistode (2246469)</cp:lastModifiedBy>
  <cp:revision>19</cp:revision>
  <dcterms:created xsi:type="dcterms:W3CDTF">2026-01-21T13:39:00Z</dcterms:created>
  <dcterms:modified xsi:type="dcterms:W3CDTF">2026-02-12T10:47:00Z</dcterms:modified>
</cp:coreProperties>
</file>