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F05ECC" w14:textId="77777777" w:rsidR="0094226A" w:rsidRDefault="0094226A" w:rsidP="009432D4">
      <w:pPr>
        <w:spacing w:after="0" w:line="480" w:lineRule="auto"/>
        <w:ind w:firstLine="720"/>
        <w:contextualSpacing/>
        <w:rPr>
          <w:rFonts w:cs="Times New Roman"/>
          <w:b/>
          <w:bCs/>
        </w:rPr>
      </w:pPr>
    </w:p>
    <w:p w14:paraId="63D314E6" w14:textId="77777777" w:rsidR="00C5388F" w:rsidRDefault="00C5388F" w:rsidP="00C5388F">
      <w:pPr>
        <w:spacing w:after="0" w:line="480" w:lineRule="auto"/>
        <w:contextualSpacing/>
        <w:rPr>
          <w:rFonts w:cs="Times New Roman"/>
        </w:rPr>
      </w:pPr>
    </w:p>
    <w:p w14:paraId="26F31148" w14:textId="77777777" w:rsidR="00C5388F" w:rsidRDefault="00C5388F" w:rsidP="00C5388F">
      <w:pPr>
        <w:spacing w:after="0" w:line="480" w:lineRule="auto"/>
        <w:contextualSpacing/>
        <w:rPr>
          <w:rFonts w:cs="Times New Roman"/>
        </w:rPr>
      </w:pPr>
    </w:p>
    <w:p w14:paraId="2C7A7725" w14:textId="77777777" w:rsidR="00C5388F" w:rsidRDefault="00C5388F" w:rsidP="007A644E">
      <w:pPr>
        <w:spacing w:after="0" w:line="480" w:lineRule="auto"/>
        <w:contextualSpacing/>
        <w:jc w:val="center"/>
        <w:rPr>
          <w:rFonts w:cs="Times New Roman"/>
        </w:rPr>
      </w:pPr>
    </w:p>
    <w:p w14:paraId="78690F85" w14:textId="0D18B5DD" w:rsidR="0094226A" w:rsidRPr="00775C98" w:rsidRDefault="0094226A" w:rsidP="007A5900">
      <w:pPr>
        <w:spacing w:after="0" w:line="480" w:lineRule="auto"/>
        <w:ind w:left="1440"/>
        <w:contextualSpacing/>
        <w:jc w:val="center"/>
        <w:rPr>
          <w:rFonts w:cs="Times New Roman"/>
          <w:b/>
          <w:bCs/>
          <w:sz w:val="40"/>
          <w:szCs w:val="40"/>
        </w:rPr>
      </w:pPr>
      <w:r w:rsidRPr="00775C98">
        <w:rPr>
          <w:rFonts w:cs="Times New Roman"/>
          <w:b/>
          <w:bCs/>
          <w:sz w:val="40"/>
          <w:szCs w:val="40"/>
        </w:rPr>
        <w:t xml:space="preserve">LOCAL AUTHORITY COMMUNITY </w:t>
      </w:r>
      <w:r w:rsidR="00775C98">
        <w:rPr>
          <w:rFonts w:cs="Times New Roman"/>
          <w:b/>
          <w:bCs/>
          <w:sz w:val="40"/>
          <w:szCs w:val="40"/>
        </w:rPr>
        <w:t xml:space="preserve">     </w:t>
      </w:r>
      <w:r w:rsidRPr="00775C98">
        <w:rPr>
          <w:rFonts w:cs="Times New Roman"/>
          <w:b/>
          <w:bCs/>
          <w:sz w:val="40"/>
          <w:szCs w:val="40"/>
        </w:rPr>
        <w:t>ENGAGEMENT PROCESS</w:t>
      </w:r>
    </w:p>
    <w:p w14:paraId="7C13EEA7" w14:textId="77777777" w:rsidR="007A5900" w:rsidRDefault="007A5900" w:rsidP="007A5900">
      <w:pPr>
        <w:spacing w:after="0" w:line="480" w:lineRule="auto"/>
        <w:contextualSpacing/>
        <w:jc w:val="center"/>
        <w:rPr>
          <w:rFonts w:cs="Times New Roman"/>
          <w:b/>
          <w:bCs/>
          <w:sz w:val="40"/>
          <w:szCs w:val="40"/>
        </w:rPr>
      </w:pPr>
    </w:p>
    <w:p w14:paraId="511BCA4F" w14:textId="77777777" w:rsidR="007A5900" w:rsidRDefault="007A5900" w:rsidP="007A644E">
      <w:pPr>
        <w:spacing w:after="0" w:line="480" w:lineRule="auto"/>
        <w:contextualSpacing/>
        <w:jc w:val="center"/>
        <w:rPr>
          <w:rFonts w:cs="Times New Roman"/>
          <w:b/>
          <w:bCs/>
          <w:sz w:val="40"/>
          <w:szCs w:val="40"/>
        </w:rPr>
      </w:pPr>
    </w:p>
    <w:p w14:paraId="2C4F4D42" w14:textId="23B77BF9" w:rsidR="0094226A" w:rsidRPr="00775C98" w:rsidRDefault="00C5388F" w:rsidP="007A644E">
      <w:pPr>
        <w:spacing w:after="0" w:line="480" w:lineRule="auto"/>
        <w:contextualSpacing/>
        <w:jc w:val="center"/>
        <w:rPr>
          <w:rFonts w:cs="Times New Roman"/>
          <w:b/>
          <w:bCs/>
          <w:sz w:val="40"/>
          <w:szCs w:val="40"/>
        </w:rPr>
      </w:pPr>
      <w:r w:rsidRPr="00775C98">
        <w:rPr>
          <w:rFonts w:cs="Times New Roman"/>
          <w:b/>
          <w:bCs/>
          <w:sz w:val="40"/>
          <w:szCs w:val="40"/>
        </w:rPr>
        <w:t>Community Engagement</w:t>
      </w:r>
    </w:p>
    <w:p w14:paraId="0DBF843C" w14:textId="5BE128F8" w:rsidR="00C5388F" w:rsidRPr="00775C98" w:rsidRDefault="00987B27" w:rsidP="007A644E">
      <w:pPr>
        <w:spacing w:after="0" w:line="480" w:lineRule="auto"/>
        <w:contextualSpacing/>
        <w:jc w:val="center"/>
        <w:rPr>
          <w:rFonts w:cs="Times New Roman"/>
          <w:b/>
          <w:bCs/>
          <w:sz w:val="40"/>
          <w:szCs w:val="40"/>
        </w:rPr>
      </w:pPr>
      <w:r w:rsidRPr="00775C98">
        <w:rPr>
          <w:rFonts w:cs="Times New Roman"/>
          <w:b/>
          <w:bCs/>
          <w:sz w:val="40"/>
          <w:szCs w:val="40"/>
        </w:rPr>
        <w:t>LCBB400</w:t>
      </w:r>
      <w:r w:rsidR="00A070B0" w:rsidRPr="00775C98">
        <w:rPr>
          <w:rFonts w:cs="Times New Roman"/>
          <w:b/>
          <w:bCs/>
          <w:sz w:val="40"/>
          <w:szCs w:val="40"/>
        </w:rPr>
        <w:t>2</w:t>
      </w:r>
    </w:p>
    <w:p w14:paraId="488BADDD" w14:textId="77777777" w:rsidR="0094226A" w:rsidRPr="00A070B0" w:rsidRDefault="0094226A" w:rsidP="007A644E">
      <w:pPr>
        <w:spacing w:after="0" w:line="480" w:lineRule="auto"/>
        <w:ind w:firstLine="720"/>
        <w:contextualSpacing/>
        <w:jc w:val="center"/>
        <w:rPr>
          <w:rFonts w:cs="Times New Roman"/>
          <w:b/>
          <w:bCs/>
          <w:sz w:val="28"/>
          <w:szCs w:val="28"/>
        </w:rPr>
      </w:pPr>
    </w:p>
    <w:p w14:paraId="756005A3" w14:textId="77777777" w:rsidR="0094226A" w:rsidRDefault="0094226A" w:rsidP="009432D4">
      <w:pPr>
        <w:spacing w:after="0" w:line="480" w:lineRule="auto"/>
        <w:ind w:firstLine="720"/>
        <w:contextualSpacing/>
        <w:rPr>
          <w:rFonts w:cs="Times New Roman"/>
          <w:b/>
          <w:bCs/>
        </w:rPr>
      </w:pPr>
    </w:p>
    <w:p w14:paraId="4DAA9899" w14:textId="77777777" w:rsidR="0094226A" w:rsidRDefault="0094226A" w:rsidP="009432D4">
      <w:pPr>
        <w:spacing w:after="0" w:line="480" w:lineRule="auto"/>
        <w:ind w:firstLine="720"/>
        <w:contextualSpacing/>
        <w:rPr>
          <w:rFonts w:cs="Times New Roman"/>
          <w:b/>
          <w:bCs/>
        </w:rPr>
      </w:pPr>
    </w:p>
    <w:p w14:paraId="20D8B002" w14:textId="67ED8796" w:rsidR="0094226A" w:rsidRDefault="0094226A" w:rsidP="009432D4">
      <w:pPr>
        <w:spacing w:after="0" w:line="480" w:lineRule="auto"/>
        <w:ind w:firstLine="720"/>
        <w:contextualSpacing/>
        <w:rPr>
          <w:rFonts w:cs="Times New Roman"/>
          <w:b/>
          <w:bCs/>
        </w:rPr>
      </w:pPr>
    </w:p>
    <w:p w14:paraId="1E776900" w14:textId="6603E0DE" w:rsidR="00A070B0" w:rsidRDefault="00A070B0" w:rsidP="009432D4">
      <w:pPr>
        <w:spacing w:after="0" w:line="480" w:lineRule="auto"/>
        <w:ind w:firstLine="720"/>
        <w:contextualSpacing/>
        <w:rPr>
          <w:rFonts w:cs="Times New Roman"/>
          <w:b/>
          <w:bCs/>
        </w:rPr>
      </w:pPr>
    </w:p>
    <w:p w14:paraId="3DD68382" w14:textId="697FEA6A" w:rsidR="00A070B0" w:rsidRDefault="00A070B0" w:rsidP="009432D4">
      <w:pPr>
        <w:spacing w:after="0" w:line="480" w:lineRule="auto"/>
        <w:ind w:firstLine="720"/>
        <w:contextualSpacing/>
        <w:rPr>
          <w:rFonts w:cs="Times New Roman"/>
          <w:b/>
          <w:bCs/>
        </w:rPr>
      </w:pPr>
    </w:p>
    <w:p w14:paraId="6B50DCB1" w14:textId="182F59A1" w:rsidR="00A070B0" w:rsidRDefault="00A070B0" w:rsidP="009432D4">
      <w:pPr>
        <w:spacing w:after="0" w:line="480" w:lineRule="auto"/>
        <w:ind w:firstLine="720"/>
        <w:contextualSpacing/>
        <w:rPr>
          <w:rFonts w:cs="Times New Roman"/>
          <w:b/>
          <w:bCs/>
        </w:rPr>
      </w:pPr>
    </w:p>
    <w:p w14:paraId="6B8E3B8B" w14:textId="4A8F3D54" w:rsidR="00A070B0" w:rsidRDefault="00A070B0" w:rsidP="009432D4">
      <w:pPr>
        <w:spacing w:after="0" w:line="480" w:lineRule="auto"/>
        <w:ind w:firstLine="720"/>
        <w:contextualSpacing/>
        <w:rPr>
          <w:rFonts w:cs="Times New Roman"/>
          <w:b/>
          <w:bCs/>
        </w:rPr>
      </w:pPr>
    </w:p>
    <w:p w14:paraId="76A9B61F" w14:textId="6396FC39" w:rsidR="0083227D" w:rsidRPr="00D65EBB" w:rsidRDefault="002036EA" w:rsidP="00325A98">
      <w:pPr>
        <w:pStyle w:val="Heading1"/>
        <w:rPr>
          <w:b w:val="0"/>
        </w:rPr>
      </w:pPr>
      <w:r w:rsidRPr="00D65EBB">
        <w:lastRenderedPageBreak/>
        <w:t>Abstract</w:t>
      </w:r>
    </w:p>
    <w:p w14:paraId="1B4D195C" w14:textId="16D26AB8" w:rsidR="00B847D8" w:rsidRPr="009432D4" w:rsidRDefault="002036EA" w:rsidP="009432D4">
      <w:pPr>
        <w:spacing w:after="0" w:line="480" w:lineRule="auto"/>
        <w:ind w:firstLine="720"/>
        <w:contextualSpacing/>
        <w:rPr>
          <w:rFonts w:cs="Times New Roman"/>
        </w:rPr>
      </w:pPr>
      <w:r w:rsidRPr="009432D4">
        <w:rPr>
          <w:rFonts w:cs="Times New Roman"/>
        </w:rPr>
        <w:t>Community engagement is when community members take part in a specific project or make decisions about how local resources are spent in trying to find out the best way to work with any community</w:t>
      </w:r>
      <w:r w:rsidR="001E1C0B">
        <w:rPr>
          <w:rFonts w:cs="Times New Roman"/>
        </w:rPr>
        <w:t xml:space="preserve"> (</w:t>
      </w:r>
      <w:proofErr w:type="spellStart"/>
      <w:r w:rsidR="00975E13" w:rsidRPr="005047D9">
        <w:t>Allotey</w:t>
      </w:r>
      <w:proofErr w:type="spellEnd"/>
      <w:r w:rsidR="00975E13" w:rsidRPr="005047D9">
        <w:t xml:space="preserve"> et al. 2019</w:t>
      </w:r>
      <w:r w:rsidR="001E1C0B">
        <w:rPr>
          <w:rFonts w:cs="Times New Roman"/>
        </w:rPr>
        <w:t>)</w:t>
      </w:r>
      <w:r w:rsidRPr="009432D4">
        <w:rPr>
          <w:rFonts w:cs="Times New Roman"/>
        </w:rPr>
        <w:t>. These may include issues that stop people from using facilities, committee structure, management, dialogue</w:t>
      </w:r>
      <w:r w:rsidR="001E1C0B">
        <w:rPr>
          <w:rFonts w:cs="Times New Roman"/>
        </w:rPr>
        <w:t>, security</w:t>
      </w:r>
      <w:r w:rsidRPr="009432D4">
        <w:rPr>
          <w:rFonts w:cs="Times New Roman"/>
        </w:rPr>
        <w:t>, accessibility, and consultation within the community. The local authority community engagement process is the process of consultation, involving the community in decision-making processes</w:t>
      </w:r>
      <w:r w:rsidR="001E1C0B">
        <w:rPr>
          <w:rFonts w:cs="Times New Roman"/>
        </w:rPr>
        <w:t xml:space="preserve"> (</w:t>
      </w:r>
      <w:proofErr w:type="spellStart"/>
      <w:r w:rsidR="00975E13" w:rsidRPr="005047D9">
        <w:t>Poncian</w:t>
      </w:r>
      <w:proofErr w:type="spellEnd"/>
      <w:r w:rsidR="00975E13" w:rsidRPr="005047D9">
        <w:t xml:space="preserve"> 2019</w:t>
      </w:r>
      <w:r w:rsidR="001E1C0B">
        <w:rPr>
          <w:rFonts w:cs="Times New Roman"/>
        </w:rPr>
        <w:t>)</w:t>
      </w:r>
      <w:r w:rsidRPr="009432D4">
        <w:rPr>
          <w:rFonts w:cs="Times New Roman"/>
        </w:rPr>
        <w:t>. This can be done formally or informally. The purpose of doing this is to obtain advice and recommendations for decision-making processes rather than decisions made by elected representatives.</w:t>
      </w:r>
    </w:p>
    <w:p w14:paraId="37A0B079" w14:textId="77777777" w:rsidR="00B847D8" w:rsidRPr="009432D4" w:rsidRDefault="002036EA" w:rsidP="009432D4">
      <w:pPr>
        <w:spacing w:after="0" w:line="480" w:lineRule="auto"/>
        <w:ind w:firstLine="720"/>
        <w:contextualSpacing/>
        <w:rPr>
          <w:rFonts w:cs="Times New Roman"/>
        </w:rPr>
      </w:pPr>
      <w:r w:rsidRPr="009432D4">
        <w:rPr>
          <w:rFonts w:cs="Times New Roman"/>
        </w:rPr>
        <w:t>Community engagement by local authorities is important because it gives communities a say in how services are provided. Several different methods and approaches can be used; the most common is direct dialogue with community members. This will usually occur at council meetings or offices where the authority meets with representatives from the community. These meetings allow for the dialogue to occur in a formal setting and allow for a structured communication process to occur.</w:t>
      </w:r>
    </w:p>
    <w:p w14:paraId="2A56461B" w14:textId="77777777" w:rsidR="00C74F17" w:rsidRDefault="00C74F17" w:rsidP="00C74F17">
      <w:pPr>
        <w:pStyle w:val="Heading1"/>
        <w:jc w:val="center"/>
      </w:pPr>
    </w:p>
    <w:p w14:paraId="18A11C49" w14:textId="77777777" w:rsidR="00C74F17" w:rsidRDefault="00C74F17" w:rsidP="00C74F17">
      <w:pPr>
        <w:pStyle w:val="Heading1"/>
        <w:jc w:val="center"/>
      </w:pPr>
    </w:p>
    <w:p w14:paraId="49775BBE" w14:textId="0307519B" w:rsidR="00C74F17" w:rsidRDefault="00C74F17" w:rsidP="00C74F17">
      <w:pPr>
        <w:pStyle w:val="Heading1"/>
      </w:pPr>
    </w:p>
    <w:p w14:paraId="4AD26905" w14:textId="0513CA20" w:rsidR="00C74F17" w:rsidRDefault="00C74F17" w:rsidP="00C74F17"/>
    <w:p w14:paraId="633DE7EB" w14:textId="58F70859" w:rsidR="00C74F17" w:rsidRDefault="00C74F17" w:rsidP="00C74F17"/>
    <w:p w14:paraId="06D71982" w14:textId="7C0D228A" w:rsidR="00C74F17" w:rsidRDefault="00C74F17" w:rsidP="00C74F17"/>
    <w:p w14:paraId="1EF2F561" w14:textId="69BC5DC8" w:rsidR="00C74F17" w:rsidRDefault="00C74F17" w:rsidP="00C74F17"/>
    <w:p w14:paraId="7A66AFCC" w14:textId="77777777" w:rsidR="00C74F17" w:rsidRPr="00C74F17" w:rsidRDefault="00C74F17" w:rsidP="00C74F17"/>
    <w:p w14:paraId="2E05F319" w14:textId="04FA3A91" w:rsidR="00B847D8" w:rsidRDefault="002036EA" w:rsidP="00C74F17">
      <w:pPr>
        <w:pStyle w:val="Heading1"/>
        <w:jc w:val="center"/>
      </w:pPr>
      <w:r w:rsidRPr="00D65EBB">
        <w:lastRenderedPageBreak/>
        <w:t>Introduction</w:t>
      </w:r>
    </w:p>
    <w:p w14:paraId="0EA571D8" w14:textId="77777777" w:rsidR="00C74F17" w:rsidRPr="00C74F17" w:rsidRDefault="00C74F17" w:rsidP="00C74F17"/>
    <w:p w14:paraId="672DB3F4" w14:textId="3CE2775E" w:rsidR="00B847D8" w:rsidRPr="009432D4" w:rsidRDefault="002036EA" w:rsidP="009432D4">
      <w:pPr>
        <w:spacing w:after="0" w:line="480" w:lineRule="auto"/>
        <w:ind w:firstLine="720"/>
        <w:contextualSpacing/>
        <w:rPr>
          <w:rFonts w:cs="Times New Roman"/>
        </w:rPr>
      </w:pPr>
      <w:r w:rsidRPr="009432D4">
        <w:rPr>
          <w:rFonts w:cs="Times New Roman"/>
        </w:rPr>
        <w:t>Local authorities across the country have a duty to promote public involvement in their decision-making processes</w:t>
      </w:r>
      <w:r w:rsidR="001E1C0B">
        <w:rPr>
          <w:rFonts w:cs="Times New Roman"/>
        </w:rPr>
        <w:t xml:space="preserve"> (</w:t>
      </w:r>
      <w:proofErr w:type="spellStart"/>
      <w:r w:rsidR="00975E13" w:rsidRPr="005047D9">
        <w:t>Attree</w:t>
      </w:r>
      <w:proofErr w:type="spellEnd"/>
      <w:r w:rsidR="00975E13" w:rsidRPr="005047D9">
        <w:t xml:space="preserve"> et al. 2010</w:t>
      </w:r>
      <w:r w:rsidR="001E1C0B">
        <w:rPr>
          <w:rFonts w:cs="Times New Roman"/>
        </w:rPr>
        <w:t>)</w:t>
      </w:r>
      <w:r w:rsidRPr="009432D4">
        <w:rPr>
          <w:rFonts w:cs="Times New Roman"/>
        </w:rPr>
        <w:t>. Local authorities must undertake a community engagement process at various stages that affect communities, most notably, planning and environmental health consultations. The community will give their views and concerns on specific areas considered by the authority; they will also comment on any alternative ideas they may have that are not being addressed by the authority.</w:t>
      </w:r>
    </w:p>
    <w:p w14:paraId="21D9AAB3" w14:textId="2154D61C" w:rsidR="00B847D8" w:rsidRPr="009432D4" w:rsidRDefault="002036EA" w:rsidP="009432D4">
      <w:pPr>
        <w:spacing w:after="0" w:line="480" w:lineRule="auto"/>
        <w:ind w:firstLine="720"/>
        <w:contextualSpacing/>
        <w:rPr>
          <w:rFonts w:cs="Times New Roman"/>
        </w:rPr>
      </w:pPr>
      <w:r w:rsidRPr="009432D4">
        <w:rPr>
          <w:rFonts w:cs="Times New Roman"/>
        </w:rPr>
        <w:t>The community will also be consulted on their views on any changes to local facilities, including events and what they feel would improve the quality of their lives. Community engagement is not a new process; local authorities have used it for many years</w:t>
      </w:r>
      <w:r w:rsidR="001E1C0B">
        <w:rPr>
          <w:rFonts w:cs="Times New Roman"/>
        </w:rPr>
        <w:t xml:space="preserve"> (</w:t>
      </w:r>
      <w:proofErr w:type="spellStart"/>
      <w:r w:rsidR="00975E13" w:rsidRPr="005047D9">
        <w:t>Poncian</w:t>
      </w:r>
      <w:proofErr w:type="spellEnd"/>
      <w:r w:rsidR="00975E13" w:rsidRPr="005047D9">
        <w:t xml:space="preserve"> 2019</w:t>
      </w:r>
      <w:r w:rsidR="001E1C0B">
        <w:rPr>
          <w:rFonts w:cs="Times New Roman"/>
        </w:rPr>
        <w:t>)</w:t>
      </w:r>
      <w:r w:rsidRPr="009432D4">
        <w:rPr>
          <w:rFonts w:cs="Times New Roman"/>
        </w:rPr>
        <w:t>. The consultation with the community is part of the democratic process and ensures that the local authority is aware of how they are seen by those they serve</w:t>
      </w:r>
      <w:r w:rsidR="001E1C0B">
        <w:rPr>
          <w:rFonts w:cs="Times New Roman"/>
        </w:rPr>
        <w:t xml:space="preserve"> (</w:t>
      </w:r>
      <w:proofErr w:type="spellStart"/>
      <w:r w:rsidR="00975E13" w:rsidRPr="005047D9">
        <w:t>Attree</w:t>
      </w:r>
      <w:proofErr w:type="spellEnd"/>
      <w:r w:rsidR="00975E13" w:rsidRPr="005047D9">
        <w:t xml:space="preserve"> et al. 2010</w:t>
      </w:r>
      <w:r w:rsidR="001E1C0B">
        <w:rPr>
          <w:rFonts w:cs="Times New Roman"/>
        </w:rPr>
        <w:t>)</w:t>
      </w:r>
      <w:r w:rsidRPr="009432D4">
        <w:rPr>
          <w:rFonts w:cs="Times New Roman"/>
        </w:rPr>
        <w:t>. This feedback, usually through a questionnaire or drop-in session, may allow officials to review certain policies or identify certain issues which would otherwise go unnoticed.</w:t>
      </w:r>
    </w:p>
    <w:p w14:paraId="3E2475CC" w14:textId="4EA6ABAA" w:rsidR="00B847D8" w:rsidRPr="009432D4" w:rsidRDefault="002036EA" w:rsidP="009432D4">
      <w:pPr>
        <w:spacing w:after="0" w:line="480" w:lineRule="auto"/>
        <w:ind w:firstLine="720"/>
        <w:contextualSpacing/>
        <w:rPr>
          <w:rFonts w:cs="Times New Roman"/>
        </w:rPr>
      </w:pPr>
      <w:r w:rsidRPr="002036EA">
        <w:rPr>
          <w:rFonts w:cs="Times New Roman"/>
        </w:rPr>
        <w:t xml:space="preserve">The Town of Cardiff is working on a Recreation and Community Facilities Plan that lays out a strategy for future facility development. The Plan is being produced by SGL, a professional consultant based in Wales, who is collaborating with the Town and seeking participation, input, and buy-in from the local community and </w:t>
      </w:r>
      <w:r w:rsidR="001E1C0B" w:rsidRPr="002036EA">
        <w:rPr>
          <w:rFonts w:cs="Times New Roman"/>
        </w:rPr>
        <w:t>stakeholders.</w:t>
      </w:r>
      <w:r w:rsidRPr="009432D4">
        <w:rPr>
          <w:rFonts w:cs="Times New Roman"/>
        </w:rPr>
        <w:t xml:space="preserve"> SGL is developing the Plan as an input to the Local Authority Community Engagement Process. The Plan will outline steps and strategies to ensure that community services are sustainable in the future, based on how population demographics, development activity, and public demand have changed/will change over time</w:t>
      </w:r>
      <w:r w:rsidR="001E1C0B">
        <w:rPr>
          <w:rFonts w:cs="Times New Roman"/>
        </w:rPr>
        <w:t xml:space="preserve"> (</w:t>
      </w:r>
      <w:proofErr w:type="spellStart"/>
      <w:r w:rsidR="00975E13" w:rsidRPr="005047D9">
        <w:t>Poncian</w:t>
      </w:r>
      <w:proofErr w:type="spellEnd"/>
      <w:r w:rsidR="00975E13" w:rsidRPr="005047D9">
        <w:t xml:space="preserve"> 2019</w:t>
      </w:r>
      <w:r w:rsidR="001E1C0B">
        <w:rPr>
          <w:rFonts w:cs="Times New Roman"/>
        </w:rPr>
        <w:t>)</w:t>
      </w:r>
      <w:r w:rsidRPr="009432D4">
        <w:rPr>
          <w:rFonts w:cs="Times New Roman"/>
        </w:rPr>
        <w:t>.</w:t>
      </w:r>
    </w:p>
    <w:p w14:paraId="07E946E9" w14:textId="507325C3" w:rsidR="00B847D8" w:rsidRPr="009432D4" w:rsidRDefault="00975E13" w:rsidP="00C74F17">
      <w:pPr>
        <w:spacing w:after="0" w:line="480" w:lineRule="auto"/>
        <w:ind w:firstLine="720"/>
        <w:contextualSpacing/>
        <w:rPr>
          <w:rFonts w:cs="Times New Roman"/>
        </w:rPr>
      </w:pPr>
      <w:proofErr w:type="spellStart"/>
      <w:r w:rsidRPr="005047D9">
        <w:lastRenderedPageBreak/>
        <w:t>Geekiyanage</w:t>
      </w:r>
      <w:proofErr w:type="spellEnd"/>
      <w:r w:rsidRPr="005047D9">
        <w:t xml:space="preserve">, Fernando &amp; </w:t>
      </w:r>
      <w:proofErr w:type="spellStart"/>
      <w:r w:rsidRPr="005047D9">
        <w:t>Keraminiyage</w:t>
      </w:r>
      <w:proofErr w:type="spellEnd"/>
      <w:r w:rsidRPr="005047D9">
        <w:t xml:space="preserve"> </w:t>
      </w:r>
      <w:r>
        <w:t>(</w:t>
      </w:r>
      <w:r w:rsidRPr="005047D9">
        <w:t>2020</w:t>
      </w:r>
      <w:r w:rsidR="006F05A2">
        <w:rPr>
          <w:rFonts w:cs="Times New Roman"/>
        </w:rPr>
        <w:t>) argue</w:t>
      </w:r>
      <w:r>
        <w:rPr>
          <w:rFonts w:cs="Times New Roman"/>
        </w:rPr>
        <w:t xml:space="preserve"> that a</w:t>
      </w:r>
      <w:r w:rsidR="002036EA" w:rsidRPr="009432D4">
        <w:rPr>
          <w:rFonts w:cs="Times New Roman"/>
        </w:rPr>
        <w:t>s a result of these changes, the role of town centres is changing. They will not only be centres for commercial activities but also for community engagement with residents and businesses through leisure and recreational activities such as sporting facilities, libraries, cultural facilities; fitness and health facilities; visitor attractions; amenities such as restaurants and cafes, etc.; modern town halls with conference facilities; civic buildings, e.g., offices or archives which house local government activities.</w:t>
      </w:r>
    </w:p>
    <w:p w14:paraId="6617A0BD" w14:textId="75CDB3C9" w:rsidR="00B847D8" w:rsidRPr="00D65EBB" w:rsidRDefault="0094226A" w:rsidP="00325A98">
      <w:pPr>
        <w:pStyle w:val="Heading1"/>
      </w:pPr>
      <w:r>
        <w:t>M</w:t>
      </w:r>
      <w:r w:rsidR="002036EA" w:rsidRPr="00D65EBB">
        <w:t>ethodology</w:t>
      </w:r>
    </w:p>
    <w:p w14:paraId="657AF9E3" w14:textId="4FE6ED9B" w:rsidR="001E1C0B" w:rsidRDefault="002036EA" w:rsidP="009432D4">
      <w:pPr>
        <w:spacing w:after="0" w:line="480" w:lineRule="auto"/>
        <w:ind w:firstLine="720"/>
        <w:contextualSpacing/>
        <w:rPr>
          <w:rFonts w:cs="Times New Roman"/>
        </w:rPr>
      </w:pPr>
      <w:r w:rsidRPr="009432D4">
        <w:rPr>
          <w:rFonts w:cs="Times New Roman"/>
        </w:rPr>
        <w:t xml:space="preserve">There are many different ways that a local authority can get the community involved in decision-making processes. The purpose of each of these methods is to ensure that community members feel involved in procedures and policies adopted by their elected representatives. The most effective way of doing this is through </w:t>
      </w:r>
      <w:r w:rsidR="00416059" w:rsidRPr="009432D4">
        <w:rPr>
          <w:rFonts w:cs="Times New Roman"/>
        </w:rPr>
        <w:t>questionnaires</w:t>
      </w:r>
      <w:r w:rsidRPr="009432D4">
        <w:rPr>
          <w:rFonts w:cs="Times New Roman"/>
        </w:rPr>
        <w:t>, where community members can comment on issues they have experienced firsthand. Using this method prove</w:t>
      </w:r>
      <w:r w:rsidR="00C60C08" w:rsidRPr="009432D4">
        <w:rPr>
          <w:rFonts w:cs="Times New Roman"/>
        </w:rPr>
        <w:t xml:space="preserve">s </w:t>
      </w:r>
      <w:r w:rsidR="00416059" w:rsidRPr="009432D4">
        <w:rPr>
          <w:rFonts w:cs="Times New Roman"/>
        </w:rPr>
        <w:t xml:space="preserve">efficient </w:t>
      </w:r>
      <w:r w:rsidRPr="009432D4">
        <w:rPr>
          <w:rFonts w:cs="Times New Roman"/>
        </w:rPr>
        <w:t>in achieving clear views as they may be based on</w:t>
      </w:r>
      <w:r w:rsidR="00416059" w:rsidRPr="009432D4">
        <w:rPr>
          <w:rFonts w:cs="Times New Roman"/>
        </w:rPr>
        <w:t xml:space="preserve"> both</w:t>
      </w:r>
      <w:r w:rsidRPr="009432D4">
        <w:rPr>
          <w:rFonts w:cs="Times New Roman"/>
        </w:rPr>
        <w:t xml:space="preserve"> fact</w:t>
      </w:r>
      <w:r w:rsidR="00416059" w:rsidRPr="009432D4">
        <w:rPr>
          <w:rFonts w:cs="Times New Roman"/>
        </w:rPr>
        <w:t xml:space="preserve"> and</w:t>
      </w:r>
      <w:r w:rsidRPr="009432D4">
        <w:rPr>
          <w:rFonts w:cs="Times New Roman"/>
        </w:rPr>
        <w:t xml:space="preserve"> opinion.</w:t>
      </w:r>
      <w:r w:rsidR="001E1C0B" w:rsidRPr="001E1C0B">
        <w:rPr>
          <w:rFonts w:cs="Times New Roman"/>
        </w:rPr>
        <w:t xml:space="preserve"> </w:t>
      </w:r>
      <w:r w:rsidR="001E1C0B" w:rsidRPr="009432D4">
        <w:rPr>
          <w:rFonts w:cs="Times New Roman"/>
        </w:rPr>
        <w:t xml:space="preserve">It is recommended that when a local authority adopts this method, it should be a centralized process that can be used in all areas of social services or </w:t>
      </w:r>
      <w:r w:rsidR="001E1C0B">
        <w:rPr>
          <w:rFonts w:cs="Times New Roman"/>
        </w:rPr>
        <w:t>community interaction (</w:t>
      </w:r>
      <w:proofErr w:type="spellStart"/>
      <w:r w:rsidR="00975E13" w:rsidRPr="005047D9">
        <w:t>Allotey</w:t>
      </w:r>
      <w:proofErr w:type="spellEnd"/>
      <w:r w:rsidR="00975E13" w:rsidRPr="005047D9">
        <w:t xml:space="preserve"> et al. 2019</w:t>
      </w:r>
      <w:r w:rsidR="001E1C0B">
        <w:rPr>
          <w:rFonts w:cs="Times New Roman"/>
        </w:rPr>
        <w:t>)</w:t>
      </w:r>
      <w:r w:rsidR="001E1C0B" w:rsidRPr="009432D4">
        <w:rPr>
          <w:rFonts w:cs="Times New Roman"/>
        </w:rPr>
        <w:t>. This will mean that information is gathered from all local authority areas and can be used as a central point for research.</w:t>
      </w:r>
    </w:p>
    <w:p w14:paraId="75D1C2B8" w14:textId="38839D00" w:rsidR="00B847D8" w:rsidRPr="009432D4" w:rsidRDefault="00C60C08" w:rsidP="009432D4">
      <w:pPr>
        <w:spacing w:after="0" w:line="480" w:lineRule="auto"/>
        <w:ind w:firstLine="720"/>
        <w:contextualSpacing/>
        <w:rPr>
          <w:rFonts w:cs="Times New Roman"/>
        </w:rPr>
      </w:pPr>
      <w:r w:rsidRPr="009432D4">
        <w:rPr>
          <w:rFonts w:cs="Times New Roman"/>
        </w:rPr>
        <w:t xml:space="preserve"> Another method employed in the study was interviewing the people of Cardiff through social media platforms such as Facebook, Instagram and Twitter.</w:t>
      </w:r>
      <w:r w:rsidR="001E1C0B">
        <w:rPr>
          <w:rFonts w:cs="Times New Roman"/>
        </w:rPr>
        <w:t xml:space="preserve"> This method was employed following the rapid and fast changing world of technology where a lot of people can be accessed through the internet.</w:t>
      </w:r>
    </w:p>
    <w:p w14:paraId="0455A0E0" w14:textId="2361DF8E" w:rsidR="00C60C08" w:rsidRPr="00D65EBB" w:rsidRDefault="002036EA" w:rsidP="00325A98">
      <w:pPr>
        <w:pStyle w:val="Heading2"/>
      </w:pPr>
      <w:r w:rsidRPr="00D65EBB">
        <w:lastRenderedPageBreak/>
        <w:t>Questionnaires</w:t>
      </w:r>
    </w:p>
    <w:p w14:paraId="025CC14B" w14:textId="77C7A2E8" w:rsidR="00C60C08" w:rsidRPr="009432D4" w:rsidRDefault="002036EA" w:rsidP="009432D4">
      <w:pPr>
        <w:spacing w:after="0" w:line="480" w:lineRule="auto"/>
        <w:ind w:firstLine="720"/>
        <w:contextualSpacing/>
        <w:rPr>
          <w:rFonts w:cs="Times New Roman"/>
        </w:rPr>
      </w:pPr>
      <w:r w:rsidRPr="009432D4">
        <w:rPr>
          <w:rFonts w:cs="Times New Roman"/>
        </w:rPr>
        <w:t xml:space="preserve">To provide accurate data on the welsh in Cardiff, common questions were used in the questionnaires. This is the fastest way to reach many people within a short period. The Welsh in Cardiff are asked to fill out a one-page survey on how welsh people feel about Cardiff's recreational and community activities. The information collected from this survey will be used by Cardiff council and NHS Wales to understand Cardiff's welsh community better. This will be used for equality issues within society between welsh and non-welsh such as; health, education, and </w:t>
      </w:r>
      <w:r w:rsidR="000D6FA8">
        <w:rPr>
          <w:rFonts w:cs="Times New Roman"/>
        </w:rPr>
        <w:t>security issues</w:t>
      </w:r>
      <w:r w:rsidRPr="009432D4">
        <w:rPr>
          <w:rFonts w:cs="Times New Roman"/>
        </w:rPr>
        <w:t>. The common questions used in the questionnaires are the most applicable to the welsh people in Cardiff. This means that their answers will be more conclusive and accurate, but they may still not represent all Welsh people. Therefore, local authorities have to take these results into account.</w:t>
      </w:r>
      <w:r w:rsidR="000D6FA8">
        <w:rPr>
          <w:rFonts w:cs="Times New Roman"/>
        </w:rPr>
        <w:t xml:space="preserve"> S</w:t>
      </w:r>
      <w:r w:rsidRPr="009432D4">
        <w:rPr>
          <w:rFonts w:cs="Times New Roman"/>
        </w:rPr>
        <w:t>tandard questionnaires were</w:t>
      </w:r>
      <w:r w:rsidR="004B00CF" w:rsidRPr="009432D4">
        <w:rPr>
          <w:rFonts w:cs="Times New Roman"/>
        </w:rPr>
        <w:t xml:space="preserve"> </w:t>
      </w:r>
      <w:r w:rsidRPr="009432D4">
        <w:rPr>
          <w:rFonts w:cs="Times New Roman"/>
        </w:rPr>
        <w:t>distributed</w:t>
      </w:r>
      <w:r w:rsidR="004B00CF" w:rsidRPr="009432D4">
        <w:rPr>
          <w:rFonts w:cs="Times New Roman"/>
        </w:rPr>
        <w:t xml:space="preserve"> to </w:t>
      </w:r>
      <w:r w:rsidRPr="009432D4">
        <w:rPr>
          <w:rFonts w:cs="Times New Roman"/>
        </w:rPr>
        <w:t xml:space="preserve">welsh people living </w:t>
      </w:r>
      <w:r w:rsidR="004B00CF" w:rsidRPr="009432D4">
        <w:rPr>
          <w:rFonts w:cs="Times New Roman"/>
        </w:rPr>
        <w:t>within</w:t>
      </w:r>
      <w:r w:rsidRPr="009432D4">
        <w:rPr>
          <w:rFonts w:cs="Times New Roman"/>
        </w:rPr>
        <w:t xml:space="preserve"> Cardiff. The Common Questions are:</w:t>
      </w:r>
    </w:p>
    <w:p w14:paraId="0815BAE3" w14:textId="7A38AB2B" w:rsidR="002036EA" w:rsidRPr="0094226A" w:rsidRDefault="002036EA" w:rsidP="0094226A">
      <w:pPr>
        <w:pStyle w:val="ListParagraph"/>
        <w:numPr>
          <w:ilvl w:val="0"/>
          <w:numId w:val="7"/>
        </w:numPr>
        <w:spacing w:after="0" w:line="480" w:lineRule="auto"/>
        <w:rPr>
          <w:rFonts w:eastAsia="Calibri" w:cs="Times New Roman"/>
          <w:i/>
        </w:rPr>
      </w:pPr>
      <w:r w:rsidRPr="0094226A">
        <w:rPr>
          <w:rFonts w:eastAsia="Calibri" w:cs="Times New Roman"/>
          <w:i/>
        </w:rPr>
        <w:t>What role might your municipality play in the continued development of recreational and communal facilities?</w:t>
      </w:r>
    </w:p>
    <w:p w14:paraId="5D06E285" w14:textId="5F02C990" w:rsidR="000D6FA8" w:rsidRPr="0094226A" w:rsidRDefault="002036EA" w:rsidP="0094226A">
      <w:pPr>
        <w:pStyle w:val="ListParagraph"/>
        <w:numPr>
          <w:ilvl w:val="0"/>
          <w:numId w:val="7"/>
        </w:numPr>
        <w:spacing w:after="0" w:line="480" w:lineRule="auto"/>
        <w:rPr>
          <w:rFonts w:eastAsia="Calibri" w:cs="Times New Roman"/>
          <w:i/>
        </w:rPr>
      </w:pPr>
      <w:r w:rsidRPr="0094226A">
        <w:rPr>
          <w:rFonts w:eastAsia="Calibri" w:cs="Times New Roman"/>
          <w:i/>
        </w:rPr>
        <w:t>Which parties should be involved in future leisure and community facility development, and what should their responsibility be?</w:t>
      </w:r>
    </w:p>
    <w:p w14:paraId="7AD33FFE" w14:textId="40C191E5" w:rsidR="00C60C08" w:rsidRPr="00D65EBB" w:rsidRDefault="002036EA" w:rsidP="00325A98">
      <w:pPr>
        <w:pStyle w:val="Heading2"/>
      </w:pPr>
      <w:r w:rsidRPr="00D65EBB">
        <w:t>Social media platforms</w:t>
      </w:r>
    </w:p>
    <w:p w14:paraId="2D914A26" w14:textId="33AE30E4" w:rsidR="00C60C08" w:rsidRPr="009432D4" w:rsidRDefault="002036EA" w:rsidP="009432D4">
      <w:pPr>
        <w:spacing w:after="0" w:line="480" w:lineRule="auto"/>
        <w:ind w:firstLine="720"/>
        <w:contextualSpacing/>
        <w:rPr>
          <w:rFonts w:cs="Times New Roman"/>
        </w:rPr>
      </w:pPr>
      <w:r w:rsidRPr="009432D4">
        <w:rPr>
          <w:rFonts w:cs="Times New Roman"/>
        </w:rPr>
        <w:t>Same questions were posted on the Cardiff town social wall, where Facebook, Instagram, and Twitter proved to be very useful for contacting people and promoting the project. However, Facebook was the most effective and easiest way of doing this</w:t>
      </w:r>
      <w:r w:rsidR="000D6FA8">
        <w:rPr>
          <w:rFonts w:cs="Times New Roman"/>
        </w:rPr>
        <w:t xml:space="preserve"> (</w:t>
      </w:r>
      <w:proofErr w:type="spellStart"/>
      <w:r w:rsidR="00975E13" w:rsidRPr="005047D9">
        <w:t>Geekiyanage</w:t>
      </w:r>
      <w:proofErr w:type="spellEnd"/>
      <w:r w:rsidR="00975E13" w:rsidRPr="005047D9">
        <w:t xml:space="preserve">, Fernando &amp; </w:t>
      </w:r>
      <w:proofErr w:type="spellStart"/>
      <w:r w:rsidR="00975E13" w:rsidRPr="005047D9">
        <w:t>Keraminiyage</w:t>
      </w:r>
      <w:proofErr w:type="spellEnd"/>
      <w:r w:rsidR="00975E13" w:rsidRPr="005047D9">
        <w:t xml:space="preserve"> 2020</w:t>
      </w:r>
      <w:r w:rsidR="000D6FA8">
        <w:rPr>
          <w:rFonts w:cs="Times New Roman"/>
        </w:rPr>
        <w:t>)</w:t>
      </w:r>
      <w:r w:rsidRPr="009432D4">
        <w:rPr>
          <w:rFonts w:cs="Times New Roman"/>
        </w:rPr>
        <w:t>. Most of the responses came from local welsh societies, welsh courses and welsh clubs who were excited to promote the project. This proved effective, and a large list of responses was quickly generated.</w:t>
      </w:r>
    </w:p>
    <w:p w14:paraId="0B281691" w14:textId="66C31C99" w:rsidR="00B847D8" w:rsidRPr="00D65EBB" w:rsidRDefault="002036EA" w:rsidP="00325A98">
      <w:pPr>
        <w:pStyle w:val="Heading1"/>
      </w:pPr>
      <w:r w:rsidRPr="00D65EBB">
        <w:lastRenderedPageBreak/>
        <w:t>Findings and discussion</w:t>
      </w:r>
    </w:p>
    <w:p w14:paraId="3E97B150" w14:textId="3C96799D" w:rsidR="00381964" w:rsidRPr="009432D4" w:rsidRDefault="002036EA" w:rsidP="009432D4">
      <w:pPr>
        <w:spacing w:after="0" w:line="480" w:lineRule="auto"/>
        <w:ind w:firstLine="720"/>
        <w:contextualSpacing/>
        <w:rPr>
          <w:rFonts w:cs="Times New Roman"/>
        </w:rPr>
      </w:pPr>
      <w:r w:rsidRPr="002036EA">
        <w:rPr>
          <w:rFonts w:cs="Times New Roman"/>
        </w:rPr>
        <w:t xml:space="preserve">There were similar motifs that appeared throughout all exercises. Suggestions for multifunctional community and recreation buildings were </w:t>
      </w:r>
      <w:r w:rsidR="000D6FA8" w:rsidRPr="002036EA">
        <w:rPr>
          <w:rFonts w:cs="Times New Roman"/>
        </w:rPr>
        <w:t>provided.</w:t>
      </w:r>
      <w:r w:rsidRPr="009432D4">
        <w:rPr>
          <w:rFonts w:cs="Times New Roman"/>
        </w:rPr>
        <w:t xml:space="preserve"> More specifically, this included venues for all ages. Participants believed that the primary benefit of using community centres was their potential to offer a range of activities in which everyone can participate</w:t>
      </w:r>
      <w:r w:rsidR="000D6FA8">
        <w:rPr>
          <w:rFonts w:cs="Times New Roman"/>
        </w:rPr>
        <w:t xml:space="preserve"> (</w:t>
      </w:r>
      <w:proofErr w:type="spellStart"/>
      <w:r w:rsidR="00975E13" w:rsidRPr="005047D9">
        <w:t>Geekiyanage</w:t>
      </w:r>
      <w:proofErr w:type="spellEnd"/>
      <w:r w:rsidR="00975E13" w:rsidRPr="005047D9">
        <w:t xml:space="preserve">, Fernando &amp; </w:t>
      </w:r>
      <w:proofErr w:type="spellStart"/>
      <w:r w:rsidR="00975E13" w:rsidRPr="005047D9">
        <w:t>Keraminiyage</w:t>
      </w:r>
      <w:proofErr w:type="spellEnd"/>
      <w:r w:rsidR="00975E13" w:rsidRPr="005047D9">
        <w:t xml:space="preserve"> 2020</w:t>
      </w:r>
      <w:r w:rsidR="000D6FA8">
        <w:rPr>
          <w:rFonts w:cs="Times New Roman"/>
        </w:rPr>
        <w:t>)</w:t>
      </w:r>
      <w:r w:rsidR="005F2E7A" w:rsidRPr="009432D4">
        <w:rPr>
          <w:rFonts w:cs="Times New Roman"/>
        </w:rPr>
        <w:t xml:space="preserve">. Participants </w:t>
      </w:r>
      <w:r w:rsidRPr="009432D4">
        <w:rPr>
          <w:rFonts w:cs="Times New Roman"/>
        </w:rPr>
        <w:t xml:space="preserve">suggested that the Victoria park should be expanded to </w:t>
      </w:r>
      <w:r w:rsidR="005F2E7A" w:rsidRPr="009432D4">
        <w:rPr>
          <w:rFonts w:cs="Times New Roman"/>
        </w:rPr>
        <w:t>accommodate</w:t>
      </w:r>
      <w:r w:rsidRPr="009432D4">
        <w:rPr>
          <w:rFonts w:cs="Times New Roman"/>
        </w:rPr>
        <w:t xml:space="preserve"> more people who enjoy park walks and the beautiful scenery.</w:t>
      </w:r>
      <w:r w:rsidR="005F2E7A" w:rsidRPr="009432D4">
        <w:rPr>
          <w:rFonts w:cs="Times New Roman"/>
        </w:rPr>
        <w:t xml:space="preserve"> </w:t>
      </w:r>
    </w:p>
    <w:p w14:paraId="567C6E3C" w14:textId="4C199C7E" w:rsidR="005F2E7A" w:rsidRPr="009432D4" w:rsidRDefault="002036EA" w:rsidP="009432D4">
      <w:pPr>
        <w:spacing w:after="0" w:line="480" w:lineRule="auto"/>
        <w:ind w:firstLine="720"/>
        <w:contextualSpacing/>
        <w:rPr>
          <w:rFonts w:cs="Times New Roman"/>
        </w:rPr>
      </w:pPr>
      <w:r w:rsidRPr="009432D4">
        <w:rPr>
          <w:rFonts w:cs="Times New Roman"/>
        </w:rPr>
        <w:t>The residents of Cardiff Town recognized The Town Centre Regeneration Strategy (TCCRS) as a key factor in developing such a strategy. According to the Welsh in Cardiff, the main aims of TCCRS are:</w:t>
      </w:r>
    </w:p>
    <w:p w14:paraId="7E9DCD42" w14:textId="11B33F64" w:rsidR="005F2E7A" w:rsidRPr="009432D4" w:rsidRDefault="000D6FA8" w:rsidP="00325A98">
      <w:pPr>
        <w:pStyle w:val="ListParagraph"/>
        <w:numPr>
          <w:ilvl w:val="0"/>
          <w:numId w:val="4"/>
        </w:numPr>
        <w:spacing w:after="0" w:line="480" w:lineRule="auto"/>
        <w:ind w:left="720"/>
        <w:rPr>
          <w:rFonts w:cs="Times New Roman"/>
        </w:rPr>
      </w:pPr>
      <w:r>
        <w:rPr>
          <w:rFonts w:cs="Times New Roman"/>
        </w:rPr>
        <w:t>T</w:t>
      </w:r>
      <w:r w:rsidR="002036EA" w:rsidRPr="009432D4">
        <w:rPr>
          <w:rFonts w:cs="Times New Roman"/>
        </w:rPr>
        <w:t>o develop and improve the town centre area – this should include an upgrade of the existing town centre to provide enhanced town centre shopping facilities, whilst maintaining and enhancing the existing function, appearance and viability of each organization based there</w:t>
      </w:r>
      <w:r>
        <w:rPr>
          <w:rFonts w:cs="Times New Roman"/>
        </w:rPr>
        <w:t>.</w:t>
      </w:r>
    </w:p>
    <w:p w14:paraId="06D8588A" w14:textId="77777777" w:rsidR="005F2E7A" w:rsidRPr="009432D4" w:rsidRDefault="005F2E7A" w:rsidP="00325A98">
      <w:pPr>
        <w:spacing w:after="0" w:line="480" w:lineRule="auto"/>
        <w:ind w:left="720" w:firstLine="720"/>
        <w:contextualSpacing/>
        <w:rPr>
          <w:rFonts w:cs="Times New Roman"/>
        </w:rPr>
      </w:pPr>
    </w:p>
    <w:p w14:paraId="34C9477A" w14:textId="1DE85C24" w:rsidR="005F2E7A" w:rsidRPr="009432D4" w:rsidRDefault="000D6FA8" w:rsidP="00325A98">
      <w:pPr>
        <w:pStyle w:val="ListParagraph"/>
        <w:numPr>
          <w:ilvl w:val="0"/>
          <w:numId w:val="4"/>
        </w:numPr>
        <w:spacing w:after="0" w:line="480" w:lineRule="auto"/>
        <w:ind w:left="720"/>
        <w:rPr>
          <w:rFonts w:cs="Times New Roman"/>
        </w:rPr>
      </w:pPr>
      <w:r>
        <w:rPr>
          <w:rFonts w:cs="Times New Roman"/>
        </w:rPr>
        <w:t>T</w:t>
      </w:r>
      <w:r w:rsidR="002036EA" w:rsidRPr="009432D4">
        <w:rPr>
          <w:rFonts w:cs="Times New Roman"/>
        </w:rPr>
        <w:t>o engage with stakeholders – through consultation, planning and development processes – including users of existing facilities; operators/managers/owners of Town Centres; local government infrastructure service providers (e.g. highways, libraries, social care); property owners; retailers; community groups/voluntary organizations etc. to inform the development and delivery of plans</w:t>
      </w:r>
      <w:r>
        <w:rPr>
          <w:rFonts w:cs="Times New Roman"/>
        </w:rPr>
        <w:t>.</w:t>
      </w:r>
    </w:p>
    <w:p w14:paraId="28C7E6A4" w14:textId="77777777" w:rsidR="005F2E7A" w:rsidRPr="009432D4" w:rsidRDefault="005F2E7A" w:rsidP="00325A98">
      <w:pPr>
        <w:spacing w:after="0" w:line="480" w:lineRule="auto"/>
        <w:ind w:left="720" w:firstLine="720"/>
        <w:contextualSpacing/>
        <w:rPr>
          <w:rFonts w:cs="Times New Roman"/>
        </w:rPr>
      </w:pPr>
    </w:p>
    <w:p w14:paraId="17E7FAD2" w14:textId="762387C6" w:rsidR="005F2E7A" w:rsidRPr="009432D4" w:rsidRDefault="000D6FA8" w:rsidP="00325A98">
      <w:pPr>
        <w:pStyle w:val="ListParagraph"/>
        <w:numPr>
          <w:ilvl w:val="0"/>
          <w:numId w:val="4"/>
        </w:numPr>
        <w:spacing w:after="0" w:line="480" w:lineRule="auto"/>
        <w:ind w:left="720"/>
        <w:rPr>
          <w:rFonts w:cs="Times New Roman"/>
        </w:rPr>
      </w:pPr>
      <w:r>
        <w:rPr>
          <w:rFonts w:cs="Times New Roman"/>
        </w:rPr>
        <w:t>T</w:t>
      </w:r>
      <w:r w:rsidR="002036EA" w:rsidRPr="009432D4">
        <w:rPr>
          <w:rFonts w:cs="Times New Roman"/>
        </w:rPr>
        <w:t>o identify new uses for vacant, redundant or under-utilized Town Centre facilities – based on individual sites' capacity and potential</w:t>
      </w:r>
      <w:r>
        <w:rPr>
          <w:rFonts w:cs="Times New Roman"/>
        </w:rPr>
        <w:t>.</w:t>
      </w:r>
    </w:p>
    <w:p w14:paraId="398E0A94" w14:textId="77777777" w:rsidR="005F2E7A" w:rsidRPr="009432D4" w:rsidRDefault="005F2E7A" w:rsidP="00325A98">
      <w:pPr>
        <w:spacing w:after="0" w:line="480" w:lineRule="auto"/>
        <w:ind w:left="720" w:firstLine="720"/>
        <w:contextualSpacing/>
        <w:rPr>
          <w:rFonts w:cs="Times New Roman"/>
        </w:rPr>
      </w:pPr>
    </w:p>
    <w:p w14:paraId="1938A3C3" w14:textId="2D362C40" w:rsidR="005F2E7A" w:rsidRPr="009432D4" w:rsidRDefault="002036EA" w:rsidP="00325A98">
      <w:pPr>
        <w:pStyle w:val="ListParagraph"/>
        <w:numPr>
          <w:ilvl w:val="0"/>
          <w:numId w:val="4"/>
        </w:numPr>
        <w:spacing w:after="0" w:line="480" w:lineRule="auto"/>
        <w:ind w:left="720"/>
        <w:rPr>
          <w:rFonts w:cs="Times New Roman"/>
        </w:rPr>
      </w:pPr>
      <w:r w:rsidRPr="009432D4">
        <w:rPr>
          <w:rFonts w:cs="Times New Roman"/>
        </w:rPr>
        <w:t>to establish a framework for the delivery of improvements</w:t>
      </w:r>
      <w:r w:rsidR="000D6FA8">
        <w:rPr>
          <w:rFonts w:cs="Times New Roman"/>
        </w:rPr>
        <w:t xml:space="preserve"> on recreational and communal facilities</w:t>
      </w:r>
      <w:r w:rsidRPr="009432D4">
        <w:rPr>
          <w:rFonts w:cs="Times New Roman"/>
        </w:rPr>
        <w:t xml:space="preserve"> in Town Centre areas (as identified through consultation with stakeholders)</w:t>
      </w:r>
      <w:r w:rsidR="000D6FA8">
        <w:rPr>
          <w:rFonts w:cs="Times New Roman"/>
        </w:rPr>
        <w:t>.</w:t>
      </w:r>
    </w:p>
    <w:p w14:paraId="2CEF3B12" w14:textId="77777777" w:rsidR="005F2E7A" w:rsidRPr="009432D4" w:rsidRDefault="005F2E7A" w:rsidP="00325A98">
      <w:pPr>
        <w:spacing w:after="0" w:line="480" w:lineRule="auto"/>
        <w:ind w:left="720" w:firstLine="720"/>
        <w:contextualSpacing/>
        <w:rPr>
          <w:rFonts w:cs="Times New Roman"/>
        </w:rPr>
      </w:pPr>
    </w:p>
    <w:p w14:paraId="70B9E319" w14:textId="616C0376" w:rsidR="005F2E7A" w:rsidRPr="009432D4" w:rsidRDefault="002036EA" w:rsidP="00325A98">
      <w:pPr>
        <w:pStyle w:val="ListParagraph"/>
        <w:numPr>
          <w:ilvl w:val="0"/>
          <w:numId w:val="4"/>
        </w:numPr>
        <w:spacing w:after="0" w:line="480" w:lineRule="auto"/>
        <w:ind w:left="720"/>
        <w:rPr>
          <w:rFonts w:cs="Times New Roman"/>
        </w:rPr>
      </w:pPr>
      <w:r w:rsidRPr="009432D4">
        <w:rPr>
          <w:rFonts w:cs="Times New Roman"/>
        </w:rPr>
        <w:t xml:space="preserve">To enhance and exploit Cardiff's existing potential for regeneration – this should include an increase in the vitality and attractiveness of the town centre area. Issues such as promoting Cardiff as a 'gathering place' are relevant here. For example, recent changes made to the Civic Centre include a new café/bar facility located at its front entrance, specifically opened with this aim in mind. The TCCRS </w:t>
      </w:r>
      <w:r w:rsidR="000D6FA8">
        <w:rPr>
          <w:rFonts w:cs="Times New Roman"/>
        </w:rPr>
        <w:t xml:space="preserve">should </w:t>
      </w:r>
      <w:r w:rsidRPr="009432D4">
        <w:rPr>
          <w:rFonts w:cs="Times New Roman"/>
        </w:rPr>
        <w:t>encourage the use of Town Centres for social interaction and civic activity.</w:t>
      </w:r>
    </w:p>
    <w:p w14:paraId="1D2AC6B1" w14:textId="16E0C866" w:rsidR="005F2E7A" w:rsidRPr="009432D4" w:rsidRDefault="002036EA" w:rsidP="009432D4">
      <w:pPr>
        <w:spacing w:after="0" w:line="480" w:lineRule="auto"/>
        <w:ind w:firstLine="720"/>
        <w:contextualSpacing/>
        <w:rPr>
          <w:rFonts w:cs="Times New Roman"/>
        </w:rPr>
      </w:pPr>
      <w:r w:rsidRPr="002036EA">
        <w:rPr>
          <w:rFonts w:cs="Times New Roman"/>
        </w:rPr>
        <w:t>The Town of Cardiff realizes that the community's needs are likely to change dramatically over the next decade, and it wants to make sure that future planning takes this into account.</w:t>
      </w:r>
      <w:r>
        <w:rPr>
          <w:rFonts w:cs="Times New Roman"/>
        </w:rPr>
        <w:t xml:space="preserve"> </w:t>
      </w:r>
      <w:r w:rsidRPr="009432D4">
        <w:rPr>
          <w:rFonts w:cs="Times New Roman"/>
        </w:rPr>
        <w:t>Therefore, the Town is keen to involve community representatives and the local authorities in this process and is committed to continuing dialogue with the local authority on this matter throughout the Recreation and Community Facilities Plan development. Most towns of any size have an existing board/committee structure – the Council may set up new committees as it sees fit, but - in general terms - this is how facilities are controlled</w:t>
      </w:r>
      <w:r w:rsidR="000D6FA8">
        <w:rPr>
          <w:rFonts w:cs="Times New Roman"/>
        </w:rPr>
        <w:t xml:space="preserve"> (</w:t>
      </w:r>
      <w:r w:rsidR="00975E13" w:rsidRPr="005047D9">
        <w:t xml:space="preserve">De </w:t>
      </w:r>
      <w:proofErr w:type="spellStart"/>
      <w:r w:rsidR="00975E13" w:rsidRPr="005047D9">
        <w:t>Weger</w:t>
      </w:r>
      <w:proofErr w:type="spellEnd"/>
      <w:r w:rsidR="00975E13" w:rsidRPr="005047D9">
        <w:t xml:space="preserve"> et al. 2018</w:t>
      </w:r>
      <w:r w:rsidR="000D6FA8">
        <w:rPr>
          <w:rFonts w:cs="Times New Roman"/>
        </w:rPr>
        <w:t>)</w:t>
      </w:r>
      <w:r w:rsidRPr="009432D4">
        <w:rPr>
          <w:rFonts w:cs="Times New Roman"/>
        </w:rPr>
        <w:t>. This is appropriate in larger towns as it enables participation and involvement on a local level.</w:t>
      </w:r>
    </w:p>
    <w:p w14:paraId="483A6617" w14:textId="4874C187" w:rsidR="005F2E7A" w:rsidRPr="009432D4" w:rsidRDefault="002036EA" w:rsidP="009432D4">
      <w:pPr>
        <w:spacing w:after="0" w:line="480" w:lineRule="auto"/>
        <w:ind w:firstLine="720"/>
        <w:contextualSpacing/>
        <w:rPr>
          <w:rFonts w:cs="Times New Roman"/>
        </w:rPr>
      </w:pPr>
      <w:r w:rsidRPr="009432D4">
        <w:rPr>
          <w:rFonts w:cs="Times New Roman"/>
        </w:rPr>
        <w:t>The Town Centre Regeneration Strategy sets out policies that will support investment in town centres to maintain accessibility, viability, quality of facilities, and attractiveness to retailers and residents within our existing communities</w:t>
      </w:r>
      <w:r w:rsidR="000D6FA8">
        <w:rPr>
          <w:rFonts w:cs="Times New Roman"/>
        </w:rPr>
        <w:t xml:space="preserve"> (</w:t>
      </w:r>
      <w:r w:rsidR="00975E13" w:rsidRPr="005047D9">
        <w:t xml:space="preserve">De </w:t>
      </w:r>
      <w:proofErr w:type="spellStart"/>
      <w:r w:rsidR="00975E13" w:rsidRPr="005047D9">
        <w:t>Weger</w:t>
      </w:r>
      <w:proofErr w:type="spellEnd"/>
      <w:r w:rsidR="00975E13" w:rsidRPr="005047D9">
        <w:t xml:space="preserve"> et al. 2018</w:t>
      </w:r>
      <w:r w:rsidR="000D6FA8">
        <w:rPr>
          <w:rFonts w:cs="Times New Roman"/>
        </w:rPr>
        <w:t>)</w:t>
      </w:r>
      <w:r w:rsidRPr="009432D4">
        <w:rPr>
          <w:rFonts w:cs="Times New Roman"/>
        </w:rPr>
        <w:t>. It supports regeneration plans by identifying possible opportunities and developing targets and policies to address issues.</w:t>
      </w:r>
    </w:p>
    <w:p w14:paraId="77820DBF" w14:textId="7C3EACFA" w:rsidR="00167B6A" w:rsidRPr="00D65EBB" w:rsidRDefault="00325A98" w:rsidP="00325A98">
      <w:pPr>
        <w:pStyle w:val="Heading1"/>
      </w:pPr>
      <w:r w:rsidRPr="00D65EBB">
        <w:lastRenderedPageBreak/>
        <w:t xml:space="preserve">Conclusion </w:t>
      </w:r>
    </w:p>
    <w:p w14:paraId="0B176AB4" w14:textId="346B823A" w:rsidR="00167B6A" w:rsidRDefault="002036EA" w:rsidP="009432D4">
      <w:pPr>
        <w:spacing w:after="0" w:line="480" w:lineRule="auto"/>
        <w:ind w:firstLine="720"/>
        <w:contextualSpacing/>
        <w:rPr>
          <w:rFonts w:cs="Times New Roman"/>
        </w:rPr>
      </w:pPr>
      <w:r w:rsidRPr="009432D4">
        <w:rPr>
          <w:rFonts w:cs="Times New Roman"/>
        </w:rPr>
        <w:t>Community engagement is one of the main components of achieving sustainable development, especially in urban areas</w:t>
      </w:r>
      <w:r w:rsidR="000D6FA8">
        <w:rPr>
          <w:rFonts w:cs="Times New Roman"/>
        </w:rPr>
        <w:t xml:space="preserve"> (</w:t>
      </w:r>
      <w:proofErr w:type="spellStart"/>
      <w:r w:rsidR="00975E13" w:rsidRPr="005047D9">
        <w:t>Allotey</w:t>
      </w:r>
      <w:proofErr w:type="spellEnd"/>
      <w:r w:rsidR="00975E13" w:rsidRPr="005047D9">
        <w:t xml:space="preserve"> et al. 2019</w:t>
      </w:r>
      <w:r w:rsidR="000D6FA8">
        <w:rPr>
          <w:rFonts w:cs="Times New Roman"/>
        </w:rPr>
        <w:t>)</w:t>
      </w:r>
      <w:r w:rsidRPr="009432D4">
        <w:rPr>
          <w:rFonts w:cs="Times New Roman"/>
        </w:rPr>
        <w:t>. It has been increasingly used to increase the number of stakeholders involved in a sustainable project. Therefore, funding support for community engagement is considered necessary for building trust between the neighbouring communities and improving recreational and community engagement. It has been used as a tool to mediate between conflicting parties and work with them to help create peace and unity.</w:t>
      </w:r>
    </w:p>
    <w:p w14:paraId="3AB3DE08" w14:textId="39E3F752" w:rsidR="00D65EBB" w:rsidRPr="009432D4" w:rsidRDefault="002036EA" w:rsidP="009432D4">
      <w:pPr>
        <w:spacing w:after="0" w:line="480" w:lineRule="auto"/>
        <w:ind w:firstLine="720"/>
        <w:contextualSpacing/>
        <w:rPr>
          <w:rFonts w:cs="Times New Roman"/>
        </w:rPr>
      </w:pPr>
      <w:r w:rsidRPr="00D65EBB">
        <w:rPr>
          <w:rFonts w:cs="Times New Roman"/>
        </w:rPr>
        <w:t>Therefore, the local Authority Community Engagement Process is a process that play</w:t>
      </w:r>
      <w:r>
        <w:rPr>
          <w:rFonts w:cs="Times New Roman"/>
        </w:rPr>
        <w:t>s</w:t>
      </w:r>
      <w:r w:rsidRPr="00D65EBB">
        <w:rPr>
          <w:rFonts w:cs="Times New Roman"/>
        </w:rPr>
        <w:t xml:space="preserve"> an essential role in undertaking the consultative processes with communities and stakeholders to promote public participation</w:t>
      </w:r>
      <w:r w:rsidR="000D6FA8">
        <w:rPr>
          <w:rFonts w:cs="Times New Roman"/>
        </w:rPr>
        <w:t xml:space="preserve"> (</w:t>
      </w:r>
      <w:proofErr w:type="spellStart"/>
      <w:r w:rsidR="00975E13" w:rsidRPr="005047D9">
        <w:t>Attree</w:t>
      </w:r>
      <w:proofErr w:type="spellEnd"/>
      <w:r w:rsidR="00975E13" w:rsidRPr="005047D9">
        <w:t xml:space="preserve"> et al. 2010</w:t>
      </w:r>
      <w:r w:rsidR="000D6FA8">
        <w:rPr>
          <w:rFonts w:cs="Times New Roman"/>
        </w:rPr>
        <w:t>)</w:t>
      </w:r>
      <w:r w:rsidRPr="00D65EBB">
        <w:rPr>
          <w:rFonts w:cs="Times New Roman"/>
        </w:rPr>
        <w:t>. In this process, the local authorities must involve all stakeholders in the decision-making process, making it more democratic. This process allows local authorities to involve their communities in planning the community and, therefore, encourages a high participation rate among the communities.</w:t>
      </w:r>
    </w:p>
    <w:p w14:paraId="6BEF80C9" w14:textId="246EF80E" w:rsidR="00167B6A" w:rsidRPr="00D65EBB" w:rsidRDefault="002036EA" w:rsidP="00325A98">
      <w:pPr>
        <w:pStyle w:val="Heading1"/>
      </w:pPr>
      <w:r w:rsidRPr="00D65EBB">
        <w:t>Recommendation</w:t>
      </w:r>
    </w:p>
    <w:p w14:paraId="76FFD06E" w14:textId="52465E01" w:rsidR="00167B6A" w:rsidRPr="009432D4" w:rsidRDefault="002036EA" w:rsidP="009432D4">
      <w:pPr>
        <w:spacing w:after="0" w:line="480" w:lineRule="auto"/>
        <w:ind w:firstLine="720"/>
        <w:contextualSpacing/>
        <w:rPr>
          <w:rFonts w:cs="Times New Roman"/>
        </w:rPr>
      </w:pPr>
      <w:r w:rsidRPr="009432D4">
        <w:rPr>
          <w:rFonts w:cs="Times New Roman"/>
        </w:rPr>
        <w:t>A campaign that works for community engagement also solves many other problems related to sustainability, such as sustainability, inter-ethnic tensions and even terrorism</w:t>
      </w:r>
      <w:r w:rsidR="000D6FA8">
        <w:rPr>
          <w:rFonts w:cs="Times New Roman"/>
        </w:rPr>
        <w:t xml:space="preserve"> (</w:t>
      </w:r>
      <w:proofErr w:type="spellStart"/>
      <w:r w:rsidR="00975E13" w:rsidRPr="005047D9">
        <w:t>Attree</w:t>
      </w:r>
      <w:proofErr w:type="spellEnd"/>
      <w:r w:rsidR="00975E13" w:rsidRPr="005047D9">
        <w:t xml:space="preserve"> et al. 2010</w:t>
      </w:r>
      <w:r w:rsidR="000D6FA8">
        <w:rPr>
          <w:rFonts w:cs="Times New Roman"/>
        </w:rPr>
        <w:t>)</w:t>
      </w:r>
      <w:r w:rsidRPr="009432D4">
        <w:rPr>
          <w:rFonts w:cs="Times New Roman"/>
        </w:rPr>
        <w:t>. All successful campaign organizers have embraced community outreach, engaging their neighbours and co-workers through neighbourhood watch programs, volunteering, etc.</w:t>
      </w:r>
    </w:p>
    <w:p w14:paraId="5ADA575A" w14:textId="4FD95404" w:rsidR="00167B6A" w:rsidRPr="009432D4" w:rsidRDefault="002036EA" w:rsidP="009432D4">
      <w:pPr>
        <w:spacing w:after="0" w:line="480" w:lineRule="auto"/>
        <w:ind w:firstLine="720"/>
        <w:contextualSpacing/>
        <w:rPr>
          <w:rFonts w:cs="Times New Roman"/>
        </w:rPr>
      </w:pPr>
      <w:r w:rsidRPr="009432D4">
        <w:rPr>
          <w:rFonts w:cs="Times New Roman"/>
        </w:rPr>
        <w:t xml:space="preserve"> For these activities to be effective, the organizer must get people from different communities or organizations in touch with one another. Get everyone involved in creating a common goal or objective. It can be done through activity tours and simple action steps to build trust and confidence between members of different communities.</w:t>
      </w:r>
    </w:p>
    <w:p w14:paraId="2BF6483E" w14:textId="3605C7E5" w:rsidR="00167B6A" w:rsidRPr="009432D4" w:rsidRDefault="002036EA" w:rsidP="009432D4">
      <w:pPr>
        <w:spacing w:after="0" w:line="480" w:lineRule="auto"/>
        <w:ind w:firstLine="720"/>
        <w:contextualSpacing/>
        <w:rPr>
          <w:rFonts w:cs="Times New Roman"/>
        </w:rPr>
      </w:pPr>
      <w:r w:rsidRPr="009432D4">
        <w:rPr>
          <w:rFonts w:cs="Times New Roman"/>
        </w:rPr>
        <w:t xml:space="preserve">A map of the area should be prepared, based on equality and proportionality, with all geographical features related to the event; the area's name is important to note. In addition, it is </w:t>
      </w:r>
      <w:r w:rsidRPr="009432D4">
        <w:rPr>
          <w:rFonts w:cs="Times New Roman"/>
        </w:rPr>
        <w:lastRenderedPageBreak/>
        <w:t>important to prepare a map of the anticipated traffic into and out of that area</w:t>
      </w:r>
      <w:r w:rsidR="000D6FA8">
        <w:rPr>
          <w:rFonts w:cs="Times New Roman"/>
        </w:rPr>
        <w:t xml:space="preserve"> (</w:t>
      </w:r>
      <w:proofErr w:type="spellStart"/>
      <w:r w:rsidR="00975E13" w:rsidRPr="005047D9">
        <w:t>Poncian</w:t>
      </w:r>
      <w:proofErr w:type="spellEnd"/>
      <w:r w:rsidR="00975E13" w:rsidRPr="005047D9">
        <w:t xml:space="preserve"> 2019</w:t>
      </w:r>
      <w:r w:rsidR="000D6FA8">
        <w:rPr>
          <w:rFonts w:cs="Times New Roman"/>
        </w:rPr>
        <w:t>)</w:t>
      </w:r>
      <w:r w:rsidR="009432D4" w:rsidRPr="009432D4">
        <w:rPr>
          <w:rFonts w:cs="Times New Roman"/>
        </w:rPr>
        <w:t xml:space="preserve">. </w:t>
      </w:r>
      <w:r w:rsidRPr="009432D4">
        <w:rPr>
          <w:rFonts w:cs="Times New Roman"/>
        </w:rPr>
        <w:t>A task force should be created for each phase or phase of the event's preparation, especially for security planning and equipment management. During this stage, tasks might include Security concerns often involved when you plan an event and require specialized security planning knowledge emphasizing security and protection. It is of utmost importance for the security plan to be developed by experts.</w:t>
      </w:r>
    </w:p>
    <w:p w14:paraId="69D5AE60" w14:textId="42313507" w:rsidR="00167B6A" w:rsidRPr="009432D4" w:rsidRDefault="002036EA" w:rsidP="009432D4">
      <w:pPr>
        <w:spacing w:after="0" w:line="480" w:lineRule="auto"/>
        <w:ind w:firstLine="720"/>
        <w:contextualSpacing/>
        <w:rPr>
          <w:rFonts w:cs="Times New Roman"/>
        </w:rPr>
      </w:pPr>
      <w:r w:rsidRPr="009432D4">
        <w:rPr>
          <w:rFonts w:cs="Times New Roman"/>
        </w:rPr>
        <w:t>Expertise and training should be sought in information technology for the event. The services and products used at events are often kept a secret. However, many forums are available on the Internet that discusses products and services used in nearly every sector. In terms of expertise, it is advisable to select people who have experience working with technology at events</w:t>
      </w:r>
      <w:r w:rsidR="009432D4" w:rsidRPr="009432D4">
        <w:rPr>
          <w:rFonts w:cs="Times New Roman"/>
        </w:rPr>
        <w:t xml:space="preserve">. </w:t>
      </w:r>
      <w:r w:rsidRPr="009432D4">
        <w:rPr>
          <w:rFonts w:cs="Times New Roman"/>
        </w:rPr>
        <w:t>The event organizer must also create an action plan controlling each stage of the execution of an event, moving from one stage to another according to a clear sequence; attention must be paid to this aspect when planning an event</w:t>
      </w:r>
      <w:r w:rsidR="000D6FA8">
        <w:rPr>
          <w:rFonts w:cs="Times New Roman"/>
        </w:rPr>
        <w:t xml:space="preserve"> (</w:t>
      </w:r>
      <w:r w:rsidR="00975E13" w:rsidRPr="005047D9">
        <w:t xml:space="preserve">De </w:t>
      </w:r>
      <w:proofErr w:type="spellStart"/>
      <w:r w:rsidR="00975E13" w:rsidRPr="005047D9">
        <w:t>Weger</w:t>
      </w:r>
      <w:proofErr w:type="spellEnd"/>
      <w:r w:rsidR="00975E13" w:rsidRPr="005047D9">
        <w:t xml:space="preserve"> et al. 2018</w:t>
      </w:r>
      <w:r w:rsidR="000D6FA8">
        <w:rPr>
          <w:rFonts w:cs="Times New Roman"/>
        </w:rPr>
        <w:t>)</w:t>
      </w:r>
      <w:r w:rsidRPr="009432D4">
        <w:rPr>
          <w:rFonts w:cs="Times New Roman"/>
        </w:rPr>
        <w:t>. The event organizer must also plan and coordinate the execution of all the stages leading to the final phase.</w:t>
      </w:r>
    </w:p>
    <w:p w14:paraId="25AA0D73" w14:textId="53A67C3D" w:rsidR="00167B6A" w:rsidRDefault="002036EA" w:rsidP="009432D4">
      <w:pPr>
        <w:spacing w:after="0" w:line="480" w:lineRule="auto"/>
        <w:ind w:firstLine="720"/>
        <w:contextualSpacing/>
        <w:rPr>
          <w:rFonts w:cs="Times New Roman"/>
        </w:rPr>
      </w:pPr>
      <w:r w:rsidRPr="009432D4">
        <w:rPr>
          <w:rFonts w:cs="Times New Roman"/>
        </w:rPr>
        <w:t>Therefore, funding support for community engagement is considered a necessary condition for building trust between the neighbouring communities and improving the city's urban planning and management</w:t>
      </w:r>
      <w:r w:rsidR="00D65EBB">
        <w:rPr>
          <w:rFonts w:cs="Times New Roman"/>
        </w:rPr>
        <w:t>.</w:t>
      </w:r>
    </w:p>
    <w:p w14:paraId="12EF1428" w14:textId="77777777" w:rsidR="00975E13" w:rsidRDefault="00975E13">
      <w:pPr>
        <w:rPr>
          <w:rFonts w:cs="Times New Roman"/>
          <w:b/>
          <w:bCs/>
        </w:rPr>
      </w:pPr>
      <w:r>
        <w:rPr>
          <w:rFonts w:cs="Times New Roman"/>
          <w:b/>
          <w:bCs/>
        </w:rPr>
        <w:br w:type="page"/>
      </w:r>
    </w:p>
    <w:p w14:paraId="34F91CBB" w14:textId="322D2426" w:rsidR="00975E13" w:rsidRDefault="00975E13" w:rsidP="00325A98">
      <w:pPr>
        <w:pStyle w:val="Heading1"/>
        <w:jc w:val="center"/>
      </w:pPr>
      <w:r w:rsidRPr="00975E13">
        <w:lastRenderedPageBreak/>
        <w:t>BIBLIOGRAPHY</w:t>
      </w:r>
    </w:p>
    <w:p w14:paraId="08D08B6B" w14:textId="77777777" w:rsidR="007A5900" w:rsidRPr="007A5900" w:rsidRDefault="007A5900" w:rsidP="007A5900"/>
    <w:p w14:paraId="7950357B" w14:textId="77777777" w:rsidR="00975E13" w:rsidRDefault="00975E13" w:rsidP="00C74F17">
      <w:pPr>
        <w:pStyle w:val="NormalWeb"/>
        <w:spacing w:before="0" w:beforeAutospacing="0" w:after="0" w:afterAutospacing="0" w:line="480" w:lineRule="auto"/>
        <w:ind w:left="720" w:hanging="720"/>
        <w:contextualSpacing/>
      </w:pPr>
      <w:proofErr w:type="spellStart"/>
      <w:r>
        <w:t>Allotey</w:t>
      </w:r>
      <w:proofErr w:type="spellEnd"/>
      <w:r>
        <w:t xml:space="preserve">, P, Tan, DT, Kirby, T &amp; Tan, LH 2019, ‘Community Engagement in Support of Moving Toward Universal Health Coverage’, </w:t>
      </w:r>
      <w:r>
        <w:rPr>
          <w:i/>
          <w:iCs/>
        </w:rPr>
        <w:t>Health Systems &amp; Reform</w:t>
      </w:r>
      <w:r>
        <w:t>, vol. 5, no. 1, pp. 66–77.</w:t>
      </w:r>
    </w:p>
    <w:p w14:paraId="15209BA9" w14:textId="77777777" w:rsidR="00975E13" w:rsidRDefault="00975E13" w:rsidP="00C74F17">
      <w:pPr>
        <w:pStyle w:val="NormalWeb"/>
        <w:spacing w:before="0" w:beforeAutospacing="0" w:after="0" w:afterAutospacing="0" w:line="480" w:lineRule="auto"/>
        <w:ind w:left="720" w:hanging="720"/>
        <w:contextualSpacing/>
      </w:pPr>
      <w:proofErr w:type="spellStart"/>
      <w:r>
        <w:t>Attree</w:t>
      </w:r>
      <w:proofErr w:type="spellEnd"/>
      <w:r>
        <w:t xml:space="preserve">, P, French, B, Milton, B, </w:t>
      </w:r>
      <w:proofErr w:type="spellStart"/>
      <w:r>
        <w:t>Povall</w:t>
      </w:r>
      <w:proofErr w:type="spellEnd"/>
      <w:r>
        <w:t xml:space="preserve">, S, Whitehead, M &amp; </w:t>
      </w:r>
      <w:proofErr w:type="spellStart"/>
      <w:r>
        <w:t>Popay</w:t>
      </w:r>
      <w:proofErr w:type="spellEnd"/>
      <w:r>
        <w:t xml:space="preserve">, J 2010, ‘The experience of community engagement for individuals: a rapid review of evidence’, </w:t>
      </w:r>
      <w:r>
        <w:rPr>
          <w:i/>
          <w:iCs/>
        </w:rPr>
        <w:t>Health &amp; Social Care in the Community</w:t>
      </w:r>
      <w:r>
        <w:t>, vol. 19, no. 3, pp. 250–260.</w:t>
      </w:r>
    </w:p>
    <w:p w14:paraId="1F004C22" w14:textId="77777777" w:rsidR="00975E13" w:rsidRDefault="00975E13" w:rsidP="00C74F17">
      <w:pPr>
        <w:pStyle w:val="NormalWeb"/>
        <w:spacing w:before="0" w:beforeAutospacing="0" w:after="0" w:afterAutospacing="0" w:line="480" w:lineRule="auto"/>
        <w:ind w:left="720" w:hanging="720"/>
        <w:contextualSpacing/>
      </w:pPr>
      <w:r>
        <w:t xml:space="preserve">De </w:t>
      </w:r>
      <w:proofErr w:type="spellStart"/>
      <w:r>
        <w:t>Weger</w:t>
      </w:r>
      <w:proofErr w:type="spellEnd"/>
      <w:r>
        <w:t xml:space="preserve">, E, Van Vooren, N, </w:t>
      </w:r>
      <w:proofErr w:type="spellStart"/>
      <w:r>
        <w:t>Luijkx</w:t>
      </w:r>
      <w:proofErr w:type="spellEnd"/>
      <w:r>
        <w:t xml:space="preserve">, KG, Baan, CA &amp; Drewes, HW 2018, ‘Achieving successful community engagement: a rapid realist review’, </w:t>
      </w:r>
      <w:r>
        <w:rPr>
          <w:i/>
          <w:iCs/>
        </w:rPr>
        <w:t>BMC Health Services Research</w:t>
      </w:r>
      <w:r>
        <w:t>, vol. 18, no. 1.</w:t>
      </w:r>
    </w:p>
    <w:p w14:paraId="69756E7E" w14:textId="77777777" w:rsidR="00975E13" w:rsidRDefault="00975E13" w:rsidP="00C74F17">
      <w:pPr>
        <w:pStyle w:val="NormalWeb"/>
        <w:spacing w:before="0" w:beforeAutospacing="0" w:after="0" w:afterAutospacing="0" w:line="480" w:lineRule="auto"/>
        <w:ind w:left="720" w:hanging="720"/>
        <w:contextualSpacing/>
      </w:pPr>
      <w:proofErr w:type="spellStart"/>
      <w:r>
        <w:t>Geekiyanage</w:t>
      </w:r>
      <w:proofErr w:type="spellEnd"/>
      <w:r>
        <w:t xml:space="preserve">, D, Fernando, T &amp; </w:t>
      </w:r>
      <w:proofErr w:type="spellStart"/>
      <w:r>
        <w:t>Keraminiyage</w:t>
      </w:r>
      <w:proofErr w:type="spellEnd"/>
      <w:r>
        <w:t xml:space="preserve">, K 2020, ‘Assessing the state of the art in community engagement for participatory decision-making in disaster risk-sensitive urban development’, </w:t>
      </w:r>
      <w:r>
        <w:rPr>
          <w:i/>
          <w:iCs/>
        </w:rPr>
        <w:t>International Journal of Disaster Risk Reduction</w:t>
      </w:r>
      <w:r>
        <w:t>, vol. 51, p. 101847.</w:t>
      </w:r>
    </w:p>
    <w:p w14:paraId="591CD62D" w14:textId="77777777" w:rsidR="00975E13" w:rsidRDefault="00975E13" w:rsidP="00C74F17">
      <w:pPr>
        <w:pStyle w:val="NormalWeb"/>
        <w:spacing w:before="0" w:beforeAutospacing="0" w:after="0" w:afterAutospacing="0" w:line="480" w:lineRule="auto"/>
        <w:ind w:left="720" w:hanging="720"/>
        <w:contextualSpacing/>
      </w:pPr>
      <w:proofErr w:type="spellStart"/>
      <w:r>
        <w:t>Poncian</w:t>
      </w:r>
      <w:proofErr w:type="spellEnd"/>
      <w:r>
        <w:t xml:space="preserve">, J 2019, ‘When government commitment meets community proactiveness: Governing gas and community engagement in Tanzania’, </w:t>
      </w:r>
      <w:r>
        <w:rPr>
          <w:i/>
          <w:iCs/>
        </w:rPr>
        <w:t>Energy Research &amp; Social Science</w:t>
      </w:r>
      <w:r>
        <w:t>, vol. 52, pp. 78–90.</w:t>
      </w:r>
    </w:p>
    <w:p w14:paraId="06A3EF87" w14:textId="77777777" w:rsidR="00975E13" w:rsidRPr="00975E13" w:rsidRDefault="00975E13" w:rsidP="00975E13">
      <w:pPr>
        <w:spacing w:after="0" w:line="480" w:lineRule="auto"/>
        <w:ind w:firstLine="720"/>
        <w:contextualSpacing/>
        <w:jc w:val="center"/>
        <w:rPr>
          <w:rFonts w:cs="Times New Roman"/>
          <w:b/>
          <w:bCs/>
        </w:rPr>
      </w:pPr>
    </w:p>
    <w:sectPr w:rsidR="00975E13" w:rsidRPr="00975E13">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17A5BD" w14:textId="77777777" w:rsidR="00AB7EF9" w:rsidRDefault="00AB7EF9" w:rsidP="0094226A">
      <w:pPr>
        <w:spacing w:after="0" w:line="240" w:lineRule="auto"/>
      </w:pPr>
      <w:r>
        <w:separator/>
      </w:r>
    </w:p>
  </w:endnote>
  <w:endnote w:type="continuationSeparator" w:id="0">
    <w:p w14:paraId="79AE9AD2" w14:textId="77777777" w:rsidR="00AB7EF9" w:rsidRDefault="00AB7EF9" w:rsidP="009422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AA2B88" w14:textId="77777777" w:rsidR="00AB7EF9" w:rsidRDefault="00AB7EF9" w:rsidP="0094226A">
      <w:pPr>
        <w:spacing w:after="0" w:line="240" w:lineRule="auto"/>
      </w:pPr>
      <w:r>
        <w:separator/>
      </w:r>
    </w:p>
  </w:footnote>
  <w:footnote w:type="continuationSeparator" w:id="0">
    <w:p w14:paraId="04A31FCD" w14:textId="77777777" w:rsidR="00AB7EF9" w:rsidRDefault="00AB7EF9" w:rsidP="009422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59C166" w14:textId="7D631B5D" w:rsidR="0094226A" w:rsidRDefault="0094226A">
    <w:pPr>
      <w:pStyle w:val="Header"/>
      <w:jc w:val="right"/>
    </w:pPr>
    <w:r>
      <w:t xml:space="preserve">Community engagement process     </w:t>
    </w:r>
    <w:sdt>
      <w:sdtPr>
        <w:id w:val="1448353459"/>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43E8F2E" w14:textId="77777777" w:rsidR="0094226A" w:rsidRDefault="0094226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F322D2"/>
    <w:multiLevelType w:val="hybridMultilevel"/>
    <w:tmpl w:val="0596BE74"/>
    <w:lvl w:ilvl="0" w:tplc="CFC8C4CC">
      <w:start w:val="1"/>
      <w:numFmt w:val="lowerLetter"/>
      <w:lvlText w:val="%1)"/>
      <w:lvlJc w:val="left"/>
      <w:pPr>
        <w:ind w:left="1440" w:hanging="360"/>
      </w:pPr>
      <w:rPr>
        <w:rFonts w:hint="default"/>
      </w:rPr>
    </w:lvl>
    <w:lvl w:ilvl="1" w:tplc="3CA87994" w:tentative="1">
      <w:start w:val="1"/>
      <w:numFmt w:val="bullet"/>
      <w:lvlText w:val="o"/>
      <w:lvlJc w:val="left"/>
      <w:pPr>
        <w:ind w:left="2160" w:hanging="360"/>
      </w:pPr>
      <w:rPr>
        <w:rFonts w:ascii="Courier New" w:hAnsi="Courier New" w:cs="Courier New" w:hint="default"/>
      </w:rPr>
    </w:lvl>
    <w:lvl w:ilvl="2" w:tplc="AB8C8900" w:tentative="1">
      <w:start w:val="1"/>
      <w:numFmt w:val="bullet"/>
      <w:lvlText w:val=""/>
      <w:lvlJc w:val="left"/>
      <w:pPr>
        <w:ind w:left="2880" w:hanging="360"/>
      </w:pPr>
      <w:rPr>
        <w:rFonts w:ascii="Wingdings" w:hAnsi="Wingdings" w:hint="default"/>
      </w:rPr>
    </w:lvl>
    <w:lvl w:ilvl="3" w:tplc="345AC388" w:tentative="1">
      <w:start w:val="1"/>
      <w:numFmt w:val="bullet"/>
      <w:lvlText w:val=""/>
      <w:lvlJc w:val="left"/>
      <w:pPr>
        <w:ind w:left="3600" w:hanging="360"/>
      </w:pPr>
      <w:rPr>
        <w:rFonts w:ascii="Symbol" w:hAnsi="Symbol" w:hint="default"/>
      </w:rPr>
    </w:lvl>
    <w:lvl w:ilvl="4" w:tplc="B29CB644" w:tentative="1">
      <w:start w:val="1"/>
      <w:numFmt w:val="bullet"/>
      <w:lvlText w:val="o"/>
      <w:lvlJc w:val="left"/>
      <w:pPr>
        <w:ind w:left="4320" w:hanging="360"/>
      </w:pPr>
      <w:rPr>
        <w:rFonts w:ascii="Courier New" w:hAnsi="Courier New" w:cs="Courier New" w:hint="default"/>
      </w:rPr>
    </w:lvl>
    <w:lvl w:ilvl="5" w:tplc="FF0C34DE" w:tentative="1">
      <w:start w:val="1"/>
      <w:numFmt w:val="bullet"/>
      <w:lvlText w:val=""/>
      <w:lvlJc w:val="left"/>
      <w:pPr>
        <w:ind w:left="5040" w:hanging="360"/>
      </w:pPr>
      <w:rPr>
        <w:rFonts w:ascii="Wingdings" w:hAnsi="Wingdings" w:hint="default"/>
      </w:rPr>
    </w:lvl>
    <w:lvl w:ilvl="6" w:tplc="8DC8C2AA" w:tentative="1">
      <w:start w:val="1"/>
      <w:numFmt w:val="bullet"/>
      <w:lvlText w:val=""/>
      <w:lvlJc w:val="left"/>
      <w:pPr>
        <w:ind w:left="5760" w:hanging="360"/>
      </w:pPr>
      <w:rPr>
        <w:rFonts w:ascii="Symbol" w:hAnsi="Symbol" w:hint="default"/>
      </w:rPr>
    </w:lvl>
    <w:lvl w:ilvl="7" w:tplc="A2C2891E" w:tentative="1">
      <w:start w:val="1"/>
      <w:numFmt w:val="bullet"/>
      <w:lvlText w:val="o"/>
      <w:lvlJc w:val="left"/>
      <w:pPr>
        <w:ind w:left="6480" w:hanging="360"/>
      </w:pPr>
      <w:rPr>
        <w:rFonts w:ascii="Courier New" w:hAnsi="Courier New" w:cs="Courier New" w:hint="default"/>
      </w:rPr>
    </w:lvl>
    <w:lvl w:ilvl="8" w:tplc="B5BA4658" w:tentative="1">
      <w:start w:val="1"/>
      <w:numFmt w:val="bullet"/>
      <w:lvlText w:val=""/>
      <w:lvlJc w:val="left"/>
      <w:pPr>
        <w:ind w:left="7200" w:hanging="360"/>
      </w:pPr>
      <w:rPr>
        <w:rFonts w:ascii="Wingdings" w:hAnsi="Wingdings" w:hint="default"/>
      </w:rPr>
    </w:lvl>
  </w:abstractNum>
  <w:abstractNum w:abstractNumId="1" w15:restartNumberingAfterBreak="0">
    <w:nsid w:val="452D1148"/>
    <w:multiLevelType w:val="hybridMultilevel"/>
    <w:tmpl w:val="704817BA"/>
    <w:lvl w:ilvl="0" w:tplc="3AA411D2">
      <w:start w:val="1"/>
      <w:numFmt w:val="lowerLetter"/>
      <w:lvlText w:val="%1)"/>
      <w:lvlJc w:val="left"/>
      <w:pPr>
        <w:ind w:left="721"/>
      </w:pPr>
      <w:rPr>
        <w:rFonts w:ascii="Calibri" w:eastAsia="Calibri" w:hAnsi="Calibri" w:cs="Calibri"/>
        <w:b w:val="0"/>
        <w:i/>
        <w:iCs/>
        <w:strike w:val="0"/>
        <w:dstrike w:val="0"/>
        <w:color w:val="414042"/>
        <w:sz w:val="20"/>
        <w:szCs w:val="20"/>
        <w:u w:val="none" w:color="000000"/>
        <w:bdr w:val="none" w:sz="0" w:space="0" w:color="auto"/>
        <w:shd w:val="clear" w:color="auto" w:fill="auto"/>
        <w:vertAlign w:val="baseline"/>
      </w:rPr>
    </w:lvl>
    <w:lvl w:ilvl="1" w:tplc="031E0170">
      <w:start w:val="1"/>
      <w:numFmt w:val="lowerLetter"/>
      <w:lvlText w:val="%2"/>
      <w:lvlJc w:val="left"/>
      <w:pPr>
        <w:ind w:left="1440"/>
      </w:pPr>
      <w:rPr>
        <w:rFonts w:ascii="Calibri" w:eastAsia="Calibri" w:hAnsi="Calibri" w:cs="Calibri"/>
        <w:b w:val="0"/>
        <w:i/>
        <w:iCs/>
        <w:strike w:val="0"/>
        <w:dstrike w:val="0"/>
        <w:color w:val="414042"/>
        <w:sz w:val="20"/>
        <w:szCs w:val="20"/>
        <w:u w:val="none" w:color="000000"/>
        <w:bdr w:val="none" w:sz="0" w:space="0" w:color="auto"/>
        <w:shd w:val="clear" w:color="auto" w:fill="auto"/>
        <w:vertAlign w:val="baseline"/>
      </w:rPr>
    </w:lvl>
    <w:lvl w:ilvl="2" w:tplc="A68CCB88">
      <w:start w:val="1"/>
      <w:numFmt w:val="lowerRoman"/>
      <w:lvlText w:val="%3"/>
      <w:lvlJc w:val="left"/>
      <w:pPr>
        <w:ind w:left="2160"/>
      </w:pPr>
      <w:rPr>
        <w:rFonts w:ascii="Calibri" w:eastAsia="Calibri" w:hAnsi="Calibri" w:cs="Calibri"/>
        <w:b w:val="0"/>
        <w:i/>
        <w:iCs/>
        <w:strike w:val="0"/>
        <w:dstrike w:val="0"/>
        <w:color w:val="414042"/>
        <w:sz w:val="20"/>
        <w:szCs w:val="20"/>
        <w:u w:val="none" w:color="000000"/>
        <w:bdr w:val="none" w:sz="0" w:space="0" w:color="auto"/>
        <w:shd w:val="clear" w:color="auto" w:fill="auto"/>
        <w:vertAlign w:val="baseline"/>
      </w:rPr>
    </w:lvl>
    <w:lvl w:ilvl="3" w:tplc="9A7ADFC4">
      <w:start w:val="1"/>
      <w:numFmt w:val="decimal"/>
      <w:lvlText w:val="%4"/>
      <w:lvlJc w:val="left"/>
      <w:pPr>
        <w:ind w:left="2880"/>
      </w:pPr>
      <w:rPr>
        <w:rFonts w:ascii="Calibri" w:eastAsia="Calibri" w:hAnsi="Calibri" w:cs="Calibri"/>
        <w:b w:val="0"/>
        <w:i/>
        <w:iCs/>
        <w:strike w:val="0"/>
        <w:dstrike w:val="0"/>
        <w:color w:val="414042"/>
        <w:sz w:val="20"/>
        <w:szCs w:val="20"/>
        <w:u w:val="none" w:color="000000"/>
        <w:bdr w:val="none" w:sz="0" w:space="0" w:color="auto"/>
        <w:shd w:val="clear" w:color="auto" w:fill="auto"/>
        <w:vertAlign w:val="baseline"/>
      </w:rPr>
    </w:lvl>
    <w:lvl w:ilvl="4" w:tplc="110A1D2A">
      <w:start w:val="1"/>
      <w:numFmt w:val="lowerLetter"/>
      <w:lvlText w:val="%5"/>
      <w:lvlJc w:val="left"/>
      <w:pPr>
        <w:ind w:left="3600"/>
      </w:pPr>
      <w:rPr>
        <w:rFonts w:ascii="Calibri" w:eastAsia="Calibri" w:hAnsi="Calibri" w:cs="Calibri"/>
        <w:b w:val="0"/>
        <w:i/>
        <w:iCs/>
        <w:strike w:val="0"/>
        <w:dstrike w:val="0"/>
        <w:color w:val="414042"/>
        <w:sz w:val="20"/>
        <w:szCs w:val="20"/>
        <w:u w:val="none" w:color="000000"/>
        <w:bdr w:val="none" w:sz="0" w:space="0" w:color="auto"/>
        <w:shd w:val="clear" w:color="auto" w:fill="auto"/>
        <w:vertAlign w:val="baseline"/>
      </w:rPr>
    </w:lvl>
    <w:lvl w:ilvl="5" w:tplc="153E2D0E">
      <w:start w:val="1"/>
      <w:numFmt w:val="lowerRoman"/>
      <w:lvlText w:val="%6"/>
      <w:lvlJc w:val="left"/>
      <w:pPr>
        <w:ind w:left="4320"/>
      </w:pPr>
      <w:rPr>
        <w:rFonts w:ascii="Calibri" w:eastAsia="Calibri" w:hAnsi="Calibri" w:cs="Calibri"/>
        <w:b w:val="0"/>
        <w:i/>
        <w:iCs/>
        <w:strike w:val="0"/>
        <w:dstrike w:val="0"/>
        <w:color w:val="414042"/>
        <w:sz w:val="20"/>
        <w:szCs w:val="20"/>
        <w:u w:val="none" w:color="000000"/>
        <w:bdr w:val="none" w:sz="0" w:space="0" w:color="auto"/>
        <w:shd w:val="clear" w:color="auto" w:fill="auto"/>
        <w:vertAlign w:val="baseline"/>
      </w:rPr>
    </w:lvl>
    <w:lvl w:ilvl="6" w:tplc="01E2A7F8">
      <w:start w:val="1"/>
      <w:numFmt w:val="decimal"/>
      <w:lvlText w:val="%7"/>
      <w:lvlJc w:val="left"/>
      <w:pPr>
        <w:ind w:left="5040"/>
      </w:pPr>
      <w:rPr>
        <w:rFonts w:ascii="Calibri" w:eastAsia="Calibri" w:hAnsi="Calibri" w:cs="Calibri"/>
        <w:b w:val="0"/>
        <w:i/>
        <w:iCs/>
        <w:strike w:val="0"/>
        <w:dstrike w:val="0"/>
        <w:color w:val="414042"/>
        <w:sz w:val="20"/>
        <w:szCs w:val="20"/>
        <w:u w:val="none" w:color="000000"/>
        <w:bdr w:val="none" w:sz="0" w:space="0" w:color="auto"/>
        <w:shd w:val="clear" w:color="auto" w:fill="auto"/>
        <w:vertAlign w:val="baseline"/>
      </w:rPr>
    </w:lvl>
    <w:lvl w:ilvl="7" w:tplc="5FDCD5EE">
      <w:start w:val="1"/>
      <w:numFmt w:val="lowerLetter"/>
      <w:lvlText w:val="%8"/>
      <w:lvlJc w:val="left"/>
      <w:pPr>
        <w:ind w:left="5760"/>
      </w:pPr>
      <w:rPr>
        <w:rFonts w:ascii="Calibri" w:eastAsia="Calibri" w:hAnsi="Calibri" w:cs="Calibri"/>
        <w:b w:val="0"/>
        <w:i/>
        <w:iCs/>
        <w:strike w:val="0"/>
        <w:dstrike w:val="0"/>
        <w:color w:val="414042"/>
        <w:sz w:val="20"/>
        <w:szCs w:val="20"/>
        <w:u w:val="none" w:color="000000"/>
        <w:bdr w:val="none" w:sz="0" w:space="0" w:color="auto"/>
        <w:shd w:val="clear" w:color="auto" w:fill="auto"/>
        <w:vertAlign w:val="baseline"/>
      </w:rPr>
    </w:lvl>
    <w:lvl w:ilvl="8" w:tplc="821616F6">
      <w:start w:val="1"/>
      <w:numFmt w:val="lowerRoman"/>
      <w:lvlText w:val="%9"/>
      <w:lvlJc w:val="left"/>
      <w:pPr>
        <w:ind w:left="6480"/>
      </w:pPr>
      <w:rPr>
        <w:rFonts w:ascii="Calibri" w:eastAsia="Calibri" w:hAnsi="Calibri" w:cs="Calibri"/>
        <w:b w:val="0"/>
        <w:i/>
        <w:iCs/>
        <w:strike w:val="0"/>
        <w:dstrike w:val="0"/>
        <w:color w:val="414042"/>
        <w:sz w:val="20"/>
        <w:szCs w:val="20"/>
        <w:u w:val="none" w:color="000000"/>
        <w:bdr w:val="none" w:sz="0" w:space="0" w:color="auto"/>
        <w:shd w:val="clear" w:color="auto" w:fill="auto"/>
        <w:vertAlign w:val="baseline"/>
      </w:rPr>
    </w:lvl>
  </w:abstractNum>
  <w:abstractNum w:abstractNumId="2" w15:restartNumberingAfterBreak="0">
    <w:nsid w:val="5A0E17CA"/>
    <w:multiLevelType w:val="hybridMultilevel"/>
    <w:tmpl w:val="9E20D920"/>
    <w:lvl w:ilvl="0" w:tplc="260A94E8">
      <w:start w:val="1"/>
      <w:numFmt w:val="bullet"/>
      <w:lvlText w:val=""/>
      <w:lvlJc w:val="left"/>
      <w:pPr>
        <w:ind w:left="1440" w:hanging="360"/>
      </w:pPr>
      <w:rPr>
        <w:rFonts w:ascii="Symbol" w:hAnsi="Symbol" w:hint="default"/>
      </w:rPr>
    </w:lvl>
    <w:lvl w:ilvl="1" w:tplc="18804A78" w:tentative="1">
      <w:start w:val="1"/>
      <w:numFmt w:val="bullet"/>
      <w:lvlText w:val="o"/>
      <w:lvlJc w:val="left"/>
      <w:pPr>
        <w:ind w:left="2160" w:hanging="360"/>
      </w:pPr>
      <w:rPr>
        <w:rFonts w:ascii="Courier New" w:hAnsi="Courier New" w:cs="Courier New" w:hint="default"/>
      </w:rPr>
    </w:lvl>
    <w:lvl w:ilvl="2" w:tplc="41BAECE0" w:tentative="1">
      <w:start w:val="1"/>
      <w:numFmt w:val="bullet"/>
      <w:lvlText w:val=""/>
      <w:lvlJc w:val="left"/>
      <w:pPr>
        <w:ind w:left="2880" w:hanging="360"/>
      </w:pPr>
      <w:rPr>
        <w:rFonts w:ascii="Wingdings" w:hAnsi="Wingdings" w:hint="default"/>
      </w:rPr>
    </w:lvl>
    <w:lvl w:ilvl="3" w:tplc="127A53AA" w:tentative="1">
      <w:start w:val="1"/>
      <w:numFmt w:val="bullet"/>
      <w:lvlText w:val=""/>
      <w:lvlJc w:val="left"/>
      <w:pPr>
        <w:ind w:left="3600" w:hanging="360"/>
      </w:pPr>
      <w:rPr>
        <w:rFonts w:ascii="Symbol" w:hAnsi="Symbol" w:hint="default"/>
      </w:rPr>
    </w:lvl>
    <w:lvl w:ilvl="4" w:tplc="3126DCDC" w:tentative="1">
      <w:start w:val="1"/>
      <w:numFmt w:val="bullet"/>
      <w:lvlText w:val="o"/>
      <w:lvlJc w:val="left"/>
      <w:pPr>
        <w:ind w:left="4320" w:hanging="360"/>
      </w:pPr>
      <w:rPr>
        <w:rFonts w:ascii="Courier New" w:hAnsi="Courier New" w:cs="Courier New" w:hint="default"/>
      </w:rPr>
    </w:lvl>
    <w:lvl w:ilvl="5" w:tplc="6798ABA8" w:tentative="1">
      <w:start w:val="1"/>
      <w:numFmt w:val="bullet"/>
      <w:lvlText w:val=""/>
      <w:lvlJc w:val="left"/>
      <w:pPr>
        <w:ind w:left="5040" w:hanging="360"/>
      </w:pPr>
      <w:rPr>
        <w:rFonts w:ascii="Wingdings" w:hAnsi="Wingdings" w:hint="default"/>
      </w:rPr>
    </w:lvl>
    <w:lvl w:ilvl="6" w:tplc="D3E0B514" w:tentative="1">
      <w:start w:val="1"/>
      <w:numFmt w:val="bullet"/>
      <w:lvlText w:val=""/>
      <w:lvlJc w:val="left"/>
      <w:pPr>
        <w:ind w:left="5760" w:hanging="360"/>
      </w:pPr>
      <w:rPr>
        <w:rFonts w:ascii="Symbol" w:hAnsi="Symbol" w:hint="default"/>
      </w:rPr>
    </w:lvl>
    <w:lvl w:ilvl="7" w:tplc="47BA3DB8" w:tentative="1">
      <w:start w:val="1"/>
      <w:numFmt w:val="bullet"/>
      <w:lvlText w:val="o"/>
      <w:lvlJc w:val="left"/>
      <w:pPr>
        <w:ind w:left="6480" w:hanging="360"/>
      </w:pPr>
      <w:rPr>
        <w:rFonts w:ascii="Courier New" w:hAnsi="Courier New" w:cs="Courier New" w:hint="default"/>
      </w:rPr>
    </w:lvl>
    <w:lvl w:ilvl="8" w:tplc="356A7F44" w:tentative="1">
      <w:start w:val="1"/>
      <w:numFmt w:val="bullet"/>
      <w:lvlText w:val=""/>
      <w:lvlJc w:val="left"/>
      <w:pPr>
        <w:ind w:left="7200" w:hanging="360"/>
      </w:pPr>
      <w:rPr>
        <w:rFonts w:ascii="Wingdings" w:hAnsi="Wingdings" w:hint="default"/>
      </w:rPr>
    </w:lvl>
  </w:abstractNum>
  <w:abstractNum w:abstractNumId="3" w15:restartNumberingAfterBreak="0">
    <w:nsid w:val="6B0A3441"/>
    <w:multiLevelType w:val="hybridMultilevel"/>
    <w:tmpl w:val="19C84EFC"/>
    <w:lvl w:ilvl="0" w:tplc="F670D684">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6F764807"/>
    <w:multiLevelType w:val="hybridMultilevel"/>
    <w:tmpl w:val="F2624ED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71047701"/>
    <w:multiLevelType w:val="hybridMultilevel"/>
    <w:tmpl w:val="4CF49B6A"/>
    <w:lvl w:ilvl="0" w:tplc="04090017">
      <w:start w:val="1"/>
      <w:numFmt w:val="lowerLetter"/>
      <w:lvlText w:val="%1)"/>
      <w:lvlJc w:val="left"/>
      <w:pPr>
        <w:ind w:left="1440" w:hanging="360"/>
      </w:pPr>
      <w:rPr>
        <w:rFont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15:restartNumberingAfterBreak="0">
    <w:nsid w:val="77513B2E"/>
    <w:multiLevelType w:val="hybridMultilevel"/>
    <w:tmpl w:val="9718201A"/>
    <w:lvl w:ilvl="0" w:tplc="02F030F4">
      <w:start w:val="1"/>
      <w:numFmt w:val="lowerLetter"/>
      <w:lvlText w:val="%1)"/>
      <w:lvlJc w:val="left"/>
      <w:pPr>
        <w:ind w:left="1080" w:hanging="360"/>
      </w:pPr>
      <w:rPr>
        <w:rFonts w:hint="default"/>
      </w:rPr>
    </w:lvl>
    <w:lvl w:ilvl="1" w:tplc="539E34F4" w:tentative="1">
      <w:start w:val="1"/>
      <w:numFmt w:val="lowerLetter"/>
      <w:lvlText w:val="%2."/>
      <w:lvlJc w:val="left"/>
      <w:pPr>
        <w:ind w:left="1800" w:hanging="360"/>
      </w:pPr>
    </w:lvl>
    <w:lvl w:ilvl="2" w:tplc="FB360750" w:tentative="1">
      <w:start w:val="1"/>
      <w:numFmt w:val="lowerRoman"/>
      <w:lvlText w:val="%3."/>
      <w:lvlJc w:val="right"/>
      <w:pPr>
        <w:ind w:left="2520" w:hanging="180"/>
      </w:pPr>
    </w:lvl>
    <w:lvl w:ilvl="3" w:tplc="CC08F4C4" w:tentative="1">
      <w:start w:val="1"/>
      <w:numFmt w:val="decimal"/>
      <w:lvlText w:val="%4."/>
      <w:lvlJc w:val="left"/>
      <w:pPr>
        <w:ind w:left="3240" w:hanging="360"/>
      </w:pPr>
    </w:lvl>
    <w:lvl w:ilvl="4" w:tplc="A91402BC" w:tentative="1">
      <w:start w:val="1"/>
      <w:numFmt w:val="lowerLetter"/>
      <w:lvlText w:val="%5."/>
      <w:lvlJc w:val="left"/>
      <w:pPr>
        <w:ind w:left="3960" w:hanging="360"/>
      </w:pPr>
    </w:lvl>
    <w:lvl w:ilvl="5" w:tplc="2BC47CDA" w:tentative="1">
      <w:start w:val="1"/>
      <w:numFmt w:val="lowerRoman"/>
      <w:lvlText w:val="%6."/>
      <w:lvlJc w:val="right"/>
      <w:pPr>
        <w:ind w:left="4680" w:hanging="180"/>
      </w:pPr>
    </w:lvl>
    <w:lvl w:ilvl="6" w:tplc="2C702C42" w:tentative="1">
      <w:start w:val="1"/>
      <w:numFmt w:val="decimal"/>
      <w:lvlText w:val="%7."/>
      <w:lvlJc w:val="left"/>
      <w:pPr>
        <w:ind w:left="5400" w:hanging="360"/>
      </w:pPr>
    </w:lvl>
    <w:lvl w:ilvl="7" w:tplc="5E6E403C" w:tentative="1">
      <w:start w:val="1"/>
      <w:numFmt w:val="lowerLetter"/>
      <w:lvlText w:val="%8."/>
      <w:lvlJc w:val="left"/>
      <w:pPr>
        <w:ind w:left="6120" w:hanging="360"/>
      </w:pPr>
    </w:lvl>
    <w:lvl w:ilvl="8" w:tplc="8CF875E8" w:tentative="1">
      <w:start w:val="1"/>
      <w:numFmt w:val="lowerRoman"/>
      <w:lvlText w:val="%9."/>
      <w:lvlJc w:val="right"/>
      <w:pPr>
        <w:ind w:left="6840" w:hanging="180"/>
      </w:pPr>
    </w:lvl>
  </w:abstractNum>
  <w:num w:numId="1" w16cid:durableId="1603611835">
    <w:abstractNumId w:val="1"/>
  </w:num>
  <w:num w:numId="2" w16cid:durableId="1147671094">
    <w:abstractNumId w:val="2"/>
  </w:num>
  <w:num w:numId="3" w16cid:durableId="647319692">
    <w:abstractNumId w:val="6"/>
  </w:num>
  <w:num w:numId="4" w16cid:durableId="972950104">
    <w:abstractNumId w:val="0"/>
  </w:num>
  <w:num w:numId="5" w16cid:durableId="635066936">
    <w:abstractNumId w:val="4"/>
  </w:num>
  <w:num w:numId="6" w16cid:durableId="373232745">
    <w:abstractNumId w:val="3"/>
  </w:num>
  <w:num w:numId="7" w16cid:durableId="113260302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47D8"/>
    <w:rsid w:val="00083249"/>
    <w:rsid w:val="000B4CC3"/>
    <w:rsid w:val="000D6FA8"/>
    <w:rsid w:val="00167B6A"/>
    <w:rsid w:val="001E1C0B"/>
    <w:rsid w:val="002036EA"/>
    <w:rsid w:val="00325A98"/>
    <w:rsid w:val="00381964"/>
    <w:rsid w:val="00416059"/>
    <w:rsid w:val="004B00CF"/>
    <w:rsid w:val="005F2E7A"/>
    <w:rsid w:val="006F05A2"/>
    <w:rsid w:val="007264D0"/>
    <w:rsid w:val="00775C98"/>
    <w:rsid w:val="007A5900"/>
    <w:rsid w:val="007A644E"/>
    <w:rsid w:val="007C35B0"/>
    <w:rsid w:val="007D075B"/>
    <w:rsid w:val="0083227D"/>
    <w:rsid w:val="0094226A"/>
    <w:rsid w:val="009432D4"/>
    <w:rsid w:val="00975E13"/>
    <w:rsid w:val="00987B27"/>
    <w:rsid w:val="009C5017"/>
    <w:rsid w:val="00A070B0"/>
    <w:rsid w:val="00AB7EF9"/>
    <w:rsid w:val="00B847D8"/>
    <w:rsid w:val="00C5388F"/>
    <w:rsid w:val="00C60C08"/>
    <w:rsid w:val="00C74F17"/>
    <w:rsid w:val="00D65EBB"/>
    <w:rsid w:val="00F80F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785FD7"/>
  <w15:chartTrackingRefBased/>
  <w15:docId w15:val="{75CE9580-E86E-4A7B-9605-FA27CAA1AA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C5017"/>
    <w:rPr>
      <w:rFonts w:ascii="Times New Roman" w:hAnsi="Times New Roman"/>
      <w:sz w:val="24"/>
    </w:rPr>
  </w:style>
  <w:style w:type="paragraph" w:styleId="Heading1">
    <w:name w:val="heading 1"/>
    <w:basedOn w:val="Normal"/>
    <w:next w:val="Normal"/>
    <w:link w:val="Heading1Char"/>
    <w:uiPriority w:val="9"/>
    <w:qFormat/>
    <w:rsid w:val="00325A98"/>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325A98"/>
    <w:pPr>
      <w:keepNext/>
      <w:keepLines/>
      <w:spacing w:before="40" w:after="0"/>
      <w:outlineLvl w:val="1"/>
    </w:pPr>
    <w:rPr>
      <w:rFonts w:eastAsiaTheme="majorEastAsia" w:cstheme="majorBidi"/>
      <w:b/>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432D4"/>
    <w:pPr>
      <w:ind w:left="720"/>
      <w:contextualSpacing/>
    </w:pPr>
  </w:style>
  <w:style w:type="paragraph" w:styleId="NormalWeb">
    <w:name w:val="Normal (Web)"/>
    <w:basedOn w:val="Normal"/>
    <w:uiPriority w:val="99"/>
    <w:semiHidden/>
    <w:unhideWhenUsed/>
    <w:rsid w:val="00975E13"/>
    <w:pPr>
      <w:spacing w:before="100" w:beforeAutospacing="1" w:after="100" w:afterAutospacing="1" w:line="240" w:lineRule="auto"/>
    </w:pPr>
    <w:rPr>
      <w:rFonts w:eastAsia="Times New Roman" w:cs="Times New Roman"/>
      <w:szCs w:val="24"/>
    </w:rPr>
  </w:style>
  <w:style w:type="paragraph" w:styleId="Header">
    <w:name w:val="header"/>
    <w:basedOn w:val="Normal"/>
    <w:link w:val="HeaderChar"/>
    <w:uiPriority w:val="99"/>
    <w:unhideWhenUsed/>
    <w:rsid w:val="0094226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4226A"/>
    <w:rPr>
      <w:rFonts w:ascii="Times New Roman" w:hAnsi="Times New Roman"/>
      <w:sz w:val="24"/>
    </w:rPr>
  </w:style>
  <w:style w:type="paragraph" w:styleId="Footer">
    <w:name w:val="footer"/>
    <w:basedOn w:val="Normal"/>
    <w:link w:val="FooterChar"/>
    <w:uiPriority w:val="99"/>
    <w:unhideWhenUsed/>
    <w:rsid w:val="0094226A"/>
    <w:pPr>
      <w:tabs>
        <w:tab w:val="center" w:pos="4680"/>
        <w:tab w:val="right" w:pos="9360"/>
      </w:tabs>
      <w:spacing w:after="0" w:line="240" w:lineRule="auto"/>
    </w:pPr>
  </w:style>
  <w:style w:type="character" w:customStyle="1" w:styleId="FooterChar">
    <w:name w:val="Footer Char"/>
    <w:basedOn w:val="DefaultParagraphFont"/>
    <w:link w:val="Footer"/>
    <w:uiPriority w:val="99"/>
    <w:rsid w:val="0094226A"/>
    <w:rPr>
      <w:rFonts w:ascii="Times New Roman" w:hAnsi="Times New Roman"/>
      <w:sz w:val="24"/>
    </w:rPr>
  </w:style>
  <w:style w:type="character" w:customStyle="1" w:styleId="Heading1Char">
    <w:name w:val="Heading 1 Char"/>
    <w:basedOn w:val="DefaultParagraphFont"/>
    <w:link w:val="Heading1"/>
    <w:uiPriority w:val="9"/>
    <w:rsid w:val="00325A98"/>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325A98"/>
    <w:rPr>
      <w:rFonts w:ascii="Times New Roman" w:eastAsiaTheme="majorEastAsia" w:hAnsi="Times New Roman" w:cstheme="majorBidi"/>
      <w:b/>
      <w:i/>
      <w:sz w:val="24"/>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5221065">
      <w:bodyDiv w:val="1"/>
      <w:marLeft w:val="0"/>
      <w:marRight w:val="0"/>
      <w:marTop w:val="0"/>
      <w:marBottom w:val="0"/>
      <w:divBdr>
        <w:top w:val="none" w:sz="0" w:space="0" w:color="auto"/>
        <w:left w:val="none" w:sz="0" w:space="0" w:color="auto"/>
        <w:bottom w:val="none" w:sz="0" w:space="0" w:color="auto"/>
        <w:right w:val="none" w:sz="0" w:space="0" w:color="auto"/>
      </w:divBdr>
      <w:divsChild>
        <w:div w:id="1304775490">
          <w:marLeft w:val="0"/>
          <w:marRight w:val="0"/>
          <w:marTop w:val="0"/>
          <w:marBottom w:val="0"/>
          <w:divBdr>
            <w:top w:val="none" w:sz="0" w:space="0" w:color="auto"/>
            <w:left w:val="none" w:sz="0" w:space="0" w:color="auto"/>
            <w:bottom w:val="none" w:sz="0" w:space="0" w:color="auto"/>
            <w:right w:val="none" w:sz="0" w:space="0" w:color="auto"/>
          </w:divBdr>
        </w:div>
      </w:divsChild>
    </w:div>
    <w:div w:id="1240825788">
      <w:bodyDiv w:val="1"/>
      <w:marLeft w:val="0"/>
      <w:marRight w:val="0"/>
      <w:marTop w:val="0"/>
      <w:marBottom w:val="0"/>
      <w:divBdr>
        <w:top w:val="none" w:sz="0" w:space="0" w:color="auto"/>
        <w:left w:val="none" w:sz="0" w:space="0" w:color="auto"/>
        <w:bottom w:val="none" w:sz="0" w:space="0" w:color="auto"/>
        <w:right w:val="none" w:sz="0" w:space="0" w:color="auto"/>
      </w:divBdr>
      <w:divsChild>
        <w:div w:id="69326402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C56B8D-9AC3-4C57-B8E8-AF94D1538D6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182</TotalTime>
  <Pages>10</Pages>
  <Words>2155</Words>
  <Characters>12284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Veselina Dimitrova Uchkunova (2028272)</cp:lastModifiedBy>
  <cp:revision>8</cp:revision>
  <dcterms:created xsi:type="dcterms:W3CDTF">2022-05-04T12:05:00Z</dcterms:created>
  <dcterms:modified xsi:type="dcterms:W3CDTF">2022-05-06T19:03:00Z</dcterms:modified>
</cp:coreProperties>
</file>