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rPr>
          <w:rFonts w:ascii="Times New Roman" w:cs="Times New Roman" w:hAnsi="Times New Roman" w:eastAsia="Times New Roman"/>
          <w:sz w:val="48"/>
          <w:szCs w:val="48"/>
        </w:rPr>
      </w:pPr>
      <w:r>
        <w:rPr>
          <w:rFonts w:ascii="Times New Roman" w:hAnsi="Times New Roman"/>
          <w:b w:val="1"/>
          <w:bCs w:val="1"/>
          <w:sz w:val="48"/>
          <w:szCs w:val="48"/>
          <w:rtl w:val="0"/>
        </w:rPr>
        <w:t xml:space="preserve">                      </w:t>
      </w:r>
      <w:r>
        <w:rPr>
          <w:rFonts w:ascii="Times New Roman" w:hAnsi="Times New Roman"/>
          <w:sz w:val="48"/>
          <w:szCs w:val="48"/>
          <w:rtl w:val="0"/>
          <w:lang w:val="en-US"/>
        </w:rPr>
        <w:t xml:space="preserve">Criminal Law  </w:t>
      </w:r>
    </w:p>
    <w:p>
      <w:pPr>
        <w:pStyle w:val="Body"/>
        <w:jc w:val="center"/>
        <w:rPr>
          <w:rFonts w:ascii="Times New Roman" w:cs="Times New Roman" w:hAnsi="Times New Roman" w:eastAsia="Times New Roman"/>
          <w:b w:val="1"/>
          <w:bCs w:val="1"/>
          <w:sz w:val="48"/>
          <w:szCs w:val="48"/>
        </w:rPr>
      </w:pPr>
    </w:p>
    <w:p>
      <w:pPr>
        <w:pStyle w:val="Body"/>
        <w:jc w:val="center"/>
        <w:rPr>
          <w:rFonts w:ascii="Times New Roman" w:cs="Times New Roman" w:hAnsi="Times New Roman" w:eastAsia="Times New Roman"/>
          <w:b w:val="1"/>
          <w:bCs w:val="1"/>
          <w:sz w:val="48"/>
          <w:szCs w:val="48"/>
        </w:rPr>
      </w:pPr>
    </w:p>
    <w:p>
      <w:pPr>
        <w:pStyle w:val="Body"/>
        <w:jc w:val="center"/>
        <w:rPr>
          <w:rFonts w:ascii="Times New Roman" w:cs="Times New Roman" w:hAnsi="Times New Roman" w:eastAsia="Times New Roman"/>
          <w:b w:val="1"/>
          <w:bCs w:val="1"/>
          <w:sz w:val="48"/>
          <w:szCs w:val="48"/>
        </w:rPr>
      </w:pPr>
    </w:p>
    <w:p>
      <w:pPr>
        <w:pStyle w:val="Body"/>
        <w:jc w:val="center"/>
        <w:rPr>
          <w:rFonts w:ascii="Times New Roman" w:cs="Times New Roman" w:hAnsi="Times New Roman" w:eastAsia="Times New Roman"/>
          <w:b w:val="1"/>
          <w:bCs w:val="1"/>
          <w:sz w:val="48"/>
          <w:szCs w:val="48"/>
        </w:rPr>
      </w:pPr>
      <w:r>
        <w:rPr>
          <w:rFonts w:ascii="Times New Roman" w:hAnsi="Times New Roman"/>
          <w:b w:val="1"/>
          <w:bCs w:val="1"/>
          <w:sz w:val="48"/>
          <w:szCs w:val="48"/>
          <w:rtl w:val="0"/>
          <w:lang w:val="en-US"/>
        </w:rPr>
        <w:t>Reform of non-fatal offences against the person</w:t>
      </w:r>
    </w:p>
    <w:p>
      <w:pPr>
        <w:pStyle w:val="Body"/>
        <w:jc w:val="center"/>
        <w:rPr>
          <w:rFonts w:ascii="Times New Roman" w:cs="Times New Roman" w:hAnsi="Times New Roman" w:eastAsia="Times New Roman"/>
          <w:b w:val="1"/>
          <w:bCs w:val="1"/>
          <w:sz w:val="48"/>
          <w:szCs w:val="48"/>
        </w:rPr>
      </w:pPr>
    </w:p>
    <w:p>
      <w:pPr>
        <w:pStyle w:val="Body"/>
        <w:jc w:val="center"/>
        <w:rPr>
          <w:rFonts w:ascii="Times New Roman" w:cs="Times New Roman" w:hAnsi="Times New Roman" w:eastAsia="Times New Roman"/>
          <w:b w:val="1"/>
          <w:bCs w:val="1"/>
          <w:sz w:val="48"/>
          <w:szCs w:val="48"/>
        </w:rPr>
      </w:pPr>
    </w:p>
    <w:p>
      <w:pPr>
        <w:pStyle w:val="Body"/>
        <w:jc w:val="center"/>
        <w:rPr>
          <w:rFonts w:ascii="Times New Roman" w:cs="Times New Roman" w:hAnsi="Times New Roman" w:eastAsia="Times New Roman"/>
          <w:b w:val="1"/>
          <w:bCs w:val="1"/>
          <w:sz w:val="48"/>
          <w:szCs w:val="48"/>
        </w:rPr>
      </w:pPr>
    </w:p>
    <w:p>
      <w:pPr>
        <w:pStyle w:val="Body"/>
        <w:jc w:val="center"/>
        <w:rPr>
          <w:rFonts w:ascii="Times New Roman" w:cs="Times New Roman" w:hAnsi="Times New Roman" w:eastAsia="Times New Roman"/>
          <w:b w:val="1"/>
          <w:bCs w:val="1"/>
          <w:sz w:val="48"/>
          <w:szCs w:val="48"/>
        </w:rPr>
      </w:pPr>
    </w:p>
    <w:p>
      <w:pPr>
        <w:pStyle w:val="Body"/>
        <w:jc w:val="center"/>
        <w:rPr>
          <w:rFonts w:ascii="Times New Roman" w:cs="Times New Roman" w:hAnsi="Times New Roman" w:eastAsia="Times New Roman"/>
          <w:b w:val="1"/>
          <w:bCs w:val="1"/>
          <w:sz w:val="48"/>
          <w:szCs w:val="48"/>
        </w:rPr>
      </w:pPr>
    </w:p>
    <w:p>
      <w:pPr>
        <w:pStyle w:val="Body"/>
        <w:jc w:val="both"/>
        <w:rPr>
          <w:rFonts w:ascii="Times New Roman" w:cs="Times New Roman" w:hAnsi="Times New Roman" w:eastAsia="Times New Roman"/>
          <w:b w:val="1"/>
          <w:bCs w:val="1"/>
          <w:sz w:val="32"/>
          <w:szCs w:val="32"/>
        </w:rPr>
      </w:pPr>
      <w:r>
        <w:rPr>
          <w:rFonts w:ascii="Times New Roman" w:hAnsi="Times New Roman"/>
          <w:sz w:val="32"/>
          <w:szCs w:val="32"/>
          <w:rtl w:val="0"/>
          <w:lang w:val="nl-NL"/>
        </w:rPr>
        <w:t xml:space="preserve">Student name: </w:t>
      </w:r>
      <w:r>
        <w:rPr>
          <w:rFonts w:ascii="Times New Roman" w:hAnsi="Times New Roman"/>
          <w:b w:val="1"/>
          <w:bCs w:val="1"/>
          <w:sz w:val="32"/>
          <w:szCs w:val="32"/>
          <w:rtl w:val="0"/>
        </w:rPr>
        <w:t>Sedat Muti</w:t>
      </w:r>
    </w:p>
    <w:p>
      <w:pPr>
        <w:pStyle w:val="Body"/>
        <w:jc w:val="both"/>
        <w:rPr>
          <w:rFonts w:ascii="Times New Roman" w:cs="Times New Roman" w:hAnsi="Times New Roman" w:eastAsia="Times New Roman"/>
          <w:b w:val="1"/>
          <w:bCs w:val="1"/>
          <w:sz w:val="32"/>
          <w:szCs w:val="32"/>
        </w:rPr>
      </w:pPr>
    </w:p>
    <w:p>
      <w:pPr>
        <w:pStyle w:val="Body"/>
        <w:jc w:val="both"/>
        <w:rPr>
          <w:rFonts w:ascii="Times New Roman" w:cs="Times New Roman" w:hAnsi="Times New Roman" w:eastAsia="Times New Roman"/>
          <w:b w:val="1"/>
          <w:bCs w:val="1"/>
          <w:sz w:val="32"/>
          <w:szCs w:val="32"/>
        </w:rPr>
      </w:pPr>
      <w:r>
        <w:rPr>
          <w:rFonts w:ascii="Times New Roman" w:hAnsi="Times New Roman"/>
          <w:sz w:val="32"/>
          <w:szCs w:val="32"/>
          <w:rtl w:val="0"/>
          <w:lang w:val="de-DE"/>
        </w:rPr>
        <w:t>Student</w:t>
      </w:r>
      <w:r>
        <w:rPr>
          <w:rFonts w:ascii="Times New Roman" w:hAnsi="Times New Roman"/>
          <w:b w:val="1"/>
          <w:bCs w:val="1"/>
          <w:sz w:val="32"/>
          <w:szCs w:val="32"/>
          <w:rtl w:val="0"/>
        </w:rPr>
        <w:t xml:space="preserve"> </w:t>
      </w:r>
      <w:r>
        <w:rPr>
          <w:rFonts w:ascii="Times New Roman" w:hAnsi="Times New Roman"/>
          <w:sz w:val="32"/>
          <w:szCs w:val="32"/>
          <w:rtl w:val="0"/>
          <w:lang w:val="en-US"/>
        </w:rPr>
        <w:t>number:</w:t>
      </w:r>
      <w:r>
        <w:rPr>
          <w:rFonts w:ascii="Times New Roman" w:hAnsi="Times New Roman"/>
          <w:b w:val="1"/>
          <w:bCs w:val="1"/>
          <w:sz w:val="32"/>
          <w:szCs w:val="32"/>
          <w:rtl w:val="0"/>
        </w:rPr>
        <w:t>2022868</w:t>
      </w:r>
    </w:p>
    <w:p>
      <w:pPr>
        <w:pStyle w:val="Body"/>
        <w:jc w:val="both"/>
        <w:rPr>
          <w:rFonts w:ascii="Times New Roman" w:cs="Times New Roman" w:hAnsi="Times New Roman" w:eastAsia="Times New Roman"/>
          <w:b w:val="1"/>
          <w:bCs w:val="1"/>
          <w:sz w:val="32"/>
          <w:szCs w:val="32"/>
        </w:rPr>
      </w:pPr>
    </w:p>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rPr>
      </w:pPr>
    </w:p>
    <w:p>
      <w:pPr>
        <w:pStyle w:val="Body"/>
        <w:jc w:val="center"/>
        <w:rPr>
          <w:rFonts w:ascii="Times New Roman" w:cs="Times New Roman" w:hAnsi="Times New Roman" w:eastAsia="Times New Roman"/>
          <w:b w:val="1"/>
          <w:bCs w:val="1"/>
          <w:sz w:val="48"/>
          <w:szCs w:val="48"/>
        </w:rPr>
      </w:pPr>
      <w:r>
        <w:rPr>
          <w:rFonts w:ascii="Times New Roman" w:hAnsi="Times New Roman"/>
          <w:b w:val="1"/>
          <w:bCs w:val="1"/>
          <w:sz w:val="48"/>
          <w:szCs w:val="48"/>
          <w:rtl w:val="0"/>
          <w:lang w:val="en-US"/>
        </w:rPr>
        <w:t>Reform of non-fatal offences against the person</w:t>
      </w:r>
    </w:p>
    <w:p>
      <w:pPr>
        <w:pStyle w:val="Body"/>
        <w:rPr>
          <w:rFonts w:ascii="Times New Roman" w:cs="Times New Roman" w:hAnsi="Times New Roman" w:eastAsia="Times New Roman"/>
          <w:b w:val="1"/>
          <w:bCs w:val="1"/>
          <w:sz w:val="48"/>
          <w:szCs w:val="48"/>
        </w:rPr>
      </w:pPr>
    </w:p>
    <w:p>
      <w:pPr>
        <w:pStyle w:val="Body"/>
        <w:rPr>
          <w:rFonts w:ascii="Times New Roman" w:cs="Times New Roman" w:hAnsi="Times New Roman" w:eastAsia="Times New Roman"/>
          <w:sz w:val="28"/>
          <w:szCs w:val="28"/>
        </w:rPr>
      </w:pPr>
      <w:r>
        <w:rPr>
          <w:rFonts w:ascii="Times New Roman" w:hAnsi="Times New Roman" w:hint="default"/>
          <w:sz w:val="28"/>
          <w:szCs w:val="28"/>
          <w:rtl w:val="0"/>
          <w:lang w:val="en-US"/>
        </w:rPr>
        <w:t>“</w:t>
      </w:r>
      <w:r>
        <w:rPr>
          <w:rFonts w:ascii="Times New Roman" w:hAnsi="Times New Roman"/>
          <w:outline w:val="0"/>
          <w:color w:val="002060"/>
          <w:sz w:val="28"/>
          <w:szCs w:val="28"/>
          <w:u w:color="002060"/>
          <w:rtl w:val="0"/>
          <w:lang w:val="en-US"/>
          <w14:textFill>
            <w14:solidFill>
              <w14:srgbClr w14:val="002060"/>
            </w14:solidFill>
          </w14:textFill>
        </w:rPr>
        <w:t>Most</w:t>
      </w:r>
      <w:r>
        <w:rPr>
          <w:rFonts w:ascii="Times New Roman" w:hAnsi="Times New Roman"/>
          <w:sz w:val="28"/>
          <w:szCs w:val="28"/>
          <w:rtl w:val="0"/>
          <w:lang w:val="en-US"/>
        </w:rPr>
        <w:t>, if not all, practitioners and commentators agree that the law concerning non-fatal offences against the person is in urgent need of comprehensive reform to simplify it, rationalise it and make it trap-free... [OAPA 1861 is] yet another example of how bad laws cost money and clog up the courts with better things to do.</w:t>
      </w:r>
      <w:r>
        <w:rPr>
          <w:rFonts w:ascii="Times New Roman" w:hAnsi="Times New Roman" w:hint="default"/>
          <w:sz w:val="28"/>
          <w:szCs w:val="28"/>
          <w:rtl w:val="0"/>
          <w:lang w:val="en-US"/>
        </w:rPr>
        <w:t>”</w:t>
      </w:r>
      <w:r>
        <w:rPr>
          <w:rtl w:val="0"/>
        </w:rPr>
        <w:t xml:space="preserve"> </w:t>
      </w:r>
      <w:r>
        <w:rPr>
          <w:rtl w:val="0"/>
          <w:lang w:val="en-US"/>
        </w:rPr>
        <w:t>(</w:t>
      </w:r>
      <w:r>
        <w:rPr>
          <w:rFonts w:ascii="Times New Roman" w:hAnsi="Times New Roman"/>
          <w:sz w:val="26"/>
          <w:szCs w:val="26"/>
          <w:rtl w:val="0"/>
          <w:lang w:val="en-US"/>
        </w:rPr>
        <w:t>Cited by</w:t>
      </w:r>
      <w:r>
        <w:rPr>
          <w:rtl w:val="0"/>
          <w:lang w:val="en-US"/>
        </w:rPr>
        <w:t xml:space="preserve"> </w:t>
      </w:r>
      <w:r>
        <w:rPr>
          <w:rFonts w:ascii="Times New Roman" w:hAnsi="Times New Roman"/>
          <w:sz w:val="28"/>
          <w:szCs w:val="28"/>
          <w:rtl w:val="0"/>
          <w:lang w:val="fr-FR"/>
        </w:rPr>
        <w:t>Henry LJ</w:t>
      </w:r>
      <w:r>
        <w:rPr>
          <w:rFonts w:ascii="Times New Roman" w:hAnsi="Times New Roman"/>
          <w:sz w:val="28"/>
          <w:szCs w:val="28"/>
          <w:rtl w:val="0"/>
          <w:lang w:val="en-US"/>
        </w:rPr>
        <w:t>).</w:t>
      </w:r>
    </w:p>
    <w:p>
      <w:pPr>
        <w:pStyle w:val="Body"/>
        <w:rPr>
          <w:rFonts w:ascii="Times New Roman" w:cs="Times New Roman" w:hAnsi="Times New Roman" w:eastAsia="Times New Roman"/>
          <w:sz w:val="28"/>
          <w:szCs w:val="28"/>
        </w:rPr>
      </w:pPr>
      <w:r>
        <w:rPr>
          <w:rFonts w:ascii="Times New Roman" w:hAnsi="Times New Roman"/>
          <w:sz w:val="28"/>
          <w:szCs w:val="28"/>
          <w:rtl w:val="0"/>
          <w:lang w:val="en-US"/>
        </w:rPr>
        <w:t>Non-fatal accusations that are used against the person are not noticeably clear, they are accusations versus an individual that do not lead to death, but it can have various levels of injury.</w:t>
      </w:r>
    </w:p>
    <w:p>
      <w:pPr>
        <w:pStyle w:val="Body"/>
        <w:rPr>
          <w:rFonts w:ascii="Times New Roman" w:cs="Times New Roman" w:hAnsi="Times New Roman" w:eastAsia="Times New Roman"/>
          <w:sz w:val="28"/>
          <w:szCs w:val="28"/>
        </w:rPr>
      </w:pPr>
      <w:r>
        <w:rPr>
          <w:rFonts w:ascii="Times New Roman" w:hAnsi="Times New Roman"/>
          <w:sz w:val="28"/>
          <w:szCs w:val="28"/>
          <w:rtl w:val="0"/>
          <w:lang w:val="en-US"/>
        </w:rPr>
        <w:t>Major accusations that are against the person usually are established by a name that leads to a description of the facts, what was the exact fact that the defendant has acted. Where these accusations are profoundly serious where a person dies will judge as murder, the sexual accusations will be arbitrated different, individual because depends on the types of accusations, how the facts happened. Most of these offences started in the beginning from the Offences against the person Act 1861.</w:t>
      </w:r>
    </w:p>
    <w:p>
      <w:pPr>
        <w:pStyle w:val="Body"/>
        <w:rPr>
          <w:rFonts w:ascii="Times New Roman" w:cs="Times New Roman" w:hAnsi="Times New Roman" w:eastAsia="Times New Roman"/>
          <w:sz w:val="28"/>
          <w:szCs w:val="28"/>
        </w:rPr>
      </w:pPr>
      <w:r>
        <w:rPr>
          <w:rFonts w:ascii="Times New Roman" w:hAnsi="Times New Roman"/>
          <w:sz w:val="28"/>
          <w:szCs w:val="28"/>
          <w:rtl w:val="0"/>
          <w:lang w:val="en-US"/>
        </w:rPr>
        <w:t>The OAPA1861 has a general structure that has been judged to be just a set of procedures, difficult and irrational and is extremely hard to believe that they are rational and coherent. This means the sections are randomly ss47, 20 and 18 because the Act also includes other sections setting out the law on matters as diverse as poisoning and kidnapping. The OAPA does not include Common Assault, which is not even defined in an act, though has been clarified as an offence in the CJA 1998 leading to further confusion.</w:t>
      </w:r>
    </w:p>
    <w:p>
      <w:pPr>
        <w:pStyle w:val="Body"/>
        <w:rPr>
          <w:rFonts w:ascii="Times New Roman" w:cs="Times New Roman" w:hAnsi="Times New Roman" w:eastAsia="Times New Roman"/>
          <w:sz w:val="28"/>
          <w:szCs w:val="28"/>
        </w:rPr>
      </w:pPr>
      <w:r>
        <w:rPr>
          <w:rFonts w:ascii="Times New Roman" w:hAnsi="Times New Roman"/>
          <w:sz w:val="28"/>
          <w:szCs w:val="28"/>
          <w:rtl w:val="0"/>
          <w:lang w:val="en-US"/>
        </w:rPr>
        <w:t>The OAPA has been deemed unsatisfactory, and in 1993 he laws commission issued a report on the non-fatal offences and identified both structural and specific aspects of the offences. The draft Bill was demanded in 1998, by the Law Commission and improves the unsatisfactory OAPA.</w:t>
      </w:r>
    </w:p>
    <w:p>
      <w:pPr>
        <w:pStyle w:val="Body"/>
        <w:rPr>
          <w:rFonts w:ascii="Times New Roman" w:cs="Times New Roman" w:hAnsi="Times New Roman" w:eastAsia="Times New Roman"/>
          <w:sz w:val="28"/>
          <w:szCs w:val="28"/>
        </w:rPr>
      </w:pPr>
      <w:r>
        <w:rPr>
          <w:rFonts w:ascii="Times New Roman" w:hAnsi="Times New Roman"/>
          <w:sz w:val="28"/>
          <w:szCs w:val="28"/>
          <w:rtl w:val="0"/>
          <w:lang w:val="en-US"/>
        </w:rPr>
        <w:t xml:space="preserve">The first criticism of the law on non-fatal is that they are badly defined and inconsistent. Assault and Battery have not any statutory definition, and the more serious offences are contained within the OAPA, an act that's over 150 years old. The reform proposes that the present offences are replaced with 4 new offences. S18 would get replaced by </w:t>
      </w:r>
      <w:r>
        <w:rPr>
          <w:rFonts w:ascii="Times New Roman" w:hAnsi="Times New Roman" w:hint="default"/>
          <w:sz w:val="28"/>
          <w:szCs w:val="28"/>
          <w:rtl w:val="0"/>
          <w:lang w:val="en-US"/>
        </w:rPr>
        <w:t>‘</w:t>
      </w:r>
      <w:r>
        <w:rPr>
          <w:rFonts w:ascii="Times New Roman" w:hAnsi="Times New Roman"/>
          <w:sz w:val="28"/>
          <w:szCs w:val="28"/>
          <w:rtl w:val="0"/>
          <w:lang w:val="en-US"/>
        </w:rPr>
        <w:t>Intentionally causing serious injury to a different person</w:t>
      </w:r>
      <w:r>
        <w:rPr>
          <w:rFonts w:ascii="Times New Roman" w:hAnsi="Times New Roman" w:hint="default"/>
          <w:sz w:val="28"/>
          <w:szCs w:val="28"/>
          <w:rtl w:val="0"/>
          <w:lang w:val="en-US"/>
        </w:rPr>
        <w:t>’</w:t>
      </w:r>
      <w:r>
        <w:rPr>
          <w:rFonts w:ascii="Times New Roman" w:hAnsi="Times New Roman"/>
          <w:sz w:val="28"/>
          <w:szCs w:val="28"/>
          <w:rtl w:val="0"/>
          <w:lang w:val="en-US"/>
        </w:rPr>
        <w:t xml:space="preserve">. S20 are replaced by </w:t>
      </w:r>
      <w:r>
        <w:rPr>
          <w:rFonts w:ascii="Times New Roman" w:hAnsi="Times New Roman" w:hint="default"/>
          <w:sz w:val="28"/>
          <w:szCs w:val="28"/>
          <w:rtl w:val="0"/>
          <w:lang w:val="en-US"/>
        </w:rPr>
        <w:t>‘</w:t>
      </w:r>
      <w:r>
        <w:rPr>
          <w:rFonts w:ascii="Times New Roman" w:hAnsi="Times New Roman"/>
          <w:sz w:val="28"/>
          <w:szCs w:val="28"/>
          <w:rtl w:val="0"/>
          <w:lang w:val="en-US"/>
        </w:rPr>
        <w:t>Recklessly causing serious injury to a different person</w:t>
      </w:r>
      <w:r>
        <w:rPr>
          <w:rFonts w:ascii="Times New Roman" w:hAnsi="Times New Roman" w:hint="default"/>
          <w:sz w:val="28"/>
          <w:szCs w:val="28"/>
          <w:rtl w:val="0"/>
          <w:lang w:val="en-US"/>
        </w:rPr>
        <w:t>’</w:t>
      </w:r>
      <w:r>
        <w:rPr>
          <w:rFonts w:ascii="Times New Roman" w:hAnsi="Times New Roman"/>
          <w:sz w:val="28"/>
          <w:szCs w:val="28"/>
          <w:rtl w:val="0"/>
          <w:lang w:val="en-US"/>
        </w:rPr>
        <w:t xml:space="preserve">. S47 are replaced by </w:t>
      </w:r>
      <w:r>
        <w:rPr>
          <w:rFonts w:ascii="Times New Roman" w:hAnsi="Times New Roman" w:hint="default"/>
          <w:sz w:val="28"/>
          <w:szCs w:val="28"/>
          <w:rtl w:val="0"/>
          <w:lang w:val="en-US"/>
        </w:rPr>
        <w:t>‘</w:t>
      </w:r>
      <w:r>
        <w:rPr>
          <w:rFonts w:ascii="Times New Roman" w:hAnsi="Times New Roman"/>
          <w:sz w:val="28"/>
          <w:szCs w:val="28"/>
          <w:rtl w:val="0"/>
          <w:lang w:val="en-US"/>
        </w:rPr>
        <w:t>Intentionally or recklessly causing injury to a different person</w:t>
      </w:r>
      <w:r>
        <w:rPr>
          <w:rFonts w:ascii="Times New Roman" w:hAnsi="Times New Roman" w:hint="default"/>
          <w:sz w:val="28"/>
          <w:szCs w:val="28"/>
          <w:rtl w:val="0"/>
          <w:lang w:val="en-US"/>
        </w:rPr>
        <w:t>’</w:t>
      </w:r>
      <w:r>
        <w:rPr>
          <w:rFonts w:ascii="Times New Roman" w:hAnsi="Times New Roman"/>
          <w:sz w:val="28"/>
          <w:szCs w:val="28"/>
          <w:rtl w:val="0"/>
          <w:lang w:val="en-US"/>
        </w:rPr>
        <w:t xml:space="preserve">, and assault/battery are going to be replaced by </w:t>
      </w:r>
      <w:r>
        <w:rPr>
          <w:rFonts w:ascii="Times New Roman" w:hAnsi="Times New Roman" w:hint="default"/>
          <w:sz w:val="28"/>
          <w:szCs w:val="28"/>
          <w:rtl w:val="0"/>
          <w:lang w:val="en-US"/>
        </w:rPr>
        <w:t>‘</w:t>
      </w:r>
      <w:r>
        <w:rPr>
          <w:rFonts w:ascii="Times New Roman" w:hAnsi="Times New Roman"/>
          <w:sz w:val="28"/>
          <w:szCs w:val="28"/>
          <w:rtl w:val="0"/>
          <w:lang w:val="en-US"/>
        </w:rPr>
        <w:t>Intentional serious harm</w:t>
      </w:r>
      <w:r>
        <w:rPr>
          <w:rFonts w:ascii="Times New Roman" w:hAnsi="Times New Roman" w:hint="default"/>
          <w:sz w:val="28"/>
          <w:szCs w:val="28"/>
          <w:rtl w:val="0"/>
          <w:lang w:val="en-US"/>
        </w:rPr>
        <w:t>’</w:t>
      </w:r>
      <w:r>
        <w:rPr>
          <w:rFonts w:ascii="Times New Roman" w:hAnsi="Times New Roman"/>
          <w:sz w:val="28"/>
          <w:szCs w:val="28"/>
          <w:rtl w:val="0"/>
          <w:lang w:val="en-US"/>
        </w:rPr>
        <w:t>. This reform will mean that each one the non-fatal offences are found in one place, making the law more concise and thereof easier for the jury to know and apply.</w:t>
      </w:r>
    </w:p>
    <w:p>
      <w:pPr>
        <w:pStyle w:val="Body"/>
        <w:rPr>
          <w:rFonts w:ascii="Times New Roman" w:cs="Times New Roman" w:hAnsi="Times New Roman" w:eastAsia="Times New Roman"/>
          <w:sz w:val="28"/>
          <w:szCs w:val="28"/>
        </w:rPr>
      </w:pPr>
      <w:r>
        <w:rPr>
          <w:rFonts w:ascii="Times New Roman" w:hAnsi="Times New Roman"/>
          <w:sz w:val="28"/>
          <w:szCs w:val="28"/>
          <w:rtl w:val="0"/>
          <w:lang w:val="en-US"/>
        </w:rPr>
        <w:t xml:space="preserve">The fact that this law is having a lot of changes is because they find it very confusing and is coherent. We have a base of structures of injury offences and the order starts from the high one. </w:t>
      </w:r>
    </w:p>
    <w:p>
      <w:pPr>
        <w:pStyle w:val="List Paragraph"/>
        <w:numPr>
          <w:ilvl w:val="0"/>
          <w:numId w:val="2"/>
        </w:numPr>
        <w:bidi w:val="0"/>
        <w:ind w:right="0"/>
        <w:jc w:val="left"/>
        <w:rPr>
          <w:rFonts w:ascii="Times New Roman" w:hAnsi="Times New Roman"/>
          <w:sz w:val="28"/>
          <w:szCs w:val="28"/>
          <w:rtl w:val="0"/>
          <w:lang w:val="en-US"/>
        </w:rPr>
      </w:pPr>
      <w:r>
        <w:rPr>
          <w:rFonts w:ascii="Times New Roman" w:hAnsi="Times New Roman"/>
          <w:sz w:val="28"/>
          <w:szCs w:val="28"/>
          <w:rtl w:val="0"/>
          <w:lang w:val="en-US"/>
        </w:rPr>
        <w:t>The first level is the lowest one and they are assault and battery, starting from 1861.Even they belong to the same law, they are totally separate crimes. Assault is the warning/attempt by a person to cause serious physical injury to another one. Battery is an act of criminal felony. The outcomes will in this case 6 month of detention.</w:t>
      </w:r>
    </w:p>
    <w:p>
      <w:pPr>
        <w:pStyle w:val="List Paragraph"/>
        <w:numPr>
          <w:ilvl w:val="0"/>
          <w:numId w:val="2"/>
        </w:numPr>
        <w:bidi w:val="0"/>
        <w:ind w:right="0"/>
        <w:jc w:val="left"/>
        <w:rPr>
          <w:rFonts w:ascii="Times New Roman" w:hAnsi="Times New Roman"/>
          <w:sz w:val="28"/>
          <w:szCs w:val="28"/>
          <w:rtl w:val="0"/>
          <w:lang w:val="en-US"/>
        </w:rPr>
      </w:pPr>
      <w:r>
        <w:rPr>
          <w:rFonts w:ascii="Times New Roman" w:hAnsi="Times New Roman"/>
          <w:sz w:val="28"/>
          <w:szCs w:val="28"/>
          <w:rtl w:val="0"/>
          <w:lang w:val="en-US"/>
        </w:rPr>
        <w:t>The second one is the assault that attempts to physical injury a person and the outcome for this offence will be a maximum of 5 years of jail. In this situation for this sentence the person needs to not have the intention to harm someone.</w:t>
      </w:r>
    </w:p>
    <w:p>
      <w:pPr>
        <w:pStyle w:val="List Paragraph"/>
        <w:numPr>
          <w:ilvl w:val="0"/>
          <w:numId w:val="2"/>
        </w:numPr>
        <w:bidi w:val="0"/>
        <w:ind w:right="0"/>
        <w:jc w:val="left"/>
        <w:rPr>
          <w:rFonts w:ascii="Times New Roman" w:hAnsi="Times New Roman"/>
          <w:sz w:val="28"/>
          <w:szCs w:val="28"/>
          <w:rtl w:val="0"/>
          <w:lang w:val="en-US"/>
        </w:rPr>
      </w:pPr>
      <w:r>
        <w:rPr>
          <w:rFonts w:ascii="Times New Roman" w:hAnsi="Times New Roman"/>
          <w:sz w:val="28"/>
          <w:szCs w:val="28"/>
          <w:rtl w:val="0"/>
          <w:lang w:val="en-US"/>
        </w:rPr>
        <w:t xml:space="preserve">The third one is profoundly serious and is wounding or imposition of severe physical injury. Because this is classified to serious will be only 5 years in jail, depends on the Court decision too. </w:t>
      </w:r>
    </w:p>
    <w:p>
      <w:pPr>
        <w:pStyle w:val="List Paragraph"/>
        <w:numPr>
          <w:ilvl w:val="0"/>
          <w:numId w:val="2"/>
        </w:numPr>
        <w:bidi w:val="0"/>
        <w:ind w:right="0"/>
        <w:jc w:val="left"/>
        <w:rPr>
          <w:rFonts w:ascii="Times New Roman" w:hAnsi="Times New Roman"/>
          <w:sz w:val="28"/>
          <w:szCs w:val="28"/>
          <w:rtl w:val="0"/>
          <w:lang w:val="en-US"/>
        </w:rPr>
      </w:pPr>
      <w:r>
        <w:rPr>
          <w:rFonts w:ascii="Times New Roman" w:hAnsi="Times New Roman"/>
          <w:sz w:val="28"/>
          <w:szCs w:val="28"/>
          <w:rtl w:val="0"/>
          <w:lang w:val="en-US"/>
        </w:rPr>
        <w:t>The last one is when a person has clear intentions to harm another person and the outcome depends on the Court decision too, but this can go to life in prison.</w:t>
      </w:r>
    </w:p>
    <w:p>
      <w:pPr>
        <w:pStyle w:val="Body"/>
        <w:ind w:left="360" w:firstLine="0"/>
        <w:rPr>
          <w:rFonts w:ascii="Times New Roman" w:cs="Times New Roman" w:hAnsi="Times New Roman" w:eastAsia="Times New Roman"/>
          <w:sz w:val="28"/>
          <w:szCs w:val="28"/>
        </w:rPr>
      </w:pPr>
      <w:r>
        <w:rPr>
          <w:rFonts w:ascii="Times New Roman" w:hAnsi="Times New Roman"/>
          <w:sz w:val="28"/>
          <w:szCs w:val="28"/>
          <w:rtl w:val="0"/>
          <w:lang w:val="en-US"/>
        </w:rPr>
        <w:t xml:space="preserve">This Act is pointlessly complex because exists a lot of independent offences and they are causing the identical injury but has totally separate means by which way the similar injury was produced. </w:t>
      </w:r>
    </w:p>
    <w:p>
      <w:pPr>
        <w:pStyle w:val="Body"/>
        <w:ind w:left="360" w:firstLine="0"/>
        <w:rPr>
          <w:rFonts w:ascii="Times New Roman" w:cs="Times New Roman" w:hAnsi="Times New Roman" w:eastAsia="Times New Roman"/>
          <w:sz w:val="28"/>
          <w:szCs w:val="28"/>
        </w:rPr>
      </w:pPr>
      <w:r>
        <w:rPr>
          <w:rFonts w:ascii="Times New Roman" w:hAnsi="Times New Roman"/>
          <w:sz w:val="28"/>
          <w:szCs w:val="28"/>
          <w:rtl w:val="0"/>
          <w:lang w:val="en-US"/>
        </w:rPr>
        <w:t>These ways, overly complex are part of Victorian era, this Act was in 1861and is considering to be limited and not suitable for these modern days when is expected to be a modern way to describe offences.</w:t>
      </w:r>
    </w:p>
    <w:p>
      <w:pPr>
        <w:pStyle w:val="Body"/>
        <w:ind w:left="360" w:firstLine="0"/>
        <w:rPr>
          <w:rFonts w:ascii="Times New Roman" w:cs="Times New Roman" w:hAnsi="Times New Roman" w:eastAsia="Times New Roman"/>
          <w:sz w:val="28"/>
          <w:szCs w:val="28"/>
        </w:rPr>
      </w:pPr>
      <w:r>
        <w:rPr>
          <w:rFonts w:ascii="Times New Roman" w:hAnsi="Times New Roman"/>
          <w:sz w:val="28"/>
          <w:szCs w:val="28"/>
          <w:rtl w:val="0"/>
          <w:lang w:val="en-US"/>
        </w:rPr>
        <w:t>The 1861 Act contains a lot of offences that are considered in these modern days to be unnecessary. Examples of offences as battery, assault and public order deliver safety in some situations. These situations can be sued beneath that offence.</w:t>
      </w:r>
    </w:p>
    <w:p>
      <w:pPr>
        <w:pStyle w:val="Body"/>
        <w:ind w:left="360" w:firstLine="0"/>
        <w:rPr>
          <w:rFonts w:ascii="Times New Roman" w:cs="Times New Roman" w:hAnsi="Times New Roman" w:eastAsia="Times New Roman"/>
          <w:sz w:val="28"/>
          <w:szCs w:val="28"/>
        </w:rPr>
      </w:pPr>
      <w:r>
        <w:rPr>
          <w:rtl w:val="0"/>
        </w:rPr>
        <w:t xml:space="preserve"> </w:t>
      </w:r>
    </w:p>
    <w:p>
      <w:pPr>
        <w:pStyle w:val="Body"/>
        <w:ind w:left="360" w:firstLine="0"/>
        <w:rPr>
          <w:rFonts w:ascii="Times New Roman" w:cs="Times New Roman" w:hAnsi="Times New Roman" w:eastAsia="Times New Roman"/>
          <w:sz w:val="28"/>
          <w:szCs w:val="28"/>
        </w:rPr>
      </w:pPr>
      <w:r>
        <w:rPr>
          <w:rFonts w:ascii="Times New Roman" w:hAnsi="Times New Roman"/>
          <w:sz w:val="28"/>
          <w:szCs w:val="28"/>
          <w:rtl w:val="0"/>
          <w:lang w:val="en-US"/>
        </w:rPr>
        <w:t xml:space="preserve">None of this offence are used in these days, because usually is no evidence and most of them will protected by additional offences. Because this Act is still having a Victorian means, in this modern day is not needed anymore. </w:t>
      </w:r>
    </w:p>
    <w:p>
      <w:pPr>
        <w:pStyle w:val="Body"/>
        <w:ind w:left="360" w:firstLine="0"/>
        <w:rPr>
          <w:rFonts w:ascii="Times New Roman" w:cs="Times New Roman" w:hAnsi="Times New Roman" w:eastAsia="Times New Roman"/>
          <w:sz w:val="28"/>
          <w:szCs w:val="28"/>
        </w:rPr>
      </w:pPr>
      <w:r>
        <w:rPr>
          <w:rFonts w:ascii="Times New Roman" w:hAnsi="Times New Roman"/>
          <w:sz w:val="28"/>
          <w:szCs w:val="28"/>
          <w:rtl w:val="0"/>
          <w:lang w:val="en-US"/>
        </w:rPr>
        <w:t xml:space="preserve">This can be since it is an ancient piece of enactment, and the lexicon </w:t>
      </w:r>
      <w:r>
        <w:rPr>
          <w:rFonts w:ascii="Times New Roman" w:hAnsi="Times New Roman"/>
          <w:sz w:val="28"/>
          <w:szCs w:val="28"/>
          <w:rtl w:val="0"/>
          <w:lang w:val="en-US"/>
        </w:rPr>
        <w:t>utilised</w:t>
      </w:r>
      <w:r>
        <w:rPr>
          <w:rFonts w:ascii="Times New Roman" w:hAnsi="Times New Roman"/>
          <w:sz w:val="28"/>
          <w:szCs w:val="28"/>
          <w:rtl w:val="0"/>
          <w:lang w:val="en-US"/>
        </w:rPr>
        <w:t xml:space="preserve"> in 1861 has advanced to have diverse implications in present day Britain. The wording must lead to a crevice within the law, with, in certain cases respondents getting off a wrongdoing, which in terms of common sense he is blameworthy of. For occasion on the off chance that man within the road undermines to kill you it would be ambush. But on the off chance that he shouts that he is attending to kill you tomorrow within the eyes of the law that is not an attack, indeed although any sensible individual can see that it could be a clear peril to the individual the risk is coordinated to.</w:t>
      </w:r>
    </w:p>
    <w:p>
      <w:pPr>
        <w:pStyle w:val="Body"/>
        <w:ind w:left="360" w:firstLine="0"/>
        <w:rPr>
          <w:rFonts w:ascii="Times New Roman" w:cs="Times New Roman" w:hAnsi="Times New Roman" w:eastAsia="Times New Roman"/>
          <w:sz w:val="28"/>
          <w:szCs w:val="28"/>
        </w:rPr>
      </w:pPr>
      <w:r>
        <w:rPr>
          <w:rFonts w:ascii="Times New Roman" w:hAnsi="Times New Roman"/>
          <w:sz w:val="28"/>
          <w:szCs w:val="28"/>
          <w:rtl w:val="0"/>
          <w:lang w:val="en-US"/>
        </w:rPr>
        <w:t xml:space="preserve">The terminology and the old language are part of this act and makes the understanding to be more difficult and confusing, especially the fact that a lot of words from the old language is not used in our days. For example, the word </w:t>
      </w:r>
      <w:r>
        <w:rPr>
          <w:rFonts w:ascii="Times New Roman" w:hAnsi="Times New Roman" w:hint="default"/>
          <w:sz w:val="28"/>
          <w:szCs w:val="28"/>
          <w:rtl w:val="0"/>
          <w:lang w:val="en-US"/>
        </w:rPr>
        <w:t>“</w:t>
      </w:r>
      <w:r>
        <w:rPr>
          <w:rFonts w:ascii="Times New Roman" w:hAnsi="Times New Roman"/>
          <w:sz w:val="28"/>
          <w:szCs w:val="28"/>
          <w:rtl w:val="0"/>
        </w:rPr>
        <w:t>bodily</w:t>
      </w:r>
      <w:r>
        <w:rPr>
          <w:rFonts w:ascii="Times New Roman" w:hAnsi="Times New Roman" w:hint="default"/>
          <w:sz w:val="28"/>
          <w:szCs w:val="28"/>
          <w:rtl w:val="0"/>
          <w:lang w:val="en-US"/>
        </w:rPr>
        <w:t xml:space="preserve">” </w:t>
      </w:r>
      <w:r>
        <w:rPr>
          <w:rFonts w:ascii="Times New Roman" w:hAnsi="Times New Roman"/>
          <w:sz w:val="28"/>
          <w:szCs w:val="28"/>
          <w:rtl w:val="0"/>
          <w:lang w:val="en-US"/>
        </w:rPr>
        <w:t xml:space="preserve">was described to be an old word, archaic that is not used in these days, by the Law Commission Report. This word </w:t>
      </w:r>
      <w:r>
        <w:rPr>
          <w:rFonts w:ascii="Times New Roman" w:hAnsi="Times New Roman" w:hint="default"/>
          <w:sz w:val="28"/>
          <w:szCs w:val="28"/>
          <w:rtl w:val="0"/>
          <w:lang w:val="en-US"/>
        </w:rPr>
        <w:t>“</w:t>
      </w:r>
      <w:r>
        <w:rPr>
          <w:rFonts w:ascii="Times New Roman" w:hAnsi="Times New Roman"/>
          <w:sz w:val="28"/>
          <w:szCs w:val="28"/>
          <w:rtl w:val="0"/>
        </w:rPr>
        <w:t>bodily</w:t>
      </w:r>
      <w:r>
        <w:rPr>
          <w:rFonts w:ascii="Times New Roman" w:hAnsi="Times New Roman" w:hint="default"/>
          <w:sz w:val="28"/>
          <w:szCs w:val="28"/>
          <w:rtl w:val="0"/>
          <w:lang w:val="en-US"/>
        </w:rPr>
        <w:t xml:space="preserve">” </w:t>
      </w:r>
      <w:r>
        <w:rPr>
          <w:rFonts w:ascii="Times New Roman" w:hAnsi="Times New Roman"/>
          <w:sz w:val="28"/>
          <w:szCs w:val="28"/>
          <w:rtl w:val="0"/>
          <w:lang w:val="en-US"/>
        </w:rPr>
        <w:t xml:space="preserve">is used in s 47, s20.  In the modern days we have a new type of injury, the mental injury. In the past, in the Victorian Era they do not </w:t>
      </w:r>
      <w:r>
        <w:rPr>
          <w:rFonts w:ascii="Times New Roman" w:hAnsi="Times New Roman"/>
          <w:sz w:val="28"/>
          <w:szCs w:val="28"/>
          <w:rtl w:val="0"/>
          <w:lang w:val="en-US"/>
        </w:rPr>
        <w:t>recognise</w:t>
      </w:r>
      <w:r>
        <w:rPr>
          <w:rFonts w:ascii="Times New Roman" w:hAnsi="Times New Roman"/>
          <w:sz w:val="28"/>
          <w:szCs w:val="28"/>
          <w:rtl w:val="0"/>
          <w:lang w:val="en-US"/>
        </w:rPr>
        <w:t xml:space="preserve"> this as an injury. Not only the language or the fact that many offences over the time has been limited is another issue that is particularly important too, the economic part, that has a big impact and if is clearer and more concise would help the Crown Court to reduce the costs. This reform will be extremely helpful and would increase the time productivity too. </w:t>
      </w:r>
    </w:p>
    <w:p>
      <w:pPr>
        <w:pStyle w:val="Body"/>
        <w:ind w:left="360" w:firstLine="0"/>
        <w:rPr>
          <w:rFonts w:ascii="Times New Roman" w:cs="Times New Roman" w:hAnsi="Times New Roman" w:eastAsia="Times New Roman"/>
          <w:sz w:val="28"/>
          <w:szCs w:val="28"/>
        </w:rPr>
      </w:pPr>
      <w:r>
        <w:rPr>
          <w:rFonts w:ascii="Times New Roman" w:hAnsi="Times New Roman"/>
          <w:sz w:val="28"/>
          <w:szCs w:val="28"/>
          <w:rtl w:val="0"/>
          <w:lang w:val="en-US"/>
        </w:rPr>
        <w:t xml:space="preserve">The 1861 Act is known to have a lot of problems and is still standing due the fact was a lot of efforts at this reform. Criminal Law Revision Committee start to inform </w:t>
      </w:r>
      <w:r>
        <w:rPr>
          <w:rFonts w:ascii="Times New Roman" w:hAnsi="Times New Roman" w:hint="default"/>
          <w:sz w:val="28"/>
          <w:szCs w:val="28"/>
          <w:rtl w:val="0"/>
          <w:lang w:val="en-US"/>
        </w:rPr>
        <w:t>“</w:t>
      </w:r>
      <w:r>
        <w:rPr>
          <w:rFonts w:ascii="Times New Roman" w:hAnsi="Times New Roman"/>
          <w:sz w:val="28"/>
          <w:szCs w:val="28"/>
          <w:rtl w:val="0"/>
          <w:lang w:val="en-US"/>
        </w:rPr>
        <w:t>Offences Against the Person</w:t>
      </w:r>
      <w:r>
        <w:rPr>
          <w:rFonts w:ascii="Times New Roman" w:hAnsi="Times New Roman" w:hint="default"/>
          <w:sz w:val="28"/>
          <w:szCs w:val="28"/>
          <w:rtl w:val="0"/>
          <w:lang w:val="en-US"/>
        </w:rPr>
        <w:t xml:space="preserve">” </w:t>
      </w:r>
      <w:r>
        <w:rPr>
          <w:rFonts w:ascii="Times New Roman" w:hAnsi="Times New Roman"/>
          <w:sz w:val="28"/>
          <w:szCs w:val="28"/>
          <w:rtl w:val="0"/>
          <w:lang w:val="en-US"/>
        </w:rPr>
        <w:t>since 1980 and was a total of six reform records on this section of the law printed. Plus, the home Office is trying over a decade to deliberate this Act.</w:t>
      </w:r>
    </w:p>
    <w:p>
      <w:pPr>
        <w:pStyle w:val="Body"/>
        <w:ind w:left="360" w:firstLine="0"/>
        <w:rPr>
          <w:rFonts w:ascii="Times New Roman" w:cs="Times New Roman" w:hAnsi="Times New Roman" w:eastAsia="Times New Roman"/>
          <w:sz w:val="28"/>
          <w:szCs w:val="28"/>
        </w:rPr>
      </w:pPr>
      <w:r>
        <w:rPr>
          <w:rFonts w:ascii="Times New Roman" w:hAnsi="Times New Roman"/>
          <w:sz w:val="28"/>
          <w:szCs w:val="28"/>
          <w:rtl w:val="0"/>
          <w:lang w:val="en-US"/>
        </w:rPr>
        <w:t>Broad feedback of the enactment overseeing the non-fatal accusations has led to the Criminal Law Modification Committee delivering proposals for what will be the Change in 1981. These proposals influenced the idea of the Law Commission Report 1993 and was linked a draft Charge later updated contained by the Domestic office Charge 1998, but this was not once put several time newly Parliament. It would be Alluring to embrace the changes to resolve numerous of the reactions of NFO</w:t>
      </w:r>
      <w:r>
        <w:rPr>
          <w:rFonts w:ascii="Times New Roman" w:hAnsi="Times New Roman" w:hint="default"/>
          <w:sz w:val="28"/>
          <w:szCs w:val="28"/>
          <w:rtl w:val="0"/>
          <w:lang w:val="en-US"/>
        </w:rPr>
        <w:t>’</w:t>
      </w:r>
      <w:r>
        <w:rPr>
          <w:rFonts w:ascii="Times New Roman" w:hAnsi="Times New Roman"/>
          <w:sz w:val="28"/>
          <w:szCs w:val="28"/>
          <w:rtl w:val="0"/>
          <w:lang w:val="en-US"/>
        </w:rPr>
        <w:t>s. There are statutory definitions for attack and battery, finishing the complexity of bygone case law encompassing these accusations.</w:t>
      </w:r>
      <w:r>
        <w:rPr>
          <w:rtl w:val="0"/>
        </w:rPr>
        <w:t xml:space="preserve"> </w:t>
      </w:r>
      <w:r>
        <w:rPr>
          <w:rFonts w:ascii="Times New Roman" w:hAnsi="Times New Roman"/>
          <w:sz w:val="28"/>
          <w:szCs w:val="28"/>
          <w:rtl w:val="0"/>
          <w:lang w:val="en-US"/>
        </w:rPr>
        <w:t xml:space="preserve">S47 is supplanted by the </w:t>
      </w:r>
      <w:r>
        <w:rPr>
          <w:rFonts w:ascii="Times New Roman" w:hAnsi="Times New Roman"/>
          <w:sz w:val="28"/>
          <w:szCs w:val="28"/>
          <w:rtl w:val="0"/>
          <w:lang w:val="en-US"/>
        </w:rPr>
        <w:t>offence</w:t>
      </w:r>
      <w:r>
        <w:rPr>
          <w:rFonts w:ascii="Times New Roman" w:hAnsi="Times New Roman"/>
          <w:sz w:val="28"/>
          <w:szCs w:val="28"/>
          <w:rtl w:val="0"/>
          <w:lang w:val="en-US"/>
        </w:rPr>
        <w:t xml:space="preserve"> of intentioned or neglectfully causing damage to another individual with a greatest jail sentence of five a long time. Arraignment will not have to be demonstrate that the damage was caused by an ambush or battery. </w:t>
      </w:r>
      <w:r>
        <w:rPr>
          <w:rFonts w:ascii="Times New Roman" w:hAnsi="Times New Roman" w:hint="default"/>
          <w:sz w:val="28"/>
          <w:szCs w:val="28"/>
          <w:rtl w:val="0"/>
          <w:lang w:val="en-US"/>
        </w:rPr>
        <w:t>‘</w:t>
      </w:r>
      <w:r>
        <w:rPr>
          <w:rFonts w:ascii="Times New Roman" w:hAnsi="Times New Roman"/>
          <w:sz w:val="28"/>
          <w:szCs w:val="28"/>
          <w:rtl w:val="0"/>
          <w:lang w:val="en-US"/>
        </w:rPr>
        <w:t>Injury</w:t>
      </w:r>
      <w:r>
        <w:rPr>
          <w:rFonts w:ascii="Times New Roman" w:hAnsi="Times New Roman" w:hint="default"/>
          <w:sz w:val="28"/>
          <w:szCs w:val="28"/>
          <w:rtl w:val="0"/>
          <w:lang w:val="en-US"/>
        </w:rPr>
        <w:t xml:space="preserve">’ </w:t>
      </w:r>
      <w:r>
        <w:rPr>
          <w:rFonts w:ascii="Times New Roman" w:hAnsi="Times New Roman"/>
          <w:sz w:val="28"/>
          <w:szCs w:val="28"/>
          <w:rtl w:val="0"/>
          <w:lang w:val="en-US"/>
        </w:rPr>
        <w:t xml:space="preserve">is </w:t>
      </w:r>
      <w:r>
        <w:rPr>
          <w:rFonts w:ascii="Times New Roman" w:hAnsi="Times New Roman"/>
          <w:sz w:val="28"/>
          <w:szCs w:val="28"/>
          <w:rtl w:val="0"/>
          <w:lang w:val="en-US"/>
        </w:rPr>
        <w:t>characterised</w:t>
      </w:r>
      <w:r>
        <w:rPr>
          <w:rFonts w:ascii="Times New Roman" w:hAnsi="Times New Roman"/>
          <w:sz w:val="28"/>
          <w:szCs w:val="28"/>
          <w:rtl w:val="0"/>
          <w:lang w:val="en-US"/>
        </w:rPr>
        <w:t xml:space="preserve"> to cruel </w:t>
      </w:r>
      <w:r>
        <w:rPr>
          <w:rFonts w:ascii="Times New Roman" w:hAnsi="Times New Roman" w:hint="default"/>
          <w:sz w:val="28"/>
          <w:szCs w:val="28"/>
          <w:rtl w:val="0"/>
          <w:lang w:val="en-US"/>
        </w:rPr>
        <w:t>‘</w:t>
      </w:r>
      <w:r>
        <w:rPr>
          <w:rFonts w:ascii="Times New Roman" w:hAnsi="Times New Roman"/>
          <w:sz w:val="28"/>
          <w:szCs w:val="28"/>
          <w:rtl w:val="0"/>
          <w:lang w:val="en-US"/>
        </w:rPr>
        <w:t>physical injury</w:t>
      </w:r>
      <w:r>
        <w:rPr>
          <w:rFonts w:ascii="Times New Roman" w:hAnsi="Times New Roman" w:hint="default"/>
          <w:sz w:val="28"/>
          <w:szCs w:val="28"/>
          <w:rtl w:val="0"/>
          <w:lang w:val="en-US"/>
        </w:rPr>
        <w:t xml:space="preserve">’ </w:t>
      </w:r>
      <w:r>
        <w:rPr>
          <w:rFonts w:ascii="Times New Roman" w:hAnsi="Times New Roman"/>
          <w:sz w:val="28"/>
          <w:szCs w:val="28"/>
          <w:rtl w:val="0"/>
          <w:lang w:val="en-US"/>
        </w:rPr>
        <w:t>which incorporates torment, obviousness and any impedance of a person</w:t>
      </w:r>
      <w:r>
        <w:rPr>
          <w:rFonts w:ascii="Times New Roman" w:hAnsi="Times New Roman" w:hint="default"/>
          <w:sz w:val="28"/>
          <w:szCs w:val="28"/>
          <w:rtl w:val="0"/>
          <w:lang w:val="en-US"/>
        </w:rPr>
        <w:t>’</w:t>
      </w:r>
      <w:r>
        <w:rPr>
          <w:rFonts w:ascii="Times New Roman" w:hAnsi="Times New Roman"/>
          <w:sz w:val="28"/>
          <w:szCs w:val="28"/>
          <w:rtl w:val="0"/>
          <w:lang w:val="en-US"/>
        </w:rPr>
        <w:t xml:space="preserve">s physical condition additionally </w:t>
      </w:r>
      <w:r>
        <w:rPr>
          <w:rFonts w:ascii="Times New Roman" w:hAnsi="Times New Roman" w:hint="default"/>
          <w:sz w:val="28"/>
          <w:szCs w:val="28"/>
          <w:rtl w:val="0"/>
          <w:lang w:val="en-US"/>
        </w:rPr>
        <w:t>‘</w:t>
      </w:r>
      <w:r>
        <w:rPr>
          <w:rFonts w:ascii="Times New Roman" w:hAnsi="Times New Roman"/>
          <w:sz w:val="28"/>
          <w:szCs w:val="28"/>
          <w:rtl w:val="0"/>
          <w:lang w:val="en-US"/>
        </w:rPr>
        <w:t>mental injury</w:t>
      </w:r>
      <w:r>
        <w:rPr>
          <w:rFonts w:ascii="Times New Roman" w:hAnsi="Times New Roman" w:hint="default"/>
          <w:sz w:val="28"/>
          <w:szCs w:val="28"/>
          <w:rtl w:val="0"/>
          <w:lang w:val="en-US"/>
        </w:rPr>
        <w:t>’</w:t>
      </w:r>
      <w:r>
        <w:rPr>
          <w:rFonts w:ascii="Times New Roman" w:hAnsi="Times New Roman"/>
          <w:sz w:val="28"/>
          <w:szCs w:val="28"/>
          <w:rtl w:val="0"/>
          <w:lang w:val="en-US"/>
        </w:rPr>
        <w:t>, which incorporates any impedance of a person</w:t>
      </w:r>
      <w:r>
        <w:rPr>
          <w:rFonts w:ascii="Times New Roman" w:hAnsi="Times New Roman" w:hint="default"/>
          <w:sz w:val="28"/>
          <w:szCs w:val="28"/>
          <w:rtl w:val="0"/>
          <w:lang w:val="en-US"/>
        </w:rPr>
        <w:t>’</w:t>
      </w:r>
      <w:r>
        <w:rPr>
          <w:rFonts w:ascii="Times New Roman" w:hAnsi="Times New Roman"/>
          <w:sz w:val="28"/>
          <w:szCs w:val="28"/>
          <w:rtl w:val="0"/>
          <w:lang w:val="en-US"/>
        </w:rPr>
        <w:t xml:space="preserve">s mental wellbeing. Areas 20 and 18 are supplanted by the isolated </w:t>
      </w:r>
      <w:r>
        <w:rPr>
          <w:rFonts w:ascii="Times New Roman" w:hAnsi="Times New Roman"/>
          <w:sz w:val="28"/>
          <w:szCs w:val="28"/>
          <w:rtl w:val="0"/>
          <w:lang w:val="en-US"/>
        </w:rPr>
        <w:t>offences</w:t>
      </w:r>
      <w:r>
        <w:rPr>
          <w:rFonts w:ascii="Times New Roman" w:hAnsi="Times New Roman"/>
          <w:sz w:val="28"/>
          <w:szCs w:val="28"/>
          <w:rtl w:val="0"/>
          <w:lang w:val="en-US"/>
        </w:rPr>
        <w:t xml:space="preserve"> of neglectfully causing a genuine harm to another and intentioned causing a serious injury to another. The greatest jail sentences are seven a long time and life detainment separately. There is not any reference to injuring so the issue that a minor wound can be charged beneath these segments is evacuated. The troublesome word </w:t>
      </w:r>
      <w:r>
        <w:rPr>
          <w:rFonts w:ascii="Times New Roman" w:hAnsi="Times New Roman" w:hint="default"/>
          <w:sz w:val="28"/>
          <w:szCs w:val="28"/>
          <w:rtl w:val="0"/>
          <w:lang w:val="en-US"/>
        </w:rPr>
        <w:t>‘</w:t>
      </w:r>
      <w:r>
        <w:rPr>
          <w:rFonts w:ascii="Times New Roman" w:hAnsi="Times New Roman"/>
          <w:sz w:val="28"/>
          <w:szCs w:val="28"/>
          <w:rtl w:val="0"/>
          <w:lang w:val="nl-NL"/>
        </w:rPr>
        <w:t>inflict</w:t>
      </w:r>
      <w:r>
        <w:rPr>
          <w:rFonts w:ascii="Times New Roman" w:hAnsi="Times New Roman" w:hint="default"/>
          <w:sz w:val="28"/>
          <w:szCs w:val="28"/>
          <w:rtl w:val="0"/>
          <w:lang w:val="en-US"/>
        </w:rPr>
        <w:t xml:space="preserve">’ </w:t>
      </w:r>
      <w:r>
        <w:rPr>
          <w:rFonts w:ascii="Times New Roman" w:hAnsi="Times New Roman"/>
          <w:sz w:val="28"/>
          <w:szCs w:val="28"/>
          <w:rtl w:val="0"/>
          <w:lang w:val="en-US"/>
        </w:rPr>
        <w:t xml:space="preserve">is expelled and all references are to be caused. Purposeful and carelessness are clearly </w:t>
      </w:r>
      <w:r>
        <w:rPr>
          <w:rFonts w:ascii="Times New Roman" w:hAnsi="Times New Roman"/>
          <w:sz w:val="28"/>
          <w:szCs w:val="28"/>
          <w:rtl w:val="0"/>
          <w:lang w:val="en-US"/>
        </w:rPr>
        <w:t>characterised</w:t>
      </w:r>
      <w:r>
        <w:rPr>
          <w:rFonts w:ascii="Times New Roman" w:hAnsi="Times New Roman"/>
          <w:sz w:val="28"/>
          <w:szCs w:val="28"/>
          <w:rtl w:val="0"/>
          <w:lang w:val="en-US"/>
        </w:rPr>
        <w:t xml:space="preserve"> in this proposition so making a concordant, coherent.</w:t>
      </w:r>
    </w:p>
    <w:p>
      <w:pPr>
        <w:pStyle w:val="Body"/>
        <w:ind w:left="360" w:firstLine="0"/>
        <w:rPr>
          <w:rFonts w:ascii="Times New Roman" w:cs="Times New Roman" w:hAnsi="Times New Roman" w:eastAsia="Times New Roman"/>
          <w:sz w:val="28"/>
          <w:szCs w:val="28"/>
        </w:rPr>
      </w:pPr>
      <w:r>
        <w:rPr>
          <w:rFonts w:ascii="Times New Roman" w:hAnsi="Times New Roman"/>
          <w:sz w:val="28"/>
          <w:szCs w:val="28"/>
          <w:rtl w:val="0"/>
          <w:lang w:val="en-US"/>
        </w:rPr>
        <w:t>This Act 1861 has a lot of previous efforts to these reforms. They are aware of the existing problems, and this started from 1980, a lot of documents was issued and start to grow in the Home Office</w:t>
      </w:r>
      <w:r>
        <w:rPr>
          <w:rFonts w:ascii="Times New Roman" w:hAnsi="Times New Roman" w:hint="default"/>
          <w:sz w:val="28"/>
          <w:szCs w:val="28"/>
          <w:rtl w:val="0"/>
          <w:lang w:val="en-US"/>
        </w:rPr>
        <w:t>’</w:t>
      </w:r>
      <w:r>
        <w:rPr>
          <w:rFonts w:ascii="Times New Roman" w:hAnsi="Times New Roman"/>
          <w:sz w:val="28"/>
          <w:szCs w:val="28"/>
          <w:rtl w:val="0"/>
          <w:lang w:val="en-US"/>
        </w:rPr>
        <w:t>s 1988 session paper and draft Bill. We have some declarations regarding this Act.</w:t>
      </w:r>
    </w:p>
    <w:p>
      <w:pPr>
        <w:pStyle w:val="Body"/>
        <w:ind w:left="360" w:firstLine="0"/>
        <w:rPr>
          <w:rFonts w:ascii="Times New Roman" w:cs="Times New Roman" w:hAnsi="Times New Roman" w:eastAsia="Times New Roman"/>
          <w:sz w:val="28"/>
          <w:szCs w:val="28"/>
        </w:rPr>
      </w:pPr>
      <w:r>
        <w:rPr>
          <w:rFonts w:ascii="Times New Roman" w:hAnsi="Times New Roman" w:hint="default"/>
          <w:sz w:val="28"/>
          <w:szCs w:val="28"/>
          <w:rtl w:val="0"/>
          <w:lang w:val="en-US"/>
        </w:rPr>
        <w:t>“</w:t>
      </w:r>
      <w:r>
        <w:rPr>
          <w:rFonts w:ascii="Times New Roman" w:hAnsi="Times New Roman"/>
          <w:sz w:val="28"/>
          <w:szCs w:val="28"/>
          <w:rtl w:val="0"/>
          <w:lang w:val="en-US"/>
        </w:rPr>
        <w:t xml:space="preserve">The Lord Chief of England and Wales, the Rt Hon the Lord Thomas of Cwmgiedd, on behalf on behalf of the senior judiciary, replied: I </w:t>
      </w:r>
      <w:r>
        <w:rPr>
          <w:rFonts w:ascii="Times New Roman" w:hAnsi="Times New Roman"/>
          <w:sz w:val="28"/>
          <w:szCs w:val="28"/>
          <w:rtl w:val="0"/>
          <w:lang w:val="en-US"/>
        </w:rPr>
        <w:t>recognise</w:t>
      </w:r>
      <w:r>
        <w:rPr>
          <w:rFonts w:ascii="Times New Roman" w:hAnsi="Times New Roman"/>
          <w:sz w:val="28"/>
          <w:szCs w:val="28"/>
          <w:rtl w:val="0"/>
          <w:lang w:val="en-US"/>
        </w:rPr>
        <w:t xml:space="preserve"> the problems identified in the paper in relation to the 1861 Offences Against the Person Act.The legislation is out of date and in some area obsolete; new ways of offending are not adequately captured.</w:t>
      </w:r>
      <w:r>
        <w:rPr>
          <w:rFonts w:ascii="Times New Roman" w:hAnsi="Times New Roman" w:hint="default"/>
          <w:sz w:val="28"/>
          <w:szCs w:val="28"/>
          <w:rtl w:val="0"/>
          <w:lang w:val="en-US"/>
        </w:rPr>
        <w:t xml:space="preserve">” </w:t>
      </w:r>
      <w:bookmarkStart w:name="_Hlk65680709" w:id="0"/>
      <w:r>
        <w:rPr>
          <w:rFonts w:ascii="Times New Roman" w:hAnsi="Times New Roman"/>
          <w:sz w:val="28"/>
          <w:szCs w:val="28"/>
          <w:rtl w:val="0"/>
          <w:lang w:val="en-US"/>
        </w:rPr>
        <w:t>(The Law Commission 361).</w:t>
      </w:r>
      <w:bookmarkEnd w:id="0"/>
    </w:p>
    <w:p>
      <w:pPr>
        <w:pStyle w:val="Body"/>
        <w:ind w:left="360" w:firstLine="0"/>
        <w:rPr>
          <w:rFonts w:ascii="Times New Roman" w:cs="Times New Roman" w:hAnsi="Times New Roman" w:eastAsia="Times New Roman"/>
          <w:sz w:val="28"/>
          <w:szCs w:val="28"/>
        </w:rPr>
      </w:pPr>
      <w:r>
        <w:rPr>
          <w:rFonts w:ascii="Times New Roman" w:hAnsi="Times New Roman"/>
          <w:sz w:val="28"/>
          <w:szCs w:val="28"/>
          <w:rtl w:val="0"/>
          <w:lang w:val="en-US"/>
        </w:rPr>
        <w:t xml:space="preserve">And </w:t>
      </w:r>
      <w:r>
        <w:rPr>
          <w:rFonts w:ascii="Times New Roman" w:hAnsi="Times New Roman" w:hint="default"/>
          <w:sz w:val="28"/>
          <w:szCs w:val="28"/>
          <w:rtl w:val="0"/>
          <w:lang w:val="en-US"/>
        </w:rPr>
        <w:t>“</w:t>
      </w:r>
      <w:r>
        <w:rPr>
          <w:rFonts w:ascii="Times New Roman" w:hAnsi="Times New Roman"/>
          <w:sz w:val="28"/>
          <w:szCs w:val="28"/>
          <w:rtl w:val="0"/>
          <w:lang w:val="en-US"/>
        </w:rPr>
        <w:t>His Honour Judge Andrew Goymer, for the Council of HM Circuit Judges, replied: Judges and juries have frequently to grapple with the problems of the current law contained in a statute that is now 154 years old</w:t>
      </w:r>
      <w:r>
        <w:rPr>
          <w:rFonts w:ascii="Times New Roman" w:hAnsi="Times New Roman" w:hint="default"/>
          <w:sz w:val="28"/>
          <w:szCs w:val="28"/>
          <w:rtl w:val="0"/>
          <w:lang w:val="en-US"/>
        </w:rPr>
        <w:t>”</w:t>
      </w:r>
      <w:r>
        <w:rPr>
          <w:rFonts w:ascii="Times New Roman" w:hAnsi="Times New Roman"/>
          <w:sz w:val="28"/>
          <w:szCs w:val="28"/>
          <w:rtl w:val="0"/>
        </w:rPr>
        <w:t>.</w:t>
      </w:r>
      <w:r>
        <w:rPr>
          <w:rtl w:val="0"/>
        </w:rPr>
        <w:t xml:space="preserve"> </w:t>
      </w:r>
      <w:r>
        <w:rPr>
          <w:rFonts w:ascii="Times New Roman" w:hAnsi="Times New Roman"/>
          <w:sz w:val="28"/>
          <w:szCs w:val="28"/>
          <w:rtl w:val="0"/>
          <w:lang w:val="en-US"/>
        </w:rPr>
        <w:t>(The Law Commission 361).</w:t>
      </w:r>
    </w:p>
    <w:p>
      <w:pPr>
        <w:pStyle w:val="Body"/>
        <w:ind w:left="360" w:firstLine="0"/>
        <w:rPr>
          <w:rFonts w:ascii="Times New Roman" w:cs="Times New Roman" w:hAnsi="Times New Roman" w:eastAsia="Times New Roman"/>
          <w:sz w:val="28"/>
          <w:szCs w:val="28"/>
        </w:rPr>
      </w:pPr>
      <w:r>
        <w:rPr>
          <w:rFonts w:ascii="Times New Roman" w:hAnsi="Times New Roman"/>
          <w:sz w:val="28"/>
          <w:szCs w:val="28"/>
          <w:rtl w:val="0"/>
          <w:lang w:val="en-US"/>
        </w:rPr>
        <w:t xml:space="preserve">The fact that they tried to be changed to be clearer in our days, they received a solid educational support. The most recent report is the one in 2014. That shows that everyone is involved for new changes and they are asking for a more progressive, rational, comprehensible and effective system of offensives to deal with violent behaviour. They are asking for a new Act that will have an accurate value and this will be more suitable for our days. </w:t>
      </w:r>
    </w:p>
    <w:p>
      <w:pPr>
        <w:pStyle w:val="Body"/>
        <w:ind w:left="360" w:firstLine="0"/>
        <w:rPr>
          <w:rFonts w:ascii="Times New Roman" w:cs="Times New Roman" w:hAnsi="Times New Roman" w:eastAsia="Times New Roman"/>
          <w:sz w:val="28"/>
          <w:szCs w:val="28"/>
        </w:rPr>
      </w:pPr>
      <w:r>
        <w:rPr>
          <w:rFonts w:ascii="Times New Roman" w:hAnsi="Times New Roman"/>
          <w:sz w:val="28"/>
          <w:szCs w:val="28"/>
          <w:rtl w:val="0"/>
          <w:lang w:val="en-US"/>
        </w:rPr>
        <w:t>Is a model the 1998 Bill because at that time the attempts that was done for this reform made it to be a great example and a firm foundation with some amendments.</w:t>
      </w:r>
    </w:p>
    <w:p>
      <w:pPr>
        <w:pStyle w:val="Body"/>
        <w:ind w:left="360" w:firstLine="0"/>
        <w:rPr>
          <w:rFonts w:ascii="Times New Roman" w:cs="Times New Roman" w:hAnsi="Times New Roman" w:eastAsia="Times New Roman"/>
          <w:sz w:val="28"/>
          <w:szCs w:val="28"/>
        </w:rPr>
      </w:pPr>
      <w:r>
        <w:rPr>
          <w:rFonts w:ascii="Times New Roman" w:hAnsi="Times New Roman"/>
          <w:sz w:val="28"/>
          <w:szCs w:val="28"/>
          <w:rtl w:val="0"/>
          <w:lang w:val="en-US"/>
        </w:rPr>
        <w:t>Because was a positive feedback to the fact they want a New Act, they propose in 2015 the Home Office</w:t>
      </w:r>
      <w:r>
        <w:rPr>
          <w:rFonts w:ascii="Times New Roman" w:hAnsi="Times New Roman" w:hint="default"/>
          <w:sz w:val="28"/>
          <w:szCs w:val="28"/>
          <w:rtl w:val="0"/>
          <w:lang w:val="en-US"/>
        </w:rPr>
        <w:t>’</w:t>
      </w:r>
      <w:r>
        <w:rPr>
          <w:rFonts w:ascii="Times New Roman" w:hAnsi="Times New Roman"/>
          <w:sz w:val="28"/>
          <w:szCs w:val="28"/>
          <w:rtl w:val="0"/>
          <w:lang w:val="en-US"/>
        </w:rPr>
        <w:t xml:space="preserve">s 1998 draft Bill to take the place and the 1861 Act to be restored. Will be some changes that will applied to the draft Bill to be more suitable for these days.  </w:t>
      </w:r>
    </w:p>
    <w:p>
      <w:pPr>
        <w:pStyle w:val="Body"/>
        <w:ind w:left="360" w:firstLine="0"/>
        <w:rPr>
          <w:rFonts w:ascii="Times New Roman" w:cs="Times New Roman" w:hAnsi="Times New Roman" w:eastAsia="Times New Roman"/>
          <w:sz w:val="28"/>
          <w:szCs w:val="28"/>
        </w:rPr>
      </w:pPr>
      <w:r>
        <w:rPr>
          <w:rFonts w:ascii="Times New Roman" w:hAnsi="Times New Roman"/>
          <w:sz w:val="28"/>
          <w:szCs w:val="28"/>
          <w:rtl w:val="0"/>
          <w:lang w:val="en-US"/>
        </w:rPr>
        <w:t>In 2014-2015 was submitted another paper to this law and has a great impact making these proposals to be recommended. Has a lot of benefits starting with the language that is clearer and they are included the new injuries: physical and the mental one.  Horder bring a lot of reviewers to these suggestions exactly because of the effortlessness of the language. He thinks and propose a more accurate description and the law must be more exact regarding the injury performed to the victim. If Horder</w:t>
      </w:r>
      <w:r>
        <w:rPr>
          <w:rFonts w:ascii="Times New Roman" w:hAnsi="Times New Roman" w:hint="default"/>
          <w:sz w:val="28"/>
          <w:szCs w:val="28"/>
          <w:rtl w:val="0"/>
          <w:lang w:val="en-US"/>
        </w:rPr>
        <w:t>’</w:t>
      </w:r>
      <w:r>
        <w:rPr>
          <w:rFonts w:ascii="Times New Roman" w:hAnsi="Times New Roman"/>
          <w:sz w:val="28"/>
          <w:szCs w:val="28"/>
          <w:rtl w:val="0"/>
          <w:lang w:val="en-US"/>
        </w:rPr>
        <w:t>s suggestions will be accepted the feedback will be a few cases from the past that will say they have not been accused with the proper charge. Currently is not a great idea to bring this to the criminal justice system.</w:t>
      </w:r>
    </w:p>
    <w:p>
      <w:pPr>
        <w:pStyle w:val="Body"/>
        <w:ind w:left="360" w:firstLine="0"/>
        <w:rPr>
          <w:rFonts w:ascii="Times New Roman" w:cs="Times New Roman" w:hAnsi="Times New Roman" w:eastAsia="Times New Roman"/>
          <w:sz w:val="28"/>
          <w:szCs w:val="28"/>
        </w:rPr>
      </w:pPr>
      <w:r>
        <w:rPr>
          <w:rFonts w:ascii="Times New Roman" w:hAnsi="Times New Roman"/>
          <w:sz w:val="28"/>
          <w:szCs w:val="28"/>
          <w:rtl w:val="0"/>
          <w:lang w:val="en-US"/>
        </w:rPr>
        <w:t>The Act will remain current with adjustments in the society because Parliament stopped in presenting a draft Bill in 1998.</w:t>
      </w:r>
    </w:p>
    <w:p>
      <w:pPr>
        <w:pStyle w:val="Body"/>
        <w:ind w:left="360" w:firstLine="0"/>
        <w:rPr>
          <w:rFonts w:ascii="Times New Roman" w:cs="Times New Roman" w:hAnsi="Times New Roman" w:eastAsia="Times New Roman"/>
          <w:sz w:val="28"/>
          <w:szCs w:val="28"/>
        </w:rPr>
      </w:pPr>
      <w:r>
        <w:rPr>
          <w:rFonts w:ascii="Times New Roman" w:hAnsi="Times New Roman"/>
          <w:sz w:val="28"/>
          <w:szCs w:val="28"/>
          <w:rtl w:val="0"/>
          <w:lang w:val="en-US"/>
        </w:rPr>
        <w:t>The 1861 Act looks to be settled, only the lawyers and officials are specialists in this area. Even this is much better and looks that is really doing great, but sometimes is not sufficient. It can be incredibly challenging to change the law, so the best draft remains at this time the 1998 draft Bill.</w:t>
      </w:r>
    </w:p>
    <w:p>
      <w:pPr>
        <w:pStyle w:val="Body"/>
        <w:ind w:left="360" w:firstLine="0"/>
        <w:rPr>
          <w:rFonts w:ascii="Times New Roman" w:cs="Times New Roman" w:hAnsi="Times New Roman" w:eastAsia="Times New Roman"/>
          <w:sz w:val="28"/>
          <w:szCs w:val="28"/>
        </w:rPr>
      </w:pPr>
    </w:p>
    <w:p>
      <w:pPr>
        <w:pStyle w:val="Body"/>
        <w:ind w:left="360" w:firstLine="0"/>
        <w:rPr>
          <w:rFonts w:ascii="Times New Roman" w:cs="Times New Roman" w:hAnsi="Times New Roman" w:eastAsia="Times New Roman"/>
          <w:sz w:val="28"/>
          <w:szCs w:val="28"/>
        </w:rPr>
      </w:pPr>
    </w:p>
    <w:p>
      <w:pPr>
        <w:pStyle w:val="Body"/>
        <w:ind w:left="360" w:firstLine="0"/>
        <w:rPr>
          <w:rFonts w:ascii="Times New Roman" w:cs="Times New Roman" w:hAnsi="Times New Roman" w:eastAsia="Times New Roman"/>
          <w:sz w:val="28"/>
          <w:szCs w:val="28"/>
        </w:rPr>
      </w:pPr>
    </w:p>
    <w:p>
      <w:pPr>
        <w:pStyle w:val="Body"/>
        <w:ind w:left="360" w:firstLine="0"/>
        <w:rPr>
          <w:rFonts w:ascii="Times New Roman" w:cs="Times New Roman" w:hAnsi="Times New Roman" w:eastAsia="Times New Roman"/>
          <w:sz w:val="28"/>
          <w:szCs w:val="28"/>
        </w:rPr>
      </w:pPr>
    </w:p>
    <w:p>
      <w:pPr>
        <w:pStyle w:val="Body"/>
        <w:ind w:left="360" w:firstLine="0"/>
        <w:rPr>
          <w:rFonts w:ascii="Times New Roman" w:cs="Times New Roman" w:hAnsi="Times New Roman" w:eastAsia="Times New Roman"/>
          <w:sz w:val="28"/>
          <w:szCs w:val="28"/>
        </w:rPr>
      </w:pPr>
    </w:p>
    <w:p>
      <w:pPr>
        <w:pStyle w:val="Body"/>
        <w:ind w:left="360" w:firstLine="0"/>
        <w:rPr>
          <w:rFonts w:ascii="Times New Roman" w:cs="Times New Roman" w:hAnsi="Times New Roman" w:eastAsia="Times New Roman"/>
          <w:sz w:val="28"/>
          <w:szCs w:val="28"/>
        </w:rPr>
      </w:pPr>
    </w:p>
    <w:p>
      <w:pPr>
        <w:pStyle w:val="Body"/>
        <w:ind w:left="360" w:firstLine="0"/>
        <w:rPr>
          <w:rFonts w:ascii="Times New Roman" w:cs="Times New Roman" w:hAnsi="Times New Roman" w:eastAsia="Times New Roman"/>
          <w:b w:val="1"/>
          <w:bCs w:val="1"/>
          <w:sz w:val="34"/>
          <w:szCs w:val="34"/>
        </w:rPr>
      </w:pPr>
      <w:r>
        <w:rPr>
          <w:rFonts w:ascii="Times New Roman" w:hAnsi="Times New Roman"/>
          <w:b w:val="1"/>
          <w:bCs w:val="1"/>
          <w:sz w:val="34"/>
          <w:szCs w:val="34"/>
          <w:rtl w:val="0"/>
          <w:lang w:val="en-US"/>
        </w:rPr>
        <w:t>References:</w:t>
      </w:r>
    </w:p>
    <w:p>
      <w:pPr>
        <w:pStyle w:val="Body"/>
        <w:numPr>
          <w:ilvl w:val="0"/>
          <w:numId w:val="3"/>
        </w:numPr>
        <w:rPr>
          <w:rFonts w:ascii="Times New Roman" w:hAnsi="Times New Roman"/>
          <w:sz w:val="28"/>
          <w:szCs w:val="28"/>
          <w:lang w:val="en-US"/>
        </w:rPr>
      </w:pPr>
      <w:r>
        <w:rPr>
          <w:rFonts w:ascii="Times New Roman" w:hAnsi="Times New Roman"/>
          <w:sz w:val="28"/>
          <w:szCs w:val="28"/>
          <w:rtl w:val="0"/>
          <w:lang w:val="en-US"/>
        </w:rPr>
        <w:t>Child, J.(2017)</w:t>
      </w:r>
      <w:r>
        <w:rPr>
          <w:rFonts w:ascii="Times New Roman" w:hAnsi="Times New Roman"/>
          <w:i w:val="1"/>
          <w:iCs w:val="1"/>
          <w:sz w:val="28"/>
          <w:szCs w:val="28"/>
          <w:rtl w:val="0"/>
          <w:lang w:val="en-US"/>
        </w:rPr>
        <w:t xml:space="preserve"> Smith, Hogan, and Ormerod</w:t>
      </w:r>
      <w:r>
        <w:rPr>
          <w:rFonts w:ascii="Times New Roman" w:hAnsi="Times New Roman" w:hint="default"/>
          <w:i w:val="1"/>
          <w:iCs w:val="1"/>
          <w:sz w:val="28"/>
          <w:szCs w:val="28"/>
          <w:rtl w:val="0"/>
          <w:lang w:val="en-US"/>
        </w:rPr>
        <w:t>’</w:t>
      </w:r>
      <w:r>
        <w:rPr>
          <w:rFonts w:ascii="Times New Roman" w:hAnsi="Times New Roman"/>
          <w:i w:val="1"/>
          <w:iCs w:val="1"/>
          <w:sz w:val="28"/>
          <w:szCs w:val="28"/>
          <w:rtl w:val="0"/>
          <w:lang w:val="en-US"/>
        </w:rPr>
        <w:t>s essentials of Criminal Law.</w:t>
      </w:r>
      <w:r>
        <w:rPr>
          <w:rFonts w:ascii="Times New Roman" w:hAnsi="Times New Roman"/>
          <w:sz w:val="28"/>
          <w:szCs w:val="28"/>
          <w:rtl w:val="0"/>
          <w:lang w:val="en-US"/>
        </w:rPr>
        <w:t>2nd.Ed.Oxford:Oxford University Press.</w:t>
      </w:r>
    </w:p>
    <w:p>
      <w:pPr>
        <w:pStyle w:val="Body"/>
        <w:numPr>
          <w:ilvl w:val="0"/>
          <w:numId w:val="3"/>
        </w:numPr>
        <w:rPr>
          <w:rFonts w:ascii="Times New Roman" w:hAnsi="Times New Roman"/>
          <w:sz w:val="28"/>
          <w:szCs w:val="28"/>
          <w:lang w:val="en-US"/>
        </w:rPr>
      </w:pPr>
      <w:r>
        <w:rPr>
          <w:rFonts w:ascii="Times New Roman" w:hAnsi="Times New Roman"/>
          <w:sz w:val="28"/>
          <w:szCs w:val="28"/>
          <w:rtl w:val="0"/>
          <w:lang w:val="en-US"/>
        </w:rPr>
        <w:t xml:space="preserve">Criminal Law.(2011) </w:t>
      </w:r>
      <w:r>
        <w:rPr>
          <w:rFonts w:ascii="Times New Roman" w:hAnsi="Times New Roman"/>
          <w:i w:val="1"/>
          <w:iCs w:val="1"/>
          <w:sz w:val="28"/>
          <w:szCs w:val="28"/>
          <w:rtl w:val="0"/>
          <w:lang w:val="en-US"/>
        </w:rPr>
        <w:t>Non-fatal offences against the Person.</w:t>
      </w:r>
      <w:r>
        <w:rPr>
          <w:rFonts w:ascii="Times New Roman" w:hAnsi="Times New Roman"/>
          <w:sz w:val="28"/>
          <w:szCs w:val="28"/>
          <w:rtl w:val="0"/>
          <w:lang w:val="en-US"/>
        </w:rPr>
        <w:t xml:space="preserve"> Available at:</w:t>
      </w:r>
      <w:r>
        <w:rPr>
          <w:rStyle w:val="Hyperlink.0"/>
          <w:rFonts w:ascii="Times New Roman" w:cs="Times New Roman" w:hAnsi="Times New Roman" w:eastAsia="Times New Roman"/>
          <w:sz w:val="28"/>
          <w:szCs w:val="28"/>
        </w:rPr>
        <w:fldChar w:fldCharType="begin" w:fldLock="0"/>
      </w:r>
      <w:r>
        <w:rPr>
          <w:rStyle w:val="Hyperlink.0"/>
          <w:rFonts w:ascii="Times New Roman" w:cs="Times New Roman" w:hAnsi="Times New Roman" w:eastAsia="Times New Roman"/>
          <w:sz w:val="28"/>
          <w:szCs w:val="28"/>
        </w:rPr>
        <w:instrText xml:space="preserve"> HYPERLINK "https://lawsblog.london.ac.uk/2011/11/07/non-fatal-offences-against-the-person/"</w:instrText>
      </w:r>
      <w:r>
        <w:rPr>
          <w:rStyle w:val="Hyperlink.0"/>
          <w:rFonts w:ascii="Times New Roman" w:cs="Times New Roman" w:hAnsi="Times New Roman" w:eastAsia="Times New Roman"/>
          <w:sz w:val="28"/>
          <w:szCs w:val="28"/>
        </w:rPr>
        <w:fldChar w:fldCharType="separate" w:fldLock="0"/>
      </w:r>
      <w:r>
        <w:rPr>
          <w:rStyle w:val="Hyperlink.0"/>
          <w:rFonts w:ascii="Times New Roman" w:hAnsi="Times New Roman"/>
          <w:sz w:val="28"/>
          <w:szCs w:val="28"/>
          <w:rtl w:val="0"/>
          <w:lang w:val="en-US"/>
        </w:rPr>
        <w:t>https://lawsblog.london.ac.uk/2011/11/07/non-fatal-offences-against-the-person/</w:t>
      </w:r>
      <w:r>
        <w:rPr>
          <w:rFonts w:ascii="Times New Roman" w:cs="Times New Roman" w:hAnsi="Times New Roman" w:eastAsia="Times New Roman"/>
          <w:sz w:val="28"/>
          <w:szCs w:val="28"/>
        </w:rPr>
        <w:fldChar w:fldCharType="end" w:fldLock="0"/>
      </w:r>
      <w:r>
        <w:rPr>
          <w:rFonts w:ascii="Times New Roman" w:hAnsi="Times New Roman"/>
          <w:sz w:val="28"/>
          <w:szCs w:val="28"/>
          <w:rtl w:val="0"/>
          <w:lang w:val="en-US"/>
        </w:rPr>
        <w:t>. (Accessed : 3th March 2021)</w:t>
      </w:r>
    </w:p>
    <w:p>
      <w:pPr>
        <w:pStyle w:val="Body"/>
        <w:numPr>
          <w:ilvl w:val="0"/>
          <w:numId w:val="3"/>
        </w:numPr>
        <w:rPr>
          <w:rFonts w:ascii="Times New Roman" w:hAnsi="Times New Roman"/>
          <w:sz w:val="28"/>
          <w:szCs w:val="28"/>
          <w:lang w:val="en-US"/>
        </w:rPr>
      </w:pPr>
      <w:r>
        <w:rPr>
          <w:rFonts w:ascii="Times New Roman" w:hAnsi="Times New Roman"/>
          <w:sz w:val="28"/>
          <w:szCs w:val="28"/>
          <w:rtl w:val="0"/>
          <w:lang w:val="en-US"/>
        </w:rPr>
        <w:t>Eugenicos, A.(2017)</w:t>
      </w:r>
      <w:r>
        <w:rPr>
          <w:rFonts w:ascii="Times New Roman" w:hAnsi="Times New Roman"/>
          <w:i w:val="1"/>
          <w:iCs w:val="1"/>
          <w:sz w:val="28"/>
          <w:szCs w:val="28"/>
          <w:rtl w:val="0"/>
          <w:lang w:val="en-US"/>
        </w:rPr>
        <w:t xml:space="preserve"> Should we Reform the Offences against the Person act 1861?. </w:t>
      </w:r>
      <w:r>
        <w:rPr>
          <w:rFonts w:ascii="Times New Roman" w:hAnsi="Times New Roman"/>
          <w:sz w:val="28"/>
          <w:szCs w:val="28"/>
          <w:rtl w:val="0"/>
          <w:lang w:val="en-US"/>
        </w:rPr>
        <w:t>Available</w:t>
      </w:r>
      <w:r>
        <w:rPr>
          <w:rFonts w:ascii="Times New Roman" w:hAnsi="Times New Roman"/>
          <w:i w:val="1"/>
          <w:iCs w:val="1"/>
          <w:sz w:val="28"/>
          <w:szCs w:val="28"/>
          <w:rtl w:val="0"/>
          <w:lang w:val="en-US"/>
        </w:rPr>
        <w:t xml:space="preserve"> </w:t>
      </w:r>
      <w:r>
        <w:rPr>
          <w:rFonts w:ascii="Times New Roman" w:hAnsi="Times New Roman"/>
          <w:sz w:val="28"/>
          <w:szCs w:val="28"/>
          <w:rtl w:val="0"/>
          <w:lang w:val="en-US"/>
        </w:rPr>
        <w:t>at</w:t>
      </w:r>
      <w:r>
        <w:rPr>
          <w:rFonts w:ascii="Times New Roman" w:hAnsi="Times New Roman"/>
          <w:i w:val="1"/>
          <w:iCs w:val="1"/>
          <w:sz w:val="28"/>
          <w:szCs w:val="28"/>
          <w:rtl w:val="0"/>
          <w:lang w:val="en-US"/>
        </w:rPr>
        <w:t xml:space="preserve">: </w:t>
      </w:r>
      <w:r>
        <w:rPr>
          <w:rStyle w:val="Hyperlink.0"/>
          <w:rFonts w:ascii="Times New Roman" w:cs="Times New Roman" w:hAnsi="Times New Roman" w:eastAsia="Times New Roman"/>
          <w:sz w:val="28"/>
          <w:szCs w:val="28"/>
        </w:rPr>
        <w:fldChar w:fldCharType="begin" w:fldLock="0"/>
      </w:r>
      <w:r>
        <w:rPr>
          <w:rStyle w:val="Hyperlink.0"/>
          <w:rFonts w:ascii="Times New Roman" w:cs="Times New Roman" w:hAnsi="Times New Roman" w:eastAsia="Times New Roman"/>
          <w:sz w:val="28"/>
          <w:szCs w:val="28"/>
        </w:rPr>
        <w:instrText xml:space="preserve"> HYPERLINK "https://journals.sagepub.com/page/help/accessibility"</w:instrText>
      </w:r>
      <w:r>
        <w:rPr>
          <w:rStyle w:val="Hyperlink.0"/>
          <w:rFonts w:ascii="Times New Roman" w:cs="Times New Roman" w:hAnsi="Times New Roman" w:eastAsia="Times New Roman"/>
          <w:sz w:val="28"/>
          <w:szCs w:val="28"/>
        </w:rPr>
        <w:fldChar w:fldCharType="separate" w:fldLock="0"/>
      </w:r>
      <w:r>
        <w:rPr>
          <w:rStyle w:val="Hyperlink.0"/>
          <w:rFonts w:ascii="Times New Roman" w:hAnsi="Times New Roman"/>
          <w:sz w:val="28"/>
          <w:szCs w:val="28"/>
          <w:rtl w:val="0"/>
          <w:lang w:val="en-US"/>
        </w:rPr>
        <w:t>https://journals.sagepub.com/page/help/accessibility</w:t>
      </w:r>
      <w:r>
        <w:rPr>
          <w:rFonts w:ascii="Times New Roman" w:cs="Times New Roman" w:hAnsi="Times New Roman" w:eastAsia="Times New Roman"/>
          <w:sz w:val="28"/>
          <w:szCs w:val="28"/>
        </w:rPr>
        <w:fldChar w:fldCharType="end" w:fldLock="0"/>
      </w:r>
      <w:r>
        <w:rPr>
          <w:rFonts w:ascii="Times New Roman" w:hAnsi="Times New Roman"/>
          <w:i w:val="1"/>
          <w:iCs w:val="1"/>
          <w:sz w:val="28"/>
          <w:szCs w:val="28"/>
          <w:rtl w:val="0"/>
          <w:lang w:val="en-US"/>
        </w:rPr>
        <w:t xml:space="preserve">. </w:t>
      </w:r>
      <w:r>
        <w:rPr>
          <w:rFonts w:ascii="Times New Roman" w:hAnsi="Times New Roman"/>
          <w:sz w:val="28"/>
          <w:szCs w:val="28"/>
          <w:rtl w:val="0"/>
          <w:lang w:val="en-US"/>
        </w:rPr>
        <w:t>(Accessed: 1th March 2021).</w:t>
      </w:r>
    </w:p>
    <w:p>
      <w:pPr>
        <w:pStyle w:val="Body"/>
        <w:numPr>
          <w:ilvl w:val="0"/>
          <w:numId w:val="3"/>
        </w:numPr>
        <w:rPr>
          <w:rFonts w:ascii="Times New Roman" w:hAnsi="Times New Roman"/>
          <w:sz w:val="28"/>
          <w:szCs w:val="28"/>
          <w:lang w:val="en-US"/>
        </w:rPr>
      </w:pPr>
      <w:r>
        <w:rPr>
          <w:rFonts w:ascii="Times New Roman" w:hAnsi="Times New Roman"/>
          <w:sz w:val="28"/>
          <w:szCs w:val="28"/>
          <w:rtl w:val="0"/>
          <w:lang w:val="en-US"/>
        </w:rPr>
        <w:t xml:space="preserve">Herring, J.(2018) </w:t>
      </w:r>
      <w:r>
        <w:rPr>
          <w:rFonts w:ascii="Times New Roman" w:hAnsi="Times New Roman"/>
          <w:i w:val="1"/>
          <w:iCs w:val="1"/>
          <w:sz w:val="28"/>
          <w:szCs w:val="28"/>
          <w:rtl w:val="0"/>
          <w:lang w:val="en-US"/>
        </w:rPr>
        <w:t>Criminal Law: text, cases and ,and materials.</w:t>
      </w:r>
      <w:r>
        <w:rPr>
          <w:rFonts w:ascii="Times New Roman" w:hAnsi="Times New Roman"/>
          <w:sz w:val="28"/>
          <w:szCs w:val="28"/>
          <w:rtl w:val="0"/>
          <w:lang w:val="en-US"/>
        </w:rPr>
        <w:t>8th. Ed.Oxford.Oxford University Press.</w:t>
      </w:r>
    </w:p>
    <w:p>
      <w:pPr>
        <w:pStyle w:val="Body"/>
        <w:numPr>
          <w:ilvl w:val="0"/>
          <w:numId w:val="3"/>
        </w:numPr>
        <w:rPr>
          <w:rFonts w:ascii="Times New Roman" w:hAnsi="Times New Roman"/>
          <w:sz w:val="28"/>
          <w:szCs w:val="28"/>
          <w:lang w:val="en-US"/>
        </w:rPr>
      </w:pPr>
      <w:r>
        <w:rPr>
          <w:rFonts w:ascii="Times New Roman" w:hAnsi="Times New Roman"/>
          <w:sz w:val="28"/>
          <w:szCs w:val="28"/>
          <w:rtl w:val="0"/>
          <w:lang w:val="en-US"/>
        </w:rPr>
        <w:t xml:space="preserve">Law Commission.(2015) </w:t>
      </w:r>
      <w:r>
        <w:rPr>
          <w:rFonts w:ascii="Times New Roman" w:hAnsi="Times New Roman"/>
          <w:i w:val="1"/>
          <w:iCs w:val="1"/>
          <w:sz w:val="28"/>
          <w:szCs w:val="28"/>
          <w:rtl w:val="0"/>
          <w:lang w:val="en-US"/>
        </w:rPr>
        <w:t xml:space="preserve">Offences against a Person. </w:t>
      </w:r>
      <w:r>
        <w:rPr>
          <w:rFonts w:ascii="Times New Roman" w:hAnsi="Times New Roman"/>
          <w:sz w:val="28"/>
          <w:szCs w:val="28"/>
          <w:rtl w:val="0"/>
          <w:lang w:val="en-US"/>
        </w:rPr>
        <w:t>Available at:</w:t>
      </w:r>
      <w:r>
        <w:rPr>
          <w:rStyle w:val="Hyperlink.0"/>
          <w:rFonts w:ascii="Times New Roman" w:cs="Times New Roman" w:hAnsi="Times New Roman" w:eastAsia="Times New Roman"/>
          <w:sz w:val="28"/>
          <w:szCs w:val="28"/>
        </w:rPr>
        <w:fldChar w:fldCharType="begin" w:fldLock="0"/>
      </w:r>
      <w:r>
        <w:rPr>
          <w:rStyle w:val="Hyperlink.0"/>
          <w:rFonts w:ascii="Times New Roman" w:cs="Times New Roman" w:hAnsi="Times New Roman" w:eastAsia="Times New Roman"/>
          <w:sz w:val="28"/>
          <w:szCs w:val="28"/>
        </w:rPr>
        <w:instrText xml:space="preserve"> HYPERLINK "https://www.lawcom.gov.uk/project/offences-against-the-person/"</w:instrText>
      </w:r>
      <w:r>
        <w:rPr>
          <w:rStyle w:val="Hyperlink.0"/>
          <w:rFonts w:ascii="Times New Roman" w:cs="Times New Roman" w:hAnsi="Times New Roman" w:eastAsia="Times New Roman"/>
          <w:sz w:val="28"/>
          <w:szCs w:val="28"/>
        </w:rPr>
        <w:fldChar w:fldCharType="separate" w:fldLock="0"/>
      </w:r>
      <w:r>
        <w:rPr>
          <w:rStyle w:val="Hyperlink.0"/>
          <w:rFonts w:ascii="Times New Roman" w:hAnsi="Times New Roman"/>
          <w:sz w:val="28"/>
          <w:szCs w:val="28"/>
          <w:rtl w:val="0"/>
          <w:lang w:val="en-US"/>
        </w:rPr>
        <w:t>https://www.lawcom.gov.uk/project/offences-against-the-person/</w:t>
      </w:r>
      <w:r>
        <w:rPr>
          <w:rFonts w:ascii="Times New Roman" w:cs="Times New Roman" w:hAnsi="Times New Roman" w:eastAsia="Times New Roman"/>
          <w:sz w:val="28"/>
          <w:szCs w:val="28"/>
        </w:rPr>
        <w:fldChar w:fldCharType="end" w:fldLock="0"/>
      </w:r>
      <w:r>
        <w:rPr>
          <w:rFonts w:ascii="Times New Roman" w:hAnsi="Times New Roman"/>
          <w:sz w:val="28"/>
          <w:szCs w:val="28"/>
          <w:rtl w:val="0"/>
          <w:lang w:val="en-US"/>
        </w:rPr>
        <w:t>.(Accessed:4th March 2021)</w:t>
      </w:r>
    </w:p>
    <w:p>
      <w:pPr>
        <w:pStyle w:val="Body"/>
        <w:numPr>
          <w:ilvl w:val="0"/>
          <w:numId w:val="3"/>
        </w:numPr>
        <w:rPr>
          <w:rFonts w:ascii="Times New Roman" w:hAnsi="Times New Roman"/>
          <w:sz w:val="28"/>
          <w:szCs w:val="28"/>
          <w:lang w:val="en-US"/>
        </w:rPr>
      </w:pPr>
      <w:r>
        <w:rPr>
          <w:rFonts w:ascii="Times New Roman" w:hAnsi="Times New Roman"/>
          <w:sz w:val="28"/>
          <w:szCs w:val="28"/>
          <w:rtl w:val="0"/>
          <w:lang w:val="en-US"/>
        </w:rPr>
        <w:t xml:space="preserve">Law Commission. (2015) </w:t>
      </w:r>
      <w:r>
        <w:rPr>
          <w:rFonts w:ascii="Times New Roman" w:hAnsi="Times New Roman"/>
          <w:i w:val="1"/>
          <w:iCs w:val="1"/>
          <w:sz w:val="28"/>
          <w:szCs w:val="28"/>
          <w:rtl w:val="0"/>
          <w:lang w:val="en-US"/>
        </w:rPr>
        <w:t>Overview of Reform of Offences Against the Person.</w:t>
      </w:r>
      <w:r>
        <w:rPr>
          <w:rFonts w:ascii="Times New Roman" w:hAnsi="Times New Roman"/>
          <w:sz w:val="28"/>
          <w:szCs w:val="28"/>
          <w:rtl w:val="0"/>
          <w:lang w:val="en-US"/>
        </w:rPr>
        <w:t xml:space="preserve"> Available at:</w:t>
      </w:r>
      <w:r>
        <w:rPr>
          <w:rStyle w:val="Hyperlink.0"/>
          <w:rFonts w:ascii="Times New Roman" w:cs="Times New Roman" w:hAnsi="Times New Roman" w:eastAsia="Times New Roman"/>
          <w:sz w:val="28"/>
          <w:szCs w:val="28"/>
        </w:rPr>
        <w:fldChar w:fldCharType="begin" w:fldLock="0"/>
      </w:r>
      <w:r>
        <w:rPr>
          <w:rStyle w:val="Hyperlink.0"/>
          <w:rFonts w:ascii="Times New Roman" w:cs="Times New Roman" w:hAnsi="Times New Roman" w:eastAsia="Times New Roman"/>
          <w:sz w:val="28"/>
          <w:szCs w:val="28"/>
        </w:rPr>
        <w:instrText xml:space="preserve"> HYPERLINK "https://s3-eu-west-2.amazonaws.com/lawcom-prod-storage-11jsxou24uy7q/uploads/2015/11/lc361_offences_against_the_person_overview_new-1.pdf"</w:instrText>
      </w:r>
      <w:r>
        <w:rPr>
          <w:rStyle w:val="Hyperlink.0"/>
          <w:rFonts w:ascii="Times New Roman" w:cs="Times New Roman" w:hAnsi="Times New Roman" w:eastAsia="Times New Roman"/>
          <w:sz w:val="28"/>
          <w:szCs w:val="28"/>
        </w:rPr>
        <w:fldChar w:fldCharType="separate" w:fldLock="0"/>
      </w:r>
      <w:r>
        <w:rPr>
          <w:rStyle w:val="Hyperlink.0"/>
          <w:rFonts w:ascii="Times New Roman" w:hAnsi="Times New Roman"/>
          <w:sz w:val="28"/>
          <w:szCs w:val="28"/>
          <w:rtl w:val="0"/>
          <w:lang w:val="en-US"/>
        </w:rPr>
        <w:t>https://s3-eu-west-2.amazonaws.com/lawcom-prod-storage-11jsxou24uy7q/uploads/2015/11/lc361_offences_against_the_person_overview_new-1.pdf</w:t>
      </w:r>
      <w:r>
        <w:rPr>
          <w:rFonts w:ascii="Times New Roman" w:cs="Times New Roman" w:hAnsi="Times New Roman" w:eastAsia="Times New Roman"/>
          <w:sz w:val="28"/>
          <w:szCs w:val="28"/>
        </w:rPr>
        <w:fldChar w:fldCharType="end" w:fldLock="0"/>
      </w:r>
      <w:r>
        <w:rPr>
          <w:rFonts w:ascii="Times New Roman" w:hAnsi="Times New Roman"/>
          <w:sz w:val="28"/>
          <w:szCs w:val="28"/>
          <w:rtl w:val="0"/>
          <w:lang w:val="en-US"/>
        </w:rPr>
        <w:t>. (Accessed: 3th March 2021)</w:t>
      </w:r>
    </w:p>
    <w:p>
      <w:pPr>
        <w:pStyle w:val="Body"/>
        <w:numPr>
          <w:ilvl w:val="0"/>
          <w:numId w:val="3"/>
        </w:numPr>
        <w:rPr>
          <w:rFonts w:ascii="Times New Roman" w:hAnsi="Times New Roman"/>
          <w:sz w:val="28"/>
          <w:szCs w:val="28"/>
          <w:lang w:val="en-US"/>
        </w:rPr>
      </w:pPr>
      <w:r>
        <w:rPr>
          <w:rFonts w:ascii="Times New Roman" w:hAnsi="Times New Roman"/>
          <w:sz w:val="28"/>
          <w:szCs w:val="28"/>
          <w:rtl w:val="0"/>
          <w:lang w:val="en-US"/>
        </w:rPr>
        <w:t>Law Commission.(2015)</w:t>
      </w:r>
      <w:r>
        <w:rPr>
          <w:rFonts w:ascii="Times New Roman" w:hAnsi="Times New Roman"/>
          <w:i w:val="1"/>
          <w:iCs w:val="1"/>
          <w:sz w:val="28"/>
          <w:szCs w:val="28"/>
          <w:rtl w:val="0"/>
          <w:lang w:val="en-US"/>
        </w:rPr>
        <w:t xml:space="preserve">Reform of offences against the person. </w:t>
      </w:r>
      <w:r>
        <w:rPr>
          <w:rFonts w:ascii="Times New Roman" w:hAnsi="Times New Roman"/>
          <w:sz w:val="28"/>
          <w:szCs w:val="28"/>
          <w:rtl w:val="0"/>
          <w:lang w:val="en-US"/>
        </w:rPr>
        <w:t>Available at:</w:t>
      </w:r>
      <w:r>
        <w:rPr>
          <w:rStyle w:val="Hyperlink.0"/>
          <w:rFonts w:ascii="Times New Roman" w:cs="Times New Roman" w:hAnsi="Times New Roman" w:eastAsia="Times New Roman"/>
          <w:sz w:val="28"/>
          <w:szCs w:val="28"/>
        </w:rPr>
        <w:fldChar w:fldCharType="begin" w:fldLock="0"/>
      </w:r>
      <w:r>
        <w:rPr>
          <w:rStyle w:val="Hyperlink.0"/>
          <w:rFonts w:ascii="Times New Roman" w:cs="Times New Roman" w:hAnsi="Times New Roman" w:eastAsia="Times New Roman"/>
          <w:sz w:val="28"/>
          <w:szCs w:val="28"/>
        </w:rPr>
        <w:instrText xml:space="preserve"> HYPERLINK "https://s3-eu-west-2.amazonaws.com/lawcom-prod-storage-11jsxou24uy7q/uploads/2015/11/51950-LC-HC555_Web.pdf"</w:instrText>
      </w:r>
      <w:r>
        <w:rPr>
          <w:rStyle w:val="Hyperlink.0"/>
          <w:rFonts w:ascii="Times New Roman" w:cs="Times New Roman" w:hAnsi="Times New Roman" w:eastAsia="Times New Roman"/>
          <w:sz w:val="28"/>
          <w:szCs w:val="28"/>
        </w:rPr>
        <w:fldChar w:fldCharType="separate" w:fldLock="0"/>
      </w:r>
      <w:r>
        <w:rPr>
          <w:rStyle w:val="Hyperlink.0"/>
          <w:rFonts w:ascii="Times New Roman" w:hAnsi="Times New Roman"/>
          <w:sz w:val="28"/>
          <w:szCs w:val="28"/>
          <w:rtl w:val="0"/>
          <w:lang w:val="en-US"/>
        </w:rPr>
        <w:t>https://s3-eu-west-2.amazonaws.com/lawcom-prod-storage-11jsxou24uy7q/uploads/2015/11/51950-LC-HC555_Web.pdf</w:t>
      </w:r>
      <w:r>
        <w:rPr>
          <w:rFonts w:ascii="Times New Roman" w:cs="Times New Roman" w:hAnsi="Times New Roman" w:eastAsia="Times New Roman"/>
          <w:sz w:val="28"/>
          <w:szCs w:val="28"/>
        </w:rPr>
        <w:fldChar w:fldCharType="end" w:fldLock="0"/>
      </w:r>
      <w:r>
        <w:rPr>
          <w:rFonts w:ascii="Times New Roman" w:hAnsi="Times New Roman"/>
          <w:sz w:val="28"/>
          <w:szCs w:val="28"/>
          <w:rtl w:val="0"/>
          <w:lang w:val="en-US"/>
        </w:rPr>
        <w:t>. (Accessed: 2nd March 2021).</w:t>
      </w:r>
    </w:p>
    <w:p>
      <w:pPr>
        <w:pStyle w:val="Body"/>
        <w:numPr>
          <w:ilvl w:val="0"/>
          <w:numId w:val="3"/>
        </w:numPr>
        <w:rPr>
          <w:rFonts w:ascii="Times New Roman" w:hAnsi="Times New Roman"/>
          <w:sz w:val="28"/>
          <w:szCs w:val="28"/>
          <w:lang w:val="en-US"/>
        </w:rPr>
      </w:pPr>
      <w:r>
        <w:rPr>
          <w:rFonts w:ascii="Times New Roman" w:hAnsi="Times New Roman"/>
          <w:sz w:val="28"/>
          <w:szCs w:val="28"/>
          <w:rtl w:val="0"/>
          <w:lang w:val="en-US"/>
        </w:rPr>
        <w:t>McCombe, C.(2017)</w:t>
      </w:r>
      <w:r>
        <w:rPr>
          <w:rFonts w:ascii="Times New Roman" w:hAnsi="Times New Roman"/>
          <w:i w:val="1"/>
          <w:iCs w:val="1"/>
          <w:sz w:val="28"/>
          <w:szCs w:val="28"/>
          <w:rtl w:val="0"/>
          <w:lang w:val="en-US"/>
        </w:rPr>
        <w:t xml:space="preserve"> Non-fatal Offences Against the Person :Complexities, Difficulties and Reform. </w:t>
      </w:r>
      <w:r>
        <w:rPr>
          <w:rFonts w:ascii="Times New Roman" w:hAnsi="Times New Roman"/>
          <w:sz w:val="28"/>
          <w:szCs w:val="28"/>
          <w:rtl w:val="0"/>
          <w:lang w:val="en-US"/>
        </w:rPr>
        <w:t>Available at:</w:t>
      </w:r>
      <w:r>
        <w:rPr>
          <w:rStyle w:val="Hyperlink.0"/>
          <w:rFonts w:ascii="Times New Roman" w:cs="Times New Roman" w:hAnsi="Times New Roman" w:eastAsia="Times New Roman"/>
          <w:sz w:val="28"/>
          <w:szCs w:val="28"/>
        </w:rPr>
        <w:fldChar w:fldCharType="begin" w:fldLock="0"/>
      </w:r>
      <w:r>
        <w:rPr>
          <w:rStyle w:val="Hyperlink.0"/>
          <w:rFonts w:ascii="Times New Roman" w:cs="Times New Roman" w:hAnsi="Times New Roman" w:eastAsia="Times New Roman"/>
          <w:sz w:val="28"/>
          <w:szCs w:val="28"/>
        </w:rPr>
        <w:instrText xml:space="preserve"> HYPERLINK "https://heinonline.org/HOL/LandingPage?handle=hein.journals/qmlj8&amp;div=9&amp;id=&amp;page="</w:instrText>
      </w:r>
      <w:r>
        <w:rPr>
          <w:rStyle w:val="Hyperlink.0"/>
          <w:rFonts w:ascii="Times New Roman" w:cs="Times New Roman" w:hAnsi="Times New Roman" w:eastAsia="Times New Roman"/>
          <w:sz w:val="28"/>
          <w:szCs w:val="28"/>
        </w:rPr>
        <w:fldChar w:fldCharType="separate" w:fldLock="0"/>
      </w:r>
      <w:r>
        <w:rPr>
          <w:rStyle w:val="Hyperlink.0"/>
          <w:rFonts w:ascii="Times New Roman" w:hAnsi="Times New Roman"/>
          <w:sz w:val="28"/>
          <w:szCs w:val="28"/>
          <w:rtl w:val="0"/>
          <w:lang w:val="de-DE"/>
        </w:rPr>
        <w:t>https://heinonline.org/HOL/LandingPage?handle=hein.journals/qmlj8&amp;div=9&amp;id=&amp;page=</w:t>
      </w:r>
      <w:r>
        <w:rPr>
          <w:rFonts w:ascii="Times New Roman" w:cs="Times New Roman" w:hAnsi="Times New Roman" w:eastAsia="Times New Roman"/>
          <w:sz w:val="28"/>
          <w:szCs w:val="28"/>
        </w:rPr>
        <w:fldChar w:fldCharType="end" w:fldLock="0"/>
      </w:r>
      <w:r>
        <w:rPr>
          <w:rFonts w:ascii="Times New Roman" w:hAnsi="Times New Roman"/>
          <w:sz w:val="28"/>
          <w:szCs w:val="28"/>
          <w:rtl w:val="0"/>
          <w:lang w:val="en-US"/>
        </w:rPr>
        <w:t>. (Accessed: 28th February 2021).</w:t>
      </w:r>
    </w:p>
    <w:p>
      <w:pPr>
        <w:pStyle w:val="Body"/>
        <w:numPr>
          <w:ilvl w:val="0"/>
          <w:numId w:val="3"/>
        </w:numPr>
        <w:rPr>
          <w:rFonts w:ascii="Times New Roman" w:hAnsi="Times New Roman"/>
          <w:sz w:val="28"/>
          <w:szCs w:val="28"/>
          <w:lang w:val="en-US"/>
        </w:rPr>
      </w:pPr>
      <w:r>
        <w:rPr>
          <w:rFonts w:ascii="Times New Roman" w:hAnsi="Times New Roman"/>
          <w:sz w:val="28"/>
          <w:szCs w:val="28"/>
          <w:rtl w:val="0"/>
          <w:lang w:val="en-US"/>
        </w:rPr>
        <w:t xml:space="preserve">Love, S. </w:t>
      </w:r>
      <w:r>
        <w:rPr>
          <w:rFonts w:ascii="Times New Roman" w:hAnsi="Times New Roman"/>
          <w:i w:val="1"/>
          <w:iCs w:val="1"/>
          <w:sz w:val="28"/>
          <w:szCs w:val="28"/>
          <w:rtl w:val="0"/>
          <w:lang w:val="en-US"/>
        </w:rPr>
        <w:t>The Massively Outdated Offences Against the Person Act 1861 Shows How Well the Common Law System Works. Available at:</w:t>
      </w:r>
      <w:r>
        <w:rPr>
          <w:rStyle w:val="Hyperlink.0"/>
          <w:rFonts w:ascii="Times New Roman" w:cs="Times New Roman" w:hAnsi="Times New Roman" w:eastAsia="Times New Roman"/>
          <w:sz w:val="28"/>
          <w:szCs w:val="28"/>
        </w:rPr>
        <w:fldChar w:fldCharType="begin" w:fldLock="0"/>
      </w:r>
      <w:r>
        <w:rPr>
          <w:rStyle w:val="Hyperlink.0"/>
          <w:rFonts w:ascii="Times New Roman" w:cs="Times New Roman" w:hAnsi="Times New Roman" w:eastAsia="Times New Roman"/>
          <w:sz w:val="28"/>
          <w:szCs w:val="28"/>
        </w:rPr>
        <w:instrText xml:space="preserve"> HYPERLINK "https://www.oxford-royale.com/articles/offences-against-the-person-act-1861-needs-reform/"</w:instrText>
      </w:r>
      <w:r>
        <w:rPr>
          <w:rStyle w:val="Hyperlink.0"/>
          <w:rFonts w:ascii="Times New Roman" w:cs="Times New Roman" w:hAnsi="Times New Roman" w:eastAsia="Times New Roman"/>
          <w:sz w:val="28"/>
          <w:szCs w:val="28"/>
        </w:rPr>
        <w:fldChar w:fldCharType="separate" w:fldLock="0"/>
      </w:r>
      <w:r>
        <w:rPr>
          <w:rStyle w:val="Hyperlink.0"/>
          <w:rFonts w:ascii="Times New Roman" w:hAnsi="Times New Roman"/>
          <w:sz w:val="28"/>
          <w:szCs w:val="28"/>
          <w:rtl w:val="0"/>
          <w:lang w:val="en-US"/>
        </w:rPr>
        <w:t>https://www.oxford-royale.com/articles/offences-against-the-person-act-1861-needs-reform/</w:t>
      </w:r>
      <w:r>
        <w:rPr>
          <w:rFonts w:ascii="Times New Roman" w:cs="Times New Roman" w:hAnsi="Times New Roman" w:eastAsia="Times New Roman"/>
          <w:sz w:val="28"/>
          <w:szCs w:val="28"/>
        </w:rPr>
        <w:fldChar w:fldCharType="end" w:fldLock="0"/>
      </w:r>
      <w:r>
        <w:rPr>
          <w:rFonts w:ascii="Times New Roman" w:hAnsi="Times New Roman"/>
          <w:i w:val="1"/>
          <w:iCs w:val="1"/>
          <w:sz w:val="28"/>
          <w:szCs w:val="28"/>
          <w:rtl w:val="0"/>
          <w:lang w:val="en-US"/>
        </w:rPr>
        <w:t xml:space="preserve">. </w:t>
      </w:r>
      <w:r>
        <w:rPr>
          <w:rFonts w:ascii="Times New Roman" w:hAnsi="Times New Roman"/>
          <w:sz w:val="28"/>
          <w:szCs w:val="28"/>
          <w:rtl w:val="0"/>
          <w:lang w:val="en-US"/>
        </w:rPr>
        <w:t>(Accessed:28th February 2021).</w:t>
      </w:r>
    </w:p>
    <w:p>
      <w:pPr>
        <w:pStyle w:val="Body"/>
        <w:numPr>
          <w:ilvl w:val="0"/>
          <w:numId w:val="3"/>
        </w:numPr>
        <w:rPr>
          <w:rFonts w:ascii="Times New Roman" w:hAnsi="Times New Roman"/>
          <w:sz w:val="28"/>
          <w:szCs w:val="28"/>
          <w:lang w:val="en-US"/>
        </w:rPr>
      </w:pPr>
      <w:r>
        <w:rPr>
          <w:rFonts w:ascii="Times New Roman" w:hAnsi="Times New Roman"/>
          <w:sz w:val="28"/>
          <w:szCs w:val="28"/>
          <w:shd w:val="clear" w:color="auto" w:fill="ffffff"/>
          <w:rtl w:val="0"/>
          <w:lang w:val="en-US"/>
        </w:rPr>
        <w:t>Gardner, J.(1994) R</w:t>
      </w:r>
      <w:r>
        <w:rPr>
          <w:rFonts w:ascii="Times New Roman" w:hAnsi="Times New Roman"/>
          <w:i w:val="1"/>
          <w:iCs w:val="1"/>
          <w:sz w:val="28"/>
          <w:szCs w:val="28"/>
          <w:shd w:val="clear" w:color="auto" w:fill="ffffff"/>
          <w:rtl w:val="0"/>
          <w:lang w:val="en-US"/>
        </w:rPr>
        <w:t>ationality and the Rule of Law in Offences against a Person.</w:t>
      </w:r>
      <w:r>
        <w:rPr>
          <w:rFonts w:ascii="Times New Roman" w:hAnsi="Times New Roman"/>
          <w:sz w:val="28"/>
          <w:szCs w:val="28"/>
          <w:shd w:val="clear" w:color="auto" w:fill="ffffff"/>
          <w:rtl w:val="0"/>
          <w:lang w:val="en-US"/>
        </w:rPr>
        <w:t xml:space="preserve"> Available at: </w:t>
      </w:r>
      <w:r>
        <w:rPr>
          <w:rStyle w:val="Hyperlink.0"/>
          <w:rFonts w:ascii="Times New Roman" w:cs="Times New Roman" w:hAnsi="Times New Roman" w:eastAsia="Times New Roman"/>
          <w:sz w:val="28"/>
          <w:szCs w:val="28"/>
        </w:rPr>
        <w:fldChar w:fldCharType="begin" w:fldLock="0"/>
      </w:r>
      <w:r>
        <w:rPr>
          <w:rStyle w:val="Hyperlink.0"/>
          <w:rFonts w:ascii="Times New Roman" w:cs="Times New Roman" w:hAnsi="Times New Roman" w:eastAsia="Times New Roman"/>
          <w:sz w:val="28"/>
          <w:szCs w:val="28"/>
        </w:rPr>
        <w:instrText xml:space="preserve"> HYPERLINK "https://www.jstor.org/stable/4507992?seq=1"</w:instrText>
      </w:r>
      <w:r>
        <w:rPr>
          <w:rStyle w:val="Hyperlink.0"/>
          <w:rFonts w:ascii="Times New Roman" w:cs="Times New Roman" w:hAnsi="Times New Roman" w:eastAsia="Times New Roman"/>
          <w:sz w:val="28"/>
          <w:szCs w:val="28"/>
        </w:rPr>
        <w:fldChar w:fldCharType="separate" w:fldLock="0"/>
      </w:r>
      <w:r>
        <w:rPr>
          <w:rStyle w:val="Hyperlink.0"/>
          <w:rFonts w:ascii="Times New Roman" w:hAnsi="Times New Roman"/>
          <w:sz w:val="28"/>
          <w:szCs w:val="28"/>
          <w:rtl w:val="0"/>
          <w:lang w:val="en-US"/>
        </w:rPr>
        <w:t>https://www.jstor.org/stable/4507992?seq=1</w:t>
      </w:r>
      <w:r>
        <w:rPr>
          <w:rFonts w:ascii="Times New Roman" w:cs="Times New Roman" w:hAnsi="Times New Roman" w:eastAsia="Times New Roman"/>
          <w:sz w:val="28"/>
          <w:szCs w:val="28"/>
        </w:rPr>
        <w:fldChar w:fldCharType="end" w:fldLock="0"/>
      </w:r>
      <w:r>
        <w:rPr>
          <w:rFonts w:ascii="Times New Roman" w:hAnsi="Times New Roman"/>
          <w:sz w:val="28"/>
          <w:szCs w:val="28"/>
          <w:shd w:val="clear" w:color="auto" w:fill="ffffff"/>
          <w:rtl w:val="0"/>
          <w:lang w:val="en-US"/>
        </w:rPr>
        <w:t>. (Accessed:4th March2021).</w:t>
      </w:r>
    </w:p>
    <w:p>
      <w:pPr>
        <w:pStyle w:val="Body"/>
        <w:ind w:left="360" w:firstLine="0"/>
      </w:pPr>
      <w:r>
        <w:rPr>
          <w:rFonts w:ascii="Times New Roman" w:cs="Times New Roman" w:hAnsi="Times New Roman" w:eastAsia="Times New Roman"/>
          <w:i w:val="1"/>
          <w:iCs w:val="1"/>
          <w:sz w:val="28"/>
          <w:szCs w:val="28"/>
        </w:rPr>
      </w:r>
    </w:p>
    <w:sectPr>
      <w:headerReference w:type="default" r:id="rId4"/>
      <w:footerReference w:type="default" r:id="rId5"/>
      <w:pgSz w:w="11900" w:h="16840" w:orient="portrait"/>
      <w:pgMar w:top="1440" w:right="1440" w:bottom="1440" w:left="1440" w:header="708" w:footer="708"/>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lowerRoman"/>
      <w:suff w:val="tab"/>
      <w:lvlText w:val="%3."/>
      <w:lvlJc w:val="left"/>
      <w:pPr>
        <w:ind w:left="2160" w:hanging="3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lowerLetter"/>
      <w:suff w:val="tab"/>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lowerRoman"/>
      <w:suff w:val="tab"/>
      <w:lvlText w:val="%6."/>
      <w:lvlJc w:val="left"/>
      <w:pPr>
        <w:ind w:left="4320" w:hanging="32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lowerLetter"/>
      <w:suff w:val="tab"/>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lowerRoman"/>
      <w:suff w:val="tab"/>
      <w:lvlText w:val="%9."/>
      <w:lvlJc w:val="left"/>
      <w:pPr>
        <w:ind w:left="6480" w:hanging="32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startOverride w:val="1"/>
      <w:lvl w:ilvl="0">
        <w:start w:val="1"/>
        <w:numFmt w:val="decimal"/>
        <w:suff w:val="tab"/>
        <w:lvlText w:val="%1)"/>
        <w:lvlJc w:val="left"/>
        <w:pPr>
          <w:ind w:left="117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lowerLetter"/>
        <w:suff w:val="tab"/>
        <w:lvlText w:val="%2."/>
        <w:lvlJc w:val="left"/>
        <w:pPr>
          <w:ind w:left="18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lowerRoman"/>
        <w:suff w:val="tab"/>
        <w:lvlText w:val="%3."/>
        <w:lvlJc w:val="left"/>
        <w:pPr>
          <w:ind w:left="2601" w:hanging="3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ind w:left="333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lowerLetter"/>
        <w:suff w:val="tab"/>
        <w:lvlText w:val="%5."/>
        <w:lvlJc w:val="left"/>
        <w:pPr>
          <w:ind w:left="405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lowerRoman"/>
        <w:suff w:val="tab"/>
        <w:lvlText w:val="%6."/>
        <w:lvlJc w:val="left"/>
        <w:pPr>
          <w:ind w:left="4761" w:hanging="376"/>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ind w:left="549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lowerLetter"/>
        <w:suff w:val="tab"/>
        <w:lvlText w:val="%8."/>
        <w:lvlJc w:val="left"/>
        <w:pPr>
          <w:ind w:left="6218" w:hanging="45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lowerRoman"/>
        <w:suff w:val="tab"/>
        <w:lvlText w:val="%9."/>
        <w:lvlJc w:val="left"/>
        <w:pPr>
          <w:ind w:left="6921" w:hanging="376"/>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14:textOutline>
        <w14:noFill/>
      </w14:textOutline>
      <w14:textFill>
        <w14:solidFill>
          <w14:srgbClr w14:val="000000"/>
        </w14:solidFill>
      </w14:textFill>
    </w:rPr>
  </w:style>
  <w:style w:type="paragraph" w:styleId="List Paragraph">
    <w:name w:val="List Paragraph"/>
    <w:next w:val="List Paragraph"/>
    <w:pPr>
      <w:keepNext w:val="0"/>
      <w:keepLines w:val="0"/>
      <w:pageBreakBefore w:val="0"/>
      <w:widowControl w:val="1"/>
      <w:shd w:val="clear" w:color="auto" w:fill="auto"/>
      <w:suppressAutoHyphens w:val="0"/>
      <w:bidi w:val="0"/>
      <w:spacing w:before="0" w:after="160" w:line="259" w:lineRule="auto"/>
      <w:ind w:left="720" w:right="0" w:firstLine="0"/>
      <w:jc w:val="left"/>
      <w:outlineLvl w:val="9"/>
    </w:pPr>
    <w:rPr>
      <w:rFonts w:ascii="Calibri" w:cs="Calibri" w:hAnsi="Calibri" w:eastAsia="Calibri"/>
      <w:b w:val="0"/>
      <w:bCs w:val="0"/>
      <w:i w:val="0"/>
      <w:iCs w:val="0"/>
      <w:caps w:val="0"/>
      <w:smallCaps w:val="0"/>
      <w:strike w:val="0"/>
      <w:dstrike w:val="0"/>
      <w:outline w:val="0"/>
      <w:color w:val="000000"/>
      <w:spacing w:val="0"/>
      <w:kern w:val="0"/>
      <w:position w:val="0"/>
      <w:sz w:val="22"/>
      <w:szCs w:val="22"/>
      <w:u w:val="none" w:color="000000"/>
      <w:vertAlign w:val="baseline"/>
      <w:lang w:val="en-US"/>
      <w14:textFill>
        <w14:solidFill>
          <w14:srgbClr w14:val="000000"/>
        </w14:solidFill>
      </w14:textFill>
    </w:rPr>
  </w:style>
  <w:style w:type="numbering" w:styleId="Imported Style 1">
    <w:name w:val="Imported Style 1"/>
    <w:pPr>
      <w:numPr>
        <w:numId w:val="1"/>
      </w:numPr>
    </w:pPr>
  </w:style>
  <w:style w:type="character" w:styleId="Hyperlink.0">
    <w:name w:val="Hyperlink.0"/>
    <w:basedOn w:val="Hyperlink"/>
    <w:next w:val="Hyperlink.0"/>
    <w:rPr>
      <w:outline w:val="0"/>
      <w:color w:val="0563c1"/>
      <w:u w:val="single" w:color="0563c1"/>
      <w14:textFill>
        <w14:solidFill>
          <w14:srgbClr w14:val="0563C1"/>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