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43F1" w:rsidRDefault="0009488A" w:rsidP="005741B0">
      <w:pPr>
        <w:rPr>
          <w:rFonts w:asciiTheme="minorHAnsi" w:hAnsiTheme="minorHAnsi" w:cstheme="minorHAnsi"/>
          <w:b/>
          <w:sz w:val="22"/>
          <w:szCs w:val="22"/>
          <w:u w:val="single"/>
        </w:rPr>
      </w:pPr>
      <w:bookmarkStart w:id="0" w:name="_GoBack"/>
      <w:bookmarkEnd w:id="0"/>
      <w:r>
        <w:rPr>
          <w:rFonts w:asciiTheme="minorHAnsi" w:hAnsiTheme="minorHAnsi" w:cstheme="minorHAnsi"/>
          <w:b/>
          <w:sz w:val="22"/>
          <w:szCs w:val="22"/>
          <w:u w:val="single"/>
        </w:rPr>
        <w:t>FGM: Initial Officer Response</w:t>
      </w:r>
    </w:p>
    <w:p w:rsidR="00E843F1" w:rsidRDefault="00E843F1" w:rsidP="005741B0">
      <w:pPr>
        <w:rPr>
          <w:rFonts w:asciiTheme="minorHAnsi" w:hAnsiTheme="minorHAnsi" w:cstheme="minorHAnsi"/>
          <w:b/>
          <w:sz w:val="22"/>
          <w:szCs w:val="22"/>
          <w:u w:val="single"/>
        </w:rPr>
      </w:pPr>
    </w:p>
    <w:p w:rsidR="005741B0" w:rsidRPr="000A0D36" w:rsidRDefault="005741B0" w:rsidP="005741B0">
      <w:pPr>
        <w:rPr>
          <w:rFonts w:asciiTheme="minorHAnsi" w:hAnsiTheme="minorHAnsi" w:cstheme="minorHAnsi"/>
          <w:sz w:val="22"/>
          <w:szCs w:val="22"/>
        </w:rPr>
      </w:pPr>
      <w:r w:rsidRPr="000A0D36">
        <w:rPr>
          <w:rFonts w:asciiTheme="minorHAnsi" w:hAnsiTheme="minorHAnsi" w:cstheme="minorHAnsi"/>
          <w:sz w:val="22"/>
          <w:szCs w:val="22"/>
        </w:rPr>
        <w:t>If an officer becomes aware of a girl or woman at risk of FGM, they should:</w:t>
      </w:r>
    </w:p>
    <w:p w:rsidR="005741B0" w:rsidRPr="000A0D36" w:rsidRDefault="005741B0" w:rsidP="005741B0">
      <w:pPr>
        <w:rPr>
          <w:rFonts w:asciiTheme="minorHAnsi" w:hAnsiTheme="minorHAnsi" w:cstheme="minorHAnsi"/>
          <w:sz w:val="22"/>
          <w:szCs w:val="22"/>
        </w:rPr>
      </w:pPr>
    </w:p>
    <w:p w:rsidR="005741B0" w:rsidRPr="000A0D36" w:rsidRDefault="005741B0" w:rsidP="005741B0">
      <w:pPr>
        <w:numPr>
          <w:ilvl w:val="0"/>
          <w:numId w:val="4"/>
        </w:numPr>
        <w:rPr>
          <w:rFonts w:asciiTheme="minorHAnsi" w:hAnsiTheme="minorHAnsi" w:cstheme="minorHAnsi"/>
          <w:sz w:val="22"/>
          <w:szCs w:val="22"/>
        </w:rPr>
      </w:pPr>
      <w:r w:rsidRPr="000A0D36">
        <w:rPr>
          <w:rFonts w:asciiTheme="minorHAnsi" w:hAnsiTheme="minorHAnsi" w:cstheme="minorHAnsi"/>
          <w:sz w:val="22"/>
          <w:szCs w:val="22"/>
        </w:rPr>
        <w:t>take immediate steps to make that person safe – safeguarding action may be appropriate, including taking a child into emergency protection</w:t>
      </w:r>
    </w:p>
    <w:p w:rsidR="005741B0" w:rsidRPr="000A0D36" w:rsidRDefault="005741B0" w:rsidP="005741B0">
      <w:pPr>
        <w:numPr>
          <w:ilvl w:val="0"/>
          <w:numId w:val="4"/>
        </w:numPr>
        <w:rPr>
          <w:rFonts w:asciiTheme="minorHAnsi" w:hAnsiTheme="minorHAnsi" w:cstheme="minorHAnsi"/>
          <w:sz w:val="22"/>
          <w:szCs w:val="22"/>
        </w:rPr>
      </w:pPr>
      <w:r w:rsidRPr="000A0D36">
        <w:rPr>
          <w:rFonts w:asciiTheme="minorHAnsi" w:hAnsiTheme="minorHAnsi" w:cstheme="minorHAnsi"/>
          <w:sz w:val="22"/>
          <w:szCs w:val="22"/>
        </w:rPr>
        <w:t xml:space="preserve">take immediate steps to secure evidence of an </w:t>
      </w:r>
      <w:hyperlink r:id="rId7" w:anchor="the-law" w:history="1">
        <w:r w:rsidRPr="000A0D36">
          <w:rPr>
            <w:rStyle w:val="Hyperlink"/>
            <w:rFonts w:asciiTheme="minorHAnsi" w:hAnsiTheme="minorHAnsi" w:cstheme="minorHAnsi"/>
            <w:sz w:val="22"/>
            <w:szCs w:val="22"/>
          </w:rPr>
          <w:t>offence</w:t>
        </w:r>
      </w:hyperlink>
      <w:r w:rsidRPr="000A0D36">
        <w:rPr>
          <w:rFonts w:asciiTheme="minorHAnsi" w:hAnsiTheme="minorHAnsi" w:cstheme="minorHAnsi"/>
          <w:sz w:val="22"/>
          <w:szCs w:val="22"/>
        </w:rPr>
        <w:t>, including a preparatory offence under sections 44–46 of the Serious Crime Act 2007</w:t>
      </w:r>
    </w:p>
    <w:p w:rsidR="005741B0" w:rsidRPr="000A0D36" w:rsidRDefault="005741B0" w:rsidP="005741B0">
      <w:pPr>
        <w:numPr>
          <w:ilvl w:val="0"/>
          <w:numId w:val="4"/>
        </w:numPr>
        <w:rPr>
          <w:rFonts w:asciiTheme="minorHAnsi" w:hAnsiTheme="minorHAnsi" w:cstheme="minorHAnsi"/>
          <w:sz w:val="22"/>
          <w:szCs w:val="22"/>
        </w:rPr>
      </w:pPr>
      <w:r w:rsidRPr="000A0D36">
        <w:rPr>
          <w:rFonts w:asciiTheme="minorHAnsi" w:hAnsiTheme="minorHAnsi" w:cstheme="minorHAnsi"/>
          <w:sz w:val="22"/>
          <w:szCs w:val="22"/>
        </w:rPr>
        <w:t>consider arresting suspects</w:t>
      </w:r>
    </w:p>
    <w:p w:rsidR="005741B0" w:rsidRPr="000A0D36" w:rsidRDefault="005741B0" w:rsidP="005741B0">
      <w:pPr>
        <w:numPr>
          <w:ilvl w:val="0"/>
          <w:numId w:val="4"/>
        </w:numPr>
        <w:rPr>
          <w:rFonts w:asciiTheme="minorHAnsi" w:hAnsiTheme="minorHAnsi" w:cstheme="minorHAnsi"/>
          <w:sz w:val="22"/>
          <w:szCs w:val="22"/>
        </w:rPr>
      </w:pPr>
      <w:r w:rsidRPr="000A0D36">
        <w:rPr>
          <w:rFonts w:asciiTheme="minorHAnsi" w:hAnsiTheme="minorHAnsi" w:cstheme="minorHAnsi"/>
          <w:sz w:val="22"/>
          <w:szCs w:val="22"/>
        </w:rPr>
        <w:t>seek advice of a supervisor</w:t>
      </w:r>
    </w:p>
    <w:p w:rsidR="005741B0" w:rsidRPr="000A0D36" w:rsidRDefault="005741B0" w:rsidP="005741B0">
      <w:pPr>
        <w:rPr>
          <w:rFonts w:asciiTheme="minorHAnsi" w:hAnsiTheme="minorHAnsi" w:cstheme="minorHAnsi"/>
          <w:sz w:val="22"/>
          <w:szCs w:val="22"/>
        </w:rPr>
      </w:pPr>
    </w:p>
    <w:p w:rsidR="005741B0" w:rsidRPr="000A0D36" w:rsidRDefault="005741B0" w:rsidP="005741B0">
      <w:pPr>
        <w:rPr>
          <w:rFonts w:asciiTheme="minorHAnsi" w:hAnsiTheme="minorHAnsi" w:cstheme="minorHAnsi"/>
          <w:sz w:val="22"/>
          <w:szCs w:val="22"/>
        </w:rPr>
      </w:pPr>
      <w:r w:rsidRPr="000A0D36">
        <w:rPr>
          <w:rFonts w:asciiTheme="minorHAnsi" w:hAnsiTheme="minorHAnsi" w:cstheme="minorHAnsi"/>
          <w:sz w:val="22"/>
          <w:szCs w:val="22"/>
        </w:rPr>
        <w:t>Emergency protection powers can be used when children are at risk of FGM. The relevant powers are:</w:t>
      </w:r>
    </w:p>
    <w:p w:rsidR="005741B0" w:rsidRPr="000A0D36" w:rsidRDefault="005741B0" w:rsidP="005741B0">
      <w:pPr>
        <w:rPr>
          <w:rFonts w:asciiTheme="minorHAnsi" w:hAnsiTheme="minorHAnsi" w:cstheme="minorHAnsi"/>
          <w:sz w:val="22"/>
          <w:szCs w:val="22"/>
        </w:rPr>
      </w:pPr>
    </w:p>
    <w:p w:rsidR="005741B0" w:rsidRPr="000A0D36" w:rsidRDefault="005741B0" w:rsidP="005741B0">
      <w:pPr>
        <w:numPr>
          <w:ilvl w:val="0"/>
          <w:numId w:val="5"/>
        </w:numPr>
        <w:rPr>
          <w:rFonts w:asciiTheme="minorHAnsi" w:hAnsiTheme="minorHAnsi" w:cstheme="minorHAnsi"/>
          <w:sz w:val="22"/>
          <w:szCs w:val="22"/>
        </w:rPr>
      </w:pPr>
      <w:r w:rsidRPr="000A0D36">
        <w:rPr>
          <w:rFonts w:asciiTheme="minorHAnsi" w:hAnsiTheme="minorHAnsi" w:cstheme="minorHAnsi"/>
          <w:sz w:val="22"/>
          <w:szCs w:val="22"/>
        </w:rPr>
        <w:t xml:space="preserve">Police protection powers under </w:t>
      </w:r>
      <w:hyperlink r:id="rId8" w:history="1">
        <w:r w:rsidRPr="000A0D36">
          <w:rPr>
            <w:rStyle w:val="Hyperlink"/>
            <w:rFonts w:asciiTheme="minorHAnsi" w:hAnsiTheme="minorHAnsi" w:cstheme="minorHAnsi"/>
            <w:sz w:val="22"/>
            <w:szCs w:val="22"/>
          </w:rPr>
          <w:t>section 46 of the Children Act 1989</w:t>
        </w:r>
      </w:hyperlink>
      <w:r w:rsidRPr="000A0D36">
        <w:rPr>
          <w:rFonts w:asciiTheme="minorHAnsi" w:hAnsiTheme="minorHAnsi" w:cstheme="minorHAnsi"/>
          <w:sz w:val="22"/>
          <w:szCs w:val="22"/>
        </w:rPr>
        <w:t xml:space="preserve">, see </w:t>
      </w:r>
      <w:hyperlink r:id="rId9" w:history="1">
        <w:r w:rsidRPr="000A0D36">
          <w:rPr>
            <w:rStyle w:val="Hyperlink"/>
            <w:rFonts w:asciiTheme="minorHAnsi" w:hAnsiTheme="minorHAnsi" w:cstheme="minorHAnsi"/>
            <w:sz w:val="22"/>
            <w:szCs w:val="22"/>
          </w:rPr>
          <w:t>APP on child abuse, police protection.</w:t>
        </w:r>
      </w:hyperlink>
      <w:r w:rsidRPr="000A0D36">
        <w:rPr>
          <w:rFonts w:asciiTheme="minorHAnsi" w:hAnsiTheme="minorHAnsi" w:cstheme="minorHAnsi"/>
          <w:sz w:val="22"/>
          <w:szCs w:val="22"/>
        </w:rPr>
        <w:t xml:space="preserve"> This allows a child at risk of ‘significant harm’ to be removed to a place of safety for up to 72 hours and is a police decision.</w:t>
      </w:r>
    </w:p>
    <w:p w:rsidR="005741B0" w:rsidRPr="000A0D36" w:rsidRDefault="005741B0" w:rsidP="005741B0">
      <w:pPr>
        <w:rPr>
          <w:rFonts w:asciiTheme="minorHAnsi" w:hAnsiTheme="minorHAnsi" w:cstheme="minorHAnsi"/>
          <w:sz w:val="22"/>
          <w:szCs w:val="22"/>
        </w:rPr>
      </w:pPr>
    </w:p>
    <w:p w:rsidR="005741B0" w:rsidRPr="000A0D36" w:rsidRDefault="005741B0" w:rsidP="005741B0">
      <w:pPr>
        <w:numPr>
          <w:ilvl w:val="0"/>
          <w:numId w:val="5"/>
        </w:numPr>
        <w:rPr>
          <w:rFonts w:asciiTheme="minorHAnsi" w:hAnsiTheme="minorHAnsi" w:cstheme="minorHAnsi"/>
          <w:sz w:val="22"/>
          <w:szCs w:val="22"/>
        </w:rPr>
      </w:pPr>
      <w:r w:rsidRPr="000A0D36">
        <w:rPr>
          <w:rFonts w:asciiTheme="minorHAnsi" w:hAnsiTheme="minorHAnsi" w:cstheme="minorHAnsi"/>
          <w:sz w:val="22"/>
          <w:szCs w:val="22"/>
        </w:rPr>
        <w:t xml:space="preserve">Emergency protection orders under </w:t>
      </w:r>
      <w:hyperlink r:id="rId10" w:history="1">
        <w:r w:rsidRPr="000A0D36">
          <w:rPr>
            <w:rStyle w:val="Hyperlink"/>
            <w:rFonts w:asciiTheme="minorHAnsi" w:hAnsiTheme="minorHAnsi" w:cstheme="minorHAnsi"/>
            <w:sz w:val="22"/>
            <w:szCs w:val="22"/>
          </w:rPr>
          <w:t>section 44 of the Children Act 1989</w:t>
        </w:r>
      </w:hyperlink>
      <w:r w:rsidRPr="000A0D36">
        <w:rPr>
          <w:rFonts w:asciiTheme="minorHAnsi" w:hAnsiTheme="minorHAnsi" w:cstheme="minorHAnsi"/>
          <w:sz w:val="22"/>
          <w:szCs w:val="22"/>
        </w:rPr>
        <w:t>. These are issued by a court where a child is in ‘imminent danger’, usually on application by the local authority, although a designated police officer could also apply.</w:t>
      </w:r>
    </w:p>
    <w:p w:rsidR="005741B0" w:rsidRPr="000A0D36" w:rsidRDefault="005741B0" w:rsidP="005741B0">
      <w:pPr>
        <w:rPr>
          <w:rFonts w:asciiTheme="minorHAnsi" w:hAnsiTheme="minorHAnsi" w:cstheme="minorHAnsi"/>
          <w:sz w:val="22"/>
          <w:szCs w:val="22"/>
        </w:rPr>
      </w:pPr>
    </w:p>
    <w:p w:rsidR="005741B0" w:rsidRPr="000A0D36" w:rsidRDefault="005741B0" w:rsidP="005741B0">
      <w:pPr>
        <w:rPr>
          <w:rFonts w:asciiTheme="minorHAnsi" w:hAnsiTheme="minorHAnsi" w:cstheme="minorHAnsi"/>
          <w:sz w:val="22"/>
          <w:szCs w:val="22"/>
        </w:rPr>
      </w:pPr>
      <w:r w:rsidRPr="000A0D36">
        <w:rPr>
          <w:rFonts w:asciiTheme="minorHAnsi" w:hAnsiTheme="minorHAnsi" w:cstheme="minorHAnsi"/>
          <w:sz w:val="22"/>
          <w:szCs w:val="22"/>
        </w:rPr>
        <w:t>When talking to potential victims about FGM, officers should:</w:t>
      </w:r>
    </w:p>
    <w:p w:rsidR="005741B0" w:rsidRPr="000A0D36" w:rsidRDefault="005741B0" w:rsidP="005741B0">
      <w:pPr>
        <w:rPr>
          <w:rFonts w:asciiTheme="minorHAnsi" w:hAnsiTheme="minorHAnsi" w:cstheme="minorHAnsi"/>
          <w:sz w:val="22"/>
          <w:szCs w:val="22"/>
        </w:rPr>
      </w:pPr>
    </w:p>
    <w:p w:rsidR="005741B0" w:rsidRPr="000A0D36" w:rsidRDefault="005741B0" w:rsidP="005741B0">
      <w:pPr>
        <w:numPr>
          <w:ilvl w:val="0"/>
          <w:numId w:val="2"/>
        </w:numPr>
        <w:rPr>
          <w:rFonts w:asciiTheme="minorHAnsi" w:hAnsiTheme="minorHAnsi" w:cstheme="minorHAnsi"/>
          <w:sz w:val="22"/>
          <w:szCs w:val="22"/>
        </w:rPr>
      </w:pPr>
      <w:r w:rsidRPr="000A0D36">
        <w:rPr>
          <w:rFonts w:asciiTheme="minorHAnsi" w:hAnsiTheme="minorHAnsi" w:cstheme="minorHAnsi"/>
          <w:sz w:val="22"/>
          <w:szCs w:val="22"/>
        </w:rPr>
        <w:t>ensure that the person is made safe</w:t>
      </w:r>
    </w:p>
    <w:p w:rsidR="005741B0" w:rsidRPr="000A0D36" w:rsidRDefault="005741B0" w:rsidP="005741B0">
      <w:pPr>
        <w:numPr>
          <w:ilvl w:val="0"/>
          <w:numId w:val="2"/>
        </w:numPr>
        <w:rPr>
          <w:rFonts w:asciiTheme="minorHAnsi" w:hAnsiTheme="minorHAnsi" w:cstheme="minorHAnsi"/>
          <w:sz w:val="22"/>
          <w:szCs w:val="22"/>
        </w:rPr>
      </w:pPr>
      <w:r w:rsidRPr="000A0D36">
        <w:rPr>
          <w:rFonts w:asciiTheme="minorHAnsi" w:hAnsiTheme="minorHAnsi" w:cstheme="minorHAnsi"/>
          <w:sz w:val="22"/>
          <w:szCs w:val="22"/>
        </w:rPr>
        <w:t>ensure that a female officer conducts the interview wherever possible</w:t>
      </w:r>
    </w:p>
    <w:p w:rsidR="005741B0" w:rsidRPr="000A0D36" w:rsidRDefault="005741B0" w:rsidP="005741B0">
      <w:pPr>
        <w:numPr>
          <w:ilvl w:val="0"/>
          <w:numId w:val="2"/>
        </w:numPr>
        <w:rPr>
          <w:rFonts w:asciiTheme="minorHAnsi" w:hAnsiTheme="minorHAnsi" w:cstheme="minorHAnsi"/>
          <w:sz w:val="22"/>
          <w:szCs w:val="22"/>
        </w:rPr>
      </w:pPr>
      <w:r w:rsidRPr="000A0D36">
        <w:rPr>
          <w:rFonts w:asciiTheme="minorHAnsi" w:hAnsiTheme="minorHAnsi" w:cstheme="minorHAnsi"/>
          <w:sz w:val="22"/>
          <w:szCs w:val="22"/>
        </w:rPr>
        <w:t>consider that the person may not wish to see a police officer from their community</w:t>
      </w:r>
    </w:p>
    <w:p w:rsidR="005741B0" w:rsidRPr="000A0D36" w:rsidRDefault="005741B0" w:rsidP="005741B0">
      <w:pPr>
        <w:numPr>
          <w:ilvl w:val="0"/>
          <w:numId w:val="2"/>
        </w:numPr>
        <w:rPr>
          <w:rFonts w:asciiTheme="minorHAnsi" w:hAnsiTheme="minorHAnsi" w:cstheme="minorHAnsi"/>
          <w:sz w:val="22"/>
          <w:szCs w:val="22"/>
        </w:rPr>
      </w:pPr>
      <w:r w:rsidRPr="000A0D36">
        <w:rPr>
          <w:rFonts w:asciiTheme="minorHAnsi" w:hAnsiTheme="minorHAnsi" w:cstheme="minorHAnsi"/>
          <w:sz w:val="22"/>
          <w:szCs w:val="22"/>
        </w:rPr>
        <w:t>create an opportunity for the individual to disclose by speaking to them alone and in private – this may require making arrangements for the person to speak to an officer in a safe setting on a later occasion</w:t>
      </w:r>
    </w:p>
    <w:p w:rsidR="005741B0" w:rsidRPr="000A0D36" w:rsidRDefault="005741B0" w:rsidP="005741B0">
      <w:pPr>
        <w:numPr>
          <w:ilvl w:val="0"/>
          <w:numId w:val="1"/>
        </w:numPr>
        <w:rPr>
          <w:rFonts w:asciiTheme="minorHAnsi" w:hAnsiTheme="minorHAnsi" w:cstheme="minorHAnsi"/>
          <w:sz w:val="22"/>
          <w:szCs w:val="22"/>
        </w:rPr>
      </w:pPr>
      <w:r w:rsidRPr="000A0D36">
        <w:rPr>
          <w:rFonts w:asciiTheme="minorHAnsi" w:hAnsiTheme="minorHAnsi" w:cstheme="minorHAnsi"/>
          <w:sz w:val="22"/>
          <w:szCs w:val="22"/>
        </w:rPr>
        <w:t>ensure no family or community member is present – consider using an appropriate   adult rather than a family member when interviewing a minor</w:t>
      </w:r>
    </w:p>
    <w:p w:rsidR="005741B0" w:rsidRPr="000A0D36" w:rsidRDefault="005741B0" w:rsidP="005741B0">
      <w:pPr>
        <w:numPr>
          <w:ilvl w:val="0"/>
          <w:numId w:val="1"/>
        </w:numPr>
        <w:rPr>
          <w:rFonts w:asciiTheme="minorHAnsi" w:hAnsiTheme="minorHAnsi" w:cstheme="minorHAnsi"/>
          <w:sz w:val="22"/>
          <w:szCs w:val="22"/>
        </w:rPr>
      </w:pPr>
      <w:r w:rsidRPr="000A0D36">
        <w:rPr>
          <w:rFonts w:asciiTheme="minorHAnsi" w:hAnsiTheme="minorHAnsi" w:cstheme="minorHAnsi"/>
          <w:sz w:val="22"/>
          <w:szCs w:val="22"/>
        </w:rPr>
        <w:t>make no assumptions</w:t>
      </w:r>
    </w:p>
    <w:p w:rsidR="005741B0" w:rsidRPr="000A0D36" w:rsidRDefault="005741B0" w:rsidP="005741B0">
      <w:pPr>
        <w:numPr>
          <w:ilvl w:val="0"/>
          <w:numId w:val="1"/>
        </w:numPr>
        <w:rPr>
          <w:rFonts w:asciiTheme="minorHAnsi" w:hAnsiTheme="minorHAnsi" w:cstheme="minorHAnsi"/>
          <w:sz w:val="22"/>
          <w:szCs w:val="22"/>
        </w:rPr>
      </w:pPr>
      <w:r w:rsidRPr="000A0D36">
        <w:rPr>
          <w:rFonts w:asciiTheme="minorHAnsi" w:hAnsiTheme="minorHAnsi" w:cstheme="minorHAnsi"/>
          <w:sz w:val="22"/>
          <w:szCs w:val="22"/>
        </w:rPr>
        <w:t>give the individual time to talk</w:t>
      </w:r>
    </w:p>
    <w:p w:rsidR="005741B0" w:rsidRPr="000A0D36" w:rsidRDefault="005741B0" w:rsidP="005741B0">
      <w:pPr>
        <w:numPr>
          <w:ilvl w:val="0"/>
          <w:numId w:val="1"/>
        </w:numPr>
        <w:rPr>
          <w:rFonts w:asciiTheme="minorHAnsi" w:hAnsiTheme="minorHAnsi" w:cstheme="minorHAnsi"/>
          <w:sz w:val="22"/>
          <w:szCs w:val="22"/>
        </w:rPr>
      </w:pPr>
      <w:r w:rsidRPr="000A0D36">
        <w:rPr>
          <w:rFonts w:asciiTheme="minorHAnsi" w:hAnsiTheme="minorHAnsi" w:cstheme="minorHAnsi"/>
          <w:sz w:val="22"/>
          <w:szCs w:val="22"/>
        </w:rPr>
        <w:t>be sensitive to the intimate nature of the subject</w:t>
      </w:r>
    </w:p>
    <w:p w:rsidR="005741B0" w:rsidRPr="000A0D36" w:rsidRDefault="005741B0" w:rsidP="005741B0">
      <w:pPr>
        <w:numPr>
          <w:ilvl w:val="0"/>
          <w:numId w:val="1"/>
        </w:numPr>
        <w:rPr>
          <w:rFonts w:asciiTheme="minorHAnsi" w:hAnsiTheme="minorHAnsi" w:cstheme="minorHAnsi"/>
          <w:sz w:val="22"/>
          <w:szCs w:val="22"/>
        </w:rPr>
      </w:pPr>
      <w:r w:rsidRPr="000A0D36">
        <w:rPr>
          <w:rFonts w:asciiTheme="minorHAnsi" w:hAnsiTheme="minorHAnsi" w:cstheme="minorHAnsi"/>
          <w:sz w:val="22"/>
          <w:szCs w:val="22"/>
        </w:rPr>
        <w:t>be sensitive to the fact that the individual may be loyal to their parents</w:t>
      </w:r>
    </w:p>
    <w:p w:rsidR="005741B0" w:rsidRPr="000A0D36" w:rsidRDefault="005741B0" w:rsidP="005741B0">
      <w:pPr>
        <w:numPr>
          <w:ilvl w:val="0"/>
          <w:numId w:val="1"/>
        </w:numPr>
        <w:rPr>
          <w:rFonts w:asciiTheme="minorHAnsi" w:hAnsiTheme="minorHAnsi" w:cstheme="minorHAnsi"/>
          <w:sz w:val="22"/>
          <w:szCs w:val="22"/>
        </w:rPr>
      </w:pPr>
      <w:r w:rsidRPr="000A0D36">
        <w:rPr>
          <w:rFonts w:asciiTheme="minorHAnsi" w:hAnsiTheme="minorHAnsi" w:cstheme="minorHAnsi"/>
          <w:sz w:val="22"/>
          <w:szCs w:val="22"/>
        </w:rPr>
        <w:t>be non-judgmental (pointing out the illegality and health risks of the practice but not blaming the girl or woman)</w:t>
      </w:r>
    </w:p>
    <w:p w:rsidR="005741B0" w:rsidRPr="000A0D36" w:rsidRDefault="005741B0" w:rsidP="005741B0">
      <w:pPr>
        <w:numPr>
          <w:ilvl w:val="0"/>
          <w:numId w:val="1"/>
        </w:numPr>
        <w:rPr>
          <w:rFonts w:asciiTheme="minorHAnsi" w:hAnsiTheme="minorHAnsi" w:cstheme="minorHAnsi"/>
          <w:sz w:val="22"/>
          <w:szCs w:val="22"/>
        </w:rPr>
      </w:pPr>
      <w:r w:rsidRPr="000A0D36">
        <w:rPr>
          <w:rFonts w:asciiTheme="minorHAnsi" w:hAnsiTheme="minorHAnsi" w:cstheme="minorHAnsi"/>
          <w:sz w:val="22"/>
          <w:szCs w:val="22"/>
        </w:rPr>
        <w:t>use simple language and ask straightforward questions</w:t>
      </w:r>
    </w:p>
    <w:p w:rsidR="005741B0" w:rsidRPr="000A0D36" w:rsidRDefault="005741B0" w:rsidP="005741B0">
      <w:pPr>
        <w:numPr>
          <w:ilvl w:val="0"/>
          <w:numId w:val="1"/>
        </w:numPr>
        <w:rPr>
          <w:rFonts w:asciiTheme="minorHAnsi" w:hAnsiTheme="minorHAnsi" w:cstheme="minorHAnsi"/>
          <w:sz w:val="22"/>
          <w:szCs w:val="22"/>
        </w:rPr>
      </w:pPr>
      <w:r w:rsidRPr="000A0D36">
        <w:rPr>
          <w:rFonts w:asciiTheme="minorHAnsi" w:hAnsiTheme="minorHAnsi" w:cstheme="minorHAnsi"/>
          <w:sz w:val="22"/>
          <w:szCs w:val="22"/>
        </w:rPr>
        <w:t>avoid loaded or offensive terminology such as ‘mutilation’</w:t>
      </w:r>
    </w:p>
    <w:p w:rsidR="005741B0" w:rsidRPr="000A0D36" w:rsidRDefault="005741B0" w:rsidP="005741B0">
      <w:pPr>
        <w:numPr>
          <w:ilvl w:val="0"/>
          <w:numId w:val="1"/>
        </w:numPr>
        <w:rPr>
          <w:rFonts w:asciiTheme="minorHAnsi" w:hAnsiTheme="minorHAnsi" w:cstheme="minorHAnsi"/>
          <w:sz w:val="22"/>
          <w:szCs w:val="22"/>
        </w:rPr>
      </w:pPr>
      <w:r w:rsidRPr="000A0D36">
        <w:rPr>
          <w:rFonts w:asciiTheme="minorHAnsi" w:hAnsiTheme="minorHAnsi" w:cstheme="minorHAnsi"/>
          <w:sz w:val="22"/>
          <w:szCs w:val="22"/>
        </w:rPr>
        <w:t>adopt a victim-centred approach ‒ offer accurate information about the person’s</w:t>
      </w:r>
    </w:p>
    <w:p w:rsidR="005741B0" w:rsidRPr="000A0D36" w:rsidRDefault="005741B0" w:rsidP="005741B0">
      <w:pPr>
        <w:numPr>
          <w:ilvl w:val="0"/>
          <w:numId w:val="1"/>
        </w:numPr>
        <w:rPr>
          <w:rFonts w:asciiTheme="minorHAnsi" w:hAnsiTheme="minorHAnsi" w:cstheme="minorHAnsi"/>
          <w:sz w:val="22"/>
          <w:szCs w:val="22"/>
        </w:rPr>
      </w:pPr>
      <w:proofErr w:type="gramStart"/>
      <w:r w:rsidRPr="000A0D36">
        <w:rPr>
          <w:rFonts w:asciiTheme="minorHAnsi" w:hAnsiTheme="minorHAnsi" w:cstheme="minorHAnsi"/>
          <w:sz w:val="22"/>
          <w:szCs w:val="22"/>
        </w:rPr>
        <w:t>choices</w:t>
      </w:r>
      <w:proofErr w:type="gramEnd"/>
      <w:r w:rsidRPr="000A0D36">
        <w:rPr>
          <w:rFonts w:asciiTheme="minorHAnsi" w:hAnsiTheme="minorHAnsi" w:cstheme="minorHAnsi"/>
          <w:sz w:val="22"/>
          <w:szCs w:val="22"/>
        </w:rPr>
        <w:t xml:space="preserve"> and rights and respect their wishes where possible.</w:t>
      </w:r>
    </w:p>
    <w:p w:rsidR="005741B0" w:rsidRPr="000A0D36" w:rsidRDefault="005741B0" w:rsidP="005741B0">
      <w:pPr>
        <w:rPr>
          <w:rFonts w:asciiTheme="minorHAnsi" w:hAnsiTheme="minorHAnsi" w:cstheme="minorHAnsi"/>
          <w:sz w:val="22"/>
          <w:szCs w:val="22"/>
        </w:rPr>
      </w:pPr>
    </w:p>
    <w:p w:rsidR="005741B0" w:rsidRPr="000A0D36" w:rsidRDefault="005741B0" w:rsidP="005741B0">
      <w:pPr>
        <w:rPr>
          <w:rFonts w:asciiTheme="minorHAnsi" w:hAnsiTheme="minorHAnsi" w:cstheme="minorHAnsi"/>
          <w:sz w:val="22"/>
          <w:szCs w:val="22"/>
        </w:rPr>
      </w:pPr>
      <w:r w:rsidRPr="000A0D36">
        <w:rPr>
          <w:rFonts w:asciiTheme="minorHAnsi" w:hAnsiTheme="minorHAnsi" w:cstheme="minorHAnsi"/>
          <w:sz w:val="22"/>
          <w:szCs w:val="22"/>
        </w:rPr>
        <w:t>Officers should bear in mind that people living in communities where FGM is practised may not view the procedure as a form of mutilation. They may not, therefore, understand the term or recognise it as applying to their own practice, e.g. elongation, which does not involve cutting. They may also consider the term offensive.</w:t>
      </w:r>
    </w:p>
    <w:p w:rsidR="005741B0" w:rsidRPr="000A0D36" w:rsidRDefault="005741B0" w:rsidP="005741B0">
      <w:pPr>
        <w:rPr>
          <w:rFonts w:asciiTheme="minorHAnsi" w:hAnsiTheme="minorHAnsi" w:cstheme="minorHAnsi"/>
          <w:sz w:val="22"/>
          <w:szCs w:val="22"/>
        </w:rPr>
      </w:pPr>
    </w:p>
    <w:p w:rsidR="005741B0" w:rsidRPr="000A0D36" w:rsidRDefault="005741B0" w:rsidP="005741B0">
      <w:pPr>
        <w:rPr>
          <w:rFonts w:asciiTheme="minorHAnsi" w:hAnsiTheme="minorHAnsi" w:cstheme="minorHAnsi"/>
          <w:sz w:val="22"/>
          <w:szCs w:val="22"/>
        </w:rPr>
      </w:pPr>
      <w:r w:rsidRPr="000A0D36">
        <w:rPr>
          <w:rFonts w:asciiTheme="minorHAnsi" w:hAnsiTheme="minorHAnsi" w:cstheme="minorHAnsi"/>
          <w:sz w:val="22"/>
          <w:szCs w:val="22"/>
        </w:rPr>
        <w:t xml:space="preserve">Victims and witnesses may refer to holding a ceremony, celebration or party in their honour, or becoming a woman. Officers should take note of and adopt the terminology used by the person as it </w:t>
      </w:r>
      <w:r w:rsidRPr="000A0D36">
        <w:rPr>
          <w:rFonts w:asciiTheme="minorHAnsi" w:hAnsiTheme="minorHAnsi" w:cstheme="minorHAnsi"/>
          <w:sz w:val="22"/>
          <w:szCs w:val="22"/>
        </w:rPr>
        <w:lastRenderedPageBreak/>
        <w:t>is likely to make them feel more comfortable. If an officer is unsure of the relevant term to use, it is acceptable to ask a potential witness or victim which they would prefer.</w:t>
      </w:r>
    </w:p>
    <w:p w:rsidR="005741B0" w:rsidRPr="000A0D36" w:rsidRDefault="005741B0" w:rsidP="005741B0">
      <w:pPr>
        <w:rPr>
          <w:rFonts w:asciiTheme="minorHAnsi" w:hAnsiTheme="minorHAnsi" w:cstheme="minorHAnsi"/>
          <w:sz w:val="22"/>
          <w:szCs w:val="22"/>
        </w:rPr>
      </w:pPr>
    </w:p>
    <w:p w:rsidR="005741B0" w:rsidRPr="000A0D36" w:rsidRDefault="005741B0" w:rsidP="005741B0">
      <w:pPr>
        <w:rPr>
          <w:rFonts w:asciiTheme="minorHAnsi" w:hAnsiTheme="minorHAnsi" w:cstheme="minorHAnsi"/>
          <w:sz w:val="22"/>
          <w:szCs w:val="22"/>
        </w:rPr>
      </w:pPr>
      <w:r w:rsidRPr="000A0D36">
        <w:rPr>
          <w:rFonts w:asciiTheme="minorHAnsi" w:hAnsiTheme="minorHAnsi" w:cstheme="minorHAnsi"/>
          <w:sz w:val="22"/>
          <w:szCs w:val="22"/>
        </w:rPr>
        <w:t>Examples of terminology that may be better understood and may avoid alienating a potential witness include:</w:t>
      </w:r>
    </w:p>
    <w:p w:rsidR="005741B0" w:rsidRPr="000A0D36" w:rsidRDefault="005741B0" w:rsidP="005741B0">
      <w:pPr>
        <w:rPr>
          <w:rFonts w:asciiTheme="minorHAnsi" w:hAnsiTheme="minorHAnsi" w:cstheme="minorHAnsi"/>
          <w:sz w:val="22"/>
          <w:szCs w:val="22"/>
        </w:rPr>
      </w:pPr>
    </w:p>
    <w:p w:rsidR="005741B0" w:rsidRPr="000A0D36" w:rsidRDefault="005741B0" w:rsidP="005741B0">
      <w:pPr>
        <w:numPr>
          <w:ilvl w:val="0"/>
          <w:numId w:val="3"/>
        </w:numPr>
        <w:rPr>
          <w:rFonts w:asciiTheme="minorHAnsi" w:hAnsiTheme="minorHAnsi" w:cstheme="minorHAnsi"/>
          <w:sz w:val="22"/>
          <w:szCs w:val="22"/>
        </w:rPr>
      </w:pPr>
      <w:r w:rsidRPr="000A0D36">
        <w:rPr>
          <w:rFonts w:asciiTheme="minorHAnsi" w:hAnsiTheme="minorHAnsi" w:cstheme="minorHAnsi"/>
          <w:sz w:val="22"/>
          <w:szCs w:val="22"/>
        </w:rPr>
        <w:t>Circumcision – ‘Have you been circumcised?’ ‘Is circumcision practised in your community?’</w:t>
      </w:r>
    </w:p>
    <w:p w:rsidR="005741B0" w:rsidRPr="000A0D36" w:rsidRDefault="005741B0" w:rsidP="005741B0">
      <w:pPr>
        <w:numPr>
          <w:ilvl w:val="0"/>
          <w:numId w:val="3"/>
        </w:numPr>
        <w:rPr>
          <w:rFonts w:asciiTheme="minorHAnsi" w:hAnsiTheme="minorHAnsi" w:cstheme="minorHAnsi"/>
          <w:sz w:val="22"/>
          <w:szCs w:val="22"/>
        </w:rPr>
      </w:pPr>
      <w:r w:rsidRPr="000A0D36">
        <w:rPr>
          <w:rFonts w:asciiTheme="minorHAnsi" w:hAnsiTheme="minorHAnsi" w:cstheme="minorHAnsi"/>
          <w:sz w:val="22"/>
          <w:szCs w:val="22"/>
        </w:rPr>
        <w:t>Cut – ‘Have you been cut down there?’</w:t>
      </w:r>
    </w:p>
    <w:p w:rsidR="005741B0" w:rsidRPr="000A0D36" w:rsidRDefault="005741B0" w:rsidP="005741B0">
      <w:pPr>
        <w:numPr>
          <w:ilvl w:val="0"/>
          <w:numId w:val="3"/>
        </w:numPr>
        <w:rPr>
          <w:rFonts w:asciiTheme="minorHAnsi" w:hAnsiTheme="minorHAnsi" w:cstheme="minorHAnsi"/>
          <w:sz w:val="22"/>
          <w:szCs w:val="22"/>
        </w:rPr>
      </w:pPr>
      <w:r w:rsidRPr="000A0D36">
        <w:rPr>
          <w:rFonts w:asciiTheme="minorHAnsi" w:hAnsiTheme="minorHAnsi" w:cstheme="minorHAnsi"/>
          <w:sz w:val="22"/>
          <w:szCs w:val="22"/>
        </w:rPr>
        <w:t>‘Have you been closed?’</w:t>
      </w:r>
    </w:p>
    <w:p w:rsidR="005741B0" w:rsidRPr="000A0D36" w:rsidRDefault="005741B0" w:rsidP="005741B0">
      <w:pPr>
        <w:rPr>
          <w:rFonts w:asciiTheme="minorHAnsi" w:hAnsiTheme="minorHAnsi" w:cstheme="minorHAnsi"/>
          <w:sz w:val="22"/>
          <w:szCs w:val="22"/>
        </w:rPr>
      </w:pPr>
    </w:p>
    <w:p w:rsidR="005741B0" w:rsidRPr="000A0D36" w:rsidRDefault="005741B0" w:rsidP="005741B0">
      <w:pPr>
        <w:rPr>
          <w:rFonts w:asciiTheme="minorHAnsi" w:hAnsiTheme="minorHAnsi" w:cstheme="minorHAnsi"/>
          <w:sz w:val="22"/>
          <w:szCs w:val="22"/>
        </w:rPr>
      </w:pPr>
      <w:r w:rsidRPr="000A0D36">
        <w:rPr>
          <w:rFonts w:asciiTheme="minorHAnsi" w:hAnsiTheme="minorHAnsi" w:cstheme="minorHAnsi"/>
          <w:sz w:val="22"/>
          <w:szCs w:val="22"/>
        </w:rPr>
        <w:t xml:space="preserve">These approaches to questioning are not exhaustive and alternative language may be more prevalent in some communities. Culture-specific terms for the practice can be found in the </w:t>
      </w:r>
      <w:hyperlink r:id="rId11" w:history="1">
        <w:r w:rsidRPr="000A0D36">
          <w:rPr>
            <w:rStyle w:val="Hyperlink"/>
            <w:rFonts w:asciiTheme="minorHAnsi" w:hAnsiTheme="minorHAnsi" w:cstheme="minorHAnsi"/>
            <w:sz w:val="22"/>
            <w:szCs w:val="22"/>
          </w:rPr>
          <w:t>Multi-Agency Practice Guidelines on FGM</w:t>
        </w:r>
      </w:hyperlink>
      <w:r w:rsidRPr="000A0D36">
        <w:rPr>
          <w:rFonts w:asciiTheme="minorHAnsi" w:hAnsiTheme="minorHAnsi" w:cstheme="minorHAnsi"/>
          <w:sz w:val="22"/>
          <w:szCs w:val="22"/>
        </w:rPr>
        <w:t xml:space="preserve"> (Annex G). These set out the terms by country and language and are a useful resource for officers preparing to conduct a victim or witness interview on the subject.</w:t>
      </w:r>
    </w:p>
    <w:p w:rsidR="005741B0" w:rsidRPr="000A0D36" w:rsidRDefault="005741B0" w:rsidP="005741B0">
      <w:pPr>
        <w:rPr>
          <w:rFonts w:asciiTheme="minorHAnsi" w:hAnsiTheme="minorHAnsi" w:cstheme="minorHAnsi"/>
          <w:sz w:val="22"/>
          <w:szCs w:val="22"/>
        </w:rPr>
      </w:pPr>
    </w:p>
    <w:p w:rsidR="005741B0" w:rsidRPr="000A0D36" w:rsidRDefault="005741B0" w:rsidP="005741B0">
      <w:pPr>
        <w:rPr>
          <w:rFonts w:asciiTheme="minorHAnsi" w:hAnsiTheme="minorHAnsi" w:cstheme="minorHAnsi"/>
          <w:sz w:val="22"/>
          <w:szCs w:val="22"/>
        </w:rPr>
      </w:pPr>
      <w:r w:rsidRPr="000A0D36">
        <w:rPr>
          <w:rFonts w:asciiTheme="minorHAnsi" w:hAnsiTheme="minorHAnsi" w:cstheme="minorHAnsi"/>
          <w:sz w:val="22"/>
          <w:szCs w:val="22"/>
        </w:rPr>
        <w:t>Officers should recognise that, for victims, FGM is a complex subject with lifelong impact on many levels. Officers should never show shock or revulsion and must be mindful that although some communities may celebrate the practice, others consider it a taboo subject which should not be openly discussed.</w:t>
      </w:r>
    </w:p>
    <w:p w:rsidR="005741B0" w:rsidRPr="000A0D36" w:rsidRDefault="005741B0" w:rsidP="005741B0">
      <w:pPr>
        <w:rPr>
          <w:rFonts w:asciiTheme="minorHAnsi" w:hAnsiTheme="minorHAnsi" w:cstheme="minorHAnsi"/>
          <w:sz w:val="22"/>
          <w:szCs w:val="22"/>
        </w:rPr>
      </w:pPr>
    </w:p>
    <w:p w:rsidR="003A277C" w:rsidRPr="000A0D36" w:rsidRDefault="003A277C">
      <w:pPr>
        <w:rPr>
          <w:rFonts w:asciiTheme="minorHAnsi" w:hAnsiTheme="minorHAnsi" w:cstheme="minorHAnsi"/>
          <w:sz w:val="22"/>
          <w:szCs w:val="22"/>
        </w:rPr>
      </w:pPr>
    </w:p>
    <w:sectPr w:rsidR="003A277C" w:rsidRPr="000A0D36" w:rsidSect="005741B0">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41B0" w:rsidRDefault="005741B0" w:rsidP="005741B0">
      <w:r>
        <w:separator/>
      </w:r>
    </w:p>
  </w:endnote>
  <w:endnote w:type="continuationSeparator" w:id="0">
    <w:p w:rsidR="005741B0" w:rsidRDefault="005741B0" w:rsidP="005741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43F1" w:rsidRDefault="0009488A" w:rsidP="0009488A">
    <w:pPr>
      <w:pStyle w:val="Footer"/>
      <w:rPr>
        <w:rFonts w:asciiTheme="minorHAnsi" w:hAnsiTheme="minorHAnsi" w:cstheme="minorHAnsi"/>
        <w:color w:val="000000"/>
        <w:sz w:val="17"/>
      </w:rPr>
    </w:pPr>
    <w:bookmarkStart w:id="3" w:name="TITUS1FooterEvenPages"/>
    <w:r>
      <w:rPr>
        <w:rFonts w:asciiTheme="minorHAnsi" w:hAnsiTheme="minorHAnsi" w:cstheme="minorHAnsi"/>
        <w:color w:val="000000"/>
        <w:sz w:val="17"/>
      </w:rPr>
      <w:t> </w:t>
    </w:r>
  </w:p>
  <w:bookmarkEnd w:id="3"/>
  <w:p w:rsidR="005741B0" w:rsidRPr="000A0D36" w:rsidRDefault="000A0D36">
    <w:pPr>
      <w:pStyle w:val="Footer"/>
      <w:rPr>
        <w:rFonts w:asciiTheme="minorHAnsi" w:hAnsiTheme="minorHAnsi" w:cstheme="minorHAnsi"/>
      </w:rPr>
    </w:pPr>
    <w:r w:rsidRPr="000A0D36">
      <w:rPr>
        <w:rFonts w:asciiTheme="minorHAnsi" w:hAnsiTheme="minorHAnsi" w:cstheme="minorHAnsi"/>
      </w:rPr>
      <w:t>AJW54949</w:t>
    </w:r>
    <w:r w:rsidRPr="000A0D36">
      <w:rPr>
        <w:rFonts w:asciiTheme="minorHAnsi" w:hAnsiTheme="minorHAnsi" w:cstheme="minorHAnsi"/>
      </w:rPr>
      <w:ptab w:relativeTo="margin" w:alignment="center" w:leader="none"/>
    </w:r>
    <w:r w:rsidRPr="000A0D36">
      <w:rPr>
        <w:rFonts w:asciiTheme="minorHAnsi" w:hAnsiTheme="minorHAnsi" w:cstheme="minorHAnsi"/>
      </w:rPr>
      <w:t>Version 1</w:t>
    </w:r>
    <w:proofErr w:type="gramStart"/>
    <w:r w:rsidRPr="000A0D36">
      <w:rPr>
        <w:rFonts w:asciiTheme="minorHAnsi" w:hAnsiTheme="minorHAnsi" w:cstheme="minorHAnsi"/>
      </w:rPr>
      <w:t>..0</w:t>
    </w:r>
    <w:proofErr w:type="gramEnd"/>
    <w:r w:rsidRPr="000A0D36">
      <w:rPr>
        <w:rFonts w:asciiTheme="minorHAnsi" w:hAnsiTheme="minorHAnsi" w:cstheme="minorHAnsi"/>
      </w:rPr>
      <w:ptab w:relativeTo="margin" w:alignment="right" w:leader="none"/>
    </w:r>
  </w:p>
  <w:p w:rsidR="000A0D36" w:rsidRPr="000A0D36" w:rsidRDefault="000A0D36">
    <w:pPr>
      <w:pStyle w:val="Footer"/>
      <w:rPr>
        <w:rFonts w:asciiTheme="minorHAnsi" w:hAnsiTheme="minorHAnsi" w:cstheme="minorHAnsi"/>
      </w:rPr>
    </w:pPr>
    <w:r w:rsidRPr="000A0D36">
      <w:rPr>
        <w:rFonts w:asciiTheme="minorHAnsi" w:hAnsiTheme="minorHAnsi" w:cstheme="minorHAnsi"/>
      </w:rPr>
      <w:t>February 2019</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1B0" w:rsidRDefault="0009488A" w:rsidP="0009488A">
    <w:pPr>
      <w:pStyle w:val="Footer"/>
      <w:rPr>
        <w:color w:val="000000"/>
        <w:sz w:val="17"/>
      </w:rPr>
    </w:pPr>
    <w:bookmarkStart w:id="4" w:name="TITUS1FooterPrimary"/>
    <w:r>
      <w:rPr>
        <w:color w:val="000000"/>
        <w:sz w:val="17"/>
      </w:rPr>
      <w:t> </w:t>
    </w:r>
  </w:p>
  <w:bookmarkEnd w:id="4"/>
  <w:p w:rsidR="005741B0" w:rsidRDefault="005741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43F1" w:rsidRDefault="0009488A" w:rsidP="0009488A">
    <w:pPr>
      <w:pStyle w:val="Footer"/>
      <w:rPr>
        <w:color w:val="000000"/>
        <w:sz w:val="17"/>
      </w:rPr>
    </w:pPr>
    <w:bookmarkStart w:id="6" w:name="TITUS1FooterFirstPage"/>
    <w:r>
      <w:rPr>
        <w:color w:val="000000"/>
        <w:sz w:val="17"/>
      </w:rPr>
      <w:t> </w:t>
    </w:r>
  </w:p>
  <w:bookmarkEnd w:id="6"/>
  <w:p w:rsidR="000A0D36" w:rsidRPr="000A0D36" w:rsidRDefault="000A0D36" w:rsidP="00E843F1">
    <w:pPr>
      <w:pStyle w:val="Footer"/>
      <w:rPr>
        <w:rFonts w:asciiTheme="minorHAnsi" w:hAnsiTheme="minorHAnsi" w:cstheme="minorHAnsi"/>
      </w:rPr>
    </w:pPr>
    <w:r w:rsidRPr="000A0D36">
      <w:rPr>
        <w:rFonts w:asciiTheme="minorHAnsi" w:hAnsiTheme="minorHAnsi" w:cstheme="minorHAnsi"/>
      </w:rPr>
      <w:t>AJW54949</w:t>
    </w:r>
    <w:r w:rsidRPr="000A0D36">
      <w:rPr>
        <w:rFonts w:asciiTheme="minorHAnsi" w:hAnsiTheme="minorHAnsi" w:cstheme="minorHAnsi"/>
      </w:rPr>
      <w:ptab w:relativeTo="margin" w:alignment="center" w:leader="none"/>
    </w:r>
    <w:r w:rsidRPr="000A0D36">
      <w:rPr>
        <w:rFonts w:asciiTheme="minorHAnsi" w:hAnsiTheme="minorHAnsi" w:cstheme="minorHAnsi"/>
      </w:rPr>
      <w:t>Version 1</w:t>
    </w:r>
    <w:proofErr w:type="gramStart"/>
    <w:r w:rsidRPr="000A0D36">
      <w:rPr>
        <w:rFonts w:asciiTheme="minorHAnsi" w:hAnsiTheme="minorHAnsi" w:cstheme="minorHAnsi"/>
      </w:rPr>
      <w:t>..0</w:t>
    </w:r>
    <w:proofErr w:type="gramEnd"/>
    <w:r w:rsidRPr="000A0D36">
      <w:rPr>
        <w:rFonts w:asciiTheme="minorHAnsi" w:hAnsiTheme="minorHAnsi" w:cstheme="minorHAnsi"/>
      </w:rPr>
      <w:ptab w:relativeTo="margin" w:alignment="right" w:leader="none"/>
    </w:r>
  </w:p>
  <w:p w:rsidR="000A0D36" w:rsidRPr="000A0D36" w:rsidRDefault="000A0D36" w:rsidP="000A0D36">
    <w:pPr>
      <w:pStyle w:val="Footer"/>
      <w:rPr>
        <w:rFonts w:asciiTheme="minorHAnsi" w:hAnsiTheme="minorHAnsi" w:cstheme="minorHAnsi"/>
      </w:rPr>
    </w:pPr>
    <w:r w:rsidRPr="000A0D36">
      <w:rPr>
        <w:rFonts w:asciiTheme="minorHAnsi" w:hAnsiTheme="minorHAnsi" w:cstheme="minorHAnsi"/>
      </w:rPr>
      <w:t>February 2019</w:t>
    </w:r>
  </w:p>
  <w:p w:rsidR="005741B0" w:rsidRDefault="005741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41B0" w:rsidRDefault="005741B0" w:rsidP="005741B0">
      <w:r>
        <w:separator/>
      </w:r>
    </w:p>
  </w:footnote>
  <w:footnote w:type="continuationSeparator" w:id="0">
    <w:p w:rsidR="005741B0" w:rsidRDefault="005741B0" w:rsidP="005741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43F1" w:rsidRDefault="0009488A" w:rsidP="0009488A">
    <w:pPr>
      <w:pStyle w:val="Header"/>
      <w:rPr>
        <w:color w:val="000000"/>
        <w:sz w:val="17"/>
      </w:rPr>
    </w:pPr>
    <w:bookmarkStart w:id="1" w:name="TITUS1HeaderEvenPages"/>
    <w:r>
      <w:rPr>
        <w:color w:val="000000"/>
        <w:sz w:val="17"/>
      </w:rPr>
      <w:t> </w:t>
    </w:r>
  </w:p>
  <w:bookmarkEnd w:id="1"/>
  <w:p w:rsidR="00E843F1" w:rsidRDefault="00E843F1" w:rsidP="00E843F1">
    <w:pPr>
      <w:pStyle w:val="Header"/>
    </w:pPr>
  </w:p>
  <w:p w:rsidR="005741B0" w:rsidRDefault="005741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1B0" w:rsidRDefault="0009488A" w:rsidP="0009488A">
    <w:pPr>
      <w:pStyle w:val="Header"/>
      <w:rPr>
        <w:color w:val="000000"/>
        <w:sz w:val="17"/>
      </w:rPr>
    </w:pPr>
    <w:bookmarkStart w:id="2" w:name="TITUS1HeaderPrimary"/>
    <w:r>
      <w:rPr>
        <w:color w:val="000000"/>
        <w:sz w:val="17"/>
      </w:rPr>
      <w:t> </w:t>
    </w:r>
  </w:p>
  <w:bookmarkEnd w:id="2"/>
  <w:p w:rsidR="005741B0" w:rsidRDefault="005741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41B0" w:rsidRDefault="0009488A" w:rsidP="0009488A">
    <w:pPr>
      <w:pStyle w:val="Header"/>
      <w:rPr>
        <w:color w:val="000000"/>
        <w:sz w:val="17"/>
      </w:rPr>
    </w:pPr>
    <w:bookmarkStart w:id="5" w:name="TITUS1HeaderFirstPage"/>
    <w:r>
      <w:rPr>
        <w:color w:val="000000"/>
        <w:sz w:val="17"/>
      </w:rPr>
      <w:t> </w:t>
    </w:r>
  </w:p>
  <w:bookmarkEnd w:id="5"/>
  <w:p w:rsidR="005741B0" w:rsidRDefault="005741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1A63A5"/>
    <w:multiLevelType w:val="hybridMultilevel"/>
    <w:tmpl w:val="8F08A2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8C281B"/>
    <w:multiLevelType w:val="hybridMultilevel"/>
    <w:tmpl w:val="8B408F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1E6BA3"/>
    <w:multiLevelType w:val="hybridMultilevel"/>
    <w:tmpl w:val="1610CD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C03953"/>
    <w:multiLevelType w:val="hybridMultilevel"/>
    <w:tmpl w:val="C0761F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037FE4"/>
    <w:multiLevelType w:val="hybridMultilevel"/>
    <w:tmpl w:val="3A4001D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v8Ia2GZaLUfKM4U3FdA32HK6+XAPsUR2GXC0vMVM9w9Rn7mIhWAlQpjCRYGCPJP4+hOpFRWHTuU+0JgHIZFbSA==" w:salt="NtMRHy63oXQWK1GMqMQXLg=="/>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1AE"/>
    <w:rsid w:val="0009488A"/>
    <w:rsid w:val="000A0D36"/>
    <w:rsid w:val="00261706"/>
    <w:rsid w:val="003A277C"/>
    <w:rsid w:val="005741B0"/>
    <w:rsid w:val="006C276E"/>
    <w:rsid w:val="00D741AE"/>
    <w:rsid w:val="00E84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D855F0F1-C4F4-4FEF-9124-520BBD0DA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41B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5741B0"/>
    <w:rPr>
      <w:color w:val="0000FF"/>
      <w:u w:val="single"/>
    </w:rPr>
  </w:style>
  <w:style w:type="paragraph" w:styleId="Header">
    <w:name w:val="header"/>
    <w:basedOn w:val="Normal"/>
    <w:link w:val="HeaderChar"/>
    <w:uiPriority w:val="99"/>
    <w:unhideWhenUsed/>
    <w:rsid w:val="005741B0"/>
    <w:pPr>
      <w:tabs>
        <w:tab w:val="center" w:pos="4513"/>
        <w:tab w:val="right" w:pos="9026"/>
      </w:tabs>
    </w:pPr>
  </w:style>
  <w:style w:type="character" w:customStyle="1" w:styleId="HeaderChar">
    <w:name w:val="Header Char"/>
    <w:basedOn w:val="DefaultParagraphFont"/>
    <w:link w:val="Header"/>
    <w:uiPriority w:val="99"/>
    <w:rsid w:val="005741B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741B0"/>
    <w:pPr>
      <w:tabs>
        <w:tab w:val="center" w:pos="4513"/>
        <w:tab w:val="right" w:pos="9026"/>
      </w:tabs>
    </w:pPr>
  </w:style>
  <w:style w:type="character" w:customStyle="1" w:styleId="FooterChar">
    <w:name w:val="Footer Char"/>
    <w:basedOn w:val="DefaultParagraphFont"/>
    <w:link w:val="Footer"/>
    <w:uiPriority w:val="99"/>
    <w:rsid w:val="005741B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89/41/section/46"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pp.college.police.uk/app-content/major-investigation-and-public-protection/female-genital-mutilation/"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512906/Multi_Agency_Statutory_Guidance_on_FGM__-_FINAL.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www.legislation.gov.uk/ukpga/1989/41/section/4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pp.college.police.uk/app-content/major-investigation-and-public-protection/child-abuse/concern-for-a-child/?s=abduction&amp;amp;police-protectio"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665</Words>
  <Characters>3793</Characters>
  <Application>Microsoft Office Word</Application>
  <DocSecurity>4</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Jones,Sarah swp5354</cp:lastModifiedBy>
  <cp:revision>2</cp:revision>
  <dcterms:created xsi:type="dcterms:W3CDTF">2019-02-26T11:25:00Z</dcterms:created>
  <dcterms:modified xsi:type="dcterms:W3CDTF">2019-02-26T11:25:00Z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a6422488-744b-4fca-810c-b0276233a398</vt:lpwstr>
  </property>
  <property fmtid="{D5CDD505-2E9C-101B-9397-08002B2CF9AE}" pid="3" name="Classification">
    <vt:lpwstr>OFFICIAL</vt:lpwstr>
  </property>
  <property fmtid="{D5CDD505-2E9C-101B-9397-08002B2CF9AE}" pid="4" name="Visibility">
    <vt:lpwstr>NOT VISIBLE</vt:lpwstr>
  </property>
</Properties>
</file>