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8BC361" w14:textId="7DD1A22C" w:rsidR="00B317AD" w:rsidRDefault="000E2D63" w:rsidP="00A2380A">
      <w:pPr>
        <w:rPr>
          <w:rFonts w:ascii="Times New Roman" w:hAnsi="Times New Roman" w:cs="Times New Roman"/>
          <w:b/>
          <w:bCs/>
          <w:sz w:val="24"/>
          <w:szCs w:val="24"/>
        </w:rPr>
      </w:pPr>
      <w:r w:rsidRPr="000E2D63">
        <w:rPr>
          <w:rFonts w:ascii="Times New Roman" w:hAnsi="Times New Roman" w:cs="Times New Roman"/>
          <w:b/>
          <w:bCs/>
          <w:sz w:val="24"/>
          <w:szCs w:val="24"/>
        </w:rPr>
        <w:t>VAISHNAVI DEVI NANTHAKUMAR (2226062)</w:t>
      </w:r>
    </w:p>
    <w:p w14:paraId="2E6D40C7" w14:textId="17E00B63" w:rsidR="00A2380A" w:rsidRDefault="00A2380A" w:rsidP="00706E16">
      <w:pPr>
        <w:spacing w:line="276" w:lineRule="auto"/>
        <w:rPr>
          <w:rFonts w:ascii="Times New Roman" w:hAnsi="Times New Roman" w:cs="Times New Roman"/>
          <w:b/>
          <w:bCs/>
          <w:sz w:val="24"/>
          <w:szCs w:val="24"/>
        </w:rPr>
      </w:pPr>
    </w:p>
    <w:p w14:paraId="09219016" w14:textId="77777777" w:rsidR="00335F9F" w:rsidRDefault="00335F9F" w:rsidP="00706E16">
      <w:pPr>
        <w:spacing w:line="276" w:lineRule="auto"/>
        <w:rPr>
          <w:rFonts w:ascii="Times New Roman" w:hAnsi="Times New Roman" w:cs="Times New Roman"/>
          <w:sz w:val="24"/>
          <w:szCs w:val="24"/>
        </w:rPr>
      </w:pPr>
    </w:p>
    <w:p w14:paraId="4D9BCC34" w14:textId="275CBABF" w:rsidR="00631506" w:rsidRPr="00335F9F" w:rsidRDefault="00D51C2D" w:rsidP="006E3E36">
      <w:pPr>
        <w:spacing w:line="360" w:lineRule="auto"/>
        <w:rPr>
          <w:rFonts w:ascii="Times New Roman" w:hAnsi="Times New Roman" w:cs="Times New Roman"/>
          <w:sz w:val="24"/>
          <w:szCs w:val="24"/>
        </w:rPr>
      </w:pPr>
      <w:r w:rsidRPr="00335F9F">
        <w:rPr>
          <w:rFonts w:ascii="Times New Roman" w:hAnsi="Times New Roman" w:cs="Times New Roman"/>
          <w:sz w:val="24"/>
          <w:szCs w:val="24"/>
        </w:rPr>
        <w:t>An Intention to create legal relations is a</w:t>
      </w:r>
      <w:r w:rsidR="00B42D27" w:rsidRPr="00335F9F">
        <w:rPr>
          <w:rFonts w:ascii="Times New Roman" w:hAnsi="Times New Roman" w:cs="Times New Roman"/>
          <w:sz w:val="24"/>
          <w:szCs w:val="24"/>
        </w:rPr>
        <w:t xml:space="preserve"> major</w:t>
      </w:r>
      <w:r w:rsidRPr="00335F9F">
        <w:rPr>
          <w:rFonts w:ascii="Times New Roman" w:hAnsi="Times New Roman" w:cs="Times New Roman"/>
          <w:sz w:val="24"/>
          <w:szCs w:val="24"/>
        </w:rPr>
        <w:t xml:space="preserve"> component of contracts. The intention to enter into a contract or other legally binding arrangement </w:t>
      </w:r>
      <w:r w:rsidR="00332229" w:rsidRPr="00335F9F">
        <w:rPr>
          <w:rFonts w:ascii="Times New Roman" w:hAnsi="Times New Roman" w:cs="Times New Roman"/>
          <w:sz w:val="24"/>
          <w:szCs w:val="24"/>
        </w:rPr>
        <w:t>which provides the</w:t>
      </w:r>
      <w:r w:rsidRPr="00335F9F">
        <w:rPr>
          <w:rFonts w:ascii="Times New Roman" w:hAnsi="Times New Roman" w:cs="Times New Roman"/>
          <w:sz w:val="24"/>
          <w:szCs w:val="24"/>
        </w:rPr>
        <w:t xml:space="preserve"> </w:t>
      </w:r>
      <w:r w:rsidR="004A0901" w:rsidRPr="00335F9F">
        <w:rPr>
          <w:rFonts w:ascii="Times New Roman" w:hAnsi="Times New Roman" w:cs="Times New Roman"/>
          <w:sz w:val="24"/>
          <w:szCs w:val="24"/>
        </w:rPr>
        <w:t>explanation</w:t>
      </w:r>
      <w:r w:rsidRPr="00335F9F">
        <w:rPr>
          <w:rFonts w:ascii="Times New Roman" w:hAnsi="Times New Roman" w:cs="Times New Roman"/>
          <w:sz w:val="24"/>
          <w:szCs w:val="24"/>
        </w:rPr>
        <w:t xml:space="preserve"> of intention to create legal relations. O</w:t>
      </w:r>
      <w:r w:rsidR="00332229" w:rsidRPr="00335F9F">
        <w:rPr>
          <w:rFonts w:ascii="Times New Roman" w:hAnsi="Times New Roman" w:cs="Times New Roman"/>
          <w:sz w:val="24"/>
          <w:szCs w:val="24"/>
        </w:rPr>
        <w:t>ne of the major</w:t>
      </w:r>
      <w:r w:rsidRPr="00335F9F">
        <w:rPr>
          <w:rFonts w:ascii="Times New Roman" w:hAnsi="Times New Roman" w:cs="Times New Roman"/>
          <w:sz w:val="24"/>
          <w:szCs w:val="24"/>
        </w:rPr>
        <w:t xml:space="preserve"> </w:t>
      </w:r>
      <w:r w:rsidR="00C75A64" w:rsidRPr="00335F9F">
        <w:rPr>
          <w:rFonts w:ascii="Times New Roman" w:hAnsi="Times New Roman" w:cs="Times New Roman"/>
          <w:sz w:val="24"/>
          <w:szCs w:val="24"/>
        </w:rPr>
        <w:t>conditions</w:t>
      </w:r>
      <w:r w:rsidR="00332229" w:rsidRPr="00335F9F">
        <w:rPr>
          <w:rFonts w:ascii="Times New Roman" w:hAnsi="Times New Roman" w:cs="Times New Roman"/>
          <w:sz w:val="24"/>
          <w:szCs w:val="24"/>
        </w:rPr>
        <w:t xml:space="preserve"> is </w:t>
      </w:r>
      <w:r w:rsidRPr="00335F9F">
        <w:rPr>
          <w:rFonts w:ascii="Times New Roman" w:hAnsi="Times New Roman" w:cs="Times New Roman"/>
          <w:sz w:val="24"/>
          <w:szCs w:val="24"/>
        </w:rPr>
        <w:t xml:space="preserve">for the establishment of a contract is </w:t>
      </w:r>
      <w:r w:rsidR="00332229" w:rsidRPr="00335F9F">
        <w:rPr>
          <w:rFonts w:ascii="Times New Roman" w:hAnsi="Times New Roman" w:cs="Times New Roman"/>
          <w:sz w:val="24"/>
          <w:szCs w:val="24"/>
        </w:rPr>
        <w:t>due to the</w:t>
      </w:r>
      <w:r w:rsidRPr="00335F9F">
        <w:rPr>
          <w:rFonts w:ascii="Times New Roman" w:hAnsi="Times New Roman" w:cs="Times New Roman"/>
          <w:sz w:val="24"/>
          <w:szCs w:val="24"/>
        </w:rPr>
        <w:t xml:space="preserve"> intention to establish legal relations. </w:t>
      </w:r>
      <w:r w:rsidR="00332229" w:rsidRPr="00335F9F">
        <w:rPr>
          <w:rFonts w:ascii="Times New Roman" w:hAnsi="Times New Roman" w:cs="Times New Roman"/>
          <w:sz w:val="24"/>
          <w:szCs w:val="24"/>
        </w:rPr>
        <w:t>There is high</w:t>
      </w:r>
      <w:r w:rsidRPr="00335F9F">
        <w:rPr>
          <w:rFonts w:ascii="Times New Roman" w:hAnsi="Times New Roman" w:cs="Times New Roman"/>
          <w:sz w:val="24"/>
          <w:szCs w:val="24"/>
        </w:rPr>
        <w:t xml:space="preserve"> </w:t>
      </w:r>
      <w:r w:rsidR="002D3EA5" w:rsidRPr="00335F9F">
        <w:rPr>
          <w:rFonts w:ascii="Times New Roman" w:hAnsi="Times New Roman" w:cs="Times New Roman"/>
          <w:sz w:val="24"/>
          <w:szCs w:val="24"/>
        </w:rPr>
        <w:t xml:space="preserve">willingness </w:t>
      </w:r>
      <w:r w:rsidRPr="00335F9F">
        <w:rPr>
          <w:rFonts w:ascii="Times New Roman" w:hAnsi="Times New Roman" w:cs="Times New Roman"/>
          <w:sz w:val="24"/>
          <w:szCs w:val="24"/>
        </w:rPr>
        <w:t xml:space="preserve">of </w:t>
      </w:r>
      <w:r w:rsidR="002D3EA5" w:rsidRPr="00335F9F">
        <w:rPr>
          <w:rFonts w:ascii="Times New Roman" w:hAnsi="Times New Roman" w:cs="Times New Roman"/>
          <w:sz w:val="24"/>
          <w:szCs w:val="24"/>
        </w:rPr>
        <w:t>a</w:t>
      </w:r>
      <w:r w:rsidRPr="00335F9F">
        <w:rPr>
          <w:rFonts w:ascii="Times New Roman" w:hAnsi="Times New Roman" w:cs="Times New Roman"/>
          <w:sz w:val="24"/>
          <w:szCs w:val="24"/>
        </w:rPr>
        <w:t xml:space="preserve"> party to accept the legal </w:t>
      </w:r>
      <w:r w:rsidR="002D3EA5" w:rsidRPr="00335F9F">
        <w:rPr>
          <w:rFonts w:ascii="Times New Roman" w:hAnsi="Times New Roman" w:cs="Times New Roman"/>
          <w:sz w:val="24"/>
          <w:szCs w:val="24"/>
        </w:rPr>
        <w:t>con</w:t>
      </w:r>
      <w:r w:rsidRPr="00335F9F">
        <w:rPr>
          <w:rFonts w:ascii="Times New Roman" w:hAnsi="Times New Roman" w:cs="Times New Roman"/>
          <w:sz w:val="24"/>
          <w:szCs w:val="24"/>
        </w:rPr>
        <w:t xml:space="preserve">sequences of having agreed into an agreement is an essential element of the purpose to create legal relations. </w:t>
      </w:r>
      <w:r w:rsidR="00C57709" w:rsidRPr="00335F9F">
        <w:rPr>
          <w:rFonts w:ascii="Times New Roman" w:hAnsi="Times New Roman" w:cs="Times New Roman"/>
          <w:sz w:val="24"/>
          <w:szCs w:val="24"/>
        </w:rPr>
        <w:t xml:space="preserve">In order for an agreement </w:t>
      </w:r>
      <w:r w:rsidR="00332229" w:rsidRPr="00335F9F">
        <w:rPr>
          <w:rFonts w:ascii="Times New Roman" w:hAnsi="Times New Roman" w:cs="Times New Roman"/>
          <w:sz w:val="24"/>
          <w:szCs w:val="24"/>
        </w:rPr>
        <w:t>have legal relation</w:t>
      </w:r>
      <w:r w:rsidR="00C57709" w:rsidRPr="00335F9F">
        <w:rPr>
          <w:rFonts w:ascii="Times New Roman" w:hAnsi="Times New Roman" w:cs="Times New Roman"/>
          <w:sz w:val="24"/>
          <w:szCs w:val="24"/>
        </w:rPr>
        <w:t xml:space="preserve">, </w:t>
      </w:r>
      <w:r w:rsidR="00332229" w:rsidRPr="00335F9F">
        <w:rPr>
          <w:rFonts w:ascii="Times New Roman" w:hAnsi="Times New Roman" w:cs="Times New Roman"/>
          <w:sz w:val="24"/>
          <w:szCs w:val="24"/>
        </w:rPr>
        <w:t xml:space="preserve">the related </w:t>
      </w:r>
      <w:r w:rsidR="00C57709" w:rsidRPr="00335F9F">
        <w:rPr>
          <w:rFonts w:ascii="Times New Roman" w:hAnsi="Times New Roman" w:cs="Times New Roman"/>
          <w:sz w:val="24"/>
          <w:szCs w:val="24"/>
        </w:rPr>
        <w:t>parties must have acted with the required intent to form legal relations.</w:t>
      </w:r>
    </w:p>
    <w:p w14:paraId="251C1522" w14:textId="313111BA" w:rsidR="00761E6F" w:rsidRPr="00335F9F" w:rsidRDefault="00CE4113" w:rsidP="006E3E36">
      <w:pPr>
        <w:spacing w:line="360" w:lineRule="auto"/>
        <w:rPr>
          <w:rFonts w:ascii="Times New Roman" w:hAnsi="Times New Roman" w:cs="Times New Roman"/>
          <w:sz w:val="24"/>
          <w:szCs w:val="24"/>
        </w:rPr>
      </w:pPr>
      <w:r w:rsidRPr="00335F9F">
        <w:rPr>
          <w:rFonts w:ascii="Times New Roman" w:hAnsi="Times New Roman" w:cs="Times New Roman"/>
          <w:sz w:val="24"/>
          <w:szCs w:val="24"/>
        </w:rPr>
        <w:t>“</w:t>
      </w:r>
      <w:r w:rsidR="00D51C2D" w:rsidRPr="00335F9F">
        <w:rPr>
          <w:rFonts w:ascii="Times New Roman" w:hAnsi="Times New Roman" w:cs="Times New Roman"/>
          <w:sz w:val="24"/>
          <w:szCs w:val="24"/>
        </w:rPr>
        <w:t>Mr. John went for movie at a t</w:t>
      </w:r>
      <w:r w:rsidR="00292AB1" w:rsidRPr="00335F9F">
        <w:rPr>
          <w:rFonts w:ascii="Times New Roman" w:hAnsi="Times New Roman" w:cs="Times New Roman"/>
          <w:sz w:val="24"/>
          <w:szCs w:val="24"/>
        </w:rPr>
        <w:t>heatre</w:t>
      </w:r>
      <w:r w:rsidR="00D51C2D" w:rsidRPr="00335F9F">
        <w:rPr>
          <w:rFonts w:ascii="Times New Roman" w:hAnsi="Times New Roman" w:cs="Times New Roman"/>
          <w:sz w:val="24"/>
          <w:szCs w:val="24"/>
        </w:rPr>
        <w:t xml:space="preserve"> last Sunday</w:t>
      </w:r>
      <w:r w:rsidRPr="00335F9F">
        <w:rPr>
          <w:rFonts w:ascii="Times New Roman" w:hAnsi="Times New Roman" w:cs="Times New Roman"/>
          <w:sz w:val="24"/>
          <w:szCs w:val="24"/>
        </w:rPr>
        <w:t>”</w:t>
      </w:r>
      <w:r w:rsidR="00D51C2D" w:rsidRPr="00335F9F">
        <w:rPr>
          <w:rFonts w:ascii="Times New Roman" w:hAnsi="Times New Roman" w:cs="Times New Roman"/>
          <w:sz w:val="24"/>
          <w:szCs w:val="24"/>
        </w:rPr>
        <w:t>, he had the intent to engage in contractual contacts.</w:t>
      </w:r>
      <w:r w:rsidR="007E538A" w:rsidRPr="00335F9F">
        <w:rPr>
          <w:rFonts w:ascii="Times New Roman" w:hAnsi="Times New Roman" w:cs="Times New Roman"/>
          <w:sz w:val="24"/>
          <w:szCs w:val="24"/>
        </w:rPr>
        <w:t xml:space="preserve"> </w:t>
      </w:r>
      <w:r w:rsidR="0044639B" w:rsidRPr="00335F9F">
        <w:rPr>
          <w:rFonts w:ascii="Times New Roman" w:hAnsi="Times New Roman" w:cs="Times New Roman"/>
          <w:sz w:val="24"/>
          <w:szCs w:val="24"/>
        </w:rPr>
        <w:t>A</w:t>
      </w:r>
      <w:r w:rsidR="007E538A" w:rsidRPr="00335F9F">
        <w:rPr>
          <w:rFonts w:ascii="Times New Roman" w:hAnsi="Times New Roman" w:cs="Times New Roman"/>
          <w:sz w:val="24"/>
          <w:szCs w:val="24"/>
        </w:rPr>
        <w:t xml:space="preserve">ccording to the recent case of Blue v. Ashley (2017) EWHC 1928, the parties had no intention when Mr. Ashley made the commitment to Mr. Blue. </w:t>
      </w:r>
      <w:r w:rsidR="00AB5501" w:rsidRPr="00335F9F">
        <w:rPr>
          <w:rFonts w:ascii="Times New Roman" w:hAnsi="Times New Roman" w:cs="Times New Roman"/>
          <w:sz w:val="24"/>
          <w:szCs w:val="24"/>
        </w:rPr>
        <w:t>Besides</w:t>
      </w:r>
      <w:r w:rsidR="007E538A" w:rsidRPr="00335F9F">
        <w:rPr>
          <w:rFonts w:ascii="Times New Roman" w:hAnsi="Times New Roman" w:cs="Times New Roman"/>
          <w:sz w:val="24"/>
          <w:szCs w:val="24"/>
        </w:rPr>
        <w:t xml:space="preserve"> that, promises should not be made while drinking at a pub because such setting is not commonly associated with formal contract negotiations. That's why it's crucial for parties to have the purpose to create a legal relation in order for a contract to bind them.</w:t>
      </w:r>
    </w:p>
    <w:p w14:paraId="22A2A107" w14:textId="586607F7" w:rsidR="00761E6F" w:rsidRPr="00335F9F" w:rsidRDefault="00D54921" w:rsidP="006E3E36">
      <w:pPr>
        <w:spacing w:line="360" w:lineRule="auto"/>
        <w:rPr>
          <w:rFonts w:ascii="Times New Roman" w:hAnsi="Times New Roman" w:cs="Times New Roman"/>
          <w:sz w:val="24"/>
          <w:szCs w:val="24"/>
        </w:rPr>
      </w:pPr>
      <w:r w:rsidRPr="00335F9F">
        <w:rPr>
          <w:rFonts w:ascii="Times New Roman" w:hAnsi="Times New Roman" w:cs="Times New Roman"/>
          <w:sz w:val="24"/>
          <w:szCs w:val="24"/>
        </w:rPr>
        <w:t xml:space="preserve">Intention plays a crucial role in the formation of legal relations in contract law, with the goal of eliminating disputes that have no basis in </w:t>
      </w:r>
      <w:r w:rsidR="00C75A64" w:rsidRPr="00335F9F">
        <w:rPr>
          <w:rFonts w:ascii="Times New Roman" w:hAnsi="Times New Roman" w:cs="Times New Roman"/>
          <w:sz w:val="24"/>
          <w:szCs w:val="24"/>
        </w:rPr>
        <w:t>law. However</w:t>
      </w:r>
      <w:r w:rsidR="00151016" w:rsidRPr="00335F9F">
        <w:rPr>
          <w:rFonts w:ascii="Times New Roman" w:hAnsi="Times New Roman" w:cs="Times New Roman"/>
          <w:sz w:val="24"/>
          <w:szCs w:val="24"/>
        </w:rPr>
        <w:t xml:space="preserve">, not every consensus becomes a legally enforceable contract. An arrangement to meet a friend at a bar is one such scenario. Even if you feel obligated to uphold the terms of the agreement on a moral level, you are under no legal obligation to do so. </w:t>
      </w:r>
      <w:r w:rsidR="00A95E39" w:rsidRPr="00335F9F">
        <w:rPr>
          <w:rFonts w:ascii="Times New Roman" w:hAnsi="Times New Roman" w:cs="Times New Roman"/>
          <w:sz w:val="24"/>
          <w:szCs w:val="24"/>
        </w:rPr>
        <w:t>This is because the parties to such contracts normally do not intend to be bound by law, and the law generally seeks to represent the wishes of the parties. To determine which agreements are binding and aim to create legal relations, the law distinguishes between social and domestic agreements and agreements formed in a business setting.</w:t>
      </w:r>
    </w:p>
    <w:p w14:paraId="3F93DDDE" w14:textId="0E8C4F92" w:rsidR="001629AB" w:rsidRPr="00335F9F" w:rsidRDefault="001A45C6" w:rsidP="006E3E36">
      <w:pPr>
        <w:spacing w:line="360" w:lineRule="auto"/>
        <w:rPr>
          <w:rFonts w:ascii="Times New Roman" w:hAnsi="Times New Roman" w:cs="Times New Roman"/>
          <w:sz w:val="24"/>
          <w:szCs w:val="24"/>
        </w:rPr>
      </w:pPr>
      <w:r w:rsidRPr="00335F9F">
        <w:rPr>
          <w:rFonts w:ascii="Times New Roman" w:hAnsi="Times New Roman" w:cs="Times New Roman"/>
          <w:sz w:val="24"/>
          <w:szCs w:val="24"/>
        </w:rPr>
        <w:t>There is a presumption that no</w:t>
      </w:r>
      <w:r w:rsidR="00332229" w:rsidRPr="00335F9F">
        <w:rPr>
          <w:rFonts w:ascii="Times New Roman" w:hAnsi="Times New Roman" w:cs="Times New Roman"/>
          <w:sz w:val="24"/>
          <w:szCs w:val="24"/>
        </w:rPr>
        <w:t xml:space="preserve"> any</w:t>
      </w:r>
      <w:r w:rsidRPr="00335F9F">
        <w:rPr>
          <w:rFonts w:ascii="Times New Roman" w:hAnsi="Times New Roman" w:cs="Times New Roman"/>
          <w:sz w:val="24"/>
          <w:szCs w:val="24"/>
        </w:rPr>
        <w:t xml:space="preserve"> purpose </w:t>
      </w:r>
      <w:r w:rsidR="00332229" w:rsidRPr="00335F9F">
        <w:rPr>
          <w:rFonts w:ascii="Times New Roman" w:hAnsi="Times New Roman" w:cs="Times New Roman"/>
          <w:sz w:val="24"/>
          <w:szCs w:val="24"/>
        </w:rPr>
        <w:t>than to</w:t>
      </w:r>
      <w:r w:rsidRPr="00335F9F">
        <w:rPr>
          <w:rFonts w:ascii="Times New Roman" w:hAnsi="Times New Roman" w:cs="Times New Roman"/>
          <w:sz w:val="24"/>
          <w:szCs w:val="24"/>
        </w:rPr>
        <w:t xml:space="preserve"> create legal ties exists in social and domestic agreement. Evidence to the contrary can refute the </w:t>
      </w:r>
      <w:r w:rsidR="002567BE" w:rsidRPr="00335F9F">
        <w:rPr>
          <w:rFonts w:ascii="Times New Roman" w:hAnsi="Times New Roman" w:cs="Times New Roman"/>
          <w:sz w:val="24"/>
          <w:szCs w:val="24"/>
        </w:rPr>
        <w:t>supposition. There</w:t>
      </w:r>
      <w:r w:rsidR="00842B9C" w:rsidRPr="00335F9F">
        <w:rPr>
          <w:rFonts w:ascii="Times New Roman" w:hAnsi="Times New Roman" w:cs="Times New Roman"/>
          <w:sz w:val="24"/>
          <w:szCs w:val="24"/>
        </w:rPr>
        <w:t xml:space="preserve"> is a strong presumption of intent to create legal connections in commercial agreements. You can disprove this assumption by providing evidence to the contrary.</w:t>
      </w:r>
    </w:p>
    <w:p w14:paraId="2FD9E0E3" w14:textId="54085957" w:rsidR="00762EFB" w:rsidRPr="00335F9F" w:rsidRDefault="00842B9C" w:rsidP="006E3E36">
      <w:pPr>
        <w:spacing w:line="360" w:lineRule="auto"/>
        <w:rPr>
          <w:rFonts w:ascii="Times New Roman" w:hAnsi="Times New Roman" w:cs="Times New Roman"/>
          <w:sz w:val="24"/>
          <w:szCs w:val="24"/>
        </w:rPr>
      </w:pPr>
      <w:r w:rsidRPr="00335F9F">
        <w:rPr>
          <w:rFonts w:ascii="Times New Roman" w:hAnsi="Times New Roman" w:cs="Times New Roman"/>
          <w:sz w:val="24"/>
          <w:szCs w:val="24"/>
        </w:rPr>
        <w:lastRenderedPageBreak/>
        <w:t xml:space="preserve">The presumptions can be rebutted in both social and domestic contracts if this includes situations </w:t>
      </w:r>
      <w:r w:rsidR="00762EFB" w:rsidRPr="00335F9F">
        <w:rPr>
          <w:rFonts w:ascii="Times New Roman" w:hAnsi="Times New Roman" w:cs="Times New Roman"/>
          <w:sz w:val="24"/>
          <w:szCs w:val="24"/>
        </w:rPr>
        <w:t>when someone had counted on the agreement to get them through a difficult situation</w:t>
      </w:r>
      <w:r w:rsidR="00D74DF8" w:rsidRPr="00335F9F">
        <w:rPr>
          <w:rFonts w:ascii="Times New Roman" w:hAnsi="Times New Roman" w:cs="Times New Roman"/>
          <w:sz w:val="24"/>
          <w:szCs w:val="24"/>
        </w:rPr>
        <w:t xml:space="preserve"> </w:t>
      </w:r>
      <w:r w:rsidR="00F063F8" w:rsidRPr="00335F9F">
        <w:rPr>
          <w:rFonts w:ascii="Times New Roman" w:hAnsi="Times New Roman" w:cs="Times New Roman"/>
          <w:sz w:val="24"/>
          <w:szCs w:val="24"/>
        </w:rPr>
        <w:t xml:space="preserve">and also in the event of a divorce or break-up between a married or cohabiting </w:t>
      </w:r>
      <w:r w:rsidR="00CE558B" w:rsidRPr="00335F9F">
        <w:rPr>
          <w:rFonts w:ascii="Times New Roman" w:hAnsi="Times New Roman" w:cs="Times New Roman"/>
          <w:sz w:val="24"/>
          <w:szCs w:val="24"/>
        </w:rPr>
        <w:t>pair.</w:t>
      </w:r>
      <w:r w:rsidR="00F063F8" w:rsidRPr="00335F9F">
        <w:rPr>
          <w:rFonts w:ascii="Times New Roman" w:hAnsi="Times New Roman" w:cs="Times New Roman"/>
          <w:sz w:val="24"/>
          <w:szCs w:val="24"/>
        </w:rPr>
        <w:t xml:space="preserve"> It can be rebutted when the deal is formalized in writing or a business setting and in cases of gambling if there is proof that one of the players had purpose of splitting </w:t>
      </w:r>
      <w:r w:rsidR="002567BE" w:rsidRPr="00335F9F">
        <w:rPr>
          <w:rFonts w:ascii="Times New Roman" w:hAnsi="Times New Roman" w:cs="Times New Roman"/>
          <w:sz w:val="24"/>
          <w:szCs w:val="24"/>
        </w:rPr>
        <w:t>the pot</w:t>
      </w:r>
      <w:r w:rsidR="00F063F8" w:rsidRPr="00335F9F">
        <w:rPr>
          <w:rFonts w:ascii="Times New Roman" w:hAnsi="Times New Roman" w:cs="Times New Roman"/>
          <w:sz w:val="24"/>
          <w:szCs w:val="24"/>
        </w:rPr>
        <w:t>.</w:t>
      </w:r>
    </w:p>
    <w:p w14:paraId="4DB85183" w14:textId="67A15B87" w:rsidR="00434154" w:rsidRPr="00335F9F" w:rsidRDefault="009A380C" w:rsidP="006E3E36">
      <w:pPr>
        <w:spacing w:line="360" w:lineRule="auto"/>
        <w:rPr>
          <w:rFonts w:ascii="Times New Roman" w:hAnsi="Times New Roman" w:cs="Times New Roman"/>
          <w:sz w:val="24"/>
          <w:szCs w:val="24"/>
        </w:rPr>
      </w:pPr>
      <w:r w:rsidRPr="00335F9F">
        <w:rPr>
          <w:rFonts w:ascii="Times New Roman" w:hAnsi="Times New Roman" w:cs="Times New Roman"/>
          <w:sz w:val="24"/>
          <w:szCs w:val="24"/>
        </w:rPr>
        <w:t xml:space="preserve">In commercial </w:t>
      </w:r>
      <w:r w:rsidR="00CE558B" w:rsidRPr="00335F9F">
        <w:rPr>
          <w:rFonts w:ascii="Times New Roman" w:hAnsi="Times New Roman" w:cs="Times New Roman"/>
          <w:sz w:val="24"/>
          <w:szCs w:val="24"/>
        </w:rPr>
        <w:t>agreements, the</w:t>
      </w:r>
      <w:r w:rsidRPr="00335F9F">
        <w:rPr>
          <w:rFonts w:ascii="Times New Roman" w:hAnsi="Times New Roman" w:cs="Times New Roman"/>
          <w:sz w:val="24"/>
          <w:szCs w:val="24"/>
        </w:rPr>
        <w:t xml:space="preserve"> presumption can be rebutted if the agreement includes the phrase “subject to contract”, that clause applies and in cases where a comfort letter or an </w:t>
      </w:r>
      <w:r w:rsidR="00CE558B" w:rsidRPr="00335F9F">
        <w:rPr>
          <w:rFonts w:ascii="Times New Roman" w:hAnsi="Times New Roman" w:cs="Times New Roman"/>
          <w:sz w:val="24"/>
          <w:szCs w:val="24"/>
        </w:rPr>
        <w:t>honor</w:t>
      </w:r>
      <w:r w:rsidRPr="00335F9F">
        <w:rPr>
          <w:rFonts w:ascii="Times New Roman" w:hAnsi="Times New Roman" w:cs="Times New Roman"/>
          <w:sz w:val="24"/>
          <w:szCs w:val="24"/>
        </w:rPr>
        <w:t xml:space="preserve"> clause has been employed.</w:t>
      </w:r>
    </w:p>
    <w:p w14:paraId="6F0A22FC" w14:textId="339F89BC" w:rsidR="002C45C8" w:rsidRPr="00335F9F" w:rsidRDefault="000411A4" w:rsidP="006E3E36">
      <w:pPr>
        <w:spacing w:line="360" w:lineRule="auto"/>
        <w:rPr>
          <w:rFonts w:ascii="Times New Roman" w:hAnsi="Times New Roman" w:cs="Times New Roman"/>
          <w:sz w:val="24"/>
          <w:szCs w:val="24"/>
        </w:rPr>
      </w:pPr>
      <w:r w:rsidRPr="00335F9F">
        <w:rPr>
          <w:rFonts w:ascii="Times New Roman" w:hAnsi="Times New Roman" w:cs="Times New Roman"/>
          <w:sz w:val="24"/>
          <w:szCs w:val="24"/>
        </w:rPr>
        <w:t>A social contract is an agreement between friends that is not intended to be legally binding. When the agreement at hand is of a social nature, the law will assume that the parties did not intend for it to be legally binding. In most cases, a court will not assume that the parties' intentions were serious enough to make a social or domestic agreement enforceable. Agreements to take part in a competition have been deemed enforceable despite the fact that most social agreements are not meant to give rise to legal duties.</w:t>
      </w:r>
    </w:p>
    <w:p w14:paraId="0C2C1074" w14:textId="16B5FF3D" w:rsidR="002C45C8" w:rsidRPr="00335F9F" w:rsidRDefault="002C45C8" w:rsidP="006E3E36">
      <w:pPr>
        <w:spacing w:line="360" w:lineRule="auto"/>
        <w:rPr>
          <w:rFonts w:ascii="Times New Roman" w:hAnsi="Times New Roman" w:cs="Times New Roman"/>
          <w:sz w:val="24"/>
          <w:szCs w:val="24"/>
        </w:rPr>
      </w:pPr>
      <w:r w:rsidRPr="00335F9F">
        <w:rPr>
          <w:rFonts w:ascii="Times New Roman" w:hAnsi="Times New Roman" w:cs="Times New Roman"/>
          <w:sz w:val="24"/>
          <w:szCs w:val="24"/>
        </w:rPr>
        <w:t xml:space="preserve">In case, Trevey v Grubb (1982) 44 ALR 20 where a Tattslotto entry coupon lodged by the one person on behalf of the three </w:t>
      </w:r>
      <w:r w:rsidR="00A148F1" w:rsidRPr="00335F9F">
        <w:rPr>
          <w:rFonts w:ascii="Times New Roman" w:hAnsi="Times New Roman" w:cs="Times New Roman"/>
          <w:sz w:val="24"/>
          <w:szCs w:val="24"/>
        </w:rPr>
        <w:t>members</w:t>
      </w:r>
      <w:r w:rsidRPr="00335F9F">
        <w:rPr>
          <w:rFonts w:ascii="Times New Roman" w:hAnsi="Times New Roman" w:cs="Times New Roman"/>
          <w:sz w:val="24"/>
          <w:szCs w:val="24"/>
        </w:rPr>
        <w:t xml:space="preserve"> of syndicate won the prize. The Supreme Court upheld the validity of the contract, which stipulated that the winnings would be split evenly between the ticket's purchasers.</w:t>
      </w:r>
      <w:r w:rsidR="0081191D" w:rsidRPr="00335F9F">
        <w:rPr>
          <w:rFonts w:ascii="Times New Roman" w:hAnsi="Times New Roman" w:cs="Times New Roman"/>
          <w:sz w:val="24"/>
          <w:szCs w:val="24"/>
        </w:rPr>
        <w:t xml:space="preserve"> </w:t>
      </w:r>
    </w:p>
    <w:p w14:paraId="61858C4E" w14:textId="10E3093E" w:rsidR="004C0577" w:rsidRPr="00335F9F" w:rsidRDefault="00AC684E" w:rsidP="006E3E36">
      <w:pPr>
        <w:spacing w:line="360" w:lineRule="auto"/>
        <w:rPr>
          <w:rFonts w:ascii="Times New Roman" w:hAnsi="Times New Roman" w:cs="Times New Roman"/>
          <w:sz w:val="24"/>
          <w:szCs w:val="24"/>
        </w:rPr>
      </w:pPr>
      <w:r w:rsidRPr="00335F9F">
        <w:rPr>
          <w:rFonts w:ascii="Times New Roman" w:hAnsi="Times New Roman" w:cs="Times New Roman"/>
          <w:sz w:val="24"/>
          <w:szCs w:val="24"/>
        </w:rPr>
        <w:t xml:space="preserve">The court in Simkins v. Pays [1955] 1 WLR 975 held that a lottery winner was required to divide their prize money with two other people who made regular contributions but did not always contribute to the purchase of a group-owned </w:t>
      </w:r>
      <w:r w:rsidR="00C75A64" w:rsidRPr="00335F9F">
        <w:rPr>
          <w:rFonts w:ascii="Times New Roman" w:hAnsi="Times New Roman" w:cs="Times New Roman"/>
          <w:sz w:val="24"/>
          <w:szCs w:val="24"/>
        </w:rPr>
        <w:t>ticket. The</w:t>
      </w:r>
      <w:r w:rsidR="004C0577" w:rsidRPr="00335F9F">
        <w:rPr>
          <w:rFonts w:ascii="Times New Roman" w:hAnsi="Times New Roman" w:cs="Times New Roman"/>
          <w:sz w:val="24"/>
          <w:szCs w:val="24"/>
        </w:rPr>
        <w:t xml:space="preserve"> conflict began when the defendant refused to split the prize money from a newspaper contest between himself and two other people. The group of three shared the entry and mailing fees for newspaper contests. The defendant has registered for the contest under his own name. The defendant claimed that the competition entry agreement was a purely social one, and that no legal links were intended. In this case, the court found otherwise. The arrangement between the parties was mutual, and as such, it was reasonable to infer that they intended to create legal connections. According with their stated goals, the award had to be split between the three </w:t>
      </w:r>
      <w:r w:rsidR="00C75A64" w:rsidRPr="00335F9F">
        <w:rPr>
          <w:rFonts w:ascii="Times New Roman" w:hAnsi="Times New Roman" w:cs="Times New Roman"/>
          <w:sz w:val="24"/>
          <w:szCs w:val="24"/>
        </w:rPr>
        <w:t>competitors The</w:t>
      </w:r>
      <w:r w:rsidR="00B8304F" w:rsidRPr="00335F9F">
        <w:rPr>
          <w:rFonts w:ascii="Times New Roman" w:hAnsi="Times New Roman" w:cs="Times New Roman"/>
          <w:sz w:val="24"/>
          <w:szCs w:val="24"/>
        </w:rPr>
        <w:t xml:space="preserve"> social contracts at issue are enforceable because the courts found in both cases that the appellant was entitled to a financial share.</w:t>
      </w:r>
    </w:p>
    <w:p w14:paraId="4C14C6B4" w14:textId="5DE04CE7" w:rsidR="00FA167A" w:rsidRPr="00335F9F" w:rsidRDefault="002807C0" w:rsidP="006E3E36">
      <w:pPr>
        <w:spacing w:line="360" w:lineRule="auto"/>
        <w:rPr>
          <w:rFonts w:ascii="Times New Roman" w:hAnsi="Times New Roman" w:cs="Times New Roman"/>
          <w:sz w:val="24"/>
          <w:szCs w:val="24"/>
        </w:rPr>
      </w:pPr>
      <w:r w:rsidRPr="00335F9F">
        <w:rPr>
          <w:rFonts w:ascii="Times New Roman" w:hAnsi="Times New Roman" w:cs="Times New Roman"/>
          <w:sz w:val="24"/>
          <w:szCs w:val="24"/>
        </w:rPr>
        <w:lastRenderedPageBreak/>
        <w:t>The individual has to divide the winnings with their group members after purchasing the lottery ticket on behalf of the them who agreed to the agreement as stated in the cases such as Trevey v. Grubb (1982) 44 ALR 20 and Simkins v. Pays [1955] 1 WLR 975.</w:t>
      </w:r>
      <w:r w:rsidR="00ED5D54" w:rsidRPr="00335F9F">
        <w:rPr>
          <w:rFonts w:ascii="Times New Roman" w:hAnsi="Times New Roman" w:cs="Times New Roman"/>
          <w:sz w:val="24"/>
          <w:szCs w:val="24"/>
        </w:rPr>
        <w:t xml:space="preserve">(Ltd, </w:t>
      </w:r>
      <w:r w:rsidR="00ED5D54" w:rsidRPr="00335F9F">
        <w:rPr>
          <w:rFonts w:ascii="Times New Roman" w:hAnsi="Times New Roman" w:cs="Times New Roman"/>
          <w:i/>
          <w:iCs/>
          <w:sz w:val="24"/>
          <w:szCs w:val="24"/>
        </w:rPr>
        <w:t>Legal issues in social agreements and contract law</w:t>
      </w:r>
      <w:r w:rsidR="00ED5D54" w:rsidRPr="00335F9F">
        <w:rPr>
          <w:rFonts w:ascii="Times New Roman" w:hAnsi="Times New Roman" w:cs="Times New Roman"/>
          <w:sz w:val="24"/>
          <w:szCs w:val="24"/>
        </w:rPr>
        <w:t xml:space="preserve"> 2022)</w:t>
      </w:r>
      <w:r w:rsidR="0029692D" w:rsidRPr="00335F9F">
        <w:rPr>
          <w:rFonts w:ascii="Times New Roman" w:hAnsi="Times New Roman" w:cs="Times New Roman"/>
          <w:sz w:val="24"/>
          <w:szCs w:val="24"/>
        </w:rPr>
        <w:t>. Harry and Sally have an agreement that if one of them purchases the winning lottery ticket, they will split the cash award evenly.</w:t>
      </w:r>
      <w:r w:rsidR="00DC6ECE" w:rsidRPr="00335F9F">
        <w:rPr>
          <w:rFonts w:ascii="Times New Roman" w:hAnsi="Times New Roman" w:cs="Times New Roman"/>
          <w:sz w:val="24"/>
          <w:szCs w:val="24"/>
        </w:rPr>
        <w:t xml:space="preserve"> Sally is legally obligated to uphold the terms of the social and domestic contract based on the decisions in both cases but especially in Trevey v. Grubb.</w:t>
      </w:r>
      <w:r w:rsidR="00484D13" w:rsidRPr="00335F9F">
        <w:rPr>
          <w:rFonts w:ascii="Times New Roman" w:hAnsi="Times New Roman" w:cs="Times New Roman"/>
          <w:sz w:val="24"/>
          <w:szCs w:val="24"/>
        </w:rPr>
        <w:t xml:space="preserve"> Sally is inaccurate in this example. They are both in accord with the social agreement.</w:t>
      </w:r>
      <w:r w:rsidR="00DC6ECE" w:rsidRPr="00335F9F">
        <w:rPr>
          <w:rFonts w:ascii="Times New Roman" w:hAnsi="Times New Roman" w:cs="Times New Roman"/>
          <w:sz w:val="24"/>
          <w:szCs w:val="24"/>
        </w:rPr>
        <w:t xml:space="preserve"> Sally and Harry had come to an agreement over the division of the lottery winnings.</w:t>
      </w:r>
      <w:r w:rsidR="00872F98" w:rsidRPr="00335F9F">
        <w:rPr>
          <w:rFonts w:ascii="Times New Roman" w:hAnsi="Times New Roman" w:cs="Times New Roman"/>
          <w:sz w:val="24"/>
          <w:szCs w:val="24"/>
        </w:rPr>
        <w:t xml:space="preserve"> Otherwise</w:t>
      </w:r>
      <w:r w:rsidR="00085529" w:rsidRPr="00335F9F">
        <w:rPr>
          <w:rFonts w:ascii="Times New Roman" w:hAnsi="Times New Roman" w:cs="Times New Roman"/>
          <w:sz w:val="24"/>
          <w:szCs w:val="24"/>
        </w:rPr>
        <w:t>, Harry can sue Sally for breach of contract.</w:t>
      </w:r>
    </w:p>
    <w:p w14:paraId="07BA6E1D" w14:textId="77777777" w:rsidR="00F5309A" w:rsidRPr="00335F9F" w:rsidRDefault="00F5309A" w:rsidP="006E3E36">
      <w:pPr>
        <w:spacing w:line="360" w:lineRule="auto"/>
        <w:rPr>
          <w:rFonts w:ascii="Times New Roman" w:hAnsi="Times New Roman" w:cs="Times New Roman"/>
          <w:sz w:val="24"/>
          <w:szCs w:val="24"/>
        </w:rPr>
      </w:pPr>
      <w:r w:rsidRPr="00335F9F">
        <w:rPr>
          <w:rFonts w:ascii="Times New Roman" w:hAnsi="Times New Roman" w:cs="Times New Roman"/>
          <w:sz w:val="24"/>
          <w:szCs w:val="24"/>
        </w:rPr>
        <w:t>In cases when friends routinely pool their resources to do something like buy a lottery ticket, the law suggests that the court will rule in the same vein as Simpkins v. Pays and find that the winnings must be split if evidence of legal intent can be shown from the agreement. Trevey v. Grubb and Wilson v. Burnett are two examples that show this to be the case.</w:t>
      </w:r>
    </w:p>
    <w:p w14:paraId="0935EF5B" w14:textId="036E65BC" w:rsidR="002C45C8" w:rsidRPr="00335F9F" w:rsidRDefault="0010721E" w:rsidP="006E3E36">
      <w:pPr>
        <w:spacing w:line="360" w:lineRule="auto"/>
        <w:rPr>
          <w:rFonts w:ascii="Times New Roman" w:hAnsi="Times New Roman" w:cs="Times New Roman"/>
          <w:sz w:val="24"/>
          <w:szCs w:val="24"/>
        </w:rPr>
      </w:pPr>
      <w:r w:rsidRPr="00335F9F">
        <w:rPr>
          <w:rFonts w:ascii="Times New Roman" w:hAnsi="Times New Roman" w:cs="Times New Roman"/>
          <w:sz w:val="24"/>
          <w:szCs w:val="24"/>
        </w:rPr>
        <w:t xml:space="preserve">Courts would be overwhelmed with claims to resolve if agreements made between relatives and friends were legally binding. Judiciary is hesitant to meddle in family matters. 'The little Courts of this nation would have to be expanded by a hundred if these agreements were judged to result in legal responsibilities,' said Lord Atkin L.J. in Balfour v. Balfour. </w:t>
      </w:r>
      <w:r w:rsidR="00100ECC" w:rsidRPr="00335F9F">
        <w:rPr>
          <w:rFonts w:ascii="Times New Roman" w:hAnsi="Times New Roman" w:cs="Times New Roman"/>
          <w:sz w:val="24"/>
          <w:szCs w:val="24"/>
        </w:rPr>
        <w:t>It is not because the parties are hesitant to pursue their legal rights when the agreement is violated; rather, it is because the parties never intended to be sued from the outset of the arrangement.</w:t>
      </w:r>
    </w:p>
    <w:p w14:paraId="5A898810" w14:textId="34414B72" w:rsidR="00204378" w:rsidRPr="00335F9F" w:rsidRDefault="0010721E" w:rsidP="006E3E36">
      <w:pPr>
        <w:spacing w:line="360" w:lineRule="auto"/>
        <w:rPr>
          <w:rFonts w:ascii="Times New Roman" w:hAnsi="Times New Roman" w:cs="Times New Roman"/>
          <w:sz w:val="24"/>
          <w:szCs w:val="24"/>
        </w:rPr>
      </w:pPr>
      <w:r w:rsidRPr="00335F9F">
        <w:rPr>
          <w:rFonts w:ascii="Times New Roman" w:hAnsi="Times New Roman" w:cs="Times New Roman"/>
          <w:sz w:val="24"/>
          <w:szCs w:val="24"/>
        </w:rPr>
        <w:t xml:space="preserve">It was determined in the case of Merritt v. Merritt that the arrangement between the two parties resembled more closely a business deal than a social or domestic one. According to Lord Denning, "the circumstances in Merritt were such that the parties do not rely on </w:t>
      </w:r>
      <w:r w:rsidR="00B7732A" w:rsidRPr="00335F9F">
        <w:rPr>
          <w:rFonts w:ascii="Times New Roman" w:hAnsi="Times New Roman" w:cs="Times New Roman"/>
          <w:sz w:val="24"/>
          <w:szCs w:val="24"/>
        </w:rPr>
        <w:t>honorable</w:t>
      </w:r>
      <w:r w:rsidRPr="00335F9F">
        <w:rPr>
          <w:rFonts w:ascii="Times New Roman" w:hAnsi="Times New Roman" w:cs="Times New Roman"/>
          <w:sz w:val="24"/>
          <w:szCs w:val="24"/>
        </w:rPr>
        <w:t xml:space="preserve"> understandings but bargain keenly," and so "any agreement between them could be considered to be legally enforceable."</w:t>
      </w:r>
    </w:p>
    <w:p w14:paraId="797CDBE3" w14:textId="77777777" w:rsidR="00B7152B" w:rsidRPr="00335F9F" w:rsidRDefault="00B7152B" w:rsidP="006E3E36">
      <w:pPr>
        <w:spacing w:line="360" w:lineRule="auto"/>
        <w:rPr>
          <w:rFonts w:ascii="Times New Roman" w:hAnsi="Times New Roman" w:cs="Times New Roman"/>
          <w:sz w:val="24"/>
          <w:szCs w:val="24"/>
          <w:u w:val="single"/>
        </w:rPr>
      </w:pPr>
    </w:p>
    <w:p w14:paraId="40ACDF30" w14:textId="09A8A865" w:rsidR="004B3E8A" w:rsidRPr="00335F9F" w:rsidRDefault="004B3E8A" w:rsidP="006E3E36">
      <w:pPr>
        <w:spacing w:line="360" w:lineRule="auto"/>
        <w:rPr>
          <w:rFonts w:ascii="Times New Roman" w:hAnsi="Times New Roman" w:cs="Times New Roman"/>
          <w:color w:val="181818"/>
          <w:sz w:val="24"/>
          <w:szCs w:val="24"/>
          <w:shd w:val="clear" w:color="auto" w:fill="FFFFFF"/>
        </w:rPr>
      </w:pPr>
      <w:r w:rsidRPr="00335F9F">
        <w:rPr>
          <w:rFonts w:ascii="Times New Roman" w:hAnsi="Times New Roman" w:cs="Times New Roman"/>
          <w:color w:val="181818"/>
          <w:sz w:val="24"/>
          <w:szCs w:val="24"/>
          <w:shd w:val="clear" w:color="auto" w:fill="FFFFFF"/>
        </w:rPr>
        <w:t xml:space="preserve">Commercial or business relationship frequently presuppose legal relations. Commercial agreements involve negotiating, negotiation, and promises for valuable consideration. The </w:t>
      </w:r>
      <w:r w:rsidR="009A55B9" w:rsidRPr="00335F9F">
        <w:rPr>
          <w:rFonts w:ascii="Times New Roman" w:hAnsi="Times New Roman" w:cs="Times New Roman"/>
          <w:color w:val="181818"/>
          <w:sz w:val="24"/>
          <w:szCs w:val="24"/>
          <w:shd w:val="clear" w:color="auto" w:fill="FFFFFF"/>
        </w:rPr>
        <w:t>related parties are often believed to have intention to create legal relation by agreement</w:t>
      </w:r>
      <w:r w:rsidRPr="00335F9F">
        <w:rPr>
          <w:rFonts w:ascii="Times New Roman" w:hAnsi="Times New Roman" w:cs="Times New Roman"/>
          <w:color w:val="181818"/>
          <w:sz w:val="24"/>
          <w:szCs w:val="24"/>
          <w:shd w:val="clear" w:color="auto" w:fill="FFFFFF"/>
        </w:rPr>
        <w:t xml:space="preserve">. The courts will examine the agreement's context to decide whether the parties intended to form legal </w:t>
      </w:r>
      <w:r w:rsidRPr="00335F9F">
        <w:rPr>
          <w:rFonts w:ascii="Times New Roman" w:hAnsi="Times New Roman" w:cs="Times New Roman"/>
          <w:color w:val="181818"/>
          <w:sz w:val="24"/>
          <w:szCs w:val="24"/>
          <w:shd w:val="clear" w:color="auto" w:fill="FFFFFF"/>
        </w:rPr>
        <w:lastRenderedPageBreak/>
        <w:t>relations. If the parties were negotiating informally, it may indicate that the</w:t>
      </w:r>
      <w:r w:rsidR="009A55B9" w:rsidRPr="00335F9F">
        <w:rPr>
          <w:rFonts w:ascii="Times New Roman" w:hAnsi="Times New Roman" w:cs="Times New Roman"/>
          <w:color w:val="181818"/>
          <w:sz w:val="24"/>
          <w:szCs w:val="24"/>
          <w:shd w:val="clear" w:color="auto" w:fill="FFFFFF"/>
        </w:rPr>
        <w:t>re was no intention</w:t>
      </w:r>
      <w:r w:rsidRPr="00335F9F">
        <w:rPr>
          <w:rFonts w:ascii="Times New Roman" w:hAnsi="Times New Roman" w:cs="Times New Roman"/>
          <w:color w:val="181818"/>
          <w:sz w:val="24"/>
          <w:szCs w:val="24"/>
          <w:shd w:val="clear" w:color="auto" w:fill="FFFFFF"/>
        </w:rPr>
        <w:t xml:space="preserve"> to create a legally binding agreement.</w:t>
      </w:r>
    </w:p>
    <w:p w14:paraId="48745C5B" w14:textId="6FB5719E" w:rsidR="00E25EA1" w:rsidRPr="00335F9F" w:rsidRDefault="00A269F3" w:rsidP="006E3E36">
      <w:pPr>
        <w:spacing w:line="360" w:lineRule="auto"/>
        <w:rPr>
          <w:rFonts w:ascii="Times New Roman" w:hAnsi="Times New Roman" w:cs="Times New Roman"/>
          <w:color w:val="181818"/>
          <w:sz w:val="24"/>
          <w:szCs w:val="24"/>
          <w:shd w:val="clear" w:color="auto" w:fill="FFFFFF"/>
        </w:rPr>
      </w:pPr>
      <w:r w:rsidRPr="00335F9F">
        <w:rPr>
          <w:rFonts w:ascii="Times New Roman" w:hAnsi="Times New Roman" w:cs="Times New Roman"/>
          <w:color w:val="181818"/>
          <w:sz w:val="24"/>
          <w:szCs w:val="24"/>
          <w:shd w:val="clear" w:color="auto" w:fill="FFFFFF"/>
        </w:rPr>
        <w:t>This must be determined on an individual basis. In Edwards v Skyways Ltd, an agreement was</w:t>
      </w:r>
      <w:r w:rsidR="009A55B9" w:rsidRPr="00335F9F">
        <w:rPr>
          <w:rFonts w:ascii="Times New Roman" w:hAnsi="Times New Roman" w:cs="Times New Roman"/>
          <w:color w:val="181818"/>
          <w:sz w:val="24"/>
          <w:szCs w:val="24"/>
          <w:shd w:val="clear" w:color="auto" w:fill="FFFFFF"/>
        </w:rPr>
        <w:t xml:space="preserve"> to make payment</w:t>
      </w:r>
      <w:r w:rsidRPr="00335F9F">
        <w:rPr>
          <w:rFonts w:ascii="Times New Roman" w:hAnsi="Times New Roman" w:cs="Times New Roman"/>
          <w:color w:val="181818"/>
          <w:sz w:val="24"/>
          <w:szCs w:val="24"/>
          <w:shd w:val="clear" w:color="auto" w:fill="FFFFFF"/>
        </w:rPr>
        <w:t xml:space="preserve"> in the event of redundancy. </w:t>
      </w:r>
      <w:r w:rsidR="00D27BEE" w:rsidRPr="00335F9F">
        <w:rPr>
          <w:rFonts w:ascii="Times New Roman" w:hAnsi="Times New Roman" w:cs="Times New Roman"/>
          <w:color w:val="181818"/>
          <w:sz w:val="24"/>
          <w:szCs w:val="24"/>
          <w:shd w:val="clear" w:color="auto" w:fill="FFFFFF"/>
        </w:rPr>
        <w:t>Despite the fact that the agreement was unnecessary, Skyways Ltd (</w:t>
      </w:r>
      <w:r w:rsidR="00052669" w:rsidRPr="00335F9F">
        <w:rPr>
          <w:rFonts w:ascii="Times New Roman" w:hAnsi="Times New Roman" w:cs="Times New Roman"/>
          <w:color w:val="181818"/>
          <w:sz w:val="24"/>
          <w:szCs w:val="24"/>
          <w:shd w:val="clear" w:color="auto" w:fill="FFFFFF"/>
        </w:rPr>
        <w:t>plaintiff) avoid</w:t>
      </w:r>
      <w:r w:rsidR="00D27BEE" w:rsidRPr="00335F9F">
        <w:rPr>
          <w:rFonts w:ascii="Times New Roman" w:hAnsi="Times New Roman" w:cs="Times New Roman"/>
          <w:color w:val="181818"/>
          <w:sz w:val="24"/>
          <w:szCs w:val="24"/>
          <w:shd w:val="clear" w:color="auto" w:fill="FFFFFF"/>
        </w:rPr>
        <w:t xml:space="preserve"> making this payment after the contract had been made, but the court objected </w:t>
      </w:r>
      <w:r w:rsidR="00052669" w:rsidRPr="00335F9F">
        <w:rPr>
          <w:rFonts w:ascii="Times New Roman" w:hAnsi="Times New Roman" w:cs="Times New Roman"/>
          <w:color w:val="181818"/>
          <w:sz w:val="24"/>
          <w:szCs w:val="24"/>
          <w:shd w:val="clear" w:color="auto" w:fill="FFFFFF"/>
        </w:rPr>
        <w:t>it. In</w:t>
      </w:r>
      <w:r w:rsidR="009A55B9" w:rsidRPr="00335F9F">
        <w:rPr>
          <w:rFonts w:ascii="Times New Roman" w:hAnsi="Times New Roman" w:cs="Times New Roman"/>
          <w:color w:val="181818"/>
          <w:sz w:val="24"/>
          <w:szCs w:val="24"/>
          <w:shd w:val="clear" w:color="auto" w:fill="FFFFFF"/>
        </w:rPr>
        <w:t xml:space="preserve"> order to </w:t>
      </w:r>
      <w:r w:rsidR="006C5C13" w:rsidRPr="00335F9F">
        <w:rPr>
          <w:rFonts w:ascii="Times New Roman" w:hAnsi="Times New Roman" w:cs="Times New Roman"/>
          <w:color w:val="181818"/>
          <w:sz w:val="24"/>
          <w:szCs w:val="24"/>
          <w:shd w:val="clear" w:color="auto" w:fill="FFFFFF"/>
        </w:rPr>
        <w:t xml:space="preserve">examine </w:t>
      </w:r>
      <w:r w:rsidR="009A55B9" w:rsidRPr="00335F9F">
        <w:rPr>
          <w:rFonts w:ascii="Times New Roman" w:hAnsi="Times New Roman" w:cs="Times New Roman"/>
          <w:color w:val="181818"/>
          <w:sz w:val="24"/>
          <w:szCs w:val="24"/>
          <w:shd w:val="clear" w:color="auto" w:fill="FFFFFF"/>
        </w:rPr>
        <w:t xml:space="preserve">the </w:t>
      </w:r>
      <w:r w:rsidR="00FE0BC9" w:rsidRPr="00335F9F">
        <w:rPr>
          <w:rFonts w:ascii="Times New Roman" w:hAnsi="Times New Roman" w:cs="Times New Roman"/>
          <w:color w:val="181818"/>
          <w:sz w:val="24"/>
          <w:szCs w:val="24"/>
          <w:shd w:val="clear" w:color="auto" w:fill="FFFFFF"/>
        </w:rPr>
        <w:t>purpose</w:t>
      </w:r>
      <w:r w:rsidR="00C045E0" w:rsidRPr="00335F9F">
        <w:rPr>
          <w:rFonts w:ascii="Times New Roman" w:hAnsi="Times New Roman" w:cs="Times New Roman"/>
          <w:color w:val="181818"/>
          <w:sz w:val="24"/>
          <w:szCs w:val="24"/>
          <w:shd w:val="clear" w:color="auto" w:fill="FFFFFF"/>
        </w:rPr>
        <w:t>, the courts</w:t>
      </w:r>
      <w:r w:rsidR="009A55B9" w:rsidRPr="00335F9F">
        <w:rPr>
          <w:rFonts w:ascii="Times New Roman" w:hAnsi="Times New Roman" w:cs="Times New Roman"/>
          <w:color w:val="181818"/>
          <w:sz w:val="24"/>
          <w:szCs w:val="24"/>
          <w:shd w:val="clear" w:color="auto" w:fill="FFFFFF"/>
        </w:rPr>
        <w:t xml:space="preserve"> of Appeal </w:t>
      </w:r>
      <w:r w:rsidR="008F2D71" w:rsidRPr="00335F9F">
        <w:rPr>
          <w:rFonts w:ascii="Times New Roman" w:hAnsi="Times New Roman" w:cs="Times New Roman"/>
          <w:color w:val="181818"/>
          <w:sz w:val="24"/>
          <w:szCs w:val="24"/>
          <w:shd w:val="clear" w:color="auto" w:fill="FFFFFF"/>
        </w:rPr>
        <w:t>have</w:t>
      </w:r>
      <w:r w:rsidR="009A55B9" w:rsidRPr="00335F9F">
        <w:rPr>
          <w:rFonts w:ascii="Times New Roman" w:hAnsi="Times New Roman" w:cs="Times New Roman"/>
          <w:color w:val="181818"/>
          <w:sz w:val="24"/>
          <w:szCs w:val="24"/>
          <w:shd w:val="clear" w:color="auto" w:fill="FFFFFF"/>
        </w:rPr>
        <w:t xml:space="preserve"> to</w:t>
      </w:r>
      <w:r w:rsidR="00C045E0" w:rsidRPr="00335F9F">
        <w:rPr>
          <w:rFonts w:ascii="Times New Roman" w:hAnsi="Times New Roman" w:cs="Times New Roman"/>
          <w:color w:val="181818"/>
          <w:sz w:val="24"/>
          <w:szCs w:val="24"/>
          <w:shd w:val="clear" w:color="auto" w:fill="FFFFFF"/>
        </w:rPr>
        <w:t xml:space="preserve"> distinguish between a basic agreement and circumstances in which a final judgement is postponed until two or more parties reach an agreement on some topic.</w:t>
      </w:r>
      <w:r w:rsidR="002C3436" w:rsidRPr="00335F9F">
        <w:rPr>
          <w:rFonts w:ascii="Times New Roman" w:hAnsi="Times New Roman" w:cs="Times New Roman"/>
          <w:color w:val="181818"/>
          <w:sz w:val="24"/>
          <w:szCs w:val="24"/>
          <w:shd w:val="clear" w:color="auto" w:fill="FFFFFF"/>
        </w:rPr>
        <w:t xml:space="preserve"> The</w:t>
      </w:r>
      <w:r w:rsidR="00E25EA1" w:rsidRPr="00335F9F">
        <w:rPr>
          <w:rFonts w:ascii="Times New Roman" w:hAnsi="Times New Roman" w:cs="Times New Roman"/>
          <w:color w:val="181818"/>
          <w:sz w:val="24"/>
          <w:szCs w:val="24"/>
          <w:shd w:val="clear" w:color="auto" w:fill="FFFFFF"/>
        </w:rPr>
        <w:t xml:space="preserve"> corporation here used the word "ex gratia" to refer to a commitment to make payment where the agreement is made without any legal ramifications. The case study reaches this conclusion because every action taken with the goal to generate legal binding has legal ramifications.</w:t>
      </w:r>
    </w:p>
    <w:p w14:paraId="57C4588B" w14:textId="2B7B7C22" w:rsidR="00134FAD" w:rsidRPr="00335F9F" w:rsidRDefault="002D75B3" w:rsidP="006E3E36">
      <w:pPr>
        <w:spacing w:line="360" w:lineRule="auto"/>
        <w:rPr>
          <w:rFonts w:ascii="Times New Roman" w:hAnsi="Times New Roman" w:cs="Times New Roman"/>
          <w:color w:val="181818"/>
          <w:sz w:val="24"/>
          <w:szCs w:val="24"/>
          <w:shd w:val="clear" w:color="auto" w:fill="FFFFFF"/>
        </w:rPr>
      </w:pPr>
      <w:r w:rsidRPr="00335F9F">
        <w:rPr>
          <w:rFonts w:ascii="Times New Roman" w:hAnsi="Times New Roman" w:cs="Times New Roman"/>
          <w:color w:val="181818"/>
          <w:sz w:val="24"/>
          <w:szCs w:val="24"/>
          <w:shd w:val="clear" w:color="auto" w:fill="FFFFFF"/>
        </w:rPr>
        <w:t>This</w:t>
      </w:r>
      <w:r w:rsidR="009A55B9" w:rsidRPr="00335F9F">
        <w:rPr>
          <w:rFonts w:ascii="Times New Roman" w:hAnsi="Times New Roman" w:cs="Times New Roman"/>
          <w:color w:val="181818"/>
          <w:sz w:val="24"/>
          <w:szCs w:val="24"/>
          <w:shd w:val="clear" w:color="auto" w:fill="FFFFFF"/>
        </w:rPr>
        <w:t xml:space="preserve"> could be evident further </w:t>
      </w:r>
      <w:r w:rsidRPr="00335F9F">
        <w:rPr>
          <w:rFonts w:ascii="Times New Roman" w:hAnsi="Times New Roman" w:cs="Times New Roman"/>
          <w:color w:val="181818"/>
          <w:sz w:val="24"/>
          <w:szCs w:val="24"/>
          <w:shd w:val="clear" w:color="auto" w:fill="FFFFFF"/>
        </w:rPr>
        <w:t xml:space="preserve">in the case of McGowan v Radio Buxton, </w:t>
      </w:r>
      <w:r w:rsidR="009A55B9" w:rsidRPr="00335F9F">
        <w:rPr>
          <w:rFonts w:ascii="Times New Roman" w:hAnsi="Times New Roman" w:cs="Times New Roman"/>
          <w:color w:val="181818"/>
          <w:sz w:val="24"/>
          <w:szCs w:val="24"/>
          <w:shd w:val="clear" w:color="auto" w:fill="FFFFFF"/>
        </w:rPr>
        <w:t>where</w:t>
      </w:r>
      <w:r w:rsidRPr="00335F9F">
        <w:rPr>
          <w:rFonts w:ascii="Times New Roman" w:hAnsi="Times New Roman" w:cs="Times New Roman"/>
          <w:color w:val="181818"/>
          <w:sz w:val="24"/>
          <w:szCs w:val="24"/>
          <w:shd w:val="clear" w:color="auto" w:fill="FFFFFF"/>
        </w:rPr>
        <w:t xml:space="preserve"> the claimant </w:t>
      </w:r>
      <w:r w:rsidR="009A55B9" w:rsidRPr="00335F9F">
        <w:rPr>
          <w:rFonts w:ascii="Times New Roman" w:hAnsi="Times New Roman" w:cs="Times New Roman"/>
          <w:color w:val="181818"/>
          <w:sz w:val="24"/>
          <w:szCs w:val="24"/>
          <w:shd w:val="clear" w:color="auto" w:fill="FFFFFF"/>
        </w:rPr>
        <w:t>claimed prize on</w:t>
      </w:r>
      <w:r w:rsidRPr="00335F9F">
        <w:rPr>
          <w:rFonts w:ascii="Times New Roman" w:hAnsi="Times New Roman" w:cs="Times New Roman"/>
          <w:color w:val="181818"/>
          <w:sz w:val="24"/>
          <w:szCs w:val="24"/>
          <w:shd w:val="clear" w:color="auto" w:fill="FFFFFF"/>
        </w:rPr>
        <w:t xml:space="preserve"> a competition for a Renault Clio vehicle. The radio station attempted to offer the winner a toy Renault Clio despite the fact that there was no legally binding contract. </w:t>
      </w:r>
      <w:r w:rsidR="009A55B9" w:rsidRPr="00335F9F">
        <w:rPr>
          <w:rFonts w:ascii="Times New Roman" w:hAnsi="Times New Roman" w:cs="Times New Roman"/>
          <w:color w:val="181818"/>
          <w:sz w:val="24"/>
          <w:szCs w:val="24"/>
          <w:shd w:val="clear" w:color="auto" w:fill="FFFFFF"/>
        </w:rPr>
        <w:t>Eventually, t</w:t>
      </w:r>
      <w:r w:rsidRPr="00335F9F">
        <w:rPr>
          <w:rFonts w:ascii="Times New Roman" w:hAnsi="Times New Roman" w:cs="Times New Roman"/>
          <w:color w:val="181818"/>
          <w:sz w:val="24"/>
          <w:szCs w:val="24"/>
          <w:shd w:val="clear" w:color="auto" w:fill="FFFFFF"/>
        </w:rPr>
        <w:t>he court</w:t>
      </w:r>
      <w:r w:rsidR="009A55B9" w:rsidRPr="00335F9F">
        <w:rPr>
          <w:rFonts w:ascii="Times New Roman" w:hAnsi="Times New Roman" w:cs="Times New Roman"/>
          <w:color w:val="181818"/>
          <w:sz w:val="24"/>
          <w:szCs w:val="24"/>
          <w:shd w:val="clear" w:color="auto" w:fill="FFFFFF"/>
        </w:rPr>
        <w:t xml:space="preserve"> had</w:t>
      </w:r>
      <w:r w:rsidRPr="00335F9F">
        <w:rPr>
          <w:rFonts w:ascii="Times New Roman" w:hAnsi="Times New Roman" w:cs="Times New Roman"/>
          <w:color w:val="181818"/>
          <w:sz w:val="24"/>
          <w:szCs w:val="24"/>
          <w:shd w:val="clear" w:color="auto" w:fill="FFFFFF"/>
        </w:rPr>
        <w:t xml:space="preserve"> </w:t>
      </w:r>
      <w:r w:rsidR="00032E0C" w:rsidRPr="00335F9F">
        <w:rPr>
          <w:rFonts w:ascii="Times New Roman" w:hAnsi="Times New Roman" w:cs="Times New Roman"/>
          <w:color w:val="181818"/>
          <w:sz w:val="24"/>
          <w:szCs w:val="24"/>
          <w:shd w:val="clear" w:color="auto" w:fill="FFFFFF"/>
        </w:rPr>
        <w:t>objected</w:t>
      </w:r>
      <w:r w:rsidRPr="00335F9F">
        <w:rPr>
          <w:rFonts w:ascii="Times New Roman" w:hAnsi="Times New Roman" w:cs="Times New Roman"/>
          <w:color w:val="181818"/>
          <w:sz w:val="24"/>
          <w:szCs w:val="24"/>
          <w:shd w:val="clear" w:color="auto" w:fill="FFFFFF"/>
        </w:rPr>
        <w:t>, claiming that there was no desire to establish legal connections and that there wa</w:t>
      </w:r>
      <w:r w:rsidR="009A55B9" w:rsidRPr="00335F9F">
        <w:rPr>
          <w:rFonts w:ascii="Times New Roman" w:hAnsi="Times New Roman" w:cs="Times New Roman"/>
          <w:color w:val="181818"/>
          <w:sz w:val="24"/>
          <w:szCs w:val="24"/>
          <w:shd w:val="clear" w:color="auto" w:fill="FFFFFF"/>
        </w:rPr>
        <w:t>s not any</w:t>
      </w:r>
      <w:r w:rsidRPr="00335F9F">
        <w:rPr>
          <w:rFonts w:ascii="Times New Roman" w:hAnsi="Times New Roman" w:cs="Times New Roman"/>
          <w:color w:val="181818"/>
          <w:sz w:val="24"/>
          <w:szCs w:val="24"/>
          <w:shd w:val="clear" w:color="auto" w:fill="FFFFFF"/>
        </w:rPr>
        <w:t xml:space="preserve"> indication that t</w:t>
      </w:r>
      <w:r w:rsidR="00247F4C" w:rsidRPr="00335F9F">
        <w:rPr>
          <w:rFonts w:ascii="Times New Roman" w:hAnsi="Times New Roman" w:cs="Times New Roman"/>
          <w:color w:val="181818"/>
          <w:sz w:val="24"/>
          <w:szCs w:val="24"/>
          <w:shd w:val="clear" w:color="auto" w:fill="FFFFFF"/>
        </w:rPr>
        <w:t>he reward</w:t>
      </w:r>
      <w:r w:rsidR="009A55B9" w:rsidRPr="00335F9F">
        <w:rPr>
          <w:rFonts w:ascii="Times New Roman" w:hAnsi="Times New Roman" w:cs="Times New Roman"/>
          <w:color w:val="181818"/>
          <w:sz w:val="24"/>
          <w:szCs w:val="24"/>
          <w:shd w:val="clear" w:color="auto" w:fill="FFFFFF"/>
        </w:rPr>
        <w:t xml:space="preserve"> they won</w:t>
      </w:r>
      <w:r w:rsidRPr="00335F9F">
        <w:rPr>
          <w:rFonts w:ascii="Times New Roman" w:hAnsi="Times New Roman" w:cs="Times New Roman"/>
          <w:color w:val="181818"/>
          <w:sz w:val="24"/>
          <w:szCs w:val="24"/>
          <w:shd w:val="clear" w:color="auto" w:fill="FFFFFF"/>
        </w:rPr>
        <w:t xml:space="preserve"> would be a </w:t>
      </w:r>
      <w:r w:rsidR="00247F4C" w:rsidRPr="00335F9F">
        <w:rPr>
          <w:rFonts w:ascii="Times New Roman" w:hAnsi="Times New Roman" w:cs="Times New Roman"/>
          <w:color w:val="181818"/>
          <w:sz w:val="24"/>
          <w:szCs w:val="24"/>
          <w:shd w:val="clear" w:color="auto" w:fill="FFFFFF"/>
        </w:rPr>
        <w:t>toy vehicle.</w:t>
      </w:r>
    </w:p>
    <w:p w14:paraId="179AF8B6" w14:textId="641689C8" w:rsidR="006B6910" w:rsidRPr="00335F9F" w:rsidRDefault="009A55B9" w:rsidP="006E3E36">
      <w:pPr>
        <w:spacing w:line="360" w:lineRule="auto"/>
        <w:rPr>
          <w:rFonts w:ascii="Times New Roman" w:hAnsi="Times New Roman" w:cs="Times New Roman"/>
          <w:sz w:val="24"/>
          <w:szCs w:val="24"/>
        </w:rPr>
      </w:pPr>
      <w:r w:rsidRPr="00335F9F">
        <w:rPr>
          <w:rFonts w:ascii="Times New Roman" w:hAnsi="Times New Roman" w:cs="Times New Roman"/>
          <w:sz w:val="24"/>
          <w:szCs w:val="24"/>
        </w:rPr>
        <w:t xml:space="preserve">Most uncommon </w:t>
      </w:r>
      <w:r w:rsidR="006B6910" w:rsidRPr="00335F9F">
        <w:rPr>
          <w:rFonts w:ascii="Times New Roman" w:hAnsi="Times New Roman" w:cs="Times New Roman"/>
          <w:sz w:val="24"/>
          <w:szCs w:val="24"/>
        </w:rPr>
        <w:t xml:space="preserve">situation where an intention is not legally binding is if it is expressed in the agreement itself, usually in the fine print. For instance, in Jones v Vernon's Pools Ltd, </w:t>
      </w:r>
      <w:r w:rsidRPr="00335F9F">
        <w:rPr>
          <w:rFonts w:ascii="Times New Roman" w:hAnsi="Times New Roman" w:cs="Times New Roman"/>
          <w:sz w:val="24"/>
          <w:szCs w:val="24"/>
        </w:rPr>
        <w:t xml:space="preserve">the </w:t>
      </w:r>
      <w:r w:rsidR="006B6910" w:rsidRPr="00335F9F">
        <w:rPr>
          <w:rFonts w:ascii="Times New Roman" w:hAnsi="Times New Roman" w:cs="Times New Roman"/>
          <w:sz w:val="24"/>
          <w:szCs w:val="24"/>
        </w:rPr>
        <w:t>agreement expressly declared that there was no</w:t>
      </w:r>
      <w:r w:rsidRPr="00335F9F">
        <w:rPr>
          <w:rFonts w:ascii="Times New Roman" w:hAnsi="Times New Roman" w:cs="Times New Roman"/>
          <w:sz w:val="24"/>
          <w:szCs w:val="24"/>
        </w:rPr>
        <w:t xml:space="preserve"> any</w:t>
      </w:r>
      <w:r w:rsidR="006B6910" w:rsidRPr="00335F9F">
        <w:rPr>
          <w:rFonts w:ascii="Times New Roman" w:hAnsi="Times New Roman" w:cs="Times New Roman"/>
          <w:sz w:val="24"/>
          <w:szCs w:val="24"/>
        </w:rPr>
        <w:t xml:space="preserve"> legal tie between the </w:t>
      </w:r>
      <w:r w:rsidRPr="00335F9F">
        <w:rPr>
          <w:rFonts w:ascii="Times New Roman" w:hAnsi="Times New Roman" w:cs="Times New Roman"/>
          <w:sz w:val="24"/>
          <w:szCs w:val="24"/>
        </w:rPr>
        <w:t>champion</w:t>
      </w:r>
      <w:r w:rsidR="006B6910" w:rsidRPr="00335F9F">
        <w:rPr>
          <w:rFonts w:ascii="Times New Roman" w:hAnsi="Times New Roman" w:cs="Times New Roman"/>
          <w:sz w:val="24"/>
          <w:szCs w:val="24"/>
        </w:rPr>
        <w:t xml:space="preserve"> and Vernon's Pools Ltd, but is "binding in </w:t>
      </w:r>
      <w:r w:rsidR="00C75A64" w:rsidRPr="00335F9F">
        <w:rPr>
          <w:rFonts w:ascii="Times New Roman" w:hAnsi="Times New Roman" w:cs="Times New Roman"/>
          <w:sz w:val="24"/>
          <w:szCs w:val="24"/>
        </w:rPr>
        <w:t>honor</w:t>
      </w:r>
      <w:r w:rsidR="006B6910" w:rsidRPr="00335F9F">
        <w:rPr>
          <w:rFonts w:ascii="Times New Roman" w:hAnsi="Times New Roman" w:cs="Times New Roman"/>
          <w:sz w:val="24"/>
          <w:szCs w:val="24"/>
        </w:rPr>
        <w:t xml:space="preserve"> only". </w:t>
      </w:r>
      <w:r w:rsidR="004854CA" w:rsidRPr="00335F9F">
        <w:rPr>
          <w:rFonts w:ascii="Times New Roman" w:hAnsi="Times New Roman" w:cs="Times New Roman"/>
          <w:sz w:val="24"/>
          <w:szCs w:val="24"/>
        </w:rPr>
        <w:t>Since the claimant stated that the company lost his winning coupon, the agreement's condition delivered his claim null and voi</w:t>
      </w:r>
      <w:r w:rsidR="009F5679" w:rsidRPr="00335F9F">
        <w:rPr>
          <w:rFonts w:ascii="Times New Roman" w:hAnsi="Times New Roman" w:cs="Times New Roman"/>
          <w:sz w:val="24"/>
          <w:szCs w:val="24"/>
        </w:rPr>
        <w:t>d.</w:t>
      </w:r>
    </w:p>
    <w:p w14:paraId="3826EA13" w14:textId="36D7CCE9" w:rsidR="00335F9F" w:rsidRPr="00335F9F" w:rsidRDefault="00895637" w:rsidP="006E3E36">
      <w:pPr>
        <w:spacing w:line="360" w:lineRule="auto"/>
        <w:rPr>
          <w:rFonts w:ascii="Times New Roman" w:hAnsi="Times New Roman" w:cs="Times New Roman"/>
          <w:sz w:val="24"/>
          <w:szCs w:val="24"/>
        </w:rPr>
      </w:pPr>
      <w:r w:rsidRPr="00335F9F">
        <w:rPr>
          <w:rFonts w:ascii="Times New Roman" w:hAnsi="Times New Roman" w:cs="Times New Roman"/>
          <w:sz w:val="24"/>
          <w:szCs w:val="24"/>
        </w:rPr>
        <w:t>The issue in the case of Esso v Commissioners of Customs and Excise [1975</w:t>
      </w:r>
      <w:r w:rsidR="004A6FE2" w:rsidRPr="00335F9F">
        <w:rPr>
          <w:rFonts w:ascii="Times New Roman" w:hAnsi="Times New Roman" w:cs="Times New Roman"/>
          <w:sz w:val="24"/>
          <w:szCs w:val="24"/>
        </w:rPr>
        <w:t>] was</w:t>
      </w:r>
      <w:r w:rsidRPr="00335F9F">
        <w:rPr>
          <w:rFonts w:ascii="Times New Roman" w:hAnsi="Times New Roman" w:cs="Times New Roman"/>
          <w:sz w:val="24"/>
          <w:szCs w:val="24"/>
        </w:rPr>
        <w:t xml:space="preserve"> the interpretation of a business contract, specifically a clause that freed Esso from paying customs duty on imported oil.</w:t>
      </w:r>
      <w:r w:rsidR="00F51B5B" w:rsidRPr="00335F9F">
        <w:rPr>
          <w:rFonts w:ascii="Times New Roman" w:hAnsi="Times New Roman" w:cs="Times New Roman"/>
          <w:sz w:val="24"/>
          <w:szCs w:val="24"/>
        </w:rPr>
        <w:t xml:space="preserve"> (</w:t>
      </w:r>
      <w:r w:rsidR="00F51B5B" w:rsidRPr="00335F9F">
        <w:rPr>
          <w:rFonts w:ascii="Times New Roman" w:hAnsi="Times New Roman" w:cs="Times New Roman"/>
          <w:i/>
          <w:iCs/>
          <w:sz w:val="24"/>
          <w:szCs w:val="24"/>
        </w:rPr>
        <w:t>Esso Petroleum V Customs &amp; Excise</w:t>
      </w:r>
      <w:r w:rsidR="00F51B5B" w:rsidRPr="00335F9F">
        <w:rPr>
          <w:rFonts w:ascii="Times New Roman" w:hAnsi="Times New Roman" w:cs="Times New Roman"/>
          <w:sz w:val="24"/>
          <w:szCs w:val="24"/>
        </w:rPr>
        <w:t>)</w:t>
      </w:r>
      <w:r w:rsidRPr="00335F9F">
        <w:rPr>
          <w:rFonts w:ascii="Times New Roman" w:hAnsi="Times New Roman" w:cs="Times New Roman"/>
          <w:sz w:val="24"/>
          <w:szCs w:val="24"/>
        </w:rPr>
        <w:t xml:space="preserve"> </w:t>
      </w:r>
      <w:r w:rsidR="00ED6AAE" w:rsidRPr="00335F9F">
        <w:rPr>
          <w:rFonts w:ascii="Times New Roman" w:hAnsi="Times New Roman" w:cs="Times New Roman"/>
          <w:sz w:val="24"/>
          <w:szCs w:val="24"/>
        </w:rPr>
        <w:t xml:space="preserve">The awards were presented as an incentive for customers to buy the company's product. In this case, Lord Simon of Gaisdale argues that allowing a business promoter to file a claim would be a bad idea. For every four gallons of gas purchased from Esso, customers received a free World Cup coin. As Esso found the offer to be appealing, the company had a commercial </w:t>
      </w:r>
      <w:r w:rsidR="002C3436" w:rsidRPr="00335F9F">
        <w:rPr>
          <w:rFonts w:ascii="Times New Roman" w:hAnsi="Times New Roman" w:cs="Times New Roman"/>
          <w:sz w:val="24"/>
          <w:szCs w:val="24"/>
        </w:rPr>
        <w:t>advantage. The</w:t>
      </w:r>
      <w:r w:rsidRPr="00335F9F">
        <w:rPr>
          <w:rFonts w:ascii="Times New Roman" w:hAnsi="Times New Roman" w:cs="Times New Roman"/>
          <w:sz w:val="24"/>
          <w:szCs w:val="24"/>
        </w:rPr>
        <w:t xml:space="preserve"> court ruled that the </w:t>
      </w:r>
      <w:r w:rsidRPr="00335F9F">
        <w:rPr>
          <w:rFonts w:ascii="Times New Roman" w:hAnsi="Times New Roman" w:cs="Times New Roman"/>
          <w:sz w:val="24"/>
          <w:szCs w:val="24"/>
        </w:rPr>
        <w:lastRenderedPageBreak/>
        <w:t>exemption clause was legal and enforceable, and thus Esso was not required to pay customs duties.</w:t>
      </w:r>
    </w:p>
    <w:p w14:paraId="40BC9A78" w14:textId="0D5028FA" w:rsidR="002806D5" w:rsidRPr="00335F9F" w:rsidRDefault="00A42775" w:rsidP="006E3E36">
      <w:pPr>
        <w:spacing w:line="360" w:lineRule="auto"/>
        <w:rPr>
          <w:rFonts w:ascii="Times New Roman" w:hAnsi="Times New Roman" w:cs="Times New Roman"/>
          <w:sz w:val="24"/>
          <w:szCs w:val="24"/>
        </w:rPr>
      </w:pPr>
      <w:r w:rsidRPr="00335F9F">
        <w:rPr>
          <w:rFonts w:ascii="Times New Roman" w:hAnsi="Times New Roman" w:cs="Times New Roman"/>
          <w:sz w:val="24"/>
          <w:szCs w:val="24"/>
        </w:rPr>
        <w:t xml:space="preserve">Contracts between public entities are exempt from the PCR 2015 in some cases, </w:t>
      </w:r>
      <w:r w:rsidR="00C03A8B" w:rsidRPr="00335F9F">
        <w:rPr>
          <w:rFonts w:ascii="Times New Roman" w:hAnsi="Times New Roman" w:cs="Times New Roman"/>
          <w:sz w:val="24"/>
          <w:szCs w:val="24"/>
        </w:rPr>
        <w:t>where t</w:t>
      </w:r>
      <w:r w:rsidRPr="00335F9F">
        <w:rPr>
          <w:rFonts w:ascii="Times New Roman" w:hAnsi="Times New Roman" w:cs="Times New Roman"/>
          <w:sz w:val="24"/>
          <w:szCs w:val="24"/>
        </w:rPr>
        <w:t xml:space="preserve">hey are not required to be advertised or </w:t>
      </w:r>
      <w:r w:rsidR="00192F89" w:rsidRPr="00335F9F">
        <w:rPr>
          <w:rFonts w:ascii="Times New Roman" w:hAnsi="Times New Roman" w:cs="Times New Roman"/>
          <w:sz w:val="24"/>
          <w:szCs w:val="24"/>
        </w:rPr>
        <w:t>re</w:t>
      </w:r>
      <w:r w:rsidRPr="00335F9F">
        <w:rPr>
          <w:rFonts w:ascii="Times New Roman" w:hAnsi="Times New Roman" w:cs="Times New Roman"/>
          <w:sz w:val="24"/>
          <w:szCs w:val="24"/>
        </w:rPr>
        <w:t xml:space="preserve">warded through EU procurement </w:t>
      </w:r>
      <w:r w:rsidR="006E477A" w:rsidRPr="00335F9F">
        <w:rPr>
          <w:rFonts w:ascii="Times New Roman" w:hAnsi="Times New Roman" w:cs="Times New Roman"/>
          <w:sz w:val="24"/>
          <w:szCs w:val="24"/>
        </w:rPr>
        <w:t xml:space="preserve">processes. </w:t>
      </w:r>
      <w:r w:rsidR="00771DA0" w:rsidRPr="00335F9F">
        <w:rPr>
          <w:rFonts w:ascii="Times New Roman" w:hAnsi="Times New Roman" w:cs="Times New Roman"/>
          <w:sz w:val="24"/>
          <w:szCs w:val="24"/>
        </w:rPr>
        <w:t>(</w:t>
      </w:r>
      <w:r w:rsidR="00771DA0" w:rsidRPr="00335F9F">
        <w:rPr>
          <w:rFonts w:ascii="Times New Roman" w:hAnsi="Times New Roman" w:cs="Times New Roman"/>
          <w:i/>
          <w:iCs/>
          <w:sz w:val="24"/>
          <w:szCs w:val="24"/>
        </w:rPr>
        <w:t>Contracts between public bodies</w:t>
      </w:r>
      <w:r w:rsidR="00771DA0" w:rsidRPr="00335F9F">
        <w:rPr>
          <w:rFonts w:ascii="Times New Roman" w:hAnsi="Times New Roman" w:cs="Times New Roman"/>
          <w:sz w:val="24"/>
          <w:szCs w:val="24"/>
        </w:rPr>
        <w:t>).</w:t>
      </w:r>
      <w:r w:rsidR="00C47655" w:rsidRPr="00335F9F">
        <w:rPr>
          <w:rFonts w:ascii="Times New Roman" w:hAnsi="Times New Roman" w:cs="Times New Roman"/>
          <w:sz w:val="24"/>
          <w:szCs w:val="24"/>
        </w:rPr>
        <w:t xml:space="preserve"> Several high-profile cases, such Teckal and Hamburg Waste, involving "in house" and "public-public" contracts serve as the basis for the new guidelines established by the European Court of Justice.</w:t>
      </w:r>
      <w:r w:rsidR="006E477A" w:rsidRPr="00335F9F">
        <w:rPr>
          <w:rFonts w:ascii="Times New Roman" w:hAnsi="Times New Roman" w:cs="Times New Roman"/>
          <w:sz w:val="24"/>
          <w:szCs w:val="24"/>
        </w:rPr>
        <w:t xml:space="preserve"> The</w:t>
      </w:r>
      <w:r w:rsidRPr="00335F9F">
        <w:rPr>
          <w:rFonts w:ascii="Times New Roman" w:hAnsi="Times New Roman" w:cs="Times New Roman"/>
          <w:sz w:val="24"/>
          <w:szCs w:val="24"/>
        </w:rPr>
        <w:t xml:space="preserve"> regulations provide more clarity than the case law on a few issues. For councils, this means more stability in areas like shared service agreements and contracts with local authority enterprises. Informed choices about alternative service delivery models can be made.</w:t>
      </w:r>
    </w:p>
    <w:p w14:paraId="1AA56FCD" w14:textId="28B21AD0" w:rsidR="00AB211A" w:rsidRPr="00335F9F" w:rsidRDefault="004B3AF8" w:rsidP="006E3E36">
      <w:pPr>
        <w:spacing w:line="360" w:lineRule="auto"/>
        <w:rPr>
          <w:rFonts w:ascii="Times New Roman" w:hAnsi="Times New Roman" w:cs="Times New Roman"/>
          <w:sz w:val="24"/>
          <w:szCs w:val="24"/>
        </w:rPr>
      </w:pPr>
      <w:r w:rsidRPr="00335F9F">
        <w:rPr>
          <w:rFonts w:ascii="Times New Roman" w:hAnsi="Times New Roman" w:cs="Times New Roman"/>
          <w:sz w:val="24"/>
          <w:szCs w:val="24"/>
        </w:rPr>
        <w:t xml:space="preserve">A contracting </w:t>
      </w:r>
      <w:r w:rsidR="008B0CEE" w:rsidRPr="00335F9F">
        <w:rPr>
          <w:rFonts w:ascii="Times New Roman" w:hAnsi="Times New Roman" w:cs="Times New Roman"/>
          <w:sz w:val="24"/>
          <w:szCs w:val="24"/>
        </w:rPr>
        <w:t>party</w:t>
      </w:r>
      <w:r w:rsidRPr="00335F9F">
        <w:rPr>
          <w:rFonts w:ascii="Times New Roman" w:hAnsi="Times New Roman" w:cs="Times New Roman"/>
          <w:sz w:val="24"/>
          <w:szCs w:val="24"/>
        </w:rPr>
        <w:t xml:space="preserve"> such as a council may award a contract to another entity as a local government firm</w:t>
      </w:r>
      <w:r w:rsidR="008B0CEE" w:rsidRPr="00335F9F">
        <w:rPr>
          <w:rFonts w:ascii="Times New Roman" w:hAnsi="Times New Roman" w:cs="Times New Roman"/>
          <w:sz w:val="24"/>
          <w:szCs w:val="24"/>
        </w:rPr>
        <w:t xml:space="preserve"> </w:t>
      </w:r>
      <w:r w:rsidRPr="00335F9F">
        <w:rPr>
          <w:rFonts w:ascii="Times New Roman" w:hAnsi="Times New Roman" w:cs="Times New Roman"/>
          <w:sz w:val="24"/>
          <w:szCs w:val="24"/>
        </w:rPr>
        <w:t xml:space="preserve">outside of EU rules under PCR 2015 if the contracting authority </w:t>
      </w:r>
      <w:r w:rsidR="00A12BA2" w:rsidRPr="00335F9F">
        <w:rPr>
          <w:rFonts w:ascii="Times New Roman" w:hAnsi="Times New Roman" w:cs="Times New Roman"/>
          <w:sz w:val="24"/>
          <w:szCs w:val="24"/>
        </w:rPr>
        <w:t xml:space="preserve">practices </w:t>
      </w:r>
      <w:r w:rsidRPr="00335F9F">
        <w:rPr>
          <w:rFonts w:ascii="Times New Roman" w:hAnsi="Times New Roman" w:cs="Times New Roman"/>
          <w:sz w:val="24"/>
          <w:szCs w:val="24"/>
        </w:rPr>
        <w:t xml:space="preserve">control over the other </w:t>
      </w:r>
      <w:r w:rsidR="00A12BA2" w:rsidRPr="00335F9F">
        <w:rPr>
          <w:rFonts w:ascii="Times New Roman" w:hAnsi="Times New Roman" w:cs="Times New Roman"/>
          <w:sz w:val="24"/>
          <w:szCs w:val="24"/>
        </w:rPr>
        <w:t>party</w:t>
      </w:r>
      <w:r w:rsidRPr="00335F9F">
        <w:rPr>
          <w:rFonts w:ascii="Times New Roman" w:hAnsi="Times New Roman" w:cs="Times New Roman"/>
          <w:sz w:val="24"/>
          <w:szCs w:val="24"/>
        </w:rPr>
        <w:t xml:space="preserve"> that is equivalent to the control it </w:t>
      </w:r>
      <w:r w:rsidR="00A12BA2" w:rsidRPr="00335F9F">
        <w:rPr>
          <w:rFonts w:ascii="Times New Roman" w:hAnsi="Times New Roman" w:cs="Times New Roman"/>
          <w:sz w:val="24"/>
          <w:szCs w:val="24"/>
        </w:rPr>
        <w:t>practices</w:t>
      </w:r>
      <w:r w:rsidRPr="00335F9F">
        <w:rPr>
          <w:rFonts w:ascii="Times New Roman" w:hAnsi="Times New Roman" w:cs="Times New Roman"/>
          <w:sz w:val="24"/>
          <w:szCs w:val="24"/>
        </w:rPr>
        <w:t xml:space="preserve"> over its own </w:t>
      </w:r>
      <w:r w:rsidR="00A12BA2" w:rsidRPr="00335F9F">
        <w:rPr>
          <w:rFonts w:ascii="Times New Roman" w:hAnsi="Times New Roman" w:cs="Times New Roman"/>
          <w:sz w:val="24"/>
          <w:szCs w:val="24"/>
        </w:rPr>
        <w:t>sections</w:t>
      </w:r>
      <w:r w:rsidRPr="00335F9F">
        <w:rPr>
          <w:rFonts w:ascii="Times New Roman" w:hAnsi="Times New Roman" w:cs="Times New Roman"/>
          <w:sz w:val="24"/>
          <w:szCs w:val="24"/>
        </w:rPr>
        <w:t>.</w:t>
      </w:r>
    </w:p>
    <w:p w14:paraId="4E5F430A" w14:textId="3E3218BE" w:rsidR="00AB211A" w:rsidRPr="00335F9F" w:rsidRDefault="00AB211A" w:rsidP="006E3E36">
      <w:pPr>
        <w:spacing w:line="360" w:lineRule="auto"/>
        <w:rPr>
          <w:rFonts w:ascii="Times New Roman" w:hAnsi="Times New Roman" w:cs="Times New Roman"/>
          <w:sz w:val="24"/>
          <w:szCs w:val="24"/>
        </w:rPr>
      </w:pPr>
      <w:r w:rsidRPr="00335F9F">
        <w:rPr>
          <w:rFonts w:ascii="Times New Roman" w:hAnsi="Times New Roman" w:cs="Times New Roman"/>
          <w:sz w:val="24"/>
          <w:szCs w:val="24"/>
        </w:rPr>
        <w:t>In the case of Willmore v. South Eastern Electricity Board [1957], the South Eastern Electricity Board was sued because it had promised to power a new subdivision but had not delivered on that promise, leading to frequent blackouts. The court ruled that because the agreement was made with a government agency, the board was obligated to ensure that the estate had a sufficient supply of power.</w:t>
      </w:r>
    </w:p>
    <w:p w14:paraId="22EC0D6A" w14:textId="3D9EAFFA" w:rsidR="00AB211A" w:rsidRPr="00335F9F" w:rsidRDefault="00AB211A" w:rsidP="006E3E36">
      <w:pPr>
        <w:spacing w:line="360" w:lineRule="auto"/>
        <w:rPr>
          <w:rFonts w:ascii="Times New Roman" w:hAnsi="Times New Roman" w:cs="Times New Roman"/>
          <w:sz w:val="24"/>
          <w:szCs w:val="24"/>
        </w:rPr>
      </w:pPr>
      <w:r w:rsidRPr="00335F9F">
        <w:rPr>
          <w:rFonts w:ascii="Times New Roman" w:hAnsi="Times New Roman" w:cs="Times New Roman"/>
          <w:sz w:val="24"/>
          <w:szCs w:val="24"/>
        </w:rPr>
        <w:t>The plaintiff in Triefus v. Post Office [1957] had contracted with the Postal Service to provide telephone service for his company.</w:t>
      </w:r>
      <w:r w:rsidR="00BE6DAA" w:rsidRPr="00335F9F">
        <w:rPr>
          <w:rFonts w:ascii="Times New Roman" w:hAnsi="Times New Roman" w:cs="Times New Roman"/>
          <w:sz w:val="24"/>
          <w:szCs w:val="24"/>
        </w:rPr>
        <w:t xml:space="preserve"> (Dls, </w:t>
      </w:r>
      <w:r w:rsidR="00BE6DAA" w:rsidRPr="00335F9F">
        <w:rPr>
          <w:rFonts w:ascii="Times New Roman" w:hAnsi="Times New Roman" w:cs="Times New Roman"/>
          <w:i/>
          <w:iCs/>
          <w:sz w:val="24"/>
          <w:szCs w:val="24"/>
        </w:rPr>
        <w:t>Triefus and Co Ltd v Post Office: CA 1957</w:t>
      </w:r>
      <w:r w:rsidR="00BE6DAA" w:rsidRPr="00335F9F">
        <w:rPr>
          <w:rFonts w:ascii="Times New Roman" w:hAnsi="Times New Roman" w:cs="Times New Roman"/>
          <w:sz w:val="24"/>
          <w:szCs w:val="24"/>
        </w:rPr>
        <w:t xml:space="preserve"> 2022)</w:t>
      </w:r>
      <w:r w:rsidRPr="00335F9F">
        <w:rPr>
          <w:rFonts w:ascii="Times New Roman" w:hAnsi="Times New Roman" w:cs="Times New Roman"/>
          <w:sz w:val="24"/>
          <w:szCs w:val="24"/>
        </w:rPr>
        <w:t xml:space="preserve"> The plaintiff filed a lawsuit seeking compensation for the service the Postal Service had promised but failed to deliver. After determining that the agreement was formed with a government agency, the court ruled that the Postal Service was obligated to fulfil its part of the deal because it involved the public interest.</w:t>
      </w:r>
    </w:p>
    <w:p w14:paraId="176095CE" w14:textId="51370637" w:rsidR="00B47333" w:rsidRPr="006E3E36" w:rsidRDefault="007A2183" w:rsidP="006E3E36">
      <w:pPr>
        <w:spacing w:line="360" w:lineRule="auto"/>
        <w:rPr>
          <w:rFonts w:ascii="Times New Roman" w:hAnsi="Times New Roman" w:cs="Times New Roman"/>
          <w:sz w:val="24"/>
          <w:szCs w:val="24"/>
        </w:rPr>
      </w:pPr>
      <w:r w:rsidRPr="00335F9F">
        <w:rPr>
          <w:rFonts w:ascii="Times New Roman" w:hAnsi="Times New Roman" w:cs="Times New Roman"/>
          <w:sz w:val="24"/>
          <w:szCs w:val="24"/>
        </w:rPr>
        <w:t xml:space="preserve">In this case of Robinson v HM Customs &amp; Excise [2000] , </w:t>
      </w:r>
      <w:r w:rsidR="00AB211A" w:rsidRPr="00335F9F">
        <w:rPr>
          <w:rFonts w:ascii="Times New Roman" w:hAnsi="Times New Roman" w:cs="Times New Roman"/>
          <w:sz w:val="24"/>
          <w:szCs w:val="24"/>
        </w:rPr>
        <w:t>c</w:t>
      </w:r>
      <w:r w:rsidRPr="00335F9F">
        <w:rPr>
          <w:rFonts w:ascii="Times New Roman" w:hAnsi="Times New Roman" w:cs="Times New Roman"/>
          <w:sz w:val="24"/>
          <w:szCs w:val="24"/>
        </w:rPr>
        <w:t>ustoms had indicated that they might pay a reward in exchange for information, but there was no guarantee that they would do so and no purpose to enter into a binding agreement.</w:t>
      </w:r>
      <w:r w:rsidR="007159D3" w:rsidRPr="00335F9F">
        <w:rPr>
          <w:rFonts w:ascii="Times New Roman" w:hAnsi="Times New Roman" w:cs="Times New Roman"/>
          <w:sz w:val="24"/>
          <w:szCs w:val="24"/>
        </w:rPr>
        <w:t xml:space="preserve"> (Dls, </w:t>
      </w:r>
      <w:r w:rsidR="007159D3" w:rsidRPr="00335F9F">
        <w:rPr>
          <w:rFonts w:ascii="Times New Roman" w:hAnsi="Times New Roman" w:cs="Times New Roman"/>
          <w:i/>
          <w:iCs/>
          <w:sz w:val="24"/>
          <w:szCs w:val="24"/>
        </w:rPr>
        <w:t>Robinson v Commissioners of Customs and excise: QBD 28 Apr 2000</w:t>
      </w:r>
      <w:r w:rsidR="007159D3" w:rsidRPr="00335F9F">
        <w:rPr>
          <w:rFonts w:ascii="Times New Roman" w:hAnsi="Times New Roman" w:cs="Times New Roman"/>
          <w:sz w:val="24"/>
          <w:szCs w:val="24"/>
        </w:rPr>
        <w:t xml:space="preserve"> 2022)</w:t>
      </w:r>
      <w:r w:rsidRPr="00335F9F">
        <w:rPr>
          <w:rFonts w:ascii="Times New Roman" w:hAnsi="Times New Roman" w:cs="Times New Roman"/>
          <w:sz w:val="24"/>
          <w:szCs w:val="24"/>
        </w:rPr>
        <w:t xml:space="preserve"> No legally enforceable agreement to make payment had been made because the informant had been advised that the officer's supervisor, at the discretion of </w:t>
      </w:r>
      <w:r w:rsidRPr="00335F9F">
        <w:rPr>
          <w:rFonts w:ascii="Times New Roman" w:hAnsi="Times New Roman" w:cs="Times New Roman"/>
          <w:sz w:val="24"/>
          <w:szCs w:val="24"/>
        </w:rPr>
        <w:lastRenderedPageBreak/>
        <w:t>that officer, would make the decision as to the award.</w:t>
      </w:r>
      <w:r w:rsidR="00AB211A" w:rsidRPr="00335F9F">
        <w:rPr>
          <w:rFonts w:ascii="Times New Roman" w:hAnsi="Times New Roman" w:cs="Times New Roman"/>
          <w:sz w:val="24"/>
          <w:szCs w:val="24"/>
        </w:rPr>
        <w:t xml:space="preserve"> Due to its impact on the public interest, the court ruled that the agreement could not be modified without the company's approval because it involved the government's ability to collect tax money.</w:t>
      </w:r>
    </w:p>
    <w:p w14:paraId="70E96056" w14:textId="7C1FB714" w:rsidR="00B47333" w:rsidRPr="00335F9F" w:rsidRDefault="00B47333" w:rsidP="006E3E36">
      <w:pPr>
        <w:spacing w:line="360" w:lineRule="auto"/>
        <w:rPr>
          <w:rFonts w:ascii="Times New Roman" w:hAnsi="Times New Roman" w:cs="Times New Roman"/>
          <w:sz w:val="24"/>
          <w:szCs w:val="24"/>
        </w:rPr>
      </w:pPr>
      <w:r w:rsidRPr="00335F9F">
        <w:rPr>
          <w:rFonts w:ascii="Times New Roman" w:hAnsi="Times New Roman" w:cs="Times New Roman"/>
          <w:sz w:val="24"/>
          <w:szCs w:val="24"/>
        </w:rPr>
        <w:t xml:space="preserve">In conclusion, the approach taken by the courts in determining whether the parties intended to form legal relations would vary depending on the nature of the relationship between them. In determining whether the </w:t>
      </w:r>
      <w:r w:rsidR="005C7E73" w:rsidRPr="00335F9F">
        <w:rPr>
          <w:rFonts w:ascii="Times New Roman" w:hAnsi="Times New Roman" w:cs="Times New Roman"/>
          <w:sz w:val="24"/>
          <w:szCs w:val="24"/>
        </w:rPr>
        <w:t>authority</w:t>
      </w:r>
      <w:r w:rsidRPr="00335F9F">
        <w:rPr>
          <w:rFonts w:ascii="Times New Roman" w:hAnsi="Times New Roman" w:cs="Times New Roman"/>
          <w:sz w:val="24"/>
          <w:szCs w:val="24"/>
        </w:rPr>
        <w:t xml:space="preserve"> had the genuine desire to be legally bound, the courts will look at the particular circumstances of each case, even though there are basic presumptions in </w:t>
      </w:r>
      <w:r w:rsidR="004A6FE2" w:rsidRPr="00335F9F">
        <w:rPr>
          <w:rFonts w:ascii="Times New Roman" w:hAnsi="Times New Roman" w:cs="Times New Roman"/>
          <w:sz w:val="24"/>
          <w:szCs w:val="24"/>
        </w:rPr>
        <w:t>favor</w:t>
      </w:r>
      <w:r w:rsidRPr="00335F9F">
        <w:rPr>
          <w:rFonts w:ascii="Times New Roman" w:hAnsi="Times New Roman" w:cs="Times New Roman"/>
          <w:sz w:val="24"/>
          <w:szCs w:val="24"/>
        </w:rPr>
        <w:t xml:space="preserve"> of or against the intention to create legal connections in different scenarios. Ultimately, the courts will make a decision that is fair and just outcome based on the intentions of the parties involved.</w:t>
      </w:r>
    </w:p>
    <w:p w14:paraId="790E6606" w14:textId="386CF6EE" w:rsidR="003B053B" w:rsidRDefault="003B053B" w:rsidP="006E3E36">
      <w:pPr>
        <w:spacing w:line="360" w:lineRule="auto"/>
        <w:rPr>
          <w:rFonts w:ascii="Times New Roman" w:hAnsi="Times New Roman" w:cs="Times New Roman"/>
          <w:sz w:val="24"/>
          <w:szCs w:val="24"/>
        </w:rPr>
      </w:pPr>
    </w:p>
    <w:p w14:paraId="4749E0F3" w14:textId="7847B7F8" w:rsidR="003B053B" w:rsidRDefault="003B053B" w:rsidP="00A42775">
      <w:pPr>
        <w:spacing w:line="276" w:lineRule="auto"/>
        <w:rPr>
          <w:rFonts w:ascii="Times New Roman" w:hAnsi="Times New Roman" w:cs="Times New Roman"/>
          <w:sz w:val="24"/>
          <w:szCs w:val="24"/>
        </w:rPr>
      </w:pPr>
    </w:p>
    <w:p w14:paraId="7269A24C" w14:textId="59842B87" w:rsidR="003B053B" w:rsidRDefault="003B053B" w:rsidP="00A42775">
      <w:pPr>
        <w:spacing w:line="276" w:lineRule="auto"/>
        <w:rPr>
          <w:rFonts w:ascii="Times New Roman" w:hAnsi="Times New Roman" w:cs="Times New Roman"/>
          <w:sz w:val="24"/>
          <w:szCs w:val="24"/>
        </w:rPr>
      </w:pPr>
    </w:p>
    <w:p w14:paraId="3E86C5DD" w14:textId="536197BC" w:rsidR="003B053B" w:rsidRDefault="003B053B" w:rsidP="00A42775">
      <w:pPr>
        <w:spacing w:line="276" w:lineRule="auto"/>
        <w:rPr>
          <w:rFonts w:ascii="Times New Roman" w:hAnsi="Times New Roman" w:cs="Times New Roman"/>
          <w:sz w:val="24"/>
          <w:szCs w:val="24"/>
        </w:rPr>
      </w:pPr>
    </w:p>
    <w:p w14:paraId="6206E914" w14:textId="3E287FAE" w:rsidR="003B053B" w:rsidRDefault="003B053B" w:rsidP="00A42775">
      <w:pPr>
        <w:spacing w:line="276" w:lineRule="auto"/>
        <w:rPr>
          <w:rFonts w:ascii="Times New Roman" w:hAnsi="Times New Roman" w:cs="Times New Roman"/>
          <w:sz w:val="24"/>
          <w:szCs w:val="24"/>
        </w:rPr>
      </w:pPr>
    </w:p>
    <w:p w14:paraId="32B700C4" w14:textId="31A52EC7" w:rsidR="003B053B" w:rsidRDefault="003B053B" w:rsidP="00A42775">
      <w:pPr>
        <w:spacing w:line="276" w:lineRule="auto"/>
        <w:rPr>
          <w:rFonts w:ascii="Times New Roman" w:hAnsi="Times New Roman" w:cs="Times New Roman"/>
          <w:sz w:val="24"/>
          <w:szCs w:val="24"/>
        </w:rPr>
      </w:pPr>
    </w:p>
    <w:p w14:paraId="29005E63" w14:textId="0E31CA7E" w:rsidR="003B053B" w:rsidRDefault="003B053B" w:rsidP="00A42775">
      <w:pPr>
        <w:spacing w:line="276" w:lineRule="auto"/>
        <w:rPr>
          <w:rFonts w:ascii="Times New Roman" w:hAnsi="Times New Roman" w:cs="Times New Roman"/>
          <w:sz w:val="24"/>
          <w:szCs w:val="24"/>
        </w:rPr>
      </w:pPr>
    </w:p>
    <w:p w14:paraId="2732050A" w14:textId="44F80C20" w:rsidR="003B053B" w:rsidRDefault="003B053B" w:rsidP="00A42775">
      <w:pPr>
        <w:spacing w:line="276" w:lineRule="auto"/>
        <w:rPr>
          <w:rFonts w:ascii="Times New Roman" w:hAnsi="Times New Roman" w:cs="Times New Roman"/>
          <w:sz w:val="24"/>
          <w:szCs w:val="24"/>
        </w:rPr>
      </w:pPr>
    </w:p>
    <w:p w14:paraId="7AF60A01" w14:textId="4BEAB529" w:rsidR="003B053B" w:rsidRDefault="003B053B" w:rsidP="00A42775">
      <w:pPr>
        <w:spacing w:line="276" w:lineRule="auto"/>
        <w:rPr>
          <w:rFonts w:ascii="Times New Roman" w:hAnsi="Times New Roman" w:cs="Times New Roman"/>
          <w:sz w:val="24"/>
          <w:szCs w:val="24"/>
        </w:rPr>
      </w:pPr>
    </w:p>
    <w:p w14:paraId="0634B5D9" w14:textId="2F30F20B" w:rsidR="003B053B" w:rsidRDefault="003B053B" w:rsidP="00A42775">
      <w:pPr>
        <w:spacing w:line="276" w:lineRule="auto"/>
        <w:rPr>
          <w:rFonts w:ascii="Times New Roman" w:hAnsi="Times New Roman" w:cs="Times New Roman"/>
          <w:sz w:val="24"/>
          <w:szCs w:val="24"/>
        </w:rPr>
      </w:pPr>
    </w:p>
    <w:p w14:paraId="03C249EB" w14:textId="4F9A7F82" w:rsidR="003B053B" w:rsidRDefault="003B053B" w:rsidP="00A42775">
      <w:pPr>
        <w:spacing w:line="276" w:lineRule="auto"/>
        <w:rPr>
          <w:rFonts w:ascii="Times New Roman" w:hAnsi="Times New Roman" w:cs="Times New Roman"/>
          <w:sz w:val="24"/>
          <w:szCs w:val="24"/>
        </w:rPr>
      </w:pPr>
    </w:p>
    <w:p w14:paraId="751A6E79" w14:textId="120D0668" w:rsidR="003B053B" w:rsidRDefault="003B053B" w:rsidP="00A42775">
      <w:pPr>
        <w:spacing w:line="276" w:lineRule="auto"/>
        <w:rPr>
          <w:rFonts w:ascii="Times New Roman" w:hAnsi="Times New Roman" w:cs="Times New Roman"/>
          <w:sz w:val="24"/>
          <w:szCs w:val="24"/>
        </w:rPr>
      </w:pPr>
    </w:p>
    <w:p w14:paraId="18BB6D5F" w14:textId="695F81B8" w:rsidR="003B053B" w:rsidRDefault="003B053B" w:rsidP="00A42775">
      <w:pPr>
        <w:spacing w:line="276" w:lineRule="auto"/>
        <w:rPr>
          <w:rFonts w:ascii="Times New Roman" w:hAnsi="Times New Roman" w:cs="Times New Roman"/>
          <w:sz w:val="24"/>
          <w:szCs w:val="24"/>
        </w:rPr>
      </w:pPr>
    </w:p>
    <w:p w14:paraId="2C8A23D5" w14:textId="0FDCD579" w:rsidR="00335F9F" w:rsidRDefault="00335F9F" w:rsidP="00A42775">
      <w:pPr>
        <w:spacing w:line="276" w:lineRule="auto"/>
        <w:rPr>
          <w:rFonts w:ascii="Times New Roman" w:hAnsi="Times New Roman" w:cs="Times New Roman"/>
          <w:sz w:val="24"/>
          <w:szCs w:val="24"/>
        </w:rPr>
      </w:pPr>
    </w:p>
    <w:p w14:paraId="25F639BB" w14:textId="72118C4E" w:rsidR="008148A7" w:rsidRDefault="008148A7" w:rsidP="00A42775">
      <w:pPr>
        <w:spacing w:line="276" w:lineRule="auto"/>
        <w:rPr>
          <w:rFonts w:ascii="Times New Roman" w:hAnsi="Times New Roman" w:cs="Times New Roman"/>
          <w:sz w:val="24"/>
          <w:szCs w:val="24"/>
        </w:rPr>
      </w:pPr>
    </w:p>
    <w:p w14:paraId="26407038" w14:textId="111DCCC5" w:rsidR="008148A7" w:rsidRDefault="008148A7" w:rsidP="00A42775">
      <w:pPr>
        <w:spacing w:line="276" w:lineRule="auto"/>
        <w:rPr>
          <w:rFonts w:ascii="Times New Roman" w:hAnsi="Times New Roman" w:cs="Times New Roman"/>
          <w:sz w:val="24"/>
          <w:szCs w:val="24"/>
        </w:rPr>
      </w:pPr>
    </w:p>
    <w:p w14:paraId="3F454C6D" w14:textId="77777777" w:rsidR="008148A7" w:rsidRDefault="008148A7" w:rsidP="00A42775">
      <w:pPr>
        <w:spacing w:line="276" w:lineRule="auto"/>
        <w:rPr>
          <w:rFonts w:ascii="Times New Roman" w:hAnsi="Times New Roman" w:cs="Times New Roman"/>
          <w:sz w:val="24"/>
          <w:szCs w:val="24"/>
        </w:rPr>
      </w:pPr>
    </w:p>
    <w:p w14:paraId="7D6FF4D3" w14:textId="77777777" w:rsidR="00A748FA" w:rsidRDefault="00A748FA" w:rsidP="00A42775">
      <w:pPr>
        <w:spacing w:line="276" w:lineRule="auto"/>
        <w:rPr>
          <w:rFonts w:ascii="Times New Roman" w:hAnsi="Times New Roman" w:cs="Times New Roman"/>
          <w:sz w:val="24"/>
          <w:szCs w:val="24"/>
        </w:rPr>
      </w:pPr>
    </w:p>
    <w:p w14:paraId="7ACAFABC" w14:textId="5801ECF7" w:rsidR="00A748FA" w:rsidRPr="00A748FA" w:rsidRDefault="00A748FA" w:rsidP="0039619B">
      <w:pPr>
        <w:spacing w:line="276" w:lineRule="auto"/>
        <w:rPr>
          <w:rFonts w:ascii="Times New Roman" w:hAnsi="Times New Roman" w:cs="Times New Roman"/>
          <w:b/>
          <w:bCs/>
          <w:sz w:val="24"/>
          <w:szCs w:val="24"/>
          <w:u w:val="single"/>
        </w:rPr>
      </w:pPr>
      <w:r w:rsidRPr="00A748FA">
        <w:rPr>
          <w:rFonts w:ascii="Times New Roman" w:hAnsi="Times New Roman" w:cs="Times New Roman"/>
          <w:b/>
          <w:bCs/>
          <w:sz w:val="24"/>
          <w:szCs w:val="24"/>
          <w:u w:val="single"/>
        </w:rPr>
        <w:lastRenderedPageBreak/>
        <w:t>REFRENCES</w:t>
      </w:r>
    </w:p>
    <w:p w14:paraId="3C737B61" w14:textId="3F7C97D4" w:rsidR="009B450C" w:rsidRDefault="00A748FA" w:rsidP="009B450C">
      <w:pPr>
        <w:pStyle w:val="NormalWeb"/>
        <w:numPr>
          <w:ilvl w:val="0"/>
          <w:numId w:val="3"/>
        </w:numPr>
      </w:pPr>
      <w:r>
        <w:t xml:space="preserve">(no date) </w:t>
      </w:r>
      <w:r w:rsidRPr="007D5E73">
        <w:rPr>
          <w:i/>
          <w:iCs/>
        </w:rPr>
        <w:t>Esso Petroleum V Customs &amp; Excise</w:t>
      </w:r>
      <w:r>
        <w:t xml:space="preserve">. Available at: http://www.e-lawresources.co.uk/Esso-Petroleum-v-Customs--and--Excise.php (Accessed: March 8, 2023). </w:t>
      </w:r>
    </w:p>
    <w:p w14:paraId="5D4757C8" w14:textId="1F034249" w:rsidR="00A748FA" w:rsidRPr="007D5E73" w:rsidRDefault="00A748FA" w:rsidP="007D5E73">
      <w:pPr>
        <w:pStyle w:val="NormalWeb"/>
        <w:numPr>
          <w:ilvl w:val="0"/>
          <w:numId w:val="3"/>
        </w:numPr>
        <w:rPr>
          <w:i/>
          <w:iCs/>
        </w:rPr>
      </w:pPr>
      <w:r>
        <w:rPr>
          <w:i/>
          <w:iCs/>
        </w:rPr>
        <w:t>Contracts between public bodies</w:t>
      </w:r>
      <w:r>
        <w:t xml:space="preserve"> (no date) </w:t>
      </w:r>
      <w:r>
        <w:rPr>
          <w:i/>
          <w:iCs/>
        </w:rPr>
        <w:t>Local Government Association</w:t>
      </w:r>
      <w:r>
        <w:t xml:space="preserve">. Available at: https://www.local.gov.uk/national-procurement-strategy/pcr-toolkit-2015/what-are-our-options-major-projects/contracts (Accessed: March 8, 2023). </w:t>
      </w:r>
    </w:p>
    <w:p w14:paraId="14FF8028" w14:textId="28D09EA5" w:rsidR="00A748FA" w:rsidRDefault="00A748FA" w:rsidP="007D5E73">
      <w:pPr>
        <w:pStyle w:val="NormalWeb"/>
        <w:numPr>
          <w:ilvl w:val="0"/>
          <w:numId w:val="3"/>
        </w:numPr>
      </w:pPr>
      <w:r>
        <w:t xml:space="preserve">Dls (2022) </w:t>
      </w:r>
      <w:r>
        <w:rPr>
          <w:i/>
          <w:iCs/>
        </w:rPr>
        <w:t>Robinson v Commissioners of Customs and excise: QBD 28 Apr 2000</w:t>
      </w:r>
      <w:r>
        <w:t xml:space="preserve">, </w:t>
      </w:r>
      <w:r>
        <w:rPr>
          <w:i/>
          <w:iCs/>
        </w:rPr>
        <w:t>swarb.co.uk</w:t>
      </w:r>
      <w:r>
        <w:t xml:space="preserve">. Available at: https://swarb.co.uk/robinson-v-commissioners-of-customs-and-excise-qbd-28-apr-2000/ (Accessed: March 8, 2023). </w:t>
      </w:r>
    </w:p>
    <w:p w14:paraId="28E4329C" w14:textId="1ED408FD" w:rsidR="00A748FA" w:rsidRDefault="00A748FA" w:rsidP="007D5E73">
      <w:pPr>
        <w:pStyle w:val="NormalWeb"/>
        <w:numPr>
          <w:ilvl w:val="0"/>
          <w:numId w:val="3"/>
        </w:numPr>
      </w:pPr>
      <w:r>
        <w:t xml:space="preserve">Dls (2022) </w:t>
      </w:r>
      <w:r>
        <w:rPr>
          <w:i/>
          <w:iCs/>
        </w:rPr>
        <w:t>Triefus and Co Ltd v Post Office: CA 1957</w:t>
      </w:r>
      <w:r>
        <w:t xml:space="preserve">, </w:t>
      </w:r>
      <w:r>
        <w:rPr>
          <w:i/>
          <w:iCs/>
        </w:rPr>
        <w:t>swarb.co.uk</w:t>
      </w:r>
      <w:r>
        <w:t xml:space="preserve">. Available at: https://swarb.co.uk/triefus-and-co-ltd-v-post-office-ca-1957/ (Accessed: March 8, 2023). </w:t>
      </w:r>
    </w:p>
    <w:p w14:paraId="5576475D" w14:textId="13BF736C" w:rsidR="00A748FA" w:rsidRDefault="00A748FA" w:rsidP="007D5E73">
      <w:pPr>
        <w:pStyle w:val="NormalWeb"/>
        <w:numPr>
          <w:ilvl w:val="0"/>
          <w:numId w:val="3"/>
        </w:numPr>
      </w:pPr>
      <w:r>
        <w:rPr>
          <w:i/>
          <w:iCs/>
        </w:rPr>
        <w:t>A guide on commercial contracts: Commercial contract law</w:t>
      </w:r>
      <w:r>
        <w:t xml:space="preserve"> (2023) </w:t>
      </w:r>
      <w:r>
        <w:rPr>
          <w:i/>
          <w:iCs/>
        </w:rPr>
        <w:t>360 Business Law Blog</w:t>
      </w:r>
      <w:r>
        <w:t xml:space="preserve">. Available at: https://www.360businesslaw.com/blog/commercial-contracts/ (Accessed: March 8, 2023). </w:t>
      </w:r>
    </w:p>
    <w:p w14:paraId="359C9992" w14:textId="1C46BB57" w:rsidR="00A748FA" w:rsidRDefault="00A748FA" w:rsidP="007D5E73">
      <w:pPr>
        <w:pStyle w:val="NormalWeb"/>
        <w:numPr>
          <w:ilvl w:val="0"/>
          <w:numId w:val="3"/>
        </w:numPr>
      </w:pPr>
      <w:r>
        <w:t xml:space="preserve">Ltd, A.A. (2022) </w:t>
      </w:r>
      <w:r>
        <w:rPr>
          <w:i/>
          <w:iCs/>
        </w:rPr>
        <w:t>Legal issues in social agreements and contract law</w:t>
      </w:r>
      <w:r>
        <w:t xml:space="preserve">, </w:t>
      </w:r>
      <w:r>
        <w:rPr>
          <w:i/>
          <w:iCs/>
        </w:rPr>
        <w:t>Law Teacher</w:t>
      </w:r>
      <w:r>
        <w:t xml:space="preserve">. LawTeacher. Available at: https://www.lawteacher.net/free-law-essays/contract-law/social-and-domestic-agreement-rebutting-assumption-contract-law-essay.php#:~:text=A%20social%20agreement%20are%20made,indent%20their%20agreement%20legally%20binding. (Accessed: March 8, 2023). </w:t>
      </w:r>
    </w:p>
    <w:p w14:paraId="53BC4743" w14:textId="0EE62488" w:rsidR="00A748FA" w:rsidRDefault="00A748FA" w:rsidP="007D5E73">
      <w:pPr>
        <w:pStyle w:val="NormalWeb"/>
        <w:numPr>
          <w:ilvl w:val="0"/>
          <w:numId w:val="3"/>
        </w:numPr>
      </w:pPr>
      <w:r>
        <w:rPr>
          <w:i/>
          <w:iCs/>
        </w:rPr>
        <w:t>Reference</w:t>
      </w:r>
      <w:r>
        <w:t xml:space="preserve"> (no date) </w:t>
      </w:r>
      <w:r>
        <w:rPr>
          <w:i/>
          <w:iCs/>
        </w:rPr>
        <w:t>Legally Binding Contracts &amp; Terms: Basics of Contract Law</w:t>
      </w:r>
      <w:r>
        <w:t xml:space="preserve">. Available at: https://hallellis.co.uk/contract-law-basics-formation/ (Accessed: March 8, 2023). </w:t>
      </w:r>
    </w:p>
    <w:p w14:paraId="7906AB48" w14:textId="2B2F93E0" w:rsidR="00A748FA" w:rsidRDefault="00A748FA" w:rsidP="007D5E73">
      <w:pPr>
        <w:pStyle w:val="NormalWeb"/>
        <w:numPr>
          <w:ilvl w:val="0"/>
          <w:numId w:val="3"/>
        </w:numPr>
      </w:pPr>
      <w:r>
        <w:rPr>
          <w:i/>
          <w:iCs/>
        </w:rPr>
        <w:t>Reference</w:t>
      </w:r>
      <w:r>
        <w:t xml:space="preserve"> (no date) </w:t>
      </w:r>
      <w:r>
        <w:rPr>
          <w:i/>
          <w:iCs/>
        </w:rPr>
        <w:t>Legally Binding Contracts &amp; Terms: Basics of Contract Law</w:t>
      </w:r>
      <w:r>
        <w:t xml:space="preserve">. Available at: https://hallellis.co.uk/contract-law-basics-formation/ (Accessed: March 8, 2023). </w:t>
      </w:r>
    </w:p>
    <w:p w14:paraId="17EE4C5B" w14:textId="77777777" w:rsidR="00E81CF5" w:rsidRDefault="00E81CF5" w:rsidP="00E81CF5">
      <w:pPr>
        <w:pStyle w:val="NormalWeb"/>
        <w:numPr>
          <w:ilvl w:val="0"/>
          <w:numId w:val="3"/>
        </w:numPr>
      </w:pPr>
      <w:r>
        <w:t xml:space="preserve">Study Rocket (2019) </w:t>
      </w:r>
      <w:r>
        <w:rPr>
          <w:i/>
          <w:iCs/>
        </w:rPr>
        <w:t>Intention to create legal relations – A level law aqa revision</w:t>
      </w:r>
      <w:r>
        <w:t xml:space="preserve">, </w:t>
      </w:r>
      <w:r>
        <w:rPr>
          <w:i/>
          <w:iCs/>
        </w:rPr>
        <w:t>Study Rocket</w:t>
      </w:r>
      <w:r>
        <w:t xml:space="preserve">. Study Rocket. Available at: https://studyrocket.co.uk/revision/a-level-law-aqa/contract-law/intention-to-create-legal-relations (Accessed: March 8, 2023). </w:t>
      </w:r>
    </w:p>
    <w:p w14:paraId="2DDF4F4D" w14:textId="77777777" w:rsidR="009B450C" w:rsidRDefault="009B450C" w:rsidP="009B450C">
      <w:pPr>
        <w:pStyle w:val="NormalWeb"/>
        <w:numPr>
          <w:ilvl w:val="0"/>
          <w:numId w:val="3"/>
        </w:numPr>
      </w:pPr>
      <w:r>
        <w:t xml:space="preserve">(no date) </w:t>
      </w:r>
      <w:r>
        <w:rPr>
          <w:i/>
          <w:iCs/>
        </w:rPr>
        <w:t>Intention to create legal relations</w:t>
      </w:r>
      <w:r>
        <w:t xml:space="preserve">. Available at: http://www.e-lawresources.co.uk/Intention-to-create-legal-relations.php#:~:text=The%20requirement%20of%20intention%20to,a%20friend%20at%20a%20pub. (Accessed: March 8, 2023). </w:t>
      </w:r>
    </w:p>
    <w:p w14:paraId="735F04E1" w14:textId="77777777" w:rsidR="00C901FC" w:rsidRDefault="00C901FC" w:rsidP="00C901FC">
      <w:pPr>
        <w:pStyle w:val="NormalWeb"/>
        <w:numPr>
          <w:ilvl w:val="0"/>
          <w:numId w:val="3"/>
        </w:numPr>
      </w:pPr>
      <w:r>
        <w:rPr>
          <w:i/>
          <w:iCs/>
        </w:rPr>
        <w:t>Intention to enter into a contract</w:t>
      </w:r>
      <w:r>
        <w:t xml:space="preserve"> (no date) </w:t>
      </w:r>
      <w:r>
        <w:rPr>
          <w:i/>
          <w:iCs/>
        </w:rPr>
        <w:t>The Concept Of Intention In Legal Contracts</w:t>
      </w:r>
      <w:r>
        <w:t xml:space="preserve">. Available at: https://www.netlawman.co.uk/ia/intention-contract (Accessed: March 8, 2023). </w:t>
      </w:r>
    </w:p>
    <w:p w14:paraId="5B48D283" w14:textId="07389207" w:rsidR="004E5E41" w:rsidRDefault="006B1E4F" w:rsidP="00035BFA">
      <w:pPr>
        <w:pStyle w:val="NormalWeb"/>
        <w:numPr>
          <w:ilvl w:val="0"/>
          <w:numId w:val="3"/>
        </w:numPr>
      </w:pPr>
      <w:r>
        <w:t xml:space="preserve">By (2022) </w:t>
      </w:r>
      <w:r>
        <w:rPr>
          <w:i/>
          <w:iCs/>
        </w:rPr>
        <w:t>When the agreement is contrary to the Public Interest</w:t>
      </w:r>
      <w:r>
        <w:t xml:space="preserve">, </w:t>
      </w:r>
      <w:r>
        <w:rPr>
          <w:i/>
          <w:iCs/>
        </w:rPr>
        <w:t>MKO apostoli</w:t>
      </w:r>
      <w:r>
        <w:t>. http://mkoapostoli.com/wp-content/uploads/2017/07/apostoli_logo_gr_340x156.png. Available at: https://mkoapostoli.com/when-the-agreement-is-contrary-to-the-public-interest/ (Accessed: March 8, 2023).</w:t>
      </w:r>
    </w:p>
    <w:p w14:paraId="460BD89D" w14:textId="77777777" w:rsidR="006A4E9E" w:rsidRDefault="006A4E9E" w:rsidP="006A4E9E">
      <w:pPr>
        <w:pStyle w:val="NormalWeb"/>
        <w:numPr>
          <w:ilvl w:val="0"/>
          <w:numId w:val="3"/>
        </w:numPr>
      </w:pPr>
      <w:r>
        <w:rPr>
          <w:i/>
          <w:iCs/>
        </w:rPr>
        <w:t>Domestic agreements</w:t>
      </w:r>
      <w:r>
        <w:t xml:space="preserve"> (2018) </w:t>
      </w:r>
      <w:r>
        <w:rPr>
          <w:i/>
          <w:iCs/>
        </w:rPr>
        <w:t>claims.co.uk ™</w:t>
      </w:r>
      <w:r>
        <w:t xml:space="preserve">. Available at: https://www.claims.co.uk/knowledge-base/marriage-law/domestic-agreements/ (Accessed: March 8, 2023). </w:t>
      </w:r>
    </w:p>
    <w:p w14:paraId="2046CC92" w14:textId="6685996C" w:rsidR="00035BFA" w:rsidRDefault="00D85ED5" w:rsidP="00D85ED5">
      <w:pPr>
        <w:pStyle w:val="NormalWeb"/>
        <w:numPr>
          <w:ilvl w:val="0"/>
          <w:numId w:val="3"/>
        </w:numPr>
      </w:pPr>
      <w:r>
        <w:lastRenderedPageBreak/>
        <w:t xml:space="preserve">Solicitors, L. (2022) </w:t>
      </w:r>
      <w:r>
        <w:rPr>
          <w:i/>
          <w:iCs/>
        </w:rPr>
        <w:t>Formation of contract: Intention to create legal relations</w:t>
      </w:r>
      <w:r>
        <w:t xml:space="preserve">, </w:t>
      </w:r>
      <w:r>
        <w:rPr>
          <w:i/>
          <w:iCs/>
        </w:rPr>
        <w:t>Levi Solicitors LLP</w:t>
      </w:r>
      <w:r>
        <w:t xml:space="preserve">. Available at: https://levisolicitors.co.uk/news/intention-create-legal-relations/ (Accessed: March 8, 2023). </w:t>
      </w:r>
    </w:p>
    <w:p w14:paraId="63D2329F" w14:textId="77777777" w:rsidR="00575398" w:rsidRDefault="00575398" w:rsidP="00575398">
      <w:pPr>
        <w:pStyle w:val="NormalWeb"/>
        <w:numPr>
          <w:ilvl w:val="0"/>
          <w:numId w:val="3"/>
        </w:numPr>
      </w:pPr>
      <w:r>
        <w:t xml:space="preserve">Evans, G. (no date) </w:t>
      </w:r>
      <w:r>
        <w:rPr>
          <w:i/>
          <w:iCs/>
        </w:rPr>
        <w:t>Intention to create legal relations: Digestible notes</w:t>
      </w:r>
      <w:r>
        <w:t xml:space="preserve">, </w:t>
      </w:r>
      <w:r>
        <w:rPr>
          <w:i/>
          <w:iCs/>
        </w:rPr>
        <w:t>Intention to create legal relations | Digestible Notes</w:t>
      </w:r>
      <w:r>
        <w:t xml:space="preserve">. Available at: https://digestiblenotes.com/law/contract/legal_relations.php (Accessed: March 8, 2023). </w:t>
      </w:r>
    </w:p>
    <w:p w14:paraId="2E5BA531" w14:textId="77777777" w:rsidR="00D85ED5" w:rsidRDefault="00D85ED5" w:rsidP="00575398">
      <w:pPr>
        <w:pStyle w:val="NormalWeb"/>
        <w:ind w:left="720"/>
      </w:pPr>
    </w:p>
    <w:p w14:paraId="2FFFA930" w14:textId="77777777" w:rsidR="009F2680" w:rsidRPr="00134FAD" w:rsidRDefault="009F2680" w:rsidP="00A42775">
      <w:pPr>
        <w:spacing w:line="276" w:lineRule="auto"/>
        <w:rPr>
          <w:rFonts w:ascii="Times New Roman" w:hAnsi="Times New Roman" w:cs="Times New Roman"/>
          <w:sz w:val="24"/>
          <w:szCs w:val="24"/>
        </w:rPr>
      </w:pPr>
    </w:p>
    <w:sectPr w:rsidR="009F2680" w:rsidRPr="00134FA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97A7C"/>
    <w:multiLevelType w:val="hybridMultilevel"/>
    <w:tmpl w:val="81EA5F68"/>
    <w:lvl w:ilvl="0" w:tplc="08090001">
      <w:start w:val="1"/>
      <w:numFmt w:val="bullet"/>
      <w:lvlText w:val=""/>
      <w:lvlJc w:val="left"/>
      <w:pPr>
        <w:ind w:left="1069" w:hanging="360"/>
      </w:pPr>
      <w:rPr>
        <w:rFonts w:ascii="Symbol" w:hAnsi="Symbol" w:hint="default"/>
      </w:rPr>
    </w:lvl>
    <w:lvl w:ilvl="1" w:tplc="08090003">
      <w:start w:val="1"/>
      <w:numFmt w:val="decimal"/>
      <w:lvlText w:val="%2."/>
      <w:lvlJc w:val="left"/>
      <w:pPr>
        <w:ind w:left="360" w:hanging="360"/>
      </w:pPr>
    </w:lvl>
    <w:lvl w:ilvl="2" w:tplc="08090005">
      <w:start w:val="1"/>
      <w:numFmt w:val="lowerRoman"/>
      <w:lvlText w:val="%3."/>
      <w:lvlJc w:val="right"/>
      <w:pPr>
        <w:ind w:left="2160" w:hanging="180"/>
      </w:pPr>
    </w:lvl>
    <w:lvl w:ilvl="3" w:tplc="08090001">
      <w:start w:val="1"/>
      <w:numFmt w:val="decimal"/>
      <w:lvlText w:val="%4."/>
      <w:lvlJc w:val="left"/>
      <w:pPr>
        <w:ind w:left="2880" w:hanging="360"/>
      </w:pPr>
    </w:lvl>
    <w:lvl w:ilvl="4" w:tplc="08090003">
      <w:start w:val="1"/>
      <w:numFmt w:val="lowerLetter"/>
      <w:lvlText w:val="%5."/>
      <w:lvlJc w:val="left"/>
      <w:pPr>
        <w:ind w:left="3600" w:hanging="360"/>
      </w:pPr>
    </w:lvl>
    <w:lvl w:ilvl="5" w:tplc="08090005">
      <w:start w:val="1"/>
      <w:numFmt w:val="lowerRoman"/>
      <w:lvlText w:val="%6."/>
      <w:lvlJc w:val="right"/>
      <w:pPr>
        <w:ind w:left="4320" w:hanging="180"/>
      </w:pPr>
    </w:lvl>
    <w:lvl w:ilvl="6" w:tplc="08090001">
      <w:start w:val="1"/>
      <w:numFmt w:val="decimal"/>
      <w:lvlText w:val="%7."/>
      <w:lvlJc w:val="left"/>
      <w:pPr>
        <w:ind w:left="5040" w:hanging="360"/>
      </w:pPr>
    </w:lvl>
    <w:lvl w:ilvl="7" w:tplc="08090003">
      <w:start w:val="1"/>
      <w:numFmt w:val="lowerLetter"/>
      <w:lvlText w:val="%8."/>
      <w:lvlJc w:val="left"/>
      <w:pPr>
        <w:ind w:left="5760" w:hanging="360"/>
      </w:pPr>
    </w:lvl>
    <w:lvl w:ilvl="8" w:tplc="08090005">
      <w:start w:val="1"/>
      <w:numFmt w:val="lowerRoman"/>
      <w:lvlText w:val="%9."/>
      <w:lvlJc w:val="right"/>
      <w:pPr>
        <w:ind w:left="6480" w:hanging="180"/>
      </w:pPr>
    </w:lvl>
  </w:abstractNum>
  <w:abstractNum w:abstractNumId="1" w15:restartNumberingAfterBreak="0">
    <w:nsid w:val="1FA2365E"/>
    <w:multiLevelType w:val="hybridMultilevel"/>
    <w:tmpl w:val="4C76B7C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7E91BB7"/>
    <w:multiLevelType w:val="hybridMultilevel"/>
    <w:tmpl w:val="CAA0FFD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0AD3B07"/>
    <w:multiLevelType w:val="hybridMultilevel"/>
    <w:tmpl w:val="97AC345C"/>
    <w:lvl w:ilvl="0" w:tplc="0DB0894C">
      <w:start w:val="1"/>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744060020">
    <w:abstractNumId w:val="3"/>
  </w:num>
  <w:num w:numId="2" w16cid:durableId="1732773416">
    <w:abstractNumId w:val="2"/>
  </w:num>
  <w:num w:numId="3" w16cid:durableId="601839312">
    <w:abstractNumId w:val="1"/>
  </w:num>
  <w:num w:numId="4" w16cid:durableId="1210923605">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1C2D"/>
    <w:rsid w:val="00012D77"/>
    <w:rsid w:val="00032E0C"/>
    <w:rsid w:val="00035BFA"/>
    <w:rsid w:val="000411A4"/>
    <w:rsid w:val="00052669"/>
    <w:rsid w:val="0008265C"/>
    <w:rsid w:val="0008522F"/>
    <w:rsid w:val="00085529"/>
    <w:rsid w:val="000A7D4C"/>
    <w:rsid w:val="000E2D63"/>
    <w:rsid w:val="00100ECC"/>
    <w:rsid w:val="0010721E"/>
    <w:rsid w:val="001233E4"/>
    <w:rsid w:val="00134FAD"/>
    <w:rsid w:val="00137D92"/>
    <w:rsid w:val="00151016"/>
    <w:rsid w:val="001629AB"/>
    <w:rsid w:val="00192F89"/>
    <w:rsid w:val="001A45C6"/>
    <w:rsid w:val="00204378"/>
    <w:rsid w:val="0023797A"/>
    <w:rsid w:val="00247F4C"/>
    <w:rsid w:val="002567BE"/>
    <w:rsid w:val="002806D5"/>
    <w:rsid w:val="002807C0"/>
    <w:rsid w:val="00292AB1"/>
    <w:rsid w:val="0029692D"/>
    <w:rsid w:val="002A1C84"/>
    <w:rsid w:val="002C3436"/>
    <w:rsid w:val="002C45C8"/>
    <w:rsid w:val="002D3EA5"/>
    <w:rsid w:val="002D75B3"/>
    <w:rsid w:val="00332229"/>
    <w:rsid w:val="00335F9F"/>
    <w:rsid w:val="00336EF8"/>
    <w:rsid w:val="0034412B"/>
    <w:rsid w:val="00351F8B"/>
    <w:rsid w:val="00375EF4"/>
    <w:rsid w:val="0039619B"/>
    <w:rsid w:val="003A7322"/>
    <w:rsid w:val="003B053B"/>
    <w:rsid w:val="00403AAF"/>
    <w:rsid w:val="0041485F"/>
    <w:rsid w:val="0041519F"/>
    <w:rsid w:val="00434154"/>
    <w:rsid w:val="004430AA"/>
    <w:rsid w:val="0044639B"/>
    <w:rsid w:val="0045410C"/>
    <w:rsid w:val="00464884"/>
    <w:rsid w:val="00484D13"/>
    <w:rsid w:val="004854CA"/>
    <w:rsid w:val="004A0901"/>
    <w:rsid w:val="004A6FE2"/>
    <w:rsid w:val="004B3AF8"/>
    <w:rsid w:val="004B3E8A"/>
    <w:rsid w:val="004C0577"/>
    <w:rsid w:val="004E5E41"/>
    <w:rsid w:val="00506F43"/>
    <w:rsid w:val="00575398"/>
    <w:rsid w:val="005C7E73"/>
    <w:rsid w:val="006019EC"/>
    <w:rsid w:val="00631506"/>
    <w:rsid w:val="006716FC"/>
    <w:rsid w:val="00676AE3"/>
    <w:rsid w:val="006A473D"/>
    <w:rsid w:val="006A4E9E"/>
    <w:rsid w:val="006B1E4F"/>
    <w:rsid w:val="006B6910"/>
    <w:rsid w:val="006C5C13"/>
    <w:rsid w:val="006E3E36"/>
    <w:rsid w:val="006E477A"/>
    <w:rsid w:val="006E6E57"/>
    <w:rsid w:val="00706E16"/>
    <w:rsid w:val="00714216"/>
    <w:rsid w:val="007159D3"/>
    <w:rsid w:val="00761E6F"/>
    <w:rsid w:val="00762EFB"/>
    <w:rsid w:val="00771DA0"/>
    <w:rsid w:val="007A2183"/>
    <w:rsid w:val="007C2E24"/>
    <w:rsid w:val="007D5E73"/>
    <w:rsid w:val="007E538A"/>
    <w:rsid w:val="007E569B"/>
    <w:rsid w:val="00800272"/>
    <w:rsid w:val="008059C5"/>
    <w:rsid w:val="0081191D"/>
    <w:rsid w:val="008145EB"/>
    <w:rsid w:val="008148A7"/>
    <w:rsid w:val="00842B9C"/>
    <w:rsid w:val="00872F98"/>
    <w:rsid w:val="00895637"/>
    <w:rsid w:val="008A5EEC"/>
    <w:rsid w:val="008B0CEE"/>
    <w:rsid w:val="008D779C"/>
    <w:rsid w:val="008F0B35"/>
    <w:rsid w:val="008F2D71"/>
    <w:rsid w:val="00946F7B"/>
    <w:rsid w:val="00973821"/>
    <w:rsid w:val="009A380C"/>
    <w:rsid w:val="009A55B9"/>
    <w:rsid w:val="009B450C"/>
    <w:rsid w:val="009F2680"/>
    <w:rsid w:val="009F5679"/>
    <w:rsid w:val="009F6EA5"/>
    <w:rsid w:val="00A12BA2"/>
    <w:rsid w:val="00A148F1"/>
    <w:rsid w:val="00A23116"/>
    <w:rsid w:val="00A2380A"/>
    <w:rsid w:val="00A269F3"/>
    <w:rsid w:val="00A42775"/>
    <w:rsid w:val="00A54D52"/>
    <w:rsid w:val="00A748FA"/>
    <w:rsid w:val="00A95E39"/>
    <w:rsid w:val="00AB211A"/>
    <w:rsid w:val="00AB5347"/>
    <w:rsid w:val="00AB5501"/>
    <w:rsid w:val="00AC06CC"/>
    <w:rsid w:val="00AC35AF"/>
    <w:rsid w:val="00AC684E"/>
    <w:rsid w:val="00B010EA"/>
    <w:rsid w:val="00B317AD"/>
    <w:rsid w:val="00B363E0"/>
    <w:rsid w:val="00B42D27"/>
    <w:rsid w:val="00B47333"/>
    <w:rsid w:val="00B625D0"/>
    <w:rsid w:val="00B71444"/>
    <w:rsid w:val="00B7152B"/>
    <w:rsid w:val="00B7732A"/>
    <w:rsid w:val="00B8304F"/>
    <w:rsid w:val="00BD174C"/>
    <w:rsid w:val="00BE6DAA"/>
    <w:rsid w:val="00C03A8B"/>
    <w:rsid w:val="00C045E0"/>
    <w:rsid w:val="00C47655"/>
    <w:rsid w:val="00C57709"/>
    <w:rsid w:val="00C75A64"/>
    <w:rsid w:val="00C901FC"/>
    <w:rsid w:val="00C9065C"/>
    <w:rsid w:val="00C97D07"/>
    <w:rsid w:val="00CD072D"/>
    <w:rsid w:val="00CE4113"/>
    <w:rsid w:val="00CE558B"/>
    <w:rsid w:val="00CF1284"/>
    <w:rsid w:val="00D105C2"/>
    <w:rsid w:val="00D15E60"/>
    <w:rsid w:val="00D27BEE"/>
    <w:rsid w:val="00D51C2D"/>
    <w:rsid w:val="00D52050"/>
    <w:rsid w:val="00D54921"/>
    <w:rsid w:val="00D74DF8"/>
    <w:rsid w:val="00D85ED5"/>
    <w:rsid w:val="00DC6ECE"/>
    <w:rsid w:val="00E25EA1"/>
    <w:rsid w:val="00E81CF5"/>
    <w:rsid w:val="00EA12A5"/>
    <w:rsid w:val="00EC7A5F"/>
    <w:rsid w:val="00ED5D54"/>
    <w:rsid w:val="00ED6AAE"/>
    <w:rsid w:val="00F063F8"/>
    <w:rsid w:val="00F104C6"/>
    <w:rsid w:val="00F12A98"/>
    <w:rsid w:val="00F179B2"/>
    <w:rsid w:val="00F45E8A"/>
    <w:rsid w:val="00F51B5B"/>
    <w:rsid w:val="00F5309A"/>
    <w:rsid w:val="00F82ECF"/>
    <w:rsid w:val="00FA167A"/>
    <w:rsid w:val="00FE0B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A81F6"/>
  <w15:chartTrackingRefBased/>
  <w15:docId w15:val="{8DC662F8-3586-4335-BFF9-884C60A896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semiHidden/>
    <w:unhideWhenUsed/>
    <w:qFormat/>
    <w:rsid w:val="00B317AD"/>
    <w:pPr>
      <w:keepNext/>
      <w:spacing w:after="0" w:line="240" w:lineRule="auto"/>
      <w:jc w:val="both"/>
      <w:outlineLvl w:val="1"/>
    </w:pPr>
    <w:rPr>
      <w:rFonts w:ascii="Times New Roman" w:eastAsia="Times New Roman" w:hAnsi="Times New Roman" w:cs="Times New Roman"/>
      <w:b/>
      <w:sz w:val="24"/>
      <w:szCs w:val="20"/>
      <w:lang w:val="en-GB" w:eastAsia="en-GB"/>
    </w:rPr>
  </w:style>
  <w:style w:type="paragraph" w:styleId="Heading4">
    <w:name w:val="heading 4"/>
    <w:basedOn w:val="Normal"/>
    <w:next w:val="Normal"/>
    <w:link w:val="Heading4Char"/>
    <w:semiHidden/>
    <w:unhideWhenUsed/>
    <w:qFormat/>
    <w:rsid w:val="00B317AD"/>
    <w:pPr>
      <w:keepNext/>
      <w:spacing w:before="120" w:after="120" w:line="240" w:lineRule="auto"/>
      <w:jc w:val="center"/>
      <w:outlineLvl w:val="3"/>
    </w:pPr>
    <w:rPr>
      <w:rFonts w:ascii="Times New Roman" w:eastAsia="Times New Roman" w:hAnsi="Times New Roman" w:cs="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1C2D"/>
    <w:pPr>
      <w:spacing w:after="0" w:line="240" w:lineRule="auto"/>
      <w:ind w:left="720"/>
      <w:contextualSpacing/>
    </w:pPr>
    <w:rPr>
      <w:rFonts w:ascii="Times New Roman" w:eastAsia="Times New Roman" w:hAnsi="Times New Roman" w:cs="Times New Roman"/>
      <w:sz w:val="20"/>
      <w:szCs w:val="20"/>
      <w:lang w:val="en-GB" w:eastAsia="en-GB"/>
    </w:rPr>
  </w:style>
  <w:style w:type="paragraph" w:styleId="NormalWeb">
    <w:name w:val="Normal (Web)"/>
    <w:basedOn w:val="Normal"/>
    <w:uiPriority w:val="99"/>
    <w:semiHidden/>
    <w:unhideWhenUsed/>
    <w:rsid w:val="0041485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semiHidden/>
    <w:rsid w:val="00B317AD"/>
    <w:rPr>
      <w:rFonts w:ascii="Times New Roman" w:eastAsia="Times New Roman" w:hAnsi="Times New Roman" w:cs="Times New Roman"/>
      <w:b/>
      <w:sz w:val="24"/>
      <w:szCs w:val="20"/>
      <w:lang w:val="en-GB" w:eastAsia="en-GB"/>
    </w:rPr>
  </w:style>
  <w:style w:type="character" w:customStyle="1" w:styleId="Heading4Char">
    <w:name w:val="Heading 4 Char"/>
    <w:basedOn w:val="DefaultParagraphFont"/>
    <w:link w:val="Heading4"/>
    <w:semiHidden/>
    <w:rsid w:val="00B317AD"/>
    <w:rPr>
      <w:rFonts w:ascii="Times New Roman" w:eastAsia="Times New Roman" w:hAnsi="Times New Roman" w:cs="Times New Roman"/>
      <w:sz w:val="40"/>
      <w:szCs w:val="20"/>
      <w:lang w:val="en-GB" w:eastAsia="en-GB"/>
    </w:rPr>
  </w:style>
  <w:style w:type="paragraph" w:styleId="Header">
    <w:name w:val="header"/>
    <w:basedOn w:val="Normal"/>
    <w:link w:val="HeaderChar"/>
    <w:semiHidden/>
    <w:unhideWhenUsed/>
    <w:rsid w:val="00B317AD"/>
    <w:pPr>
      <w:tabs>
        <w:tab w:val="center" w:pos="4153"/>
        <w:tab w:val="right" w:pos="8306"/>
      </w:tabs>
      <w:spacing w:after="0" w:line="240" w:lineRule="auto"/>
    </w:pPr>
    <w:rPr>
      <w:rFonts w:ascii="Times New Roman" w:eastAsia="Times New Roman" w:hAnsi="Times New Roman" w:cs="Times New Roman"/>
      <w:sz w:val="20"/>
      <w:szCs w:val="20"/>
      <w:lang w:val="en-GB" w:eastAsia="en-GB"/>
    </w:rPr>
  </w:style>
  <w:style w:type="character" w:customStyle="1" w:styleId="HeaderChar">
    <w:name w:val="Header Char"/>
    <w:basedOn w:val="DefaultParagraphFont"/>
    <w:link w:val="Header"/>
    <w:semiHidden/>
    <w:rsid w:val="00B317AD"/>
    <w:rPr>
      <w:rFonts w:ascii="Times New Roman" w:eastAsia="Times New Roman" w:hAnsi="Times New Roman" w:cs="Times New Roman"/>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572367">
      <w:bodyDiv w:val="1"/>
      <w:marLeft w:val="0"/>
      <w:marRight w:val="0"/>
      <w:marTop w:val="0"/>
      <w:marBottom w:val="0"/>
      <w:divBdr>
        <w:top w:val="none" w:sz="0" w:space="0" w:color="auto"/>
        <w:left w:val="none" w:sz="0" w:space="0" w:color="auto"/>
        <w:bottom w:val="none" w:sz="0" w:space="0" w:color="auto"/>
        <w:right w:val="none" w:sz="0" w:space="0" w:color="auto"/>
      </w:divBdr>
    </w:div>
    <w:div w:id="321593031">
      <w:bodyDiv w:val="1"/>
      <w:marLeft w:val="0"/>
      <w:marRight w:val="0"/>
      <w:marTop w:val="0"/>
      <w:marBottom w:val="0"/>
      <w:divBdr>
        <w:top w:val="none" w:sz="0" w:space="0" w:color="auto"/>
        <w:left w:val="none" w:sz="0" w:space="0" w:color="auto"/>
        <w:bottom w:val="none" w:sz="0" w:space="0" w:color="auto"/>
        <w:right w:val="none" w:sz="0" w:space="0" w:color="auto"/>
      </w:divBdr>
    </w:div>
    <w:div w:id="366418198">
      <w:bodyDiv w:val="1"/>
      <w:marLeft w:val="0"/>
      <w:marRight w:val="0"/>
      <w:marTop w:val="0"/>
      <w:marBottom w:val="0"/>
      <w:divBdr>
        <w:top w:val="none" w:sz="0" w:space="0" w:color="auto"/>
        <w:left w:val="none" w:sz="0" w:space="0" w:color="auto"/>
        <w:bottom w:val="none" w:sz="0" w:space="0" w:color="auto"/>
        <w:right w:val="none" w:sz="0" w:space="0" w:color="auto"/>
      </w:divBdr>
    </w:div>
    <w:div w:id="616915651">
      <w:bodyDiv w:val="1"/>
      <w:marLeft w:val="0"/>
      <w:marRight w:val="0"/>
      <w:marTop w:val="0"/>
      <w:marBottom w:val="0"/>
      <w:divBdr>
        <w:top w:val="none" w:sz="0" w:space="0" w:color="auto"/>
        <w:left w:val="none" w:sz="0" w:space="0" w:color="auto"/>
        <w:bottom w:val="none" w:sz="0" w:space="0" w:color="auto"/>
        <w:right w:val="none" w:sz="0" w:space="0" w:color="auto"/>
      </w:divBdr>
    </w:div>
    <w:div w:id="780993124">
      <w:bodyDiv w:val="1"/>
      <w:marLeft w:val="0"/>
      <w:marRight w:val="0"/>
      <w:marTop w:val="0"/>
      <w:marBottom w:val="0"/>
      <w:divBdr>
        <w:top w:val="none" w:sz="0" w:space="0" w:color="auto"/>
        <w:left w:val="none" w:sz="0" w:space="0" w:color="auto"/>
        <w:bottom w:val="none" w:sz="0" w:space="0" w:color="auto"/>
        <w:right w:val="none" w:sz="0" w:space="0" w:color="auto"/>
      </w:divBdr>
    </w:div>
    <w:div w:id="803161289">
      <w:bodyDiv w:val="1"/>
      <w:marLeft w:val="0"/>
      <w:marRight w:val="0"/>
      <w:marTop w:val="0"/>
      <w:marBottom w:val="0"/>
      <w:divBdr>
        <w:top w:val="none" w:sz="0" w:space="0" w:color="auto"/>
        <w:left w:val="none" w:sz="0" w:space="0" w:color="auto"/>
        <w:bottom w:val="none" w:sz="0" w:space="0" w:color="auto"/>
        <w:right w:val="none" w:sz="0" w:space="0" w:color="auto"/>
      </w:divBdr>
    </w:div>
    <w:div w:id="846674903">
      <w:bodyDiv w:val="1"/>
      <w:marLeft w:val="0"/>
      <w:marRight w:val="0"/>
      <w:marTop w:val="0"/>
      <w:marBottom w:val="0"/>
      <w:divBdr>
        <w:top w:val="none" w:sz="0" w:space="0" w:color="auto"/>
        <w:left w:val="none" w:sz="0" w:space="0" w:color="auto"/>
        <w:bottom w:val="none" w:sz="0" w:space="0" w:color="auto"/>
        <w:right w:val="none" w:sz="0" w:space="0" w:color="auto"/>
      </w:divBdr>
    </w:div>
    <w:div w:id="1277907107">
      <w:bodyDiv w:val="1"/>
      <w:marLeft w:val="0"/>
      <w:marRight w:val="0"/>
      <w:marTop w:val="0"/>
      <w:marBottom w:val="0"/>
      <w:divBdr>
        <w:top w:val="none" w:sz="0" w:space="0" w:color="auto"/>
        <w:left w:val="none" w:sz="0" w:space="0" w:color="auto"/>
        <w:bottom w:val="none" w:sz="0" w:space="0" w:color="auto"/>
        <w:right w:val="none" w:sz="0" w:space="0" w:color="auto"/>
      </w:divBdr>
    </w:div>
    <w:div w:id="1746998964">
      <w:bodyDiv w:val="1"/>
      <w:marLeft w:val="0"/>
      <w:marRight w:val="0"/>
      <w:marTop w:val="0"/>
      <w:marBottom w:val="0"/>
      <w:divBdr>
        <w:top w:val="none" w:sz="0" w:space="0" w:color="auto"/>
        <w:left w:val="none" w:sz="0" w:space="0" w:color="auto"/>
        <w:bottom w:val="none" w:sz="0" w:space="0" w:color="auto"/>
        <w:right w:val="none" w:sz="0" w:space="0" w:color="auto"/>
      </w:divBdr>
    </w:div>
    <w:div w:id="1759979209">
      <w:bodyDiv w:val="1"/>
      <w:marLeft w:val="0"/>
      <w:marRight w:val="0"/>
      <w:marTop w:val="0"/>
      <w:marBottom w:val="0"/>
      <w:divBdr>
        <w:top w:val="none" w:sz="0" w:space="0" w:color="auto"/>
        <w:left w:val="none" w:sz="0" w:space="0" w:color="auto"/>
        <w:bottom w:val="none" w:sz="0" w:space="0" w:color="auto"/>
        <w:right w:val="none" w:sz="0" w:space="0" w:color="auto"/>
      </w:divBdr>
    </w:div>
    <w:div w:id="1790321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3113</TotalTime>
  <Pages>8</Pages>
  <Words>2438</Words>
  <Characters>13903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Vaishnavi Devi Nanthakumar</dc:creator>
  <cp:keywords/>
  <dc:description/>
  <cp:lastModifiedBy>Vaishnavi Devi Nanthakumar</cp:lastModifiedBy>
  <cp:revision>268</cp:revision>
  <dcterms:created xsi:type="dcterms:W3CDTF">2023-02-28T23:19:00Z</dcterms:created>
  <dcterms:modified xsi:type="dcterms:W3CDTF">2023-03-10T20:05:00Z</dcterms:modified>
</cp:coreProperties>
</file>