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BD7B6" w14:textId="77777777" w:rsidR="00392F04" w:rsidRPr="00392F04" w:rsidRDefault="00392F04" w:rsidP="00392F04">
      <w:pPr>
        <w:spacing w:before="100" w:beforeAutospacing="1" w:after="100" w:afterAutospacing="1"/>
        <w:jc w:val="center"/>
        <w:outlineLvl w:val="0"/>
        <w:rPr>
          <w:rFonts w:ascii="Times New Roman" w:eastAsia="Times New Roman" w:hAnsi="Times New Roman" w:cs="Times New Roman"/>
          <w:b/>
          <w:bCs/>
          <w:kern w:val="36"/>
          <w:sz w:val="32"/>
          <w:szCs w:val="32"/>
          <w:lang w:eastAsia="en-GB"/>
        </w:rPr>
      </w:pPr>
      <w:r w:rsidRPr="00392F04">
        <w:rPr>
          <w:rFonts w:ascii="Times New Roman" w:eastAsia="Times New Roman" w:hAnsi="Times New Roman" w:cs="Times New Roman"/>
          <w:b/>
          <w:bCs/>
          <w:kern w:val="36"/>
          <w:sz w:val="32"/>
          <w:szCs w:val="32"/>
          <w:lang w:eastAsia="en-GB"/>
        </w:rPr>
        <w:drawing>
          <wp:inline distT="0" distB="0" distL="0" distR="0" wp14:anchorId="331841E5" wp14:editId="44A4B5BF">
            <wp:extent cx="2619375" cy="1165894"/>
            <wp:effectExtent l="0" t="0" r="0" b="0"/>
            <wp:docPr id="1989174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7B62A023" w14:textId="77777777" w:rsidR="00392F04" w:rsidRPr="00392F04" w:rsidRDefault="00392F04" w:rsidP="00392F04">
      <w:pPr>
        <w:spacing w:before="100" w:beforeAutospacing="1" w:after="100" w:afterAutospacing="1"/>
        <w:outlineLvl w:val="0"/>
        <w:rPr>
          <w:rFonts w:ascii="Times New Roman" w:eastAsia="Times New Roman" w:hAnsi="Times New Roman" w:cs="Times New Roman"/>
          <w:b/>
          <w:bCs/>
          <w:kern w:val="36"/>
          <w:sz w:val="32"/>
          <w:szCs w:val="32"/>
          <w:lang w:eastAsia="en-GB"/>
        </w:rPr>
      </w:pPr>
    </w:p>
    <w:p w14:paraId="11A65029" w14:textId="77777777" w:rsidR="00392F04" w:rsidRPr="00392F04" w:rsidRDefault="00392F04" w:rsidP="00392F04">
      <w:pPr>
        <w:spacing w:before="100" w:beforeAutospacing="1" w:after="100" w:afterAutospacing="1"/>
        <w:jc w:val="center"/>
        <w:outlineLvl w:val="0"/>
        <w:rPr>
          <w:rFonts w:ascii="Times New Roman" w:eastAsia="Times New Roman" w:hAnsi="Times New Roman" w:cs="Times New Roman"/>
          <w:kern w:val="36"/>
          <w:sz w:val="40"/>
          <w:szCs w:val="40"/>
          <w:lang w:eastAsia="en-GB"/>
        </w:rPr>
      </w:pPr>
      <w:r w:rsidRPr="00392F04">
        <w:rPr>
          <w:rFonts w:ascii="Times New Roman" w:eastAsia="Times New Roman" w:hAnsi="Times New Roman" w:cs="Times New Roman"/>
          <w:kern w:val="36"/>
          <w:sz w:val="40"/>
          <w:szCs w:val="40"/>
          <w:lang w:eastAsia="en-GB"/>
        </w:rPr>
        <w:t>Name: UFUOMA PEACE ADJUYA</w:t>
      </w:r>
    </w:p>
    <w:p w14:paraId="345DE8AC" w14:textId="77777777" w:rsidR="00392F04" w:rsidRPr="00392F04" w:rsidRDefault="00392F04" w:rsidP="00392F04">
      <w:pPr>
        <w:spacing w:before="100" w:beforeAutospacing="1" w:after="100" w:afterAutospacing="1"/>
        <w:jc w:val="center"/>
        <w:outlineLvl w:val="0"/>
        <w:rPr>
          <w:rFonts w:ascii="Times New Roman" w:eastAsia="Times New Roman" w:hAnsi="Times New Roman" w:cs="Times New Roman"/>
          <w:kern w:val="36"/>
          <w:sz w:val="40"/>
          <w:szCs w:val="40"/>
          <w:lang w:eastAsia="en-GB"/>
        </w:rPr>
      </w:pPr>
      <w:r w:rsidRPr="00392F04">
        <w:rPr>
          <w:rFonts w:ascii="Times New Roman" w:eastAsia="Times New Roman" w:hAnsi="Times New Roman" w:cs="Times New Roman"/>
          <w:kern w:val="36"/>
          <w:sz w:val="40"/>
          <w:szCs w:val="40"/>
          <w:lang w:eastAsia="en-GB"/>
        </w:rPr>
        <w:t>Student ID: 2511147</w:t>
      </w:r>
    </w:p>
    <w:p w14:paraId="11B3D5AB" w14:textId="3863B92E" w:rsidR="00392F04" w:rsidRPr="00392F04" w:rsidRDefault="00392F04" w:rsidP="00392F04">
      <w:pPr>
        <w:spacing w:before="100" w:beforeAutospacing="1" w:after="100" w:afterAutospacing="1"/>
        <w:jc w:val="center"/>
        <w:outlineLvl w:val="0"/>
        <w:rPr>
          <w:rFonts w:ascii="Times New Roman" w:eastAsia="Times New Roman" w:hAnsi="Times New Roman" w:cs="Times New Roman"/>
          <w:kern w:val="36"/>
          <w:sz w:val="40"/>
          <w:szCs w:val="40"/>
          <w:lang w:eastAsia="en-GB"/>
        </w:rPr>
      </w:pPr>
      <w:r w:rsidRPr="00392F04">
        <w:rPr>
          <w:rFonts w:ascii="Times New Roman" w:eastAsia="Times New Roman" w:hAnsi="Times New Roman" w:cs="Times New Roman"/>
          <w:kern w:val="36"/>
          <w:sz w:val="40"/>
          <w:szCs w:val="40"/>
          <w:lang w:eastAsia="en-GB"/>
        </w:rPr>
        <w:t>Module Code: LCHS4</w:t>
      </w:r>
      <w:r w:rsidRPr="00392F04">
        <w:rPr>
          <w:rFonts w:ascii="Times New Roman" w:eastAsia="Times New Roman" w:hAnsi="Times New Roman" w:cs="Times New Roman"/>
          <w:kern w:val="36"/>
          <w:sz w:val="40"/>
          <w:szCs w:val="40"/>
          <w:lang w:eastAsia="en-GB"/>
        </w:rPr>
        <w:t>010</w:t>
      </w:r>
    </w:p>
    <w:p w14:paraId="3B18CA07" w14:textId="467A3DC6" w:rsidR="00392F04" w:rsidRPr="00392F04" w:rsidRDefault="00392F04" w:rsidP="00392F04">
      <w:pPr>
        <w:spacing w:before="100" w:beforeAutospacing="1" w:after="100" w:afterAutospacing="1"/>
        <w:jc w:val="center"/>
        <w:outlineLvl w:val="0"/>
        <w:rPr>
          <w:rFonts w:ascii="Times New Roman" w:eastAsia="Times New Roman" w:hAnsi="Times New Roman" w:cs="Times New Roman"/>
          <w:kern w:val="36"/>
          <w:sz w:val="40"/>
          <w:szCs w:val="40"/>
          <w:lang w:eastAsia="en-GB"/>
        </w:rPr>
      </w:pPr>
      <w:r w:rsidRPr="00392F04">
        <w:rPr>
          <w:rFonts w:ascii="Times New Roman" w:eastAsia="Times New Roman" w:hAnsi="Times New Roman" w:cs="Times New Roman"/>
          <w:kern w:val="36"/>
          <w:sz w:val="40"/>
          <w:szCs w:val="40"/>
          <w:lang w:eastAsia="en-GB"/>
        </w:rPr>
        <w:t>Module: Psychology in Health and Social Care</w:t>
      </w:r>
    </w:p>
    <w:p w14:paraId="410B3E44" w14:textId="4BBCC014" w:rsidR="00392F04" w:rsidRPr="00392F04" w:rsidRDefault="00392F04" w:rsidP="00392F04">
      <w:pPr>
        <w:spacing w:before="100" w:beforeAutospacing="1" w:after="100" w:afterAutospacing="1"/>
        <w:jc w:val="center"/>
        <w:outlineLvl w:val="0"/>
        <w:rPr>
          <w:rFonts w:ascii="Times New Roman" w:eastAsia="Times New Roman" w:hAnsi="Times New Roman" w:cs="Times New Roman"/>
          <w:kern w:val="36"/>
          <w:sz w:val="40"/>
          <w:szCs w:val="40"/>
          <w:lang w:eastAsia="en-GB"/>
        </w:rPr>
      </w:pPr>
      <w:r w:rsidRPr="00392F04">
        <w:rPr>
          <w:rFonts w:ascii="Times New Roman" w:eastAsia="Times New Roman" w:hAnsi="Times New Roman" w:cs="Times New Roman"/>
          <w:kern w:val="36"/>
          <w:sz w:val="40"/>
          <w:szCs w:val="40"/>
          <w:lang w:eastAsia="en-GB"/>
        </w:rPr>
        <w:t>Lecturer: Shepherd Ziko</w:t>
      </w:r>
    </w:p>
    <w:p w14:paraId="0D384ABC" w14:textId="77777777" w:rsidR="00392F04" w:rsidRPr="00392F04" w:rsidRDefault="00392F04" w:rsidP="00392F04">
      <w:pPr>
        <w:spacing w:before="100" w:beforeAutospacing="1" w:after="100" w:afterAutospacing="1"/>
        <w:jc w:val="center"/>
        <w:outlineLvl w:val="0"/>
        <w:rPr>
          <w:rFonts w:ascii="Times New Roman" w:eastAsia="Times New Roman" w:hAnsi="Times New Roman" w:cs="Times New Roman"/>
          <w:kern w:val="36"/>
          <w:sz w:val="40"/>
          <w:szCs w:val="40"/>
          <w:lang w:val="en-GB" w:eastAsia="en-GB"/>
        </w:rPr>
      </w:pPr>
      <w:r w:rsidRPr="00392F04">
        <w:rPr>
          <w:rFonts w:ascii="Times New Roman" w:eastAsia="Times New Roman" w:hAnsi="Times New Roman" w:cs="Times New Roman"/>
          <w:kern w:val="36"/>
          <w:sz w:val="40"/>
          <w:szCs w:val="40"/>
          <w:lang w:eastAsia="en-GB"/>
        </w:rPr>
        <w:t xml:space="preserve">Title: </w:t>
      </w:r>
      <w:r w:rsidRPr="00392F04">
        <w:rPr>
          <w:rFonts w:ascii="Times New Roman" w:eastAsia="Times New Roman" w:hAnsi="Times New Roman" w:cs="Times New Roman"/>
          <w:kern w:val="36"/>
          <w:sz w:val="40"/>
          <w:szCs w:val="40"/>
          <w:lang w:val="en-GB" w:eastAsia="en-GB"/>
        </w:rPr>
        <w:t>The Impact of Social Media on Mental Health in Adolescence</w:t>
      </w:r>
    </w:p>
    <w:p w14:paraId="67609ABB" w14:textId="4397C778" w:rsidR="00392F04" w:rsidRPr="00392F04" w:rsidRDefault="00392F04" w:rsidP="00392F04">
      <w:pPr>
        <w:spacing w:before="100" w:beforeAutospacing="1" w:after="100" w:afterAutospacing="1"/>
        <w:jc w:val="center"/>
        <w:outlineLvl w:val="0"/>
        <w:rPr>
          <w:rFonts w:ascii="Times New Roman" w:eastAsia="Times New Roman" w:hAnsi="Times New Roman" w:cs="Times New Roman"/>
          <w:b/>
          <w:bCs/>
          <w:kern w:val="36"/>
          <w:sz w:val="32"/>
          <w:szCs w:val="32"/>
          <w:lang w:val="en-GB" w:eastAsia="en-GB"/>
        </w:rPr>
      </w:pPr>
    </w:p>
    <w:p w14:paraId="001CE495" w14:textId="77777777" w:rsidR="00392F04" w:rsidRPr="00392F04" w:rsidRDefault="00392F04" w:rsidP="00392F04">
      <w:pPr>
        <w:spacing w:before="100" w:beforeAutospacing="1" w:after="100" w:afterAutospacing="1"/>
        <w:jc w:val="center"/>
        <w:outlineLvl w:val="0"/>
        <w:rPr>
          <w:rFonts w:ascii="Times New Roman" w:eastAsia="Times New Roman" w:hAnsi="Times New Roman" w:cs="Times New Roman"/>
          <w:b/>
          <w:bCs/>
          <w:kern w:val="36"/>
          <w:sz w:val="32"/>
          <w:szCs w:val="32"/>
          <w:lang w:eastAsia="en-GB"/>
        </w:rPr>
      </w:pPr>
    </w:p>
    <w:p w14:paraId="6F79EA23" w14:textId="77777777" w:rsidR="00392F04" w:rsidRPr="00392F04" w:rsidRDefault="00392F04" w:rsidP="00392F04">
      <w:pPr>
        <w:spacing w:before="100" w:beforeAutospacing="1" w:after="100" w:afterAutospacing="1"/>
        <w:jc w:val="center"/>
        <w:outlineLvl w:val="0"/>
        <w:rPr>
          <w:rFonts w:ascii="Times New Roman" w:eastAsia="Times New Roman" w:hAnsi="Times New Roman" w:cs="Times New Roman"/>
          <w:b/>
          <w:bCs/>
          <w:kern w:val="36"/>
          <w:sz w:val="32"/>
          <w:szCs w:val="32"/>
          <w:lang w:eastAsia="en-GB"/>
        </w:rPr>
      </w:pPr>
    </w:p>
    <w:p w14:paraId="1D9184FF" w14:textId="77777777" w:rsidR="00392F04" w:rsidRPr="00392F04" w:rsidRDefault="00392F04" w:rsidP="00BD78CD">
      <w:pPr>
        <w:spacing w:before="100" w:beforeAutospacing="1" w:after="100" w:afterAutospacing="1"/>
        <w:jc w:val="center"/>
        <w:outlineLvl w:val="0"/>
        <w:rPr>
          <w:rFonts w:ascii="Times New Roman" w:eastAsia="Times New Roman" w:hAnsi="Times New Roman" w:cs="Times New Roman"/>
          <w:b/>
          <w:bCs/>
          <w:kern w:val="36"/>
          <w:sz w:val="32"/>
          <w:szCs w:val="32"/>
          <w:lang w:eastAsia="en-GB"/>
        </w:rPr>
      </w:pPr>
    </w:p>
    <w:p w14:paraId="3178DCBD" w14:textId="77777777" w:rsidR="00392F04" w:rsidRDefault="00392F04" w:rsidP="00BD78CD">
      <w:pPr>
        <w:spacing w:before="100" w:beforeAutospacing="1" w:after="100" w:afterAutospacing="1"/>
        <w:jc w:val="center"/>
        <w:outlineLvl w:val="0"/>
        <w:rPr>
          <w:rFonts w:ascii="Times New Roman" w:eastAsia="Times New Roman" w:hAnsi="Times New Roman" w:cs="Times New Roman"/>
          <w:b/>
          <w:bCs/>
          <w:kern w:val="36"/>
          <w:sz w:val="32"/>
          <w:szCs w:val="32"/>
          <w:lang w:val="en-GB" w:eastAsia="en-GB"/>
        </w:rPr>
      </w:pPr>
    </w:p>
    <w:p w14:paraId="4786EADE" w14:textId="77777777" w:rsidR="00392F04" w:rsidRDefault="00392F04" w:rsidP="00BD78CD">
      <w:pPr>
        <w:spacing w:before="100" w:beforeAutospacing="1" w:after="100" w:afterAutospacing="1"/>
        <w:jc w:val="center"/>
        <w:outlineLvl w:val="0"/>
        <w:rPr>
          <w:rFonts w:ascii="Times New Roman" w:eastAsia="Times New Roman" w:hAnsi="Times New Roman" w:cs="Times New Roman"/>
          <w:b/>
          <w:bCs/>
          <w:kern w:val="36"/>
          <w:sz w:val="32"/>
          <w:szCs w:val="32"/>
          <w:lang w:val="en-GB" w:eastAsia="en-GB"/>
        </w:rPr>
      </w:pPr>
    </w:p>
    <w:p w14:paraId="2D93E69E" w14:textId="77777777" w:rsidR="00392F04" w:rsidRDefault="00392F04" w:rsidP="00BD78CD">
      <w:pPr>
        <w:spacing w:before="100" w:beforeAutospacing="1" w:after="100" w:afterAutospacing="1"/>
        <w:jc w:val="center"/>
        <w:outlineLvl w:val="0"/>
        <w:rPr>
          <w:rFonts w:ascii="Times New Roman" w:eastAsia="Times New Roman" w:hAnsi="Times New Roman" w:cs="Times New Roman"/>
          <w:b/>
          <w:bCs/>
          <w:kern w:val="36"/>
          <w:sz w:val="32"/>
          <w:szCs w:val="32"/>
          <w:lang w:val="en-GB" w:eastAsia="en-GB"/>
        </w:rPr>
      </w:pPr>
    </w:p>
    <w:p w14:paraId="751F302D" w14:textId="77777777" w:rsidR="00392F04" w:rsidRDefault="00392F04" w:rsidP="00BD78CD">
      <w:pPr>
        <w:spacing w:before="100" w:beforeAutospacing="1" w:after="100" w:afterAutospacing="1"/>
        <w:jc w:val="center"/>
        <w:outlineLvl w:val="0"/>
        <w:rPr>
          <w:rFonts w:ascii="Times New Roman" w:eastAsia="Times New Roman" w:hAnsi="Times New Roman" w:cs="Times New Roman"/>
          <w:b/>
          <w:bCs/>
          <w:kern w:val="36"/>
          <w:sz w:val="32"/>
          <w:szCs w:val="32"/>
          <w:lang w:val="en-GB" w:eastAsia="en-GB"/>
        </w:rPr>
      </w:pPr>
    </w:p>
    <w:p w14:paraId="22C091F6" w14:textId="77777777" w:rsidR="00F573A8" w:rsidRPr="00F573A8" w:rsidRDefault="00F573A8" w:rsidP="00F573A8">
      <w:pPr>
        <w:spacing w:before="100" w:beforeAutospacing="1" w:after="100" w:afterAutospacing="1"/>
        <w:jc w:val="center"/>
        <w:outlineLvl w:val="0"/>
        <w:rPr>
          <w:rFonts w:ascii="Arial" w:eastAsia="Times New Roman" w:hAnsi="Arial" w:cs="Arial"/>
          <w:b/>
          <w:bCs/>
          <w:kern w:val="36"/>
          <w:lang w:val="en-GB" w:eastAsia="en-GB"/>
        </w:rPr>
      </w:pPr>
      <w:r w:rsidRPr="00F573A8">
        <w:rPr>
          <w:rFonts w:ascii="Arial" w:eastAsia="Times New Roman" w:hAnsi="Arial" w:cs="Arial"/>
          <w:b/>
          <w:bCs/>
          <w:kern w:val="36"/>
          <w:lang w:val="en-GB" w:eastAsia="en-GB"/>
        </w:rPr>
        <w:lastRenderedPageBreak/>
        <w:t>The Impact of Social Media on Mental Health in Adolescence</w:t>
      </w:r>
    </w:p>
    <w:p w14:paraId="2BADE620" w14:textId="77777777" w:rsidR="00392F04" w:rsidRPr="00F573A8" w:rsidRDefault="00392F04" w:rsidP="00BD78CD">
      <w:pPr>
        <w:spacing w:before="100" w:beforeAutospacing="1" w:after="100" w:afterAutospacing="1"/>
        <w:jc w:val="center"/>
        <w:outlineLvl w:val="0"/>
        <w:rPr>
          <w:rFonts w:ascii="Arial" w:eastAsia="Times New Roman" w:hAnsi="Arial" w:cs="Arial"/>
          <w:b/>
          <w:bCs/>
          <w:kern w:val="36"/>
          <w:lang w:val="en-GB" w:eastAsia="en-GB"/>
        </w:rPr>
      </w:pPr>
    </w:p>
    <w:p w14:paraId="5EC2213A" w14:textId="77777777" w:rsidR="00492B96" w:rsidRPr="00F573A8" w:rsidRDefault="00492B96" w:rsidP="00BD78CD">
      <w:pPr>
        <w:spacing w:before="100" w:beforeAutospacing="1" w:after="100" w:afterAutospacing="1"/>
        <w:outlineLvl w:val="1"/>
        <w:rPr>
          <w:rFonts w:ascii="Arial" w:eastAsia="Times New Roman" w:hAnsi="Arial" w:cs="Arial"/>
          <w:b/>
          <w:bCs/>
          <w:lang w:val="en-GB" w:eastAsia="en-GB"/>
        </w:rPr>
      </w:pPr>
      <w:r w:rsidRPr="00F573A8">
        <w:rPr>
          <w:rFonts w:ascii="Arial" w:eastAsia="Times New Roman" w:hAnsi="Arial" w:cs="Arial"/>
          <w:b/>
          <w:bCs/>
          <w:lang w:val="en-GB" w:eastAsia="en-GB"/>
        </w:rPr>
        <w:t>Introduction</w:t>
      </w:r>
    </w:p>
    <w:p w14:paraId="45012E92" w14:textId="534FF83E" w:rsidR="00642E84" w:rsidRPr="00F573A8" w:rsidRDefault="004F1C6D" w:rsidP="00BD78CD">
      <w:pPr>
        <w:rPr>
          <w:rFonts w:ascii="Arial" w:hAnsi="Arial" w:cs="Arial"/>
          <w:lang w:val="en-GB"/>
        </w:rPr>
      </w:pPr>
      <w:r w:rsidRPr="00F573A8">
        <w:rPr>
          <w:rFonts w:ascii="Arial" w:hAnsi="Arial" w:cs="Arial"/>
          <w:lang w:val="en-GB"/>
        </w:rPr>
        <w:t xml:space="preserve">The World Health Organization (WHO) defined adolescence as the period of age 10–19, a time of important identity development, social relationship development and emotional regulation (WHO, 2021). Such processes are increasingly taking place within digital environments, with 97% of adolescents reporting access to a smartphone and 96% using social media (UK’s Department for Science, Innovation and Technology, 2026). Social media can help adolescents communicate, express themselves, share information and get social support, but it can also expose them to social comparison, cyberbullying, sleep disruption and problematic use. Therefore, its connection with mental health is complex instead of being positive or negative. </w:t>
      </w:r>
      <w:r w:rsidR="002E09D4" w:rsidRPr="00F573A8">
        <w:rPr>
          <w:rFonts w:ascii="Arial" w:hAnsi="Arial" w:cs="Arial"/>
          <w:lang w:val="en-GB"/>
        </w:rPr>
        <w:t xml:space="preserve">There is now evidence that social media use is associated with depression, anxiety, and lower wellbeing, but the effects differ depending on the characteristics of the individual and their usage patterns (Ahmed </w:t>
      </w:r>
      <w:r w:rsidR="00F64EBE" w:rsidRPr="00F573A8">
        <w:rPr>
          <w:rFonts w:ascii="Arial" w:hAnsi="Arial" w:cs="Arial"/>
          <w:i/>
          <w:iCs/>
          <w:lang w:val="en-GB"/>
        </w:rPr>
        <w:t>et al.</w:t>
      </w:r>
      <w:r w:rsidR="002E09D4" w:rsidRPr="00F573A8">
        <w:rPr>
          <w:rFonts w:ascii="Arial" w:hAnsi="Arial" w:cs="Arial"/>
          <w:lang w:val="en-GB"/>
        </w:rPr>
        <w:t>, 2024). Erikson’s psychosocial development theory and Bowlby’s attachment theory are used to critically discuss these effects in this essay. It is argued that social media interacts with identity, belonging and relationships, and individual and environmental factors.</w:t>
      </w:r>
    </w:p>
    <w:p w14:paraId="59647F6A" w14:textId="5544F376" w:rsidR="00642E84" w:rsidRPr="00F573A8" w:rsidRDefault="001A2A23" w:rsidP="00BD78CD">
      <w:pPr>
        <w:rPr>
          <w:rFonts w:ascii="Arial" w:hAnsi="Arial" w:cs="Arial"/>
        </w:rPr>
      </w:pPr>
      <w:r w:rsidRPr="00F573A8">
        <w:rPr>
          <w:rFonts w:ascii="Arial" w:hAnsi="Arial" w:cs="Arial"/>
          <w:lang w:val="en-GB"/>
        </w:rPr>
        <w:t xml:space="preserve">A key starting point is to differentiate social media use from problematic social media use. The decline of adolescent mental health is often directly attributed to increased use of social media, but recent evidence casts doubt on this assumption. </w:t>
      </w:r>
      <w:r w:rsidRPr="00F573A8">
        <w:rPr>
          <w:rFonts w:ascii="Arial" w:hAnsi="Arial" w:cs="Arial"/>
        </w:rPr>
        <w:t>An umbrella review, which looked at 72 systematic reviews and meta-analyses, discovered that ordinary social media usage does not have a consistent or strong correlation with either wellness or distress while problematic social media usage has a more definite correlation with poor mental health outcomes (Tølbøll, 2026).</w:t>
      </w:r>
      <w:r w:rsidRPr="00F573A8">
        <w:rPr>
          <w:rFonts w:ascii="Arial" w:hAnsi="Arial" w:cs="Arial"/>
          <w:lang w:val="en-GB"/>
        </w:rPr>
        <w:t xml:space="preserve"> </w:t>
      </w:r>
      <w:r w:rsidRPr="00F573A8">
        <w:rPr>
          <w:rFonts w:ascii="Arial" w:hAnsi="Arial" w:cs="Arial"/>
        </w:rPr>
        <w:t xml:space="preserve">In line with this finding, Agyapong-Opoku </w:t>
      </w:r>
      <w:r w:rsidR="00F64EBE" w:rsidRPr="00F573A8">
        <w:rPr>
          <w:rFonts w:ascii="Arial" w:hAnsi="Arial" w:cs="Arial"/>
          <w:i/>
          <w:iCs/>
        </w:rPr>
        <w:t>et al.</w:t>
      </w:r>
      <w:r w:rsidRPr="00F573A8">
        <w:rPr>
          <w:rFonts w:ascii="Arial" w:hAnsi="Arial" w:cs="Arial"/>
        </w:rPr>
        <w:t xml:space="preserve"> (2025) note that preoccupation, lack of control and withdrawal behaviors are very important factors in problematic usage.</w:t>
      </w:r>
      <w:r w:rsidRPr="00F573A8">
        <w:rPr>
          <w:rFonts w:ascii="Arial" w:hAnsi="Arial" w:cs="Arial"/>
          <w:lang w:val="en-GB"/>
        </w:rPr>
        <w:t xml:space="preserve"> That distinction is important because the experience of an adolescent who uses social media often to maintain supportive friendships may be very different than that of an adolescent who compulsively seeks online validation. Therefore, time spent online alone is an insufficient explanation of mental health outcomes. Indeed, there is some evidence that social media can reduce isolation and provide social support, especially for adolescents who may have limited opportunities for face-to-face interaction (Agyapong-Opoku </w:t>
      </w:r>
      <w:r w:rsidR="00F64EBE" w:rsidRPr="00F573A8">
        <w:rPr>
          <w:rFonts w:ascii="Arial" w:hAnsi="Arial" w:cs="Arial"/>
          <w:i/>
          <w:iCs/>
          <w:lang w:val="en-GB"/>
        </w:rPr>
        <w:t>et al.</w:t>
      </w:r>
      <w:r w:rsidRPr="00F573A8">
        <w:rPr>
          <w:rFonts w:ascii="Arial" w:hAnsi="Arial" w:cs="Arial"/>
          <w:lang w:val="en-GB"/>
        </w:rPr>
        <w:t xml:space="preserve">, 2025). </w:t>
      </w:r>
      <w:r w:rsidRPr="00F573A8">
        <w:rPr>
          <w:rFonts w:ascii="Arial" w:hAnsi="Arial" w:cs="Arial"/>
        </w:rPr>
        <w:t>Therefore, the impact of social media can be understood better through the interaction between the type and purpose of engagement and developmental features of adolescent life.</w:t>
      </w:r>
    </w:p>
    <w:p w14:paraId="7F78E051" w14:textId="27A265C7" w:rsidR="00642E84" w:rsidRPr="00F573A8" w:rsidRDefault="0038504F" w:rsidP="00BD78CD">
      <w:pPr>
        <w:rPr>
          <w:rFonts w:ascii="Arial" w:hAnsi="Arial" w:cs="Arial"/>
        </w:rPr>
      </w:pPr>
      <w:r w:rsidRPr="00F573A8">
        <w:rPr>
          <w:rFonts w:ascii="Arial" w:hAnsi="Arial" w:cs="Arial"/>
        </w:rPr>
        <w:t>Erikson's psychosocial theor</w:t>
      </w:r>
      <w:r w:rsidR="007D1273" w:rsidRPr="00F573A8">
        <w:rPr>
          <w:rFonts w:ascii="Arial" w:hAnsi="Arial" w:cs="Arial"/>
        </w:rPr>
        <w:t>y offers</w:t>
      </w:r>
      <w:r w:rsidRPr="00F573A8">
        <w:rPr>
          <w:rFonts w:ascii="Arial" w:hAnsi="Arial" w:cs="Arial"/>
        </w:rPr>
        <w:t xml:space="preserve"> a useful framework for explaining these circumstances. Erikson proposed that</w:t>
      </w:r>
      <w:r w:rsidRPr="00F573A8">
        <w:rPr>
          <w:rFonts w:ascii="Arial" w:hAnsi="Arial" w:cs="Arial"/>
          <w:lang w:val="en-GB"/>
        </w:rPr>
        <w:t xml:space="preserve"> adolescence is marked by the psychosocial crisis of identity versus role confusion. During this time, individuals form a more cohesive sense of self, their beliefs and how they interact with society. The development of identity remains a central developmental task in adolescence (Branje </w:t>
      </w:r>
      <w:r w:rsidR="00F64EBE" w:rsidRPr="00F573A8">
        <w:rPr>
          <w:rFonts w:ascii="Arial" w:hAnsi="Arial" w:cs="Arial"/>
          <w:i/>
          <w:iCs/>
          <w:lang w:val="en-GB"/>
        </w:rPr>
        <w:t>et al.</w:t>
      </w:r>
      <w:r w:rsidRPr="00F573A8">
        <w:rPr>
          <w:rFonts w:ascii="Arial" w:hAnsi="Arial" w:cs="Arial"/>
          <w:lang w:val="en-GB"/>
        </w:rPr>
        <w:t xml:space="preserve">, 2021). This developmental process has consequently become an important environment in which social media functions. Adolescents can experiment with self-presentation, communicate interests, receive feedback, observe role models and explore different social identities (Pérez-Torres, 2024). Positive online experiences may bolster identity development by allowing adolescents to </w:t>
      </w:r>
      <w:r w:rsidRPr="00F573A8">
        <w:rPr>
          <w:rFonts w:ascii="Arial" w:hAnsi="Arial" w:cs="Arial"/>
          <w:lang w:val="en-GB"/>
        </w:rPr>
        <w:lastRenderedPageBreak/>
        <w:t>identify communities where they feel accepted. This is especially important for young people who may feel isolated in their immediate social environment.</w:t>
      </w:r>
    </w:p>
    <w:p w14:paraId="5B428952" w14:textId="63E31C65" w:rsidR="00642E84" w:rsidRPr="00F573A8" w:rsidRDefault="00A65B11" w:rsidP="00BD78CD">
      <w:pPr>
        <w:rPr>
          <w:rFonts w:ascii="Arial" w:hAnsi="Arial" w:cs="Arial"/>
        </w:rPr>
      </w:pPr>
      <w:r w:rsidRPr="00F573A8">
        <w:rPr>
          <w:rFonts w:ascii="Arial" w:hAnsi="Arial" w:cs="Arial"/>
          <w:lang w:val="en-GB"/>
        </w:rPr>
        <w:t xml:space="preserve">However, the same mechanisms can lead to psychological risks. Adolescents are increasingly sensitive to the evaluation of peers and social media offer them constant opportunities for comparison and feedback. Adolescents may compare themselves against unrealistic standards created by carefully curated images of appearance, accomplishments and lifestyles. </w:t>
      </w:r>
      <w:proofErr w:type="spellStart"/>
      <w:r w:rsidRPr="00F573A8">
        <w:rPr>
          <w:rFonts w:ascii="Arial" w:hAnsi="Arial" w:cs="Arial"/>
          <w:lang w:val="en-GB"/>
        </w:rPr>
        <w:t>Choukas</w:t>
      </w:r>
      <w:proofErr w:type="spellEnd"/>
      <w:r w:rsidRPr="00F573A8">
        <w:rPr>
          <w:rFonts w:ascii="Arial" w:hAnsi="Arial" w:cs="Arial"/>
          <w:lang w:val="en-GB"/>
        </w:rPr>
        <w:t xml:space="preserve">-Bradley </w:t>
      </w:r>
      <w:r w:rsidR="00F64EBE" w:rsidRPr="00F573A8">
        <w:rPr>
          <w:rFonts w:ascii="Arial" w:hAnsi="Arial" w:cs="Arial"/>
          <w:i/>
          <w:iCs/>
          <w:lang w:val="en-GB"/>
        </w:rPr>
        <w:t>et al.</w:t>
      </w:r>
      <w:r w:rsidRPr="00F573A8">
        <w:rPr>
          <w:rFonts w:ascii="Arial" w:hAnsi="Arial" w:cs="Arial"/>
          <w:lang w:val="en-GB"/>
        </w:rPr>
        <w:t xml:space="preserve"> (2022) point to the significance of social comparison concerning physical appearance and how social media can amplify developmental vulnerabilities during adolescence. Similarly, Agyapong-Opoku </w:t>
      </w:r>
      <w:r w:rsidR="00F64EBE" w:rsidRPr="00F573A8">
        <w:rPr>
          <w:rFonts w:ascii="Arial" w:hAnsi="Arial" w:cs="Arial"/>
          <w:i/>
          <w:iCs/>
          <w:lang w:val="en-GB"/>
        </w:rPr>
        <w:t>et al.</w:t>
      </w:r>
      <w:r w:rsidR="005371FE" w:rsidRPr="00F573A8">
        <w:rPr>
          <w:rFonts w:ascii="Arial" w:hAnsi="Arial" w:cs="Arial"/>
          <w:lang w:val="en-GB"/>
        </w:rPr>
        <w:t xml:space="preserve"> </w:t>
      </w:r>
      <w:r w:rsidRPr="00F573A8">
        <w:rPr>
          <w:rFonts w:ascii="Arial" w:hAnsi="Arial" w:cs="Arial"/>
          <w:lang w:val="en-GB"/>
        </w:rPr>
        <w:t xml:space="preserve">(2025) link problematic social media engagement with adverse psychological outcomes. From an </w:t>
      </w:r>
      <w:proofErr w:type="spellStart"/>
      <w:r w:rsidRPr="00F573A8">
        <w:rPr>
          <w:rFonts w:ascii="Arial" w:hAnsi="Arial" w:cs="Arial"/>
          <w:lang w:val="en-GB"/>
        </w:rPr>
        <w:t>Eriksonian</w:t>
      </w:r>
      <w:proofErr w:type="spellEnd"/>
      <w:r w:rsidRPr="00F573A8">
        <w:rPr>
          <w:rFonts w:ascii="Arial" w:hAnsi="Arial" w:cs="Arial"/>
          <w:lang w:val="en-GB"/>
        </w:rPr>
        <w:t xml:space="preserve"> viewpoint, social media can thus serve as a developmental “mirror” where adolescents can repeatedly check whether they are accepted, successful or desirable.</w:t>
      </w:r>
      <w:r w:rsidR="00642E84" w:rsidRPr="00F573A8">
        <w:rPr>
          <w:rFonts w:ascii="Arial" w:hAnsi="Arial" w:cs="Arial"/>
        </w:rPr>
        <w:t xml:space="preserve"> Where self-worth becomes excessively dependent upon likes, comments or followers, identity development may become externally rather than internally grounded, potentially increasing vulnerability to anxiety, low self-esteem and depressive symptoms.</w:t>
      </w:r>
    </w:p>
    <w:p w14:paraId="229AFF69" w14:textId="7B012DD0" w:rsidR="00642E84" w:rsidRPr="00F573A8" w:rsidRDefault="00F953D1" w:rsidP="00BD78CD">
      <w:pPr>
        <w:rPr>
          <w:rFonts w:ascii="Arial" w:hAnsi="Arial" w:cs="Arial"/>
        </w:rPr>
      </w:pPr>
      <w:r w:rsidRPr="00F573A8">
        <w:rPr>
          <w:rFonts w:ascii="Arial" w:hAnsi="Arial" w:cs="Arial"/>
          <w:lang w:val="en-GB"/>
        </w:rPr>
        <w:t xml:space="preserve">Nonetheless, this interpretation requires caution. Erikson’s theory was developed before the era of digital communication and therefore does not explicitly consider algorithmic content recommendation, influencer culture, or the permanent and quantifiable nature of online feedback. Moreover, identity development is not necessarily linear, progressing through predetermined stages. Current </w:t>
      </w:r>
      <w:proofErr w:type="spellStart"/>
      <w:r w:rsidRPr="00F573A8">
        <w:rPr>
          <w:rFonts w:ascii="Arial" w:hAnsi="Arial" w:cs="Arial"/>
          <w:lang w:val="en-GB"/>
        </w:rPr>
        <w:t>rese</w:t>
      </w:r>
      <w:r w:rsidR="00F573A8" w:rsidRPr="00F573A8">
        <w:rPr>
          <w:rFonts w:ascii="Arial" w:hAnsi="Arial" w:cs="Arial"/>
          <w:lang w:val="en-GB"/>
        </w:rPr>
        <w:t>is</w:t>
      </w:r>
      <w:r w:rsidRPr="00F573A8">
        <w:rPr>
          <w:rFonts w:ascii="Arial" w:hAnsi="Arial" w:cs="Arial"/>
          <w:lang w:val="en-GB"/>
        </w:rPr>
        <w:t>h</w:t>
      </w:r>
      <w:proofErr w:type="spellEnd"/>
      <w:r w:rsidRPr="00F573A8">
        <w:rPr>
          <w:rFonts w:ascii="Arial" w:hAnsi="Arial" w:cs="Arial"/>
          <w:lang w:val="en-GB"/>
        </w:rPr>
        <w:t xml:space="preserve"> on identity suggests social media and identity development are a two-way street: adolescents’ existing identities influence what they post and consume, and online experiences may in turn reshape those identities (Pérez-Torres, 2024). It would therefore be reductionist to argue that social media causes confusion of identity. Rather, what is useful about Erikson's theory is that it accounts for why adolescents may be particularly vulnerable to social evaluation, but it needs to be complemented by contemporary explanations of digital behaviour.</w:t>
      </w:r>
    </w:p>
    <w:p w14:paraId="2F4512D9" w14:textId="11BC3C14" w:rsidR="00642E84" w:rsidRPr="00F573A8" w:rsidRDefault="00CD68BF" w:rsidP="00BD78CD">
      <w:pPr>
        <w:rPr>
          <w:rFonts w:ascii="Arial" w:hAnsi="Arial" w:cs="Arial"/>
        </w:rPr>
      </w:pPr>
      <w:r w:rsidRPr="00F573A8">
        <w:rPr>
          <w:rFonts w:ascii="Arial" w:hAnsi="Arial" w:cs="Arial"/>
          <w:lang w:val="en-GB"/>
        </w:rPr>
        <w:t>Bowlby's attachment theory offers a complementary viewpoint, focusing on relationships and emotional security. Bowlby (19</w:t>
      </w:r>
      <w:r w:rsidR="00BD78CD" w:rsidRPr="00F573A8">
        <w:rPr>
          <w:rFonts w:ascii="Arial" w:hAnsi="Arial" w:cs="Arial"/>
          <w:lang w:val="en-GB"/>
        </w:rPr>
        <w:t>69</w:t>
      </w:r>
      <w:r w:rsidRPr="00F573A8">
        <w:rPr>
          <w:rFonts w:ascii="Arial" w:hAnsi="Arial" w:cs="Arial"/>
          <w:lang w:val="en-GB"/>
        </w:rPr>
        <w:t>) argued that early interactions with carers lead to internal working models of the self and others, which influence expectations about whether others are dependable, and whether the self is worthy of care. People with secure attachment are usually more confident in seeking support and regulating their emotions. People with insecure attachment may have more difficulty trusting others and regulating their emotions. While Bowlby's original theory was heavily focused on early carer relationships, its concepts are still relevant to adolescence because relationships continue to play an important role in emotional development.</w:t>
      </w:r>
    </w:p>
    <w:p w14:paraId="07F0CF0D" w14:textId="1D092908" w:rsidR="00642E84" w:rsidRPr="00F573A8" w:rsidRDefault="00CD79E6" w:rsidP="00BD78CD">
      <w:pPr>
        <w:rPr>
          <w:rFonts w:ascii="Arial" w:hAnsi="Arial" w:cs="Arial"/>
        </w:rPr>
      </w:pPr>
      <w:r w:rsidRPr="00F573A8">
        <w:rPr>
          <w:rFonts w:ascii="Arial" w:hAnsi="Arial" w:cs="Arial"/>
          <w:lang w:val="en-GB"/>
        </w:rPr>
        <w:t xml:space="preserve">Social media can have different interactions with attachment processes in many ways. </w:t>
      </w:r>
      <w:r w:rsidRPr="00F573A8">
        <w:rPr>
          <w:rFonts w:ascii="Arial" w:hAnsi="Arial" w:cs="Arial"/>
        </w:rPr>
        <w:t>Adolescents that possess secure relationships may use social media primarily to maintain their relationships, while those who are insecure and lonely may be relying more heavily on websites as a source of reassurance</w:t>
      </w:r>
      <w:r w:rsidRPr="00F573A8">
        <w:rPr>
          <w:rFonts w:ascii="Arial" w:hAnsi="Arial" w:cs="Arial"/>
          <w:lang w:val="en-GB"/>
        </w:rPr>
        <w:t xml:space="preserve">. </w:t>
      </w:r>
      <w:proofErr w:type="spellStart"/>
      <w:r w:rsidRPr="00F573A8">
        <w:rPr>
          <w:rFonts w:ascii="Arial" w:hAnsi="Arial" w:cs="Arial"/>
          <w:lang w:val="en-GB"/>
        </w:rPr>
        <w:t>Veneziani</w:t>
      </w:r>
      <w:proofErr w:type="spellEnd"/>
      <w:r w:rsidRPr="00F573A8">
        <w:rPr>
          <w:rFonts w:ascii="Arial" w:hAnsi="Arial" w:cs="Arial"/>
          <w:lang w:val="en-GB"/>
        </w:rPr>
        <w:t xml:space="preserve"> </w:t>
      </w:r>
      <w:r w:rsidR="00F64EBE" w:rsidRPr="00F573A8">
        <w:rPr>
          <w:rFonts w:ascii="Arial" w:hAnsi="Arial" w:cs="Arial"/>
          <w:i/>
          <w:iCs/>
          <w:lang w:val="en-GB"/>
        </w:rPr>
        <w:t>et al.</w:t>
      </w:r>
      <w:r w:rsidRPr="00F573A8">
        <w:rPr>
          <w:rFonts w:ascii="Arial" w:hAnsi="Arial" w:cs="Arial"/>
          <w:lang w:val="en-GB"/>
        </w:rPr>
        <w:t xml:space="preserve"> (2024) argue that insecure attachment is linked to reassurance-seeking behaviour and problematic online patterns. In this sense, the availability of likes, comments, and messages can fulfil the immediate need for acceptance without meeting deeper needs for secure relationships. In this way, social media can start a reinforcing cycle during which insecurity motivates people to seek reassurance and feedback online while </w:t>
      </w:r>
      <w:r w:rsidRPr="00F573A8">
        <w:rPr>
          <w:rFonts w:ascii="Arial" w:hAnsi="Arial" w:cs="Arial"/>
        </w:rPr>
        <w:t>inconsistent or negative feedback subsequently intensifies insecurity</w:t>
      </w:r>
      <w:r w:rsidRPr="00F573A8">
        <w:rPr>
          <w:rFonts w:ascii="Arial" w:hAnsi="Arial" w:cs="Arial"/>
          <w:lang w:val="en-GB"/>
        </w:rPr>
        <w:t>.</w:t>
      </w:r>
    </w:p>
    <w:p w14:paraId="3C43CC63" w14:textId="2A0448F8" w:rsidR="00642E84" w:rsidRPr="00F573A8" w:rsidRDefault="00D9322F" w:rsidP="00BD78CD">
      <w:pPr>
        <w:rPr>
          <w:rFonts w:ascii="Arial" w:hAnsi="Arial" w:cs="Arial"/>
        </w:rPr>
      </w:pPr>
      <w:r w:rsidRPr="00F573A8">
        <w:rPr>
          <w:rFonts w:ascii="Arial" w:hAnsi="Arial" w:cs="Arial"/>
          <w:lang w:val="en-GB"/>
        </w:rPr>
        <w:lastRenderedPageBreak/>
        <w:t xml:space="preserve">This interpretation further clarifies the positive aspects of social media. Communication online may promote relationships and provide individuals with a sense of connection, particularly in cases of teens who are part of a supportive network. Thus, the issue is not that social media takes over real-life relationships but that it may lead to the absence of meaningful connections. </w:t>
      </w:r>
      <w:r w:rsidRPr="00F573A8">
        <w:rPr>
          <w:rFonts w:ascii="Arial" w:hAnsi="Arial" w:cs="Arial"/>
        </w:rPr>
        <w:t xml:space="preserve">Ahmed </w:t>
      </w:r>
      <w:r w:rsidR="00F64EBE" w:rsidRPr="00F573A8">
        <w:rPr>
          <w:rFonts w:ascii="Arial" w:hAnsi="Arial" w:cs="Arial"/>
          <w:i/>
          <w:iCs/>
        </w:rPr>
        <w:t>et al.</w:t>
      </w:r>
      <w:r w:rsidRPr="00F573A8">
        <w:rPr>
          <w:rFonts w:ascii="Arial" w:hAnsi="Arial" w:cs="Arial"/>
        </w:rPr>
        <w:t xml:space="preserve"> (2024) found associations between social media use, depression, anxiety and sleep difficulties, although the authors' findings should not be interpreted as proof of a simple causal relationship. </w:t>
      </w:r>
      <w:r w:rsidR="00F64EBE" w:rsidRPr="00F573A8">
        <w:rPr>
          <w:rFonts w:ascii="Arial" w:hAnsi="Arial" w:cs="Arial"/>
        </w:rPr>
        <w:t xml:space="preserve">Indeed, adolescents </w:t>
      </w:r>
      <w:r w:rsidRPr="00F573A8">
        <w:rPr>
          <w:rFonts w:ascii="Arial" w:hAnsi="Arial" w:cs="Arial"/>
        </w:rPr>
        <w:t xml:space="preserve">who already have anxiety or loneliness may turn to social media more often </w:t>
      </w:r>
      <w:r w:rsidR="00F573A8" w:rsidRPr="00F573A8">
        <w:rPr>
          <w:rFonts w:ascii="Arial" w:hAnsi="Arial" w:cs="Arial"/>
        </w:rPr>
        <w:t>to</w:t>
      </w:r>
      <w:r w:rsidRPr="00F573A8">
        <w:rPr>
          <w:rFonts w:ascii="Arial" w:hAnsi="Arial" w:cs="Arial"/>
        </w:rPr>
        <w:t xml:space="preserve"> cope. This suggests the possibility of reverse causality, with poor mental health being a cause rather than a consequence of problematic social media use. </w:t>
      </w:r>
      <w:r w:rsidR="00F64EBE" w:rsidRPr="00F573A8">
        <w:rPr>
          <w:rFonts w:ascii="Arial" w:hAnsi="Arial" w:cs="Arial"/>
        </w:rPr>
        <w:t>Such findings demonstrate why correlation should not be confused with causation.</w:t>
      </w:r>
    </w:p>
    <w:p w14:paraId="1004C151" w14:textId="5364EA22" w:rsidR="00642E84" w:rsidRPr="00F573A8" w:rsidRDefault="008174B7" w:rsidP="00BD78CD">
      <w:pPr>
        <w:rPr>
          <w:rFonts w:ascii="Arial" w:hAnsi="Arial" w:cs="Arial"/>
        </w:rPr>
      </w:pPr>
      <w:r w:rsidRPr="00F573A8">
        <w:rPr>
          <w:rFonts w:ascii="Arial" w:hAnsi="Arial" w:cs="Arial"/>
          <w:lang w:val="en-GB"/>
        </w:rPr>
        <w:t xml:space="preserve">Cyberbullying serves as another way in which social media can negatively damage </w:t>
      </w:r>
      <w:r w:rsidRPr="00F573A8">
        <w:rPr>
          <w:rFonts w:ascii="Arial" w:hAnsi="Arial" w:cs="Arial"/>
        </w:rPr>
        <w:t>psychological wellbeing</w:t>
      </w:r>
      <w:r w:rsidRPr="00F573A8">
        <w:rPr>
          <w:rFonts w:ascii="Arial" w:hAnsi="Arial" w:cs="Arial"/>
          <w:lang w:val="en-GB"/>
        </w:rPr>
        <w:t>. In contrast to traditional bullying, online victimization may happen outside of school boundaries and may remain accessible via personal gadgets. Unfavourable social experiences that happen on a regular basis can jeopardize one’s feelings of belongingness and self-valuing, which are extremely important during growing years specified by Erikson and Bowlby. Therefore, the U.S. Surgeon General (2023) emphasizes the fact that cyberbullying and harmful online content belong to severe problems of social networking among teenagers. However, it should be noted that the emphasis on adverse content might lead to failing to recognize the positive impact of online communities. The psychological impact of an online experience is likely to depend on whether it leads to acceptance or rejection, support or hostility, and meaningful connection or compulsive validation-seeking.</w:t>
      </w:r>
    </w:p>
    <w:p w14:paraId="2179019E" w14:textId="5C674A8B" w:rsidR="00642E84" w:rsidRPr="00F573A8" w:rsidRDefault="009A3FAE" w:rsidP="00BD78CD">
      <w:pPr>
        <w:rPr>
          <w:rFonts w:ascii="Arial" w:hAnsi="Arial" w:cs="Arial"/>
        </w:rPr>
      </w:pPr>
      <w:r w:rsidRPr="00F573A8">
        <w:rPr>
          <w:rFonts w:ascii="Arial" w:hAnsi="Arial" w:cs="Arial"/>
          <w:lang w:val="en-GB"/>
        </w:rPr>
        <w:t xml:space="preserve">The two theories can thus lend themselves towards the general biopsychosocial framework. </w:t>
      </w:r>
      <w:r w:rsidRPr="00F573A8">
        <w:rPr>
          <w:rFonts w:ascii="Arial" w:hAnsi="Arial" w:cs="Arial"/>
        </w:rPr>
        <w:t>Erikson discusses identity development while Bowlby speaks about security in relationships and emotional regulation</w:t>
      </w:r>
      <w:r w:rsidRPr="00F573A8">
        <w:rPr>
          <w:rFonts w:ascii="Arial" w:hAnsi="Arial" w:cs="Arial"/>
          <w:lang w:val="en-GB"/>
        </w:rPr>
        <w:t xml:space="preserve">. The two processes may interact since the adolescent lacking secure relationships may rely more on virtual validation from the outside world and vice versa. </w:t>
      </w:r>
      <w:r w:rsidR="006262F7" w:rsidRPr="00F573A8">
        <w:rPr>
          <w:rFonts w:ascii="Arial" w:hAnsi="Arial" w:cs="Arial"/>
        </w:rPr>
        <w:t>Biological</w:t>
      </w:r>
      <w:r w:rsidRPr="00F573A8">
        <w:rPr>
          <w:rFonts w:ascii="Arial" w:hAnsi="Arial" w:cs="Arial"/>
        </w:rPr>
        <w:t xml:space="preserve"> development may also impact these processes. The adolescent stage is characterized by continuous brain maturation including changes in emotional regulation processes that can bring about higher sensitivity to peers' approval</w:t>
      </w:r>
      <w:r w:rsidRPr="00F573A8">
        <w:rPr>
          <w:rFonts w:ascii="Arial" w:hAnsi="Arial" w:cs="Arial"/>
          <w:lang w:val="en-GB"/>
        </w:rPr>
        <w:t xml:space="preserve"> (Dadi, </w:t>
      </w:r>
      <w:proofErr w:type="spellStart"/>
      <w:r w:rsidRPr="00F573A8">
        <w:rPr>
          <w:rFonts w:ascii="Arial" w:hAnsi="Arial" w:cs="Arial"/>
          <w:lang w:val="en-GB"/>
        </w:rPr>
        <w:t>Dachew</w:t>
      </w:r>
      <w:proofErr w:type="spellEnd"/>
      <w:r w:rsidRPr="00F573A8">
        <w:rPr>
          <w:rFonts w:ascii="Arial" w:hAnsi="Arial" w:cs="Arial"/>
          <w:lang w:val="en-GB"/>
        </w:rPr>
        <w:t xml:space="preserve"> and Tessema, 2024). There is also the influence of environment, for example, family relationships, socioeconomic conditions, social expectations, online skills and access to mental health services (Dadi, </w:t>
      </w:r>
      <w:proofErr w:type="spellStart"/>
      <w:r w:rsidRPr="00F573A8">
        <w:rPr>
          <w:rFonts w:ascii="Arial" w:hAnsi="Arial" w:cs="Arial"/>
          <w:lang w:val="en-GB"/>
        </w:rPr>
        <w:t>Dachew</w:t>
      </w:r>
      <w:proofErr w:type="spellEnd"/>
      <w:r w:rsidRPr="00F573A8">
        <w:rPr>
          <w:rFonts w:ascii="Arial" w:hAnsi="Arial" w:cs="Arial"/>
          <w:lang w:val="en-GB"/>
        </w:rPr>
        <w:t xml:space="preserve"> and Tessema, 2024). Therefore, social media should not be regarded as the only reason for one’s poor mental health, but rather as the factor that interacts with other already existing cues.</w:t>
      </w:r>
    </w:p>
    <w:p w14:paraId="3A3FBEED" w14:textId="580F8352" w:rsidR="00642E84" w:rsidRPr="00F573A8" w:rsidRDefault="007D1273" w:rsidP="00BD78CD">
      <w:pPr>
        <w:rPr>
          <w:rFonts w:ascii="Arial" w:hAnsi="Arial" w:cs="Arial"/>
        </w:rPr>
      </w:pPr>
      <w:r w:rsidRPr="00F573A8">
        <w:rPr>
          <w:rFonts w:ascii="Arial" w:hAnsi="Arial" w:cs="Arial"/>
        </w:rPr>
        <w:t>This wider interpretation of social media has significant ramifications on the practices of health and social care</w:t>
      </w:r>
      <w:r w:rsidRPr="00F573A8">
        <w:rPr>
          <w:rFonts w:ascii="Arial" w:hAnsi="Arial" w:cs="Arial"/>
          <w:lang w:val="en-GB"/>
        </w:rPr>
        <w:t xml:space="preserve">. </w:t>
      </w:r>
      <w:r w:rsidRPr="00F573A8">
        <w:rPr>
          <w:rFonts w:ascii="Arial" w:hAnsi="Arial" w:cs="Arial"/>
        </w:rPr>
        <w:t xml:space="preserve">According to the WHO (2024), there has been an increase in social media-related </w:t>
      </w:r>
      <w:proofErr w:type="spellStart"/>
      <w:r w:rsidRPr="00F573A8">
        <w:rPr>
          <w:rFonts w:ascii="Arial" w:hAnsi="Arial" w:cs="Arial"/>
        </w:rPr>
        <w:t>behavioural</w:t>
      </w:r>
      <w:proofErr w:type="spellEnd"/>
      <w:r w:rsidRPr="00F573A8">
        <w:rPr>
          <w:rFonts w:ascii="Arial" w:hAnsi="Arial" w:cs="Arial"/>
        </w:rPr>
        <w:t xml:space="preserve"> issues among adolescents rising from </w:t>
      </w:r>
      <w:r w:rsidRPr="00F573A8">
        <w:rPr>
          <w:rFonts w:ascii="Arial" w:hAnsi="Arial" w:cs="Arial"/>
          <w:lang w:val="en-GB"/>
        </w:rPr>
        <w:t xml:space="preserve">7% in 2018 to 11% in 2022 (WHO, 2024). </w:t>
      </w:r>
      <w:r w:rsidRPr="00F573A8">
        <w:rPr>
          <w:rFonts w:ascii="Arial" w:hAnsi="Arial" w:cs="Arial"/>
        </w:rPr>
        <w:t xml:space="preserve">However, problematic social media use is defined by issues in controlling use and challenges arising rather than the number of hours spent online. Thus, implementing interventions based on reducing screen time </w:t>
      </w:r>
      <w:r w:rsidR="006262F7" w:rsidRPr="00F573A8">
        <w:rPr>
          <w:rFonts w:ascii="Arial" w:hAnsi="Arial" w:cs="Arial"/>
        </w:rPr>
        <w:t>may be</w:t>
      </w:r>
      <w:r w:rsidRPr="00F573A8">
        <w:rPr>
          <w:rFonts w:ascii="Arial" w:hAnsi="Arial" w:cs="Arial"/>
        </w:rPr>
        <w:t xml:space="preserve"> inappropriate. Instead, health and social care specialists should address the underlying reasons behind adolescents’ use of social media, their emotional state, relationships, sleep, instances of cyberbullying, as well as their capacity to control their online activities.</w:t>
      </w:r>
      <w:r w:rsidRPr="00F573A8">
        <w:rPr>
          <w:rFonts w:ascii="Arial" w:hAnsi="Arial" w:cs="Arial"/>
          <w:lang w:val="en-GB"/>
        </w:rPr>
        <w:t xml:space="preserve"> Various family approaches may develop supportive parental supervision and positive technology role modelling, and digital literacy may promote their ability to recognize unrealistic nature of the information shared online </w:t>
      </w:r>
      <w:r w:rsidRPr="00F573A8">
        <w:rPr>
          <w:rFonts w:ascii="Arial" w:hAnsi="Arial" w:cs="Arial"/>
          <w:lang w:val="en-GB"/>
        </w:rPr>
        <w:lastRenderedPageBreak/>
        <w:t>(</w:t>
      </w:r>
      <w:proofErr w:type="spellStart"/>
      <w:r w:rsidRPr="00F573A8">
        <w:rPr>
          <w:rFonts w:ascii="Arial" w:hAnsi="Arial" w:cs="Arial"/>
          <w:lang w:val="en-GB"/>
        </w:rPr>
        <w:t>Choukas</w:t>
      </w:r>
      <w:proofErr w:type="spellEnd"/>
      <w:r w:rsidRPr="00F573A8">
        <w:rPr>
          <w:rFonts w:ascii="Arial" w:hAnsi="Arial" w:cs="Arial"/>
          <w:lang w:val="en-GB"/>
        </w:rPr>
        <w:t xml:space="preserve">-Bradley </w:t>
      </w:r>
      <w:r w:rsidR="00F64EBE" w:rsidRPr="00F573A8">
        <w:rPr>
          <w:rFonts w:ascii="Arial" w:hAnsi="Arial" w:cs="Arial"/>
          <w:i/>
          <w:iCs/>
          <w:lang w:val="en-GB"/>
        </w:rPr>
        <w:t>et al.</w:t>
      </w:r>
      <w:r w:rsidRPr="00F573A8">
        <w:rPr>
          <w:rFonts w:ascii="Arial" w:hAnsi="Arial" w:cs="Arial"/>
          <w:lang w:val="en-GB"/>
        </w:rPr>
        <w:t xml:space="preserve">, 2022). Social-emotional learning may also enhance their ability to manage emotions and develop critical comprehension of technology (Setia, Tichy </w:t>
      </w:r>
      <w:r w:rsidR="00F25E01" w:rsidRPr="00F573A8">
        <w:rPr>
          <w:rFonts w:ascii="Arial" w:hAnsi="Arial" w:cs="Arial"/>
          <w:lang w:val="en-GB"/>
        </w:rPr>
        <w:t>and</w:t>
      </w:r>
      <w:r w:rsidRPr="00F573A8">
        <w:rPr>
          <w:rFonts w:ascii="Arial" w:hAnsi="Arial" w:cs="Arial"/>
          <w:lang w:val="en-GB"/>
        </w:rPr>
        <w:t xml:space="preserve"> Gilbert, 2024). They are more consistent with the findings from scientific research due to the reasons behind the possible impact of social media use on health rather than the assumption that every usage is harmful.</w:t>
      </w:r>
    </w:p>
    <w:p w14:paraId="3A8C4A3D" w14:textId="2465B43D" w:rsidR="00642E84" w:rsidRPr="00F573A8" w:rsidRDefault="007D1273" w:rsidP="00BD78CD">
      <w:pPr>
        <w:rPr>
          <w:rFonts w:ascii="Arial" w:hAnsi="Arial" w:cs="Arial"/>
          <w:lang w:val="en-GB"/>
        </w:rPr>
      </w:pPr>
      <w:r w:rsidRPr="00F573A8">
        <w:rPr>
          <w:rFonts w:ascii="Arial" w:hAnsi="Arial" w:cs="Arial"/>
          <w:lang w:val="en-GB"/>
        </w:rPr>
        <w:t>Bowlby’s theory is more useful in practice, as it draws attention to the need to improve supportive relationships. Erikson’s theory suggests that adolescents require opportunities to develop positive and internal based identities. But there are limits to both theories. Attachment theory may underestimate the importance of algorithms, commercial platform design, parasocial relationships and socioeconomic influences (Fox, 2024). Erikson's pre-digital framework is inadequate to capture the distinctive characteristics of modern online environments. However, the joint use is helpful because it shows that adolescent responses to social media are influenced by relationships, identity and individual vulnerability rather than exposure alone.</w:t>
      </w:r>
    </w:p>
    <w:p w14:paraId="3308CC38" w14:textId="2CB9D878" w:rsidR="00642E84" w:rsidRPr="00F573A8" w:rsidRDefault="000969CA" w:rsidP="00BD78CD">
      <w:pPr>
        <w:rPr>
          <w:rFonts w:ascii="Arial" w:hAnsi="Arial" w:cs="Arial"/>
        </w:rPr>
      </w:pPr>
      <w:r w:rsidRPr="00F573A8">
        <w:rPr>
          <w:rFonts w:ascii="Arial" w:hAnsi="Arial" w:cs="Arial"/>
        </w:rPr>
        <w:t xml:space="preserve">In conclusion, the relationship between social media and adolescents is complex. Recent findings suggest that it is problematic usage of social media that is associated with mental health issues instead of just mere usage of social media. Erikson’s theory depicts how social comparison, feedback and self-presentation affect identity formation, whereas Bowlby’s theory speaks about the value of secure relationships and emotional regulation. Nevertheless, none of the theories addresses fully technological, biological and sociocultural impact of the issue. Health and social care responses should therefore promote secure relationships, positive identity development, digital literacy, emotional regulation and balanced social media use, while </w:t>
      </w:r>
      <w:proofErr w:type="spellStart"/>
      <w:r w:rsidRPr="00F573A8">
        <w:rPr>
          <w:rFonts w:ascii="Arial" w:hAnsi="Arial" w:cs="Arial"/>
        </w:rPr>
        <w:t>recognising</w:t>
      </w:r>
      <w:proofErr w:type="spellEnd"/>
      <w:r w:rsidRPr="00F573A8">
        <w:rPr>
          <w:rFonts w:ascii="Arial" w:hAnsi="Arial" w:cs="Arial"/>
        </w:rPr>
        <w:t xml:space="preserve"> its potential benefits.</w:t>
      </w:r>
    </w:p>
    <w:p w14:paraId="738F53D0" w14:textId="4D63B6BC" w:rsidR="00642E84" w:rsidRDefault="00642E84" w:rsidP="00BD78CD">
      <w:pPr>
        <w:rPr>
          <w:rFonts w:ascii="Arial" w:hAnsi="Arial" w:cs="Arial"/>
        </w:rPr>
      </w:pPr>
    </w:p>
    <w:p w14:paraId="497FC12C" w14:textId="77777777" w:rsidR="00F573A8" w:rsidRDefault="00F573A8" w:rsidP="00BD78CD">
      <w:pPr>
        <w:rPr>
          <w:rFonts w:ascii="Arial" w:hAnsi="Arial" w:cs="Arial"/>
        </w:rPr>
      </w:pPr>
    </w:p>
    <w:p w14:paraId="58CB51F6" w14:textId="77777777" w:rsidR="00F573A8" w:rsidRDefault="00F573A8" w:rsidP="00BD78CD">
      <w:pPr>
        <w:rPr>
          <w:rFonts w:ascii="Arial" w:hAnsi="Arial" w:cs="Arial"/>
        </w:rPr>
      </w:pPr>
    </w:p>
    <w:p w14:paraId="2283AB79" w14:textId="77777777" w:rsidR="00F573A8" w:rsidRDefault="00F573A8" w:rsidP="00BD78CD">
      <w:pPr>
        <w:rPr>
          <w:rFonts w:ascii="Arial" w:hAnsi="Arial" w:cs="Arial"/>
        </w:rPr>
      </w:pPr>
    </w:p>
    <w:p w14:paraId="71B39CC3" w14:textId="77777777" w:rsidR="00F573A8" w:rsidRDefault="00F573A8" w:rsidP="00BD78CD">
      <w:pPr>
        <w:rPr>
          <w:rFonts w:ascii="Arial" w:hAnsi="Arial" w:cs="Arial"/>
        </w:rPr>
      </w:pPr>
    </w:p>
    <w:p w14:paraId="00D636B7" w14:textId="77777777" w:rsidR="00F573A8" w:rsidRDefault="00F573A8" w:rsidP="00BD78CD">
      <w:pPr>
        <w:rPr>
          <w:rFonts w:ascii="Arial" w:hAnsi="Arial" w:cs="Arial"/>
        </w:rPr>
      </w:pPr>
    </w:p>
    <w:p w14:paraId="041CE0D0" w14:textId="77777777" w:rsidR="00F573A8" w:rsidRDefault="00F573A8" w:rsidP="00BD78CD">
      <w:pPr>
        <w:rPr>
          <w:rFonts w:ascii="Arial" w:hAnsi="Arial" w:cs="Arial"/>
        </w:rPr>
      </w:pPr>
    </w:p>
    <w:p w14:paraId="2850EDD0" w14:textId="77777777" w:rsidR="00F573A8" w:rsidRDefault="00F573A8" w:rsidP="00BD78CD">
      <w:pPr>
        <w:rPr>
          <w:rFonts w:ascii="Arial" w:hAnsi="Arial" w:cs="Arial"/>
        </w:rPr>
      </w:pPr>
    </w:p>
    <w:p w14:paraId="38D1AFD4" w14:textId="77777777" w:rsidR="00F573A8" w:rsidRDefault="00F573A8" w:rsidP="00BD78CD">
      <w:pPr>
        <w:rPr>
          <w:rFonts w:ascii="Arial" w:hAnsi="Arial" w:cs="Arial"/>
        </w:rPr>
      </w:pPr>
    </w:p>
    <w:p w14:paraId="14AC9BBE" w14:textId="77777777" w:rsidR="00F573A8" w:rsidRDefault="00F573A8" w:rsidP="00BD78CD">
      <w:pPr>
        <w:rPr>
          <w:rFonts w:ascii="Arial" w:hAnsi="Arial" w:cs="Arial"/>
        </w:rPr>
      </w:pPr>
    </w:p>
    <w:p w14:paraId="67B96AD4" w14:textId="77777777" w:rsidR="00F573A8" w:rsidRDefault="00F573A8" w:rsidP="00BD78CD">
      <w:pPr>
        <w:rPr>
          <w:rFonts w:ascii="Arial" w:hAnsi="Arial" w:cs="Arial"/>
        </w:rPr>
      </w:pPr>
    </w:p>
    <w:p w14:paraId="084AAE15" w14:textId="77777777" w:rsidR="00F573A8" w:rsidRDefault="00F573A8" w:rsidP="00BD78CD">
      <w:pPr>
        <w:rPr>
          <w:rFonts w:ascii="Arial" w:hAnsi="Arial" w:cs="Arial"/>
        </w:rPr>
      </w:pPr>
    </w:p>
    <w:p w14:paraId="4032BB37" w14:textId="77777777" w:rsidR="00F573A8" w:rsidRDefault="00F573A8" w:rsidP="00BD78CD">
      <w:pPr>
        <w:rPr>
          <w:rFonts w:ascii="Arial" w:hAnsi="Arial" w:cs="Arial"/>
        </w:rPr>
      </w:pPr>
    </w:p>
    <w:p w14:paraId="6357F3B6" w14:textId="77777777" w:rsidR="00F573A8" w:rsidRPr="00F573A8" w:rsidRDefault="00F573A8" w:rsidP="00BD78CD">
      <w:pPr>
        <w:rPr>
          <w:rFonts w:ascii="Arial" w:hAnsi="Arial" w:cs="Arial"/>
        </w:rPr>
      </w:pPr>
    </w:p>
    <w:p w14:paraId="643C4633" w14:textId="77777777" w:rsidR="00492B96" w:rsidRPr="00F573A8" w:rsidRDefault="00492B96" w:rsidP="00F573A8">
      <w:pPr>
        <w:spacing w:before="100" w:beforeAutospacing="1" w:after="100" w:afterAutospacing="1"/>
        <w:jc w:val="center"/>
        <w:outlineLvl w:val="1"/>
        <w:rPr>
          <w:rFonts w:ascii="Arial" w:eastAsia="Times New Roman" w:hAnsi="Arial" w:cs="Arial"/>
          <w:b/>
          <w:bCs/>
          <w:lang w:val="en-GB" w:eastAsia="en-GB"/>
        </w:rPr>
      </w:pPr>
      <w:r w:rsidRPr="00F573A8">
        <w:rPr>
          <w:rFonts w:ascii="Arial" w:eastAsia="Times New Roman" w:hAnsi="Arial" w:cs="Arial"/>
          <w:b/>
          <w:bCs/>
          <w:lang w:val="en-GB" w:eastAsia="en-GB"/>
        </w:rPr>
        <w:lastRenderedPageBreak/>
        <w:t>Reference List</w:t>
      </w:r>
    </w:p>
    <w:p w14:paraId="6E09B270" w14:textId="1842C995" w:rsidR="00BD78CD" w:rsidRPr="00F573A8" w:rsidRDefault="00BD78CD" w:rsidP="00BD78CD">
      <w:pPr>
        <w:rPr>
          <w:rFonts w:ascii="Arial" w:eastAsia="Times New Roman" w:hAnsi="Arial" w:cs="Arial"/>
          <w:lang w:val="en-GB" w:eastAsia="en-GB"/>
        </w:rPr>
      </w:pPr>
      <w:r w:rsidRPr="00F573A8">
        <w:rPr>
          <w:rFonts w:ascii="Arial" w:eastAsia="Times New Roman" w:hAnsi="Arial" w:cs="Arial"/>
          <w:lang w:val="en-GB" w:eastAsia="en-GB"/>
        </w:rPr>
        <w:t xml:space="preserve">Agyapong-Opoku, N., Agyapong-Opoku, F. and Greenshaw, A.J. (2025) ‘Effects of Social media use on youth and adolescent mental health: A scoping review of Reviews’, </w:t>
      </w:r>
      <w:r w:rsidR="006262F7" w:rsidRPr="00F573A8">
        <w:rPr>
          <w:rFonts w:ascii="Arial" w:eastAsia="Times New Roman" w:hAnsi="Arial" w:cs="Arial"/>
          <w:i/>
          <w:iCs/>
          <w:lang w:val="en-GB" w:eastAsia="en-GB"/>
        </w:rPr>
        <w:t>Behavioural</w:t>
      </w:r>
      <w:r w:rsidRPr="00F573A8">
        <w:rPr>
          <w:rFonts w:ascii="Arial" w:eastAsia="Times New Roman" w:hAnsi="Arial" w:cs="Arial"/>
          <w:i/>
          <w:iCs/>
          <w:lang w:val="en-GB" w:eastAsia="en-GB"/>
        </w:rPr>
        <w:t xml:space="preserve"> sciences</w:t>
      </w:r>
      <w:r w:rsidRPr="00F573A8">
        <w:rPr>
          <w:rFonts w:ascii="Arial" w:eastAsia="Times New Roman" w:hAnsi="Arial" w:cs="Arial"/>
          <w:lang w:val="en-GB" w:eastAsia="en-GB"/>
        </w:rPr>
        <w:t xml:space="preserve">, 15(5). Available at: </w:t>
      </w:r>
      <w:hyperlink r:id="rId8" w:history="1">
        <w:r w:rsidRPr="00F573A8">
          <w:rPr>
            <w:rStyle w:val="Hyperlink"/>
            <w:rFonts w:ascii="Arial" w:eastAsia="Times New Roman" w:hAnsi="Arial" w:cs="Arial"/>
            <w:lang w:val="en-GB" w:eastAsia="en-GB"/>
          </w:rPr>
          <w:t>https://doi.org/10.3390/bs15050574</w:t>
        </w:r>
      </w:hyperlink>
      <w:r w:rsidRPr="00F573A8">
        <w:rPr>
          <w:rFonts w:ascii="Arial" w:eastAsia="Times New Roman" w:hAnsi="Arial" w:cs="Arial"/>
          <w:lang w:val="en-GB" w:eastAsia="en-GB"/>
        </w:rPr>
        <w:t xml:space="preserve">. </w:t>
      </w:r>
    </w:p>
    <w:p w14:paraId="050F73F1" w14:textId="77777777" w:rsidR="00BD78CD" w:rsidRPr="00F573A8" w:rsidRDefault="00BD78CD" w:rsidP="00BD78CD">
      <w:pPr>
        <w:rPr>
          <w:rFonts w:ascii="Arial" w:eastAsia="Times New Roman" w:hAnsi="Arial" w:cs="Arial"/>
          <w:lang w:eastAsia="en-GB"/>
        </w:rPr>
      </w:pPr>
      <w:r w:rsidRPr="00F573A8">
        <w:rPr>
          <w:rFonts w:ascii="Arial" w:eastAsia="Times New Roman" w:hAnsi="Arial" w:cs="Arial"/>
          <w:lang w:val="en-GB" w:eastAsia="en-GB"/>
        </w:rPr>
        <w:t xml:space="preserve">Ahmed, O., Walsh, E., Dawel, A., </w:t>
      </w:r>
      <w:proofErr w:type="spellStart"/>
      <w:r w:rsidRPr="00F573A8">
        <w:rPr>
          <w:rFonts w:ascii="Arial" w:eastAsia="Times New Roman" w:hAnsi="Arial" w:cs="Arial"/>
          <w:lang w:val="en-GB" w:eastAsia="en-GB"/>
        </w:rPr>
        <w:t>Alateeq</w:t>
      </w:r>
      <w:proofErr w:type="spellEnd"/>
      <w:r w:rsidRPr="00F573A8">
        <w:rPr>
          <w:rFonts w:ascii="Arial" w:eastAsia="Times New Roman" w:hAnsi="Arial" w:cs="Arial"/>
          <w:lang w:val="en-GB" w:eastAsia="en-GB"/>
        </w:rPr>
        <w:t xml:space="preserve">, K., Andrea, D. and </w:t>
      </w:r>
      <w:proofErr w:type="spellStart"/>
      <w:r w:rsidRPr="00F573A8">
        <w:rPr>
          <w:rFonts w:ascii="Arial" w:eastAsia="Times New Roman" w:hAnsi="Arial" w:cs="Arial"/>
          <w:lang w:val="en-GB" w:eastAsia="en-GB"/>
        </w:rPr>
        <w:t>Cherbuin</w:t>
      </w:r>
      <w:proofErr w:type="spellEnd"/>
      <w:r w:rsidRPr="00F573A8">
        <w:rPr>
          <w:rFonts w:ascii="Arial" w:eastAsia="Times New Roman" w:hAnsi="Arial" w:cs="Arial"/>
          <w:lang w:val="en-GB" w:eastAsia="en-GB"/>
        </w:rPr>
        <w:t xml:space="preserve">, N. (2024) ‘Social media use, mental health and sleep: A systematic review with meta-analyses’, </w:t>
      </w:r>
      <w:r w:rsidRPr="00F573A8">
        <w:rPr>
          <w:rFonts w:ascii="Arial" w:eastAsia="Times New Roman" w:hAnsi="Arial" w:cs="Arial"/>
          <w:i/>
          <w:iCs/>
          <w:lang w:val="en-GB" w:eastAsia="en-GB"/>
        </w:rPr>
        <w:t>Journal of Affective Disorders</w:t>
      </w:r>
      <w:r w:rsidRPr="00F573A8">
        <w:rPr>
          <w:rFonts w:ascii="Arial" w:eastAsia="Times New Roman" w:hAnsi="Arial" w:cs="Arial"/>
          <w:lang w:val="en-GB" w:eastAsia="en-GB"/>
        </w:rPr>
        <w:t xml:space="preserve">, 367(0165–0327). Available at: </w:t>
      </w:r>
      <w:hyperlink r:id="rId9" w:history="1">
        <w:r w:rsidRPr="00F573A8">
          <w:rPr>
            <w:rStyle w:val="Hyperlink"/>
            <w:rFonts w:ascii="Arial" w:eastAsia="Times New Roman" w:hAnsi="Arial" w:cs="Arial"/>
            <w:lang w:val="en-GB" w:eastAsia="en-GB"/>
          </w:rPr>
          <w:t>https://doi.org/10.1016/j.jad.2024.08.193</w:t>
        </w:r>
      </w:hyperlink>
      <w:r w:rsidRPr="00F573A8">
        <w:rPr>
          <w:rFonts w:ascii="Arial" w:eastAsia="Times New Roman" w:hAnsi="Arial" w:cs="Arial"/>
          <w:lang w:val="en-GB" w:eastAsia="en-GB"/>
        </w:rPr>
        <w:t xml:space="preserve">. </w:t>
      </w:r>
    </w:p>
    <w:p w14:paraId="3CDFA4C4" w14:textId="43F57685" w:rsidR="00BD78CD" w:rsidRPr="00F573A8" w:rsidRDefault="00BD78CD" w:rsidP="00BD78CD">
      <w:pPr>
        <w:rPr>
          <w:rFonts w:ascii="Arial" w:eastAsia="Times New Roman" w:hAnsi="Arial" w:cs="Arial"/>
          <w:lang w:eastAsia="en-GB"/>
        </w:rPr>
      </w:pPr>
      <w:r w:rsidRPr="00F573A8">
        <w:rPr>
          <w:rFonts w:ascii="Arial" w:eastAsia="Times New Roman" w:hAnsi="Arial" w:cs="Arial"/>
          <w:lang w:eastAsia="en-GB"/>
        </w:rPr>
        <w:t>Bowlby, J. (1969). Attachment and Loss, Vol. 1: Attachment. Attachment and Loss. New York: Basic Books.</w:t>
      </w:r>
    </w:p>
    <w:p w14:paraId="6AC0C03A" w14:textId="77777777" w:rsidR="00BD78CD" w:rsidRPr="00F573A8" w:rsidRDefault="00BD78CD" w:rsidP="00BD78CD">
      <w:pPr>
        <w:rPr>
          <w:rFonts w:ascii="Arial" w:eastAsia="Times New Roman" w:hAnsi="Arial" w:cs="Arial"/>
          <w:lang w:eastAsia="en-GB"/>
        </w:rPr>
      </w:pPr>
      <w:r w:rsidRPr="00F573A8">
        <w:rPr>
          <w:rFonts w:ascii="Arial" w:eastAsia="Times New Roman" w:hAnsi="Arial" w:cs="Arial"/>
          <w:lang w:val="en-GB" w:eastAsia="en-GB"/>
        </w:rPr>
        <w:t xml:space="preserve">Branje, S., de Moor, E.L., Spitzer, J. and Becht, A.I. (2021) ‘Dynamics of identity development in adolescence: A decade in review’, </w:t>
      </w:r>
      <w:r w:rsidRPr="00F573A8">
        <w:rPr>
          <w:rFonts w:ascii="Arial" w:eastAsia="Times New Roman" w:hAnsi="Arial" w:cs="Arial"/>
          <w:i/>
          <w:iCs/>
          <w:lang w:val="en-GB" w:eastAsia="en-GB"/>
        </w:rPr>
        <w:t>Journal of Research on Adolescence</w:t>
      </w:r>
      <w:r w:rsidRPr="00F573A8">
        <w:rPr>
          <w:rFonts w:ascii="Arial" w:eastAsia="Times New Roman" w:hAnsi="Arial" w:cs="Arial"/>
          <w:lang w:val="en-GB" w:eastAsia="en-GB"/>
        </w:rPr>
        <w:t xml:space="preserve">, 31(4), pp. 908–927. Available at: </w:t>
      </w:r>
      <w:hyperlink r:id="rId10" w:history="1">
        <w:r w:rsidRPr="00F573A8">
          <w:rPr>
            <w:rStyle w:val="Hyperlink"/>
            <w:rFonts w:ascii="Arial" w:eastAsia="Times New Roman" w:hAnsi="Arial" w:cs="Arial"/>
            <w:lang w:val="en-GB" w:eastAsia="en-GB"/>
          </w:rPr>
          <w:t>https://doi.org/https://doi.org/10.1111/jora.12678</w:t>
        </w:r>
      </w:hyperlink>
      <w:r w:rsidRPr="00F573A8">
        <w:rPr>
          <w:rFonts w:ascii="Arial" w:eastAsia="Times New Roman" w:hAnsi="Arial" w:cs="Arial"/>
          <w:lang w:val="en-GB" w:eastAsia="en-GB"/>
        </w:rPr>
        <w:t xml:space="preserve">. </w:t>
      </w:r>
    </w:p>
    <w:p w14:paraId="7F9B66C7" w14:textId="77777777" w:rsidR="00BD78CD" w:rsidRPr="00F573A8" w:rsidRDefault="00BD78CD" w:rsidP="00BD78CD">
      <w:pPr>
        <w:rPr>
          <w:rFonts w:ascii="Arial" w:eastAsia="Times New Roman" w:hAnsi="Arial" w:cs="Arial"/>
          <w:lang w:val="en-GB" w:eastAsia="en-GB"/>
        </w:rPr>
      </w:pPr>
      <w:proofErr w:type="spellStart"/>
      <w:r w:rsidRPr="00F573A8">
        <w:rPr>
          <w:rFonts w:ascii="Arial" w:eastAsia="Times New Roman" w:hAnsi="Arial" w:cs="Arial"/>
          <w:lang w:val="en-GB" w:eastAsia="en-GB"/>
        </w:rPr>
        <w:t>Choukas</w:t>
      </w:r>
      <w:proofErr w:type="spellEnd"/>
      <w:r w:rsidRPr="00F573A8">
        <w:rPr>
          <w:rFonts w:ascii="Arial" w:eastAsia="Times New Roman" w:hAnsi="Arial" w:cs="Arial"/>
          <w:lang w:val="en-GB" w:eastAsia="en-GB"/>
        </w:rPr>
        <w:t xml:space="preserve">-Bradley, S., Roberts, S.R., Maheux, A.J. and Nesi, J. (2022) ‘The perfect storm: A developmental–sociocultural framework for the role of social media in adolescent girls” body image concerns and mental health’, </w:t>
      </w:r>
      <w:r w:rsidRPr="00F573A8">
        <w:rPr>
          <w:rFonts w:ascii="Arial" w:eastAsia="Times New Roman" w:hAnsi="Arial" w:cs="Arial"/>
          <w:i/>
          <w:iCs/>
          <w:lang w:val="en-GB" w:eastAsia="en-GB"/>
        </w:rPr>
        <w:t>Clinical child and family psychology review</w:t>
      </w:r>
      <w:r w:rsidRPr="00F573A8">
        <w:rPr>
          <w:rFonts w:ascii="Arial" w:eastAsia="Times New Roman" w:hAnsi="Arial" w:cs="Arial"/>
          <w:lang w:val="en-GB" w:eastAsia="en-GB"/>
        </w:rPr>
        <w:t xml:space="preserve">, 25(4), pp. 681–701. Available at: </w:t>
      </w:r>
      <w:hyperlink r:id="rId11" w:history="1">
        <w:r w:rsidRPr="00F573A8">
          <w:rPr>
            <w:rStyle w:val="Hyperlink"/>
            <w:rFonts w:ascii="Arial" w:eastAsia="Times New Roman" w:hAnsi="Arial" w:cs="Arial"/>
            <w:lang w:val="en-GB" w:eastAsia="en-GB"/>
          </w:rPr>
          <w:t>https://www.ncbi.nlm.nih.gov/pmc/articles/PMC9287711/</w:t>
        </w:r>
      </w:hyperlink>
      <w:r w:rsidRPr="00F573A8">
        <w:rPr>
          <w:rFonts w:ascii="Arial" w:eastAsia="Times New Roman" w:hAnsi="Arial" w:cs="Arial"/>
          <w:lang w:val="en-GB" w:eastAsia="en-GB"/>
        </w:rPr>
        <w:t xml:space="preserve"> (Accessed: 24 July 2026).</w:t>
      </w:r>
    </w:p>
    <w:p w14:paraId="07C2EE36" w14:textId="77777777" w:rsidR="00BD78CD" w:rsidRPr="00F573A8" w:rsidRDefault="00BD78CD" w:rsidP="00BD78CD">
      <w:pPr>
        <w:rPr>
          <w:rFonts w:ascii="Arial" w:eastAsia="Times New Roman" w:hAnsi="Arial" w:cs="Arial"/>
          <w:lang w:eastAsia="en-GB"/>
        </w:rPr>
      </w:pPr>
      <w:r w:rsidRPr="00F573A8">
        <w:rPr>
          <w:rFonts w:ascii="Arial" w:eastAsia="Times New Roman" w:hAnsi="Arial" w:cs="Arial"/>
          <w:lang w:val="en-GB" w:eastAsia="en-GB"/>
        </w:rPr>
        <w:t xml:space="preserve">Dadi, A.F., Dachew, B.A. and Tessema, G.A. (2024) ‘Problematic internet use: A growing concern for adolescent health and well-being in a digital era’, </w:t>
      </w:r>
      <w:r w:rsidRPr="00F573A8">
        <w:rPr>
          <w:rFonts w:ascii="Arial" w:eastAsia="Times New Roman" w:hAnsi="Arial" w:cs="Arial"/>
          <w:i/>
          <w:iCs/>
          <w:lang w:val="en-GB" w:eastAsia="en-GB"/>
        </w:rPr>
        <w:t>Journal of Global health</w:t>
      </w:r>
      <w:r w:rsidRPr="00F573A8">
        <w:rPr>
          <w:rFonts w:ascii="Arial" w:eastAsia="Times New Roman" w:hAnsi="Arial" w:cs="Arial"/>
          <w:lang w:val="en-GB" w:eastAsia="en-GB"/>
        </w:rPr>
        <w:t xml:space="preserve">, 14. Available at: </w:t>
      </w:r>
      <w:hyperlink r:id="rId12" w:history="1">
        <w:r w:rsidRPr="00F573A8">
          <w:rPr>
            <w:rStyle w:val="Hyperlink"/>
            <w:rFonts w:ascii="Arial" w:eastAsia="Times New Roman" w:hAnsi="Arial" w:cs="Arial"/>
            <w:lang w:val="en-GB" w:eastAsia="en-GB"/>
          </w:rPr>
          <w:t>https://doi.org/10.7189/jogh.14.03034</w:t>
        </w:r>
      </w:hyperlink>
      <w:r w:rsidRPr="00F573A8">
        <w:rPr>
          <w:rFonts w:ascii="Arial" w:eastAsia="Times New Roman" w:hAnsi="Arial" w:cs="Arial"/>
          <w:lang w:val="en-GB" w:eastAsia="en-GB"/>
        </w:rPr>
        <w:t xml:space="preserve">. </w:t>
      </w:r>
    </w:p>
    <w:p w14:paraId="5C39424A" w14:textId="77777777" w:rsidR="00BD78CD" w:rsidRPr="00F573A8" w:rsidRDefault="00BD78CD" w:rsidP="00BD78CD">
      <w:pPr>
        <w:rPr>
          <w:rFonts w:ascii="Arial" w:eastAsia="Times New Roman" w:hAnsi="Arial" w:cs="Arial"/>
          <w:lang w:eastAsia="en-GB"/>
        </w:rPr>
      </w:pPr>
      <w:r w:rsidRPr="00F573A8">
        <w:rPr>
          <w:rFonts w:ascii="Arial" w:eastAsia="Times New Roman" w:hAnsi="Arial" w:cs="Arial"/>
          <w:lang w:val="en-GB" w:eastAsia="en-GB"/>
        </w:rPr>
        <w:t xml:space="preserve">Department for Science, Innovation and Technology (2026) </w:t>
      </w:r>
      <w:r w:rsidRPr="00F573A8">
        <w:rPr>
          <w:rFonts w:ascii="Arial" w:eastAsia="Times New Roman" w:hAnsi="Arial" w:cs="Arial"/>
          <w:i/>
          <w:iCs/>
          <w:lang w:val="en-GB" w:eastAsia="en-GB"/>
        </w:rPr>
        <w:t>Children’s wellbeing online: What young people think about social media, safety and AI</w:t>
      </w:r>
      <w:r w:rsidRPr="00F573A8">
        <w:rPr>
          <w:rFonts w:ascii="Arial" w:eastAsia="Times New Roman" w:hAnsi="Arial" w:cs="Arial"/>
          <w:lang w:val="en-GB" w:eastAsia="en-GB"/>
        </w:rPr>
        <w:t xml:space="preserve">, </w:t>
      </w:r>
      <w:r w:rsidRPr="00F573A8">
        <w:rPr>
          <w:rFonts w:ascii="Arial" w:eastAsia="Times New Roman" w:hAnsi="Arial" w:cs="Arial"/>
          <w:i/>
          <w:iCs/>
          <w:lang w:val="en-GB" w:eastAsia="en-GB"/>
        </w:rPr>
        <w:t>GOV.UK</w:t>
      </w:r>
      <w:r w:rsidRPr="00F573A8">
        <w:rPr>
          <w:rFonts w:ascii="Arial" w:eastAsia="Times New Roman" w:hAnsi="Arial" w:cs="Arial"/>
          <w:lang w:val="en-GB" w:eastAsia="en-GB"/>
        </w:rPr>
        <w:t xml:space="preserve">. Available at: </w:t>
      </w:r>
      <w:hyperlink r:id="rId13" w:history="1">
        <w:r w:rsidRPr="00F573A8">
          <w:rPr>
            <w:rStyle w:val="Hyperlink"/>
            <w:rFonts w:ascii="Arial" w:eastAsia="Times New Roman" w:hAnsi="Arial" w:cs="Arial"/>
            <w:lang w:val="en-GB" w:eastAsia="en-GB"/>
          </w:rPr>
          <w:t>https://www.gov.uk/government/publications/childrens-wellbeing-online-social-media-quantitative-and-qualitative-report/childrens-wellbeing-online-what-young-people-think-about-social-media-safety-and-ai</w:t>
        </w:r>
      </w:hyperlink>
      <w:r w:rsidRPr="00F573A8">
        <w:rPr>
          <w:rFonts w:ascii="Arial" w:eastAsia="Times New Roman" w:hAnsi="Arial" w:cs="Arial"/>
          <w:lang w:val="en-GB" w:eastAsia="en-GB"/>
        </w:rPr>
        <w:t xml:space="preserve"> (Accessed: 9 August 2026).</w:t>
      </w:r>
    </w:p>
    <w:p w14:paraId="1BB10553" w14:textId="77777777" w:rsidR="00BD78CD" w:rsidRPr="00F573A8" w:rsidRDefault="00BD78CD" w:rsidP="00BD78CD">
      <w:pPr>
        <w:rPr>
          <w:rFonts w:ascii="Arial" w:eastAsia="Times New Roman" w:hAnsi="Arial" w:cs="Arial"/>
          <w:lang w:eastAsia="en-GB"/>
        </w:rPr>
      </w:pPr>
      <w:r w:rsidRPr="00F573A8">
        <w:rPr>
          <w:rFonts w:ascii="Arial" w:eastAsia="Times New Roman" w:hAnsi="Arial" w:cs="Arial"/>
          <w:lang w:eastAsia="en-GB"/>
        </w:rPr>
        <w:t>Fox, E. (2024) </w:t>
      </w:r>
      <w:r w:rsidRPr="00F573A8">
        <w:rPr>
          <w:rFonts w:ascii="Arial" w:eastAsia="Times New Roman" w:hAnsi="Arial" w:cs="Arial"/>
          <w:i/>
          <w:iCs/>
          <w:lang w:eastAsia="en-GB"/>
        </w:rPr>
        <w:t>Identity Online: Elucidating the Relationship Between Identity Disturbance and Problematic Social Media Use</w:t>
      </w:r>
      <w:r w:rsidRPr="00F573A8">
        <w:rPr>
          <w:rFonts w:ascii="Arial" w:eastAsia="Times New Roman" w:hAnsi="Arial" w:cs="Arial"/>
          <w:lang w:eastAsia="en-GB"/>
        </w:rPr>
        <w:t>. Master of Arts. University of Toledo.</w:t>
      </w:r>
    </w:p>
    <w:p w14:paraId="7125FEF7" w14:textId="77777777" w:rsidR="00BD78CD" w:rsidRPr="00F573A8" w:rsidRDefault="00BD78CD" w:rsidP="00BD78CD">
      <w:pPr>
        <w:rPr>
          <w:rFonts w:ascii="Arial" w:eastAsia="Times New Roman" w:hAnsi="Arial" w:cs="Arial"/>
          <w:lang w:eastAsia="en-GB"/>
        </w:rPr>
      </w:pPr>
      <w:r w:rsidRPr="00F573A8">
        <w:rPr>
          <w:rFonts w:ascii="Arial" w:eastAsia="Times New Roman" w:hAnsi="Arial" w:cs="Arial"/>
          <w:lang w:val="en-GB" w:eastAsia="en-GB"/>
        </w:rPr>
        <w:t xml:space="preserve">Pérez-Torres, V. (2024) ‘Social media: A digital social mirror for identity development during adolescence’, </w:t>
      </w:r>
      <w:r w:rsidRPr="00F573A8">
        <w:rPr>
          <w:rFonts w:ascii="Arial" w:eastAsia="Times New Roman" w:hAnsi="Arial" w:cs="Arial"/>
          <w:i/>
          <w:iCs/>
          <w:lang w:val="en-GB" w:eastAsia="en-GB"/>
        </w:rPr>
        <w:t>Current psychology</w:t>
      </w:r>
      <w:r w:rsidRPr="00F573A8">
        <w:rPr>
          <w:rFonts w:ascii="Arial" w:eastAsia="Times New Roman" w:hAnsi="Arial" w:cs="Arial"/>
          <w:lang w:val="en-GB" w:eastAsia="en-GB"/>
        </w:rPr>
        <w:t xml:space="preserve">, 43(26), pp. 22170–22180. Available at: </w:t>
      </w:r>
      <w:hyperlink r:id="rId14" w:history="1">
        <w:r w:rsidRPr="00F573A8">
          <w:rPr>
            <w:rStyle w:val="Hyperlink"/>
            <w:rFonts w:ascii="Arial" w:eastAsia="Times New Roman" w:hAnsi="Arial" w:cs="Arial"/>
            <w:lang w:val="en-GB" w:eastAsia="en-GB"/>
          </w:rPr>
          <w:t>https://doi.org/10.1007/s12144-024-05980-z</w:t>
        </w:r>
      </w:hyperlink>
      <w:r w:rsidRPr="00F573A8">
        <w:rPr>
          <w:rFonts w:ascii="Arial" w:eastAsia="Times New Roman" w:hAnsi="Arial" w:cs="Arial"/>
          <w:lang w:val="en-GB" w:eastAsia="en-GB"/>
        </w:rPr>
        <w:t xml:space="preserve">. </w:t>
      </w:r>
    </w:p>
    <w:p w14:paraId="59B34450" w14:textId="77777777" w:rsidR="00BD78CD" w:rsidRPr="00F573A8" w:rsidRDefault="00BD78CD" w:rsidP="00BD78CD">
      <w:pPr>
        <w:rPr>
          <w:rFonts w:ascii="Arial" w:eastAsia="Times New Roman" w:hAnsi="Arial" w:cs="Arial"/>
          <w:lang w:val="en-GB" w:eastAsia="en-GB"/>
        </w:rPr>
      </w:pPr>
      <w:r w:rsidRPr="00F573A8">
        <w:rPr>
          <w:rFonts w:ascii="Arial" w:eastAsia="Times New Roman" w:hAnsi="Arial" w:cs="Arial"/>
          <w:lang w:val="en-GB" w:eastAsia="en-GB"/>
        </w:rPr>
        <w:t xml:space="preserve">Setia, S., Tichy, M. and Gilbert, F. (2024) ‘Innovating social-emotional learning to enhance positive engagement of youth with social media: A comprehensive review of why and how’, </w:t>
      </w:r>
      <w:proofErr w:type="spellStart"/>
      <w:r w:rsidRPr="00F573A8">
        <w:rPr>
          <w:rFonts w:ascii="Arial" w:eastAsia="Times New Roman" w:hAnsi="Arial" w:cs="Arial"/>
          <w:i/>
          <w:iCs/>
          <w:lang w:val="en-GB" w:eastAsia="en-GB"/>
        </w:rPr>
        <w:t>Cureus</w:t>
      </w:r>
      <w:proofErr w:type="spellEnd"/>
      <w:r w:rsidRPr="00F573A8">
        <w:rPr>
          <w:rFonts w:ascii="Arial" w:eastAsia="Times New Roman" w:hAnsi="Arial" w:cs="Arial"/>
          <w:lang w:val="en-GB" w:eastAsia="en-GB"/>
        </w:rPr>
        <w:t xml:space="preserve">, 16(9). Available at: </w:t>
      </w:r>
      <w:hyperlink r:id="rId15" w:history="1">
        <w:r w:rsidRPr="00F573A8">
          <w:rPr>
            <w:rStyle w:val="Hyperlink"/>
            <w:rFonts w:ascii="Arial" w:eastAsia="Times New Roman" w:hAnsi="Arial" w:cs="Arial"/>
            <w:lang w:val="en-GB" w:eastAsia="en-GB"/>
          </w:rPr>
          <w:t>https://doi.org/10.7759/cureus.70130</w:t>
        </w:r>
      </w:hyperlink>
      <w:r w:rsidRPr="00F573A8">
        <w:rPr>
          <w:rFonts w:ascii="Arial" w:eastAsia="Times New Roman" w:hAnsi="Arial" w:cs="Arial"/>
          <w:lang w:val="en-GB" w:eastAsia="en-GB"/>
        </w:rPr>
        <w:t xml:space="preserve">. </w:t>
      </w:r>
    </w:p>
    <w:p w14:paraId="4D509132" w14:textId="77777777" w:rsidR="00BD78CD" w:rsidRPr="00F573A8" w:rsidRDefault="00BD78CD" w:rsidP="00BD78CD">
      <w:pPr>
        <w:rPr>
          <w:rFonts w:ascii="Arial" w:eastAsia="Times New Roman" w:hAnsi="Arial" w:cs="Arial"/>
          <w:lang w:eastAsia="en-GB"/>
        </w:rPr>
      </w:pPr>
      <w:r w:rsidRPr="00F573A8">
        <w:rPr>
          <w:rFonts w:ascii="Arial" w:eastAsia="Times New Roman" w:hAnsi="Arial" w:cs="Arial"/>
          <w:lang w:val="en-GB" w:eastAsia="en-GB"/>
        </w:rPr>
        <w:t xml:space="preserve">Tølbøll, K.B. (2026) ‘Review: Social media use and adolescent mental health – an umbrella review and power analysis’, </w:t>
      </w:r>
      <w:r w:rsidRPr="00F573A8">
        <w:rPr>
          <w:rFonts w:ascii="Arial" w:eastAsia="Times New Roman" w:hAnsi="Arial" w:cs="Arial"/>
          <w:i/>
          <w:iCs/>
          <w:lang w:val="en-GB" w:eastAsia="en-GB"/>
        </w:rPr>
        <w:t>Child and adolescent mental health</w:t>
      </w:r>
      <w:r w:rsidRPr="00F573A8">
        <w:rPr>
          <w:rFonts w:ascii="Arial" w:eastAsia="Times New Roman" w:hAnsi="Arial" w:cs="Arial"/>
          <w:lang w:val="en-GB" w:eastAsia="en-GB"/>
        </w:rPr>
        <w:t xml:space="preserve"> [Preprint]. Available at: </w:t>
      </w:r>
      <w:hyperlink r:id="rId16" w:history="1">
        <w:r w:rsidRPr="00F573A8">
          <w:rPr>
            <w:rStyle w:val="Hyperlink"/>
            <w:rFonts w:ascii="Arial" w:eastAsia="Times New Roman" w:hAnsi="Arial" w:cs="Arial"/>
            <w:lang w:val="en-GB" w:eastAsia="en-GB"/>
          </w:rPr>
          <w:t>https://doi.org/10.1111/camh.70071</w:t>
        </w:r>
      </w:hyperlink>
      <w:r w:rsidRPr="00F573A8">
        <w:rPr>
          <w:rFonts w:ascii="Arial" w:eastAsia="Times New Roman" w:hAnsi="Arial" w:cs="Arial"/>
          <w:lang w:val="en-GB" w:eastAsia="en-GB"/>
        </w:rPr>
        <w:t xml:space="preserve">. </w:t>
      </w:r>
    </w:p>
    <w:p w14:paraId="26DF06BA" w14:textId="77777777" w:rsidR="00BD78CD" w:rsidRPr="00F573A8" w:rsidRDefault="00BD78CD" w:rsidP="00BD78CD">
      <w:pPr>
        <w:rPr>
          <w:rFonts w:ascii="Arial" w:eastAsia="Times New Roman" w:hAnsi="Arial" w:cs="Arial"/>
          <w:lang w:eastAsia="en-GB"/>
        </w:rPr>
      </w:pPr>
      <w:r w:rsidRPr="00F573A8">
        <w:rPr>
          <w:rFonts w:ascii="Arial" w:eastAsia="Times New Roman" w:hAnsi="Arial" w:cs="Arial"/>
          <w:lang w:val="en-GB" w:eastAsia="en-GB"/>
        </w:rPr>
        <w:t xml:space="preserve">U.S. Surgeon General (2023) </w:t>
      </w:r>
      <w:r w:rsidRPr="00F573A8">
        <w:rPr>
          <w:rFonts w:ascii="Arial" w:eastAsia="Times New Roman" w:hAnsi="Arial" w:cs="Arial"/>
          <w:i/>
          <w:iCs/>
          <w:lang w:val="en-GB" w:eastAsia="en-GB"/>
        </w:rPr>
        <w:t>Social media and youth mental health: The U.S. Surgeon General's advisory</w:t>
      </w:r>
      <w:r w:rsidRPr="00F573A8">
        <w:rPr>
          <w:rFonts w:ascii="Arial" w:eastAsia="Times New Roman" w:hAnsi="Arial" w:cs="Arial"/>
          <w:lang w:val="en-GB" w:eastAsia="en-GB"/>
        </w:rPr>
        <w:t>. Washington, DC: U.S. Department of Health and Human Services.</w:t>
      </w:r>
    </w:p>
    <w:p w14:paraId="5511E60F" w14:textId="77777777" w:rsidR="00BD78CD" w:rsidRPr="00F573A8" w:rsidRDefault="00BD78CD" w:rsidP="00BD78CD">
      <w:pPr>
        <w:rPr>
          <w:rFonts w:ascii="Arial" w:eastAsia="Times New Roman" w:hAnsi="Arial" w:cs="Arial"/>
          <w:lang w:eastAsia="en-GB"/>
        </w:rPr>
      </w:pPr>
      <w:proofErr w:type="spellStart"/>
      <w:r w:rsidRPr="00F573A8">
        <w:rPr>
          <w:rFonts w:ascii="Arial" w:eastAsia="Times New Roman" w:hAnsi="Arial" w:cs="Arial"/>
          <w:lang w:val="en-GB" w:eastAsia="en-GB"/>
        </w:rPr>
        <w:lastRenderedPageBreak/>
        <w:t>Veneziani</w:t>
      </w:r>
      <w:proofErr w:type="spellEnd"/>
      <w:r w:rsidRPr="00F573A8">
        <w:rPr>
          <w:rFonts w:ascii="Arial" w:eastAsia="Times New Roman" w:hAnsi="Arial" w:cs="Arial"/>
          <w:lang w:val="en-GB" w:eastAsia="en-GB"/>
        </w:rPr>
        <w:t xml:space="preserve">, G., Ciacchella, C., Onorati, P. and Lai, C. (2024) ‘Attachment theory 2.0: A network analysis of offline and online attachment dimensions, guilt, shame, and self-esteem and their differences between low and high internet users’, </w:t>
      </w:r>
      <w:r w:rsidRPr="00F573A8">
        <w:rPr>
          <w:rFonts w:ascii="Arial" w:eastAsia="Times New Roman" w:hAnsi="Arial" w:cs="Arial"/>
          <w:i/>
          <w:iCs/>
          <w:lang w:val="en-GB" w:eastAsia="en-GB"/>
        </w:rPr>
        <w:t xml:space="preserve">Computers in Human </w:t>
      </w:r>
      <w:proofErr w:type="spellStart"/>
      <w:r w:rsidRPr="00F573A8">
        <w:rPr>
          <w:rFonts w:ascii="Arial" w:eastAsia="Times New Roman" w:hAnsi="Arial" w:cs="Arial"/>
          <w:i/>
          <w:iCs/>
          <w:lang w:val="en-GB" w:eastAsia="en-GB"/>
        </w:rPr>
        <w:t>behavior</w:t>
      </w:r>
      <w:proofErr w:type="spellEnd"/>
      <w:r w:rsidRPr="00F573A8">
        <w:rPr>
          <w:rFonts w:ascii="Arial" w:eastAsia="Times New Roman" w:hAnsi="Arial" w:cs="Arial"/>
          <w:lang w:val="en-GB" w:eastAsia="en-GB"/>
        </w:rPr>
        <w:t xml:space="preserve">, 156, p. 108195. Available at: </w:t>
      </w:r>
      <w:hyperlink r:id="rId17" w:history="1">
        <w:r w:rsidRPr="00F573A8">
          <w:rPr>
            <w:rStyle w:val="Hyperlink"/>
            <w:rFonts w:ascii="Arial" w:eastAsia="Times New Roman" w:hAnsi="Arial" w:cs="Arial"/>
            <w:lang w:val="en-GB" w:eastAsia="en-GB"/>
          </w:rPr>
          <w:t>https://doi.org/10.1016/j.chb.2024.108195</w:t>
        </w:r>
      </w:hyperlink>
      <w:r w:rsidRPr="00F573A8">
        <w:rPr>
          <w:rFonts w:ascii="Arial" w:eastAsia="Times New Roman" w:hAnsi="Arial" w:cs="Arial"/>
          <w:lang w:val="en-GB" w:eastAsia="en-GB"/>
        </w:rPr>
        <w:t xml:space="preserve">. </w:t>
      </w:r>
    </w:p>
    <w:p w14:paraId="2AB3BB25" w14:textId="77777777" w:rsidR="00BD78CD" w:rsidRPr="00F573A8" w:rsidRDefault="00BD78CD" w:rsidP="00BD78CD">
      <w:pPr>
        <w:rPr>
          <w:rFonts w:ascii="Arial" w:eastAsia="Times New Roman" w:hAnsi="Arial" w:cs="Arial"/>
          <w:lang w:eastAsia="en-GB"/>
        </w:rPr>
      </w:pPr>
      <w:r w:rsidRPr="00F573A8">
        <w:rPr>
          <w:rFonts w:ascii="Arial" w:eastAsia="Times New Roman" w:hAnsi="Arial" w:cs="Arial"/>
          <w:lang w:val="en-GB" w:eastAsia="en-GB"/>
        </w:rPr>
        <w:t xml:space="preserve">World Health Organization (2021) </w:t>
      </w:r>
      <w:r w:rsidRPr="00F573A8">
        <w:rPr>
          <w:rFonts w:ascii="Arial" w:eastAsia="Times New Roman" w:hAnsi="Arial" w:cs="Arial"/>
          <w:i/>
          <w:iCs/>
          <w:lang w:val="en-GB" w:eastAsia="en-GB"/>
        </w:rPr>
        <w:t>Adolescent health</w:t>
      </w:r>
      <w:r w:rsidRPr="00F573A8">
        <w:rPr>
          <w:rFonts w:ascii="Arial" w:eastAsia="Times New Roman" w:hAnsi="Arial" w:cs="Arial"/>
          <w:lang w:val="en-GB" w:eastAsia="en-GB"/>
        </w:rPr>
        <w:t xml:space="preserve">, </w:t>
      </w:r>
      <w:r w:rsidRPr="00F573A8">
        <w:rPr>
          <w:rFonts w:ascii="Arial" w:eastAsia="Times New Roman" w:hAnsi="Arial" w:cs="Arial"/>
          <w:i/>
          <w:iCs/>
          <w:lang w:val="en-GB" w:eastAsia="en-GB"/>
        </w:rPr>
        <w:t>Who.int</w:t>
      </w:r>
      <w:r w:rsidRPr="00F573A8">
        <w:rPr>
          <w:rFonts w:ascii="Arial" w:eastAsia="Times New Roman" w:hAnsi="Arial" w:cs="Arial"/>
          <w:lang w:val="en-GB" w:eastAsia="en-GB"/>
        </w:rPr>
        <w:t xml:space="preserve">. World Health Organization: WHO. Available at: </w:t>
      </w:r>
      <w:hyperlink r:id="rId18" w:history="1">
        <w:r w:rsidRPr="00F573A8">
          <w:rPr>
            <w:rStyle w:val="Hyperlink"/>
            <w:rFonts w:ascii="Arial" w:eastAsia="Times New Roman" w:hAnsi="Arial" w:cs="Arial"/>
            <w:lang w:val="en-GB" w:eastAsia="en-GB"/>
          </w:rPr>
          <w:t>https://www.who.int/southeastasia/health-topics/adolescent-health</w:t>
        </w:r>
      </w:hyperlink>
      <w:r w:rsidRPr="00F573A8">
        <w:rPr>
          <w:rFonts w:ascii="Arial" w:eastAsia="Times New Roman" w:hAnsi="Arial" w:cs="Arial"/>
          <w:lang w:val="en-GB" w:eastAsia="en-GB"/>
        </w:rPr>
        <w:t xml:space="preserve"> (Accessed: 3 August 2026).</w:t>
      </w:r>
    </w:p>
    <w:p w14:paraId="42E976D0" w14:textId="26F77022" w:rsidR="006D002C" w:rsidRPr="00F573A8" w:rsidRDefault="00BD78CD" w:rsidP="00BD78CD">
      <w:pPr>
        <w:rPr>
          <w:rFonts w:ascii="Arial" w:eastAsia="Times New Roman" w:hAnsi="Arial" w:cs="Arial"/>
          <w:lang w:val="en-GB" w:eastAsia="en-GB"/>
        </w:rPr>
      </w:pPr>
      <w:r w:rsidRPr="00F573A8">
        <w:rPr>
          <w:rFonts w:ascii="Arial" w:eastAsia="Times New Roman" w:hAnsi="Arial" w:cs="Arial"/>
          <w:lang w:val="en-GB" w:eastAsia="en-GB"/>
        </w:rPr>
        <w:t xml:space="preserve">World Health Organization (2024) </w:t>
      </w:r>
      <w:r w:rsidRPr="00F573A8">
        <w:rPr>
          <w:rFonts w:ascii="Arial" w:eastAsia="Times New Roman" w:hAnsi="Arial" w:cs="Arial"/>
          <w:i/>
          <w:iCs/>
          <w:lang w:val="en-GB" w:eastAsia="en-GB"/>
        </w:rPr>
        <w:t>Teens, screens and mental health</w:t>
      </w:r>
      <w:r w:rsidRPr="00F573A8">
        <w:rPr>
          <w:rFonts w:ascii="Arial" w:eastAsia="Times New Roman" w:hAnsi="Arial" w:cs="Arial"/>
          <w:lang w:val="en-GB" w:eastAsia="en-GB"/>
        </w:rPr>
        <w:t xml:space="preserve">. Copenhagen: WHO Regional Office for Europe. Available at: </w:t>
      </w:r>
      <w:hyperlink r:id="rId19" w:history="1">
        <w:r w:rsidRPr="00F573A8">
          <w:rPr>
            <w:rStyle w:val="Hyperlink"/>
            <w:rFonts w:ascii="Arial" w:eastAsia="Times New Roman" w:hAnsi="Arial" w:cs="Arial"/>
            <w:lang w:val="en-GB" w:eastAsia="en-GB"/>
          </w:rPr>
          <w:t>https://www.who.int/europe/news/item/25-09-2024-teens--screens-and-mental-health</w:t>
        </w:r>
      </w:hyperlink>
      <w:r w:rsidRPr="00F573A8">
        <w:rPr>
          <w:rFonts w:ascii="Arial" w:eastAsia="Times New Roman" w:hAnsi="Arial" w:cs="Arial"/>
          <w:lang w:val="en-GB" w:eastAsia="en-GB"/>
        </w:rPr>
        <w:t xml:space="preserve"> (Accessed: 1 August 2026).</w:t>
      </w:r>
    </w:p>
    <w:sectPr w:rsidR="006D002C" w:rsidRPr="00F573A8" w:rsidSect="00492B96">
      <w:footerReference w:type="default" r:id="rId2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C493C" w14:textId="77777777" w:rsidR="00D104A9" w:rsidRDefault="00D104A9" w:rsidP="00F573A8">
      <w:pPr>
        <w:spacing w:after="0" w:line="240" w:lineRule="auto"/>
      </w:pPr>
      <w:r>
        <w:separator/>
      </w:r>
    </w:p>
  </w:endnote>
  <w:endnote w:type="continuationSeparator" w:id="0">
    <w:p w14:paraId="4ADB12A1" w14:textId="77777777" w:rsidR="00D104A9" w:rsidRDefault="00D104A9" w:rsidP="00F57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0149592"/>
      <w:docPartObj>
        <w:docPartGallery w:val="Page Numbers (Bottom of Page)"/>
        <w:docPartUnique/>
      </w:docPartObj>
    </w:sdtPr>
    <w:sdtEndPr>
      <w:rPr>
        <w:noProof/>
      </w:rPr>
    </w:sdtEndPr>
    <w:sdtContent>
      <w:p w14:paraId="6C65B387" w14:textId="5EF50CBF" w:rsidR="00F573A8" w:rsidRDefault="00F573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680EDD" w14:textId="77777777" w:rsidR="00F573A8" w:rsidRDefault="00F57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7609A" w14:textId="77777777" w:rsidR="00D104A9" w:rsidRDefault="00D104A9" w:rsidP="00F573A8">
      <w:pPr>
        <w:spacing w:after="0" w:line="240" w:lineRule="auto"/>
      </w:pPr>
      <w:r>
        <w:separator/>
      </w:r>
    </w:p>
  </w:footnote>
  <w:footnote w:type="continuationSeparator" w:id="0">
    <w:p w14:paraId="4934DDFB" w14:textId="77777777" w:rsidR="00D104A9" w:rsidRDefault="00D104A9" w:rsidP="00F573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B96"/>
    <w:rsid w:val="0003776A"/>
    <w:rsid w:val="000969CA"/>
    <w:rsid w:val="000979A6"/>
    <w:rsid w:val="001A2A23"/>
    <w:rsid w:val="002B22D2"/>
    <w:rsid w:val="002E09D4"/>
    <w:rsid w:val="00350D7E"/>
    <w:rsid w:val="0038504F"/>
    <w:rsid w:val="00392F04"/>
    <w:rsid w:val="00492B96"/>
    <w:rsid w:val="004F1C6D"/>
    <w:rsid w:val="005371FE"/>
    <w:rsid w:val="006262F7"/>
    <w:rsid w:val="00642E84"/>
    <w:rsid w:val="006D002C"/>
    <w:rsid w:val="006E2DCA"/>
    <w:rsid w:val="007C62CC"/>
    <w:rsid w:val="007D1273"/>
    <w:rsid w:val="008174B7"/>
    <w:rsid w:val="009A3FAE"/>
    <w:rsid w:val="00A65B11"/>
    <w:rsid w:val="00BD78CD"/>
    <w:rsid w:val="00CD68BF"/>
    <w:rsid w:val="00CD79E6"/>
    <w:rsid w:val="00D104A9"/>
    <w:rsid w:val="00D138C7"/>
    <w:rsid w:val="00D9322F"/>
    <w:rsid w:val="00F25E01"/>
    <w:rsid w:val="00F573A8"/>
    <w:rsid w:val="00F64EBE"/>
    <w:rsid w:val="00F953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DCCD6"/>
  <w15:chartTrackingRefBased/>
  <w15:docId w15:val="{C137E346-CEEC-4329-9A01-BCD9157EE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92B9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link w:val="Heading2Char"/>
    <w:uiPriority w:val="9"/>
    <w:qFormat/>
    <w:rsid w:val="00492B96"/>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B96"/>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492B96"/>
    <w:rPr>
      <w:rFonts w:ascii="Times New Roman" w:eastAsia="Times New Roman" w:hAnsi="Times New Roman" w:cs="Times New Roman"/>
      <w:b/>
      <w:bCs/>
      <w:sz w:val="36"/>
      <w:szCs w:val="36"/>
      <w:lang w:val="en-GB" w:eastAsia="en-GB"/>
    </w:rPr>
  </w:style>
  <w:style w:type="paragraph" w:styleId="NormalWeb">
    <w:name w:val="Normal (Web)"/>
    <w:basedOn w:val="Normal"/>
    <w:uiPriority w:val="99"/>
    <w:semiHidden/>
    <w:unhideWhenUsed/>
    <w:rsid w:val="00492B9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492B96"/>
    <w:rPr>
      <w:b/>
      <w:bCs/>
    </w:rPr>
  </w:style>
  <w:style w:type="character" w:styleId="Emphasis">
    <w:name w:val="Emphasis"/>
    <w:basedOn w:val="DefaultParagraphFont"/>
    <w:uiPriority w:val="20"/>
    <w:qFormat/>
    <w:rsid w:val="00492B96"/>
    <w:rPr>
      <w:i/>
      <w:iCs/>
    </w:rPr>
  </w:style>
  <w:style w:type="character" w:styleId="Hyperlink">
    <w:name w:val="Hyperlink"/>
    <w:basedOn w:val="DefaultParagraphFont"/>
    <w:uiPriority w:val="99"/>
    <w:unhideWhenUsed/>
    <w:rsid w:val="00492B96"/>
    <w:rPr>
      <w:color w:val="0000FF"/>
      <w:u w:val="single"/>
    </w:rPr>
  </w:style>
  <w:style w:type="character" w:styleId="UnresolvedMention">
    <w:name w:val="Unresolved Mention"/>
    <w:basedOn w:val="DefaultParagraphFont"/>
    <w:uiPriority w:val="99"/>
    <w:semiHidden/>
    <w:unhideWhenUsed/>
    <w:rsid w:val="00BD78CD"/>
    <w:rPr>
      <w:color w:val="605E5C"/>
      <w:shd w:val="clear" w:color="auto" w:fill="E1DFDD"/>
    </w:rPr>
  </w:style>
  <w:style w:type="paragraph" w:styleId="Header">
    <w:name w:val="header"/>
    <w:basedOn w:val="Normal"/>
    <w:link w:val="HeaderChar"/>
    <w:uiPriority w:val="99"/>
    <w:unhideWhenUsed/>
    <w:rsid w:val="00F573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3A8"/>
  </w:style>
  <w:style w:type="paragraph" w:styleId="Footer">
    <w:name w:val="footer"/>
    <w:basedOn w:val="Normal"/>
    <w:link w:val="FooterChar"/>
    <w:uiPriority w:val="99"/>
    <w:unhideWhenUsed/>
    <w:rsid w:val="00F573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3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877492">
      <w:bodyDiv w:val="1"/>
      <w:marLeft w:val="0"/>
      <w:marRight w:val="0"/>
      <w:marTop w:val="0"/>
      <w:marBottom w:val="0"/>
      <w:divBdr>
        <w:top w:val="none" w:sz="0" w:space="0" w:color="auto"/>
        <w:left w:val="none" w:sz="0" w:space="0" w:color="auto"/>
        <w:bottom w:val="none" w:sz="0" w:space="0" w:color="auto"/>
        <w:right w:val="none" w:sz="0" w:space="0" w:color="auto"/>
      </w:divBdr>
    </w:div>
    <w:div w:id="600726827">
      <w:bodyDiv w:val="1"/>
      <w:marLeft w:val="0"/>
      <w:marRight w:val="0"/>
      <w:marTop w:val="0"/>
      <w:marBottom w:val="0"/>
      <w:divBdr>
        <w:top w:val="none" w:sz="0" w:space="0" w:color="auto"/>
        <w:left w:val="none" w:sz="0" w:space="0" w:color="auto"/>
        <w:bottom w:val="none" w:sz="0" w:space="0" w:color="auto"/>
        <w:right w:val="none" w:sz="0" w:space="0" w:color="auto"/>
      </w:divBdr>
    </w:div>
    <w:div w:id="866329595">
      <w:bodyDiv w:val="1"/>
      <w:marLeft w:val="0"/>
      <w:marRight w:val="0"/>
      <w:marTop w:val="0"/>
      <w:marBottom w:val="0"/>
      <w:divBdr>
        <w:top w:val="none" w:sz="0" w:space="0" w:color="auto"/>
        <w:left w:val="none" w:sz="0" w:space="0" w:color="auto"/>
        <w:bottom w:val="none" w:sz="0" w:space="0" w:color="auto"/>
        <w:right w:val="none" w:sz="0" w:space="0" w:color="auto"/>
      </w:divBdr>
    </w:div>
    <w:div w:id="1453937147">
      <w:bodyDiv w:val="1"/>
      <w:marLeft w:val="0"/>
      <w:marRight w:val="0"/>
      <w:marTop w:val="0"/>
      <w:marBottom w:val="0"/>
      <w:divBdr>
        <w:top w:val="none" w:sz="0" w:space="0" w:color="auto"/>
        <w:left w:val="none" w:sz="0" w:space="0" w:color="auto"/>
        <w:bottom w:val="none" w:sz="0" w:space="0" w:color="auto"/>
        <w:right w:val="none" w:sz="0" w:space="0" w:color="auto"/>
      </w:divBdr>
    </w:div>
    <w:div w:id="1466701539">
      <w:bodyDiv w:val="1"/>
      <w:marLeft w:val="0"/>
      <w:marRight w:val="0"/>
      <w:marTop w:val="0"/>
      <w:marBottom w:val="0"/>
      <w:divBdr>
        <w:top w:val="none" w:sz="0" w:space="0" w:color="auto"/>
        <w:left w:val="none" w:sz="0" w:space="0" w:color="auto"/>
        <w:bottom w:val="none" w:sz="0" w:space="0" w:color="auto"/>
        <w:right w:val="none" w:sz="0" w:space="0" w:color="auto"/>
      </w:divBdr>
    </w:div>
    <w:div w:id="1644264274">
      <w:bodyDiv w:val="1"/>
      <w:marLeft w:val="0"/>
      <w:marRight w:val="0"/>
      <w:marTop w:val="0"/>
      <w:marBottom w:val="0"/>
      <w:divBdr>
        <w:top w:val="none" w:sz="0" w:space="0" w:color="auto"/>
        <w:left w:val="none" w:sz="0" w:space="0" w:color="auto"/>
        <w:bottom w:val="none" w:sz="0" w:space="0" w:color="auto"/>
        <w:right w:val="none" w:sz="0" w:space="0" w:color="auto"/>
      </w:divBdr>
    </w:div>
    <w:div w:id="1936743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bs15050574" TargetMode="External"/><Relationship Id="rId13" Type="http://schemas.openxmlformats.org/officeDocument/2006/relationships/hyperlink" Target="https://www.gov.uk/government/publications/childrens-wellbeing-online-social-media-quantitative-and-qualitative-report/childrens-wellbeing-online-what-young-people-think-about-social-media-safety-and-ai" TargetMode="External"/><Relationship Id="rId18" Type="http://schemas.openxmlformats.org/officeDocument/2006/relationships/hyperlink" Target="https://www.who.int/southeastasia/health-topics/adolescent-health"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7189/jogh.14.03034" TargetMode="External"/><Relationship Id="rId17" Type="http://schemas.openxmlformats.org/officeDocument/2006/relationships/hyperlink" Target="https://doi.org/10.1016/j.chb.2024.108195" TargetMode="External"/><Relationship Id="rId2" Type="http://schemas.openxmlformats.org/officeDocument/2006/relationships/styles" Target="styles.xml"/><Relationship Id="rId16" Type="http://schemas.openxmlformats.org/officeDocument/2006/relationships/hyperlink" Target="https://doi.org/10.1111/camh.7007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cbi.nlm.nih.gov/pmc/articles/PMC9287711/" TargetMode="External"/><Relationship Id="rId5" Type="http://schemas.openxmlformats.org/officeDocument/2006/relationships/footnotes" Target="footnotes.xml"/><Relationship Id="rId15" Type="http://schemas.openxmlformats.org/officeDocument/2006/relationships/hyperlink" Target="https://doi.org/10.7759/cureus.70130" TargetMode="External"/><Relationship Id="rId10" Type="http://schemas.openxmlformats.org/officeDocument/2006/relationships/hyperlink" Target="https://doi.org/https://doi.org/10.1111/jora.12678" TargetMode="External"/><Relationship Id="rId19" Type="http://schemas.openxmlformats.org/officeDocument/2006/relationships/hyperlink" Target="https://www.who.int/europe/news/item/25-09-2024-teens--screens-and-mental-health" TargetMode="External"/><Relationship Id="rId4" Type="http://schemas.openxmlformats.org/officeDocument/2006/relationships/webSettings" Target="webSettings.xml"/><Relationship Id="rId9" Type="http://schemas.openxmlformats.org/officeDocument/2006/relationships/hyperlink" Target="https://doi.org/10.1016/j.jad.2024.08.193" TargetMode="External"/><Relationship Id="rId14" Type="http://schemas.openxmlformats.org/officeDocument/2006/relationships/hyperlink" Target="https://doi.org/10.1007/s12144-024-05980-z"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D589971-B412-47E2-95DE-E4875F28B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2675</Words>
  <Characters>15251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Ufuoma Adjuya (2511147)</cp:lastModifiedBy>
  <cp:revision>2</cp:revision>
  <dcterms:created xsi:type="dcterms:W3CDTF">2026-08-11T14:10:00Z</dcterms:created>
  <dcterms:modified xsi:type="dcterms:W3CDTF">2026-08-11T14:10:00Z</dcterms:modified>
</cp:coreProperties>
</file>