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AD077" w14:textId="77777777" w:rsidR="00B1671D" w:rsidRDefault="00B1671D" w:rsidP="00BC303E">
      <w:pPr>
        <w:rPr>
          <w:b/>
          <w:bCs/>
          <w:u w:val="single"/>
        </w:rPr>
      </w:pPr>
    </w:p>
    <w:p w14:paraId="1B8226F4" w14:textId="14370C3B" w:rsidR="00B1671D" w:rsidRDefault="00C11370" w:rsidP="0040394D">
      <w:pPr>
        <w:spacing w:line="480" w:lineRule="auto"/>
        <w:rPr>
          <w:b/>
          <w:bCs/>
          <w:u w:val="single"/>
        </w:rPr>
      </w:pPr>
      <w:r w:rsidRPr="00C11370">
        <w:rPr>
          <w:b/>
          <w:bCs/>
          <w:u w:val="single"/>
        </w:rPr>
        <w:t>A critical evaluation and the identification of next teaching and learning steps focusing on a case study of an individual learner or a group of learners, based on an observed critical incident.</w:t>
      </w:r>
    </w:p>
    <w:p w14:paraId="26F3ED43" w14:textId="71EC6CE7" w:rsidR="00DF52F6" w:rsidRDefault="00E33787" w:rsidP="0040394D">
      <w:pPr>
        <w:spacing w:line="480" w:lineRule="auto"/>
        <w:rPr>
          <w:b/>
          <w:bCs/>
          <w:u w:val="single"/>
        </w:rPr>
      </w:pPr>
      <w:r>
        <w:rPr>
          <w:b/>
          <w:bCs/>
          <w:u w:val="single"/>
        </w:rPr>
        <w:t>6007</w:t>
      </w:r>
    </w:p>
    <w:p w14:paraId="1ECFCD5B" w14:textId="57369B15" w:rsidR="00E33787" w:rsidRDefault="00E33787" w:rsidP="0040394D">
      <w:pPr>
        <w:spacing w:line="480" w:lineRule="auto"/>
        <w:rPr>
          <w:b/>
          <w:bCs/>
          <w:u w:val="single"/>
        </w:rPr>
      </w:pPr>
      <w:r>
        <w:rPr>
          <w:b/>
          <w:bCs/>
          <w:u w:val="single"/>
        </w:rPr>
        <w:t>Student number: 2200706.</w:t>
      </w:r>
    </w:p>
    <w:p w14:paraId="41C0649E" w14:textId="40BB0E77" w:rsidR="00E33787" w:rsidRDefault="00E33787" w:rsidP="0040394D">
      <w:pPr>
        <w:spacing w:line="480" w:lineRule="auto"/>
        <w:rPr>
          <w:b/>
          <w:bCs/>
          <w:u w:val="single"/>
        </w:rPr>
      </w:pPr>
      <w:r>
        <w:rPr>
          <w:b/>
          <w:bCs/>
          <w:u w:val="single"/>
        </w:rPr>
        <w:t xml:space="preserve">Word count: </w:t>
      </w:r>
      <w:r w:rsidR="005D565E">
        <w:rPr>
          <w:b/>
          <w:bCs/>
          <w:u w:val="single"/>
        </w:rPr>
        <w:t>4390.</w:t>
      </w:r>
    </w:p>
    <w:p w14:paraId="59BF275B" w14:textId="77777777" w:rsidR="00B1671D" w:rsidRDefault="00B1671D" w:rsidP="0040394D">
      <w:pPr>
        <w:spacing w:line="480" w:lineRule="auto"/>
        <w:rPr>
          <w:b/>
          <w:bCs/>
          <w:u w:val="single"/>
        </w:rPr>
      </w:pPr>
    </w:p>
    <w:p w14:paraId="14B1D63A" w14:textId="77777777" w:rsidR="00B1671D" w:rsidRDefault="00B1671D" w:rsidP="0040394D">
      <w:pPr>
        <w:spacing w:line="480" w:lineRule="auto"/>
        <w:rPr>
          <w:b/>
          <w:bCs/>
          <w:u w:val="single"/>
        </w:rPr>
      </w:pPr>
    </w:p>
    <w:p w14:paraId="507B4128" w14:textId="1555B949" w:rsidR="00BC303E" w:rsidRDefault="00BC303E" w:rsidP="0040394D">
      <w:pPr>
        <w:spacing w:line="480" w:lineRule="auto"/>
        <w:rPr>
          <w:b/>
          <w:bCs/>
          <w:u w:val="single"/>
        </w:rPr>
      </w:pPr>
      <w:r w:rsidRPr="00B24DBA">
        <w:rPr>
          <w:b/>
          <w:bCs/>
          <w:u w:val="single"/>
        </w:rPr>
        <w:t>Introduction.</w:t>
      </w:r>
    </w:p>
    <w:p w14:paraId="4F8CAD0C" w14:textId="571E7414" w:rsidR="005708D9" w:rsidRDefault="00BC303E" w:rsidP="0040394D">
      <w:pPr>
        <w:spacing w:line="480" w:lineRule="auto"/>
      </w:pPr>
      <w:r w:rsidRPr="00BC303E">
        <w:t xml:space="preserve">The </w:t>
      </w:r>
      <w:r w:rsidR="00AB204C">
        <w:t>art of effective</w:t>
      </w:r>
      <w:r w:rsidRPr="00BC303E">
        <w:t xml:space="preserve"> teaching is underpinned by </w:t>
      </w:r>
      <w:r w:rsidR="00C11370">
        <w:t>reflection and evidence-based practice</w:t>
      </w:r>
      <w:r w:rsidRPr="00BC303E">
        <w:t xml:space="preserve"> (</w:t>
      </w:r>
      <w:proofErr w:type="spellStart"/>
      <w:r w:rsidR="00C74E90">
        <w:t>Collu</w:t>
      </w:r>
      <w:r w:rsidR="000B1DF7">
        <w:t>cci</w:t>
      </w:r>
      <w:proofErr w:type="spellEnd"/>
      <w:r w:rsidR="000B1DF7">
        <w:t>-Gray et al. 2011</w:t>
      </w:r>
      <w:r w:rsidRPr="00BC303E">
        <w:t>). However, in the diverse nature of the classroom, there is rarely a singular correct response to the incidents encountered by teachers (</w:t>
      </w:r>
      <w:r w:rsidR="00CD6CD2">
        <w:t>Tripp, 2012</w:t>
      </w:r>
      <w:r w:rsidRPr="00BC303E">
        <w:t>). To maintain high teaching standards, one most go beyond skill and theory and develop professional judgement (</w:t>
      </w:r>
      <w:proofErr w:type="spellStart"/>
      <w:r w:rsidR="00273E8B" w:rsidRPr="00273E8B">
        <w:t>Zwozdiak</w:t>
      </w:r>
      <w:proofErr w:type="spellEnd"/>
      <w:r w:rsidR="00273E8B" w:rsidRPr="00273E8B">
        <w:t>-Myers</w:t>
      </w:r>
      <w:r w:rsidR="00273E8B">
        <w:t xml:space="preserve">, </w:t>
      </w:r>
      <w:r w:rsidR="00273E8B" w:rsidRPr="00273E8B">
        <w:t>2012)</w:t>
      </w:r>
      <w:r w:rsidRPr="00BC303E">
        <w:t>. The critical incident is used by teachers, and within this case study, to understand the “What” and “Why” of a situation, and to act as a basis for professional reflection, which will further pedagogical standards (</w:t>
      </w:r>
      <w:r w:rsidR="00273E8B">
        <w:t>Tripp, 2012</w:t>
      </w:r>
      <w:r w:rsidRPr="00BC303E">
        <w:t xml:space="preserve">). </w:t>
      </w:r>
    </w:p>
    <w:p w14:paraId="6CA9A4F7" w14:textId="0F533480" w:rsidR="00BC303E" w:rsidRPr="00BC303E" w:rsidRDefault="00BC303E" w:rsidP="0040394D">
      <w:pPr>
        <w:spacing w:line="480" w:lineRule="auto"/>
      </w:pPr>
      <w:r w:rsidRPr="00BC303E">
        <w:t>A critical incident is not defined by its severity or disruption, rather the critical element is revealed through evaluation and analysis (</w:t>
      </w:r>
      <w:r w:rsidR="00273E8B">
        <w:t>Tripp, 2012</w:t>
      </w:r>
      <w:r w:rsidRPr="00BC303E">
        <w:t>), here professional judgement and a true appraisal of the incident can be revealed, as well as the working</w:t>
      </w:r>
      <w:r w:rsidR="008307F8">
        <w:t>s</w:t>
      </w:r>
      <w:r w:rsidRPr="00BC303E">
        <w:t xml:space="preserve"> of the classroom, in retrospect to the incident (</w:t>
      </w:r>
      <w:r w:rsidR="00273E8B">
        <w:t>Tripp, 2012</w:t>
      </w:r>
      <w:r w:rsidRPr="00BC303E">
        <w:t xml:space="preserve">). The incident chose for this case study, shall be analysed, and interpreted </w:t>
      </w:r>
      <w:r w:rsidR="00DA26C6" w:rsidRPr="00BC303E">
        <w:t>using</w:t>
      </w:r>
      <w:r w:rsidRPr="00BC303E">
        <w:t xml:space="preserve"> a literature review, </w:t>
      </w:r>
      <w:r w:rsidR="008307F8">
        <w:t>reflection, and analysis.</w:t>
      </w:r>
      <w:r w:rsidRPr="00BC303E">
        <w:t xml:space="preserve"> </w:t>
      </w:r>
      <w:r w:rsidR="008307F8">
        <w:t>Th</w:t>
      </w:r>
      <w:r w:rsidRPr="00BC303E">
        <w:t>e incident shall be dissected, and the relevant points of learning shall be extracted to produce a more favourable outcome for future practice.</w:t>
      </w:r>
    </w:p>
    <w:p w14:paraId="432A84D4" w14:textId="5F981E5A" w:rsidR="00BC303E" w:rsidRPr="00527A53" w:rsidRDefault="00BC303E" w:rsidP="0040394D">
      <w:pPr>
        <w:spacing w:line="480" w:lineRule="auto"/>
        <w:rPr>
          <w:b/>
          <w:bCs/>
          <w:u w:val="single"/>
        </w:rPr>
      </w:pPr>
      <w:r w:rsidRPr="00527A53">
        <w:rPr>
          <w:b/>
          <w:bCs/>
          <w:u w:val="single"/>
        </w:rPr>
        <w:t xml:space="preserve">The role of critical reflection. </w:t>
      </w:r>
    </w:p>
    <w:p w14:paraId="5C64FAB9" w14:textId="7940DF92" w:rsidR="00BC303E" w:rsidRPr="00BC303E" w:rsidRDefault="00BC303E" w:rsidP="0040394D">
      <w:pPr>
        <w:spacing w:line="480" w:lineRule="auto"/>
      </w:pPr>
      <w:r w:rsidRPr="00BC303E">
        <w:lastRenderedPageBreak/>
        <w:t>The new curriculum holds critical reflection as a tool for furthering pedagogical standards (Welsh Government, 2020). In a practical sense critical reflection is the marrying of theoretical knowledge to actual practice, joining conceptual practice to real life “Imperfect” scenarios (Slade et al. 2019). While there are professional standards and regulatory bodies to adhere to (</w:t>
      </w:r>
      <w:proofErr w:type="spellStart"/>
      <w:r w:rsidRPr="00BC303E">
        <w:t>Bassot</w:t>
      </w:r>
      <w:proofErr w:type="spellEnd"/>
      <w:r w:rsidRPr="00BC303E">
        <w:t>, 2022), these bodies are often limited in scope (Grant, McKimm and Murphy, 2017). True adherence to principles comes from within, allowing an organic application of rules</w:t>
      </w:r>
      <w:r w:rsidR="0022678D">
        <w:t xml:space="preserve"> allowing lifelong learning and improvement in pedagogy </w:t>
      </w:r>
      <w:r w:rsidRPr="00BC303E">
        <w:t xml:space="preserve">(Gran, McKimm and Murphy, 2017). </w:t>
      </w:r>
    </w:p>
    <w:p w14:paraId="28F37C20" w14:textId="20E83535" w:rsidR="00BC303E" w:rsidRPr="00BC303E" w:rsidRDefault="00BC303E" w:rsidP="0040394D">
      <w:pPr>
        <w:spacing w:line="480" w:lineRule="auto"/>
      </w:pPr>
      <w:r w:rsidRPr="00BC303E">
        <w:t>As upheld by the curriculum for Wales, there is a major emphasis for teachers to be lifelong learners (Welsh Assembly Government, 2019). Indeed, the implication of a revolutionary new curriculum is itself a reminder that teachers must always be willing to adapt to new systems to work in (</w:t>
      </w:r>
      <w:proofErr w:type="spellStart"/>
      <w:r w:rsidRPr="00BC303E">
        <w:t>Sinnema</w:t>
      </w:r>
      <w:proofErr w:type="spellEnd"/>
      <w:r w:rsidRPr="00BC303E">
        <w:t xml:space="preserve"> et al. 2020). The teaching standard of professional learning upholds the need to extend skills, knowledge and understanding consistently (</w:t>
      </w:r>
      <w:r w:rsidR="00903700">
        <w:t>Donaldson, 2015</w:t>
      </w:r>
      <w:r w:rsidRPr="00BC303E">
        <w:t>) this essential lifelong learning is facilitated by critical reflection (Wood, 2016), here the teacher seeks to not simply emulate role-model behaviour, this being non-reflective practice, instead reflection allows one to look at the “why” of a situation, to critically consider their own biases as well as empowering the teacher to look at the constituent parts of an incident and decide what course of action is most appropriate (</w:t>
      </w:r>
      <w:proofErr w:type="spellStart"/>
      <w:r w:rsidRPr="00BC303E">
        <w:t>Bassot</w:t>
      </w:r>
      <w:proofErr w:type="spellEnd"/>
      <w:r w:rsidRPr="00BC303E">
        <w:t>, 2017). Indeed, Tripp’s methodology on critical incidents challenges the practitioner to not simply describe the incident, but to go further and critically analyse the situation (Tripp</w:t>
      </w:r>
      <w:r w:rsidR="003F5A4E">
        <w:t>, 2012</w:t>
      </w:r>
      <w:r w:rsidRPr="00BC303E">
        <w:t>)</w:t>
      </w:r>
      <w:r w:rsidR="003F5A4E">
        <w:t>.</w:t>
      </w:r>
    </w:p>
    <w:p w14:paraId="1FEDA733" w14:textId="77777777" w:rsidR="00BC303E" w:rsidRPr="00BC303E" w:rsidRDefault="00BC303E" w:rsidP="0040394D">
      <w:pPr>
        <w:spacing w:line="480" w:lineRule="auto"/>
      </w:pPr>
    </w:p>
    <w:p w14:paraId="7B34259E" w14:textId="271695D7" w:rsidR="00BC303E" w:rsidRPr="00BC303E" w:rsidRDefault="00BC303E" w:rsidP="0040394D">
      <w:pPr>
        <w:spacing w:line="480" w:lineRule="auto"/>
      </w:pPr>
      <w:r w:rsidRPr="00BC303E">
        <w:t>To engender learning from an experience a problem-solving approach is needed (Johns, 2017). Here espoused theory versus theories in use plays a role (Argyris and Schon, 1996). This is the differentiation between protocols and algorithms which drive practice (Espoused theories) and the subconscious rites and instinctive methods formed in the workplace (theories in use) (</w:t>
      </w:r>
      <w:proofErr w:type="spellStart"/>
      <w:r w:rsidRPr="00BC303E">
        <w:t>Zwozdiak</w:t>
      </w:r>
      <w:proofErr w:type="spellEnd"/>
      <w:r w:rsidRPr="00BC303E">
        <w:t>-Myers, 2012). True value from critical reflection comes from marrying these two concepts together, grafting theoretical knowledge onto real world examples through a truthful lens (</w:t>
      </w:r>
      <w:proofErr w:type="spellStart"/>
      <w:r w:rsidRPr="00BC303E">
        <w:t>Muis</w:t>
      </w:r>
      <w:proofErr w:type="spellEnd"/>
      <w:r w:rsidRPr="00BC303E">
        <w:t xml:space="preserve"> et al, 2018).</w:t>
      </w:r>
      <w:r w:rsidR="00DA1985">
        <w:t xml:space="preserve"> </w:t>
      </w:r>
      <w:r w:rsidR="00DA1985">
        <w:lastRenderedPageBreak/>
        <w:t>R</w:t>
      </w:r>
      <w:r w:rsidR="002E3A90">
        <w:t xml:space="preserve">eflection works to counter our own personal </w:t>
      </w:r>
      <w:r w:rsidR="00DA1985">
        <w:t>biases</w:t>
      </w:r>
      <w:r w:rsidR="002E3A90">
        <w:t xml:space="preserve"> that can infiltrate our </w:t>
      </w:r>
      <w:r w:rsidR="00DA1985">
        <w:t>practice, therefore it's essential to use reflection to guide practice, t</w:t>
      </w:r>
      <w:r w:rsidRPr="00BC303E">
        <w:t>his adherence to the importance of how knowledge can guide a profession and the admittance that we are governed by our own “Personal epistemology” allows real world learning from our observations (</w:t>
      </w:r>
      <w:proofErr w:type="spellStart"/>
      <w:r w:rsidRPr="00BC303E">
        <w:t>Muis</w:t>
      </w:r>
      <w:proofErr w:type="spellEnd"/>
      <w:r w:rsidRPr="00BC303E">
        <w:t xml:space="preserve"> et al. 2018).</w:t>
      </w:r>
    </w:p>
    <w:p w14:paraId="1A94134A" w14:textId="6BE404F0" w:rsidR="00BC303E" w:rsidRPr="00BC303E" w:rsidRDefault="00BC303E" w:rsidP="0040394D">
      <w:pPr>
        <w:spacing w:line="480" w:lineRule="auto"/>
      </w:pPr>
      <w:r w:rsidRPr="00BC303E">
        <w:t>Reflection consists of tacit and intuitive knowledge (</w:t>
      </w:r>
      <w:proofErr w:type="spellStart"/>
      <w:r w:rsidRPr="00BC303E">
        <w:t>Zwozdiak</w:t>
      </w:r>
      <w:proofErr w:type="spellEnd"/>
      <w:r w:rsidRPr="00BC303E">
        <w:t xml:space="preserve">-Myers, 2012). Tacit knowledge is a binary like approach, where something is, or it isn’t, this can be </w:t>
      </w:r>
      <w:r w:rsidR="00AF6DE4" w:rsidRPr="00BC303E">
        <w:t xml:space="preserve">easily </w:t>
      </w:r>
      <w:r w:rsidR="00AF6DE4">
        <w:t>communicated</w:t>
      </w:r>
      <w:r w:rsidRPr="00BC303E">
        <w:t xml:space="preserve"> (</w:t>
      </w:r>
      <w:proofErr w:type="spellStart"/>
      <w:r w:rsidRPr="00BC303E">
        <w:t>Bassot</w:t>
      </w:r>
      <w:proofErr w:type="spellEnd"/>
      <w:r w:rsidRPr="00BC303E">
        <w:t>, 2022). Intuitive knowledge consists of subjective aspects, this “gut feeling” exists around the spaces untouched by tacit knowledge, it adds another dimension to reflection (</w:t>
      </w:r>
      <w:proofErr w:type="spellStart"/>
      <w:r w:rsidRPr="00BC303E">
        <w:t>Zwozdiak</w:t>
      </w:r>
      <w:proofErr w:type="spellEnd"/>
      <w:r w:rsidRPr="00BC303E">
        <w:t>-Myers, 2012). In the critical incident, it is noted that Class</w:t>
      </w:r>
      <w:r w:rsidR="00F93E12">
        <w:t>D</w:t>
      </w:r>
      <w:r w:rsidRPr="00BC303E">
        <w:t>ojo is used, through examination of the literature and awareness shown to the concepts of pedagogy the intuitive knowledge can be explored. Reflection without tacit knowledge loses structure and professional relevance without the evidence-based approaches (</w:t>
      </w:r>
      <w:proofErr w:type="spellStart"/>
      <w:r w:rsidRPr="00BC303E">
        <w:t>Bassot</w:t>
      </w:r>
      <w:proofErr w:type="spellEnd"/>
      <w:r w:rsidRPr="00BC303E">
        <w:t>, 2022). Reflection without intuitive knowledge will be devoid of the ethereal concepts of teaching such as what drives a child to succeed and what is best for the child, making any learning devoid of human worth (</w:t>
      </w:r>
      <w:proofErr w:type="spellStart"/>
      <w:r w:rsidRPr="00BC303E">
        <w:t>Zwozdiak</w:t>
      </w:r>
      <w:proofErr w:type="spellEnd"/>
      <w:r w:rsidRPr="00BC303E">
        <w:t>-Myers, 2012).</w:t>
      </w:r>
    </w:p>
    <w:p w14:paraId="18E781A5" w14:textId="4EA94303" w:rsidR="00EE19C7" w:rsidRDefault="00BC303E" w:rsidP="0040394D">
      <w:pPr>
        <w:spacing w:line="480" w:lineRule="auto"/>
      </w:pPr>
      <w:r w:rsidRPr="00BC303E">
        <w:t>Reflection is an essential human act practiced subconsciously (</w:t>
      </w:r>
      <w:proofErr w:type="spellStart"/>
      <w:r w:rsidRPr="00BC303E">
        <w:t>Muis</w:t>
      </w:r>
      <w:proofErr w:type="spellEnd"/>
      <w:r w:rsidRPr="00BC303E">
        <w:t xml:space="preserve"> et al. 2016), however a professional situation requires professional reflection (</w:t>
      </w:r>
      <w:r w:rsidR="007D1F60">
        <w:t>Joshi, 2018</w:t>
      </w:r>
      <w:r w:rsidRPr="00BC303E">
        <w:t>), here reflective models are used to guide reflection. The Gibs model of reflection</w:t>
      </w:r>
      <w:r w:rsidR="00AB1B18">
        <w:t xml:space="preserve"> a</w:t>
      </w:r>
      <w:r w:rsidRPr="00BC303E">
        <w:t xml:space="preserve">nd </w:t>
      </w:r>
      <w:proofErr w:type="spellStart"/>
      <w:r w:rsidRPr="00BC303E">
        <w:t>Tripps’s</w:t>
      </w:r>
      <w:proofErr w:type="spellEnd"/>
      <w:r w:rsidRPr="00BC303E">
        <w:t xml:space="preserve"> critical methodology is used for its step by step, clear route to reflection, and ability to clearly analyse situations breaking them down into their important components (Tripp, 2012).</w:t>
      </w:r>
    </w:p>
    <w:p w14:paraId="1706C415" w14:textId="77777777" w:rsidR="00B24DBA" w:rsidRDefault="00B24DBA" w:rsidP="0040394D">
      <w:pPr>
        <w:spacing w:line="480" w:lineRule="auto"/>
      </w:pPr>
    </w:p>
    <w:p w14:paraId="3D5650D2" w14:textId="3A115906" w:rsidR="00003358" w:rsidRPr="00B24DBA" w:rsidRDefault="00003358" w:rsidP="0040394D">
      <w:pPr>
        <w:spacing w:line="480" w:lineRule="auto"/>
        <w:rPr>
          <w:b/>
          <w:bCs/>
          <w:u w:val="single"/>
        </w:rPr>
      </w:pPr>
      <w:r w:rsidRPr="00B24DBA">
        <w:rPr>
          <w:b/>
          <w:bCs/>
          <w:u w:val="single"/>
        </w:rPr>
        <w:t>Observation school and class context.</w:t>
      </w:r>
    </w:p>
    <w:p w14:paraId="048DB31F" w14:textId="44125851" w:rsidR="00581E56" w:rsidRDefault="00CA2B7A" w:rsidP="0040394D">
      <w:pPr>
        <w:spacing w:line="480" w:lineRule="auto"/>
      </w:pPr>
      <w:r>
        <w:t xml:space="preserve">The school I attended for the observation days </w:t>
      </w:r>
      <w:r w:rsidR="00A549CC">
        <w:t>shall not be named and all attempts shall be made to protect the privacy and anonymity of the school and pupils in accordance with BERA guidelines (B</w:t>
      </w:r>
      <w:r w:rsidR="00023207">
        <w:t>ritish Educational Research Association</w:t>
      </w:r>
      <w:r w:rsidR="00A549CC">
        <w:t xml:space="preserve">, 2018). </w:t>
      </w:r>
      <w:r w:rsidR="00812169">
        <w:t xml:space="preserve">The school notified me that 10% of pupils received </w:t>
      </w:r>
      <w:r w:rsidR="00812169">
        <w:lastRenderedPageBreak/>
        <w:t>free school meals, 32% of the school spoke English as a foreign language</w:t>
      </w:r>
      <w:r w:rsidR="006A5A90">
        <w:t xml:space="preserve">. 18 pupils had a statement, 4 pupils had an </w:t>
      </w:r>
      <w:proofErr w:type="gramStart"/>
      <w:r w:rsidR="006A5A90">
        <w:t>IDP</w:t>
      </w:r>
      <w:proofErr w:type="gramEnd"/>
      <w:r w:rsidR="00D2783B">
        <w:t xml:space="preserve"> and 6 pupils were on School Action. This conveys a school that is diverse both with socioeconomic factors and cultural backgroun</w:t>
      </w:r>
      <w:r w:rsidR="009571F2">
        <w:t xml:space="preserve">ds. </w:t>
      </w:r>
      <w:r w:rsidR="00B7151A">
        <w:t xml:space="preserve">583 pupils attend the school. </w:t>
      </w:r>
      <w:r w:rsidR="003F29DD">
        <w:t xml:space="preserve">The primary school is a lead school. It is a </w:t>
      </w:r>
      <w:r w:rsidR="00F47959">
        <w:t>right’s r</w:t>
      </w:r>
      <w:r w:rsidR="003F29DD">
        <w:t xml:space="preserve">especting school, that has also been a forerunner in implementing the new curriculum for Wales, with staff receiving additional training in the new curriculum, and an ethos where the principles of the new curriculum are emphasised. </w:t>
      </w:r>
    </w:p>
    <w:p w14:paraId="2B1055C3" w14:textId="33085EAE" w:rsidR="009B15F3" w:rsidRDefault="00B909BC" w:rsidP="0040394D">
      <w:pPr>
        <w:spacing w:line="480" w:lineRule="auto"/>
      </w:pPr>
      <w:r>
        <w:t>The school received its last E</w:t>
      </w:r>
      <w:r w:rsidR="0068793B">
        <w:t>styn</w:t>
      </w:r>
      <w:r>
        <w:t xml:space="preserve"> report in 2013</w:t>
      </w:r>
      <w:r w:rsidR="00E21445">
        <w:t>,</w:t>
      </w:r>
      <w:r>
        <w:t xml:space="preserve"> </w:t>
      </w:r>
      <w:r w:rsidR="00E21445">
        <w:t>t</w:t>
      </w:r>
      <w:r w:rsidR="009D18FD">
        <w:t>he E</w:t>
      </w:r>
      <w:r w:rsidR="0068793B">
        <w:t>styn</w:t>
      </w:r>
      <w:r w:rsidR="009D18FD">
        <w:t xml:space="preserve"> report found that there were 18 different languages spoken at the school, with no pupil speaking Welsh as a first language (E</w:t>
      </w:r>
      <w:r w:rsidR="0068793B">
        <w:t>styn, 2013</w:t>
      </w:r>
      <w:r w:rsidR="009D18FD">
        <w:t xml:space="preserve">). </w:t>
      </w:r>
      <w:r w:rsidR="00E60E30">
        <w:t>The school budget is £3</w:t>
      </w:r>
      <w:r w:rsidR="006565AE">
        <w:t>600 per pupil, making Parkland the 72</w:t>
      </w:r>
      <w:r w:rsidR="006565AE" w:rsidRPr="006565AE">
        <w:rPr>
          <w:vertAlign w:val="superscript"/>
        </w:rPr>
        <w:t>nd</w:t>
      </w:r>
      <w:r w:rsidR="006565AE">
        <w:t xml:space="preserve"> most highly funded school out of the 80 schools in </w:t>
      </w:r>
      <w:r w:rsidR="003F5A4E">
        <w:t>S</w:t>
      </w:r>
      <w:r w:rsidR="006565AE">
        <w:t>wansea (E</w:t>
      </w:r>
      <w:r w:rsidR="0068793B">
        <w:t>styn</w:t>
      </w:r>
      <w:r w:rsidR="009E4FBB">
        <w:t>, 2013</w:t>
      </w:r>
      <w:r w:rsidR="006565AE">
        <w:t xml:space="preserve">). </w:t>
      </w:r>
    </w:p>
    <w:p w14:paraId="0E4E3DCE" w14:textId="41350BBE" w:rsidR="009718F7" w:rsidRDefault="009718F7" w:rsidP="0040394D">
      <w:pPr>
        <w:spacing w:line="480" w:lineRule="auto"/>
      </w:pPr>
      <w:r>
        <w:t xml:space="preserve">The observation took place in a busy year 2 class, with 30 pupils in. </w:t>
      </w:r>
      <w:r w:rsidR="008A49DA">
        <w:t xml:space="preserve">There was one teaching assistant and one teacher in the class, with me observing from the back of the classroom. </w:t>
      </w:r>
    </w:p>
    <w:p w14:paraId="06E4A16F" w14:textId="57DB15F1" w:rsidR="00191CBE" w:rsidRPr="00610F4E" w:rsidRDefault="00191CBE" w:rsidP="0040394D">
      <w:pPr>
        <w:spacing w:line="480" w:lineRule="auto"/>
        <w:rPr>
          <w:b/>
          <w:bCs/>
          <w:u w:val="single"/>
        </w:rPr>
      </w:pPr>
      <w:r w:rsidRPr="00191CBE">
        <w:t xml:space="preserve"> </w:t>
      </w:r>
      <w:r w:rsidR="009B15F3" w:rsidRPr="00610F4E">
        <w:rPr>
          <w:b/>
          <w:bCs/>
          <w:u w:val="single"/>
        </w:rPr>
        <w:t>Critical incident.</w:t>
      </w:r>
    </w:p>
    <w:p w14:paraId="3558A4E8" w14:textId="7D630929" w:rsidR="00522791" w:rsidRDefault="002A5E58" w:rsidP="0040394D">
      <w:pPr>
        <w:spacing w:line="480" w:lineRule="auto"/>
      </w:pPr>
      <w:bookmarkStart w:id="0" w:name="_Hlk118535045"/>
      <w:r>
        <w:t xml:space="preserve">During the morning, after </w:t>
      </w:r>
      <w:r w:rsidR="005632E8">
        <w:t>registration</w:t>
      </w:r>
      <w:r>
        <w:t xml:space="preserve"> the whole class was gathered on the carpet. The Teacher</w:t>
      </w:r>
      <w:r w:rsidR="005632E8">
        <w:t xml:space="preserve"> </w:t>
      </w:r>
      <w:r>
        <w:t xml:space="preserve">at the front of the class </w:t>
      </w:r>
      <w:r w:rsidR="002D5699">
        <w:t xml:space="preserve">was </w:t>
      </w:r>
      <w:r w:rsidR="00C066D6">
        <w:t xml:space="preserve">conducting a Welsh lesson. </w:t>
      </w:r>
      <w:r w:rsidR="002D5699">
        <w:t xml:space="preserve">The </w:t>
      </w:r>
      <w:r w:rsidR="00C066D6">
        <w:t>teacher was asking the pupils what the weather was like outside “</w:t>
      </w:r>
      <w:proofErr w:type="spellStart"/>
      <w:r w:rsidR="0093263B">
        <w:t>sut</w:t>
      </w:r>
      <w:proofErr w:type="spellEnd"/>
      <w:r w:rsidR="0093263B">
        <w:t xml:space="preserve"> </w:t>
      </w:r>
      <w:proofErr w:type="spellStart"/>
      <w:r w:rsidR="0093263B">
        <w:t>mae’r</w:t>
      </w:r>
      <w:proofErr w:type="spellEnd"/>
      <w:r w:rsidR="0093263B">
        <w:t xml:space="preserve"> </w:t>
      </w:r>
      <w:proofErr w:type="spellStart"/>
      <w:r w:rsidR="00C73968">
        <w:t>tywydd</w:t>
      </w:r>
      <w:proofErr w:type="spellEnd"/>
      <w:r w:rsidR="00C73968">
        <w:t xml:space="preserve">?”, while the teacher was asking this </w:t>
      </w:r>
      <w:r w:rsidR="007A624B">
        <w:t>question,</w:t>
      </w:r>
      <w:r w:rsidR="00C73968">
        <w:t xml:space="preserve"> she was using Class</w:t>
      </w:r>
      <w:r w:rsidR="00F93E12">
        <w:t>D</w:t>
      </w:r>
      <w:r w:rsidR="00C73968">
        <w:t xml:space="preserve">ojo, </w:t>
      </w:r>
      <w:r w:rsidR="009B15F3">
        <w:t>to reward the children for correct answers</w:t>
      </w:r>
      <w:r w:rsidR="00664C84">
        <w:t xml:space="preserve">. Behind the teacher </w:t>
      </w:r>
      <w:r w:rsidR="00C955DF">
        <w:t>was</w:t>
      </w:r>
      <w:r w:rsidR="00CA101F">
        <w:t xml:space="preserve"> </w:t>
      </w:r>
      <w:r w:rsidR="00522791">
        <w:t xml:space="preserve">the </w:t>
      </w:r>
      <w:r w:rsidR="00664C84">
        <w:t xml:space="preserve">interactive </w:t>
      </w:r>
      <w:r w:rsidR="007A624B">
        <w:t>whiteboard,</w:t>
      </w:r>
      <w:r w:rsidR="00664C84">
        <w:t xml:space="preserve"> the class was displayed with their various avat</w:t>
      </w:r>
      <w:r w:rsidR="0013207E">
        <w:t>a</w:t>
      </w:r>
      <w:r w:rsidR="00664C84">
        <w:t xml:space="preserve">rs indicating how many points they had, </w:t>
      </w:r>
      <w:r w:rsidR="00A107D5">
        <w:t>on answering correctly the teacher w</w:t>
      </w:r>
      <w:r w:rsidR="0013207E">
        <w:t xml:space="preserve">ould award the child by clicking on their avatar and awarding a point. This excited the children who exclaimed how happy they were when receiving points. The children </w:t>
      </w:r>
      <w:r w:rsidR="00C45DD1">
        <w:t xml:space="preserve">were told to </w:t>
      </w:r>
      <w:r w:rsidR="007A624B">
        <w:t>answer</w:t>
      </w:r>
      <w:r w:rsidR="00C45DD1">
        <w:t xml:space="preserve"> by raising their hands. The</w:t>
      </w:r>
      <w:r w:rsidR="00CA101F">
        <w:t xml:space="preserve"> </w:t>
      </w:r>
      <w:r w:rsidR="00C45DD1">
        <w:t>children appeared to be greatly motivated</w:t>
      </w:r>
      <w:r w:rsidR="00CA101F">
        <w:t xml:space="preserve">, </w:t>
      </w:r>
      <w:r w:rsidR="005B702C">
        <w:t xml:space="preserve">raising their hands energetically and answering loudly. </w:t>
      </w:r>
      <w:r w:rsidR="00CA101F">
        <w:t>All the children raised their hands</w:t>
      </w:r>
      <w:r w:rsidR="00934FEF">
        <w:t xml:space="preserve"> (appendix 1)</w:t>
      </w:r>
      <w:r w:rsidR="005B702C">
        <w:t xml:space="preserve">. </w:t>
      </w:r>
    </w:p>
    <w:p w14:paraId="6C8A7DFB" w14:textId="27298317" w:rsidR="00BA4C58" w:rsidRDefault="00074348" w:rsidP="0040394D">
      <w:pPr>
        <w:spacing w:line="480" w:lineRule="auto"/>
      </w:pPr>
      <w:r>
        <w:lastRenderedPageBreak/>
        <w:t xml:space="preserve">There appeared to be a great deal of enthusiasm when the children were answering in Welsh. </w:t>
      </w:r>
      <w:r w:rsidR="0059384A">
        <w:t>However,</w:t>
      </w:r>
      <w:r>
        <w:t xml:space="preserve"> it was evident that some of the </w:t>
      </w:r>
      <w:r w:rsidR="0059384A">
        <w:t>answers</w:t>
      </w:r>
      <w:r>
        <w:t xml:space="preserve"> that were given were incorrect. The weather that day was </w:t>
      </w:r>
      <w:r w:rsidR="00787CDA">
        <w:t xml:space="preserve">rainy (Mae </w:t>
      </w:r>
      <w:proofErr w:type="spellStart"/>
      <w:r w:rsidR="00787CDA">
        <w:t>hi’n</w:t>
      </w:r>
      <w:proofErr w:type="spellEnd"/>
      <w:r w:rsidR="00787CDA">
        <w:t xml:space="preserve"> </w:t>
      </w:r>
      <w:proofErr w:type="spellStart"/>
      <w:r w:rsidR="000A5BC5">
        <w:t>bwrw</w:t>
      </w:r>
      <w:proofErr w:type="spellEnd"/>
      <w:r w:rsidR="000A5BC5">
        <w:t xml:space="preserve"> </w:t>
      </w:r>
      <w:proofErr w:type="spellStart"/>
      <w:r w:rsidR="000A5BC5">
        <w:t>glaw</w:t>
      </w:r>
      <w:proofErr w:type="spellEnd"/>
      <w:r w:rsidR="000A5BC5">
        <w:t>.), however many children answered with “</w:t>
      </w:r>
      <w:proofErr w:type="spellStart"/>
      <w:r w:rsidR="000A5BC5">
        <w:t>mae</w:t>
      </w:r>
      <w:proofErr w:type="spellEnd"/>
      <w:r w:rsidR="000A5BC5">
        <w:t xml:space="preserve"> </w:t>
      </w:r>
      <w:proofErr w:type="spellStart"/>
      <w:r w:rsidR="000A5BC5">
        <w:t>hi’n</w:t>
      </w:r>
      <w:proofErr w:type="spellEnd"/>
      <w:r w:rsidR="000A5BC5">
        <w:t xml:space="preserve"> </w:t>
      </w:r>
      <w:proofErr w:type="spellStart"/>
      <w:r w:rsidR="00936CAB">
        <w:t>braf</w:t>
      </w:r>
      <w:proofErr w:type="spellEnd"/>
      <w:r w:rsidR="00936CAB">
        <w:t xml:space="preserve">” (It’s fine), “Mae </w:t>
      </w:r>
      <w:proofErr w:type="spellStart"/>
      <w:r w:rsidR="00936CAB">
        <w:t>hi’n</w:t>
      </w:r>
      <w:proofErr w:type="spellEnd"/>
      <w:r w:rsidR="00936CAB">
        <w:t xml:space="preserve"> </w:t>
      </w:r>
      <w:proofErr w:type="spellStart"/>
      <w:r w:rsidR="00936CAB">
        <w:t>oer</w:t>
      </w:r>
      <w:proofErr w:type="spellEnd"/>
      <w:r w:rsidR="00936CAB">
        <w:t>” (It’s cold) and “</w:t>
      </w:r>
      <w:proofErr w:type="spellStart"/>
      <w:r w:rsidR="00936CAB">
        <w:t>mae</w:t>
      </w:r>
      <w:proofErr w:type="spellEnd"/>
      <w:r w:rsidR="00936CAB">
        <w:t xml:space="preserve"> </w:t>
      </w:r>
      <w:proofErr w:type="spellStart"/>
      <w:r w:rsidR="00936CAB">
        <w:t>hi’n</w:t>
      </w:r>
      <w:proofErr w:type="spellEnd"/>
      <w:r w:rsidR="009D6B5B">
        <w:t xml:space="preserve"> </w:t>
      </w:r>
      <w:proofErr w:type="spellStart"/>
      <w:r w:rsidR="009D6B5B">
        <w:t>wyntog</w:t>
      </w:r>
      <w:proofErr w:type="spellEnd"/>
      <w:r w:rsidR="009D6B5B">
        <w:t xml:space="preserve">” (it’s windy). </w:t>
      </w:r>
      <w:r w:rsidR="00522791">
        <w:t>W</w:t>
      </w:r>
      <w:r w:rsidR="009D6B5B">
        <w:t xml:space="preserve">hen asked why they </w:t>
      </w:r>
      <w:r w:rsidR="009744E2">
        <w:t xml:space="preserve">had chosen these </w:t>
      </w:r>
      <w:r w:rsidR="0024397F">
        <w:t>answers</w:t>
      </w:r>
      <w:r w:rsidR="009744E2">
        <w:t xml:space="preserve"> the children were unable to </w:t>
      </w:r>
      <w:r w:rsidR="0024397F">
        <w:t>answer</w:t>
      </w:r>
      <w:r w:rsidR="009744E2">
        <w:t xml:space="preserve"> why. </w:t>
      </w:r>
      <w:r w:rsidR="00E9224B">
        <w:t>T</w:t>
      </w:r>
      <w:r w:rsidR="009744E2">
        <w:t xml:space="preserve">he children did not seem perturbed that they had answered </w:t>
      </w:r>
      <w:r w:rsidR="0059384A">
        <w:t>wrong but</w:t>
      </w:r>
      <w:r w:rsidR="009744E2">
        <w:t xml:space="preserve"> did seem upset that they didn’t receive a dojo point </w:t>
      </w:r>
      <w:r w:rsidR="00647138">
        <w:t xml:space="preserve">for their answers. While it seemed that the children were answering </w:t>
      </w:r>
      <w:r w:rsidR="0059384A">
        <w:t>inappropriately</w:t>
      </w:r>
      <w:r w:rsidR="00647138">
        <w:t xml:space="preserve"> in the hopes of receiving a dojo point (the extrinsic motivator in this scenario), </w:t>
      </w:r>
      <w:r w:rsidR="0024397F">
        <w:t>there w</w:t>
      </w:r>
      <w:r w:rsidR="00E9224B">
        <w:t>ere</w:t>
      </w:r>
      <w:r w:rsidR="0024397F">
        <w:t xml:space="preserve"> however right answers from some of the children, and </w:t>
      </w:r>
      <w:r w:rsidR="0059384A">
        <w:t>overall,</w:t>
      </w:r>
      <w:r w:rsidR="0024397F">
        <w:t xml:space="preserve"> there was a great deal of enthusiasm when answering the teacher</w:t>
      </w:r>
      <w:r w:rsidR="00934FEF">
        <w:t xml:space="preserve"> (appendix 1)</w:t>
      </w:r>
      <w:r w:rsidR="0024397F">
        <w:t>.</w:t>
      </w:r>
    </w:p>
    <w:p w14:paraId="0B0A2B63" w14:textId="0257CB37" w:rsidR="00BA4C58" w:rsidRPr="00190F69" w:rsidRDefault="00720D9E" w:rsidP="0040394D">
      <w:pPr>
        <w:spacing w:line="480" w:lineRule="auto"/>
      </w:pPr>
      <w:r>
        <w:t xml:space="preserve">The enthusiasm with which the children would answer the questions supports some elements of the four purposes that are enshrined in the new curriculum for Wales. The children appeared to be “ambitious capable learners who set themselves high standards </w:t>
      </w:r>
      <w:r w:rsidR="00CA101F">
        <w:t>who</w:t>
      </w:r>
      <w:r>
        <w:t xml:space="preserve"> seek and enjoy challenges” (Donaldson</w:t>
      </w:r>
      <w:r w:rsidR="009E4FBB">
        <w:t>, 2015</w:t>
      </w:r>
      <w:r>
        <w:t>)</w:t>
      </w:r>
      <w:r w:rsidR="009E4FBB">
        <w:t xml:space="preserve">. </w:t>
      </w:r>
      <w:r w:rsidR="00B05D68">
        <w:t xml:space="preserve">This was evidenced in their desire to answer questions about the weather in a second language, however the ambitious capable learner </w:t>
      </w:r>
      <w:r w:rsidR="002316E9">
        <w:t>title may be challenged here as some children were not communicating effectively using both Welsh and English, this being a key element of the ambitious capable learner doctrine (Donaldson</w:t>
      </w:r>
      <w:r w:rsidR="009E4FBB">
        <w:t>, 2015</w:t>
      </w:r>
      <w:r w:rsidR="002316E9">
        <w:t xml:space="preserve">). </w:t>
      </w:r>
      <w:r w:rsidR="00EC4959">
        <w:t xml:space="preserve">The way in which the children answered the questions would be synergistic with the healthy confident individual statement as they were seeking to face and overcome the challenge of answering questions in Welsh, this </w:t>
      </w:r>
      <w:r w:rsidR="00AB1B18">
        <w:t xml:space="preserve">was </w:t>
      </w:r>
      <w:r w:rsidR="00EC4959">
        <w:t>attempted with confidence</w:t>
      </w:r>
      <w:r w:rsidR="00082162">
        <w:t xml:space="preserve"> (Donaldson</w:t>
      </w:r>
      <w:r w:rsidR="00CA101F">
        <w:t>, 2015</w:t>
      </w:r>
      <w:r w:rsidR="00082162">
        <w:t xml:space="preserve">), however how this challenge was faced and overcame may be </w:t>
      </w:r>
      <w:r w:rsidR="009E4FBB">
        <w:t>inappropriate</w:t>
      </w:r>
      <w:r w:rsidR="00040D46">
        <w:t xml:space="preserve"> as it appeared the children were answering with little knowledge of the </w:t>
      </w:r>
      <w:r w:rsidR="009E4FBB">
        <w:t>appropriate</w:t>
      </w:r>
      <w:r w:rsidR="00040D46">
        <w:t xml:space="preserve"> words to use, and appeared to be more fixated on achieving dojo</w:t>
      </w:r>
      <w:r w:rsidR="009E4FBB">
        <w:t xml:space="preserve"> </w:t>
      </w:r>
      <w:r w:rsidR="00040D46">
        <w:t xml:space="preserve">points rather than achieving good Welsh language skills. </w:t>
      </w:r>
    </w:p>
    <w:bookmarkEnd w:id="0"/>
    <w:p w14:paraId="7DC3BA9C" w14:textId="77777777" w:rsidR="00610F4E" w:rsidRDefault="00610F4E" w:rsidP="0040394D">
      <w:pPr>
        <w:spacing w:line="480" w:lineRule="auto"/>
      </w:pPr>
    </w:p>
    <w:p w14:paraId="5EA1EE04" w14:textId="28451858" w:rsidR="00BC303E" w:rsidRPr="00610F4E" w:rsidRDefault="00BC303E" w:rsidP="0040394D">
      <w:pPr>
        <w:spacing w:line="480" w:lineRule="auto"/>
      </w:pPr>
      <w:r w:rsidRPr="00B24DBA">
        <w:rPr>
          <w:b/>
          <w:bCs/>
          <w:u w:val="single"/>
        </w:rPr>
        <w:t>Literature review.</w:t>
      </w:r>
    </w:p>
    <w:p w14:paraId="0534E639" w14:textId="77777777" w:rsidR="00BC303E" w:rsidRPr="00B24DBA" w:rsidRDefault="00BC303E" w:rsidP="0040394D">
      <w:pPr>
        <w:spacing w:line="480" w:lineRule="auto"/>
        <w:rPr>
          <w:b/>
          <w:bCs/>
          <w:u w:val="single"/>
        </w:rPr>
      </w:pPr>
      <w:r w:rsidRPr="00B24DBA">
        <w:rPr>
          <w:b/>
          <w:bCs/>
          <w:u w:val="single"/>
        </w:rPr>
        <w:lastRenderedPageBreak/>
        <w:t>Theme 1: Intrinsic vs extrinsic motivators.</w:t>
      </w:r>
    </w:p>
    <w:p w14:paraId="5970D938" w14:textId="53053599" w:rsidR="00BC303E" w:rsidRPr="00BC303E" w:rsidRDefault="00BC303E" w:rsidP="0040394D">
      <w:pPr>
        <w:spacing w:line="480" w:lineRule="auto"/>
      </w:pPr>
      <w:r w:rsidRPr="00BC303E">
        <w:t xml:space="preserve">B.F. Skinner is a seminal theorist, </w:t>
      </w:r>
      <w:r w:rsidR="00F565BC">
        <w:t>an advocate for</w:t>
      </w:r>
      <w:r w:rsidRPr="00BC303E">
        <w:t xml:space="preserve"> extrinsic motivators, his book About </w:t>
      </w:r>
      <w:proofErr w:type="spellStart"/>
      <w:r w:rsidRPr="00BC303E">
        <w:t>Behaviorism</w:t>
      </w:r>
      <w:proofErr w:type="spellEnd"/>
      <w:r w:rsidRPr="00BC303E">
        <w:t xml:space="preserve"> (1974) reports the efficacy of promoting good behaviour or “Pro-social” behaviour using extrinsic environmental factors</w:t>
      </w:r>
      <w:r w:rsidR="00C63F14">
        <w:t>. G</w:t>
      </w:r>
      <w:r w:rsidRPr="00BC303E">
        <w:t>ood behaviour exists and is maintained through external rewards (Skinner, 1974). Skinner believed that an association was formed between an act and the response to this act, the key driver being the type of response dictating whether the action would be encouraged or discouraged, this “Operant Conditioning” places emphasis on the teacher controlling students through reactions to their behaviours (</w:t>
      </w:r>
      <w:proofErr w:type="spellStart"/>
      <w:r w:rsidRPr="00BC303E">
        <w:t>Heiniger</w:t>
      </w:r>
      <w:proofErr w:type="spellEnd"/>
      <w:r w:rsidRPr="00BC303E">
        <w:t xml:space="preserve">, 2022). </w:t>
      </w:r>
    </w:p>
    <w:p w14:paraId="594A223E" w14:textId="7E570B45" w:rsidR="00BC303E" w:rsidRPr="00BC303E" w:rsidRDefault="00BC303E" w:rsidP="0040394D">
      <w:pPr>
        <w:spacing w:line="480" w:lineRule="auto"/>
      </w:pPr>
      <w:r w:rsidRPr="00BC303E">
        <w:t xml:space="preserve">Skinner’s work ignores intrinsic motivators, </w:t>
      </w:r>
      <w:r w:rsidR="00F451F8">
        <w:t>being</w:t>
      </w:r>
      <w:r w:rsidRPr="00BC303E">
        <w:t xml:space="preserve"> concerned with only measuring the observable metrics such as the outward influences producing an almost </w:t>
      </w:r>
      <w:r w:rsidR="00AB1B18">
        <w:t>one-sided</w:t>
      </w:r>
      <w:r w:rsidRPr="00BC303E">
        <w:t xml:space="preserve"> approach (</w:t>
      </w:r>
      <w:proofErr w:type="spellStart"/>
      <w:r w:rsidRPr="00BC303E">
        <w:t>Manolev</w:t>
      </w:r>
      <w:proofErr w:type="spellEnd"/>
      <w:r w:rsidRPr="00BC303E">
        <w:t xml:space="preserve"> et al. 2019). About behaviourism was published 48 years ago, with rapid advances in education, technology and pedagogical practice</w:t>
      </w:r>
      <w:r w:rsidR="009F51BC">
        <w:t xml:space="preserve"> weakening</w:t>
      </w:r>
      <w:r w:rsidRPr="00BC303E">
        <w:t xml:space="preserve"> the source to a degree, however Skinner is widely cited lending weight to the validity of the work (Gough, </w:t>
      </w:r>
      <w:proofErr w:type="gramStart"/>
      <w:r w:rsidRPr="00BC303E">
        <w:t>Oliver</w:t>
      </w:r>
      <w:proofErr w:type="gramEnd"/>
      <w:r w:rsidRPr="00BC303E">
        <w:t xml:space="preserve"> and Thomas, 2018)</w:t>
      </w:r>
    </w:p>
    <w:p w14:paraId="0C1089C1" w14:textId="0E27F606" w:rsidR="00BC303E" w:rsidRPr="00BC303E" w:rsidRDefault="00BC303E" w:rsidP="0040394D">
      <w:pPr>
        <w:spacing w:line="480" w:lineRule="auto"/>
      </w:pPr>
      <w:r w:rsidRPr="00BC303E">
        <w:t xml:space="preserve">The use of extrinsic motivators through the medium of token economies is observed by </w:t>
      </w:r>
      <w:proofErr w:type="spellStart"/>
      <w:r w:rsidRPr="00BC303E">
        <w:t>Hapsari</w:t>
      </w:r>
      <w:proofErr w:type="spellEnd"/>
      <w:r w:rsidRPr="00BC303E">
        <w:t xml:space="preserve"> et al. (2019) in their small-scale study, they found positive reinforcement, using extrinsic motivators to be effective in quelling disruptive behaviour and increasing engagement through more questions asked. The three ten-year-old pupils were given clearly defined rules for the token economy, being presented with stickers for appropriate behaviour, with a specified number of stickers being redeemable for activities or priz</w:t>
      </w:r>
      <w:r w:rsidR="003E0B20">
        <w:t>es</w:t>
      </w:r>
      <w:r w:rsidRPr="00BC303E">
        <w:t xml:space="preserve"> (</w:t>
      </w:r>
      <w:proofErr w:type="spellStart"/>
      <w:r w:rsidRPr="00BC303E">
        <w:t>Hapsari</w:t>
      </w:r>
      <w:proofErr w:type="spellEnd"/>
      <w:r w:rsidRPr="00BC303E">
        <w:t xml:space="preserve"> et al. 2019). The use of positive reinforcement through the token econom</w:t>
      </w:r>
      <w:r w:rsidR="00983391">
        <w:t>y</w:t>
      </w:r>
      <w:r w:rsidRPr="00BC303E">
        <w:t xml:space="preserve"> decreased inappropriate behaviour tenfold, while there was a fivefold increase in the number of questions asked (</w:t>
      </w:r>
      <w:proofErr w:type="spellStart"/>
      <w:r w:rsidRPr="00BC303E">
        <w:t>Hapsari</w:t>
      </w:r>
      <w:proofErr w:type="spellEnd"/>
      <w:r w:rsidRPr="00BC303E">
        <w:t xml:space="preserve"> et al. 2019).</w:t>
      </w:r>
      <w:r w:rsidR="00135D1B">
        <w:t xml:space="preserve"> This increase in asking questions allows the children to be ambitious capable learners, who </w:t>
      </w:r>
      <w:r w:rsidR="004559D8">
        <w:t xml:space="preserve">set themselves </w:t>
      </w:r>
      <w:r w:rsidR="00651BD4">
        <w:t>high standards and enjoy engaging with the learning (Donaldson, 2015).</w:t>
      </w:r>
      <w:r w:rsidRPr="00BC303E">
        <w:t xml:space="preserve"> The use of an observer may have affected the recording however, during one incident the observer interjected reminding two of the participants that their new behaviour (Passing notes, which had not been accounted for in the agreement between the </w:t>
      </w:r>
      <w:r w:rsidRPr="00BC303E">
        <w:lastRenderedPageBreak/>
        <w:t xml:space="preserve">boys and the </w:t>
      </w:r>
      <w:r w:rsidR="00CB0324">
        <w:t>researchers</w:t>
      </w:r>
      <w:r w:rsidRPr="00BC303E">
        <w:t>) would be included in their a</w:t>
      </w:r>
      <w:r w:rsidR="00D97121">
        <w:t>ppraisal</w:t>
      </w:r>
      <w:r w:rsidRPr="00BC303E">
        <w:t>, the boys then ceased this behaviour (</w:t>
      </w:r>
      <w:proofErr w:type="spellStart"/>
      <w:r w:rsidRPr="00BC303E">
        <w:t>Hapsari</w:t>
      </w:r>
      <w:proofErr w:type="spellEnd"/>
      <w:r w:rsidRPr="00BC303E">
        <w:t xml:space="preserve"> et al. 2019), this highlights the impact of an observer and how it can eschew readings, through the interaction of a foreign stimulus (the observer) in the setting, it also highlights the need to consider that positive reinforcement through token economies, can guide selected behaviours, however the pupils can invent or adjust to new behaviours not covered by the system, giving the token economy a fallibility, as it's rigid in its expectations, and needs to be adjusted for new behaviours (</w:t>
      </w:r>
      <w:proofErr w:type="spellStart"/>
      <w:r w:rsidRPr="00BC303E">
        <w:t>Heiniger</w:t>
      </w:r>
      <w:proofErr w:type="spellEnd"/>
      <w:r w:rsidRPr="00BC303E">
        <w:t xml:space="preserve"> et al. 2022). </w:t>
      </w:r>
    </w:p>
    <w:p w14:paraId="718173CC" w14:textId="31E3AE19" w:rsidR="00BC303E" w:rsidRPr="00BC303E" w:rsidRDefault="00BC303E" w:rsidP="0040394D">
      <w:pPr>
        <w:spacing w:line="480" w:lineRule="auto"/>
      </w:pPr>
      <w:r w:rsidRPr="00BC303E">
        <w:t xml:space="preserve">The use of token-economies as an effective extrinsic motivator does not appear to be unilateral. Research involving 1811 children aged between seven and thirteen, found the positive impact of extrinsic motivators depended on the children’s level of intrinsic motivation (McGeown, Norgate and </w:t>
      </w:r>
      <w:proofErr w:type="spellStart"/>
      <w:r w:rsidRPr="00BC303E">
        <w:t>Warhust</w:t>
      </w:r>
      <w:proofErr w:type="spellEnd"/>
      <w:r w:rsidRPr="00BC303E">
        <w:t xml:space="preserve">, 2012). This study assessed the impact intrinsic and extrinsic motivators had on reading ability, it was found that intrinsic factors such as enjoyment of the reading material had a significant impact on reading skill, extrinsic motivations such as rewards did not, having minimal effect on those with poor reading skills (McGeown, Norgate and </w:t>
      </w:r>
      <w:proofErr w:type="spellStart"/>
      <w:r w:rsidRPr="00BC303E">
        <w:t>Warhust</w:t>
      </w:r>
      <w:proofErr w:type="spellEnd"/>
      <w:r w:rsidRPr="00BC303E">
        <w:t xml:space="preserve">, 2012). It was however found that those with good reading ability </w:t>
      </w:r>
      <w:r w:rsidR="00983391">
        <w:t>and</w:t>
      </w:r>
      <w:r w:rsidRPr="00BC303E">
        <w:t xml:space="preserve"> good intrinsic motivation for reading, did benefit from extrinsic motivation (McGeown, Norgate and Warhurst, 2012), this suggests that extrinsic motivators are useful where there are already intrinsic motivators embedded in the child’s learning, acting as an enhancement </w:t>
      </w:r>
      <w:r w:rsidR="00983391">
        <w:t>factor</w:t>
      </w:r>
      <w:r w:rsidRPr="00BC303E">
        <w:t xml:space="preserve">, rather than being used independently (Park, 2012). </w:t>
      </w:r>
      <w:r w:rsidR="00EC4FAE">
        <w:t xml:space="preserve">This </w:t>
      </w:r>
      <w:r w:rsidR="00956AD2">
        <w:t>is synergistic</w:t>
      </w:r>
      <w:r w:rsidR="000B7A04">
        <w:t xml:space="preserve"> with the professional standard of pedagogy, where the teacher must </w:t>
      </w:r>
      <w:r w:rsidR="000775C3">
        <w:t>secure the best outcomes for the children, here it would be the correct balance of intrinsic and extrinsic motivators (Welsh Government, 2018).</w:t>
      </w:r>
    </w:p>
    <w:p w14:paraId="0E444C47" w14:textId="2532B880" w:rsidR="00BC303E" w:rsidRDefault="00BC303E" w:rsidP="0040394D">
      <w:pPr>
        <w:spacing w:line="480" w:lineRule="auto"/>
      </w:pPr>
      <w:r w:rsidRPr="00BC303E">
        <w:t xml:space="preserve">The value of extrinsic motivators in classroom attainment was further studied by </w:t>
      </w:r>
      <w:proofErr w:type="spellStart"/>
      <w:r w:rsidRPr="00BC303E">
        <w:t>Xue</w:t>
      </w:r>
      <w:proofErr w:type="spellEnd"/>
      <w:r w:rsidRPr="00BC303E">
        <w:t xml:space="preserve"> et al. (2020) in China. In testing for artistic and scientific creativity, it was found that extrinsic motivators had varied effects on the outcomes of the scores (</w:t>
      </w:r>
      <w:proofErr w:type="spellStart"/>
      <w:r w:rsidRPr="00BC303E">
        <w:t>Xue</w:t>
      </w:r>
      <w:proofErr w:type="spellEnd"/>
      <w:r w:rsidRPr="00BC303E">
        <w:t xml:space="preserve"> et al. 2020). In the test for scientific creativity, grade 7 pupils scored worse with material extrinsic motivating factors (6.89), than they did with no extrinsic </w:t>
      </w:r>
      <w:r w:rsidRPr="00BC303E">
        <w:lastRenderedPageBreak/>
        <w:t>motivating factors (10.87), this quantitative measure shows a clear negative effect with the use of extrinsic motivators (</w:t>
      </w:r>
      <w:proofErr w:type="spellStart"/>
      <w:r w:rsidRPr="00BC303E">
        <w:t>Xue</w:t>
      </w:r>
      <w:proofErr w:type="spellEnd"/>
      <w:r w:rsidRPr="00BC303E">
        <w:t xml:space="preserve"> et al. 2020). Grade 8 pupils however performed better with material extrinsic motivators and improved to a greater degree with social extrinsic motivators (</w:t>
      </w:r>
      <w:r w:rsidR="00EB65B1">
        <w:t>p</w:t>
      </w:r>
      <w:r w:rsidRPr="00BC303E">
        <w:t>raise from the teacher) (</w:t>
      </w:r>
      <w:proofErr w:type="spellStart"/>
      <w:r w:rsidRPr="00BC303E">
        <w:t>Xue</w:t>
      </w:r>
      <w:proofErr w:type="spellEnd"/>
      <w:r w:rsidRPr="00BC303E">
        <w:t xml:space="preserve"> et al. 2020). This differentiation between the effect of extrinsic motivation is hypothesised by the authors as culturally significant to the Chinese education system as grade 7 pupils receive a small amount of scientific teaching, with grade 8 pupils receiving </w:t>
      </w:r>
      <w:r w:rsidR="00983391">
        <w:t>significantly</w:t>
      </w:r>
      <w:r w:rsidR="00AB1B18">
        <w:t xml:space="preserve"> more</w:t>
      </w:r>
      <w:r w:rsidRPr="00BC303E">
        <w:t xml:space="preserve"> (</w:t>
      </w:r>
      <w:proofErr w:type="spellStart"/>
      <w:r w:rsidRPr="00BC303E">
        <w:t>Xue</w:t>
      </w:r>
      <w:proofErr w:type="spellEnd"/>
      <w:r w:rsidRPr="00BC303E">
        <w:t xml:space="preserve"> et al. 2020), </w:t>
      </w:r>
      <w:r w:rsidR="00983391">
        <w:t>again</w:t>
      </w:r>
      <w:r w:rsidRPr="00BC303E">
        <w:t xml:space="preserve"> it can be theorised that extrinsic motivators are more effective where there is previous knowledge, rather than a tool to instil knowledge where there is a deficiency (</w:t>
      </w:r>
      <w:proofErr w:type="spellStart"/>
      <w:r w:rsidRPr="00BC303E">
        <w:t>Xue</w:t>
      </w:r>
      <w:proofErr w:type="spellEnd"/>
      <w:r w:rsidRPr="00BC303E">
        <w:t xml:space="preserve"> et al. 2020)</w:t>
      </w:r>
      <w:r w:rsidR="00331033">
        <w:t>. T</w:t>
      </w:r>
      <w:r w:rsidRPr="00BC303E">
        <w:t xml:space="preserve">his </w:t>
      </w:r>
      <w:r w:rsidR="009D5720">
        <w:t>is supported by</w:t>
      </w:r>
      <w:r w:rsidR="00021FAD" w:rsidRPr="00BC303E">
        <w:t xml:space="preserve"> Ryan</w:t>
      </w:r>
      <w:r w:rsidRPr="00BC303E">
        <w:t xml:space="preserve"> and Deci (2020), who found extrinsic motivators to be neutral or negative in their impact where there is a lack of attained knowledge or skill as </w:t>
      </w:r>
      <w:r w:rsidR="00021FAD" w:rsidRPr="00BC303E">
        <w:t>opposed</w:t>
      </w:r>
      <w:r w:rsidRPr="00BC303E">
        <w:t xml:space="preserve"> to internalised understanding based on intrinsic, </w:t>
      </w:r>
      <w:r w:rsidR="00021FAD" w:rsidRPr="00BC303E">
        <w:t>self-determination</w:t>
      </w:r>
      <w:r w:rsidRPr="00BC303E">
        <w:t xml:space="preserve"> theory style of learning, this being the theory that the need for growth drives behaviour, rather than outside influences driving behaviour (Ryan and Deci, 2020). Caution must be used with the study by </w:t>
      </w:r>
      <w:proofErr w:type="spellStart"/>
      <w:r w:rsidRPr="00BC303E">
        <w:t>Xue</w:t>
      </w:r>
      <w:proofErr w:type="spellEnd"/>
      <w:r w:rsidRPr="00BC303E">
        <w:t xml:space="preserve"> et al. (2020), as it is centred on early adolescents (12-13 years of age), however the in-depth nature, and insights of the study made it an interesting addition to the literature review. Cultural aspects must also be adhered to when evaluating a study (Pang and </w:t>
      </w:r>
      <w:proofErr w:type="spellStart"/>
      <w:r w:rsidRPr="00BC303E">
        <w:t>Plucker</w:t>
      </w:r>
      <w:proofErr w:type="spellEnd"/>
      <w:r w:rsidRPr="00BC303E">
        <w:t>, 2012).  Cultural differences</w:t>
      </w:r>
      <w:r w:rsidR="009D5720">
        <w:t xml:space="preserve"> </w:t>
      </w:r>
      <w:r w:rsidRPr="00BC303E">
        <w:t>affect the significance of extrinsic motivators (</w:t>
      </w:r>
      <w:proofErr w:type="spellStart"/>
      <w:r w:rsidRPr="00BC303E">
        <w:t>Xue</w:t>
      </w:r>
      <w:proofErr w:type="spellEnd"/>
      <w:r w:rsidRPr="00BC303E">
        <w:t xml:space="preserve"> et al. 2020). Different cultures may put different levels of significance on rewards whether materialistic or social </w:t>
      </w:r>
      <w:bookmarkStart w:id="1" w:name="_Hlk117935250"/>
      <w:r w:rsidRPr="00BC303E">
        <w:t xml:space="preserve">(Pang and </w:t>
      </w:r>
      <w:proofErr w:type="spellStart"/>
      <w:r w:rsidRPr="00BC303E">
        <w:t>Plucker</w:t>
      </w:r>
      <w:proofErr w:type="spellEnd"/>
      <w:r w:rsidRPr="00BC303E">
        <w:t xml:space="preserve">, 2012). </w:t>
      </w:r>
      <w:bookmarkEnd w:id="1"/>
      <w:r w:rsidRPr="00BC303E">
        <w:t xml:space="preserve">However, this is pertinent to modern Welsh classrooms which are diverse, and it must be considered that pupils from other cultures will have different perceptions of what motivates them (Pang and </w:t>
      </w:r>
      <w:proofErr w:type="spellStart"/>
      <w:r w:rsidRPr="00BC303E">
        <w:t>Plucker</w:t>
      </w:r>
      <w:proofErr w:type="spellEnd"/>
      <w:r w:rsidRPr="00BC303E">
        <w:t>, 2012).</w:t>
      </w:r>
    </w:p>
    <w:p w14:paraId="55330F55" w14:textId="0D75DCF7" w:rsidR="00BC303E" w:rsidRPr="00B24DBA" w:rsidRDefault="00BC303E" w:rsidP="0040394D">
      <w:pPr>
        <w:spacing w:line="480" w:lineRule="auto"/>
        <w:rPr>
          <w:b/>
          <w:bCs/>
          <w:u w:val="single"/>
        </w:rPr>
      </w:pPr>
      <w:r w:rsidRPr="00B24DBA">
        <w:rPr>
          <w:b/>
          <w:bCs/>
          <w:u w:val="single"/>
        </w:rPr>
        <w:t xml:space="preserve">Theme 2: </w:t>
      </w:r>
      <w:r w:rsidR="00F24EBF">
        <w:rPr>
          <w:b/>
          <w:bCs/>
          <w:u w:val="single"/>
        </w:rPr>
        <w:t xml:space="preserve">Does </w:t>
      </w:r>
      <w:r w:rsidR="00F93E12">
        <w:rPr>
          <w:b/>
          <w:bCs/>
          <w:u w:val="single"/>
        </w:rPr>
        <w:t>ClassDojo</w:t>
      </w:r>
      <w:r w:rsidRPr="00B24DBA">
        <w:rPr>
          <w:b/>
          <w:bCs/>
          <w:u w:val="single"/>
        </w:rPr>
        <w:t xml:space="preserve"> have a place within the modern classroom.</w:t>
      </w:r>
    </w:p>
    <w:p w14:paraId="0A824B42" w14:textId="2B578CD3" w:rsidR="00BC303E" w:rsidRPr="00BC303E" w:rsidRDefault="00BC303E" w:rsidP="0040394D">
      <w:pPr>
        <w:spacing w:line="480" w:lineRule="auto"/>
      </w:pPr>
      <w:r w:rsidRPr="00BC303E">
        <w:t xml:space="preserve">There are a multitude of factors that determine the effectiveness of a classroom environment in enabling </w:t>
      </w:r>
      <w:r w:rsidR="003D0CBD" w:rsidRPr="00BC303E">
        <w:t>pupil</w:t>
      </w:r>
      <w:r w:rsidR="003D0CBD">
        <w:t>s’</w:t>
      </w:r>
      <w:r w:rsidR="00331033">
        <w:t xml:space="preserve"> success</w:t>
      </w:r>
      <w:r w:rsidRPr="00BC303E">
        <w:t xml:space="preserve"> (</w:t>
      </w:r>
      <w:proofErr w:type="spellStart"/>
      <w:r w:rsidRPr="00BC303E">
        <w:t>Dörnyei</w:t>
      </w:r>
      <w:proofErr w:type="spellEnd"/>
      <w:r w:rsidRPr="00BC303E">
        <w:t xml:space="preserve"> &amp; Muir, 2019). </w:t>
      </w:r>
      <w:r w:rsidR="00F93E12" w:rsidRPr="00BC303E">
        <w:t>ClassDoj</w:t>
      </w:r>
      <w:r w:rsidR="00F93E12">
        <w:t>o</w:t>
      </w:r>
      <w:r w:rsidR="00EC0946">
        <w:t xml:space="preserve"> </w:t>
      </w:r>
      <w:r w:rsidRPr="00BC303E">
        <w:t>has grown in prominence as a tool to enable better learning through its use of gamification point setting (</w:t>
      </w:r>
      <w:proofErr w:type="spellStart"/>
      <w:r w:rsidRPr="00BC303E">
        <w:t>Saeger</w:t>
      </w:r>
      <w:proofErr w:type="spellEnd"/>
      <w:r w:rsidRPr="00BC303E">
        <w:t>, 2017). This growth has</w:t>
      </w:r>
      <w:r w:rsidR="00331033">
        <w:t xml:space="preserve"> </w:t>
      </w:r>
      <w:r w:rsidRPr="00BC303E">
        <w:t>accelerated following the covid-19 pandemic (Chen and Rivera-</w:t>
      </w:r>
      <w:proofErr w:type="spellStart"/>
      <w:r w:rsidRPr="00BC303E">
        <w:t>Vernazza</w:t>
      </w:r>
      <w:proofErr w:type="spellEnd"/>
      <w:r w:rsidRPr="00BC303E">
        <w:t>, 2022).</w:t>
      </w:r>
    </w:p>
    <w:p w14:paraId="49A4D181" w14:textId="0F31B257" w:rsidR="00BC303E" w:rsidRPr="00BC303E" w:rsidRDefault="00BC303E" w:rsidP="0040394D">
      <w:pPr>
        <w:spacing w:line="480" w:lineRule="auto"/>
      </w:pPr>
      <w:r w:rsidRPr="00BC303E">
        <w:lastRenderedPageBreak/>
        <w:t xml:space="preserve">Behaviour is a key factor in determining the success of children reaching their target in the classroom (Deakin, </w:t>
      </w:r>
      <w:proofErr w:type="gramStart"/>
      <w:r w:rsidRPr="00BC303E">
        <w:t>Taylor</w:t>
      </w:r>
      <w:proofErr w:type="gramEnd"/>
      <w:r w:rsidRPr="00BC303E">
        <w:t xml:space="preserve"> and </w:t>
      </w:r>
      <w:proofErr w:type="spellStart"/>
      <w:r w:rsidRPr="00BC303E">
        <w:t>Kupchik</w:t>
      </w:r>
      <w:proofErr w:type="spellEnd"/>
      <w:r w:rsidRPr="00BC303E">
        <w:t xml:space="preserve">, 2018), here we see the most obvious benefit of the </w:t>
      </w:r>
      <w:r w:rsidR="00F93E12" w:rsidRPr="00BC303E">
        <w:t>ClassDojo</w:t>
      </w:r>
      <w:r w:rsidRPr="00BC303E">
        <w:t xml:space="preserve"> app, </w:t>
      </w:r>
      <w:proofErr w:type="spellStart"/>
      <w:r w:rsidRPr="00BC303E">
        <w:t>Özkan</w:t>
      </w:r>
      <w:proofErr w:type="spellEnd"/>
      <w:r w:rsidRPr="00BC303E">
        <w:t xml:space="preserve">, &amp; </w:t>
      </w:r>
      <w:proofErr w:type="spellStart"/>
      <w:r w:rsidRPr="00BC303E">
        <w:t>Samur</w:t>
      </w:r>
      <w:proofErr w:type="spellEnd"/>
      <w:r w:rsidRPr="00BC303E">
        <w:t xml:space="preserve"> (2017) highlights that the point system is most actively used, due to its impact on classroom behaviour, acting as an extrinsic motivator to encourage good behaviour. </w:t>
      </w:r>
      <w:proofErr w:type="spellStart"/>
      <w:r w:rsidRPr="00BC303E">
        <w:t>Saeger</w:t>
      </w:r>
      <w:proofErr w:type="spellEnd"/>
      <w:r w:rsidRPr="00BC303E">
        <w:t xml:space="preserve"> (2017), in a quantitative study analysing the effect of </w:t>
      </w:r>
      <w:r w:rsidR="00F93E12" w:rsidRPr="00BC303E">
        <w:t>ClassDojo</w:t>
      </w:r>
      <w:r w:rsidRPr="00BC303E">
        <w:t xml:space="preserve"> and the point system on nineteen second grade pupils aged between seven and eight, found </w:t>
      </w:r>
      <w:r w:rsidR="00F93E12" w:rsidRPr="00BC303E">
        <w:t>ClassDojo</w:t>
      </w:r>
      <w:r w:rsidRPr="00BC303E">
        <w:t xml:space="preserve"> acted as an incentive for improving classroom behaviour, with the class achieving more dojo points on week two, three and four of the study and losing fewer points each week for bad behaviour, this suggests a beneficial reaction from the students in response to the scoring system of </w:t>
      </w:r>
      <w:r w:rsidR="00F93E12" w:rsidRPr="00BC303E">
        <w:t>ClassDojo</w:t>
      </w:r>
      <w:r w:rsidRPr="00BC303E">
        <w:t xml:space="preserve"> (Sager, 2017). During the study there was also a qualitative questionnaire that found 84.2% of pupils favoured the </w:t>
      </w:r>
      <w:r w:rsidR="00F93E12" w:rsidRPr="00BC303E">
        <w:t>ClassDojo</w:t>
      </w:r>
      <w:r w:rsidRPr="00BC303E">
        <w:t xml:space="preserve"> system highlighting that pupil’s bought into the scheme, which is essential for behaviour control schemes (</w:t>
      </w:r>
      <w:proofErr w:type="spellStart"/>
      <w:r w:rsidRPr="00BC303E">
        <w:t>Saeger</w:t>
      </w:r>
      <w:proofErr w:type="spellEnd"/>
      <w:r w:rsidRPr="00BC303E">
        <w:t xml:space="preserve">, 2017). </w:t>
      </w:r>
      <w:r w:rsidR="00EE4633">
        <w:t>Th</w:t>
      </w:r>
      <w:r w:rsidR="00E451E7">
        <w:t>e pupils having a favourable opinion</w:t>
      </w:r>
      <w:r w:rsidR="00F2710B">
        <w:t xml:space="preserve"> of </w:t>
      </w:r>
      <w:r w:rsidR="00F93E12">
        <w:t>ClassDojo</w:t>
      </w:r>
      <w:r w:rsidR="00E451E7">
        <w:t xml:space="preserve"> is essential to achieve the professional standard of collaboration, where the teacher </w:t>
      </w:r>
      <w:r w:rsidR="00502E5D">
        <w:t>can build an environment of support within the classroom, using methods that the children are</w:t>
      </w:r>
      <w:r w:rsidR="00C00187">
        <w:t xml:space="preserve"> happy with (Welsh Government, 2018). </w:t>
      </w:r>
      <w:r w:rsidRPr="00BC303E">
        <w:t>However, 78.9% of pupils believed that the teacher noticed when they deserved dojo points (</w:t>
      </w:r>
      <w:proofErr w:type="spellStart"/>
      <w:r w:rsidRPr="00BC303E">
        <w:t>Saeger</w:t>
      </w:r>
      <w:proofErr w:type="spellEnd"/>
      <w:r w:rsidRPr="00BC303E">
        <w:t xml:space="preserve">, 2017), which highlights that 21.1% of pupils believed that the teacher did not recognize when they deserved </w:t>
      </w:r>
      <w:r w:rsidR="00F93E12" w:rsidRPr="00BC303E">
        <w:t>ClassDojo</w:t>
      </w:r>
      <w:r w:rsidRPr="00BC303E">
        <w:t xml:space="preserve"> points, however this is only inferred as the questions were all close ended questions, this weakens the questionnaire section of the study, as while close ended questions are effective in targeting specific issues, it can limit the efficacy of feedback, creating a rigid system where the “whole truth” is eschewed in favour of answering the question (</w:t>
      </w:r>
      <w:bookmarkStart w:id="2" w:name="_Hlk118017735"/>
      <w:r w:rsidRPr="00BC303E">
        <w:t>Dutta and O’Rourke, 2020</w:t>
      </w:r>
      <w:bookmarkEnd w:id="2"/>
      <w:r w:rsidRPr="00BC303E">
        <w:t>). It is important to note in this study, ther</w:t>
      </w:r>
      <w:r w:rsidR="0017609C">
        <w:t xml:space="preserve">e were </w:t>
      </w:r>
      <w:r w:rsidRPr="00BC303E">
        <w:t xml:space="preserve">s no questions aimed at the children’s perception of how they felt when </w:t>
      </w:r>
      <w:r w:rsidR="00F93E12" w:rsidRPr="00BC303E">
        <w:t>ClassDojo</w:t>
      </w:r>
      <w:r w:rsidRPr="00BC303E">
        <w:t xml:space="preserve"> points were taken away from them, ignoring one half of the binary system of receiving and losing points leaving a crucial and emotive element of the </w:t>
      </w:r>
      <w:r w:rsidR="00F93E12" w:rsidRPr="00BC303E">
        <w:t>ClassDojo</w:t>
      </w:r>
      <w:r w:rsidRPr="00BC303E">
        <w:t xml:space="preserve"> system unexplored (DiGiacomo, Greenhalgh and </w:t>
      </w:r>
      <w:proofErr w:type="spellStart"/>
      <w:r w:rsidRPr="00BC303E">
        <w:t>Barriage</w:t>
      </w:r>
      <w:proofErr w:type="spellEnd"/>
      <w:r w:rsidRPr="00BC303E">
        <w:t>, 2021)</w:t>
      </w:r>
      <w:r w:rsidR="00FB0397">
        <w:t>.</w:t>
      </w:r>
    </w:p>
    <w:p w14:paraId="53062DD6" w14:textId="419825CB" w:rsidR="00BC303E" w:rsidRPr="00BC303E" w:rsidRDefault="00BC303E" w:rsidP="0040394D">
      <w:pPr>
        <w:spacing w:line="480" w:lineRule="auto"/>
      </w:pPr>
      <w:r w:rsidRPr="00BC303E">
        <w:t>The</w:t>
      </w:r>
      <w:r w:rsidR="0017609C">
        <w:t xml:space="preserve"> </w:t>
      </w:r>
      <w:r w:rsidRPr="00BC303E">
        <w:t xml:space="preserve">importance of behaviour control may be overstated, especially in a climate where behaviour is vastly overexposed in media, culture, </w:t>
      </w:r>
      <w:proofErr w:type="gramStart"/>
      <w:r w:rsidRPr="00BC303E">
        <w:t>politics</w:t>
      </w:r>
      <w:proofErr w:type="gramEnd"/>
      <w:r w:rsidRPr="00BC303E">
        <w:t xml:space="preserve"> and educational policies (</w:t>
      </w:r>
      <w:proofErr w:type="spellStart"/>
      <w:r w:rsidRPr="00BC303E">
        <w:t>Bocchio</w:t>
      </w:r>
      <w:proofErr w:type="spellEnd"/>
      <w:r w:rsidRPr="00BC303E">
        <w:t xml:space="preserve">, 2013). </w:t>
      </w:r>
      <w:r w:rsidR="00F93E12" w:rsidRPr="00BC303E">
        <w:t>ClassDojo</w:t>
      </w:r>
      <w:r w:rsidRPr="00BC303E">
        <w:t xml:space="preserve"> </w:t>
      </w:r>
      <w:r w:rsidRPr="00BC303E">
        <w:lastRenderedPageBreak/>
        <w:t>proves to be alluring to educators wishing to control behaviour as it offers simple datafication of behaviours through its simple interface and analytical elements (</w:t>
      </w:r>
      <w:proofErr w:type="spellStart"/>
      <w:r w:rsidRPr="00BC303E">
        <w:t>Manole</w:t>
      </w:r>
      <w:r w:rsidR="009C3E0B">
        <w:t>y</w:t>
      </w:r>
      <w:proofErr w:type="spellEnd"/>
      <w:r w:rsidRPr="00BC303E">
        <w:t>, 2018), this can present a too simplistic analysis of behaviour, as the binary definition of receiving or losing points does not directly translate to the rich emotional landscape that defines behaviour (</w:t>
      </w:r>
      <w:proofErr w:type="spellStart"/>
      <w:r w:rsidRPr="00BC303E">
        <w:t>Manoley</w:t>
      </w:r>
      <w:proofErr w:type="spellEnd"/>
      <w:r w:rsidRPr="00BC303E">
        <w:t xml:space="preserve">, 2018). </w:t>
      </w:r>
    </w:p>
    <w:p w14:paraId="2F193AC4" w14:textId="75A4903D" w:rsidR="00BC303E" w:rsidRPr="00BC303E" w:rsidRDefault="00BC303E" w:rsidP="0040394D">
      <w:pPr>
        <w:spacing w:line="480" w:lineRule="auto"/>
      </w:pPr>
      <w:r w:rsidRPr="00BC303E">
        <w:t xml:space="preserve">The implementation of </w:t>
      </w:r>
      <w:r w:rsidR="00F93E12" w:rsidRPr="00BC303E">
        <w:t>ClassDojo</w:t>
      </w:r>
      <w:r w:rsidRPr="00BC303E">
        <w:t xml:space="preserve"> in classrooms to improve pupil </w:t>
      </w:r>
      <w:r w:rsidR="0017609C">
        <w:t>success</w:t>
      </w:r>
      <w:r w:rsidRPr="00BC303E">
        <w:t xml:space="preserve"> shows some obvious behavioural benefits, whether the benefits go further than this is debated by Kaplan et al. (2021), who found significant improvement in behaviour in the classroom study of 30 primary school pupils, however the improved behaviour did not corelate to English scores improving, as during the time of the study English scores were detrimentally affected. While this study showed no correlation between improved behaviour and improved results in academic studies, </w:t>
      </w:r>
      <w:proofErr w:type="spellStart"/>
      <w:r w:rsidRPr="00BC303E">
        <w:t>Cailos</w:t>
      </w:r>
      <w:proofErr w:type="spellEnd"/>
      <w:r w:rsidRPr="00BC303E">
        <w:t xml:space="preserve"> (2001) suggests gamification approaches can help students deal with failure, allowing them to process it, and visualize ways around it. Indeed, the gamification and use of points systems can instil an aspirational ethos in the children who look up towards achievements rather than down at their failures (</w:t>
      </w:r>
      <w:proofErr w:type="spellStart"/>
      <w:r w:rsidRPr="00BC303E">
        <w:t>Cailos</w:t>
      </w:r>
      <w:proofErr w:type="spellEnd"/>
      <w:r w:rsidRPr="00BC303E">
        <w:t xml:space="preserve">, 2001). </w:t>
      </w:r>
    </w:p>
    <w:p w14:paraId="3014737F" w14:textId="0AEA94B4" w:rsidR="009B361C" w:rsidRDefault="00BC303E" w:rsidP="0040394D">
      <w:pPr>
        <w:spacing w:line="480" w:lineRule="auto"/>
      </w:pPr>
      <w:r w:rsidRPr="00BC303E">
        <w:t xml:space="preserve">The ease in which </w:t>
      </w:r>
      <w:r w:rsidR="00F93E12" w:rsidRPr="00BC303E">
        <w:t>ClassDojo</w:t>
      </w:r>
      <w:r w:rsidRPr="00BC303E">
        <w:t xml:space="preserve"> is implemented proves to be one of its defining factors, both teacher and pupils are happy with its use (Kaplan et al. 2021). </w:t>
      </w:r>
      <w:r w:rsidR="00BC79BB">
        <w:t>T</w:t>
      </w:r>
      <w:r w:rsidRPr="00BC303E">
        <w:t xml:space="preserve">he design of </w:t>
      </w:r>
      <w:r w:rsidR="00F93E12" w:rsidRPr="00BC303E">
        <w:t>ClassDojo</w:t>
      </w:r>
      <w:r w:rsidRPr="00BC303E">
        <w:t xml:space="preserve"> is ingenious, there is a cultural synchronicity that allies itself to the social-mediacentric attitude of our current culture (</w:t>
      </w:r>
      <w:r w:rsidR="005E1C65" w:rsidRPr="005E1C65">
        <w:t>D</w:t>
      </w:r>
      <w:r w:rsidR="005E1C65" w:rsidRPr="00B80BC6">
        <w:t>e-Marcos,</w:t>
      </w:r>
      <w:r w:rsidR="005E1C65">
        <w:t xml:space="preserve"> </w:t>
      </w:r>
      <w:r w:rsidR="005E1C65" w:rsidRPr="00B80BC6">
        <w:t>Garcia-</w:t>
      </w:r>
      <w:proofErr w:type="gramStart"/>
      <w:r w:rsidR="005E1C65" w:rsidRPr="00B80BC6">
        <w:t>Lopez</w:t>
      </w:r>
      <w:proofErr w:type="gramEnd"/>
      <w:r w:rsidR="005E1C65">
        <w:t xml:space="preserve"> </w:t>
      </w:r>
      <w:r w:rsidR="005E1C65" w:rsidRPr="00B80BC6">
        <w:t>and Garcia-Cabot,</w:t>
      </w:r>
      <w:r w:rsidR="005E1C65">
        <w:t xml:space="preserve"> </w:t>
      </w:r>
      <w:r w:rsidR="005E1C65" w:rsidRPr="00B80BC6">
        <w:t>2016)</w:t>
      </w:r>
      <w:r w:rsidRPr="00BC303E">
        <w:t xml:space="preserve">. </w:t>
      </w:r>
      <w:r w:rsidR="00E470CE">
        <w:t>T</w:t>
      </w:r>
      <w:r w:rsidRPr="00BC303E">
        <w:t>he user interface presents fun and easily understood conditions for the children to mee</w:t>
      </w:r>
      <w:r w:rsidR="005E1C65">
        <w:t>t</w:t>
      </w:r>
      <w:r w:rsidRPr="00BC303E">
        <w:t xml:space="preserve"> (</w:t>
      </w:r>
      <w:r w:rsidR="005E1C65" w:rsidRPr="005E1C65">
        <w:t>D</w:t>
      </w:r>
      <w:r w:rsidR="005E1C65" w:rsidRPr="00B80BC6">
        <w:t>e-Marcos,</w:t>
      </w:r>
      <w:r w:rsidR="005E1C65">
        <w:t xml:space="preserve"> </w:t>
      </w:r>
      <w:r w:rsidR="005E1C65" w:rsidRPr="00B80BC6">
        <w:t>Garcia-</w:t>
      </w:r>
      <w:proofErr w:type="gramStart"/>
      <w:r w:rsidR="005E1C65" w:rsidRPr="00B80BC6">
        <w:t>Lopez</w:t>
      </w:r>
      <w:proofErr w:type="gramEnd"/>
      <w:r w:rsidR="005E1C65" w:rsidRPr="00B80BC6">
        <w:t xml:space="preserve"> and Garcia-Cabot,</w:t>
      </w:r>
      <w:r w:rsidR="005E1C65">
        <w:t xml:space="preserve"> </w:t>
      </w:r>
      <w:r w:rsidR="005E1C65" w:rsidRPr="00B80BC6">
        <w:t>2016)</w:t>
      </w:r>
      <w:r w:rsidRPr="00BC303E">
        <w:t>. The connectivity element proves to be a success too, with the teacher able to share the progress of children with parents (</w:t>
      </w:r>
      <w:bookmarkStart w:id="3" w:name="_Hlk118218489"/>
      <w:r w:rsidRPr="00BC303E">
        <w:t xml:space="preserve">DiGiacomo, Greenhalgh and </w:t>
      </w:r>
      <w:proofErr w:type="spellStart"/>
      <w:r w:rsidRPr="00BC303E">
        <w:t>Barriage</w:t>
      </w:r>
      <w:proofErr w:type="spellEnd"/>
      <w:r w:rsidRPr="00BC303E">
        <w:t xml:space="preserve">, 2021), </w:t>
      </w:r>
      <w:bookmarkEnd w:id="3"/>
      <w:r w:rsidR="00E470CE">
        <w:t>i</w:t>
      </w:r>
      <w:r w:rsidRPr="00BC303E">
        <w:t xml:space="preserve">t is found to be more effective than pen and paper </w:t>
      </w:r>
      <w:bookmarkStart w:id="4" w:name="_Hlk118026054"/>
      <w:r w:rsidRPr="00BC303E">
        <w:t>methods (</w:t>
      </w:r>
      <w:proofErr w:type="spellStart"/>
      <w:r w:rsidRPr="00BC303E">
        <w:t>Krach</w:t>
      </w:r>
      <w:proofErr w:type="spellEnd"/>
      <w:r w:rsidRPr="00BC303E">
        <w:t xml:space="preserve">, McCreery and </w:t>
      </w:r>
      <w:proofErr w:type="spellStart"/>
      <w:r w:rsidRPr="00BC303E">
        <w:t>Rimel</w:t>
      </w:r>
      <w:proofErr w:type="spellEnd"/>
      <w:r w:rsidRPr="00BC303E">
        <w:t xml:space="preserve">, 2016). </w:t>
      </w:r>
      <w:bookmarkEnd w:id="4"/>
      <w:r w:rsidRPr="00BC303E">
        <w:t>Improved communication with familiar member</w:t>
      </w:r>
      <w:r w:rsidR="00E470CE">
        <w:t>s</w:t>
      </w:r>
      <w:r w:rsidRPr="00BC303E">
        <w:t xml:space="preserve"> or guardians has been shown to increase satisfaction and achievement in children (</w:t>
      </w:r>
      <w:proofErr w:type="spellStart"/>
      <w:r w:rsidRPr="00BC303E">
        <w:t>Krach</w:t>
      </w:r>
      <w:proofErr w:type="spellEnd"/>
      <w:r w:rsidRPr="00BC303E">
        <w:t xml:space="preserve">, McCreery and </w:t>
      </w:r>
      <w:proofErr w:type="spellStart"/>
      <w:r w:rsidRPr="00BC303E">
        <w:t>Rimel</w:t>
      </w:r>
      <w:proofErr w:type="spellEnd"/>
      <w:r w:rsidRPr="00BC303E">
        <w:t>, 2016).</w:t>
      </w:r>
    </w:p>
    <w:p w14:paraId="5201F019" w14:textId="56FB00C4" w:rsidR="00BC303E" w:rsidRPr="00BC303E" w:rsidRDefault="00BC303E" w:rsidP="0040394D">
      <w:pPr>
        <w:spacing w:line="480" w:lineRule="auto"/>
      </w:pPr>
      <w:r w:rsidRPr="00BC303E">
        <w:lastRenderedPageBreak/>
        <w:t xml:space="preserve">A caveat is needed with the use of </w:t>
      </w:r>
      <w:r w:rsidR="00F93E12" w:rsidRPr="00BC303E">
        <w:t>ClassDojo</w:t>
      </w:r>
      <w:r w:rsidRPr="00BC303E">
        <w:t xml:space="preserve">, as while it improves behaviour, and gives clear indications of when a child is succeeding, if a child is failing </w:t>
      </w:r>
      <w:r w:rsidR="00CF34C0">
        <w:t>however</w:t>
      </w:r>
      <w:r w:rsidRPr="00BC303E">
        <w:t xml:space="preserve"> they can feel frustrated and lose motivation (</w:t>
      </w:r>
      <w:proofErr w:type="spellStart"/>
      <w:r w:rsidRPr="00BC303E">
        <w:t>Manoley</w:t>
      </w:r>
      <w:proofErr w:type="spellEnd"/>
      <w:r w:rsidRPr="00BC303E">
        <w:t>, 2018), gamification can produce winners but can also highlight those who lose within the rules provided creating a sense of isolation and segregation, with a visual representation of a gap between a pupil and their peers in the terms of points awarded (</w:t>
      </w:r>
      <w:proofErr w:type="spellStart"/>
      <w:r w:rsidRPr="00BC303E">
        <w:t>Manoley</w:t>
      </w:r>
      <w:proofErr w:type="spellEnd"/>
      <w:r w:rsidRPr="00BC303E">
        <w:t>, 2018).</w:t>
      </w:r>
    </w:p>
    <w:p w14:paraId="2F64C9BF" w14:textId="77777777" w:rsidR="00BC303E" w:rsidRPr="00BC303E" w:rsidRDefault="00BC303E" w:rsidP="0040394D">
      <w:pPr>
        <w:spacing w:line="480" w:lineRule="auto"/>
      </w:pPr>
    </w:p>
    <w:p w14:paraId="44E32CFE" w14:textId="75A183A1" w:rsidR="00046382" w:rsidRPr="00046382" w:rsidRDefault="00046382" w:rsidP="0040394D">
      <w:pPr>
        <w:spacing w:line="480" w:lineRule="auto"/>
        <w:rPr>
          <w:b/>
          <w:bCs/>
          <w:u w:val="single"/>
        </w:rPr>
      </w:pPr>
      <w:r w:rsidRPr="00046382">
        <w:rPr>
          <w:b/>
          <w:bCs/>
          <w:u w:val="single"/>
        </w:rPr>
        <w:t>REFLECTION / EVALUATION &amp; NEXT STEPS</w:t>
      </w:r>
      <w:r>
        <w:rPr>
          <w:b/>
          <w:bCs/>
          <w:u w:val="single"/>
        </w:rPr>
        <w:t>.</w:t>
      </w:r>
    </w:p>
    <w:p w14:paraId="5ADC8C6D" w14:textId="7212DD2E" w:rsidR="00BC303E" w:rsidRPr="00BC303E" w:rsidRDefault="00BC303E" w:rsidP="0040394D">
      <w:pPr>
        <w:spacing w:line="480" w:lineRule="auto"/>
      </w:pPr>
      <w:r w:rsidRPr="00BC303E">
        <w:t>The critical incident presented</w:t>
      </w:r>
      <w:r w:rsidR="00AE7538">
        <w:t xml:space="preserve"> (Appendix 1)</w:t>
      </w:r>
      <w:r w:rsidRPr="00BC303E">
        <w:t xml:space="preserve">, featured the use of </w:t>
      </w:r>
      <w:r w:rsidR="00F93E12" w:rsidRPr="00BC303E">
        <w:t>ClassDojo</w:t>
      </w:r>
      <w:r w:rsidRPr="00BC303E">
        <w:t xml:space="preserve">, and the effect it had on the classroom during a Welsh lesson. It was observed that the children behaved well during the lesson and actively tried hard to answer the questions posed to them showing the benefits of extrinsic motivation (Skinner, 1974, &amp; </w:t>
      </w:r>
      <w:proofErr w:type="spellStart"/>
      <w:r w:rsidRPr="00BC303E">
        <w:t>Xue</w:t>
      </w:r>
      <w:proofErr w:type="spellEnd"/>
      <w:r w:rsidRPr="00BC303E">
        <w:t xml:space="preserve">, Y. </w:t>
      </w:r>
      <w:r w:rsidRPr="00BC303E">
        <w:rPr>
          <w:i/>
          <w:iCs/>
        </w:rPr>
        <w:t>et al.</w:t>
      </w:r>
      <w:r w:rsidRPr="00BC303E">
        <w:t xml:space="preserve"> 2020), as well as adhering to the “ambitious and capable learners, role” (Donaldson</w:t>
      </w:r>
      <w:r w:rsidR="00D208C5">
        <w:t>, 2015</w:t>
      </w:r>
      <w:r w:rsidRPr="00BC303E">
        <w:t>)</w:t>
      </w:r>
      <w:r w:rsidR="00CC4ABB">
        <w:t>, h</w:t>
      </w:r>
      <w:r w:rsidRPr="00BC303E">
        <w:t xml:space="preserve">owever the answers given may have shown an element of answering to receive reward, rather than the pupils engaging in active learning, superficial answers were given in the anticipation of reward, rather than the pupils highlighting their knowledge of Welsh. </w:t>
      </w:r>
    </w:p>
    <w:p w14:paraId="5A042775" w14:textId="0F644276" w:rsidR="00BC303E" w:rsidRPr="00BC303E" w:rsidRDefault="00BC303E" w:rsidP="0040394D">
      <w:pPr>
        <w:spacing w:line="480" w:lineRule="auto"/>
      </w:pPr>
      <w:r w:rsidRPr="00BC303E">
        <w:t>Critical reflection was used in the form of Tripp’s critical incident methodology</w:t>
      </w:r>
      <w:r w:rsidR="00934FEF">
        <w:t xml:space="preserve"> (Appendix 1)</w:t>
      </w:r>
      <w:r w:rsidRPr="00BC303E">
        <w:t xml:space="preserve"> and Gibbs reflective cycle. </w:t>
      </w:r>
      <w:proofErr w:type="spellStart"/>
      <w:r w:rsidRPr="00BC303E">
        <w:t>Tripps</w:t>
      </w:r>
      <w:proofErr w:type="spellEnd"/>
      <w:r w:rsidRPr="00BC303E">
        <w:t xml:space="preserve"> critical incident methodology is beneficial, in allowing the observer to question the established routines of the classrooms, which negates the threat of taking rituals and routines for granted, and critically evaluating them for their benefit and then tweaking them to improve practice and ensure practice is conducted for its efficacy and not its familiarity (Tripp, 2012). There is also the ability to highlight the gap between what is being done, and what should be done (Tripp, 2012), where areas need improvement are made clear, and the next steps are crystalized. Alongside this reflection, Gibbs cycle of reflection was used, for its ease of use (Pieper, </w:t>
      </w:r>
      <w:r w:rsidRPr="00BC303E">
        <w:rPr>
          <w:i/>
          <w:iCs/>
        </w:rPr>
        <w:t>et al.</w:t>
      </w:r>
      <w:r w:rsidRPr="00BC303E">
        <w:t xml:space="preserve"> 2020), its ability to focus action, and its inevitability in leading to further steps (Pieper, et al. 2020) (</w:t>
      </w:r>
      <w:r w:rsidR="00DD2679">
        <w:t>appendix 4</w:t>
      </w:r>
      <w:r w:rsidRPr="00BC303E">
        <w:t xml:space="preserve">). </w:t>
      </w:r>
    </w:p>
    <w:p w14:paraId="6C6AA8FD" w14:textId="36AF34C5" w:rsidR="00BC303E" w:rsidRPr="00BC303E" w:rsidRDefault="00BC303E" w:rsidP="0040394D">
      <w:pPr>
        <w:spacing w:line="480" w:lineRule="auto"/>
      </w:pPr>
      <w:r w:rsidRPr="00BC303E">
        <w:lastRenderedPageBreak/>
        <w:t xml:space="preserve">From the analysis provided by the reflection and literature review, it is apparent that </w:t>
      </w:r>
      <w:r w:rsidR="00F93E12" w:rsidRPr="00BC303E">
        <w:t>ClassDojo</w:t>
      </w:r>
      <w:r w:rsidRPr="00BC303E">
        <w:t xml:space="preserve"> was an effective tool in enabling participation and allowing clear and immediate feedback (</w:t>
      </w:r>
      <w:proofErr w:type="spellStart"/>
      <w:r w:rsidRPr="00BC303E">
        <w:t>Heiniger</w:t>
      </w:r>
      <w:proofErr w:type="spellEnd"/>
      <w:r w:rsidRPr="00BC303E">
        <w:t>, et al. 2022), however some caution may be needed for how the students react to the extrinsic motivation (</w:t>
      </w:r>
      <w:proofErr w:type="spellStart"/>
      <w:r w:rsidRPr="00BC303E">
        <w:t>Xue</w:t>
      </w:r>
      <w:proofErr w:type="spellEnd"/>
      <w:r w:rsidRPr="00BC303E">
        <w:t xml:space="preserve"> et al. 2020). The literature review and analysis has highlighted the need to ensure correct intrinsic motivation is instilled before using extrinsic motivators such as </w:t>
      </w:r>
      <w:r w:rsidR="00F93E12" w:rsidRPr="00BC303E">
        <w:t>ClassDojo</w:t>
      </w:r>
      <w:r w:rsidRPr="00BC303E">
        <w:t xml:space="preserve"> (</w:t>
      </w:r>
      <w:proofErr w:type="spellStart"/>
      <w:r w:rsidRPr="00BC303E">
        <w:t>Özkan</w:t>
      </w:r>
      <w:proofErr w:type="spellEnd"/>
      <w:r w:rsidRPr="00BC303E">
        <w:t xml:space="preserve"> and </w:t>
      </w:r>
      <w:proofErr w:type="spellStart"/>
      <w:r w:rsidRPr="00BC303E">
        <w:t>Samur</w:t>
      </w:r>
      <w:proofErr w:type="spellEnd"/>
      <w:r w:rsidRPr="00BC303E">
        <w:t xml:space="preserve">, 2017). In my future professional practice I will likely use </w:t>
      </w:r>
      <w:r w:rsidR="00F93E12" w:rsidRPr="00BC303E">
        <w:t>ClassDojo</w:t>
      </w:r>
      <w:r w:rsidRPr="00BC303E">
        <w:t xml:space="preserve"> to increase motivation, but ensure that the material presented is created in a way that is valued by the pupils, and choose material that the children enjoy to increase intrinsic motivation (McGeown, Norgate and Warhurst, 2012), so the use of </w:t>
      </w:r>
      <w:r w:rsidR="00F93E12" w:rsidRPr="00BC303E">
        <w:t>ClassDojo</w:t>
      </w:r>
      <w:r w:rsidRPr="00BC303E">
        <w:t xml:space="preserve"> will work as an additional form of motivation rather than potentially having a distracting or negative effect on the pupils, which may lead to inappropriate answers and given for the sake of reward (</w:t>
      </w:r>
      <w:proofErr w:type="spellStart"/>
      <w:r w:rsidRPr="00BC303E">
        <w:t>Xue</w:t>
      </w:r>
      <w:proofErr w:type="spellEnd"/>
      <w:r w:rsidRPr="00BC303E">
        <w:t xml:space="preserve"> et al. 2020). </w:t>
      </w:r>
    </w:p>
    <w:p w14:paraId="52E1EAEB" w14:textId="4FD6B101" w:rsidR="00BC303E" w:rsidRPr="00BC303E" w:rsidRDefault="00BC303E" w:rsidP="0040394D">
      <w:pPr>
        <w:spacing w:line="480" w:lineRule="auto"/>
      </w:pPr>
      <w:r w:rsidRPr="00BC303E">
        <w:t xml:space="preserve">It is important to note that </w:t>
      </w:r>
      <w:proofErr w:type="spellStart"/>
      <w:r w:rsidRPr="00BC303E">
        <w:t>Tripps</w:t>
      </w:r>
      <w:proofErr w:type="spellEnd"/>
      <w:r w:rsidRPr="00BC303E">
        <w:t xml:space="preserve"> critical methodology also exists as a tool for highlighting the good in practice, not just the bad, indeed the critical element exists in the good and bad of a situation if it is actively evaluated (Tripp, 2012). The teachers use of </w:t>
      </w:r>
      <w:r w:rsidR="00F93E12" w:rsidRPr="00BC303E">
        <w:t>ClassDojo</w:t>
      </w:r>
      <w:r w:rsidRPr="00BC303E">
        <w:t xml:space="preserve"> showed good skill and efficacy in its ability to increase the rate and frequency of questions asked and increase enthusiasm in a subject that can be difficult for younger children (</w:t>
      </w:r>
      <w:proofErr w:type="spellStart"/>
      <w:r w:rsidRPr="00BC303E">
        <w:t>Okzan</w:t>
      </w:r>
      <w:proofErr w:type="spellEnd"/>
      <w:r w:rsidRPr="00BC303E">
        <w:t xml:space="preserve"> and </w:t>
      </w:r>
      <w:proofErr w:type="spellStart"/>
      <w:r w:rsidRPr="00BC303E">
        <w:t>Samure</w:t>
      </w:r>
      <w:proofErr w:type="spellEnd"/>
      <w:r w:rsidRPr="00BC303E">
        <w:t xml:space="preserve">, 2012). Indeed, the teacher identified and challenged the children who were answering questions in a superficial manner (appendix </w:t>
      </w:r>
      <w:r w:rsidR="00DD2679">
        <w:t>1</w:t>
      </w:r>
      <w:r w:rsidRPr="00BC303E">
        <w:t>). The improvements suggested are an attempt to streamline this process and ensure my future practice does not consist of potentially thoughtless use of extrinsic motivators, rather it will be used selectively and appropriately as a tool, rather than a blanket system (</w:t>
      </w:r>
      <w:proofErr w:type="spellStart"/>
      <w:r w:rsidRPr="00BC303E">
        <w:t>Xue</w:t>
      </w:r>
      <w:proofErr w:type="spellEnd"/>
      <w:r w:rsidRPr="00BC303E">
        <w:t xml:space="preserve"> et al. 2020, McGeown, Norgate and Warhurst, 2012).</w:t>
      </w:r>
    </w:p>
    <w:p w14:paraId="3FFE20B3" w14:textId="77777777" w:rsidR="00BC303E" w:rsidRPr="00BC303E" w:rsidRDefault="00BC303E" w:rsidP="0040394D">
      <w:pPr>
        <w:spacing w:line="480" w:lineRule="auto"/>
      </w:pPr>
      <w:r w:rsidRPr="00BC303E">
        <w:t>Espoused theory and theory in use was examined both in the critical incident and the literature review. Espoused theory reported the benefits of extrinsic motivators (Skinner, 1974) with some agreement found in the theory in use (</w:t>
      </w:r>
      <w:proofErr w:type="spellStart"/>
      <w:r w:rsidRPr="00BC303E">
        <w:t>Hapsari</w:t>
      </w:r>
      <w:proofErr w:type="spellEnd"/>
      <w:r w:rsidRPr="00BC303E">
        <w:t>, 2019) however there were studies that reflected the negative aspects of extrinsic motivators found in classrooms (</w:t>
      </w:r>
      <w:proofErr w:type="spellStart"/>
      <w:r w:rsidRPr="00BC303E">
        <w:t>Xue</w:t>
      </w:r>
      <w:proofErr w:type="spellEnd"/>
      <w:r w:rsidRPr="00BC303E">
        <w:t xml:space="preserve"> et al. 2020) finding arguments for </w:t>
      </w:r>
      <w:r w:rsidRPr="00BC303E">
        <w:lastRenderedPageBreak/>
        <w:t xml:space="preserve">extrinsic motivators in the espoused theory and then finding arguments for and against in practice, highlighted through studies set in real classroom contexts allowed the creation of a three dimensional argument over the use of Extrinsic motivators in the classroom. </w:t>
      </w:r>
    </w:p>
    <w:p w14:paraId="13393903" w14:textId="1A8AEC3B" w:rsidR="00BC303E" w:rsidRPr="00BC303E" w:rsidRDefault="00BC303E" w:rsidP="0040394D">
      <w:pPr>
        <w:spacing w:line="480" w:lineRule="auto"/>
      </w:pPr>
      <w:r w:rsidRPr="00BC303E">
        <w:t xml:space="preserve">The use of </w:t>
      </w:r>
      <w:r w:rsidR="00F93E12" w:rsidRPr="00BC303E">
        <w:t>ClassDojo</w:t>
      </w:r>
      <w:r w:rsidRPr="00BC303E">
        <w:t xml:space="preserve"> within the classroom appears to be a multifaceted concept, with benefits for communication and connectivity reported (</w:t>
      </w:r>
      <w:r w:rsidR="00B80BC6" w:rsidRPr="00B80BC6">
        <w:t>De-Marcos, Garcia-Lopez</w:t>
      </w:r>
      <w:r w:rsidR="00B80BC6">
        <w:t xml:space="preserve"> and</w:t>
      </w:r>
      <w:r w:rsidR="00B80BC6" w:rsidRPr="00B80BC6">
        <w:t xml:space="preserve"> Garcia-Cabot</w:t>
      </w:r>
      <w:r w:rsidR="00B80BC6">
        <w:t>,</w:t>
      </w:r>
      <w:r w:rsidR="00B80BC6" w:rsidRPr="00B80BC6">
        <w:t>2016</w:t>
      </w:r>
      <w:r w:rsidRPr="00BC303E">
        <w:t xml:space="preserve">, DiGiacomo, Greenhalgh and </w:t>
      </w:r>
      <w:proofErr w:type="spellStart"/>
      <w:r w:rsidRPr="00BC303E">
        <w:t>Barriage</w:t>
      </w:r>
      <w:proofErr w:type="spellEnd"/>
      <w:r w:rsidRPr="00BC303E">
        <w:t>, 2021), and improved behavioural control (</w:t>
      </w:r>
      <w:proofErr w:type="spellStart"/>
      <w:r w:rsidRPr="00BC303E">
        <w:t>Saeger</w:t>
      </w:r>
      <w:proofErr w:type="spellEnd"/>
      <w:r w:rsidRPr="00BC303E">
        <w:t>, 2017), however it was found that behaviour control may be overestimated in its importance (</w:t>
      </w:r>
      <w:proofErr w:type="spellStart"/>
      <w:r w:rsidRPr="00BC303E">
        <w:t>Bocchio</w:t>
      </w:r>
      <w:proofErr w:type="spellEnd"/>
      <w:r w:rsidRPr="00BC303E">
        <w:t xml:space="preserve">, 2013) here I was able to analyse the efficacy of </w:t>
      </w:r>
      <w:r w:rsidR="00F93E12" w:rsidRPr="00BC303E">
        <w:t>ClassDojo</w:t>
      </w:r>
      <w:r w:rsidRPr="00BC303E">
        <w:t xml:space="preserve"> in the classroom and the potential drawbacks of it too, so in my future practice I can best determine when and how to implement its use. </w:t>
      </w:r>
    </w:p>
    <w:p w14:paraId="1FD98DDA" w14:textId="38344687" w:rsidR="00610F4E" w:rsidRDefault="00BC303E" w:rsidP="0040394D">
      <w:pPr>
        <w:spacing w:line="480" w:lineRule="auto"/>
        <w:rPr>
          <w:b/>
          <w:bCs/>
          <w:u w:val="single"/>
        </w:rPr>
      </w:pPr>
      <w:r w:rsidRPr="00B24DBA">
        <w:rPr>
          <w:b/>
          <w:bCs/>
          <w:u w:val="single"/>
        </w:rPr>
        <w:t>Conclusion</w:t>
      </w:r>
      <w:r w:rsidR="00046382">
        <w:rPr>
          <w:b/>
          <w:bCs/>
          <w:u w:val="single"/>
        </w:rPr>
        <w:t>.</w:t>
      </w:r>
    </w:p>
    <w:p w14:paraId="12C0F791" w14:textId="1CFB8CD8" w:rsidR="00F77690" w:rsidRDefault="007700ED" w:rsidP="0040394D">
      <w:pPr>
        <w:spacing w:line="480" w:lineRule="auto"/>
      </w:pPr>
      <w:r>
        <w:t xml:space="preserve">We can infer from the critical incident and subsequent literature review, that the role of extrinsic motivators </w:t>
      </w:r>
      <w:r w:rsidR="00066A05">
        <w:t>is a complex and important one in the classroom context (</w:t>
      </w:r>
      <w:proofErr w:type="spellStart"/>
      <w:r w:rsidR="00CE2C45">
        <w:t>Xue</w:t>
      </w:r>
      <w:proofErr w:type="spellEnd"/>
      <w:r w:rsidR="00CE2C45">
        <w:t xml:space="preserve"> et al. 2019</w:t>
      </w:r>
      <w:r w:rsidR="00066A05">
        <w:t xml:space="preserve">). </w:t>
      </w:r>
      <w:r w:rsidR="00CA5387">
        <w:t>It is evident that extrinsic motivators have a significant impact on c</w:t>
      </w:r>
      <w:r w:rsidR="00E94E12">
        <w:t xml:space="preserve">lassroom </w:t>
      </w:r>
      <w:r w:rsidR="00CA5387">
        <w:t xml:space="preserve">behaviour </w:t>
      </w:r>
      <w:r w:rsidR="00E94E12">
        <w:t>(</w:t>
      </w:r>
      <w:proofErr w:type="spellStart"/>
      <w:r w:rsidR="00CE2C45">
        <w:t>Saeger</w:t>
      </w:r>
      <w:proofErr w:type="spellEnd"/>
      <w:r w:rsidR="00CE2C45">
        <w:t>, 2017</w:t>
      </w:r>
      <w:r w:rsidR="00E94E12">
        <w:t>)</w:t>
      </w:r>
      <w:r w:rsidR="00CE2C45">
        <w:t>.</w:t>
      </w:r>
      <w:r w:rsidR="00E94E12">
        <w:t xml:space="preserve"> </w:t>
      </w:r>
      <w:r w:rsidR="00CE2C45">
        <w:t>W</w:t>
      </w:r>
      <w:r w:rsidR="00E94E12">
        <w:t xml:space="preserve">hile the </w:t>
      </w:r>
      <w:r w:rsidR="00FA386F">
        <w:t xml:space="preserve">efficacy of extrinsic motivators </w:t>
      </w:r>
      <w:r w:rsidR="00CE2C45">
        <w:t>is</w:t>
      </w:r>
      <w:r w:rsidR="00FA386F">
        <w:t xml:space="preserve"> debated (</w:t>
      </w:r>
      <w:proofErr w:type="spellStart"/>
      <w:r w:rsidR="00CE2C45">
        <w:t>Manoley</w:t>
      </w:r>
      <w:proofErr w:type="spellEnd"/>
      <w:r w:rsidR="00CE2C45">
        <w:t>, 2019</w:t>
      </w:r>
      <w:r w:rsidR="00FA386F">
        <w:t>), it</w:t>
      </w:r>
      <w:r w:rsidR="00CE2C45">
        <w:t>’</w:t>
      </w:r>
      <w:r w:rsidR="00FA386F">
        <w:t xml:space="preserve">s clear that the teacher must be selective and knowledgeable when </w:t>
      </w:r>
      <w:r w:rsidR="00F964F9">
        <w:t>using such a technique (</w:t>
      </w:r>
      <w:proofErr w:type="spellStart"/>
      <w:r w:rsidR="00CE2C45">
        <w:t>Manoley</w:t>
      </w:r>
      <w:proofErr w:type="spellEnd"/>
      <w:r w:rsidR="00CE2C45">
        <w:t>, 2019</w:t>
      </w:r>
      <w:r w:rsidR="00F964F9">
        <w:t xml:space="preserve">). This is enshrined in the new teaching standards </w:t>
      </w:r>
      <w:r w:rsidR="00AB1D4E">
        <w:t xml:space="preserve">for effective pedagogy, where the teacher must ensure best outcomes for children by refining teaching, in this </w:t>
      </w:r>
      <w:r w:rsidR="004F7627">
        <w:t xml:space="preserve">incident, </w:t>
      </w:r>
      <w:r w:rsidR="00973302">
        <w:t>as</w:t>
      </w:r>
      <w:r w:rsidR="004F7627">
        <w:t xml:space="preserve"> a teacher one must refine the use of extrinsic motivators, coupling them with </w:t>
      </w:r>
      <w:r w:rsidR="00973302">
        <w:t>intrinsic</w:t>
      </w:r>
      <w:r w:rsidR="004F7627">
        <w:t xml:space="preserve"> motivators (</w:t>
      </w:r>
      <w:r w:rsidR="00185966">
        <w:t>Welsh Government, 2018</w:t>
      </w:r>
      <w:r w:rsidR="004F7627">
        <w:t>), and knowing their limits (</w:t>
      </w:r>
      <w:proofErr w:type="spellStart"/>
      <w:r w:rsidR="00973302">
        <w:t>Ozkan</w:t>
      </w:r>
      <w:proofErr w:type="spellEnd"/>
      <w:r w:rsidR="00973302">
        <w:t xml:space="preserve"> and </w:t>
      </w:r>
      <w:proofErr w:type="spellStart"/>
      <w:r w:rsidR="00973302">
        <w:t>Zamur</w:t>
      </w:r>
      <w:proofErr w:type="spellEnd"/>
      <w:r w:rsidR="00973302">
        <w:t>, 2017</w:t>
      </w:r>
      <w:r w:rsidR="004F7627">
        <w:t xml:space="preserve">). </w:t>
      </w:r>
    </w:p>
    <w:p w14:paraId="0B214589" w14:textId="34AB3DB1" w:rsidR="004F7627" w:rsidRPr="007700ED" w:rsidRDefault="00F93E12" w:rsidP="0040394D">
      <w:pPr>
        <w:spacing w:line="480" w:lineRule="auto"/>
      </w:pPr>
      <w:r>
        <w:t>ClassDojo</w:t>
      </w:r>
      <w:r w:rsidR="004F7627">
        <w:t xml:space="preserve"> has proven to be an effective tool, with many classrooms using it effectively (</w:t>
      </w:r>
      <w:r w:rsidR="00973302">
        <w:t>Kaplan et al. 2021</w:t>
      </w:r>
      <w:r w:rsidR="004F7627">
        <w:t xml:space="preserve">). </w:t>
      </w:r>
      <w:r w:rsidR="00973302">
        <w:t>There</w:t>
      </w:r>
      <w:r w:rsidR="004F7627">
        <w:t xml:space="preserve"> are many advantages to using this tool, that will enable children to become </w:t>
      </w:r>
      <w:r w:rsidR="008F7853">
        <w:t>ambitious capable learners motivating them to take on tasks and try hard in class (Donaldson, 201</w:t>
      </w:r>
      <w:r w:rsidR="00E85FDE">
        <w:t>5</w:t>
      </w:r>
      <w:r w:rsidR="008F7853">
        <w:t xml:space="preserve">). It is </w:t>
      </w:r>
      <w:r w:rsidR="00ED60B1">
        <w:t>revealed in the literature review t</w:t>
      </w:r>
      <w:r w:rsidR="008F7853">
        <w:t xml:space="preserve">he limits of </w:t>
      </w:r>
      <w:r>
        <w:t>ClassDojo</w:t>
      </w:r>
      <w:r w:rsidR="007D0BE1">
        <w:t xml:space="preserve"> and the need to use it selectively</w:t>
      </w:r>
      <w:r w:rsidR="008F7853">
        <w:t xml:space="preserve">, rather than as a </w:t>
      </w:r>
      <w:r w:rsidR="00ED60B1">
        <w:t>one stop</w:t>
      </w:r>
      <w:r w:rsidR="008F7853">
        <w:t xml:space="preserve"> shop for classroom incidents</w:t>
      </w:r>
      <w:r w:rsidR="00ED60B1">
        <w:t xml:space="preserve"> (</w:t>
      </w:r>
      <w:proofErr w:type="spellStart"/>
      <w:r w:rsidR="009731B4">
        <w:t>Xue</w:t>
      </w:r>
      <w:proofErr w:type="spellEnd"/>
      <w:r w:rsidR="009731B4">
        <w:t xml:space="preserve"> et al. 2019</w:t>
      </w:r>
      <w:r w:rsidR="00ED60B1">
        <w:t>).</w:t>
      </w:r>
      <w:r w:rsidR="00EB6052">
        <w:t xml:space="preserve"> From the research, </w:t>
      </w:r>
      <w:proofErr w:type="gramStart"/>
      <w:r w:rsidR="009731B4">
        <w:t>reflection</w:t>
      </w:r>
      <w:proofErr w:type="gramEnd"/>
      <w:r w:rsidR="009731B4">
        <w:t xml:space="preserve"> </w:t>
      </w:r>
      <w:r w:rsidR="00EB6052">
        <w:t xml:space="preserve">and </w:t>
      </w:r>
      <w:r w:rsidR="00EB6052">
        <w:lastRenderedPageBreak/>
        <w:t xml:space="preserve">analysis it is clear that such methods have clear </w:t>
      </w:r>
      <w:r w:rsidR="007D0BE1">
        <w:t>benefits but</w:t>
      </w:r>
      <w:r w:rsidR="00EB6052">
        <w:t xml:space="preserve"> must be used with guidance and </w:t>
      </w:r>
      <w:r w:rsidR="00CF03AD">
        <w:t>appropriate continuous reflection on its efficacy in real life situations (</w:t>
      </w:r>
      <w:r w:rsidR="00AB0B28" w:rsidRPr="00AB0B28">
        <w:t>McGeown, Norgate</w:t>
      </w:r>
      <w:r w:rsidR="00AB0B28">
        <w:t xml:space="preserve"> </w:t>
      </w:r>
      <w:r w:rsidR="00AB0B28" w:rsidRPr="00AB0B28">
        <w:t>and Warhurst, 2012</w:t>
      </w:r>
      <w:r w:rsidR="00CF03AD">
        <w:t>).</w:t>
      </w:r>
    </w:p>
    <w:p w14:paraId="0E7C98D0" w14:textId="77777777" w:rsidR="008B1B4F" w:rsidRDefault="008B1B4F" w:rsidP="0040394D">
      <w:pPr>
        <w:spacing w:line="480" w:lineRule="auto"/>
      </w:pPr>
    </w:p>
    <w:p w14:paraId="42379FE4" w14:textId="77777777" w:rsidR="008B1B4F" w:rsidRDefault="008B1B4F" w:rsidP="0040394D">
      <w:pPr>
        <w:spacing w:line="480" w:lineRule="auto"/>
      </w:pPr>
    </w:p>
    <w:p w14:paraId="23049243" w14:textId="77777777" w:rsidR="008B1B4F" w:rsidRDefault="008B1B4F" w:rsidP="0040394D">
      <w:pPr>
        <w:spacing w:line="480" w:lineRule="auto"/>
      </w:pPr>
    </w:p>
    <w:p w14:paraId="2394B848" w14:textId="77777777" w:rsidR="008B1B4F" w:rsidRDefault="008B1B4F" w:rsidP="0040394D">
      <w:pPr>
        <w:spacing w:line="480" w:lineRule="auto"/>
      </w:pPr>
    </w:p>
    <w:p w14:paraId="77DA0B58" w14:textId="77777777" w:rsidR="008B1B4F" w:rsidRDefault="008B1B4F" w:rsidP="0040394D">
      <w:pPr>
        <w:spacing w:line="480" w:lineRule="auto"/>
      </w:pPr>
    </w:p>
    <w:p w14:paraId="1CEDB088" w14:textId="77777777" w:rsidR="008B1B4F" w:rsidRDefault="008B1B4F" w:rsidP="0040394D">
      <w:pPr>
        <w:spacing w:line="480" w:lineRule="auto"/>
      </w:pPr>
    </w:p>
    <w:p w14:paraId="7C864DED" w14:textId="77777777" w:rsidR="008B1B4F" w:rsidRDefault="008B1B4F" w:rsidP="0040394D">
      <w:pPr>
        <w:spacing w:line="480" w:lineRule="auto"/>
      </w:pPr>
    </w:p>
    <w:p w14:paraId="754E639E" w14:textId="07EA9DA2" w:rsidR="00BC303E" w:rsidRPr="008B1B4F" w:rsidRDefault="00BC303E" w:rsidP="0040394D">
      <w:pPr>
        <w:spacing w:line="480" w:lineRule="auto"/>
        <w:rPr>
          <w:b/>
          <w:bCs/>
          <w:u w:val="single"/>
        </w:rPr>
      </w:pPr>
      <w:r w:rsidRPr="008B1B4F">
        <w:rPr>
          <w:b/>
          <w:bCs/>
          <w:u w:val="single"/>
        </w:rPr>
        <w:t xml:space="preserve">Reference list. </w:t>
      </w:r>
    </w:p>
    <w:p w14:paraId="4EADFF81" w14:textId="77777777" w:rsidR="008B1B4F" w:rsidRPr="00BC303E" w:rsidRDefault="008B1B4F" w:rsidP="0040394D">
      <w:pPr>
        <w:spacing w:line="480" w:lineRule="auto"/>
      </w:pPr>
    </w:p>
    <w:p w14:paraId="5B509ED4" w14:textId="77777777" w:rsidR="00BC303E" w:rsidRPr="00BC303E" w:rsidRDefault="00BC303E" w:rsidP="0040394D">
      <w:pPr>
        <w:spacing w:line="480" w:lineRule="auto"/>
      </w:pPr>
      <w:r w:rsidRPr="00BC303E">
        <w:t xml:space="preserve">Argyris, C. and </w:t>
      </w:r>
      <w:proofErr w:type="spellStart"/>
      <w:r w:rsidRPr="00BC303E">
        <w:t>Schön</w:t>
      </w:r>
      <w:proofErr w:type="spellEnd"/>
      <w:r w:rsidRPr="00BC303E">
        <w:t xml:space="preserve"> Donald A. (1996) </w:t>
      </w:r>
      <w:r w:rsidRPr="00BC303E">
        <w:rPr>
          <w:i/>
          <w:iCs/>
        </w:rPr>
        <w:t>Organizational learning II: Theory, method, and Practice</w:t>
      </w:r>
      <w:r w:rsidRPr="00BC303E">
        <w:t xml:space="preserve">. Reading (Mass.): Addison-Wesley. </w:t>
      </w:r>
    </w:p>
    <w:p w14:paraId="3EEA23BA" w14:textId="77777777" w:rsidR="00BC303E" w:rsidRDefault="00BC303E" w:rsidP="0040394D">
      <w:pPr>
        <w:spacing w:line="480" w:lineRule="auto"/>
      </w:pPr>
      <w:proofErr w:type="spellStart"/>
      <w:r w:rsidRPr="00BC303E">
        <w:t>Bassot</w:t>
      </w:r>
      <w:proofErr w:type="spellEnd"/>
      <w:r w:rsidRPr="00BC303E">
        <w:t xml:space="preserve">, B. (2022) </w:t>
      </w:r>
      <w:r w:rsidRPr="00BC303E">
        <w:rPr>
          <w:i/>
          <w:iCs/>
        </w:rPr>
        <w:t>The Reflective Journal</w:t>
      </w:r>
      <w:r w:rsidRPr="00BC303E">
        <w:t xml:space="preserve">. London: Bloomsbury Academic. </w:t>
      </w:r>
    </w:p>
    <w:p w14:paraId="6693B8BF" w14:textId="58B788B9" w:rsidR="00450823" w:rsidRPr="00860393" w:rsidRDefault="00904238" w:rsidP="0040394D">
      <w:pPr>
        <w:spacing w:line="480" w:lineRule="auto"/>
      </w:pPr>
      <w:r>
        <w:t xml:space="preserve">British Educational Research Association (BERA) (2018) </w:t>
      </w:r>
      <w:r>
        <w:rPr>
          <w:i/>
          <w:iCs/>
        </w:rPr>
        <w:t xml:space="preserve">Ethical Guidelines for </w:t>
      </w:r>
      <w:r w:rsidR="00860393">
        <w:rPr>
          <w:i/>
          <w:iCs/>
        </w:rPr>
        <w:t xml:space="preserve">Educational Research, fourth edition. </w:t>
      </w:r>
      <w:r w:rsidR="00860393">
        <w:t xml:space="preserve">Available: </w:t>
      </w:r>
      <w:hyperlink r:id="rId6" w:history="1">
        <w:r w:rsidR="005751A6" w:rsidRPr="006D2373">
          <w:rPr>
            <w:rStyle w:val="Hyperlink"/>
          </w:rPr>
          <w:t>http://www.bera.ac.uk/publication/ethical-guidelines-for-educational-research-2018-online</w:t>
        </w:r>
      </w:hyperlink>
      <w:r w:rsidR="005751A6">
        <w:t xml:space="preserve"> (Accessed: </w:t>
      </w:r>
      <w:r w:rsidR="00351D59">
        <w:t>18</w:t>
      </w:r>
      <w:r w:rsidR="00351D59" w:rsidRPr="00351D59">
        <w:rPr>
          <w:vertAlign w:val="superscript"/>
        </w:rPr>
        <w:t>th</w:t>
      </w:r>
      <w:r w:rsidR="00351D59">
        <w:t xml:space="preserve"> September 2022).</w:t>
      </w:r>
    </w:p>
    <w:p w14:paraId="376961F3" w14:textId="77777777" w:rsidR="00BC303E" w:rsidRPr="00BC303E" w:rsidRDefault="00BC303E" w:rsidP="0040394D">
      <w:pPr>
        <w:spacing w:line="480" w:lineRule="auto"/>
      </w:pPr>
      <w:proofErr w:type="spellStart"/>
      <w:r w:rsidRPr="00BC303E">
        <w:t>Bocchio</w:t>
      </w:r>
      <w:proofErr w:type="spellEnd"/>
      <w:r w:rsidRPr="00BC303E">
        <w:t xml:space="preserve">, M.C. (2013) “How schools do policy: Policy enactments in secondary schools. Stephen J. Ball, Meg Maguire y Annette Braun. (2012). </w:t>
      </w:r>
      <w:proofErr w:type="spellStart"/>
      <w:r w:rsidRPr="00BC303E">
        <w:t>londres</w:t>
      </w:r>
      <w:proofErr w:type="spellEnd"/>
      <w:r w:rsidRPr="00BC303E">
        <w:t xml:space="preserve"> y </w:t>
      </w:r>
      <w:proofErr w:type="spellStart"/>
      <w:r w:rsidRPr="00BC303E">
        <w:t>nueva</w:t>
      </w:r>
      <w:proofErr w:type="spellEnd"/>
      <w:r w:rsidRPr="00BC303E">
        <w:t xml:space="preserve"> </w:t>
      </w:r>
      <w:proofErr w:type="spellStart"/>
      <w:r w:rsidRPr="00BC303E">
        <w:t>york</w:t>
      </w:r>
      <w:proofErr w:type="spellEnd"/>
      <w:r w:rsidRPr="00BC303E">
        <w:t xml:space="preserve">: Routledge,” </w:t>
      </w:r>
      <w:r w:rsidRPr="00BC303E">
        <w:rPr>
          <w:i/>
          <w:iCs/>
        </w:rPr>
        <w:t xml:space="preserve">Voces y </w:t>
      </w:r>
      <w:proofErr w:type="spellStart"/>
      <w:r w:rsidRPr="00BC303E">
        <w:rPr>
          <w:i/>
          <w:iCs/>
        </w:rPr>
        <w:t>Silencios</w:t>
      </w:r>
      <w:proofErr w:type="spellEnd"/>
      <w:r w:rsidRPr="00BC303E">
        <w:rPr>
          <w:i/>
          <w:iCs/>
        </w:rPr>
        <w:t xml:space="preserve">. </w:t>
      </w:r>
      <w:proofErr w:type="spellStart"/>
      <w:r w:rsidRPr="00BC303E">
        <w:rPr>
          <w:i/>
          <w:iCs/>
        </w:rPr>
        <w:t>Revista</w:t>
      </w:r>
      <w:proofErr w:type="spellEnd"/>
      <w:r w:rsidRPr="00BC303E">
        <w:rPr>
          <w:i/>
          <w:iCs/>
        </w:rPr>
        <w:t xml:space="preserve"> </w:t>
      </w:r>
      <w:proofErr w:type="spellStart"/>
      <w:r w:rsidRPr="00BC303E">
        <w:rPr>
          <w:i/>
          <w:iCs/>
        </w:rPr>
        <w:t>Latinoamericana</w:t>
      </w:r>
      <w:proofErr w:type="spellEnd"/>
      <w:r w:rsidRPr="00BC303E">
        <w:rPr>
          <w:i/>
          <w:iCs/>
        </w:rPr>
        <w:t xml:space="preserve"> de </w:t>
      </w:r>
      <w:proofErr w:type="spellStart"/>
      <w:r w:rsidRPr="00BC303E">
        <w:rPr>
          <w:i/>
          <w:iCs/>
        </w:rPr>
        <w:t>Educación</w:t>
      </w:r>
      <w:proofErr w:type="spellEnd"/>
      <w:r w:rsidRPr="00BC303E">
        <w:t xml:space="preserve">, 4(1), pp. 99–103. Available at: https://doi.org/10.18175/vys4.1.2013.06. </w:t>
      </w:r>
    </w:p>
    <w:p w14:paraId="60DF76C6" w14:textId="77777777" w:rsidR="00BC303E" w:rsidRPr="00BC303E" w:rsidRDefault="00BC303E" w:rsidP="0040394D">
      <w:pPr>
        <w:spacing w:line="480" w:lineRule="auto"/>
      </w:pPr>
      <w:proofErr w:type="spellStart"/>
      <w:r w:rsidRPr="00BC303E">
        <w:lastRenderedPageBreak/>
        <w:t>Caillois</w:t>
      </w:r>
      <w:proofErr w:type="spellEnd"/>
      <w:r w:rsidRPr="00BC303E">
        <w:t xml:space="preserve">, R. (2001) </w:t>
      </w:r>
      <w:r w:rsidRPr="00BC303E">
        <w:rPr>
          <w:i/>
          <w:iCs/>
        </w:rPr>
        <w:t>Man, play and games</w:t>
      </w:r>
      <w:r w:rsidRPr="00BC303E">
        <w:t xml:space="preserve">. Urbana, IL: University of Illinois Press. </w:t>
      </w:r>
    </w:p>
    <w:p w14:paraId="77DC7F6A" w14:textId="3B979BAC" w:rsidR="00BC303E" w:rsidRDefault="00BC303E" w:rsidP="0040394D">
      <w:pPr>
        <w:spacing w:line="480" w:lineRule="auto"/>
      </w:pPr>
      <w:r w:rsidRPr="00BC303E">
        <w:t>Chen, J.J. and Rivera-</w:t>
      </w:r>
      <w:proofErr w:type="spellStart"/>
      <w:r w:rsidRPr="00BC303E">
        <w:t>Vernazza</w:t>
      </w:r>
      <w:proofErr w:type="spellEnd"/>
      <w:r w:rsidRPr="00BC303E">
        <w:t xml:space="preserve">, D.E. (2022) “Communicating digitally: Building preschool teacher-parent partnerships via digital technologies during COVID-19,” </w:t>
      </w:r>
      <w:r w:rsidRPr="00BC303E">
        <w:rPr>
          <w:i/>
          <w:iCs/>
        </w:rPr>
        <w:t>Early Childhood Education Journal</w:t>
      </w:r>
      <w:r w:rsidRPr="00BC303E">
        <w:t xml:space="preserve"> [Preprint]. Available at: https://doi.org/10.1007/s10643-022-01366-7. </w:t>
      </w:r>
    </w:p>
    <w:p w14:paraId="5A8B2D66" w14:textId="77777777" w:rsidR="000B1DF7" w:rsidRDefault="000B1DF7" w:rsidP="0040394D">
      <w:pPr>
        <w:spacing w:line="480" w:lineRule="auto"/>
      </w:pPr>
      <w:r w:rsidRPr="000B1DF7">
        <w:t xml:space="preserve">Colucci-Gray, L. </w:t>
      </w:r>
      <w:r w:rsidRPr="000B1DF7">
        <w:rPr>
          <w:i/>
          <w:iCs/>
        </w:rPr>
        <w:t>et al.</w:t>
      </w:r>
      <w:r w:rsidRPr="000B1DF7">
        <w:t xml:space="preserve"> (2011) “Evidence-based practice and teacher action-research: A reflection on the nature and direction of ‘change,’” </w:t>
      </w:r>
      <w:r w:rsidRPr="000B1DF7">
        <w:rPr>
          <w:i/>
          <w:iCs/>
        </w:rPr>
        <w:t>British Educational Research Journal</w:t>
      </w:r>
      <w:r w:rsidRPr="000B1DF7">
        <w:t xml:space="preserve">, pp. 1–22. Available at: https://doi.org/10.1080/01411926.2011.615389. </w:t>
      </w:r>
    </w:p>
    <w:p w14:paraId="3EEF4760" w14:textId="77777777" w:rsidR="00B80BC6" w:rsidRPr="000B1DF7" w:rsidRDefault="00B80BC6" w:rsidP="0040394D">
      <w:pPr>
        <w:spacing w:line="480" w:lineRule="auto"/>
      </w:pPr>
    </w:p>
    <w:p w14:paraId="6110FE84" w14:textId="77777777" w:rsidR="00BC303E" w:rsidRDefault="00BC303E" w:rsidP="0040394D">
      <w:pPr>
        <w:spacing w:line="480" w:lineRule="auto"/>
      </w:pPr>
      <w:r w:rsidRPr="00BC303E">
        <w:t xml:space="preserve">Deakin, J., Taylor, E. and </w:t>
      </w:r>
      <w:proofErr w:type="spellStart"/>
      <w:r w:rsidRPr="00BC303E">
        <w:t>Kupchik</w:t>
      </w:r>
      <w:proofErr w:type="spellEnd"/>
      <w:r w:rsidRPr="00BC303E">
        <w:t xml:space="preserve">, A. (2018) </w:t>
      </w:r>
      <w:r w:rsidRPr="00BC303E">
        <w:rPr>
          <w:i/>
          <w:iCs/>
        </w:rPr>
        <w:t>The Palgrave International Handbook of School Discipline, Surveillance and Social Control</w:t>
      </w:r>
      <w:r w:rsidRPr="00BC303E">
        <w:t xml:space="preserve">. Cham, Switzerland: Palgrave Macmillan. </w:t>
      </w:r>
    </w:p>
    <w:p w14:paraId="3FB13239" w14:textId="627D45E8" w:rsidR="00B80BC6" w:rsidRPr="00B80BC6" w:rsidRDefault="00B80BC6" w:rsidP="0040394D">
      <w:pPr>
        <w:spacing w:line="480" w:lineRule="auto"/>
      </w:pPr>
      <w:bookmarkStart w:id="5" w:name="_Hlk118462736"/>
      <w:r>
        <w:t>D</w:t>
      </w:r>
      <w:r w:rsidRPr="00B80BC6">
        <w:t xml:space="preserve">e-Marcos, L., Garcia-Lopez, E. and Garcia-Cabot, A. (2016) </w:t>
      </w:r>
      <w:bookmarkEnd w:id="5"/>
      <w:r w:rsidRPr="00B80BC6">
        <w:t xml:space="preserve">“On the effectiveness of game-like and social approaches in learning: Comparing educational gaming, Gamification &amp; Social Networking,” </w:t>
      </w:r>
      <w:r w:rsidRPr="00B80BC6">
        <w:rPr>
          <w:i/>
          <w:iCs/>
        </w:rPr>
        <w:t>Computers &amp; Education</w:t>
      </w:r>
      <w:r w:rsidRPr="00B80BC6">
        <w:t xml:space="preserve">, 95, pp. 99–113. Available at: https://doi.org/10.1016/j.compedu.2015.12.008. </w:t>
      </w:r>
    </w:p>
    <w:p w14:paraId="51708FA3" w14:textId="77777777" w:rsidR="00B80BC6" w:rsidRPr="00BC303E" w:rsidRDefault="00B80BC6" w:rsidP="0040394D">
      <w:pPr>
        <w:spacing w:line="480" w:lineRule="auto"/>
      </w:pPr>
    </w:p>
    <w:p w14:paraId="6400F547" w14:textId="4E3D3A71" w:rsidR="00BC303E" w:rsidRDefault="00BC303E" w:rsidP="0040394D">
      <w:pPr>
        <w:spacing w:line="480" w:lineRule="auto"/>
      </w:pPr>
      <w:r w:rsidRPr="00BC303E">
        <w:t xml:space="preserve">DiGiacomo, D.K., Greenhalgh, S. and </w:t>
      </w:r>
      <w:proofErr w:type="spellStart"/>
      <w:r w:rsidRPr="00BC303E">
        <w:t>Barriage</w:t>
      </w:r>
      <w:proofErr w:type="spellEnd"/>
      <w:r w:rsidRPr="00BC303E">
        <w:t xml:space="preserve">, S. (2021) “How students and principals understand </w:t>
      </w:r>
      <w:r w:rsidR="00F93E12" w:rsidRPr="00BC303E">
        <w:t>ClassDojo</w:t>
      </w:r>
      <w:r w:rsidRPr="00BC303E">
        <w:t xml:space="preserve">: Emerging insights,” </w:t>
      </w:r>
      <w:proofErr w:type="spellStart"/>
      <w:r w:rsidRPr="00BC303E">
        <w:rPr>
          <w:i/>
          <w:iCs/>
        </w:rPr>
        <w:t>TechTrends</w:t>
      </w:r>
      <w:proofErr w:type="spellEnd"/>
      <w:r w:rsidRPr="00BC303E">
        <w:t xml:space="preserve">, 66(2), pp. 172–184. Available at: https://doi.org/10.1007/s11528-021-00640-6. </w:t>
      </w:r>
    </w:p>
    <w:p w14:paraId="0591DAE4" w14:textId="52C42086" w:rsidR="00B84606" w:rsidRPr="00BC303E" w:rsidRDefault="00B84606" w:rsidP="0040394D">
      <w:pPr>
        <w:spacing w:line="480" w:lineRule="auto"/>
      </w:pPr>
      <w:r>
        <w:t>Donaldson, G</w:t>
      </w:r>
      <w:r w:rsidR="0037725C">
        <w:t xml:space="preserve">. (2015) </w:t>
      </w:r>
      <w:r w:rsidR="0037725C">
        <w:rPr>
          <w:i/>
          <w:iCs/>
        </w:rPr>
        <w:t>Successful Futures</w:t>
      </w:r>
      <w:r w:rsidR="00356668">
        <w:rPr>
          <w:i/>
          <w:iCs/>
        </w:rPr>
        <w:t xml:space="preserve">. </w:t>
      </w:r>
      <w:r w:rsidR="00356668">
        <w:t xml:space="preserve">Cardiff. Available at: </w:t>
      </w:r>
      <w:hyperlink r:id="rId7" w:history="1">
        <w:r w:rsidR="00C76DF6" w:rsidRPr="00C76DF6">
          <w:rPr>
            <w:rStyle w:val="Hyperlink"/>
          </w:rPr>
          <w:t>successful-futures.pdf (</w:t>
        </w:r>
        <w:proofErr w:type="spellStart"/>
        <w:proofErr w:type="gramStart"/>
        <w:r w:rsidR="00C76DF6" w:rsidRPr="00C76DF6">
          <w:rPr>
            <w:rStyle w:val="Hyperlink"/>
          </w:rPr>
          <w:t>gov.wales</w:t>
        </w:r>
        <w:proofErr w:type="spellEnd"/>
        <w:proofErr w:type="gramEnd"/>
        <w:r w:rsidR="00C76DF6" w:rsidRPr="00C76DF6">
          <w:rPr>
            <w:rStyle w:val="Hyperlink"/>
          </w:rPr>
          <w:t>)</w:t>
        </w:r>
      </w:hyperlink>
      <w:r w:rsidR="00C76DF6">
        <w:t>. (Accessed: 20</w:t>
      </w:r>
      <w:r w:rsidR="00C76DF6" w:rsidRPr="00C76DF6">
        <w:rPr>
          <w:vertAlign w:val="superscript"/>
        </w:rPr>
        <w:t>th</w:t>
      </w:r>
      <w:r w:rsidR="00C76DF6">
        <w:t xml:space="preserve"> September 2022).</w:t>
      </w:r>
    </w:p>
    <w:p w14:paraId="13CE9124" w14:textId="77777777" w:rsidR="00BC303E" w:rsidRDefault="00BC303E" w:rsidP="0040394D">
      <w:pPr>
        <w:spacing w:line="480" w:lineRule="auto"/>
      </w:pPr>
      <w:proofErr w:type="spellStart"/>
      <w:r w:rsidRPr="00BC303E">
        <w:t>Dörnyei</w:t>
      </w:r>
      <w:proofErr w:type="spellEnd"/>
      <w:r w:rsidRPr="00BC303E">
        <w:t xml:space="preserve">, Z. and Muir, C. (2019) “Creating a motivating classroom environment,” </w:t>
      </w:r>
      <w:r w:rsidRPr="00BC303E">
        <w:rPr>
          <w:i/>
          <w:iCs/>
        </w:rPr>
        <w:t>Second Handbook of English Language Teaching</w:t>
      </w:r>
      <w:r w:rsidRPr="00BC303E">
        <w:t xml:space="preserve">, pp. 719–736. Available at: https://doi.org/10.1007/978-3-030-02899-2_36. </w:t>
      </w:r>
    </w:p>
    <w:p w14:paraId="76A2DE94" w14:textId="5292A269" w:rsidR="00BC303E" w:rsidRDefault="00BC303E" w:rsidP="0040394D">
      <w:pPr>
        <w:spacing w:line="480" w:lineRule="auto"/>
      </w:pPr>
      <w:r w:rsidRPr="00BC303E">
        <w:lastRenderedPageBreak/>
        <w:t xml:space="preserve">Dutta, </w:t>
      </w:r>
      <w:proofErr w:type="gramStart"/>
      <w:r w:rsidRPr="00BC303E">
        <w:t>S.</w:t>
      </w:r>
      <w:proofErr w:type="gramEnd"/>
      <w:r w:rsidRPr="00BC303E">
        <w:t xml:space="preserve"> and O’Rourke, E.M. (2020) “Open-ended questions,” </w:t>
      </w:r>
      <w:r w:rsidRPr="00BC303E">
        <w:rPr>
          <w:i/>
          <w:iCs/>
        </w:rPr>
        <w:t>Employee Surveys and Sensing</w:t>
      </w:r>
      <w:r w:rsidRPr="00BC303E">
        <w:t xml:space="preserve">, pp. 202–218. Available at: https://doi.org/10.1093/oso/9780190939717.003.0013. </w:t>
      </w:r>
    </w:p>
    <w:p w14:paraId="60AAD629" w14:textId="5AF5E7D2" w:rsidR="00E429F1" w:rsidRDefault="00C35ED8" w:rsidP="0040394D">
      <w:pPr>
        <w:spacing w:line="480" w:lineRule="auto"/>
      </w:pPr>
      <w:r>
        <w:t>E</w:t>
      </w:r>
      <w:r w:rsidR="00A851CD">
        <w:t>styn</w:t>
      </w:r>
      <w:r>
        <w:t xml:space="preserve"> (2013) A report on </w:t>
      </w:r>
      <w:r w:rsidRPr="00787A28">
        <w:rPr>
          <w:color w:val="000000" w:themeColor="text1"/>
          <w:shd w:val="clear" w:color="auto" w:fill="000000" w:themeFill="text1"/>
        </w:rPr>
        <w:t>Parkland</w:t>
      </w:r>
      <w:r>
        <w:t xml:space="preserve"> Primary School. Cardiff</w:t>
      </w:r>
      <w:r w:rsidR="00786EBB">
        <w:t xml:space="preserve">. </w:t>
      </w:r>
    </w:p>
    <w:p w14:paraId="6141BF10" w14:textId="77777777" w:rsidR="00BC303E" w:rsidRPr="00BC303E" w:rsidRDefault="00BC303E" w:rsidP="0040394D">
      <w:pPr>
        <w:spacing w:line="480" w:lineRule="auto"/>
      </w:pPr>
      <w:r w:rsidRPr="00BC303E">
        <w:t xml:space="preserve">Gough, D., Oliver, S. and Thomas, J. (2018) </w:t>
      </w:r>
      <w:r w:rsidRPr="00BC303E">
        <w:rPr>
          <w:i/>
          <w:iCs/>
        </w:rPr>
        <w:t>Systematic reviews and research</w:t>
      </w:r>
      <w:r w:rsidRPr="00BC303E">
        <w:t xml:space="preserve">. Los Angeles: SAGE reference. </w:t>
      </w:r>
    </w:p>
    <w:p w14:paraId="324BA6D9" w14:textId="26F5CC9E" w:rsidR="00BC303E" w:rsidRPr="00BC303E" w:rsidRDefault="00BC303E" w:rsidP="0040394D">
      <w:pPr>
        <w:spacing w:line="480" w:lineRule="auto"/>
      </w:pPr>
      <w:r w:rsidRPr="00BC303E">
        <w:t xml:space="preserve">Grant, A., McKimm, J. and Murphy, F. (2017) </w:t>
      </w:r>
      <w:r w:rsidRPr="00BC303E">
        <w:rPr>
          <w:i/>
          <w:iCs/>
        </w:rPr>
        <w:t xml:space="preserve">Developing reflective practice a guide for medical students, </w:t>
      </w:r>
      <w:proofErr w:type="gramStart"/>
      <w:r w:rsidRPr="00BC303E">
        <w:rPr>
          <w:i/>
          <w:iCs/>
        </w:rPr>
        <w:t>doctors</w:t>
      </w:r>
      <w:proofErr w:type="gramEnd"/>
      <w:r w:rsidRPr="00BC303E">
        <w:rPr>
          <w:i/>
          <w:iCs/>
        </w:rPr>
        <w:t xml:space="preserve"> and teachers</w:t>
      </w:r>
      <w:r w:rsidRPr="00BC303E">
        <w:t>. 1</w:t>
      </w:r>
      <w:r w:rsidRPr="00BC303E">
        <w:rPr>
          <w:vertAlign w:val="superscript"/>
        </w:rPr>
        <w:t>st</w:t>
      </w:r>
      <w:r w:rsidRPr="00BC303E">
        <w:t xml:space="preserve"> </w:t>
      </w:r>
      <w:proofErr w:type="spellStart"/>
      <w:r w:rsidRPr="00BC303E">
        <w:t>edn</w:t>
      </w:r>
      <w:proofErr w:type="spellEnd"/>
      <w:r w:rsidRPr="00BC303E">
        <w:t xml:space="preserve">. Chichester, West Sussex: Wiley Blackwell. </w:t>
      </w:r>
    </w:p>
    <w:p w14:paraId="1B4CAB1A" w14:textId="77777777" w:rsidR="00BC303E" w:rsidRPr="00BC303E" w:rsidRDefault="00BC303E" w:rsidP="0040394D">
      <w:pPr>
        <w:spacing w:line="480" w:lineRule="auto"/>
      </w:pPr>
      <w:proofErr w:type="spellStart"/>
      <w:r w:rsidRPr="00BC303E">
        <w:t>Hapsari</w:t>
      </w:r>
      <w:proofErr w:type="spellEnd"/>
      <w:r w:rsidRPr="00BC303E">
        <w:t xml:space="preserve">, A.M., Anni, C.T. and </w:t>
      </w:r>
      <w:proofErr w:type="spellStart"/>
      <w:r w:rsidRPr="00BC303E">
        <w:t>Sunawan</w:t>
      </w:r>
      <w:proofErr w:type="spellEnd"/>
      <w:r w:rsidRPr="00BC303E">
        <w:t xml:space="preserve">, D. (2017) “Increasing elementary students' </w:t>
      </w:r>
      <w:proofErr w:type="spellStart"/>
      <w:r w:rsidRPr="00BC303E">
        <w:t>behavior</w:t>
      </w:r>
      <w:proofErr w:type="spellEnd"/>
      <w:r w:rsidRPr="00BC303E">
        <w:t xml:space="preserve"> engagement through applying token economy technique,” </w:t>
      </w:r>
      <w:r w:rsidRPr="00BC303E">
        <w:rPr>
          <w:i/>
          <w:iCs/>
        </w:rPr>
        <w:t>Proceedings of the 9th International Conference for Science Educators and Teachers (ICSET 2017)</w:t>
      </w:r>
      <w:r w:rsidRPr="00BC303E">
        <w:t xml:space="preserve">, 12(2), pp. 12–23. Available at: https://doi.org/10.2991/icset-17.2017.85. </w:t>
      </w:r>
    </w:p>
    <w:p w14:paraId="674CB6DF" w14:textId="77777777" w:rsidR="00BC303E" w:rsidRPr="00BC303E" w:rsidRDefault="00BC303E" w:rsidP="0040394D">
      <w:pPr>
        <w:spacing w:line="480" w:lineRule="auto"/>
      </w:pPr>
      <w:proofErr w:type="spellStart"/>
      <w:r w:rsidRPr="00BC303E">
        <w:t>Heiniger</w:t>
      </w:r>
      <w:proofErr w:type="spellEnd"/>
      <w:r w:rsidRPr="00BC303E">
        <w:t xml:space="preserve">, S. N., Tucker, K. A., </w:t>
      </w:r>
      <w:proofErr w:type="spellStart"/>
      <w:r w:rsidRPr="00BC303E">
        <w:t>Hott</w:t>
      </w:r>
      <w:proofErr w:type="spellEnd"/>
      <w:r w:rsidRPr="00BC303E">
        <w:t>, B. L., &amp; Randolph, K. M. (2022). Classroom Reinforcement Systems: Using Token Economies to Foster Independence. </w:t>
      </w:r>
      <w:r w:rsidRPr="00BC303E">
        <w:rPr>
          <w:i/>
          <w:iCs/>
        </w:rPr>
        <w:t xml:space="preserve">Beyond </w:t>
      </w:r>
      <w:proofErr w:type="spellStart"/>
      <w:r w:rsidRPr="00BC303E">
        <w:rPr>
          <w:i/>
          <w:iCs/>
        </w:rPr>
        <w:t>Behavior</w:t>
      </w:r>
      <w:proofErr w:type="spellEnd"/>
      <w:r w:rsidRPr="00BC303E">
        <w:t>, </w:t>
      </w:r>
      <w:r w:rsidRPr="00BC303E">
        <w:rPr>
          <w:i/>
          <w:iCs/>
        </w:rPr>
        <w:t>0</w:t>
      </w:r>
      <w:r w:rsidRPr="00BC303E">
        <w:t>(0). https://doi-org.ezproxy.uwtsd.ac.uk/</w:t>
      </w:r>
      <w:hyperlink r:id="rId8" w:history="1">
        <w:r w:rsidRPr="00BC303E">
          <w:rPr>
            <w:rStyle w:val="Hyperlink"/>
          </w:rPr>
          <w:t>10.1177/10742956221108359</w:t>
        </w:r>
      </w:hyperlink>
    </w:p>
    <w:p w14:paraId="05106C38" w14:textId="77777777" w:rsidR="00BC303E" w:rsidRDefault="00BC303E" w:rsidP="0040394D">
      <w:pPr>
        <w:spacing w:line="480" w:lineRule="auto"/>
      </w:pPr>
      <w:r w:rsidRPr="00BC303E">
        <w:t xml:space="preserve">Johns, G. (2017) “Reflections on the </w:t>
      </w:r>
      <w:proofErr w:type="gramStart"/>
      <w:r w:rsidRPr="00BC303E">
        <w:t>2016 decade</w:t>
      </w:r>
      <w:proofErr w:type="gramEnd"/>
      <w:r w:rsidRPr="00BC303E">
        <w:t xml:space="preserve"> award: Incorporating context in organizational research,” </w:t>
      </w:r>
      <w:r w:rsidRPr="00BC303E">
        <w:rPr>
          <w:i/>
          <w:iCs/>
        </w:rPr>
        <w:t>Academy of Management Review</w:t>
      </w:r>
      <w:r w:rsidRPr="00BC303E">
        <w:t xml:space="preserve">, 42(4), pp. 577–595. Available at: https://doi.org/10.5465/amr.2017.0044. </w:t>
      </w:r>
    </w:p>
    <w:p w14:paraId="2E9D9B8F" w14:textId="77777777" w:rsidR="007D1F60" w:rsidRPr="007D1F60" w:rsidRDefault="007D1F60" w:rsidP="0040394D">
      <w:pPr>
        <w:spacing w:line="480" w:lineRule="auto"/>
      </w:pPr>
      <w:r w:rsidRPr="007D1F60">
        <w:t xml:space="preserve">Joshi, K.R. (2018) “Critical incidents for teachers’ professional development,” </w:t>
      </w:r>
      <w:r w:rsidRPr="007D1F60">
        <w:rPr>
          <w:i/>
          <w:iCs/>
        </w:rPr>
        <w:t xml:space="preserve">Journal of NELTA </w:t>
      </w:r>
      <w:proofErr w:type="spellStart"/>
      <w:r w:rsidRPr="007D1F60">
        <w:rPr>
          <w:i/>
          <w:iCs/>
        </w:rPr>
        <w:t>Surkhet</w:t>
      </w:r>
      <w:proofErr w:type="spellEnd"/>
      <w:r w:rsidRPr="007D1F60">
        <w:t xml:space="preserve">, 5, pp. 82–88. Available at: https://doi.org/10.3126/jns.v5i0.19493. </w:t>
      </w:r>
    </w:p>
    <w:p w14:paraId="7D9DE5EE" w14:textId="77777777" w:rsidR="007D1F60" w:rsidRPr="00BC303E" w:rsidRDefault="007D1F60" w:rsidP="0040394D">
      <w:pPr>
        <w:spacing w:line="480" w:lineRule="auto"/>
      </w:pPr>
    </w:p>
    <w:p w14:paraId="621466B3" w14:textId="77777777" w:rsidR="00BC303E" w:rsidRPr="00BC303E" w:rsidRDefault="00BC303E" w:rsidP="0040394D">
      <w:pPr>
        <w:spacing w:line="480" w:lineRule="auto"/>
      </w:pPr>
      <w:r w:rsidRPr="00BC303E">
        <w:t xml:space="preserve">Kaplan, G. </w:t>
      </w:r>
      <w:r w:rsidRPr="00BC303E">
        <w:rPr>
          <w:i/>
          <w:iCs/>
        </w:rPr>
        <w:t>et al.</w:t>
      </w:r>
      <w:r w:rsidRPr="00BC303E">
        <w:t xml:space="preserve"> (2021) “Improving the positive </w:t>
      </w:r>
      <w:proofErr w:type="spellStart"/>
      <w:r w:rsidRPr="00BC303E">
        <w:t>behavior</w:t>
      </w:r>
      <w:proofErr w:type="spellEnd"/>
      <w:r w:rsidRPr="00BC303E">
        <w:t xml:space="preserve"> of primary school students with the gamification tool ‘</w:t>
      </w:r>
      <w:proofErr w:type="spellStart"/>
      <w:r w:rsidRPr="00BC303E">
        <w:t>classdojo</w:t>
      </w:r>
      <w:proofErr w:type="spellEnd"/>
      <w:r w:rsidRPr="00BC303E">
        <w:t xml:space="preserve">,’” </w:t>
      </w:r>
      <w:proofErr w:type="spellStart"/>
      <w:r w:rsidRPr="00BC303E">
        <w:rPr>
          <w:i/>
          <w:iCs/>
        </w:rPr>
        <w:t>İlköğretim</w:t>
      </w:r>
      <w:proofErr w:type="spellEnd"/>
      <w:r w:rsidRPr="00BC303E">
        <w:rPr>
          <w:i/>
          <w:iCs/>
        </w:rPr>
        <w:t xml:space="preserve"> Online</w:t>
      </w:r>
      <w:r w:rsidRPr="00BC303E">
        <w:t xml:space="preserve">, 20(1). Available at: https://doi.org/10.17051/ilkonline.2021.01.108. </w:t>
      </w:r>
    </w:p>
    <w:p w14:paraId="0AAAA335" w14:textId="7F277F38" w:rsidR="00BC303E" w:rsidRPr="00BC303E" w:rsidRDefault="00BC303E" w:rsidP="0040394D">
      <w:pPr>
        <w:spacing w:line="480" w:lineRule="auto"/>
      </w:pPr>
      <w:proofErr w:type="spellStart"/>
      <w:r w:rsidRPr="00BC303E">
        <w:lastRenderedPageBreak/>
        <w:t>Krach</w:t>
      </w:r>
      <w:proofErr w:type="spellEnd"/>
      <w:r w:rsidRPr="00BC303E">
        <w:t xml:space="preserve">, S.K., McCreery, M.P. and </w:t>
      </w:r>
      <w:proofErr w:type="spellStart"/>
      <w:r w:rsidRPr="00BC303E">
        <w:t>Rimel</w:t>
      </w:r>
      <w:proofErr w:type="spellEnd"/>
      <w:r w:rsidRPr="00BC303E">
        <w:t xml:space="preserve">, H. (2016) “Examining teachers’ </w:t>
      </w:r>
      <w:proofErr w:type="spellStart"/>
      <w:r w:rsidRPr="00BC303E">
        <w:t>behavioral</w:t>
      </w:r>
      <w:proofErr w:type="spellEnd"/>
      <w:r w:rsidRPr="00BC303E">
        <w:t xml:space="preserve"> management charts: A comparison of class dojo and paper-pencil methods,” </w:t>
      </w:r>
      <w:r w:rsidRPr="00BC303E">
        <w:rPr>
          <w:i/>
          <w:iCs/>
        </w:rPr>
        <w:t>Contemporary School Psychology</w:t>
      </w:r>
      <w:r w:rsidRPr="00BC303E">
        <w:t xml:space="preserve">, 21(3), pp. 267–275. Available at: https://doi.org/10.1007/s40688-016-0111-0. </w:t>
      </w:r>
    </w:p>
    <w:p w14:paraId="4F43E1CC" w14:textId="77777777" w:rsidR="00BC303E" w:rsidRPr="00BC303E" w:rsidRDefault="00BC303E" w:rsidP="0040394D">
      <w:pPr>
        <w:spacing w:line="480" w:lineRule="auto"/>
      </w:pPr>
      <w:proofErr w:type="spellStart"/>
      <w:r w:rsidRPr="00BC303E">
        <w:t>Manolev</w:t>
      </w:r>
      <w:proofErr w:type="spellEnd"/>
      <w:r w:rsidRPr="00BC303E">
        <w:t xml:space="preserve">, J., Sullivan, A. and </w:t>
      </w:r>
      <w:proofErr w:type="spellStart"/>
      <w:r w:rsidRPr="00BC303E">
        <w:t>Slee</w:t>
      </w:r>
      <w:proofErr w:type="spellEnd"/>
      <w:r w:rsidRPr="00BC303E">
        <w:t xml:space="preserve">, R. (2018) “The datafication of discipline: </w:t>
      </w:r>
      <w:proofErr w:type="spellStart"/>
      <w:r w:rsidRPr="00BC303E">
        <w:t>Classdojo</w:t>
      </w:r>
      <w:proofErr w:type="spellEnd"/>
      <w:r w:rsidRPr="00BC303E">
        <w:t xml:space="preserve">, surveillance and a performative classroom culture,” </w:t>
      </w:r>
      <w:r w:rsidRPr="00BC303E">
        <w:rPr>
          <w:i/>
          <w:iCs/>
        </w:rPr>
        <w:t xml:space="preserve">Learning, </w:t>
      </w:r>
      <w:proofErr w:type="gramStart"/>
      <w:r w:rsidRPr="00BC303E">
        <w:rPr>
          <w:i/>
          <w:iCs/>
        </w:rPr>
        <w:t>Media</w:t>
      </w:r>
      <w:proofErr w:type="gramEnd"/>
      <w:r w:rsidRPr="00BC303E">
        <w:rPr>
          <w:i/>
          <w:iCs/>
        </w:rPr>
        <w:t xml:space="preserve"> and Technology</w:t>
      </w:r>
      <w:r w:rsidRPr="00BC303E">
        <w:t xml:space="preserve">, 44(1), pp. 36–51. Available at: https://doi.org/10.1080/17439884.2018.1558237. </w:t>
      </w:r>
    </w:p>
    <w:p w14:paraId="7A3A3C20" w14:textId="77777777" w:rsidR="00BC303E" w:rsidRPr="00BC303E" w:rsidRDefault="00BC303E" w:rsidP="0040394D">
      <w:pPr>
        <w:spacing w:line="480" w:lineRule="auto"/>
      </w:pPr>
      <w:proofErr w:type="spellStart"/>
      <w:r w:rsidRPr="00BC303E">
        <w:t>Manolev</w:t>
      </w:r>
      <w:proofErr w:type="spellEnd"/>
      <w:r w:rsidRPr="00BC303E">
        <w:t xml:space="preserve">, J., Sullivan, A., &amp; </w:t>
      </w:r>
      <w:proofErr w:type="spellStart"/>
      <w:r w:rsidRPr="00BC303E">
        <w:t>Slee</w:t>
      </w:r>
      <w:proofErr w:type="spellEnd"/>
      <w:r w:rsidRPr="00BC303E">
        <w:t xml:space="preserve">, R. (2019). The datafication of discipline: ClassDojo, surveillance and a performative classroom culture. Learning, </w:t>
      </w:r>
      <w:proofErr w:type="gramStart"/>
      <w:r w:rsidRPr="00BC303E">
        <w:t>Media</w:t>
      </w:r>
      <w:proofErr w:type="gramEnd"/>
      <w:r w:rsidRPr="00BC303E">
        <w:t xml:space="preserve"> and Technology, 44(1), 36–51. </w:t>
      </w:r>
      <w:hyperlink r:id="rId9" w:history="1">
        <w:r w:rsidRPr="00BC303E">
          <w:rPr>
            <w:rStyle w:val="Hyperlink"/>
          </w:rPr>
          <w:t>https://doi.org/10.1080/17439884.2018.1558237</w:t>
        </w:r>
      </w:hyperlink>
      <w:r w:rsidRPr="00BC303E">
        <w:t xml:space="preserve"> </w:t>
      </w:r>
    </w:p>
    <w:p w14:paraId="2721A2D8" w14:textId="5CD069A5" w:rsidR="00BC303E" w:rsidRPr="00BC303E" w:rsidRDefault="00BC303E" w:rsidP="0040394D">
      <w:pPr>
        <w:spacing w:line="480" w:lineRule="auto"/>
      </w:pPr>
      <w:bookmarkStart w:id="6" w:name="_Hlk118462964"/>
      <w:r w:rsidRPr="00BC303E">
        <w:t xml:space="preserve">McGeown, S.P., Norgate, R. and Warhurst, A. (2012) </w:t>
      </w:r>
      <w:bookmarkEnd w:id="6"/>
      <w:r w:rsidRPr="00BC303E">
        <w:t xml:space="preserve">“Exploring intrinsic and extrinsic reading motivation among very good and very poor readers,” </w:t>
      </w:r>
      <w:r w:rsidRPr="00BC303E">
        <w:rPr>
          <w:i/>
          <w:iCs/>
        </w:rPr>
        <w:t>Educational Research</w:t>
      </w:r>
      <w:r w:rsidRPr="00BC303E">
        <w:t xml:space="preserve">, 54(3), pp. 309–322. Available at: https://doi.org/10.1080/00131881.2012.710089. </w:t>
      </w:r>
    </w:p>
    <w:p w14:paraId="5070FED3" w14:textId="77777777" w:rsidR="00BC303E" w:rsidRPr="00BC303E" w:rsidRDefault="00BC303E" w:rsidP="0040394D">
      <w:pPr>
        <w:spacing w:line="480" w:lineRule="auto"/>
      </w:pPr>
      <w:proofErr w:type="spellStart"/>
      <w:r w:rsidRPr="00BC303E">
        <w:t>Muis</w:t>
      </w:r>
      <w:proofErr w:type="spellEnd"/>
      <w:r w:rsidRPr="00BC303E">
        <w:t xml:space="preserve">, K.R., </w:t>
      </w:r>
      <w:proofErr w:type="spellStart"/>
      <w:r w:rsidRPr="00BC303E">
        <w:t>Chevrier</w:t>
      </w:r>
      <w:proofErr w:type="spellEnd"/>
      <w:r w:rsidRPr="00BC303E">
        <w:t xml:space="preserve">, M. and Singh, C.A. (2018) “The role of epistemic emotions in personal epistemology and self-regulated learning,” </w:t>
      </w:r>
      <w:r w:rsidRPr="00BC303E">
        <w:rPr>
          <w:i/>
          <w:iCs/>
        </w:rPr>
        <w:t>Educational Psychologist</w:t>
      </w:r>
      <w:r w:rsidRPr="00BC303E">
        <w:t xml:space="preserve">, 53(3), pp. 165–184. Available at: https://doi.org/10.1080/00461520.2017.1421465. </w:t>
      </w:r>
    </w:p>
    <w:p w14:paraId="19ECD400" w14:textId="77777777" w:rsidR="00BC303E" w:rsidRPr="00BC303E" w:rsidRDefault="00BC303E" w:rsidP="0040394D">
      <w:pPr>
        <w:spacing w:line="480" w:lineRule="auto"/>
      </w:pPr>
      <w:proofErr w:type="spellStart"/>
      <w:r w:rsidRPr="00BC303E">
        <w:t>Özkan</w:t>
      </w:r>
      <w:proofErr w:type="spellEnd"/>
      <w:r w:rsidRPr="00BC303E">
        <w:t xml:space="preserve">, Z., &amp; </w:t>
      </w:r>
      <w:proofErr w:type="spellStart"/>
      <w:r w:rsidRPr="00BC303E">
        <w:t>Samur</w:t>
      </w:r>
      <w:proofErr w:type="spellEnd"/>
      <w:r w:rsidRPr="00BC303E">
        <w:t xml:space="preserve">, Y. (2017). Effects on the students’ motivations of using the gamification method in 1204 |GULDENIZ KAPLAN Improving the positive </w:t>
      </w:r>
      <w:proofErr w:type="spellStart"/>
      <w:r w:rsidRPr="00BC303E">
        <w:t>behavior</w:t>
      </w:r>
      <w:proofErr w:type="spellEnd"/>
      <w:r w:rsidRPr="00BC303E">
        <w:t xml:space="preserve"> of primary school students with the gamification tool “</w:t>
      </w:r>
      <w:proofErr w:type="spellStart"/>
      <w:r w:rsidRPr="00BC303E">
        <w:t>classdojo</w:t>
      </w:r>
      <w:proofErr w:type="spellEnd"/>
      <w:r w:rsidRPr="00BC303E">
        <w:t xml:space="preserve">” learning process: A content analysis study. </w:t>
      </w:r>
      <w:proofErr w:type="spellStart"/>
      <w:r w:rsidRPr="00BC303E">
        <w:t>Ege</w:t>
      </w:r>
      <w:proofErr w:type="spellEnd"/>
      <w:r w:rsidRPr="00BC303E">
        <w:t xml:space="preserve"> Journal of Education, 18(2), 857–886. </w:t>
      </w:r>
      <w:hyperlink r:id="rId10" w:history="1">
        <w:r w:rsidRPr="00BC303E">
          <w:rPr>
            <w:rStyle w:val="Hyperlink"/>
          </w:rPr>
          <w:t>https://doi.org/10.12984/egeefd.314801</w:t>
        </w:r>
      </w:hyperlink>
    </w:p>
    <w:p w14:paraId="2D8DB455" w14:textId="77777777" w:rsidR="00BC303E" w:rsidRPr="00BC303E" w:rsidRDefault="00BC303E" w:rsidP="0040394D">
      <w:pPr>
        <w:spacing w:line="480" w:lineRule="auto"/>
      </w:pPr>
      <w:r w:rsidRPr="00BC303E">
        <w:t xml:space="preserve">Pang, W. and </w:t>
      </w:r>
      <w:proofErr w:type="spellStart"/>
      <w:r w:rsidRPr="00BC303E">
        <w:t>Plucker</w:t>
      </w:r>
      <w:proofErr w:type="spellEnd"/>
      <w:r w:rsidRPr="00BC303E">
        <w:t xml:space="preserve">, J.A. (2012) “Recent transformations in China's economic, social, and education policies for promoting innovation and creativity,” </w:t>
      </w:r>
      <w:r w:rsidRPr="00BC303E">
        <w:rPr>
          <w:i/>
          <w:iCs/>
        </w:rPr>
        <w:t xml:space="preserve">The Journal of Creative </w:t>
      </w:r>
      <w:proofErr w:type="spellStart"/>
      <w:r w:rsidRPr="00BC303E">
        <w:rPr>
          <w:i/>
          <w:iCs/>
        </w:rPr>
        <w:t>Behavior</w:t>
      </w:r>
      <w:proofErr w:type="spellEnd"/>
      <w:r w:rsidRPr="00BC303E">
        <w:t xml:space="preserve">, 46(4), pp. 247–273. Available at: https://doi.org/10.1002/jocb.17. </w:t>
      </w:r>
    </w:p>
    <w:p w14:paraId="304BDA6D" w14:textId="77777777" w:rsidR="00BC303E" w:rsidRPr="00BC303E" w:rsidRDefault="00BC303E" w:rsidP="0040394D">
      <w:pPr>
        <w:spacing w:line="480" w:lineRule="auto"/>
      </w:pPr>
      <w:r w:rsidRPr="00BC303E">
        <w:lastRenderedPageBreak/>
        <w:t>Park, Y. 2011. How motivational constructs interact to predict elementary students’ reading performance: Examples from attitudes and self-concept in reading. </w:t>
      </w:r>
      <w:r w:rsidRPr="00BC303E">
        <w:rPr>
          <w:i/>
          <w:iCs/>
        </w:rPr>
        <w:t>Learning and Individual Differences</w:t>
      </w:r>
      <w:r w:rsidRPr="00BC303E">
        <w:t>, 21(4): 347–358</w:t>
      </w:r>
    </w:p>
    <w:p w14:paraId="5A6ED121" w14:textId="444B52BD" w:rsidR="007D1F60" w:rsidRDefault="00BC303E" w:rsidP="0040394D">
      <w:pPr>
        <w:spacing w:line="480" w:lineRule="auto"/>
      </w:pPr>
      <w:r w:rsidRPr="00BC303E">
        <w:t xml:space="preserve">Pieper, M. </w:t>
      </w:r>
      <w:r w:rsidRPr="00BC303E">
        <w:rPr>
          <w:i/>
          <w:iCs/>
        </w:rPr>
        <w:t>et al.</w:t>
      </w:r>
      <w:r w:rsidRPr="00BC303E">
        <w:t xml:space="preserve"> (2020) “Feedback in reflective journals fosters reflection skills of student teachers,” </w:t>
      </w:r>
      <w:r w:rsidRPr="00BC303E">
        <w:rPr>
          <w:i/>
          <w:iCs/>
        </w:rPr>
        <w:t>Psychology Learning &amp; Teaching</w:t>
      </w:r>
      <w:r w:rsidRPr="00BC303E">
        <w:t xml:space="preserve">, 20(1), pp. 107–127. Available at: </w:t>
      </w:r>
      <w:hyperlink r:id="rId11" w:history="1">
        <w:r w:rsidR="007D1F60" w:rsidRPr="006D2373">
          <w:rPr>
            <w:rStyle w:val="Hyperlink"/>
          </w:rPr>
          <w:t>https://doi.org/10.1177/1475725720966190</w:t>
        </w:r>
      </w:hyperlink>
      <w:r w:rsidRPr="00BC303E">
        <w:t xml:space="preserve">. </w:t>
      </w:r>
    </w:p>
    <w:p w14:paraId="7526D421" w14:textId="77777777" w:rsidR="00DD24BC" w:rsidRDefault="00DD24BC" w:rsidP="0040394D">
      <w:pPr>
        <w:spacing w:line="480" w:lineRule="auto"/>
      </w:pPr>
      <w:r w:rsidRPr="00DD24BC">
        <w:t xml:space="preserve">Ryan, R.M. and Deci, E.L. (2020) “Intrinsic and extrinsic motivation from a self-determination theory perspective: Definitions, theory, practices, and Future Directions,” </w:t>
      </w:r>
      <w:r w:rsidRPr="00DD24BC">
        <w:rPr>
          <w:i/>
          <w:iCs/>
        </w:rPr>
        <w:t>Contemporary Educational Psychology</w:t>
      </w:r>
      <w:r w:rsidRPr="00DD24BC">
        <w:t xml:space="preserve">, 61, p. 101860. Available at: https://doi.org/10.1016/j.cedpsych.2020.101860. </w:t>
      </w:r>
    </w:p>
    <w:p w14:paraId="5BB5D9CD" w14:textId="588EB0F0" w:rsidR="00BC303E" w:rsidRPr="00BC303E" w:rsidRDefault="00BC303E" w:rsidP="0040394D">
      <w:pPr>
        <w:spacing w:line="480" w:lineRule="auto"/>
      </w:pPr>
      <w:proofErr w:type="spellStart"/>
      <w:r w:rsidRPr="00BC303E">
        <w:t>Saeger</w:t>
      </w:r>
      <w:proofErr w:type="spellEnd"/>
      <w:r w:rsidRPr="00BC303E">
        <w:t xml:space="preserve">, A. M. (2017). Using ClassDojo to promote positive </w:t>
      </w:r>
      <w:proofErr w:type="spellStart"/>
      <w:r w:rsidRPr="00BC303E">
        <w:t>behaviors</w:t>
      </w:r>
      <w:proofErr w:type="spellEnd"/>
      <w:r w:rsidRPr="00BC303E">
        <w:t xml:space="preserve"> and decrease negative </w:t>
      </w:r>
      <w:proofErr w:type="spellStart"/>
      <w:r w:rsidRPr="00BC303E">
        <w:t>behaviors</w:t>
      </w:r>
      <w:proofErr w:type="spellEnd"/>
      <w:r w:rsidRPr="00BC303E">
        <w:t xml:space="preserve"> in the classroom. Theses and Dissertations, 2443. Retrieved from </w:t>
      </w:r>
      <w:hyperlink r:id="rId12" w:history="1">
        <w:r w:rsidRPr="00BC303E">
          <w:rPr>
            <w:rStyle w:val="Hyperlink"/>
          </w:rPr>
          <w:t>https://rdw.rowan.edu/etd/2443</w:t>
        </w:r>
      </w:hyperlink>
    </w:p>
    <w:p w14:paraId="6A716EE1" w14:textId="77777777" w:rsidR="00BC303E" w:rsidRPr="00BC303E" w:rsidRDefault="00BC303E" w:rsidP="0040394D">
      <w:pPr>
        <w:spacing w:line="480" w:lineRule="auto"/>
      </w:pPr>
      <w:proofErr w:type="spellStart"/>
      <w:r w:rsidRPr="00BC303E">
        <w:t>Sinnema</w:t>
      </w:r>
      <w:proofErr w:type="spellEnd"/>
      <w:r w:rsidRPr="00BC303E">
        <w:t xml:space="preserve">, C., </w:t>
      </w:r>
      <w:proofErr w:type="spellStart"/>
      <w:r w:rsidRPr="00BC303E">
        <w:t>Nieveen</w:t>
      </w:r>
      <w:proofErr w:type="spellEnd"/>
      <w:r w:rsidRPr="00BC303E">
        <w:t xml:space="preserve">, N. and Priestley, M. (2020) “Successful futures, successful curriculum: What can Wales learn from international curriculum </w:t>
      </w:r>
      <w:proofErr w:type="gramStart"/>
      <w:r w:rsidRPr="00BC303E">
        <w:t>reforms?,</w:t>
      </w:r>
      <w:proofErr w:type="gramEnd"/>
      <w:r w:rsidRPr="00BC303E">
        <w:t xml:space="preserve">” </w:t>
      </w:r>
      <w:r w:rsidRPr="00BC303E">
        <w:rPr>
          <w:i/>
          <w:iCs/>
        </w:rPr>
        <w:t>The Curriculum Journal</w:t>
      </w:r>
      <w:r w:rsidRPr="00BC303E">
        <w:t xml:space="preserve">, 31(2), pp. 181–201. Available at: </w:t>
      </w:r>
      <w:hyperlink r:id="rId13" w:history="1">
        <w:r w:rsidRPr="00BC303E">
          <w:rPr>
            <w:rStyle w:val="Hyperlink"/>
          </w:rPr>
          <w:t>https://doi.org/10.1002/curj.17</w:t>
        </w:r>
      </w:hyperlink>
      <w:r w:rsidRPr="00BC303E">
        <w:t xml:space="preserve"> (Accessed: 27 September 2022).</w:t>
      </w:r>
    </w:p>
    <w:p w14:paraId="1CB78CAD" w14:textId="77777777" w:rsidR="00BC303E" w:rsidRPr="00BC303E" w:rsidRDefault="00BC303E" w:rsidP="0040394D">
      <w:pPr>
        <w:spacing w:line="480" w:lineRule="auto"/>
      </w:pPr>
      <w:r w:rsidRPr="00BC303E">
        <w:t xml:space="preserve">Skinner, B.F. (1974) </w:t>
      </w:r>
      <w:r w:rsidRPr="00BC303E">
        <w:rPr>
          <w:i/>
          <w:iCs/>
        </w:rPr>
        <w:t xml:space="preserve">About </w:t>
      </w:r>
      <w:proofErr w:type="spellStart"/>
      <w:r w:rsidRPr="00BC303E">
        <w:rPr>
          <w:i/>
          <w:iCs/>
        </w:rPr>
        <w:t>behaviorism</w:t>
      </w:r>
      <w:proofErr w:type="spellEnd"/>
      <w:r w:rsidRPr="00BC303E">
        <w:t xml:space="preserve">. New York, New York: Knopf. </w:t>
      </w:r>
    </w:p>
    <w:p w14:paraId="372664A5" w14:textId="68DEB910" w:rsidR="00BC303E" w:rsidRPr="00BC303E" w:rsidRDefault="00BC303E" w:rsidP="0040394D">
      <w:pPr>
        <w:spacing w:line="480" w:lineRule="auto"/>
      </w:pPr>
      <w:r w:rsidRPr="00BC303E">
        <w:t xml:space="preserve">Slade, M.L. </w:t>
      </w:r>
      <w:r w:rsidRPr="00BC303E">
        <w:rPr>
          <w:i/>
          <w:iCs/>
        </w:rPr>
        <w:t>et al.</w:t>
      </w:r>
      <w:r w:rsidRPr="00BC303E">
        <w:t xml:space="preserve"> (2019) “The impact of reflective practice on teacher candidates' learning,” </w:t>
      </w:r>
      <w:r w:rsidRPr="00BC303E">
        <w:rPr>
          <w:i/>
          <w:iCs/>
        </w:rPr>
        <w:t>International Journal for the Scholarship of Teaching and Learning</w:t>
      </w:r>
      <w:r w:rsidRPr="00BC303E">
        <w:t xml:space="preserve">, 13(2), pp. 1–9. Available at: https://doi.org/10.20429/ijsotl.2019.130215. </w:t>
      </w:r>
    </w:p>
    <w:p w14:paraId="56EFCF47" w14:textId="77777777" w:rsidR="00BC303E" w:rsidRPr="00BC303E" w:rsidRDefault="00BC303E" w:rsidP="0040394D">
      <w:pPr>
        <w:spacing w:line="480" w:lineRule="auto"/>
      </w:pPr>
      <w:r w:rsidRPr="00BC303E">
        <w:t xml:space="preserve">Tripp, D. (2012) </w:t>
      </w:r>
      <w:r w:rsidRPr="00BC303E">
        <w:rPr>
          <w:i/>
          <w:iCs/>
        </w:rPr>
        <w:t>Critical incidents in teaching developing professional judgement</w:t>
      </w:r>
      <w:r w:rsidRPr="00BC303E">
        <w:t xml:space="preserve">. Abingdon, Oxon: Routledge. </w:t>
      </w:r>
    </w:p>
    <w:p w14:paraId="48EFBF9E" w14:textId="77777777" w:rsidR="00BC303E" w:rsidRDefault="00BC303E" w:rsidP="0040394D">
      <w:pPr>
        <w:spacing w:line="480" w:lineRule="auto"/>
      </w:pPr>
      <w:r w:rsidRPr="00BC303E">
        <w:t xml:space="preserve">Welsh Assembly Government (2019) </w:t>
      </w:r>
      <w:r w:rsidRPr="00BC303E">
        <w:rPr>
          <w:i/>
          <w:iCs/>
        </w:rPr>
        <w:t>Curriculum for Wales</w:t>
      </w:r>
      <w:r w:rsidRPr="00BC303E">
        <w:t xml:space="preserve">, </w:t>
      </w:r>
      <w:r w:rsidRPr="00BC303E">
        <w:rPr>
          <w:i/>
          <w:iCs/>
        </w:rPr>
        <w:t>Hwb</w:t>
      </w:r>
      <w:r w:rsidRPr="00BC303E">
        <w:t xml:space="preserve">. Available at: https://hwb.gov.wales/curriculum-for-wales (Accessed: 29 September 2022). </w:t>
      </w:r>
    </w:p>
    <w:p w14:paraId="756C1934" w14:textId="201A9F6A" w:rsidR="00D50066" w:rsidRPr="00C55E81" w:rsidRDefault="00D50066" w:rsidP="0040394D">
      <w:pPr>
        <w:spacing w:line="480" w:lineRule="auto"/>
      </w:pPr>
      <w:r>
        <w:lastRenderedPageBreak/>
        <w:t xml:space="preserve">Welsh Assembly Government (2018) </w:t>
      </w:r>
      <w:r w:rsidR="008670F3">
        <w:rPr>
          <w:i/>
          <w:iCs/>
        </w:rPr>
        <w:t>An introduction to the professional standards for teaching and leadership</w:t>
      </w:r>
      <w:r w:rsidR="00C55E81">
        <w:rPr>
          <w:i/>
          <w:iCs/>
        </w:rPr>
        <w:t xml:space="preserve">. </w:t>
      </w:r>
      <w:r w:rsidR="00C55E81">
        <w:t xml:space="preserve">Available at: </w:t>
      </w:r>
      <w:hyperlink r:id="rId14" w:history="1">
        <w:r w:rsidR="00D56D0F" w:rsidRPr="00D56D0F">
          <w:rPr>
            <w:rStyle w:val="Hyperlink"/>
          </w:rPr>
          <w:t>an-introduction-to-the-professional-standards-for-teaching-and-leadership.pdf (</w:t>
        </w:r>
        <w:proofErr w:type="spellStart"/>
        <w:r w:rsidR="00D56D0F" w:rsidRPr="00D56D0F">
          <w:rPr>
            <w:rStyle w:val="Hyperlink"/>
          </w:rPr>
          <w:t>gov.wales</w:t>
        </w:r>
        <w:proofErr w:type="spellEnd"/>
        <w:r w:rsidR="00D56D0F" w:rsidRPr="00D56D0F">
          <w:rPr>
            <w:rStyle w:val="Hyperlink"/>
          </w:rPr>
          <w:t>)</w:t>
        </w:r>
      </w:hyperlink>
      <w:r w:rsidR="00D56D0F">
        <w:t xml:space="preserve"> (Accessed: 17 September 2022).</w:t>
      </w:r>
    </w:p>
    <w:p w14:paraId="17C91534" w14:textId="4484DAC5" w:rsidR="00D50066" w:rsidRPr="00BC303E" w:rsidRDefault="00D50066" w:rsidP="0040394D">
      <w:pPr>
        <w:spacing w:line="480" w:lineRule="auto"/>
      </w:pPr>
      <w:r w:rsidRPr="00D50066">
        <w:t>McCormack, E.F. (2016) Dog breed characteristics. Available at: http://www.dogbreedchar.co.uk/ (Accessed: 19 March 2017)</w:t>
      </w:r>
    </w:p>
    <w:p w14:paraId="3096EEA9" w14:textId="77777777" w:rsidR="00BC303E" w:rsidRPr="00BC303E" w:rsidRDefault="00BC303E" w:rsidP="0040394D">
      <w:pPr>
        <w:spacing w:line="480" w:lineRule="auto"/>
      </w:pPr>
      <w:proofErr w:type="spellStart"/>
      <w:r w:rsidRPr="00BC303E">
        <w:t>Xue</w:t>
      </w:r>
      <w:proofErr w:type="spellEnd"/>
      <w:r w:rsidRPr="00BC303E">
        <w:t xml:space="preserve">, Y. </w:t>
      </w:r>
      <w:r w:rsidRPr="00BC303E">
        <w:rPr>
          <w:i/>
          <w:iCs/>
        </w:rPr>
        <w:t>et al.</w:t>
      </w:r>
      <w:r w:rsidRPr="00BC303E">
        <w:t xml:space="preserve"> (2020) “The effects of extrinsic motivation on scientific and artistic creativity among middle school students,” </w:t>
      </w:r>
      <w:r w:rsidRPr="00BC303E">
        <w:rPr>
          <w:i/>
          <w:iCs/>
        </w:rPr>
        <w:t xml:space="preserve">The Journal of Creative </w:t>
      </w:r>
      <w:proofErr w:type="spellStart"/>
      <w:r w:rsidRPr="00BC303E">
        <w:rPr>
          <w:i/>
          <w:iCs/>
        </w:rPr>
        <w:t>Behavior</w:t>
      </w:r>
      <w:proofErr w:type="spellEnd"/>
      <w:r w:rsidRPr="00BC303E">
        <w:t xml:space="preserve">, 54(1), pp. 37–50. Available at: </w:t>
      </w:r>
      <w:hyperlink r:id="rId15" w:history="1">
        <w:r w:rsidRPr="00BC303E">
          <w:rPr>
            <w:rStyle w:val="Hyperlink"/>
          </w:rPr>
          <w:t>https://doi.org/10.1002/jocb.239</w:t>
        </w:r>
      </w:hyperlink>
      <w:r w:rsidRPr="00BC303E">
        <w:t xml:space="preserve">. </w:t>
      </w:r>
    </w:p>
    <w:p w14:paraId="294E9034" w14:textId="77777777" w:rsidR="00BC303E" w:rsidRDefault="00BC303E" w:rsidP="0040394D">
      <w:pPr>
        <w:spacing w:line="480" w:lineRule="auto"/>
      </w:pPr>
      <w:proofErr w:type="spellStart"/>
      <w:r w:rsidRPr="00BC303E">
        <w:t>Zwozdiak</w:t>
      </w:r>
      <w:proofErr w:type="spellEnd"/>
      <w:r w:rsidRPr="00BC303E">
        <w:t xml:space="preserve">-Myers, P. (2012) </w:t>
      </w:r>
      <w:r w:rsidRPr="00BC303E">
        <w:rPr>
          <w:i/>
          <w:iCs/>
        </w:rPr>
        <w:t>The teacher's reflective practice handbook: Becoming an extended professional through capturing evidence-informed practice</w:t>
      </w:r>
      <w:r w:rsidRPr="00BC303E">
        <w:t xml:space="preserve">. New York, New York: Routledge. </w:t>
      </w:r>
    </w:p>
    <w:p w14:paraId="477A1AD6" w14:textId="77777777" w:rsidR="00586BE9" w:rsidRDefault="00586BE9" w:rsidP="00BC303E"/>
    <w:p w14:paraId="501C06A7" w14:textId="77777777" w:rsidR="00586BE9" w:rsidRDefault="00586BE9" w:rsidP="00BC303E"/>
    <w:p w14:paraId="28D63449" w14:textId="7FBCDE5B" w:rsidR="00586BE9" w:rsidRPr="00F034BD" w:rsidRDefault="00586BE9" w:rsidP="00BC303E">
      <w:pPr>
        <w:rPr>
          <w:b/>
          <w:bCs/>
          <w:u w:val="single"/>
        </w:rPr>
      </w:pPr>
      <w:r w:rsidRPr="00F034BD">
        <w:rPr>
          <w:b/>
          <w:bCs/>
          <w:u w:val="single"/>
        </w:rPr>
        <w:t xml:space="preserve">Appendices </w:t>
      </w:r>
    </w:p>
    <w:p w14:paraId="016A1518" w14:textId="6D5238B0" w:rsidR="0040394D" w:rsidRPr="00F034BD" w:rsidRDefault="0040394D" w:rsidP="00BC303E">
      <w:pPr>
        <w:rPr>
          <w:b/>
          <w:bCs/>
          <w:u w:val="single"/>
        </w:rPr>
      </w:pPr>
      <w:r w:rsidRPr="00F034BD">
        <w:rPr>
          <w:b/>
          <w:bCs/>
          <w:u w:val="single"/>
        </w:rPr>
        <w:t>Appendix 1.</w:t>
      </w:r>
    </w:p>
    <w:p w14:paraId="1F260146" w14:textId="43E6A9A6" w:rsidR="005532FF" w:rsidRPr="005532FF" w:rsidRDefault="005532FF" w:rsidP="005532FF">
      <w:pPr>
        <w:rPr>
          <w:b/>
          <w:bCs/>
          <w:lang w:val="cy-GB"/>
        </w:rPr>
      </w:pPr>
      <w:r w:rsidRPr="005532FF">
        <w:rPr>
          <w:b/>
          <w:bCs/>
          <w:lang w:val="cy-GB"/>
        </w:rPr>
        <w:t xml:space="preserve">Record </w:t>
      </w:r>
      <w:r>
        <w:rPr>
          <w:b/>
          <w:bCs/>
          <w:lang w:val="cy-GB"/>
        </w:rPr>
        <w:t>1</w:t>
      </w:r>
      <w:r w:rsidR="00BA3EC8">
        <w:rPr>
          <w:b/>
          <w:bCs/>
          <w:lang w:val="cy-GB"/>
        </w:rPr>
        <w:t>- (The critical incident chosen for the assignment).</w:t>
      </w:r>
    </w:p>
    <w:tbl>
      <w:tblPr>
        <w:tblStyle w:val="TableGrid"/>
        <w:tblW w:w="0" w:type="auto"/>
        <w:tblLook w:val="04A0" w:firstRow="1" w:lastRow="0" w:firstColumn="1" w:lastColumn="0" w:noHBand="0" w:noVBand="1"/>
      </w:tblPr>
      <w:tblGrid>
        <w:gridCol w:w="8926"/>
      </w:tblGrid>
      <w:tr w:rsidR="005532FF" w:rsidRPr="005532FF" w14:paraId="33572C3C" w14:textId="77777777" w:rsidTr="005D6217">
        <w:tc>
          <w:tcPr>
            <w:tcW w:w="8926" w:type="dxa"/>
          </w:tcPr>
          <w:p w14:paraId="100B91E1" w14:textId="77777777" w:rsidR="005532FF" w:rsidRPr="005532FF" w:rsidRDefault="005532FF" w:rsidP="005532FF">
            <w:pPr>
              <w:spacing w:after="160" w:line="259" w:lineRule="auto"/>
              <w:rPr>
                <w:lang w:val="cy-GB"/>
              </w:rPr>
            </w:pPr>
            <w:r w:rsidRPr="005532FF">
              <w:rPr>
                <w:lang w:val="cy-GB"/>
              </w:rPr>
              <w:t>Date and time, year group: 27/09/2022. 9:30 am. Year group 2.</w:t>
            </w:r>
          </w:p>
          <w:p w14:paraId="26E8281A" w14:textId="77777777" w:rsidR="005532FF" w:rsidRPr="005532FF" w:rsidRDefault="005532FF" w:rsidP="005532FF">
            <w:pPr>
              <w:spacing w:after="160" w:line="259" w:lineRule="auto"/>
              <w:rPr>
                <w:lang w:val="cy-GB"/>
              </w:rPr>
            </w:pPr>
          </w:p>
        </w:tc>
      </w:tr>
      <w:tr w:rsidR="005532FF" w:rsidRPr="005532FF" w14:paraId="3DEE569E" w14:textId="77777777" w:rsidTr="005D6217">
        <w:tc>
          <w:tcPr>
            <w:tcW w:w="8926" w:type="dxa"/>
          </w:tcPr>
          <w:p w14:paraId="3248DBE1" w14:textId="77777777" w:rsidR="005532FF" w:rsidRPr="005532FF" w:rsidRDefault="005532FF" w:rsidP="005532FF">
            <w:pPr>
              <w:spacing w:after="160" w:line="259" w:lineRule="auto"/>
              <w:rPr>
                <w:lang w:val="cy-GB"/>
              </w:rPr>
            </w:pPr>
            <w:r w:rsidRPr="005532FF">
              <w:rPr>
                <w:b/>
                <w:bCs/>
                <w:lang w:val="cy-GB"/>
              </w:rPr>
              <w:t>Where and When:</w:t>
            </w:r>
            <w:r w:rsidRPr="005532FF">
              <w:rPr>
                <w:lang w:val="cy-GB"/>
              </w:rPr>
              <w:t xml:space="preserve"> Context of the observation – subject/AOLE, general classroom context</w:t>
            </w:r>
          </w:p>
          <w:p w14:paraId="302817AA" w14:textId="77777777" w:rsidR="005532FF" w:rsidRPr="005532FF" w:rsidRDefault="005532FF" w:rsidP="005532FF">
            <w:pPr>
              <w:spacing w:after="160" w:line="259" w:lineRule="auto"/>
              <w:rPr>
                <w:lang w:val="cy-GB"/>
              </w:rPr>
            </w:pPr>
            <w:r w:rsidRPr="005532FF">
              <w:rPr>
                <w:lang w:val="cy-GB"/>
              </w:rPr>
              <w:t>I attended the school as an observer for two days, with the intent of finding a “critical incident” which i could analyse and reflect upon in my assignment. The observation took part in a year 2 classroom, with thirty pupils. The critical incident took place just after registration, early in the morning.</w:t>
            </w:r>
          </w:p>
          <w:p w14:paraId="0D208ED5" w14:textId="77777777" w:rsidR="005532FF" w:rsidRPr="005532FF" w:rsidRDefault="005532FF" w:rsidP="005532FF">
            <w:pPr>
              <w:spacing w:after="160" w:line="259" w:lineRule="auto"/>
              <w:rPr>
                <w:lang w:val="cy-GB"/>
              </w:rPr>
            </w:pPr>
          </w:p>
          <w:p w14:paraId="35142C17" w14:textId="77777777" w:rsidR="005532FF" w:rsidRPr="005532FF" w:rsidRDefault="005532FF" w:rsidP="005532FF">
            <w:pPr>
              <w:spacing w:after="160" w:line="259" w:lineRule="auto"/>
              <w:rPr>
                <w:lang w:val="cy-GB"/>
              </w:rPr>
            </w:pPr>
          </w:p>
          <w:p w14:paraId="61EC365C" w14:textId="77777777" w:rsidR="005532FF" w:rsidRPr="005532FF" w:rsidRDefault="005532FF" w:rsidP="005532FF">
            <w:pPr>
              <w:spacing w:after="160" w:line="259" w:lineRule="auto"/>
              <w:rPr>
                <w:lang w:val="cy-GB"/>
              </w:rPr>
            </w:pPr>
          </w:p>
        </w:tc>
      </w:tr>
      <w:tr w:rsidR="005532FF" w:rsidRPr="005532FF" w14:paraId="1A3F3BD8" w14:textId="77777777" w:rsidTr="005D6217">
        <w:tc>
          <w:tcPr>
            <w:tcW w:w="8926" w:type="dxa"/>
          </w:tcPr>
          <w:p w14:paraId="7B7DB427" w14:textId="77777777" w:rsidR="005532FF" w:rsidRPr="005532FF" w:rsidRDefault="005532FF" w:rsidP="005532FF">
            <w:pPr>
              <w:spacing w:after="160" w:line="259" w:lineRule="auto"/>
              <w:rPr>
                <w:b/>
                <w:bCs/>
              </w:rPr>
            </w:pPr>
            <w:r w:rsidRPr="005532FF">
              <w:rPr>
                <w:b/>
                <w:bCs/>
                <w:lang w:val="en-US"/>
              </w:rPr>
              <w:t xml:space="preserve">What happened: </w:t>
            </w:r>
            <w:r w:rsidRPr="005532FF">
              <w:rPr>
                <w:lang w:val="en-US"/>
              </w:rPr>
              <w:t>a detailed description of the critical incident (the more detail the better to refer to in your later work)</w:t>
            </w:r>
          </w:p>
          <w:p w14:paraId="20752452" w14:textId="4C99DC60" w:rsidR="005532FF" w:rsidRPr="005532FF" w:rsidRDefault="005532FF" w:rsidP="005532FF">
            <w:pPr>
              <w:spacing w:after="160" w:line="259" w:lineRule="auto"/>
              <w:rPr>
                <w:bCs/>
                <w:lang w:val="en-US"/>
              </w:rPr>
            </w:pPr>
            <w:r w:rsidRPr="005532FF">
              <w:rPr>
                <w:bCs/>
                <w:lang w:val="en-US"/>
              </w:rPr>
              <w:t xml:space="preserve">The critical incident took place on the carpet in front of the whiteboard that displayed the </w:t>
            </w:r>
            <w:r w:rsidR="00F93E12" w:rsidRPr="005532FF">
              <w:rPr>
                <w:bCs/>
                <w:lang w:val="en-US"/>
              </w:rPr>
              <w:t>ClassDojo</w:t>
            </w:r>
            <w:r w:rsidRPr="005532FF">
              <w:rPr>
                <w:bCs/>
                <w:lang w:val="en-US"/>
              </w:rPr>
              <w:t xml:space="preserve"> point system. The children’s avatars and their points earned for that week were displayed. The teacher was undertaking a Welsh lesson, where she was asking the children </w:t>
            </w:r>
            <w:r w:rsidRPr="005532FF">
              <w:rPr>
                <w:bCs/>
                <w:lang w:val="en-US"/>
              </w:rPr>
              <w:lastRenderedPageBreak/>
              <w:t xml:space="preserve">questions in Welsh and expecting them to answer appropriately in Welsh. When there was a correct and appropriate response in Welsh, the children would earn a </w:t>
            </w:r>
            <w:r w:rsidR="00F93E12" w:rsidRPr="005532FF">
              <w:rPr>
                <w:bCs/>
                <w:lang w:val="en-US"/>
              </w:rPr>
              <w:t>ClassDojo</w:t>
            </w:r>
            <w:r w:rsidRPr="005532FF">
              <w:rPr>
                <w:bCs/>
                <w:lang w:val="en-US"/>
              </w:rPr>
              <w:t xml:space="preserve"> point, this would illicit excitement and joy in the children. The children appeared to be extremely motivated in this session, with all the children raising their hands to answer. The teacher enquired about the weather “</w:t>
            </w:r>
            <w:proofErr w:type="spellStart"/>
            <w:r w:rsidRPr="005532FF">
              <w:rPr>
                <w:bCs/>
                <w:lang w:val="en-US"/>
              </w:rPr>
              <w:t>sut</w:t>
            </w:r>
            <w:proofErr w:type="spellEnd"/>
            <w:r w:rsidRPr="005532FF">
              <w:rPr>
                <w:bCs/>
                <w:lang w:val="en-US"/>
              </w:rPr>
              <w:t xml:space="preserve"> </w:t>
            </w:r>
            <w:proofErr w:type="spellStart"/>
            <w:r w:rsidRPr="005532FF">
              <w:rPr>
                <w:bCs/>
                <w:lang w:val="en-US"/>
              </w:rPr>
              <w:t>mae’r</w:t>
            </w:r>
            <w:proofErr w:type="spellEnd"/>
            <w:r w:rsidRPr="005532FF">
              <w:rPr>
                <w:bCs/>
                <w:lang w:val="en-US"/>
              </w:rPr>
              <w:t xml:space="preserve"> </w:t>
            </w:r>
            <w:proofErr w:type="spellStart"/>
            <w:r w:rsidRPr="005532FF">
              <w:rPr>
                <w:bCs/>
                <w:lang w:val="en-US"/>
              </w:rPr>
              <w:t>tywydd</w:t>
            </w:r>
            <w:proofErr w:type="spellEnd"/>
            <w:r w:rsidRPr="005532FF">
              <w:rPr>
                <w:bCs/>
                <w:lang w:val="en-US"/>
              </w:rPr>
              <w:t>?”, the children all raised their hands with answers of “</w:t>
            </w:r>
            <w:proofErr w:type="spellStart"/>
            <w:r w:rsidRPr="005532FF">
              <w:rPr>
                <w:bCs/>
                <w:lang w:val="en-US"/>
              </w:rPr>
              <w:t>mae</w:t>
            </w:r>
            <w:proofErr w:type="spellEnd"/>
            <w:r w:rsidRPr="005532FF">
              <w:rPr>
                <w:bCs/>
                <w:lang w:val="en-US"/>
              </w:rPr>
              <w:t xml:space="preserve"> </w:t>
            </w:r>
            <w:proofErr w:type="spellStart"/>
            <w:r w:rsidRPr="005532FF">
              <w:rPr>
                <w:bCs/>
                <w:lang w:val="en-US"/>
              </w:rPr>
              <w:t>hi’n</w:t>
            </w:r>
            <w:proofErr w:type="spellEnd"/>
            <w:r w:rsidRPr="005532FF">
              <w:rPr>
                <w:bCs/>
                <w:lang w:val="en-US"/>
              </w:rPr>
              <w:t xml:space="preserve"> </w:t>
            </w:r>
            <w:proofErr w:type="spellStart"/>
            <w:r w:rsidRPr="005532FF">
              <w:rPr>
                <w:bCs/>
                <w:lang w:val="en-US"/>
              </w:rPr>
              <w:t>braf</w:t>
            </w:r>
            <w:proofErr w:type="spellEnd"/>
            <w:r w:rsidRPr="005532FF">
              <w:rPr>
                <w:bCs/>
                <w:lang w:val="en-US"/>
              </w:rPr>
              <w:t>” (it’s fine), “</w:t>
            </w:r>
            <w:proofErr w:type="spellStart"/>
            <w:r w:rsidRPr="005532FF">
              <w:rPr>
                <w:bCs/>
                <w:lang w:val="en-US"/>
              </w:rPr>
              <w:t>mae</w:t>
            </w:r>
            <w:proofErr w:type="spellEnd"/>
            <w:r w:rsidRPr="005532FF">
              <w:rPr>
                <w:bCs/>
                <w:lang w:val="en-US"/>
              </w:rPr>
              <w:t xml:space="preserve"> </w:t>
            </w:r>
            <w:proofErr w:type="spellStart"/>
            <w:r w:rsidRPr="005532FF">
              <w:rPr>
                <w:bCs/>
                <w:lang w:val="en-US"/>
              </w:rPr>
              <w:t>hi’n</w:t>
            </w:r>
            <w:proofErr w:type="spellEnd"/>
            <w:r w:rsidRPr="005532FF">
              <w:rPr>
                <w:bCs/>
                <w:lang w:val="en-US"/>
              </w:rPr>
              <w:t xml:space="preserve"> </w:t>
            </w:r>
            <w:proofErr w:type="spellStart"/>
            <w:r w:rsidRPr="005532FF">
              <w:rPr>
                <w:bCs/>
                <w:lang w:val="en-US"/>
              </w:rPr>
              <w:t>oer</w:t>
            </w:r>
            <w:proofErr w:type="spellEnd"/>
            <w:r w:rsidRPr="005532FF">
              <w:rPr>
                <w:bCs/>
                <w:lang w:val="en-US"/>
              </w:rPr>
              <w:t>” (Its cold), “</w:t>
            </w:r>
            <w:proofErr w:type="spellStart"/>
            <w:r w:rsidRPr="005532FF">
              <w:rPr>
                <w:bCs/>
                <w:lang w:val="en-US"/>
              </w:rPr>
              <w:t>mae</w:t>
            </w:r>
            <w:proofErr w:type="spellEnd"/>
            <w:r w:rsidRPr="005532FF">
              <w:rPr>
                <w:bCs/>
                <w:lang w:val="en-US"/>
              </w:rPr>
              <w:t xml:space="preserve"> </w:t>
            </w:r>
            <w:proofErr w:type="spellStart"/>
            <w:r w:rsidRPr="005532FF">
              <w:rPr>
                <w:bCs/>
                <w:lang w:val="en-US"/>
              </w:rPr>
              <w:t>hi’n</w:t>
            </w:r>
            <w:proofErr w:type="spellEnd"/>
            <w:r w:rsidRPr="005532FF">
              <w:rPr>
                <w:bCs/>
                <w:lang w:val="en-US"/>
              </w:rPr>
              <w:t xml:space="preserve"> </w:t>
            </w:r>
            <w:proofErr w:type="spellStart"/>
            <w:r w:rsidRPr="005532FF">
              <w:rPr>
                <w:bCs/>
                <w:lang w:val="en-US"/>
              </w:rPr>
              <w:t>wyntog</w:t>
            </w:r>
            <w:proofErr w:type="spellEnd"/>
            <w:r w:rsidRPr="005532FF">
              <w:rPr>
                <w:bCs/>
                <w:lang w:val="en-US"/>
              </w:rPr>
              <w:t>” (it’s windy), however the weather that day was rainy (</w:t>
            </w:r>
            <w:proofErr w:type="spellStart"/>
            <w:r w:rsidRPr="005532FF">
              <w:rPr>
                <w:bCs/>
                <w:lang w:val="en-US"/>
              </w:rPr>
              <w:t>mae</w:t>
            </w:r>
            <w:proofErr w:type="spellEnd"/>
            <w:r w:rsidRPr="005532FF">
              <w:rPr>
                <w:bCs/>
                <w:lang w:val="en-US"/>
              </w:rPr>
              <w:t xml:space="preserve"> </w:t>
            </w:r>
            <w:proofErr w:type="spellStart"/>
            <w:r w:rsidRPr="005532FF">
              <w:rPr>
                <w:bCs/>
                <w:lang w:val="en-US"/>
              </w:rPr>
              <w:t>hi’n</w:t>
            </w:r>
            <w:proofErr w:type="spellEnd"/>
            <w:r w:rsidRPr="005532FF">
              <w:rPr>
                <w:bCs/>
                <w:lang w:val="en-US"/>
              </w:rPr>
              <w:t xml:space="preserve"> </w:t>
            </w:r>
            <w:proofErr w:type="spellStart"/>
            <w:r w:rsidRPr="005532FF">
              <w:rPr>
                <w:bCs/>
                <w:lang w:val="en-US"/>
              </w:rPr>
              <w:t>bwrw</w:t>
            </w:r>
            <w:proofErr w:type="spellEnd"/>
            <w:r w:rsidRPr="005532FF">
              <w:rPr>
                <w:bCs/>
                <w:lang w:val="en-US"/>
              </w:rPr>
              <w:t xml:space="preserve"> </w:t>
            </w:r>
            <w:proofErr w:type="spellStart"/>
            <w:r w:rsidRPr="005532FF">
              <w:rPr>
                <w:bCs/>
                <w:lang w:val="en-US"/>
              </w:rPr>
              <w:t>glaw</w:t>
            </w:r>
            <w:proofErr w:type="spellEnd"/>
            <w:r w:rsidRPr="005532FF">
              <w:rPr>
                <w:bCs/>
                <w:lang w:val="en-US"/>
              </w:rPr>
              <w:t xml:space="preserve">). It appeared the children were raising their hands to answer in anticipation of receiving dojo points, rather than answering because they knew the correct Welsh answer to the questions posed. When the teacher questioned the children why they had answer in the way that they did, they appeared to not know why. However, the children did enquire if they would get a dojo point (validation from an extrinsic motivator). </w:t>
            </w:r>
          </w:p>
          <w:p w14:paraId="48FF23D9" w14:textId="77777777" w:rsidR="005532FF" w:rsidRPr="005532FF" w:rsidRDefault="005532FF" w:rsidP="005532FF">
            <w:pPr>
              <w:spacing w:after="160" w:line="259" w:lineRule="auto"/>
              <w:rPr>
                <w:bCs/>
                <w:lang w:val="en-US"/>
              </w:rPr>
            </w:pPr>
          </w:p>
          <w:p w14:paraId="7F0F0F4C" w14:textId="6059B8B3" w:rsidR="005532FF" w:rsidRPr="005532FF" w:rsidRDefault="005532FF" w:rsidP="005532FF">
            <w:pPr>
              <w:spacing w:after="160" w:line="259" w:lineRule="auto"/>
              <w:rPr>
                <w:bCs/>
                <w:lang w:val="en-US"/>
              </w:rPr>
            </w:pPr>
            <w:r w:rsidRPr="005532FF">
              <w:rPr>
                <w:bCs/>
                <w:lang w:val="en-US"/>
              </w:rPr>
              <w:t xml:space="preserve">While it appeared that the children were answering </w:t>
            </w:r>
            <w:proofErr w:type="spellStart"/>
            <w:r w:rsidRPr="005532FF">
              <w:rPr>
                <w:bCs/>
                <w:lang w:val="en-US"/>
              </w:rPr>
              <w:t>innapropiately</w:t>
            </w:r>
            <w:proofErr w:type="spellEnd"/>
            <w:r w:rsidRPr="005532FF">
              <w:rPr>
                <w:bCs/>
                <w:lang w:val="en-US"/>
              </w:rPr>
              <w:t xml:space="preserve"> in the hope of a achieving a </w:t>
            </w:r>
            <w:r w:rsidR="00F93E12" w:rsidRPr="005532FF">
              <w:rPr>
                <w:bCs/>
                <w:lang w:val="en-US"/>
              </w:rPr>
              <w:t>ClassDojo</w:t>
            </w:r>
            <w:r w:rsidRPr="005532FF">
              <w:rPr>
                <w:bCs/>
                <w:lang w:val="en-US"/>
              </w:rPr>
              <w:t xml:space="preserve"> point, there was however a good level of enthusiasm with the children all taking part, attempting to answer the </w:t>
            </w:r>
            <w:proofErr w:type="gramStart"/>
            <w:r w:rsidRPr="005532FF">
              <w:rPr>
                <w:bCs/>
                <w:lang w:val="en-US"/>
              </w:rPr>
              <w:t>questions</w:t>
            </w:r>
            <w:proofErr w:type="gramEnd"/>
            <w:r w:rsidRPr="005532FF">
              <w:rPr>
                <w:bCs/>
                <w:lang w:val="en-US"/>
              </w:rPr>
              <w:t xml:space="preserve"> and stating their answers in loud confident voices. There was eventually a right answer given and the child received their dojo point with some satisfaction. </w:t>
            </w:r>
          </w:p>
          <w:p w14:paraId="7FCAE425" w14:textId="77777777" w:rsidR="005532FF" w:rsidRPr="005532FF" w:rsidRDefault="005532FF" w:rsidP="005532FF">
            <w:pPr>
              <w:spacing w:after="160" w:line="259" w:lineRule="auto"/>
              <w:rPr>
                <w:bCs/>
                <w:lang w:val="en-US"/>
              </w:rPr>
            </w:pPr>
          </w:p>
          <w:p w14:paraId="259F644B" w14:textId="77777777" w:rsidR="005532FF" w:rsidRPr="005532FF" w:rsidRDefault="005532FF" w:rsidP="005532FF">
            <w:pPr>
              <w:spacing w:after="160" w:line="259" w:lineRule="auto"/>
              <w:rPr>
                <w:bCs/>
                <w:lang w:val="en-US"/>
              </w:rPr>
            </w:pPr>
          </w:p>
          <w:p w14:paraId="6ED746AB" w14:textId="77777777" w:rsidR="005532FF" w:rsidRPr="005532FF" w:rsidRDefault="005532FF" w:rsidP="005532FF">
            <w:pPr>
              <w:spacing w:after="160" w:line="259" w:lineRule="auto"/>
              <w:rPr>
                <w:bCs/>
                <w:lang w:val="en-US"/>
              </w:rPr>
            </w:pPr>
          </w:p>
          <w:p w14:paraId="53BEFB84" w14:textId="77777777" w:rsidR="005532FF" w:rsidRPr="005532FF" w:rsidRDefault="005532FF" w:rsidP="005532FF">
            <w:pPr>
              <w:spacing w:after="160" w:line="259" w:lineRule="auto"/>
              <w:rPr>
                <w:bCs/>
                <w:lang w:val="cy-GB"/>
              </w:rPr>
            </w:pPr>
          </w:p>
          <w:p w14:paraId="60C3D849" w14:textId="77777777" w:rsidR="005532FF" w:rsidRPr="005532FF" w:rsidRDefault="005532FF" w:rsidP="005532FF">
            <w:pPr>
              <w:spacing w:after="160" w:line="259" w:lineRule="auto"/>
              <w:rPr>
                <w:bCs/>
                <w:lang w:val="cy-GB"/>
              </w:rPr>
            </w:pPr>
          </w:p>
          <w:p w14:paraId="544D407C" w14:textId="77777777" w:rsidR="005532FF" w:rsidRPr="005532FF" w:rsidRDefault="005532FF" w:rsidP="005532FF">
            <w:pPr>
              <w:spacing w:after="160" w:line="259" w:lineRule="auto"/>
              <w:rPr>
                <w:lang w:val="cy-GB"/>
              </w:rPr>
            </w:pPr>
          </w:p>
          <w:p w14:paraId="32AFB854" w14:textId="77777777" w:rsidR="005532FF" w:rsidRPr="005532FF" w:rsidRDefault="005532FF" w:rsidP="005532FF">
            <w:pPr>
              <w:spacing w:after="160" w:line="259" w:lineRule="auto"/>
              <w:rPr>
                <w:lang w:val="cy-GB"/>
              </w:rPr>
            </w:pPr>
          </w:p>
        </w:tc>
      </w:tr>
      <w:tr w:rsidR="005532FF" w:rsidRPr="005532FF" w14:paraId="0ADFE3BC" w14:textId="77777777" w:rsidTr="005D6217">
        <w:tc>
          <w:tcPr>
            <w:tcW w:w="8926" w:type="dxa"/>
          </w:tcPr>
          <w:p w14:paraId="06E79255" w14:textId="77777777" w:rsidR="005532FF" w:rsidRPr="005532FF" w:rsidRDefault="005532FF" w:rsidP="005532FF">
            <w:pPr>
              <w:spacing w:after="160" w:line="259" w:lineRule="auto"/>
              <w:rPr>
                <w:bCs/>
                <w:lang w:val="en-US"/>
              </w:rPr>
            </w:pPr>
            <w:r w:rsidRPr="005532FF">
              <w:rPr>
                <w:b/>
                <w:lang w:val="en-US"/>
              </w:rPr>
              <w:lastRenderedPageBreak/>
              <w:t xml:space="preserve">Areas of possible exploration: </w:t>
            </w:r>
            <w:r w:rsidRPr="005532FF">
              <w:rPr>
                <w:bCs/>
                <w:lang w:val="en-US"/>
              </w:rPr>
              <w:t>what you think could be” under the hood” in these incidents? What avenues of research could you consider?</w:t>
            </w:r>
          </w:p>
          <w:p w14:paraId="7CE57794" w14:textId="64DD38B1" w:rsidR="005532FF" w:rsidRDefault="005532FF" w:rsidP="005532FF">
            <w:pPr>
              <w:spacing w:after="160" w:line="259" w:lineRule="auto"/>
              <w:rPr>
                <w:bCs/>
              </w:rPr>
            </w:pPr>
            <w:r w:rsidRPr="005532FF">
              <w:rPr>
                <w:bCs/>
              </w:rPr>
              <w:t>I believe I witnessed the use of an extrinsic motivator (</w:t>
            </w:r>
            <w:r w:rsidR="00F93E12" w:rsidRPr="005532FF">
              <w:rPr>
                <w:bCs/>
              </w:rPr>
              <w:t>ClassDojo</w:t>
            </w:r>
            <w:r w:rsidRPr="005532FF">
              <w:rPr>
                <w:bCs/>
              </w:rPr>
              <w:t xml:space="preserve"> points) to help enthuse the children and increase participation and attainment during a Welsh lesson. There was a great deal of enthusiasm displayed during the lesson, with the children participating well during the answering portion of the lesson. However, I believe it will be informative to investigate whether extrinsic motivators are effective tools within the classroom, or whether they are a barrier to actual attainment. I will seek to investigate and reflect on the benefits of extrinsic motivation, in comparison to intrinsic motivators. I will also investigate whether </w:t>
            </w:r>
            <w:r w:rsidR="00F93E12" w:rsidRPr="005532FF">
              <w:rPr>
                <w:bCs/>
              </w:rPr>
              <w:t>ClassDojo</w:t>
            </w:r>
            <w:r w:rsidRPr="005532FF">
              <w:rPr>
                <w:bCs/>
              </w:rPr>
              <w:t xml:space="preserve"> itself is a positive addition to classrooms, or just a shiny new toy to be used by teachers without fully regarding its appropriate use.</w:t>
            </w:r>
          </w:p>
          <w:p w14:paraId="412BF82B" w14:textId="4FBEC097" w:rsidR="00BA3EC8" w:rsidRPr="005532FF" w:rsidRDefault="00BA3EC8" w:rsidP="005532FF">
            <w:pPr>
              <w:spacing w:after="160" w:line="259" w:lineRule="auto"/>
              <w:rPr>
                <w:bCs/>
              </w:rPr>
            </w:pPr>
            <w:r>
              <w:rPr>
                <w:bCs/>
              </w:rPr>
              <w:t xml:space="preserve">It appears that the ambitious capable learner role was enacted with the </w:t>
            </w:r>
            <w:proofErr w:type="gramStart"/>
            <w:r>
              <w:rPr>
                <w:bCs/>
              </w:rPr>
              <w:t>pupils</w:t>
            </w:r>
            <w:proofErr w:type="gramEnd"/>
            <w:r w:rsidR="00AE72EE">
              <w:rPr>
                <w:bCs/>
              </w:rPr>
              <w:t xml:space="preserve"> seeking challenges by</w:t>
            </w:r>
            <w:r>
              <w:rPr>
                <w:bCs/>
              </w:rPr>
              <w:t xml:space="preserve"> </w:t>
            </w:r>
            <w:r w:rsidR="00305397">
              <w:rPr>
                <w:bCs/>
              </w:rPr>
              <w:t xml:space="preserve">answering questions </w:t>
            </w:r>
            <w:r w:rsidR="00AE72EE">
              <w:rPr>
                <w:bCs/>
              </w:rPr>
              <w:t>in Welsh</w:t>
            </w:r>
            <w:r w:rsidR="00305397">
              <w:rPr>
                <w:bCs/>
              </w:rPr>
              <w:t xml:space="preserve">, </w:t>
            </w:r>
            <w:r w:rsidR="00552304">
              <w:rPr>
                <w:bCs/>
              </w:rPr>
              <w:t xml:space="preserve">however </w:t>
            </w:r>
            <w:r w:rsidR="00AE72EE">
              <w:rPr>
                <w:bCs/>
              </w:rPr>
              <w:t>it must be assessed if they were truly answering them and seeking a challenge, or answering the questions purely to receive a dojo point rather than display their Welsh language ability.</w:t>
            </w:r>
          </w:p>
          <w:p w14:paraId="0A296B85" w14:textId="77777777" w:rsidR="005532FF" w:rsidRPr="005532FF" w:rsidRDefault="005532FF" w:rsidP="005532FF">
            <w:pPr>
              <w:spacing w:after="160" w:line="259" w:lineRule="auto"/>
              <w:rPr>
                <w:lang w:val="cy-GB"/>
              </w:rPr>
            </w:pPr>
          </w:p>
          <w:p w14:paraId="720E7F71" w14:textId="77777777" w:rsidR="005532FF" w:rsidRPr="005532FF" w:rsidRDefault="005532FF" w:rsidP="005532FF">
            <w:pPr>
              <w:spacing w:after="160" w:line="259" w:lineRule="auto"/>
              <w:rPr>
                <w:lang w:val="cy-GB"/>
              </w:rPr>
            </w:pPr>
          </w:p>
          <w:p w14:paraId="313BFFBF" w14:textId="77777777" w:rsidR="005532FF" w:rsidRPr="005532FF" w:rsidRDefault="005532FF" w:rsidP="005532FF">
            <w:pPr>
              <w:spacing w:after="160" w:line="259" w:lineRule="auto"/>
              <w:rPr>
                <w:lang w:val="cy-GB"/>
              </w:rPr>
            </w:pPr>
          </w:p>
          <w:p w14:paraId="65CF193A" w14:textId="77777777" w:rsidR="005532FF" w:rsidRPr="005532FF" w:rsidRDefault="005532FF" w:rsidP="005532FF">
            <w:pPr>
              <w:spacing w:after="160" w:line="259" w:lineRule="auto"/>
              <w:rPr>
                <w:lang w:val="cy-GB"/>
              </w:rPr>
            </w:pPr>
          </w:p>
          <w:p w14:paraId="5507B3EA" w14:textId="77777777" w:rsidR="005532FF" w:rsidRPr="005532FF" w:rsidRDefault="005532FF" w:rsidP="005532FF">
            <w:pPr>
              <w:spacing w:after="160" w:line="259" w:lineRule="auto"/>
              <w:rPr>
                <w:lang w:val="cy-GB"/>
              </w:rPr>
            </w:pPr>
          </w:p>
          <w:p w14:paraId="238DFCCA" w14:textId="77777777" w:rsidR="005532FF" w:rsidRPr="005532FF" w:rsidRDefault="005532FF" w:rsidP="005532FF">
            <w:pPr>
              <w:spacing w:after="160" w:line="259" w:lineRule="auto"/>
              <w:rPr>
                <w:lang w:val="cy-GB"/>
              </w:rPr>
            </w:pPr>
          </w:p>
          <w:p w14:paraId="192790A0" w14:textId="77777777" w:rsidR="005532FF" w:rsidRPr="005532FF" w:rsidRDefault="005532FF" w:rsidP="005532FF">
            <w:pPr>
              <w:spacing w:after="160" w:line="259" w:lineRule="auto"/>
              <w:rPr>
                <w:lang w:val="cy-GB"/>
              </w:rPr>
            </w:pPr>
          </w:p>
          <w:p w14:paraId="1DE4094B" w14:textId="77777777" w:rsidR="005532FF" w:rsidRPr="005532FF" w:rsidRDefault="005532FF" w:rsidP="005532FF">
            <w:pPr>
              <w:spacing w:after="160" w:line="259" w:lineRule="auto"/>
              <w:rPr>
                <w:lang w:val="cy-GB"/>
              </w:rPr>
            </w:pPr>
          </w:p>
          <w:p w14:paraId="50453A71" w14:textId="77777777" w:rsidR="005532FF" w:rsidRPr="005532FF" w:rsidRDefault="005532FF" w:rsidP="005532FF">
            <w:pPr>
              <w:spacing w:after="160" w:line="259" w:lineRule="auto"/>
              <w:rPr>
                <w:lang w:val="cy-GB"/>
              </w:rPr>
            </w:pPr>
          </w:p>
        </w:tc>
      </w:tr>
      <w:tr w:rsidR="005532FF" w:rsidRPr="005532FF" w14:paraId="4B954B1D" w14:textId="77777777" w:rsidTr="005D6217">
        <w:tc>
          <w:tcPr>
            <w:tcW w:w="8926" w:type="dxa"/>
          </w:tcPr>
          <w:p w14:paraId="4A305F3D" w14:textId="77777777" w:rsidR="005532FF" w:rsidRPr="005532FF" w:rsidRDefault="005532FF" w:rsidP="005532FF">
            <w:pPr>
              <w:spacing w:after="160" w:line="259" w:lineRule="auto"/>
              <w:rPr>
                <w:bCs/>
                <w:lang w:val="en-US"/>
              </w:rPr>
            </w:pPr>
            <w:r w:rsidRPr="005532FF">
              <w:rPr>
                <w:b/>
                <w:lang w:val="en-US"/>
              </w:rPr>
              <w:lastRenderedPageBreak/>
              <w:t xml:space="preserve">Notes: </w:t>
            </w:r>
            <w:r w:rsidRPr="005532FF">
              <w:rPr>
                <w:bCs/>
                <w:lang w:val="en-US"/>
              </w:rPr>
              <w:t>any details you can note (is it a busy environment, is it after lunch, are there lots of distractions, are directions made explicit - the more you can refer to the better here)</w:t>
            </w:r>
          </w:p>
          <w:p w14:paraId="3CC28CFD" w14:textId="4B7C12A0" w:rsidR="005532FF" w:rsidRPr="005532FF" w:rsidRDefault="005532FF" w:rsidP="005532FF">
            <w:pPr>
              <w:spacing w:after="160" w:line="259" w:lineRule="auto"/>
              <w:rPr>
                <w:bCs/>
              </w:rPr>
            </w:pPr>
            <w:r w:rsidRPr="005532FF">
              <w:rPr>
                <w:bCs/>
                <w:lang w:val="en-US"/>
              </w:rPr>
              <w:t xml:space="preserve">The classroom was busy, with </w:t>
            </w:r>
            <w:r>
              <w:rPr>
                <w:bCs/>
                <w:lang w:val="en-US"/>
              </w:rPr>
              <w:t>t</w:t>
            </w:r>
            <w:r w:rsidRPr="005532FF">
              <w:rPr>
                <w:bCs/>
                <w:lang w:val="en-US"/>
              </w:rPr>
              <w:t xml:space="preserve">he children just beginning their day. The children had already been sat on the carpet for some time during check in and registration time. </w:t>
            </w:r>
          </w:p>
          <w:p w14:paraId="0EA799FC" w14:textId="77777777" w:rsidR="005532FF" w:rsidRPr="005532FF" w:rsidRDefault="005532FF" w:rsidP="005532FF">
            <w:pPr>
              <w:spacing w:after="160" w:line="259" w:lineRule="auto"/>
              <w:rPr>
                <w:bCs/>
                <w:lang w:val="cy-GB"/>
              </w:rPr>
            </w:pPr>
          </w:p>
          <w:p w14:paraId="00F4D4D3" w14:textId="77777777" w:rsidR="005532FF" w:rsidRPr="005532FF" w:rsidRDefault="005532FF" w:rsidP="005532FF">
            <w:pPr>
              <w:spacing w:after="160" w:line="259" w:lineRule="auto"/>
              <w:rPr>
                <w:lang w:val="cy-GB"/>
              </w:rPr>
            </w:pPr>
          </w:p>
        </w:tc>
      </w:tr>
    </w:tbl>
    <w:p w14:paraId="59EDE21E" w14:textId="77777777" w:rsidR="0040394D" w:rsidRDefault="0040394D" w:rsidP="00E7101D">
      <w:pPr>
        <w:rPr>
          <w:b/>
          <w:bCs/>
          <w:lang w:val="cy-GB"/>
        </w:rPr>
      </w:pPr>
    </w:p>
    <w:p w14:paraId="5D1DEEB8" w14:textId="095ED050" w:rsidR="0040394D" w:rsidRDefault="0040394D" w:rsidP="00E7101D">
      <w:pPr>
        <w:rPr>
          <w:b/>
          <w:bCs/>
          <w:lang w:val="cy-GB"/>
        </w:rPr>
      </w:pPr>
      <w:r>
        <w:rPr>
          <w:b/>
          <w:bCs/>
          <w:lang w:val="cy-GB"/>
        </w:rPr>
        <w:t>Appendix 2.</w:t>
      </w:r>
    </w:p>
    <w:p w14:paraId="739D1A97" w14:textId="5E62E315" w:rsidR="00E7101D" w:rsidRPr="00E7101D" w:rsidRDefault="00E7101D" w:rsidP="00E7101D">
      <w:pPr>
        <w:rPr>
          <w:b/>
          <w:bCs/>
          <w:lang w:val="cy-GB"/>
        </w:rPr>
      </w:pPr>
      <w:r w:rsidRPr="00E7101D">
        <w:rPr>
          <w:b/>
          <w:bCs/>
          <w:lang w:val="cy-GB"/>
        </w:rPr>
        <w:t xml:space="preserve">Record </w:t>
      </w:r>
      <w:r w:rsidR="0040394D">
        <w:rPr>
          <w:b/>
          <w:bCs/>
          <w:lang w:val="cy-GB"/>
        </w:rPr>
        <w:t>2.</w:t>
      </w:r>
    </w:p>
    <w:tbl>
      <w:tblPr>
        <w:tblStyle w:val="TableGrid"/>
        <w:tblW w:w="0" w:type="auto"/>
        <w:tblLook w:val="04A0" w:firstRow="1" w:lastRow="0" w:firstColumn="1" w:lastColumn="0" w:noHBand="0" w:noVBand="1"/>
      </w:tblPr>
      <w:tblGrid>
        <w:gridCol w:w="8926"/>
      </w:tblGrid>
      <w:tr w:rsidR="00E7101D" w:rsidRPr="00E7101D" w14:paraId="7E2DFDA5" w14:textId="77777777" w:rsidTr="005D6217">
        <w:tc>
          <w:tcPr>
            <w:tcW w:w="8926" w:type="dxa"/>
          </w:tcPr>
          <w:p w14:paraId="6D11FDC7" w14:textId="77777777" w:rsidR="00E7101D" w:rsidRPr="00E7101D" w:rsidRDefault="00E7101D" w:rsidP="00E7101D">
            <w:pPr>
              <w:spacing w:after="160" w:line="259" w:lineRule="auto"/>
              <w:rPr>
                <w:lang w:val="cy-GB"/>
              </w:rPr>
            </w:pPr>
            <w:r w:rsidRPr="00E7101D">
              <w:rPr>
                <w:lang w:val="cy-GB"/>
              </w:rPr>
              <w:t>Date and time, year group: 27/09/2022. 09:45. Year 2.</w:t>
            </w:r>
          </w:p>
          <w:p w14:paraId="66419CEC" w14:textId="77777777" w:rsidR="00E7101D" w:rsidRPr="00E7101D" w:rsidRDefault="00E7101D" w:rsidP="00E7101D">
            <w:pPr>
              <w:spacing w:after="160" w:line="259" w:lineRule="auto"/>
              <w:rPr>
                <w:lang w:val="cy-GB"/>
              </w:rPr>
            </w:pPr>
          </w:p>
        </w:tc>
      </w:tr>
      <w:tr w:rsidR="00E7101D" w:rsidRPr="00E7101D" w14:paraId="7D6CD6E6" w14:textId="77777777" w:rsidTr="005D6217">
        <w:tc>
          <w:tcPr>
            <w:tcW w:w="8926" w:type="dxa"/>
          </w:tcPr>
          <w:p w14:paraId="4568A312" w14:textId="77777777" w:rsidR="00E7101D" w:rsidRPr="00E7101D" w:rsidRDefault="00E7101D" w:rsidP="00E7101D">
            <w:pPr>
              <w:spacing w:after="160" w:line="259" w:lineRule="auto"/>
              <w:rPr>
                <w:lang w:val="cy-GB"/>
              </w:rPr>
            </w:pPr>
            <w:r w:rsidRPr="00E7101D">
              <w:rPr>
                <w:b/>
                <w:bCs/>
                <w:lang w:val="cy-GB"/>
              </w:rPr>
              <w:t>Where and When:</w:t>
            </w:r>
            <w:r w:rsidRPr="00E7101D">
              <w:rPr>
                <w:lang w:val="cy-GB"/>
              </w:rPr>
              <w:t xml:space="preserve"> Context of the observation – subject/AOLE, general classroom context</w:t>
            </w:r>
          </w:p>
          <w:p w14:paraId="5A44B464" w14:textId="77777777" w:rsidR="00E7101D" w:rsidRPr="00E7101D" w:rsidRDefault="00E7101D" w:rsidP="00E7101D">
            <w:pPr>
              <w:spacing w:after="160" w:line="259" w:lineRule="auto"/>
              <w:rPr>
                <w:lang w:val="cy-GB"/>
              </w:rPr>
            </w:pPr>
            <w:r w:rsidRPr="00E7101D">
              <w:rPr>
                <w:lang w:val="cy-GB"/>
              </w:rPr>
              <w:t>I attended the school as an observer for two days. The critical incident took place in a busy year 2 classroom, on a table designated for small group activity. The AOLE’s involved are health and wellbeing and literacy and communication.</w:t>
            </w:r>
          </w:p>
          <w:p w14:paraId="18C94BC7" w14:textId="77777777" w:rsidR="00E7101D" w:rsidRPr="00E7101D" w:rsidRDefault="00E7101D" w:rsidP="00E7101D">
            <w:pPr>
              <w:spacing w:after="160" w:line="259" w:lineRule="auto"/>
              <w:rPr>
                <w:lang w:val="cy-GB"/>
              </w:rPr>
            </w:pPr>
          </w:p>
        </w:tc>
      </w:tr>
      <w:tr w:rsidR="00E7101D" w:rsidRPr="00E7101D" w14:paraId="0077CDD5" w14:textId="77777777" w:rsidTr="005D6217">
        <w:tc>
          <w:tcPr>
            <w:tcW w:w="8926" w:type="dxa"/>
          </w:tcPr>
          <w:p w14:paraId="537D2BF1" w14:textId="77777777" w:rsidR="00E7101D" w:rsidRPr="00E7101D" w:rsidRDefault="00E7101D" w:rsidP="00E7101D">
            <w:pPr>
              <w:spacing w:after="160" w:line="259" w:lineRule="auto"/>
              <w:rPr>
                <w:lang w:val="en-US"/>
              </w:rPr>
            </w:pPr>
            <w:r w:rsidRPr="00E7101D">
              <w:rPr>
                <w:b/>
                <w:bCs/>
                <w:lang w:val="en-US"/>
              </w:rPr>
              <w:t xml:space="preserve">What happened: </w:t>
            </w:r>
            <w:r w:rsidRPr="00E7101D">
              <w:rPr>
                <w:lang w:val="en-US"/>
              </w:rPr>
              <w:t>a detailed description of the critical incident (the more detail the better to refer to in your later work)</w:t>
            </w:r>
          </w:p>
          <w:p w14:paraId="040B9618" w14:textId="77777777" w:rsidR="00E7101D" w:rsidRPr="00E7101D" w:rsidRDefault="00E7101D" w:rsidP="00E7101D">
            <w:pPr>
              <w:spacing w:after="160" w:line="259" w:lineRule="auto"/>
            </w:pPr>
            <w:r w:rsidRPr="00E7101D">
              <w:t xml:space="preserve">The teacher had assembled a small group of 5 children on the table. Together they were to create a new circuit for physical education class. They were to work together on an A3 piece of paper, picking fun and beneficial activities such as star jumps, where they would write it down on the paper, accompanied by a drawing of the activity, once the activities were finalised, they would be further ordered with the use of time connectives, such as “first”, “Secondly” and so on. Before the activity the teacher explained the task, outlined the link to the 4 purposes, and then allowed the children to continue. During the task, more than one child struggled with elements of the task, whether this was spelling, time connectives or thinking of activities for the circuit. Here the teacher waited, while the child’s peers offered help and suggestions, those struggling with certain elements of the task benefited from the input of their peers, those helping seemed </w:t>
            </w:r>
            <w:r w:rsidRPr="00E7101D">
              <w:lastRenderedPageBreak/>
              <w:t xml:space="preserve">delighted in their ability to help, while it also seemed apparent that helping their peers cemented the learning for them. </w:t>
            </w:r>
          </w:p>
          <w:p w14:paraId="4B89CC84" w14:textId="77777777" w:rsidR="00E7101D" w:rsidRPr="00E7101D" w:rsidRDefault="00E7101D" w:rsidP="00E7101D">
            <w:pPr>
              <w:spacing w:after="160" w:line="259" w:lineRule="auto"/>
              <w:rPr>
                <w:lang w:val="cy-GB"/>
              </w:rPr>
            </w:pPr>
          </w:p>
        </w:tc>
      </w:tr>
      <w:tr w:rsidR="00E7101D" w:rsidRPr="00E7101D" w14:paraId="46A8044E" w14:textId="77777777" w:rsidTr="005D6217">
        <w:tc>
          <w:tcPr>
            <w:tcW w:w="8926" w:type="dxa"/>
          </w:tcPr>
          <w:p w14:paraId="0F200ABF" w14:textId="77777777" w:rsidR="00E7101D" w:rsidRPr="00E7101D" w:rsidRDefault="00E7101D" w:rsidP="00E7101D">
            <w:pPr>
              <w:spacing w:after="160" w:line="259" w:lineRule="auto"/>
              <w:rPr>
                <w:b/>
              </w:rPr>
            </w:pPr>
            <w:r w:rsidRPr="00E7101D">
              <w:rPr>
                <w:b/>
                <w:lang w:val="en-US"/>
              </w:rPr>
              <w:lastRenderedPageBreak/>
              <w:t xml:space="preserve">Areas of possible exploration: </w:t>
            </w:r>
            <w:r w:rsidRPr="00E7101D">
              <w:rPr>
                <w:bCs/>
                <w:lang w:val="en-US"/>
              </w:rPr>
              <w:t>what you think could be” under the hood” in these incidents? What avenues of research could you consider?</w:t>
            </w:r>
          </w:p>
          <w:p w14:paraId="5B48F4DD" w14:textId="77777777" w:rsidR="00E7101D" w:rsidRPr="00E7101D" w:rsidRDefault="00E7101D" w:rsidP="00E7101D">
            <w:pPr>
              <w:spacing w:after="160" w:line="259" w:lineRule="auto"/>
              <w:rPr>
                <w:lang w:val="cy-GB"/>
              </w:rPr>
            </w:pPr>
            <w:r w:rsidRPr="00E7101D">
              <w:rPr>
                <w:lang w:val="cy-GB"/>
              </w:rPr>
              <w:t>I believe this critical incident highlighted the ability for teachers operating within the new boundaries of the curriculum to supplant the previous hierachiachial nature of the classroom, and focus more on peer learning, aiding through supportive and guiding comments. This incident also highlights the benefits of adhering to the 4 purposes.</w:t>
            </w:r>
          </w:p>
          <w:p w14:paraId="18E69F76" w14:textId="77777777" w:rsidR="00E7101D" w:rsidRPr="00E7101D" w:rsidRDefault="00E7101D" w:rsidP="00E7101D">
            <w:pPr>
              <w:spacing w:after="160" w:line="259" w:lineRule="auto"/>
              <w:rPr>
                <w:lang w:val="cy-GB"/>
              </w:rPr>
            </w:pPr>
          </w:p>
          <w:p w14:paraId="62803381" w14:textId="77777777" w:rsidR="00E7101D" w:rsidRPr="00E7101D" w:rsidRDefault="00E7101D" w:rsidP="00E7101D">
            <w:pPr>
              <w:spacing w:after="160" w:line="259" w:lineRule="auto"/>
              <w:rPr>
                <w:lang w:val="cy-GB"/>
              </w:rPr>
            </w:pPr>
          </w:p>
          <w:p w14:paraId="6B44BA32" w14:textId="77777777" w:rsidR="00E7101D" w:rsidRPr="00E7101D" w:rsidRDefault="00E7101D" w:rsidP="00E7101D">
            <w:pPr>
              <w:spacing w:after="160" w:line="259" w:lineRule="auto"/>
              <w:rPr>
                <w:lang w:val="cy-GB"/>
              </w:rPr>
            </w:pPr>
          </w:p>
        </w:tc>
      </w:tr>
      <w:tr w:rsidR="00E7101D" w:rsidRPr="00E7101D" w14:paraId="1D339DB3" w14:textId="77777777" w:rsidTr="005D6217">
        <w:tc>
          <w:tcPr>
            <w:tcW w:w="8926" w:type="dxa"/>
          </w:tcPr>
          <w:p w14:paraId="36B9ECCB" w14:textId="77777777" w:rsidR="00E7101D" w:rsidRPr="00E7101D" w:rsidRDefault="00E7101D" w:rsidP="00E7101D">
            <w:pPr>
              <w:spacing w:after="160" w:line="259" w:lineRule="auto"/>
              <w:rPr>
                <w:bCs/>
                <w:lang w:val="en-US"/>
              </w:rPr>
            </w:pPr>
            <w:r w:rsidRPr="00E7101D">
              <w:rPr>
                <w:b/>
                <w:lang w:val="en-US"/>
              </w:rPr>
              <w:t xml:space="preserve">Notes: </w:t>
            </w:r>
            <w:r w:rsidRPr="00E7101D">
              <w:rPr>
                <w:bCs/>
                <w:lang w:val="en-US"/>
              </w:rPr>
              <w:t>any details you can note (is it a busy environment, is it after lunch, are there lots of distractions, are directions made explicit - the more you can refer to the better here)</w:t>
            </w:r>
          </w:p>
          <w:p w14:paraId="15BDF407" w14:textId="18A2F353" w:rsidR="00E7101D" w:rsidRPr="00E7101D" w:rsidRDefault="00E7101D" w:rsidP="00E7101D">
            <w:pPr>
              <w:spacing w:after="160" w:line="259" w:lineRule="auto"/>
              <w:rPr>
                <w:bCs/>
              </w:rPr>
            </w:pPr>
            <w:r w:rsidRPr="00E7101D">
              <w:rPr>
                <w:bCs/>
                <w:lang w:val="en-US"/>
              </w:rPr>
              <w:t>Diverse classroom, with many different targets of achievement for the pupils, as well as children from diverse backgrounds. The ethos of the school as well as the implementation of the new curriculum lends itself to cooperation and self-reliability.</w:t>
            </w:r>
          </w:p>
          <w:p w14:paraId="329BC725" w14:textId="77777777" w:rsidR="00E7101D" w:rsidRPr="00E7101D" w:rsidRDefault="00E7101D" w:rsidP="00E7101D">
            <w:pPr>
              <w:spacing w:after="160" w:line="259" w:lineRule="auto"/>
              <w:rPr>
                <w:lang w:val="cy-GB"/>
              </w:rPr>
            </w:pPr>
          </w:p>
        </w:tc>
      </w:tr>
    </w:tbl>
    <w:p w14:paraId="51ED2491" w14:textId="4ABE65F6" w:rsidR="006B4FAB" w:rsidRPr="006B4FAB" w:rsidRDefault="006B4FAB" w:rsidP="006B4FAB">
      <w:pPr>
        <w:rPr>
          <w:b/>
          <w:bCs/>
          <w:lang w:val="cy-GB"/>
        </w:rPr>
      </w:pPr>
      <w:r w:rsidRPr="006B4FAB">
        <w:rPr>
          <w:b/>
          <w:bCs/>
          <w:lang w:val="cy-GB"/>
        </w:rPr>
        <w:t xml:space="preserve">Record </w:t>
      </w:r>
      <w:r>
        <w:rPr>
          <w:b/>
          <w:bCs/>
          <w:lang w:val="cy-GB"/>
        </w:rPr>
        <w:t>3</w:t>
      </w:r>
    </w:p>
    <w:tbl>
      <w:tblPr>
        <w:tblStyle w:val="TableGrid"/>
        <w:tblW w:w="0" w:type="auto"/>
        <w:tblLook w:val="04A0" w:firstRow="1" w:lastRow="0" w:firstColumn="1" w:lastColumn="0" w:noHBand="0" w:noVBand="1"/>
      </w:tblPr>
      <w:tblGrid>
        <w:gridCol w:w="8926"/>
      </w:tblGrid>
      <w:tr w:rsidR="006B4FAB" w:rsidRPr="006B4FAB" w14:paraId="394B7B90" w14:textId="77777777" w:rsidTr="005D6217">
        <w:tc>
          <w:tcPr>
            <w:tcW w:w="8926" w:type="dxa"/>
          </w:tcPr>
          <w:p w14:paraId="11A0AA8B" w14:textId="77777777" w:rsidR="006B4FAB" w:rsidRPr="006B4FAB" w:rsidRDefault="006B4FAB" w:rsidP="006B4FAB">
            <w:pPr>
              <w:spacing w:after="160" w:line="259" w:lineRule="auto"/>
              <w:rPr>
                <w:lang w:val="cy-GB"/>
              </w:rPr>
            </w:pPr>
            <w:r w:rsidRPr="006B4FAB">
              <w:rPr>
                <w:lang w:val="cy-GB"/>
              </w:rPr>
              <w:t>Date and time, year group: 26/09/2022. 09:30 am. Year 2.</w:t>
            </w:r>
          </w:p>
          <w:p w14:paraId="5BBB3E22" w14:textId="77777777" w:rsidR="006B4FAB" w:rsidRPr="006B4FAB" w:rsidRDefault="006B4FAB" w:rsidP="006B4FAB">
            <w:pPr>
              <w:spacing w:after="160" w:line="259" w:lineRule="auto"/>
              <w:rPr>
                <w:lang w:val="cy-GB"/>
              </w:rPr>
            </w:pPr>
          </w:p>
        </w:tc>
      </w:tr>
      <w:tr w:rsidR="006B4FAB" w:rsidRPr="006B4FAB" w14:paraId="24481825" w14:textId="77777777" w:rsidTr="005D6217">
        <w:tc>
          <w:tcPr>
            <w:tcW w:w="8926" w:type="dxa"/>
          </w:tcPr>
          <w:p w14:paraId="1FD01BA8" w14:textId="77777777" w:rsidR="006B4FAB" w:rsidRPr="006B4FAB" w:rsidRDefault="006B4FAB" w:rsidP="006B4FAB">
            <w:pPr>
              <w:spacing w:after="160" w:line="259" w:lineRule="auto"/>
              <w:rPr>
                <w:lang w:val="cy-GB"/>
              </w:rPr>
            </w:pPr>
            <w:r w:rsidRPr="006B4FAB">
              <w:rPr>
                <w:b/>
                <w:bCs/>
                <w:lang w:val="cy-GB"/>
              </w:rPr>
              <w:t>Where and When:</w:t>
            </w:r>
            <w:r w:rsidRPr="006B4FAB">
              <w:rPr>
                <w:lang w:val="cy-GB"/>
              </w:rPr>
              <w:t xml:space="preserve"> Context of the observation – subject/AOLE, general classroom context</w:t>
            </w:r>
          </w:p>
          <w:p w14:paraId="0DC1B56E" w14:textId="77777777" w:rsidR="006B4FAB" w:rsidRPr="006B4FAB" w:rsidRDefault="006B4FAB" w:rsidP="006B4FAB">
            <w:pPr>
              <w:spacing w:after="160" w:line="259" w:lineRule="auto"/>
              <w:rPr>
                <w:lang w:val="cy-GB"/>
              </w:rPr>
            </w:pPr>
            <w:r w:rsidRPr="006B4FAB">
              <w:rPr>
                <w:lang w:val="cy-GB"/>
              </w:rPr>
              <w:t>The critical incident occured early in the academic day. The child (Who shall be known as “B”) encountered problems with the work setout for him. The AOLE’s involved were Communication and Literacy and Humanities. The critical incident occured in a year 2 classroom, with thirty other children going about their various activities. The critical incident took place at a table designated for small group learning.</w:t>
            </w:r>
          </w:p>
          <w:p w14:paraId="5B59F5AE" w14:textId="77777777" w:rsidR="006B4FAB" w:rsidRPr="006B4FAB" w:rsidRDefault="006B4FAB" w:rsidP="006B4FAB">
            <w:pPr>
              <w:spacing w:after="160" w:line="259" w:lineRule="auto"/>
              <w:rPr>
                <w:lang w:val="cy-GB"/>
              </w:rPr>
            </w:pPr>
          </w:p>
          <w:p w14:paraId="2533014F" w14:textId="77777777" w:rsidR="006B4FAB" w:rsidRPr="006B4FAB" w:rsidRDefault="006B4FAB" w:rsidP="006B4FAB">
            <w:pPr>
              <w:spacing w:after="160" w:line="259" w:lineRule="auto"/>
              <w:rPr>
                <w:lang w:val="cy-GB"/>
              </w:rPr>
            </w:pPr>
          </w:p>
          <w:p w14:paraId="30C5F929" w14:textId="77777777" w:rsidR="006B4FAB" w:rsidRPr="006B4FAB" w:rsidRDefault="006B4FAB" w:rsidP="006B4FAB">
            <w:pPr>
              <w:spacing w:after="160" w:line="259" w:lineRule="auto"/>
              <w:rPr>
                <w:lang w:val="cy-GB"/>
              </w:rPr>
            </w:pPr>
          </w:p>
          <w:p w14:paraId="35F45BFB" w14:textId="77777777" w:rsidR="006B4FAB" w:rsidRPr="006B4FAB" w:rsidRDefault="006B4FAB" w:rsidP="006B4FAB">
            <w:pPr>
              <w:spacing w:after="160" w:line="259" w:lineRule="auto"/>
              <w:rPr>
                <w:lang w:val="cy-GB"/>
              </w:rPr>
            </w:pPr>
          </w:p>
          <w:p w14:paraId="7A798DF6" w14:textId="77777777" w:rsidR="006B4FAB" w:rsidRPr="006B4FAB" w:rsidRDefault="006B4FAB" w:rsidP="006B4FAB">
            <w:pPr>
              <w:spacing w:after="160" w:line="259" w:lineRule="auto"/>
              <w:rPr>
                <w:lang w:val="cy-GB"/>
              </w:rPr>
            </w:pPr>
          </w:p>
        </w:tc>
      </w:tr>
      <w:tr w:rsidR="006B4FAB" w:rsidRPr="006B4FAB" w14:paraId="1AD862FD" w14:textId="77777777" w:rsidTr="005D6217">
        <w:tc>
          <w:tcPr>
            <w:tcW w:w="8926" w:type="dxa"/>
          </w:tcPr>
          <w:p w14:paraId="7CD30DFE" w14:textId="77777777" w:rsidR="006B4FAB" w:rsidRPr="006B4FAB" w:rsidRDefault="006B4FAB" w:rsidP="006B4FAB">
            <w:pPr>
              <w:spacing w:after="160" w:line="259" w:lineRule="auto"/>
              <w:rPr>
                <w:lang w:val="en-US"/>
              </w:rPr>
            </w:pPr>
            <w:r w:rsidRPr="006B4FAB">
              <w:rPr>
                <w:b/>
                <w:bCs/>
                <w:lang w:val="en-US"/>
              </w:rPr>
              <w:t xml:space="preserve">What happened: </w:t>
            </w:r>
            <w:r w:rsidRPr="006B4FAB">
              <w:rPr>
                <w:lang w:val="en-US"/>
              </w:rPr>
              <w:t>a detailed description of the critical incident (the more detail the better to refer to in your later work)</w:t>
            </w:r>
          </w:p>
          <w:p w14:paraId="47CCBF36" w14:textId="77777777" w:rsidR="006B4FAB" w:rsidRPr="006B4FAB" w:rsidRDefault="006B4FAB" w:rsidP="006B4FAB">
            <w:pPr>
              <w:spacing w:after="160" w:line="259" w:lineRule="auto"/>
              <w:rPr>
                <w:lang w:val="en-US"/>
              </w:rPr>
            </w:pPr>
            <w:r w:rsidRPr="006B4FAB">
              <w:rPr>
                <w:lang w:val="en-US"/>
              </w:rPr>
              <w:t xml:space="preserve">The teacher had taken a small group of 5 children onto the table designated as a small group work area. Here they were to annotate several phrases for their grammatical value, taking care </w:t>
            </w:r>
            <w:r w:rsidRPr="006B4FAB">
              <w:rPr>
                <w:lang w:val="en-US"/>
              </w:rPr>
              <w:lastRenderedPageBreak/>
              <w:t xml:space="preserve">to highlight capital letters, full </w:t>
            </w:r>
            <w:proofErr w:type="gramStart"/>
            <w:r w:rsidRPr="006B4FAB">
              <w:rPr>
                <w:lang w:val="en-US"/>
              </w:rPr>
              <w:t>stops</w:t>
            </w:r>
            <w:proofErr w:type="gramEnd"/>
            <w:r w:rsidRPr="006B4FAB">
              <w:rPr>
                <w:lang w:val="en-US"/>
              </w:rPr>
              <w:t xml:space="preserve"> and proper nouns. B stated before the task that the work would be “too difficult”, and he did not want to do it. B is well known to the teacher, who had previously stated that he struggles to concentrate on tasks and finds it stressful to attempt academic challenges in a formal setting. The teacher initially explained the learning objective to the group, and attempted to address the fears of B, however she also recognized the real concern of B. She addressed him personally and told him he could pursue other activities, but to come back to her periodically. Here the teacher had B join briefly through the different groups, where B would make a brief comment, or receive some intermittent teaching, this allowed the teacher to amalgamate the lesson over the course of an hour and a half, through many different groups. As the interactions continued, B stayed for longer and participated more.</w:t>
            </w:r>
          </w:p>
          <w:p w14:paraId="14D050DD" w14:textId="77777777" w:rsidR="006B4FAB" w:rsidRPr="006B4FAB" w:rsidRDefault="006B4FAB" w:rsidP="006B4FAB">
            <w:pPr>
              <w:spacing w:after="160" w:line="259" w:lineRule="auto"/>
              <w:rPr>
                <w:lang w:val="en-US"/>
              </w:rPr>
            </w:pPr>
            <w:r w:rsidRPr="006B4FAB">
              <w:rPr>
                <w:lang w:val="en-US"/>
              </w:rPr>
              <w:t>By the end of the lesson, B had completed nearly the whole task in small increments. He appeared less agitated, and more comfortable with the subject matter.</w:t>
            </w:r>
          </w:p>
          <w:p w14:paraId="16BAE463" w14:textId="77777777" w:rsidR="006B4FAB" w:rsidRPr="006B4FAB" w:rsidRDefault="006B4FAB" w:rsidP="006B4FAB">
            <w:pPr>
              <w:spacing w:after="160" w:line="259" w:lineRule="auto"/>
              <w:rPr>
                <w:lang w:val="cy-GB"/>
              </w:rPr>
            </w:pPr>
          </w:p>
        </w:tc>
      </w:tr>
      <w:tr w:rsidR="006B4FAB" w:rsidRPr="006B4FAB" w14:paraId="299985E3" w14:textId="77777777" w:rsidTr="005D6217">
        <w:tc>
          <w:tcPr>
            <w:tcW w:w="8926" w:type="dxa"/>
          </w:tcPr>
          <w:p w14:paraId="7A5A4026" w14:textId="77777777" w:rsidR="006B4FAB" w:rsidRPr="006B4FAB" w:rsidRDefault="006B4FAB" w:rsidP="006B4FAB">
            <w:pPr>
              <w:spacing w:after="160" w:line="259" w:lineRule="auto"/>
              <w:rPr>
                <w:bCs/>
                <w:lang w:val="en-US"/>
              </w:rPr>
            </w:pPr>
            <w:r w:rsidRPr="006B4FAB">
              <w:rPr>
                <w:b/>
                <w:lang w:val="en-US"/>
              </w:rPr>
              <w:lastRenderedPageBreak/>
              <w:t xml:space="preserve">Areas of possible exploration: </w:t>
            </w:r>
            <w:r w:rsidRPr="006B4FAB">
              <w:rPr>
                <w:bCs/>
                <w:lang w:val="en-US"/>
              </w:rPr>
              <w:t>what you think could be” under the hood” in these incidents? What avenues of research could you consider?</w:t>
            </w:r>
          </w:p>
          <w:p w14:paraId="735BF381" w14:textId="77777777" w:rsidR="006B4FAB" w:rsidRPr="006B4FAB" w:rsidRDefault="006B4FAB" w:rsidP="006B4FAB">
            <w:pPr>
              <w:spacing w:after="160" w:line="259" w:lineRule="auto"/>
              <w:rPr>
                <w:bCs/>
              </w:rPr>
            </w:pPr>
            <w:r w:rsidRPr="006B4FAB">
              <w:rPr>
                <w:bCs/>
              </w:rPr>
              <w:t xml:space="preserve">I believe this critical incident to be a useful example on the importance of a teacher listening to the feedback of a pupil, using their background information on the child’s needs and barriers in the classroom. It is apparent here the efficacy of allowing a child to participate with work in a manner suitable for them, with support this links to Vygotsky’s Scaffolding principle. There </w:t>
            </w:r>
            <w:proofErr w:type="gramStart"/>
            <w:r w:rsidRPr="006B4FAB">
              <w:rPr>
                <w:bCs/>
              </w:rPr>
              <w:t>is</w:t>
            </w:r>
            <w:proofErr w:type="gramEnd"/>
            <w:r w:rsidRPr="006B4FAB">
              <w:rPr>
                <w:bCs/>
              </w:rPr>
              <w:t xml:space="preserve"> also signs of personalised learning here with customized instruction benefiting the learner and enabling them.</w:t>
            </w:r>
          </w:p>
        </w:tc>
      </w:tr>
      <w:tr w:rsidR="006B4FAB" w:rsidRPr="006B4FAB" w14:paraId="16C5822B" w14:textId="77777777" w:rsidTr="005D6217">
        <w:tc>
          <w:tcPr>
            <w:tcW w:w="8926" w:type="dxa"/>
          </w:tcPr>
          <w:p w14:paraId="01B23035" w14:textId="77777777" w:rsidR="006B4FAB" w:rsidRPr="006B4FAB" w:rsidRDefault="006B4FAB" w:rsidP="006B4FAB">
            <w:pPr>
              <w:spacing w:after="160" w:line="259" w:lineRule="auto"/>
              <w:rPr>
                <w:bCs/>
              </w:rPr>
            </w:pPr>
            <w:r w:rsidRPr="006B4FAB">
              <w:rPr>
                <w:b/>
                <w:lang w:val="en-US"/>
              </w:rPr>
              <w:t xml:space="preserve">Notes: </w:t>
            </w:r>
            <w:r w:rsidRPr="006B4FAB">
              <w:rPr>
                <w:bCs/>
                <w:lang w:val="en-US"/>
              </w:rPr>
              <w:t>any details you can note (is it a busy environment, is it after lunch, are there lots of distractions, are directions made explicit - the more you can refer to the better here)</w:t>
            </w:r>
          </w:p>
          <w:p w14:paraId="2BF01375" w14:textId="77777777" w:rsidR="006B4FAB" w:rsidRPr="006B4FAB" w:rsidRDefault="006B4FAB" w:rsidP="006B4FAB">
            <w:pPr>
              <w:spacing w:after="160" w:line="259" w:lineRule="auto"/>
              <w:rPr>
                <w:lang w:val="cy-GB"/>
              </w:rPr>
            </w:pPr>
          </w:p>
          <w:p w14:paraId="34273DCF" w14:textId="77777777" w:rsidR="006B4FAB" w:rsidRPr="006B4FAB" w:rsidRDefault="006B4FAB" w:rsidP="006B4FAB">
            <w:pPr>
              <w:spacing w:after="160" w:line="259" w:lineRule="auto"/>
              <w:rPr>
                <w:lang w:val="cy-GB"/>
              </w:rPr>
            </w:pPr>
          </w:p>
          <w:p w14:paraId="607AF18F" w14:textId="77777777" w:rsidR="006B4FAB" w:rsidRPr="006B4FAB" w:rsidRDefault="006B4FAB" w:rsidP="006B4FAB">
            <w:pPr>
              <w:spacing w:after="160" w:line="259" w:lineRule="auto"/>
              <w:rPr>
                <w:lang w:val="cy-GB"/>
              </w:rPr>
            </w:pPr>
          </w:p>
          <w:p w14:paraId="6791E01A" w14:textId="77777777" w:rsidR="006B4FAB" w:rsidRPr="006B4FAB" w:rsidRDefault="006B4FAB" w:rsidP="006B4FAB">
            <w:pPr>
              <w:spacing w:after="160" w:line="259" w:lineRule="auto"/>
              <w:rPr>
                <w:lang w:val="cy-GB"/>
              </w:rPr>
            </w:pPr>
          </w:p>
          <w:p w14:paraId="624F2786" w14:textId="77777777" w:rsidR="006B4FAB" w:rsidRPr="006B4FAB" w:rsidRDefault="006B4FAB" w:rsidP="006B4FAB">
            <w:pPr>
              <w:spacing w:after="160" w:line="259" w:lineRule="auto"/>
              <w:rPr>
                <w:lang w:val="cy-GB"/>
              </w:rPr>
            </w:pPr>
          </w:p>
          <w:p w14:paraId="11AC36F8" w14:textId="77777777" w:rsidR="006B4FAB" w:rsidRPr="006B4FAB" w:rsidRDefault="006B4FAB" w:rsidP="006B4FAB">
            <w:pPr>
              <w:spacing w:after="160" w:line="259" w:lineRule="auto"/>
              <w:rPr>
                <w:lang w:val="cy-GB"/>
              </w:rPr>
            </w:pPr>
          </w:p>
        </w:tc>
      </w:tr>
    </w:tbl>
    <w:p w14:paraId="321F5655" w14:textId="77777777" w:rsidR="006B4FAB" w:rsidRPr="006B4FAB" w:rsidRDefault="006B4FAB" w:rsidP="006B4FAB">
      <w:pPr>
        <w:rPr>
          <w:lang w:val="cy-GB"/>
        </w:rPr>
      </w:pPr>
    </w:p>
    <w:p w14:paraId="773FC2E2" w14:textId="77777777" w:rsidR="006B4FAB" w:rsidRPr="006B4FAB" w:rsidRDefault="006B4FAB" w:rsidP="006B4FAB">
      <w:pPr>
        <w:rPr>
          <w:b/>
          <w:bCs/>
          <w:lang w:val="cy-GB"/>
        </w:rPr>
      </w:pPr>
    </w:p>
    <w:p w14:paraId="6424474B" w14:textId="77777777" w:rsidR="006B4FAB" w:rsidRPr="006B4FAB" w:rsidRDefault="006B4FAB" w:rsidP="006B4FAB">
      <w:pPr>
        <w:rPr>
          <w:b/>
          <w:bCs/>
          <w:lang w:val="cy-GB"/>
        </w:rPr>
      </w:pPr>
    </w:p>
    <w:p w14:paraId="5ECFF75D" w14:textId="77777777" w:rsidR="006B4FAB" w:rsidRPr="006B4FAB" w:rsidRDefault="006B4FAB" w:rsidP="006B4FAB">
      <w:pPr>
        <w:rPr>
          <w:b/>
          <w:bCs/>
          <w:lang w:val="cy-GB"/>
        </w:rPr>
      </w:pPr>
    </w:p>
    <w:p w14:paraId="6B5192EF" w14:textId="77777777" w:rsidR="006B4FAB" w:rsidRPr="006B4FAB" w:rsidRDefault="006B4FAB" w:rsidP="006B4FAB">
      <w:pPr>
        <w:rPr>
          <w:b/>
          <w:bCs/>
          <w:lang w:val="cy-GB"/>
        </w:rPr>
      </w:pPr>
    </w:p>
    <w:p w14:paraId="337EC719" w14:textId="77777777" w:rsidR="006B4FAB" w:rsidRPr="006B4FAB" w:rsidRDefault="006B4FAB" w:rsidP="006B4FAB">
      <w:pPr>
        <w:rPr>
          <w:b/>
          <w:bCs/>
          <w:lang w:val="cy-GB"/>
        </w:rPr>
      </w:pPr>
    </w:p>
    <w:p w14:paraId="21A8CFB1" w14:textId="77777777" w:rsidR="006B4FAB" w:rsidRPr="006B4FAB" w:rsidRDefault="006B4FAB" w:rsidP="006B4FAB">
      <w:pPr>
        <w:rPr>
          <w:b/>
          <w:bCs/>
          <w:lang w:val="cy-GB"/>
        </w:rPr>
      </w:pPr>
    </w:p>
    <w:p w14:paraId="64348953" w14:textId="68B91F74" w:rsidR="006B4FAB" w:rsidRPr="006B4FAB" w:rsidRDefault="0040394D" w:rsidP="006B4FAB">
      <w:pPr>
        <w:rPr>
          <w:b/>
          <w:bCs/>
          <w:lang w:val="cy-GB"/>
        </w:rPr>
      </w:pPr>
      <w:r>
        <w:rPr>
          <w:b/>
          <w:bCs/>
          <w:lang w:val="cy-GB"/>
        </w:rPr>
        <w:t>Appendix 3.</w:t>
      </w:r>
    </w:p>
    <w:p w14:paraId="4E850EB1" w14:textId="12AE8F7F" w:rsidR="006B4FAB" w:rsidRPr="006B4FAB" w:rsidRDefault="006B4FAB" w:rsidP="006B4FAB">
      <w:pPr>
        <w:rPr>
          <w:b/>
          <w:bCs/>
          <w:lang w:val="cy-GB"/>
        </w:rPr>
      </w:pPr>
      <w:bookmarkStart w:id="7" w:name="_Hlk118295700"/>
      <w:r w:rsidRPr="006B4FAB">
        <w:rPr>
          <w:b/>
          <w:bCs/>
          <w:lang w:val="cy-GB"/>
        </w:rPr>
        <w:lastRenderedPageBreak/>
        <w:t xml:space="preserve">Record </w:t>
      </w:r>
      <w:r w:rsidR="0040394D">
        <w:rPr>
          <w:b/>
          <w:bCs/>
          <w:lang w:val="cy-GB"/>
        </w:rPr>
        <w:t>3.</w:t>
      </w:r>
    </w:p>
    <w:tbl>
      <w:tblPr>
        <w:tblStyle w:val="TableGrid"/>
        <w:tblW w:w="0" w:type="auto"/>
        <w:tblLook w:val="04A0" w:firstRow="1" w:lastRow="0" w:firstColumn="1" w:lastColumn="0" w:noHBand="0" w:noVBand="1"/>
      </w:tblPr>
      <w:tblGrid>
        <w:gridCol w:w="8926"/>
      </w:tblGrid>
      <w:tr w:rsidR="006B4FAB" w:rsidRPr="006B4FAB" w14:paraId="08A5B5C1" w14:textId="77777777" w:rsidTr="005D6217">
        <w:tc>
          <w:tcPr>
            <w:tcW w:w="8926" w:type="dxa"/>
          </w:tcPr>
          <w:p w14:paraId="61917876" w14:textId="77777777" w:rsidR="006B4FAB" w:rsidRPr="006B4FAB" w:rsidRDefault="006B4FAB" w:rsidP="006B4FAB">
            <w:pPr>
              <w:spacing w:after="160" w:line="259" w:lineRule="auto"/>
              <w:rPr>
                <w:lang w:val="cy-GB"/>
              </w:rPr>
            </w:pPr>
            <w:r w:rsidRPr="006B4FAB">
              <w:rPr>
                <w:lang w:val="cy-GB"/>
              </w:rPr>
              <w:t>Date and time, year group: 27/09/2022. 09:45. Year 2.</w:t>
            </w:r>
          </w:p>
          <w:p w14:paraId="24C730BE" w14:textId="77777777" w:rsidR="006B4FAB" w:rsidRPr="006B4FAB" w:rsidRDefault="006B4FAB" w:rsidP="006B4FAB">
            <w:pPr>
              <w:spacing w:after="160" w:line="259" w:lineRule="auto"/>
              <w:rPr>
                <w:lang w:val="cy-GB"/>
              </w:rPr>
            </w:pPr>
          </w:p>
        </w:tc>
      </w:tr>
      <w:tr w:rsidR="006B4FAB" w:rsidRPr="006B4FAB" w14:paraId="5B3C168C" w14:textId="77777777" w:rsidTr="005D6217">
        <w:tc>
          <w:tcPr>
            <w:tcW w:w="8926" w:type="dxa"/>
          </w:tcPr>
          <w:p w14:paraId="583A6096" w14:textId="77777777" w:rsidR="006B4FAB" w:rsidRPr="006B4FAB" w:rsidRDefault="006B4FAB" w:rsidP="006B4FAB">
            <w:pPr>
              <w:spacing w:after="160" w:line="259" w:lineRule="auto"/>
              <w:rPr>
                <w:lang w:val="cy-GB"/>
              </w:rPr>
            </w:pPr>
            <w:r w:rsidRPr="006B4FAB">
              <w:rPr>
                <w:b/>
                <w:bCs/>
                <w:lang w:val="cy-GB"/>
              </w:rPr>
              <w:t>Where and When:</w:t>
            </w:r>
            <w:r w:rsidRPr="006B4FAB">
              <w:rPr>
                <w:lang w:val="cy-GB"/>
              </w:rPr>
              <w:t xml:space="preserve"> Context of the observation – subject/AOLE, general classroom context</w:t>
            </w:r>
          </w:p>
          <w:p w14:paraId="52985287" w14:textId="77777777" w:rsidR="006B4FAB" w:rsidRPr="006B4FAB" w:rsidRDefault="006B4FAB" w:rsidP="006B4FAB">
            <w:pPr>
              <w:spacing w:after="160" w:line="259" w:lineRule="auto"/>
              <w:rPr>
                <w:lang w:val="cy-GB"/>
              </w:rPr>
            </w:pPr>
            <w:r w:rsidRPr="006B4FAB">
              <w:rPr>
                <w:lang w:val="cy-GB"/>
              </w:rPr>
              <w:t>I attended the school as an observer for two days. The critical incident took place in a busy year 2 classroom, on a table designated for small group activity. The AOLE’s involved are health and wellbeing and literacy and communication.</w:t>
            </w:r>
          </w:p>
          <w:p w14:paraId="38A2DE6F" w14:textId="77777777" w:rsidR="006B4FAB" w:rsidRPr="006B4FAB" w:rsidRDefault="006B4FAB" w:rsidP="006B4FAB">
            <w:pPr>
              <w:spacing w:after="160" w:line="259" w:lineRule="auto"/>
              <w:rPr>
                <w:lang w:val="cy-GB"/>
              </w:rPr>
            </w:pPr>
          </w:p>
        </w:tc>
      </w:tr>
      <w:tr w:rsidR="006B4FAB" w:rsidRPr="006B4FAB" w14:paraId="1508B2CC" w14:textId="77777777" w:rsidTr="005D6217">
        <w:tc>
          <w:tcPr>
            <w:tcW w:w="8926" w:type="dxa"/>
          </w:tcPr>
          <w:p w14:paraId="2B39EAFA" w14:textId="77777777" w:rsidR="006B4FAB" w:rsidRPr="006B4FAB" w:rsidRDefault="006B4FAB" w:rsidP="006B4FAB">
            <w:pPr>
              <w:spacing w:after="160" w:line="259" w:lineRule="auto"/>
              <w:rPr>
                <w:lang w:val="en-US"/>
              </w:rPr>
            </w:pPr>
            <w:r w:rsidRPr="006B4FAB">
              <w:rPr>
                <w:b/>
                <w:bCs/>
                <w:lang w:val="en-US"/>
              </w:rPr>
              <w:t xml:space="preserve">What happened: </w:t>
            </w:r>
            <w:r w:rsidRPr="006B4FAB">
              <w:rPr>
                <w:lang w:val="en-US"/>
              </w:rPr>
              <w:t>a detailed description of the critical incident (the more detail the better to refer to in your later work)</w:t>
            </w:r>
          </w:p>
          <w:p w14:paraId="67F844CC" w14:textId="77777777" w:rsidR="006B4FAB" w:rsidRPr="006B4FAB" w:rsidRDefault="006B4FAB" w:rsidP="006B4FAB">
            <w:pPr>
              <w:spacing w:after="160" w:line="259" w:lineRule="auto"/>
            </w:pPr>
            <w:r w:rsidRPr="006B4FAB">
              <w:t xml:space="preserve">The teacher had assembled a small group of 5 children on the table. Together they were to create a new circuit for physical education class. They were to work together on an A3 piece of paper, picking fun and beneficial activities such as star jumps, where they would write it down on the paper, accompanied by a drawing of the activity, once the activities were finalised, they would be further ordered with the use of time connectives, such as “first”, “Secondly” and so on. Before the activity the teacher explained the task, outlined the link to the 4 purposes, and then allowed the children to continue. During the task, more than one child struggled with elements of the task, whether this was spelling, time connectives or thinking of activities for the circuit. Here the teacher waited, while the child’s peers offered help and suggestions, those struggling with certain elements of the task benefited from the input of their peers, those helping seemed delighted in their ability to help, while it also seemed apparent that helping their peers cemented the learning for them. </w:t>
            </w:r>
          </w:p>
          <w:p w14:paraId="3A7426FE" w14:textId="77777777" w:rsidR="006B4FAB" w:rsidRPr="006B4FAB" w:rsidRDefault="006B4FAB" w:rsidP="006B4FAB">
            <w:pPr>
              <w:spacing w:after="160" w:line="259" w:lineRule="auto"/>
              <w:rPr>
                <w:lang w:val="cy-GB"/>
              </w:rPr>
            </w:pPr>
          </w:p>
        </w:tc>
      </w:tr>
      <w:tr w:rsidR="006B4FAB" w:rsidRPr="006B4FAB" w14:paraId="6F94481C" w14:textId="77777777" w:rsidTr="005D6217">
        <w:tc>
          <w:tcPr>
            <w:tcW w:w="8926" w:type="dxa"/>
          </w:tcPr>
          <w:p w14:paraId="09BFEB65" w14:textId="77777777" w:rsidR="006B4FAB" w:rsidRPr="006B4FAB" w:rsidRDefault="006B4FAB" w:rsidP="006B4FAB">
            <w:pPr>
              <w:spacing w:after="160" w:line="259" w:lineRule="auto"/>
              <w:rPr>
                <w:b/>
              </w:rPr>
            </w:pPr>
            <w:r w:rsidRPr="006B4FAB">
              <w:rPr>
                <w:b/>
                <w:lang w:val="en-US"/>
              </w:rPr>
              <w:t xml:space="preserve">Areas of possible exploration: </w:t>
            </w:r>
            <w:r w:rsidRPr="006B4FAB">
              <w:rPr>
                <w:bCs/>
                <w:lang w:val="en-US"/>
              </w:rPr>
              <w:t>what you think could be” under the hood” in these incidents? What avenues of research could you consider?</w:t>
            </w:r>
          </w:p>
          <w:p w14:paraId="22B62669" w14:textId="77777777" w:rsidR="006B4FAB" w:rsidRPr="006B4FAB" w:rsidRDefault="006B4FAB" w:rsidP="006B4FAB">
            <w:pPr>
              <w:spacing w:after="160" w:line="259" w:lineRule="auto"/>
              <w:rPr>
                <w:lang w:val="cy-GB"/>
              </w:rPr>
            </w:pPr>
            <w:r w:rsidRPr="006B4FAB">
              <w:rPr>
                <w:lang w:val="cy-GB"/>
              </w:rPr>
              <w:t>I believe this critical incident highlighted the ability for teachers operating within the new boundaries of the curriculum to supplant the previous hierachiachial nature of the classroom, and focus more on peer learning, aiding through supportive and guiding comments. This incident also highlights the benefits of adhering to the 4 purposes.</w:t>
            </w:r>
          </w:p>
          <w:p w14:paraId="40EC3DC5" w14:textId="77777777" w:rsidR="006B4FAB" w:rsidRPr="006B4FAB" w:rsidRDefault="006B4FAB" w:rsidP="006B4FAB">
            <w:pPr>
              <w:spacing w:after="160" w:line="259" w:lineRule="auto"/>
              <w:rPr>
                <w:lang w:val="cy-GB"/>
              </w:rPr>
            </w:pPr>
          </w:p>
          <w:p w14:paraId="420A8E2D" w14:textId="77777777" w:rsidR="006B4FAB" w:rsidRPr="006B4FAB" w:rsidRDefault="006B4FAB" w:rsidP="006B4FAB">
            <w:pPr>
              <w:spacing w:after="160" w:line="259" w:lineRule="auto"/>
              <w:rPr>
                <w:lang w:val="cy-GB"/>
              </w:rPr>
            </w:pPr>
          </w:p>
          <w:p w14:paraId="29FD257F" w14:textId="77777777" w:rsidR="006B4FAB" w:rsidRPr="006B4FAB" w:rsidRDefault="006B4FAB" w:rsidP="006B4FAB">
            <w:pPr>
              <w:spacing w:after="160" w:line="259" w:lineRule="auto"/>
              <w:rPr>
                <w:lang w:val="cy-GB"/>
              </w:rPr>
            </w:pPr>
          </w:p>
        </w:tc>
      </w:tr>
      <w:tr w:rsidR="006B4FAB" w:rsidRPr="006B4FAB" w14:paraId="30CFFEF5" w14:textId="77777777" w:rsidTr="005D6217">
        <w:tc>
          <w:tcPr>
            <w:tcW w:w="8926" w:type="dxa"/>
          </w:tcPr>
          <w:p w14:paraId="269F453F" w14:textId="77777777" w:rsidR="006B4FAB" w:rsidRPr="006B4FAB" w:rsidRDefault="006B4FAB" w:rsidP="006B4FAB">
            <w:pPr>
              <w:spacing w:after="160" w:line="259" w:lineRule="auto"/>
              <w:rPr>
                <w:bCs/>
                <w:lang w:val="en-US"/>
              </w:rPr>
            </w:pPr>
            <w:r w:rsidRPr="006B4FAB">
              <w:rPr>
                <w:b/>
                <w:lang w:val="en-US"/>
              </w:rPr>
              <w:t xml:space="preserve">Notes: </w:t>
            </w:r>
            <w:r w:rsidRPr="006B4FAB">
              <w:rPr>
                <w:bCs/>
                <w:lang w:val="en-US"/>
              </w:rPr>
              <w:t>any details you can note (is it a busy environment, is it after lunch, are there lots of distractions, are directions made explicit - the more you can refer to the better here)</w:t>
            </w:r>
          </w:p>
          <w:p w14:paraId="2CD98BAC" w14:textId="1B2B12DB" w:rsidR="006B4FAB" w:rsidRPr="006B4FAB" w:rsidRDefault="006B4FAB" w:rsidP="006B4FAB">
            <w:pPr>
              <w:spacing w:after="160" w:line="259" w:lineRule="auto"/>
              <w:rPr>
                <w:bCs/>
              </w:rPr>
            </w:pPr>
            <w:r w:rsidRPr="006B4FAB">
              <w:rPr>
                <w:bCs/>
                <w:lang w:val="en-US"/>
              </w:rPr>
              <w:t>Diverse classroom, with many different targets of achievement for the pupils, as well as children from diverse backgrounds. The ethos of the school as well as the implementation of the new curriculum lends itself to cooperation and self-reliability.</w:t>
            </w:r>
          </w:p>
        </w:tc>
      </w:tr>
      <w:bookmarkEnd w:id="7"/>
    </w:tbl>
    <w:p w14:paraId="7C75936A" w14:textId="77777777" w:rsidR="005532FF" w:rsidRDefault="005532FF" w:rsidP="00BC303E"/>
    <w:p w14:paraId="45E1389B" w14:textId="77777777" w:rsidR="00586BE9" w:rsidRPr="00BC303E" w:rsidRDefault="00586BE9" w:rsidP="00BC303E"/>
    <w:p w14:paraId="724F287A" w14:textId="77777777" w:rsidR="00BC303E" w:rsidRDefault="00BC303E" w:rsidP="00BC303E"/>
    <w:p w14:paraId="640C31A2" w14:textId="77777777" w:rsidR="00F034BD" w:rsidRDefault="00F034BD" w:rsidP="00F034BD"/>
    <w:p w14:paraId="42D8F8EE" w14:textId="77777777" w:rsidR="00F034BD" w:rsidRPr="00F034BD" w:rsidRDefault="00F034BD" w:rsidP="00F034BD">
      <w:pPr>
        <w:rPr>
          <w:b/>
          <w:bCs/>
          <w:u w:val="single"/>
        </w:rPr>
      </w:pPr>
      <w:r>
        <w:rPr>
          <w:b/>
          <w:bCs/>
          <w:u w:val="single"/>
        </w:rPr>
        <w:t>Gibbs model of reflection (Appendix 4).</w:t>
      </w:r>
    </w:p>
    <w:p w14:paraId="6E66B7CD" w14:textId="77777777" w:rsidR="00BC303E" w:rsidRPr="00BC303E" w:rsidRDefault="00BC303E" w:rsidP="00BC303E"/>
    <w:p w14:paraId="0708D108" w14:textId="62206B2C" w:rsidR="003D0624" w:rsidRDefault="000A1903">
      <w:r>
        <w:t>Description</w:t>
      </w:r>
    </w:p>
    <w:p w14:paraId="6B046061" w14:textId="77777777" w:rsidR="00A15803" w:rsidRDefault="00A15803" w:rsidP="00A15803">
      <w:pPr>
        <w:spacing w:line="480" w:lineRule="auto"/>
      </w:pPr>
      <w:r>
        <w:t>During the morning, after registration the whole class was gathered on the carpet. The Teacher at the front of the class was conducting a Welsh lesson. The teacher was asking the pupils what the weather was like outside “</w:t>
      </w:r>
      <w:proofErr w:type="spellStart"/>
      <w:r>
        <w:t>sut</w:t>
      </w:r>
      <w:proofErr w:type="spellEnd"/>
      <w:r>
        <w:t xml:space="preserve"> </w:t>
      </w:r>
      <w:proofErr w:type="spellStart"/>
      <w:r>
        <w:t>mae’r</w:t>
      </w:r>
      <w:proofErr w:type="spellEnd"/>
      <w:r>
        <w:t xml:space="preserve"> </w:t>
      </w:r>
      <w:proofErr w:type="spellStart"/>
      <w:r>
        <w:t>tywydd</w:t>
      </w:r>
      <w:proofErr w:type="spellEnd"/>
      <w:r>
        <w:t xml:space="preserve">?”, while the teacher was asking this question, she was using ClassDojo, to reward the children for correct answers. Behind the teacher was the interactive whiteboard, the class was displayed with their various avatars indicating how many points they had, on answering correctly the teacher would award the child by clicking on their avatar and awarding a point. This excited the children who exclaimed how happy they were when receiving points. The children were told to answer by raising their hands. The children appeared to be greatly motivated, raising their hands energetically and answering loudly. All the children raised their hands (appendix 1). </w:t>
      </w:r>
    </w:p>
    <w:p w14:paraId="21F26060" w14:textId="77777777" w:rsidR="00A15803" w:rsidRDefault="00A15803" w:rsidP="00A15803">
      <w:pPr>
        <w:spacing w:line="480" w:lineRule="auto"/>
      </w:pPr>
      <w:r>
        <w:t xml:space="preserve">There appeared to be a great deal of enthusiasm when the children were answering in Welsh. However, it was evident that some of the answers that were given were incorrect. The weather that day was rainy (Mae </w:t>
      </w:r>
      <w:proofErr w:type="spellStart"/>
      <w:r>
        <w:t>hi’n</w:t>
      </w:r>
      <w:proofErr w:type="spellEnd"/>
      <w:r>
        <w:t xml:space="preserve"> </w:t>
      </w:r>
      <w:proofErr w:type="spellStart"/>
      <w:r>
        <w:t>bwrw</w:t>
      </w:r>
      <w:proofErr w:type="spellEnd"/>
      <w:r>
        <w:t xml:space="preserve"> </w:t>
      </w:r>
      <w:proofErr w:type="spellStart"/>
      <w:r>
        <w:t>glaw</w:t>
      </w:r>
      <w:proofErr w:type="spellEnd"/>
      <w:r>
        <w:t>.), however many children answered with “</w:t>
      </w:r>
      <w:proofErr w:type="spellStart"/>
      <w:r>
        <w:t>mae</w:t>
      </w:r>
      <w:proofErr w:type="spellEnd"/>
      <w:r>
        <w:t xml:space="preserve"> </w:t>
      </w:r>
      <w:proofErr w:type="spellStart"/>
      <w:r>
        <w:t>hi’n</w:t>
      </w:r>
      <w:proofErr w:type="spellEnd"/>
      <w:r>
        <w:t xml:space="preserve"> </w:t>
      </w:r>
      <w:proofErr w:type="spellStart"/>
      <w:r>
        <w:t>braf</w:t>
      </w:r>
      <w:proofErr w:type="spellEnd"/>
      <w:r>
        <w:t xml:space="preserve">” (It’s fine), “Mae </w:t>
      </w:r>
      <w:proofErr w:type="spellStart"/>
      <w:r>
        <w:t>hi’n</w:t>
      </w:r>
      <w:proofErr w:type="spellEnd"/>
      <w:r>
        <w:t xml:space="preserve"> </w:t>
      </w:r>
      <w:proofErr w:type="spellStart"/>
      <w:r>
        <w:t>oer</w:t>
      </w:r>
      <w:proofErr w:type="spellEnd"/>
      <w:r>
        <w:t>” (It’s cold) and “</w:t>
      </w:r>
      <w:proofErr w:type="spellStart"/>
      <w:r>
        <w:t>mae</w:t>
      </w:r>
      <w:proofErr w:type="spellEnd"/>
      <w:r>
        <w:t xml:space="preserve"> </w:t>
      </w:r>
      <w:proofErr w:type="spellStart"/>
      <w:r>
        <w:t>hi’n</w:t>
      </w:r>
      <w:proofErr w:type="spellEnd"/>
      <w:r>
        <w:t xml:space="preserve"> </w:t>
      </w:r>
      <w:proofErr w:type="spellStart"/>
      <w:r>
        <w:t>wyntog</w:t>
      </w:r>
      <w:proofErr w:type="spellEnd"/>
      <w:r>
        <w:t>” (it’s windy). When asked why they had chosen these answers the children were unable to answer why. The children did not seem perturbed that they had answered wrong but did seem upset that they didn’t receive a dojo point for their answers. While it seemed that the children were answering inappropriately in the hopes of receiving a dojo point (the extrinsic motivator in this scenario), there were however right answers from some of the children, and overall, there was a great deal of enthusiasm when answering the teacher (appendix 1).</w:t>
      </w:r>
    </w:p>
    <w:p w14:paraId="6A681585" w14:textId="77777777" w:rsidR="00A15803" w:rsidRPr="00190F69" w:rsidRDefault="00A15803" w:rsidP="00A15803">
      <w:pPr>
        <w:spacing w:line="480" w:lineRule="auto"/>
      </w:pPr>
      <w:r>
        <w:lastRenderedPageBreak/>
        <w:t xml:space="preserve">The enthusiasm with which the children would answer the questions supports some elements of the four purposes that are enshrined in the new curriculum for Wales. The children appeared to be “ambitious capable learners who set themselves high standards who seek and enjoy challenges” (Donaldson, 2015). This was evidenced in their desire to answer questions about the weather in a second language, however the ambitious capable learner title may be challenged here as some children were not communicating effectively using both Welsh and English, this being a key element of the ambitious capable learner doctrine (Donaldson, 2015). The way in which the children answered the questions would be synergistic with the healthy confident individual statement as they were seeking to face and overcome the challenge of answering questions in Welsh, this this attempted with confidence (Donaldson, 2015), however how this challenge was faced and overcame may be inappropriate as it appeared the children were answering with little knowledge of the appropriate words to use, and appeared to be more fixated on achieving dojo points rather than achieving good Welsh language skills. </w:t>
      </w:r>
    </w:p>
    <w:p w14:paraId="6C2D9054" w14:textId="6A940AA4" w:rsidR="000A1903" w:rsidRDefault="000A1903" w:rsidP="00F034BD">
      <w:pPr>
        <w:spacing w:line="480" w:lineRule="auto"/>
      </w:pPr>
      <w:r>
        <w:t>Feelings</w:t>
      </w:r>
    </w:p>
    <w:p w14:paraId="6BA9D0AB" w14:textId="40F96879" w:rsidR="00A15803" w:rsidRDefault="00A15803" w:rsidP="00F034BD">
      <w:pPr>
        <w:spacing w:line="480" w:lineRule="auto"/>
      </w:pPr>
      <w:r>
        <w:t xml:space="preserve">I </w:t>
      </w:r>
      <w:r w:rsidR="00781A06">
        <w:t xml:space="preserve">felt impressed with the level of excitement and enthusiasm shown in the Welsh lesson, aided </w:t>
      </w:r>
      <w:r w:rsidR="00F046AB">
        <w:t>using</w:t>
      </w:r>
      <w:r w:rsidR="00781A06">
        <w:t xml:space="preserve"> ClassDojo. It was lovely to see so many hands be raised</w:t>
      </w:r>
      <w:r w:rsidR="00F046AB">
        <w:t xml:space="preserve"> </w:t>
      </w:r>
      <w:r w:rsidR="00781A06">
        <w:t>and hear how loud and confident the children were with their answers. I did however feel that the children were rushing their answers</w:t>
      </w:r>
      <w:r w:rsidR="00F046AB">
        <w:t xml:space="preserve"> </w:t>
      </w:r>
      <w:r w:rsidR="00781A06">
        <w:t xml:space="preserve">or answering </w:t>
      </w:r>
      <w:r w:rsidR="00F046AB">
        <w:t>inappropriately</w:t>
      </w:r>
      <w:r w:rsidR="00781A06">
        <w:t xml:space="preserve"> to receive </w:t>
      </w:r>
      <w:r w:rsidR="00F046AB">
        <w:t>ClassDojo points.</w:t>
      </w:r>
    </w:p>
    <w:p w14:paraId="78DCC6DF" w14:textId="77777777" w:rsidR="000A1903" w:rsidRDefault="000A1903" w:rsidP="00F034BD">
      <w:pPr>
        <w:spacing w:line="480" w:lineRule="auto"/>
      </w:pPr>
    </w:p>
    <w:p w14:paraId="7B98CD50" w14:textId="1E4364D6" w:rsidR="000A1903" w:rsidRDefault="000A1903" w:rsidP="00F034BD">
      <w:pPr>
        <w:spacing w:line="480" w:lineRule="auto"/>
      </w:pPr>
      <w:r>
        <w:t>Evaluation</w:t>
      </w:r>
    </w:p>
    <w:p w14:paraId="4B5D8563" w14:textId="1B00B9DF" w:rsidR="00F046AB" w:rsidRDefault="00B029F3" w:rsidP="00F034BD">
      <w:pPr>
        <w:spacing w:line="480" w:lineRule="auto"/>
      </w:pPr>
      <w:r>
        <w:t xml:space="preserve">I felt that the Children were more engaged in the lesson, and more active in participating in the lesson. However, I also feel that the children may not have </w:t>
      </w:r>
      <w:r w:rsidR="00EC69CC">
        <w:t>been</w:t>
      </w:r>
      <w:r>
        <w:t xml:space="preserve"> displaying their full grasp of the Welsh language, instead answering inappropriately to gain points on ClassDojo.</w:t>
      </w:r>
    </w:p>
    <w:p w14:paraId="3766A092" w14:textId="77777777" w:rsidR="00F046AB" w:rsidRDefault="00F046AB" w:rsidP="00F034BD">
      <w:pPr>
        <w:spacing w:line="480" w:lineRule="auto"/>
      </w:pPr>
    </w:p>
    <w:p w14:paraId="41C12F15" w14:textId="65F2DDEC" w:rsidR="000A1903" w:rsidRDefault="000A1903" w:rsidP="00F034BD">
      <w:pPr>
        <w:spacing w:line="480" w:lineRule="auto"/>
      </w:pPr>
      <w:r>
        <w:lastRenderedPageBreak/>
        <w:t>Analy</w:t>
      </w:r>
      <w:r w:rsidR="00A15803">
        <w:t>sis</w:t>
      </w:r>
    </w:p>
    <w:p w14:paraId="6564413C" w14:textId="212B2181" w:rsidR="00B029F3" w:rsidRDefault="00EC69CC" w:rsidP="00F034BD">
      <w:pPr>
        <w:spacing w:line="480" w:lineRule="auto"/>
      </w:pPr>
      <w:r>
        <w:t xml:space="preserve">To make sense of the situation, the benefit of Extrinsic motivators and their practical implementations must be studied. The benefits of ClassDojo itself should be measured, to </w:t>
      </w:r>
      <w:r w:rsidR="00870906">
        <w:t>determine</w:t>
      </w:r>
      <w:r>
        <w:t xml:space="preserve"> if its beneficial to </w:t>
      </w:r>
      <w:r w:rsidR="00870906">
        <w:t>the classroom.</w:t>
      </w:r>
    </w:p>
    <w:p w14:paraId="0923FF5A" w14:textId="77777777" w:rsidR="00B029F3" w:rsidRDefault="00B029F3" w:rsidP="00F034BD">
      <w:pPr>
        <w:spacing w:line="480" w:lineRule="auto"/>
      </w:pPr>
    </w:p>
    <w:p w14:paraId="621BFCE1" w14:textId="530AE0D6" w:rsidR="00A15803" w:rsidRDefault="00A15803" w:rsidP="00F034BD">
      <w:pPr>
        <w:spacing w:line="480" w:lineRule="auto"/>
      </w:pPr>
      <w:r>
        <w:t>Conclusion</w:t>
      </w:r>
    </w:p>
    <w:p w14:paraId="3B6846C6" w14:textId="5756376D" w:rsidR="00870906" w:rsidRDefault="00870906" w:rsidP="00F034BD">
      <w:pPr>
        <w:spacing w:line="480" w:lineRule="auto"/>
      </w:pPr>
      <w:r>
        <w:t xml:space="preserve">Following the reflection and literature review, I can concur that </w:t>
      </w:r>
      <w:r w:rsidR="00F034BD">
        <w:t>ClassDojo,</w:t>
      </w:r>
      <w:r w:rsidR="008B04AC">
        <w:t xml:space="preserve"> and extrinsic motivators have a role in the classroom, however they must be used discriminately and cautiously, as they can improve </w:t>
      </w:r>
      <w:r w:rsidR="00F034BD">
        <w:t>behaviour</w:t>
      </w:r>
      <w:r w:rsidR="008B04AC">
        <w:t xml:space="preserve"> and are favoured by children, but without sufficient </w:t>
      </w:r>
      <w:r w:rsidR="00F034BD">
        <w:t>intrinsic motivation the learning may be impacted in a negative fashion.</w:t>
      </w:r>
    </w:p>
    <w:p w14:paraId="00A7E026" w14:textId="47DDACD5" w:rsidR="00A15803" w:rsidRDefault="00A15803" w:rsidP="00F034BD">
      <w:pPr>
        <w:spacing w:line="480" w:lineRule="auto"/>
      </w:pPr>
      <w:r>
        <w:t>Action plan</w:t>
      </w:r>
    </w:p>
    <w:p w14:paraId="5B8E7F20" w14:textId="548BA443" w:rsidR="00F034BD" w:rsidRDefault="00F034BD" w:rsidP="00F034BD">
      <w:pPr>
        <w:spacing w:line="480" w:lineRule="auto"/>
      </w:pPr>
      <w:r>
        <w:t xml:space="preserve">Furthering my pedagogical journey, I will ensure the use of ClassDojo, and other extrinsic motivators is one that is regularly assessed and reviewed. I will ensure that I choose the material for the children that enables easier intrinsic motivation. </w:t>
      </w:r>
    </w:p>
    <w:sectPr w:rsidR="00F03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95E4D"/>
    <w:multiLevelType w:val="multilevel"/>
    <w:tmpl w:val="0F62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517EF"/>
    <w:multiLevelType w:val="multilevel"/>
    <w:tmpl w:val="B4FE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47532B"/>
    <w:multiLevelType w:val="multilevel"/>
    <w:tmpl w:val="A914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3100462">
    <w:abstractNumId w:val="1"/>
  </w:num>
  <w:num w:numId="2" w16cid:durableId="331682018">
    <w:abstractNumId w:val="2"/>
  </w:num>
  <w:num w:numId="3" w16cid:durableId="214856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03E"/>
    <w:rsid w:val="00003358"/>
    <w:rsid w:val="00021FAD"/>
    <w:rsid w:val="000225DE"/>
    <w:rsid w:val="00023207"/>
    <w:rsid w:val="00040D46"/>
    <w:rsid w:val="00046382"/>
    <w:rsid w:val="00063F27"/>
    <w:rsid w:val="00066A05"/>
    <w:rsid w:val="00074348"/>
    <w:rsid w:val="000775C3"/>
    <w:rsid w:val="00082162"/>
    <w:rsid w:val="000924F3"/>
    <w:rsid w:val="00097DF6"/>
    <w:rsid w:val="000A1903"/>
    <w:rsid w:val="000A5BC5"/>
    <w:rsid w:val="000B1DF7"/>
    <w:rsid w:val="000B7A04"/>
    <w:rsid w:val="000B7D2E"/>
    <w:rsid w:val="0013207E"/>
    <w:rsid w:val="00135D1B"/>
    <w:rsid w:val="0017609C"/>
    <w:rsid w:val="00185966"/>
    <w:rsid w:val="00190F69"/>
    <w:rsid w:val="00191CBE"/>
    <w:rsid w:val="001A60F4"/>
    <w:rsid w:val="001D0A89"/>
    <w:rsid w:val="001F6B4C"/>
    <w:rsid w:val="0022678D"/>
    <w:rsid w:val="002316E9"/>
    <w:rsid w:val="0024397F"/>
    <w:rsid w:val="00273E8B"/>
    <w:rsid w:val="002A5E58"/>
    <w:rsid w:val="002C2FAB"/>
    <w:rsid w:val="002D5699"/>
    <w:rsid w:val="002E3A90"/>
    <w:rsid w:val="00305397"/>
    <w:rsid w:val="00331033"/>
    <w:rsid w:val="00351D59"/>
    <w:rsid w:val="00356668"/>
    <w:rsid w:val="0037725C"/>
    <w:rsid w:val="003D0624"/>
    <w:rsid w:val="003D0CBD"/>
    <w:rsid w:val="003E0B20"/>
    <w:rsid w:val="003F29DD"/>
    <w:rsid w:val="003F5A4E"/>
    <w:rsid w:val="0040394D"/>
    <w:rsid w:val="00450823"/>
    <w:rsid w:val="004559D8"/>
    <w:rsid w:val="00491797"/>
    <w:rsid w:val="004F7627"/>
    <w:rsid w:val="00502E5D"/>
    <w:rsid w:val="00522791"/>
    <w:rsid w:val="00527A53"/>
    <w:rsid w:val="00531951"/>
    <w:rsid w:val="00552304"/>
    <w:rsid w:val="005532FF"/>
    <w:rsid w:val="005632E8"/>
    <w:rsid w:val="005708D9"/>
    <w:rsid w:val="005751A6"/>
    <w:rsid w:val="00581E56"/>
    <w:rsid w:val="00586BE9"/>
    <w:rsid w:val="0059384A"/>
    <w:rsid w:val="005B702C"/>
    <w:rsid w:val="005D565E"/>
    <w:rsid w:val="005E1C65"/>
    <w:rsid w:val="00610F4E"/>
    <w:rsid w:val="00647138"/>
    <w:rsid w:val="00651BD4"/>
    <w:rsid w:val="006565AE"/>
    <w:rsid w:val="00661A00"/>
    <w:rsid w:val="00664C84"/>
    <w:rsid w:val="0068793B"/>
    <w:rsid w:val="006A5A90"/>
    <w:rsid w:val="006A7ED3"/>
    <w:rsid w:val="006B4FAB"/>
    <w:rsid w:val="006C06F1"/>
    <w:rsid w:val="006F512D"/>
    <w:rsid w:val="00720D9E"/>
    <w:rsid w:val="007700ED"/>
    <w:rsid w:val="00775010"/>
    <w:rsid w:val="00781A06"/>
    <w:rsid w:val="00786EBB"/>
    <w:rsid w:val="00787A28"/>
    <w:rsid w:val="00787CDA"/>
    <w:rsid w:val="00796D3E"/>
    <w:rsid w:val="007A624B"/>
    <w:rsid w:val="007D0BE1"/>
    <w:rsid w:val="007D1F60"/>
    <w:rsid w:val="00812169"/>
    <w:rsid w:val="008307F8"/>
    <w:rsid w:val="00860393"/>
    <w:rsid w:val="008670F3"/>
    <w:rsid w:val="00870906"/>
    <w:rsid w:val="008A49DA"/>
    <w:rsid w:val="008B04AC"/>
    <w:rsid w:val="008B1B4F"/>
    <w:rsid w:val="008F7853"/>
    <w:rsid w:val="00903700"/>
    <w:rsid w:val="00904238"/>
    <w:rsid w:val="0093263B"/>
    <w:rsid w:val="00934FEF"/>
    <w:rsid w:val="00936CAB"/>
    <w:rsid w:val="00956AD2"/>
    <w:rsid w:val="009571F2"/>
    <w:rsid w:val="0095747C"/>
    <w:rsid w:val="009718F7"/>
    <w:rsid w:val="009731B4"/>
    <w:rsid w:val="00973302"/>
    <w:rsid w:val="009744E2"/>
    <w:rsid w:val="00983391"/>
    <w:rsid w:val="009B15F3"/>
    <w:rsid w:val="009B361C"/>
    <w:rsid w:val="009C3E0B"/>
    <w:rsid w:val="009D18FD"/>
    <w:rsid w:val="009D5720"/>
    <w:rsid w:val="009D6B5B"/>
    <w:rsid w:val="009E4FBB"/>
    <w:rsid w:val="009F51BC"/>
    <w:rsid w:val="00A107D5"/>
    <w:rsid w:val="00A15803"/>
    <w:rsid w:val="00A549CC"/>
    <w:rsid w:val="00A851CD"/>
    <w:rsid w:val="00AB0B28"/>
    <w:rsid w:val="00AB1B18"/>
    <w:rsid w:val="00AB1D4E"/>
    <w:rsid w:val="00AB204C"/>
    <w:rsid w:val="00AE72EE"/>
    <w:rsid w:val="00AE7538"/>
    <w:rsid w:val="00AF6DE4"/>
    <w:rsid w:val="00B029F3"/>
    <w:rsid w:val="00B05D68"/>
    <w:rsid w:val="00B06304"/>
    <w:rsid w:val="00B1671D"/>
    <w:rsid w:val="00B24DBA"/>
    <w:rsid w:val="00B7151A"/>
    <w:rsid w:val="00B80B89"/>
    <w:rsid w:val="00B80BC6"/>
    <w:rsid w:val="00B84606"/>
    <w:rsid w:val="00B909BC"/>
    <w:rsid w:val="00BA3EC8"/>
    <w:rsid w:val="00BA4C58"/>
    <w:rsid w:val="00BC303E"/>
    <w:rsid w:val="00BC79BB"/>
    <w:rsid w:val="00C00187"/>
    <w:rsid w:val="00C066D6"/>
    <w:rsid w:val="00C11370"/>
    <w:rsid w:val="00C22BF4"/>
    <w:rsid w:val="00C33019"/>
    <w:rsid w:val="00C35ED8"/>
    <w:rsid w:val="00C45DD1"/>
    <w:rsid w:val="00C55E81"/>
    <w:rsid w:val="00C63F14"/>
    <w:rsid w:val="00C73968"/>
    <w:rsid w:val="00C74E90"/>
    <w:rsid w:val="00C76DF6"/>
    <w:rsid w:val="00C955DF"/>
    <w:rsid w:val="00CA101F"/>
    <w:rsid w:val="00CA2B7A"/>
    <w:rsid w:val="00CA5387"/>
    <w:rsid w:val="00CB0324"/>
    <w:rsid w:val="00CC4ABB"/>
    <w:rsid w:val="00CD6CD2"/>
    <w:rsid w:val="00CE2C45"/>
    <w:rsid w:val="00CF03AD"/>
    <w:rsid w:val="00CF34C0"/>
    <w:rsid w:val="00D01AC4"/>
    <w:rsid w:val="00D208C5"/>
    <w:rsid w:val="00D2783B"/>
    <w:rsid w:val="00D50066"/>
    <w:rsid w:val="00D56D0F"/>
    <w:rsid w:val="00D97121"/>
    <w:rsid w:val="00DA1985"/>
    <w:rsid w:val="00DA26C6"/>
    <w:rsid w:val="00DB6B1A"/>
    <w:rsid w:val="00DD24BC"/>
    <w:rsid w:val="00DD2679"/>
    <w:rsid w:val="00DF36B1"/>
    <w:rsid w:val="00DF52F6"/>
    <w:rsid w:val="00E21445"/>
    <w:rsid w:val="00E33787"/>
    <w:rsid w:val="00E429F1"/>
    <w:rsid w:val="00E451E7"/>
    <w:rsid w:val="00E470CE"/>
    <w:rsid w:val="00E60E30"/>
    <w:rsid w:val="00E7101D"/>
    <w:rsid w:val="00E85FDE"/>
    <w:rsid w:val="00E9224B"/>
    <w:rsid w:val="00E94E12"/>
    <w:rsid w:val="00EA7599"/>
    <w:rsid w:val="00EB275C"/>
    <w:rsid w:val="00EB6052"/>
    <w:rsid w:val="00EB65B1"/>
    <w:rsid w:val="00EC0946"/>
    <w:rsid w:val="00EC4959"/>
    <w:rsid w:val="00EC4FAE"/>
    <w:rsid w:val="00EC69CC"/>
    <w:rsid w:val="00ED60B1"/>
    <w:rsid w:val="00EE19C7"/>
    <w:rsid w:val="00EE4633"/>
    <w:rsid w:val="00F034BD"/>
    <w:rsid w:val="00F046AB"/>
    <w:rsid w:val="00F24EBF"/>
    <w:rsid w:val="00F2710B"/>
    <w:rsid w:val="00F451F8"/>
    <w:rsid w:val="00F47959"/>
    <w:rsid w:val="00F565BC"/>
    <w:rsid w:val="00F77690"/>
    <w:rsid w:val="00F93E12"/>
    <w:rsid w:val="00F963DD"/>
    <w:rsid w:val="00F964F9"/>
    <w:rsid w:val="00FA386F"/>
    <w:rsid w:val="00FB0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DC7E2"/>
  <w15:chartTrackingRefBased/>
  <w15:docId w15:val="{CAC14FC7-19F3-45FB-910B-21A369D0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80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303E"/>
    <w:rPr>
      <w:color w:val="0563C1" w:themeColor="hyperlink"/>
      <w:u w:val="single"/>
    </w:rPr>
  </w:style>
  <w:style w:type="character" w:styleId="UnresolvedMention">
    <w:name w:val="Unresolved Mention"/>
    <w:basedOn w:val="DefaultParagraphFont"/>
    <w:uiPriority w:val="99"/>
    <w:semiHidden/>
    <w:unhideWhenUsed/>
    <w:rsid w:val="00BC303E"/>
    <w:rPr>
      <w:color w:val="605E5C"/>
      <w:shd w:val="clear" w:color="auto" w:fill="E1DFDD"/>
    </w:rPr>
  </w:style>
  <w:style w:type="table" w:styleId="TableGrid">
    <w:name w:val="Table Grid"/>
    <w:basedOn w:val="TableNormal"/>
    <w:uiPriority w:val="39"/>
    <w:rsid w:val="00553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66682">
      <w:bodyDiv w:val="1"/>
      <w:marLeft w:val="0"/>
      <w:marRight w:val="0"/>
      <w:marTop w:val="0"/>
      <w:marBottom w:val="0"/>
      <w:divBdr>
        <w:top w:val="none" w:sz="0" w:space="0" w:color="auto"/>
        <w:left w:val="none" w:sz="0" w:space="0" w:color="auto"/>
        <w:bottom w:val="none" w:sz="0" w:space="0" w:color="auto"/>
        <w:right w:val="none" w:sz="0" w:space="0" w:color="auto"/>
      </w:divBdr>
    </w:div>
    <w:div w:id="193275824">
      <w:bodyDiv w:val="1"/>
      <w:marLeft w:val="0"/>
      <w:marRight w:val="0"/>
      <w:marTop w:val="0"/>
      <w:marBottom w:val="0"/>
      <w:divBdr>
        <w:top w:val="none" w:sz="0" w:space="0" w:color="auto"/>
        <w:left w:val="none" w:sz="0" w:space="0" w:color="auto"/>
        <w:bottom w:val="none" w:sz="0" w:space="0" w:color="auto"/>
        <w:right w:val="none" w:sz="0" w:space="0" w:color="auto"/>
      </w:divBdr>
    </w:div>
    <w:div w:id="493953695">
      <w:bodyDiv w:val="1"/>
      <w:marLeft w:val="0"/>
      <w:marRight w:val="0"/>
      <w:marTop w:val="0"/>
      <w:marBottom w:val="0"/>
      <w:divBdr>
        <w:top w:val="none" w:sz="0" w:space="0" w:color="auto"/>
        <w:left w:val="none" w:sz="0" w:space="0" w:color="auto"/>
        <w:bottom w:val="none" w:sz="0" w:space="0" w:color="auto"/>
        <w:right w:val="none" w:sz="0" w:space="0" w:color="auto"/>
      </w:divBdr>
    </w:div>
    <w:div w:id="1164589712">
      <w:bodyDiv w:val="1"/>
      <w:marLeft w:val="0"/>
      <w:marRight w:val="0"/>
      <w:marTop w:val="0"/>
      <w:marBottom w:val="0"/>
      <w:divBdr>
        <w:top w:val="none" w:sz="0" w:space="0" w:color="auto"/>
        <w:left w:val="none" w:sz="0" w:space="0" w:color="auto"/>
        <w:bottom w:val="none" w:sz="0" w:space="0" w:color="auto"/>
        <w:right w:val="none" w:sz="0" w:space="0" w:color="auto"/>
      </w:divBdr>
    </w:div>
    <w:div w:id="1409423350">
      <w:bodyDiv w:val="1"/>
      <w:marLeft w:val="0"/>
      <w:marRight w:val="0"/>
      <w:marTop w:val="0"/>
      <w:marBottom w:val="0"/>
      <w:divBdr>
        <w:top w:val="none" w:sz="0" w:space="0" w:color="auto"/>
        <w:left w:val="none" w:sz="0" w:space="0" w:color="auto"/>
        <w:bottom w:val="none" w:sz="0" w:space="0" w:color="auto"/>
        <w:right w:val="none" w:sz="0" w:space="0" w:color="auto"/>
      </w:divBdr>
    </w:div>
    <w:div w:id="1414888773">
      <w:bodyDiv w:val="1"/>
      <w:marLeft w:val="0"/>
      <w:marRight w:val="0"/>
      <w:marTop w:val="0"/>
      <w:marBottom w:val="0"/>
      <w:divBdr>
        <w:top w:val="none" w:sz="0" w:space="0" w:color="auto"/>
        <w:left w:val="none" w:sz="0" w:space="0" w:color="auto"/>
        <w:bottom w:val="none" w:sz="0" w:space="0" w:color="auto"/>
        <w:right w:val="none" w:sz="0" w:space="0" w:color="auto"/>
      </w:divBdr>
    </w:div>
    <w:div w:id="1544170947">
      <w:bodyDiv w:val="1"/>
      <w:marLeft w:val="0"/>
      <w:marRight w:val="0"/>
      <w:marTop w:val="0"/>
      <w:marBottom w:val="0"/>
      <w:divBdr>
        <w:top w:val="none" w:sz="0" w:space="0" w:color="auto"/>
        <w:left w:val="none" w:sz="0" w:space="0" w:color="auto"/>
        <w:bottom w:val="none" w:sz="0" w:space="0" w:color="auto"/>
        <w:right w:val="none" w:sz="0" w:space="0" w:color="auto"/>
      </w:divBdr>
    </w:div>
    <w:div w:id="1705671221">
      <w:bodyDiv w:val="1"/>
      <w:marLeft w:val="0"/>
      <w:marRight w:val="0"/>
      <w:marTop w:val="0"/>
      <w:marBottom w:val="0"/>
      <w:divBdr>
        <w:top w:val="none" w:sz="0" w:space="0" w:color="auto"/>
        <w:left w:val="none" w:sz="0" w:space="0" w:color="auto"/>
        <w:bottom w:val="none" w:sz="0" w:space="0" w:color="auto"/>
        <w:right w:val="none" w:sz="0" w:space="0" w:color="auto"/>
      </w:divBdr>
    </w:div>
    <w:div w:id="189133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10742956221108359" TargetMode="External"/><Relationship Id="rId13" Type="http://schemas.openxmlformats.org/officeDocument/2006/relationships/hyperlink" Target="https://doi.org/10.1002/curj.17" TargetMode="External"/><Relationship Id="rId3" Type="http://schemas.openxmlformats.org/officeDocument/2006/relationships/styles" Target="style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rdw.rowan.edu/etd/244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era.ac.uk/publication/ethical-guidelines-for-educational-research-2018-online" TargetMode="External"/><Relationship Id="rId11" Type="http://schemas.openxmlformats.org/officeDocument/2006/relationships/hyperlink" Target="https://doi.org/10.1177/1475725720966190" TargetMode="External"/><Relationship Id="rId5" Type="http://schemas.openxmlformats.org/officeDocument/2006/relationships/webSettings" Target="webSettings.xml"/><Relationship Id="rId15" Type="http://schemas.openxmlformats.org/officeDocument/2006/relationships/hyperlink" Target="https://doi.org/10.1002/jocb.239" TargetMode="External"/><Relationship Id="rId10" Type="http://schemas.openxmlformats.org/officeDocument/2006/relationships/hyperlink" Target="https://doi.org/10.12984/egeefd.314801" TargetMode="External"/><Relationship Id="rId4" Type="http://schemas.openxmlformats.org/officeDocument/2006/relationships/settings" Target="settings.xml"/><Relationship Id="rId9" Type="http://schemas.openxmlformats.org/officeDocument/2006/relationships/hyperlink" Target="https://doi.org/10.1080/17439884.2018.1558237" TargetMode="External"/><Relationship Id="rId14" Type="http://schemas.openxmlformats.org/officeDocument/2006/relationships/hyperlink" Target="https://hwb.gov.wales/api/storage/932d8940-56f5-4660-aa85-afb4e87560a9/an-introduction-to-the-professional-standards-for-teaching-and-leadershi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29CD9-DF2C-4278-B0DD-175A82C41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8089</Words>
  <Characters>46111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East</dc:creator>
  <cp:keywords/>
  <dc:description/>
  <cp:lastModifiedBy>Adam East</cp:lastModifiedBy>
  <cp:revision>2</cp:revision>
  <dcterms:created xsi:type="dcterms:W3CDTF">2022-11-05T11:09:00Z</dcterms:created>
  <dcterms:modified xsi:type="dcterms:W3CDTF">2022-11-05T11:09:00Z</dcterms:modified>
</cp:coreProperties>
</file>