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0195F" w14:textId="77777777" w:rsidR="001175B5" w:rsidRDefault="001175B5" w:rsidP="00E611D9">
      <w:pPr>
        <w:pStyle w:val="AssignBody"/>
      </w:pPr>
    </w:p>
    <w:p w14:paraId="1E2DCBFC" w14:textId="3FBCB5E7" w:rsidR="001175B5" w:rsidRDefault="001175B5" w:rsidP="001175B5">
      <w:pPr>
        <w:pStyle w:val="AssignHeader"/>
      </w:pPr>
      <w:r>
        <w:t xml:space="preserve">How a school develops one aspect of its SDP: a report that critically reflects on the actions, </w:t>
      </w:r>
      <w:proofErr w:type="gramStart"/>
      <w:r>
        <w:t>impact</w:t>
      </w:r>
      <w:proofErr w:type="gramEnd"/>
      <w:r>
        <w:t xml:space="preserve"> and evidence base</w:t>
      </w:r>
      <w:r w:rsidR="00F102C8">
        <w:t>.</w:t>
      </w:r>
    </w:p>
    <w:p w14:paraId="19F1223E" w14:textId="77777777" w:rsidR="001175B5" w:rsidRDefault="001175B5" w:rsidP="00E611D9">
      <w:pPr>
        <w:pStyle w:val="AssignBody"/>
      </w:pPr>
    </w:p>
    <w:p w14:paraId="776292B9" w14:textId="31774F40" w:rsidR="001175B5" w:rsidRDefault="001175B5" w:rsidP="001175B5">
      <w:pPr>
        <w:pStyle w:val="AssignSubHeader"/>
      </w:pPr>
      <w:r>
        <w:t>Introduction</w:t>
      </w:r>
    </w:p>
    <w:p w14:paraId="71B8057B" w14:textId="1C701588" w:rsidR="001175B5" w:rsidRDefault="001175B5" w:rsidP="00E611D9">
      <w:pPr>
        <w:pStyle w:val="AssignBody"/>
      </w:pPr>
      <w:r>
        <w:tab/>
        <w:t xml:space="preserve">A school development plan (SDP) is the school’s strategic plan for improvement (1). </w:t>
      </w:r>
      <w:r w:rsidRPr="001175B5">
        <w:t xml:space="preserve">School Development Plans </w:t>
      </w:r>
      <w:r>
        <w:t>may</w:t>
      </w:r>
      <w:r w:rsidRPr="001175B5">
        <w:t xml:space="preserve"> sometimes </w:t>
      </w:r>
      <w:r>
        <w:t xml:space="preserve">be </w:t>
      </w:r>
      <w:r w:rsidRPr="001175B5">
        <w:t xml:space="preserve">referred to by other titles, such as ‘school improvement </w:t>
      </w:r>
      <w:proofErr w:type="gramStart"/>
      <w:r w:rsidRPr="001175B5">
        <w:t>plan</w:t>
      </w:r>
      <w:r>
        <w:t>s</w:t>
      </w:r>
      <w:r w:rsidRPr="001175B5">
        <w:t>’</w:t>
      </w:r>
      <w:proofErr w:type="gramEnd"/>
      <w:r w:rsidRPr="001175B5">
        <w:t xml:space="preserve">. For clarity, the term </w:t>
      </w:r>
      <w:r>
        <w:t>s</w:t>
      </w:r>
      <w:r w:rsidRPr="001175B5">
        <w:t>chool development plan (SDP) will be used throughout this essay, as this is the term used in School X.</w:t>
      </w:r>
      <w:r>
        <w:t xml:space="preserve"> The school has been </w:t>
      </w:r>
      <w:r w:rsidR="00E1553C">
        <w:t>pseudonymised</w:t>
      </w:r>
      <w:r>
        <w:t xml:space="preserve"> to pro</w:t>
      </w:r>
      <w:r w:rsidR="00E1553C">
        <w:t xml:space="preserve">tect the anonymity of both the school and its stakeholders. </w:t>
      </w:r>
    </w:p>
    <w:p w14:paraId="5B0CA3EC" w14:textId="77777777" w:rsidR="00E1553C" w:rsidRDefault="00E1553C" w:rsidP="00E611D9">
      <w:pPr>
        <w:pStyle w:val="AssignBody"/>
      </w:pPr>
    </w:p>
    <w:p w14:paraId="505AC817" w14:textId="7CE9D905" w:rsidR="001175B5" w:rsidRDefault="00E1553C" w:rsidP="00E611D9">
      <w:pPr>
        <w:pStyle w:val="AssignBody"/>
      </w:pPr>
      <w:r>
        <w:tab/>
        <w:t>School X is a small primary school in an affluent area of Swansea. It is English medium, and none of the children or their families are fluent Welsh speakers. Following an Estyn inspection in 20</w:t>
      </w:r>
      <w:r w:rsidR="00FA55B4">
        <w:t>22</w:t>
      </w:r>
      <w:r>
        <w:t>, the improvement of pupils’ Welsh speaking skills was recommended. This issue was exacerbated during COVID-19 as families were not equipped to support their children’s second-language development. Welsh oracy has been identified by the school as a target in their SDP, falling under the teaching and learning strand.</w:t>
      </w:r>
    </w:p>
    <w:p w14:paraId="23C8262C" w14:textId="77777777" w:rsidR="00B21400" w:rsidRDefault="00B21400" w:rsidP="00E611D9">
      <w:pPr>
        <w:pStyle w:val="AssignBody"/>
      </w:pPr>
    </w:p>
    <w:p w14:paraId="2E8456F0" w14:textId="3689E3EB" w:rsidR="00B21400" w:rsidRDefault="00B21400" w:rsidP="00E611D9">
      <w:pPr>
        <w:pStyle w:val="AssignBody"/>
      </w:pPr>
      <w:r>
        <w:tab/>
        <w:t xml:space="preserve">The theoretical underpinning of school development, including self-evaluation, data usage and the involvement of stakeholders will be discussed. Additionally, the evidence and policy base for Welsh language with English-medium schools is explored, in the context of the Curriculum for Wales. School X’s SDP process will be critically </w:t>
      </w:r>
      <w:r w:rsidR="00AC6251">
        <w:t>discussed and</w:t>
      </w:r>
      <w:r>
        <w:t xml:space="preserve"> reflected upon. </w:t>
      </w:r>
    </w:p>
    <w:p w14:paraId="5C8591CB" w14:textId="77777777" w:rsidR="004C45C9" w:rsidRDefault="004C45C9" w:rsidP="00E611D9">
      <w:pPr>
        <w:pStyle w:val="AssignBody"/>
      </w:pPr>
    </w:p>
    <w:p w14:paraId="56C8AD5E" w14:textId="50D569BD" w:rsidR="004C45C9" w:rsidRDefault="004C45C9" w:rsidP="004C45C9">
      <w:pPr>
        <w:pStyle w:val="AssignSubHeader"/>
      </w:pPr>
      <w:r>
        <w:t>Literature Review</w:t>
      </w:r>
    </w:p>
    <w:p w14:paraId="5621AE33" w14:textId="77777777" w:rsidR="0098634A" w:rsidRDefault="0098634A" w:rsidP="004C45C9">
      <w:pPr>
        <w:pStyle w:val="AssignBody"/>
      </w:pPr>
    </w:p>
    <w:p w14:paraId="7585CC94" w14:textId="1F2EB6D3" w:rsidR="004C45C9" w:rsidRPr="0098634A" w:rsidRDefault="0098634A" w:rsidP="004C45C9">
      <w:pPr>
        <w:pStyle w:val="AssignBody"/>
        <w:rPr>
          <w:u w:val="single"/>
        </w:rPr>
      </w:pPr>
      <w:r w:rsidRPr="0098634A">
        <w:rPr>
          <w:u w:val="single"/>
        </w:rPr>
        <w:t xml:space="preserve">School Improvement </w:t>
      </w:r>
    </w:p>
    <w:p w14:paraId="558C63F4" w14:textId="77777777" w:rsidR="0098634A" w:rsidRDefault="0098634A" w:rsidP="004C45C9">
      <w:pPr>
        <w:pStyle w:val="AssignBody"/>
      </w:pPr>
    </w:p>
    <w:p w14:paraId="0E2274E0" w14:textId="5D4C13D4" w:rsidR="004C45C9" w:rsidRDefault="004C45C9" w:rsidP="004C45C9">
      <w:pPr>
        <w:pStyle w:val="AssignBody"/>
        <w:rPr>
          <w:b/>
          <w:bCs/>
        </w:rPr>
      </w:pPr>
      <w:r>
        <w:tab/>
        <w:t xml:space="preserve">School improvement is intended to help schools provide the best possible learning experiences and outcomes to all learners, no matter their background. In terms of statutory </w:t>
      </w:r>
      <w:r w:rsidR="00AC6251">
        <w:t>laws</w:t>
      </w:r>
      <w:r>
        <w:rPr>
          <w:b/>
          <w:bCs/>
        </w:rPr>
        <w:t xml:space="preserve">, </w:t>
      </w:r>
      <w:r>
        <w:t xml:space="preserve">schools in Wales have been </w:t>
      </w:r>
      <w:r w:rsidRPr="00AC6251">
        <w:t>bound</w:t>
      </w:r>
      <w:r>
        <w:rPr>
          <w:b/>
          <w:bCs/>
        </w:rPr>
        <w:t xml:space="preserve"> </w:t>
      </w:r>
      <w:r>
        <w:t xml:space="preserve">by the Education (School Development Plans) (Wales) Regulations since 2014. The Regulations set out a schedule for the creation of school development plans. Following the development of the Curriculum for Wales, new </w:t>
      </w:r>
      <w:r>
        <w:lastRenderedPageBreak/>
        <w:t xml:space="preserve">guidance has been published to place the requirements of the Regulations in the context of the new framework (Welsh Government, </w:t>
      </w:r>
      <w:r w:rsidR="00472C91">
        <w:t>2022)</w:t>
      </w:r>
      <w:r>
        <w:t xml:space="preserve">. This guidance is not yet </w:t>
      </w:r>
      <w:proofErr w:type="gramStart"/>
      <w:r>
        <w:t>statutory, and</w:t>
      </w:r>
      <w:proofErr w:type="gramEnd"/>
      <w:r>
        <w:t xml:space="preserve"> is expected to become so in September 2024. The most notable change to the Regulations i</w:t>
      </w:r>
      <w:r w:rsidR="00472C91">
        <w:t>s the removal of the public colour coding system.</w:t>
      </w:r>
      <w:r w:rsidR="00472C91" w:rsidRPr="00472C91">
        <w:rPr>
          <w:b/>
          <w:bCs/>
        </w:rPr>
        <w:t xml:space="preserve"> </w:t>
      </w:r>
    </w:p>
    <w:p w14:paraId="1FE5B74D" w14:textId="77777777" w:rsidR="00BD1CAE" w:rsidRDefault="00BD1CAE" w:rsidP="004C45C9">
      <w:pPr>
        <w:pStyle w:val="AssignBody"/>
        <w:rPr>
          <w:b/>
          <w:bCs/>
        </w:rPr>
      </w:pPr>
    </w:p>
    <w:p w14:paraId="3D12302B" w14:textId="61506C18" w:rsidR="00BD1CAE" w:rsidRDefault="00BD1CAE" w:rsidP="004C45C9">
      <w:pPr>
        <w:pStyle w:val="AssignBody"/>
      </w:pPr>
      <w:r w:rsidRPr="00BD1CAE">
        <w:tab/>
      </w:r>
      <w:r>
        <w:t>The Regulations (2014) nor the updated school improvement guidance (2022) provide a set m</w:t>
      </w:r>
      <w:r w:rsidRPr="00BD1CAE">
        <w:t>odel</w:t>
      </w:r>
      <w:r>
        <w:t xml:space="preserve"> that must be followed in the creation of an SDP. </w:t>
      </w:r>
      <w:proofErr w:type="gramStart"/>
      <w:r>
        <w:t>However</w:t>
      </w:r>
      <w:proofErr w:type="gramEnd"/>
      <w:r>
        <w:t xml:space="preserve"> </w:t>
      </w:r>
      <w:r w:rsidR="004D3A80">
        <w:t>the model used in the Bridging process will be used for</w:t>
      </w:r>
      <w:r w:rsidR="00AC6251">
        <w:rPr>
          <w:b/>
          <w:bCs/>
        </w:rPr>
        <w:t xml:space="preserve"> </w:t>
      </w:r>
      <w:proofErr w:type="spellStart"/>
      <w:r w:rsidR="00AC6251">
        <w:t>continutity</w:t>
      </w:r>
      <w:proofErr w:type="spellEnd"/>
      <w:r w:rsidR="00AC6251">
        <w:rPr>
          <w:b/>
          <w:bCs/>
        </w:rPr>
        <w:t xml:space="preserve"> </w:t>
      </w:r>
      <w:r w:rsidR="00AC6251" w:rsidRPr="00AC6251">
        <w:t>purposes</w:t>
      </w:r>
      <w:r w:rsidR="00AC6251">
        <w:t>.</w:t>
      </w:r>
    </w:p>
    <w:p w14:paraId="793F0546" w14:textId="6C1EC47E" w:rsidR="004D3A80" w:rsidRPr="004D3A80" w:rsidRDefault="004D3A80" w:rsidP="004C45C9">
      <w:pPr>
        <w:pStyle w:val="AssignBody"/>
      </w:pPr>
    </w:p>
    <w:p w14:paraId="423A2444" w14:textId="77777777" w:rsidR="004D3A80" w:rsidRDefault="004D3A80" w:rsidP="0098634A">
      <w:pPr>
        <w:pStyle w:val="AssignBody"/>
        <w:keepNext/>
        <w:jc w:val="center"/>
      </w:pPr>
      <w:r>
        <w:rPr>
          <w:noProof/>
        </w:rPr>
        <w:drawing>
          <wp:inline distT="0" distB="0" distL="0" distR="0" wp14:anchorId="58CD8028" wp14:editId="01D29654">
            <wp:extent cx="3821723"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5EDA5DB" w14:textId="5130A88F" w:rsidR="004D3A80" w:rsidRPr="004D3A80" w:rsidRDefault="004D3A80" w:rsidP="004D3A80">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The School Development Plan cycle. Based on the </w:t>
      </w:r>
      <w:r w:rsidR="0098634A">
        <w:t xml:space="preserve">test phase from the </w:t>
      </w:r>
      <w:proofErr w:type="gramStart"/>
      <w:r w:rsidR="0098634A">
        <w:t xml:space="preserve">Bridging  </w:t>
      </w:r>
      <w:r w:rsidR="0098634A">
        <w:t>STEER</w:t>
      </w:r>
      <w:proofErr w:type="gramEnd"/>
      <w:r w:rsidR="0098634A">
        <w:t xml:space="preserve"> </w:t>
      </w:r>
      <w:r w:rsidR="0098634A">
        <w:t xml:space="preserve">document. </w:t>
      </w:r>
    </w:p>
    <w:p w14:paraId="158BA75A" w14:textId="77777777" w:rsidR="004D3A80" w:rsidRDefault="00472C91" w:rsidP="004D3A80">
      <w:pPr>
        <w:pStyle w:val="AssignBody"/>
        <w:tabs>
          <w:tab w:val="left" w:pos="720"/>
          <w:tab w:val="left" w:pos="1625"/>
        </w:tabs>
      </w:pPr>
      <w:r>
        <w:tab/>
      </w:r>
    </w:p>
    <w:p w14:paraId="0369153C" w14:textId="77777777" w:rsidR="00BD1CAE" w:rsidRDefault="00BD1CAE" w:rsidP="004C45C9">
      <w:pPr>
        <w:pStyle w:val="AssignBody"/>
      </w:pPr>
    </w:p>
    <w:p w14:paraId="69609FDC" w14:textId="3E5B44F0" w:rsidR="00BD1CAE" w:rsidRDefault="0098634A" w:rsidP="00BD1CAE">
      <w:pPr>
        <w:pStyle w:val="AssignBody"/>
        <w:ind w:firstLine="720"/>
      </w:pPr>
      <w:r>
        <w:t>Although school development is a cyclical process, self</w:t>
      </w:r>
      <w:r w:rsidR="00BD1CAE">
        <w:t>-evaluation is</w:t>
      </w:r>
      <w:r>
        <w:t xml:space="preserve"> seen as</w:t>
      </w:r>
      <w:r w:rsidR="00BD1CAE">
        <w:t xml:space="preserve"> the starting point (Welsh Government, 2022b). In the context of the Curriculum for Wales, self-evaluation should be informed by the principles of progression rather than an exercise to satisfy external accountability (Welsh Government 2022a; 2022b). Self-evaluation includes identifying areas of strength and best </w:t>
      </w:r>
      <w:r w:rsidR="00AC6251">
        <w:t>practices</w:t>
      </w:r>
      <w:r w:rsidR="00A42471">
        <w:t xml:space="preserve">, as well as facilitating professional reflection and discussion about areas for improvement (Welsh Government 2014; 2022a). </w:t>
      </w:r>
    </w:p>
    <w:p w14:paraId="13DDAC82" w14:textId="77777777" w:rsidR="00A42471" w:rsidRDefault="00A42471" w:rsidP="00BD1CAE">
      <w:pPr>
        <w:pStyle w:val="AssignBody"/>
        <w:ind w:firstLine="720"/>
      </w:pPr>
    </w:p>
    <w:p w14:paraId="46B679C1" w14:textId="4E6CC68D" w:rsidR="00A42471" w:rsidRDefault="00A42471" w:rsidP="00A42471">
      <w:pPr>
        <w:pStyle w:val="AssignBody"/>
        <w:ind w:firstLine="720"/>
      </w:pPr>
      <w:r>
        <w:t xml:space="preserve">Effective self-evaluation will be informed </w:t>
      </w:r>
      <w:proofErr w:type="gramStart"/>
      <w:r>
        <w:t>by the use of</w:t>
      </w:r>
      <w:proofErr w:type="gramEnd"/>
      <w:r>
        <w:t xml:space="preserve"> multiple sources of data (Welsh Government, 2014). </w:t>
      </w:r>
      <w:r w:rsidR="00AC6251">
        <w:t>An</w:t>
      </w:r>
      <w:r>
        <w:t xml:space="preserve"> SDP may be ineffective if generated without analysis of data as the causes of problems need to be identified before improvement actions are taken. </w:t>
      </w:r>
      <w:r>
        <w:lastRenderedPageBreak/>
        <w:t xml:space="preserve">However, data use does not start with data (Schildkamp, 2019), the school needs to identify goals to provide </w:t>
      </w:r>
      <w:r w:rsidRPr="00AC6251">
        <w:t>direction</w:t>
      </w:r>
      <w:r>
        <w:rPr>
          <w:b/>
          <w:bCs/>
        </w:rPr>
        <w:t xml:space="preserve"> </w:t>
      </w:r>
      <w:r>
        <w:t xml:space="preserve">to their analysis of data. </w:t>
      </w:r>
    </w:p>
    <w:p w14:paraId="3AFDF52A" w14:textId="77777777" w:rsidR="00A42471" w:rsidRDefault="00A42471" w:rsidP="00AC6251">
      <w:pPr>
        <w:pStyle w:val="AssignBody"/>
      </w:pPr>
    </w:p>
    <w:p w14:paraId="1C9DF803" w14:textId="1A11E42D" w:rsidR="00A42471" w:rsidRPr="00A42471" w:rsidRDefault="00A42471" w:rsidP="00A42471">
      <w:pPr>
        <w:pStyle w:val="AssignBody"/>
        <w:ind w:firstLine="720"/>
      </w:pPr>
      <w:r>
        <w:t>Formal data is that which is systematically collected by analysis of existing data sources within the school (Schildkamp, 2019). This may include attainment results, PISA data or comparative data between schools (Welsh Government, 2014). However</w:t>
      </w:r>
      <w:r w:rsidR="00AC6251">
        <w:t>,</w:t>
      </w:r>
      <w:r>
        <w:t xml:space="preserve"> qualification and summative data alone will not be sufficient for a school to accurately judge learning, </w:t>
      </w:r>
      <w:proofErr w:type="gramStart"/>
      <w:r>
        <w:t>progress</w:t>
      </w:r>
      <w:proofErr w:type="gramEnd"/>
      <w:r>
        <w:t xml:space="preserve"> or </w:t>
      </w:r>
      <w:r w:rsidR="00AC6251">
        <w:t>well-being</w:t>
      </w:r>
      <w:r>
        <w:t xml:space="preserve"> (Welsh Government, 2022a). The Curriculum for Wales emphasises progression, and in the context of self-evaluation, this requires a change in the approach </w:t>
      </w:r>
      <w:r w:rsidR="00AC6251">
        <w:t>to</w:t>
      </w:r>
      <w:r>
        <w:t xml:space="preserve"> gathering data and assessment of children’s learning. </w:t>
      </w:r>
    </w:p>
    <w:p w14:paraId="770E6D56" w14:textId="083612F4" w:rsidR="00A42471" w:rsidRDefault="00A42471" w:rsidP="004C45C9">
      <w:pPr>
        <w:pStyle w:val="AssignBody"/>
      </w:pPr>
    </w:p>
    <w:p w14:paraId="1A70A82E" w14:textId="2AC8692F" w:rsidR="00A42471" w:rsidRDefault="00A42471" w:rsidP="004C45C9">
      <w:pPr>
        <w:pStyle w:val="AssignBody"/>
      </w:pPr>
      <w:r>
        <w:tab/>
      </w:r>
      <w:r w:rsidR="007A7555">
        <w:t>S</w:t>
      </w:r>
      <w:r>
        <w:t xml:space="preserve">chools are advised to use a range of data </w:t>
      </w:r>
      <w:r w:rsidR="004F1395">
        <w:t>sources</w:t>
      </w:r>
      <w:r>
        <w:t xml:space="preserve">, </w:t>
      </w:r>
      <w:r w:rsidR="004F1395">
        <w:t>providing</w:t>
      </w:r>
      <w:r>
        <w:t xml:space="preserve"> both qualitative and quantitative in</w:t>
      </w:r>
      <w:r w:rsidR="004F1395">
        <w:t>f</w:t>
      </w:r>
      <w:r>
        <w:t xml:space="preserve">ormation (Welsh Government, 2022a). The use of </w:t>
      </w:r>
      <w:r w:rsidR="004F1395">
        <w:t xml:space="preserve">a </w:t>
      </w:r>
      <w:r>
        <w:t xml:space="preserve">variety of data types can be </w:t>
      </w:r>
      <w:r w:rsidR="004F1395">
        <w:t xml:space="preserve">defined as evidence-informed practice (Schildkamp, 2019). Alongside </w:t>
      </w:r>
      <w:r w:rsidR="00AC6251">
        <w:t>formal</w:t>
      </w:r>
      <w:r w:rsidR="004F1395">
        <w:t xml:space="preserve"> or summative data, Schildkamp (2019) identifies informal data and educational research results. </w:t>
      </w:r>
    </w:p>
    <w:p w14:paraId="68E48204" w14:textId="215CC486" w:rsidR="004F1395" w:rsidRDefault="004F1395" w:rsidP="004C45C9">
      <w:pPr>
        <w:pStyle w:val="AssignBody"/>
      </w:pPr>
      <w:r>
        <w:tab/>
      </w:r>
    </w:p>
    <w:p w14:paraId="3EC235DE" w14:textId="67FB1219" w:rsidR="004F1395" w:rsidRDefault="004F1395" w:rsidP="004C45C9">
      <w:pPr>
        <w:pStyle w:val="AssignBody"/>
      </w:pPr>
      <w:r>
        <w:tab/>
        <w:t>Informal data refers to the role of teachers in collecting and interpreting information about the needs of their students in everyday practice (Schildkamp, 2019). This professional judgement influences the SDP when</w:t>
      </w:r>
      <w:r w:rsidR="0098634A">
        <w:t xml:space="preserve"> </w:t>
      </w:r>
      <w:r w:rsidR="00AC6251">
        <w:t>staff are involved in the self-evaluation and goal setting process, and their professional observations are given due weight.</w:t>
      </w:r>
    </w:p>
    <w:p w14:paraId="19F355BC" w14:textId="77777777" w:rsidR="004F1395" w:rsidRDefault="004F1395" w:rsidP="004C45C9">
      <w:pPr>
        <w:pStyle w:val="AssignBody"/>
      </w:pPr>
    </w:p>
    <w:p w14:paraId="18EF4245" w14:textId="1E78903F" w:rsidR="004F1395" w:rsidRDefault="00AC6251" w:rsidP="004F1395">
      <w:pPr>
        <w:pStyle w:val="AssignBody"/>
        <w:tabs>
          <w:tab w:val="left" w:pos="720"/>
          <w:tab w:val="left" w:pos="1625"/>
        </w:tabs>
      </w:pPr>
      <w:r>
        <w:tab/>
      </w:r>
      <w:r w:rsidR="004F1395">
        <w:t xml:space="preserve">In an empirical study, Demetriou and Kyriakides (2012), studied the impact of three different approaches to School Self-Evaluation (SSE), alongside a control group with no SSE mechanism. The findings showed that all experimental groups with SSE showed better results on student learning in mathematics. The SSE approach that had the highest impact was the approach based on the assumption that educational research should guide the SSE process. The study is </w:t>
      </w:r>
      <w:r w:rsidR="004D3A80">
        <w:t>limited in validity</w:t>
      </w:r>
      <w:r w:rsidR="004F1395">
        <w:t xml:space="preserve"> in that it only measured a single cognitive outcome, improvement in mathematics. </w:t>
      </w:r>
    </w:p>
    <w:p w14:paraId="516BD525" w14:textId="0913C44F" w:rsidR="004D3A80" w:rsidRDefault="0098634A" w:rsidP="004F1395">
      <w:pPr>
        <w:pStyle w:val="AssignBody"/>
        <w:tabs>
          <w:tab w:val="left" w:pos="720"/>
          <w:tab w:val="left" w:pos="1625"/>
        </w:tabs>
      </w:pPr>
      <w:r>
        <w:tab/>
      </w:r>
    </w:p>
    <w:p w14:paraId="0E5617A2" w14:textId="5F98E56C" w:rsidR="0098634A" w:rsidRDefault="0098634A" w:rsidP="004F1395">
      <w:pPr>
        <w:pStyle w:val="AssignBody"/>
        <w:tabs>
          <w:tab w:val="left" w:pos="720"/>
          <w:tab w:val="left" w:pos="1625"/>
        </w:tabs>
      </w:pPr>
      <w:r>
        <w:tab/>
        <w:t xml:space="preserve">Ultimately, the consensus within the Welsh Government documentation is that a range of data should be used, in a non-hierarchical manner (Welsh </w:t>
      </w:r>
      <w:r w:rsidR="00AC6251">
        <w:t>Government</w:t>
      </w:r>
      <w:r>
        <w:t>, 2022a). However</w:t>
      </w:r>
      <w:r w:rsidR="00AC6251">
        <w:t>,</w:t>
      </w:r>
      <w:r>
        <w:t xml:space="preserve"> the guidance is not to ignore other sources of evidence, such as listening to learners, or teacher observations. This idea of multiple perspectives is </w:t>
      </w:r>
      <w:r w:rsidRPr="00AC6251">
        <w:t>relevant</w:t>
      </w:r>
      <w:r>
        <w:rPr>
          <w:b/>
          <w:bCs/>
        </w:rPr>
        <w:t xml:space="preserve"> </w:t>
      </w:r>
      <w:r>
        <w:t>when discussing the role of the different stakeholders in school improvement.</w:t>
      </w:r>
    </w:p>
    <w:p w14:paraId="13F7E9B3" w14:textId="77777777" w:rsidR="0098634A" w:rsidRDefault="0098634A" w:rsidP="004F1395">
      <w:pPr>
        <w:pStyle w:val="AssignBody"/>
        <w:tabs>
          <w:tab w:val="left" w:pos="720"/>
          <w:tab w:val="left" w:pos="1625"/>
        </w:tabs>
      </w:pPr>
    </w:p>
    <w:p w14:paraId="0B3D222B" w14:textId="195AB5B6" w:rsidR="002B69DA" w:rsidRDefault="0098634A" w:rsidP="004C5ADC">
      <w:pPr>
        <w:pStyle w:val="AssignBody"/>
        <w:tabs>
          <w:tab w:val="left" w:pos="720"/>
          <w:tab w:val="left" w:pos="1625"/>
        </w:tabs>
      </w:pPr>
      <w:r>
        <w:lastRenderedPageBreak/>
        <w:tab/>
        <w:t xml:space="preserve">Within the self-evaluation process </w:t>
      </w:r>
      <w:proofErr w:type="gramStart"/>
      <w:r w:rsidR="00AC6251">
        <w:t>and</w:t>
      </w:r>
      <w:r>
        <w:t xml:space="preserve"> also</w:t>
      </w:r>
      <w:proofErr w:type="gramEnd"/>
      <w:r>
        <w:t xml:space="preserve"> the SDP </w:t>
      </w:r>
      <w:r w:rsidR="00AC6251">
        <w:t>process, it</w:t>
      </w:r>
      <w:r>
        <w:t xml:space="preserve"> is necessary to seek the views of the stakeholders of the schoo</w:t>
      </w:r>
      <w:r w:rsidR="004C5ADC">
        <w:t xml:space="preserve">l. </w:t>
      </w:r>
      <w:r w:rsidR="008F5BEB">
        <w:t xml:space="preserve">The governing body has overall responsibility for the SDP, however the headteacher is required to work with staff and governors to produce the SDP (Welsh Government, 2014). </w:t>
      </w:r>
      <w:r w:rsidR="004C5ADC">
        <w:t>Engagement with stakeholders is a key part of developing the school as a learning organisation (Welsh Government 2021). School leaders should be innovative and creative</w:t>
      </w:r>
      <w:r w:rsidR="004C5ADC">
        <w:t xml:space="preserve">, with a </w:t>
      </w:r>
      <w:r w:rsidR="004C5ADC">
        <w:t>commitment</w:t>
      </w:r>
      <w:r w:rsidR="004C5ADC">
        <w:t xml:space="preserve"> </w:t>
      </w:r>
      <w:r w:rsidR="004C5ADC">
        <w:t>to</w:t>
      </w:r>
      <w:r w:rsidR="004C5ADC">
        <w:t xml:space="preserve"> improving learning and teaching</w:t>
      </w:r>
      <w:r w:rsidR="004C5ADC">
        <w:t xml:space="preserve"> (Welsh Government, 2022c). However</w:t>
      </w:r>
      <w:r w:rsidR="00AC6251">
        <w:t>,</w:t>
      </w:r>
      <w:r w:rsidR="004C5ADC">
        <w:t xml:space="preserve"> it is not just the leadership of a school that creates the SDP, as involving school stakeholders can increase levels of participation in using the SDP for improvement (Demetriou &amp; Kyriakides, 2012). </w:t>
      </w:r>
    </w:p>
    <w:p w14:paraId="056D4DB4" w14:textId="77777777" w:rsidR="002B69DA" w:rsidRDefault="002B69DA" w:rsidP="002B69DA">
      <w:pPr>
        <w:pStyle w:val="AssignBody"/>
        <w:tabs>
          <w:tab w:val="left" w:pos="720"/>
          <w:tab w:val="left" w:pos="1625"/>
        </w:tabs>
      </w:pPr>
    </w:p>
    <w:p w14:paraId="57EEF271" w14:textId="1026929F" w:rsidR="00AC6251" w:rsidRDefault="002B69DA" w:rsidP="002B69DA">
      <w:pPr>
        <w:pStyle w:val="AssignBody"/>
        <w:tabs>
          <w:tab w:val="left" w:pos="720"/>
          <w:tab w:val="left" w:pos="1625"/>
        </w:tabs>
      </w:pPr>
      <w:r>
        <w:tab/>
        <w:t>The views of learners should be considered</w:t>
      </w:r>
      <w:r w:rsidR="00AC6251">
        <w:t xml:space="preserve">. </w:t>
      </w:r>
      <w:r>
        <w:t xml:space="preserve">Students are important stakeholders in the school and should be included in the SDP process. Schildkamp (2019) argues that students are also stakeholders in the process of data use, as they have the power to use the data to influence and improve their own learning, as active participants. </w:t>
      </w:r>
      <w:r w:rsidR="008F73E0">
        <w:t>Students can be a source of information (Lodge, 2005</w:t>
      </w:r>
      <w:proofErr w:type="gramStart"/>
      <w:r w:rsidR="008F73E0">
        <w:t>),</w:t>
      </w:r>
      <w:proofErr w:type="gramEnd"/>
      <w:r w:rsidR="008F73E0">
        <w:t xml:space="preserve"> however</w:t>
      </w:r>
      <w:r w:rsidR="00AC6251">
        <w:t>,</w:t>
      </w:r>
      <w:r w:rsidR="008F73E0">
        <w:t xml:space="preserve"> this doesn’t engage the children and so Lodge argues it has limited value in school improvement. Instead, involving children in dialogue about school improvement allows the school to develop as a learning community (Lodge, 2005), or in the Welsh </w:t>
      </w:r>
      <w:proofErr w:type="gramStart"/>
      <w:r w:rsidR="008F73E0">
        <w:t>context;</w:t>
      </w:r>
      <w:proofErr w:type="gramEnd"/>
      <w:r w:rsidR="008F73E0">
        <w:t xml:space="preserve"> as a learning organisation. </w:t>
      </w:r>
      <w:r w:rsidR="00AC6251">
        <w:t>In turn, this contributes to the UNCRC Rights (1989)</w:t>
      </w:r>
      <w:proofErr w:type="gramStart"/>
      <w:r w:rsidR="00AC6251">
        <w:t>, in particular, children’s</w:t>
      </w:r>
      <w:proofErr w:type="gramEnd"/>
      <w:r w:rsidR="00AC6251">
        <w:t xml:space="preserve"> participation rights. These articles state that children should be seen as individuals who make active contributions to society and </w:t>
      </w:r>
      <w:r w:rsidR="004C3C70">
        <w:t>decision-making</w:t>
      </w:r>
      <w:r w:rsidR="00AC6251">
        <w:t xml:space="preserve"> (Ch</w:t>
      </w:r>
      <w:r w:rsidR="004C3C70">
        <w:t xml:space="preserve">ildren’s Commissioner for Wales, </w:t>
      </w:r>
      <w:proofErr w:type="spellStart"/>
      <w:r w:rsidR="004C3C70">
        <w:t>n.d</w:t>
      </w:r>
      <w:proofErr w:type="spellEnd"/>
      <w:r w:rsidR="004C3C70">
        <w:t>)</w:t>
      </w:r>
      <w:r w:rsidR="00AC6251">
        <w:t xml:space="preserve">. As the SDP is something that would affect their </w:t>
      </w:r>
      <w:r w:rsidR="004C3C70">
        <w:t>day-to-day</w:t>
      </w:r>
      <w:r w:rsidR="00AC6251">
        <w:t xml:space="preserve"> life, </w:t>
      </w:r>
      <w:r w:rsidR="004C3C70">
        <w:t>whether</w:t>
      </w:r>
      <w:r w:rsidR="00AC6251">
        <w:t xml:space="preserve"> they were </w:t>
      </w:r>
      <w:r w:rsidR="004C3C70">
        <w:t xml:space="preserve">previously </w:t>
      </w:r>
      <w:r w:rsidR="00AC6251">
        <w:t>aware of this</w:t>
      </w:r>
      <w:r w:rsidR="004C3C70">
        <w:t xml:space="preserve"> or not</w:t>
      </w:r>
      <w:r w:rsidR="00AC6251">
        <w:t xml:space="preserve">, means they should be involved in the self-evaluation and planning process. </w:t>
      </w:r>
    </w:p>
    <w:p w14:paraId="62BB57B6" w14:textId="77777777" w:rsidR="008F73E0" w:rsidRDefault="008F73E0" w:rsidP="002B69DA">
      <w:pPr>
        <w:pStyle w:val="AssignBody"/>
        <w:tabs>
          <w:tab w:val="left" w:pos="720"/>
          <w:tab w:val="left" w:pos="1625"/>
        </w:tabs>
      </w:pPr>
    </w:p>
    <w:p w14:paraId="3C4415FE" w14:textId="04CA23E4" w:rsidR="004C5ADC" w:rsidRDefault="002B69DA" w:rsidP="004C5ADC">
      <w:pPr>
        <w:pStyle w:val="AssignBody"/>
        <w:tabs>
          <w:tab w:val="left" w:pos="720"/>
          <w:tab w:val="left" w:pos="1625"/>
        </w:tabs>
      </w:pPr>
      <w:r>
        <w:tab/>
      </w:r>
      <w:r w:rsidR="004C5ADC">
        <w:t xml:space="preserve">On a wider scale, the SDP should be the starting point for work with regional consortia and the local authority (Welsh Government, 2022b). By working with the local authority, schools can agree the support that is needed to meet the targets of the SDP. </w:t>
      </w:r>
      <w:r>
        <w:t xml:space="preserve">Improvement advisers, also referred to as challenge advisers work with schools to provide expertise and perspective (Welsh Government, 2022a). </w:t>
      </w:r>
    </w:p>
    <w:p w14:paraId="501FE0EF" w14:textId="31E24CF8" w:rsidR="00ED1191" w:rsidRPr="0098634A" w:rsidRDefault="00ED1191" w:rsidP="004C3C70">
      <w:pPr>
        <w:pStyle w:val="AssignBody"/>
        <w:tabs>
          <w:tab w:val="left" w:pos="720"/>
          <w:tab w:val="left" w:pos="1625"/>
        </w:tabs>
      </w:pPr>
      <w:r>
        <w:t xml:space="preserve"> </w:t>
      </w:r>
    </w:p>
    <w:p w14:paraId="23952877" w14:textId="77777777" w:rsidR="004D3A80" w:rsidRDefault="004D3A80" w:rsidP="004F1395">
      <w:pPr>
        <w:pStyle w:val="AssignBody"/>
        <w:tabs>
          <w:tab w:val="left" w:pos="720"/>
          <w:tab w:val="left" w:pos="1625"/>
        </w:tabs>
      </w:pPr>
    </w:p>
    <w:p w14:paraId="65A62F51" w14:textId="77CA1904" w:rsidR="004D3A80" w:rsidRPr="0098634A" w:rsidRDefault="0098634A" w:rsidP="004F1395">
      <w:pPr>
        <w:pStyle w:val="AssignBody"/>
        <w:tabs>
          <w:tab w:val="left" w:pos="720"/>
          <w:tab w:val="left" w:pos="1625"/>
        </w:tabs>
        <w:rPr>
          <w:u w:val="single"/>
        </w:rPr>
      </w:pPr>
      <w:r w:rsidRPr="0098634A">
        <w:rPr>
          <w:u w:val="single"/>
        </w:rPr>
        <w:t>Welsh Oracy</w:t>
      </w:r>
    </w:p>
    <w:p w14:paraId="3F5BD386" w14:textId="77777777" w:rsidR="004D3A80" w:rsidRDefault="004D3A80" w:rsidP="004F1395">
      <w:pPr>
        <w:pStyle w:val="AssignBody"/>
        <w:tabs>
          <w:tab w:val="left" w:pos="720"/>
          <w:tab w:val="left" w:pos="1625"/>
        </w:tabs>
      </w:pPr>
    </w:p>
    <w:p w14:paraId="6F66DA66" w14:textId="419B871C" w:rsidR="00DF2CF8" w:rsidRDefault="00ED1191" w:rsidP="004F1395">
      <w:pPr>
        <w:pStyle w:val="AssignBody"/>
        <w:tabs>
          <w:tab w:val="left" w:pos="720"/>
          <w:tab w:val="left" w:pos="1625"/>
        </w:tabs>
      </w:pPr>
      <w:r>
        <w:tab/>
        <w:t xml:space="preserve">As of September 2022, the Welsh national priorities were changed to align with the Curriculum for Wales. Schools must consider the national priorities when deciding the goals of their SDP. These priorities are improving pupil </w:t>
      </w:r>
      <w:r w:rsidR="002B55AA">
        <w:t>progression and</w:t>
      </w:r>
      <w:r>
        <w:t xml:space="preserve"> reducing the impact of poverty on progression and </w:t>
      </w:r>
      <w:r w:rsidR="00DF2CF8">
        <w:t>attainment</w:t>
      </w:r>
      <w:r>
        <w:t xml:space="preserve"> (Welsh </w:t>
      </w:r>
      <w:r w:rsidR="008F5BEB">
        <w:t>Government</w:t>
      </w:r>
      <w:r>
        <w:t xml:space="preserve">, 2022a). Estyn </w:t>
      </w:r>
      <w:r w:rsidR="00DF2CF8">
        <w:t xml:space="preserve">reported that </w:t>
      </w:r>
      <w:r w:rsidR="00DF2CF8">
        <w:lastRenderedPageBreak/>
        <w:t xml:space="preserve">excellent leadership and teaching were supported by professional development that was focused on the national priorities for improvement (Estyn, 2015). </w:t>
      </w:r>
      <w:r>
        <w:t xml:space="preserve"> </w:t>
      </w:r>
    </w:p>
    <w:p w14:paraId="77A2AFC9" w14:textId="77777777" w:rsidR="00FA55B4" w:rsidRDefault="00FA55B4" w:rsidP="004F1395">
      <w:pPr>
        <w:pStyle w:val="AssignBody"/>
        <w:tabs>
          <w:tab w:val="left" w:pos="720"/>
          <w:tab w:val="left" w:pos="1625"/>
        </w:tabs>
      </w:pPr>
    </w:p>
    <w:p w14:paraId="7E9ACAE9" w14:textId="04FC016E" w:rsidR="00D14732" w:rsidRDefault="007E1698" w:rsidP="004F1395">
      <w:pPr>
        <w:pStyle w:val="AssignBody"/>
        <w:tabs>
          <w:tab w:val="left" w:pos="720"/>
          <w:tab w:val="left" w:pos="1625"/>
        </w:tabs>
      </w:pPr>
      <w:r>
        <w:tab/>
      </w:r>
      <w:r w:rsidR="00DF2CF8">
        <w:t xml:space="preserve">One of the areas required to be addressed in an SDP is curriculum learning and teaching. One of the sub-areas is learner progress in the Welsh language (Welsh Government, 2022a). Of the recommendations made in </w:t>
      </w:r>
      <w:r w:rsidR="008F5BEB">
        <w:t>Successful</w:t>
      </w:r>
      <w:r w:rsidR="00DF2CF8">
        <w:t xml:space="preserve"> Futures (Donaldson, 2015), 10 of these recommendations involved the place of </w:t>
      </w:r>
      <w:r>
        <w:t xml:space="preserve">the </w:t>
      </w:r>
      <w:r w:rsidR="00DF2CF8">
        <w:t xml:space="preserve">Welsh language in the curriculum (Beard, 2020). </w:t>
      </w:r>
      <w:r>
        <w:t>English</w:t>
      </w:r>
      <w:r w:rsidR="00DF2CF8">
        <w:t xml:space="preserve"> medium schools have an important role in achieving the vision of a million Welsh speakers by 2050 (Welsh Government, 2018)</w:t>
      </w:r>
      <w:r w:rsidR="008F5BEB">
        <w:t xml:space="preserve">. </w:t>
      </w:r>
      <w:r w:rsidR="00DF2CF8">
        <w:t>Additionally, the Well-being of Future Generations Act (Wales) (2015)</w:t>
      </w:r>
      <w:r>
        <w:t xml:space="preserve"> expresses the importance of Welsh culture and language. These policies are supported by the Curriculum for Wales, the ongoing development of a language continuum to support the acquisition of the Welsh language (Welsh Government, 2018). </w:t>
      </w:r>
    </w:p>
    <w:p w14:paraId="7C4F7A56" w14:textId="77777777" w:rsidR="00D14732" w:rsidRDefault="00D14732" w:rsidP="004F1395">
      <w:pPr>
        <w:pStyle w:val="AssignBody"/>
        <w:tabs>
          <w:tab w:val="left" w:pos="720"/>
          <w:tab w:val="left" w:pos="1625"/>
        </w:tabs>
      </w:pPr>
    </w:p>
    <w:p w14:paraId="5A80CC42" w14:textId="19617A17" w:rsidR="008F5BEB" w:rsidRDefault="008F5BEB" w:rsidP="004F1395">
      <w:pPr>
        <w:pStyle w:val="AssignBody"/>
        <w:tabs>
          <w:tab w:val="left" w:pos="720"/>
          <w:tab w:val="left" w:pos="1625"/>
        </w:tabs>
      </w:pPr>
      <w:r>
        <w:tab/>
        <w:t>Despite Welsh being compulsory from the ages of 3-16 (</w:t>
      </w:r>
      <w:r w:rsidRPr="008F5BEB">
        <w:rPr>
          <w:b/>
          <w:bCs/>
        </w:rPr>
        <w:t>source</w:t>
      </w:r>
      <w:r>
        <w:t xml:space="preserve">), many learners leave school without any proficiency in the language (Beard, 2020). According to Estyn (2015), </w:t>
      </w:r>
      <w:r>
        <w:t xml:space="preserve">GCSE Welsh second-language courses do not produce bilingual </w:t>
      </w:r>
      <w:r>
        <w:t>p</w:t>
      </w:r>
      <w:r>
        <w:t>upils</w:t>
      </w:r>
      <w:r>
        <w:t xml:space="preserve">, who have the skills to use Welsh confidently in </w:t>
      </w:r>
      <w:r w:rsidR="002B55AA">
        <w:t>day-to-day</w:t>
      </w:r>
      <w:r>
        <w:t xml:space="preserve"> life. The </w:t>
      </w:r>
      <w:r w:rsidR="00FA55B4">
        <w:t>data suggests that children in the Foundation Phase have positive attitudes and progress with speaking Welsh, but standards decrease as children get older (Estyn, 2015).</w:t>
      </w:r>
    </w:p>
    <w:p w14:paraId="513FB83B" w14:textId="77777777" w:rsidR="00FA55B4" w:rsidRDefault="00FA55B4" w:rsidP="004F1395">
      <w:pPr>
        <w:pStyle w:val="AssignBody"/>
        <w:tabs>
          <w:tab w:val="left" w:pos="720"/>
          <w:tab w:val="left" w:pos="1625"/>
        </w:tabs>
      </w:pPr>
    </w:p>
    <w:p w14:paraId="23AAD4EE" w14:textId="704F22EE" w:rsidR="004D3A80" w:rsidRDefault="00FA55B4" w:rsidP="004F1395">
      <w:pPr>
        <w:pStyle w:val="AssignBody"/>
        <w:tabs>
          <w:tab w:val="left" w:pos="720"/>
          <w:tab w:val="left" w:pos="1625"/>
        </w:tabs>
      </w:pPr>
      <w:r>
        <w:tab/>
      </w:r>
      <w:r w:rsidR="008F5BEB">
        <w:t xml:space="preserve">Beard’s research found that the Welsh second language instruction in KS2 and KS3 in </w:t>
      </w:r>
      <w:r w:rsidR="002B55AA">
        <w:t>English</w:t>
      </w:r>
      <w:r w:rsidR="008F5BEB">
        <w:t xml:space="preserve"> medium schools was </w:t>
      </w:r>
      <w:r w:rsidR="004C3C70">
        <w:t>oracy orientated</w:t>
      </w:r>
      <w:r>
        <w:t>. Donaldson (2015) recommends learning Welsh as a means of communication, and the importance of oral communication and understanding. However mechanical teaching and learning of Welsh speaking patterns does not place the language in a meaningful context (Beard, 2020). The language introduced to children in topic-based Welsh lessons are often not words they would need to communicate outside of the classroom. Thus, there seems room for improvement within how schools approach Welsh oracy.</w:t>
      </w:r>
    </w:p>
    <w:p w14:paraId="683745BB" w14:textId="77777777" w:rsidR="00FA55B4" w:rsidRDefault="00FA55B4" w:rsidP="004F1395">
      <w:pPr>
        <w:pStyle w:val="AssignBody"/>
        <w:tabs>
          <w:tab w:val="left" w:pos="720"/>
          <w:tab w:val="left" w:pos="1625"/>
        </w:tabs>
      </w:pPr>
    </w:p>
    <w:p w14:paraId="7911D95E" w14:textId="5001614D" w:rsidR="004D3A80" w:rsidRPr="00FA55B4" w:rsidRDefault="00FA55B4" w:rsidP="00FA55B4">
      <w:pPr>
        <w:pStyle w:val="AssignSubHeader"/>
        <w:rPr>
          <w:u w:val="single"/>
        </w:rPr>
      </w:pPr>
      <w:r w:rsidRPr="00FA55B4">
        <w:rPr>
          <w:u w:val="single"/>
        </w:rPr>
        <w:t>Action Point</w:t>
      </w:r>
    </w:p>
    <w:p w14:paraId="15433DB2" w14:textId="77777777" w:rsidR="0098634A" w:rsidRDefault="0098634A" w:rsidP="004D3A80">
      <w:pPr>
        <w:pStyle w:val="AssignBody"/>
        <w:tabs>
          <w:tab w:val="left" w:pos="720"/>
          <w:tab w:val="left" w:pos="1625"/>
        </w:tabs>
      </w:pPr>
    </w:p>
    <w:p w14:paraId="2D0BD25E" w14:textId="0577DAAD" w:rsidR="0098634A" w:rsidRDefault="0098634A" w:rsidP="004D3A80">
      <w:pPr>
        <w:pStyle w:val="AssignBody"/>
        <w:tabs>
          <w:tab w:val="left" w:pos="720"/>
          <w:tab w:val="left" w:pos="1625"/>
        </w:tabs>
      </w:pPr>
      <w:proofErr w:type="spellStart"/>
      <w:r w:rsidRPr="00FA55B4">
        <w:t>Self evaluation</w:t>
      </w:r>
      <w:proofErr w:type="spellEnd"/>
      <w:r w:rsidRPr="00FA55B4">
        <w:t xml:space="preserve"> </w:t>
      </w:r>
    </w:p>
    <w:p w14:paraId="1254AB22" w14:textId="74876B18" w:rsidR="007F7E09" w:rsidRDefault="00FA55B4" w:rsidP="00FA55B4">
      <w:pPr>
        <w:pStyle w:val="AssignBody"/>
        <w:tabs>
          <w:tab w:val="left" w:pos="720"/>
          <w:tab w:val="left" w:pos="1625"/>
        </w:tabs>
      </w:pPr>
      <w:r>
        <w:tab/>
        <w:t>A</w:t>
      </w:r>
      <w:r>
        <w:t xml:space="preserve"> recommendation from</w:t>
      </w:r>
      <w:r>
        <w:t xml:space="preserve"> a 2022</w:t>
      </w:r>
      <w:r>
        <w:t xml:space="preserve"> Estyn </w:t>
      </w:r>
      <w:r>
        <w:t xml:space="preserve">inspection </w:t>
      </w:r>
      <w:r>
        <w:t xml:space="preserve">provides rationale </w:t>
      </w:r>
      <w:r>
        <w:t>behind improving Welsh oracy within the school. The</w:t>
      </w:r>
      <w:r w:rsidR="00CF72FB">
        <w:t xml:space="preserve"> report states that pupils in School X show good written Welsh skills, but do not speak Welsh confidently of have the skills to ask or respond to </w:t>
      </w:r>
      <w:r w:rsidR="00CF72FB">
        <w:lastRenderedPageBreak/>
        <w:t>common questions.</w:t>
      </w:r>
      <w:r w:rsidR="007F7E09">
        <w:t xml:space="preserve"> </w:t>
      </w:r>
      <w:proofErr w:type="gramStart"/>
      <w:r w:rsidR="007F7E09">
        <w:t>Thus</w:t>
      </w:r>
      <w:proofErr w:type="gramEnd"/>
      <w:r w:rsidR="007F7E09">
        <w:t xml:space="preserve"> the SER was largely based on Inspection Area 3, teaching and learning experiences (</w:t>
      </w:r>
      <w:r w:rsidR="004C3C70" w:rsidRPr="004C3C70">
        <w:t>Estyn, 202</w:t>
      </w:r>
      <w:r w:rsidR="004C3C70">
        <w:t>2</w:t>
      </w:r>
      <w:r w:rsidR="007F7E09" w:rsidRPr="004C3C70">
        <w:t xml:space="preserve">). </w:t>
      </w:r>
      <w:r w:rsidR="007F7E09">
        <w:t xml:space="preserve">It </w:t>
      </w:r>
      <w:r w:rsidR="004C3C70">
        <w:t>is</w:t>
      </w:r>
      <w:r w:rsidR="007F7E09">
        <w:t xml:space="preserve"> worth noting the </w:t>
      </w:r>
      <w:r w:rsidR="004C3C70">
        <w:t>balancing act</w:t>
      </w:r>
      <w:r w:rsidR="007F7E09">
        <w:t xml:space="preserve"> between accountability and improvement, as it is important that the school chose this target for genuine improvement, and not </w:t>
      </w:r>
      <w:r w:rsidR="007F7E09">
        <w:rPr>
          <w:b/>
          <w:bCs/>
        </w:rPr>
        <w:t xml:space="preserve">solely </w:t>
      </w:r>
      <w:r w:rsidR="007F7E09">
        <w:t>to meet the demands of Estyn and external pressures</w:t>
      </w:r>
      <w:r w:rsidR="004C3C70">
        <w:t xml:space="preserve"> (Welsh </w:t>
      </w:r>
      <w:proofErr w:type="spellStart"/>
      <w:r w:rsidR="004C3C70">
        <w:t>Govenrment</w:t>
      </w:r>
      <w:proofErr w:type="spellEnd"/>
      <w:r w:rsidR="004C3C70">
        <w:t>, 2022a; 2022b). the removal of the colour coding system in inspections shows signs of removing fears of public shame and schools being more willing to work with Estyn and the local authority towards genuine improvement (Welsh Government, 2022b).</w:t>
      </w:r>
      <w:r w:rsidR="004C6ED0">
        <w:t xml:space="preserve"> </w:t>
      </w:r>
    </w:p>
    <w:p w14:paraId="0FED31AD" w14:textId="77777777" w:rsidR="00D14732" w:rsidRDefault="00D14732" w:rsidP="004D3A80">
      <w:pPr>
        <w:pStyle w:val="AssignBody"/>
        <w:tabs>
          <w:tab w:val="left" w:pos="720"/>
          <w:tab w:val="left" w:pos="1625"/>
        </w:tabs>
      </w:pPr>
    </w:p>
    <w:p w14:paraId="0DD79067" w14:textId="69E31212" w:rsidR="0098634A" w:rsidRPr="00FA55B4" w:rsidRDefault="0098634A" w:rsidP="004D3A80">
      <w:pPr>
        <w:pStyle w:val="AssignBody"/>
        <w:tabs>
          <w:tab w:val="left" w:pos="720"/>
          <w:tab w:val="left" w:pos="1625"/>
        </w:tabs>
        <w:rPr>
          <w:u w:val="single"/>
        </w:rPr>
      </w:pPr>
      <w:r w:rsidRPr="00FA55B4">
        <w:rPr>
          <w:u w:val="single"/>
        </w:rPr>
        <w:t>Data</w:t>
      </w:r>
    </w:p>
    <w:p w14:paraId="4CEE879F" w14:textId="58C12B49" w:rsidR="00FA55B4" w:rsidRDefault="00FA55B4" w:rsidP="004D3A80">
      <w:pPr>
        <w:pStyle w:val="AssignBody"/>
        <w:tabs>
          <w:tab w:val="left" w:pos="720"/>
          <w:tab w:val="left" w:pos="1625"/>
        </w:tabs>
      </w:pPr>
      <w:r>
        <w:tab/>
      </w:r>
      <w:proofErr w:type="spellStart"/>
      <w:r w:rsidR="007F7E09">
        <w:t>Alongisde</w:t>
      </w:r>
      <w:proofErr w:type="spellEnd"/>
      <w:r w:rsidR="007F7E09">
        <w:t xml:space="preserve"> the Estyn report, School X used data gathered from a range of monitoring activities. These included learning walks and book looks. Additionally, feedback was taken from teachers’ perspectives of learning and progression. </w:t>
      </w:r>
      <w:r w:rsidR="00301279">
        <w:t xml:space="preserve">This is an example of </w:t>
      </w:r>
      <w:proofErr w:type="spellStart"/>
      <w:r w:rsidR="00301279">
        <w:t>Schildkamp’s</w:t>
      </w:r>
      <w:proofErr w:type="spellEnd"/>
      <w:r w:rsidR="00301279">
        <w:t xml:space="preserve"> (2019) informal data.</w:t>
      </w:r>
    </w:p>
    <w:p w14:paraId="5C895B91" w14:textId="77777777" w:rsidR="004C6ED0" w:rsidRDefault="00301279" w:rsidP="004D3A80">
      <w:pPr>
        <w:pStyle w:val="AssignBody"/>
        <w:tabs>
          <w:tab w:val="left" w:pos="720"/>
          <w:tab w:val="left" w:pos="1625"/>
        </w:tabs>
      </w:pPr>
      <w:r>
        <w:tab/>
      </w:r>
    </w:p>
    <w:p w14:paraId="2162D147" w14:textId="1C8AAC49" w:rsidR="00FA55B4" w:rsidRDefault="004C6ED0" w:rsidP="004D3A80">
      <w:pPr>
        <w:pStyle w:val="AssignBody"/>
        <w:tabs>
          <w:tab w:val="left" w:pos="720"/>
          <w:tab w:val="left" w:pos="1625"/>
        </w:tabs>
      </w:pPr>
      <w:r>
        <w:tab/>
      </w:r>
      <w:r w:rsidR="00301279">
        <w:t xml:space="preserve">School X doesn’t include findings from educational research in self-evaluation or SDP. </w:t>
      </w:r>
      <w:proofErr w:type="gramStart"/>
      <w:r>
        <w:t>An</w:t>
      </w:r>
      <w:proofErr w:type="gramEnd"/>
      <w:r>
        <w:t xml:space="preserve"> trial intervention by the </w:t>
      </w:r>
      <w:proofErr w:type="spellStart"/>
      <w:r>
        <w:t>Enducation</w:t>
      </w:r>
      <w:proofErr w:type="spellEnd"/>
      <w:r>
        <w:t xml:space="preserve"> Endowment Foundation aimed to support teachers to use research evidence for school improvement (Wiggins et al. 2019). The participating schools found the intervention appropriate and helpful, although the data showed positive trends, the results were not statistically significant. In terms of School X, no research evidence appeared </w:t>
      </w:r>
      <w:r w:rsidR="00301279">
        <w:t>in the final copy of the SDP</w:t>
      </w:r>
      <w:r>
        <w:t>. However, this</w:t>
      </w:r>
      <w:r w:rsidR="00301279">
        <w:t xml:space="preserve"> does not mean research did not </w:t>
      </w:r>
      <w:r>
        <w:t>inform School X’s</w:t>
      </w:r>
      <w:r w:rsidR="00301279">
        <w:t xml:space="preserve"> discussion and planning. It would be useful to include it in the SDP to ensure all stakeholders are aware of the research and policy rationale behind Welsh oracy as a target.  </w:t>
      </w:r>
    </w:p>
    <w:p w14:paraId="1311C8BA" w14:textId="77777777" w:rsidR="004C6ED0" w:rsidRDefault="004C6ED0" w:rsidP="004D3A80">
      <w:pPr>
        <w:pStyle w:val="AssignBody"/>
        <w:tabs>
          <w:tab w:val="left" w:pos="720"/>
          <w:tab w:val="left" w:pos="1625"/>
        </w:tabs>
      </w:pPr>
    </w:p>
    <w:p w14:paraId="2391E6F1" w14:textId="75D5AD35" w:rsidR="0098634A" w:rsidRPr="00FA55B4" w:rsidRDefault="0098634A" w:rsidP="004D3A80">
      <w:pPr>
        <w:pStyle w:val="AssignBody"/>
        <w:tabs>
          <w:tab w:val="left" w:pos="720"/>
          <w:tab w:val="left" w:pos="1625"/>
        </w:tabs>
        <w:rPr>
          <w:u w:val="single"/>
        </w:rPr>
      </w:pPr>
      <w:r w:rsidRPr="00FA55B4">
        <w:rPr>
          <w:u w:val="single"/>
        </w:rPr>
        <w:t>Stakeholders</w:t>
      </w:r>
    </w:p>
    <w:p w14:paraId="15873C0C" w14:textId="77777777" w:rsidR="002B55AA" w:rsidRDefault="002B55AA" w:rsidP="004D3A80">
      <w:pPr>
        <w:pStyle w:val="AssignBody"/>
        <w:tabs>
          <w:tab w:val="left" w:pos="720"/>
          <w:tab w:val="left" w:pos="1625"/>
        </w:tabs>
      </w:pPr>
    </w:p>
    <w:p w14:paraId="43CB5743" w14:textId="4F5057A3" w:rsidR="00301279" w:rsidRDefault="00FA55B4" w:rsidP="004D3A80">
      <w:pPr>
        <w:pStyle w:val="AssignBody"/>
        <w:tabs>
          <w:tab w:val="left" w:pos="720"/>
          <w:tab w:val="left" w:pos="1625"/>
        </w:tabs>
      </w:pPr>
      <w:r>
        <w:tab/>
        <w:t xml:space="preserve">School X involves multiple stakeholders in the SDP process. </w:t>
      </w:r>
      <w:r w:rsidR="00CF72FB">
        <w:t xml:space="preserve">The Estyn report states that the </w:t>
      </w:r>
      <w:r w:rsidR="004C6ED0">
        <w:t>governors</w:t>
      </w:r>
      <w:r w:rsidR="00CF72FB">
        <w:t xml:space="preserve"> do not always have a strong understanding of the priorities of the SDP, and thus can’t </w:t>
      </w:r>
      <w:r w:rsidR="007F7E09">
        <w:t>perform the role of</w:t>
      </w:r>
      <w:r w:rsidR="00CF72FB">
        <w:t xml:space="preserve"> ‘critical </w:t>
      </w:r>
      <w:proofErr w:type="gramStart"/>
      <w:r w:rsidR="00CF72FB">
        <w:t>friends’</w:t>
      </w:r>
      <w:proofErr w:type="gramEnd"/>
      <w:r w:rsidR="007F7E09">
        <w:t xml:space="preserve">. </w:t>
      </w:r>
      <w:r w:rsidR="002B55AA">
        <w:t xml:space="preserve">This is something the school may look to develop alongside the SDP goals this year, or potentially as a stand-alone goal in the future. </w:t>
      </w:r>
      <w:r w:rsidR="00301279">
        <w:t xml:space="preserve">The LLC AOLE lead in the school has been delegated responsibility for reviewing the progress of Welsh oracy. However, all staff have a detailed calendar which breaks down the self-evaluation and improvement work required by each person. This was praised as good practice in the Estyn report. This was chosen to not be shared with student teachers, so there is </w:t>
      </w:r>
      <w:r w:rsidR="00301279">
        <w:rPr>
          <w:b/>
          <w:bCs/>
        </w:rPr>
        <w:t xml:space="preserve">no </w:t>
      </w:r>
      <w:r w:rsidR="00301279">
        <w:t xml:space="preserve">critical reflection on the types of monitoring and evaluation activities listed in this calendar. </w:t>
      </w:r>
    </w:p>
    <w:p w14:paraId="22755D0B" w14:textId="77777777" w:rsidR="00D14732" w:rsidRDefault="00D14732" w:rsidP="004D3A80">
      <w:pPr>
        <w:pStyle w:val="AssignBody"/>
        <w:tabs>
          <w:tab w:val="left" w:pos="720"/>
          <w:tab w:val="left" w:pos="1625"/>
        </w:tabs>
      </w:pPr>
    </w:p>
    <w:p w14:paraId="6F184647" w14:textId="27DF66FB" w:rsidR="00D14732" w:rsidRDefault="00D14732" w:rsidP="004D3A80">
      <w:pPr>
        <w:pStyle w:val="AssignBody"/>
        <w:tabs>
          <w:tab w:val="left" w:pos="720"/>
          <w:tab w:val="left" w:pos="1625"/>
        </w:tabs>
      </w:pPr>
      <w:r>
        <w:lastRenderedPageBreak/>
        <w:tab/>
        <w:t xml:space="preserve">The </w:t>
      </w:r>
      <w:proofErr w:type="spellStart"/>
      <w:r>
        <w:t>Criw</w:t>
      </w:r>
      <w:proofErr w:type="spellEnd"/>
      <w:r>
        <w:t xml:space="preserve"> Cymraeg developed a whole-school Welsh incentive reward system, which they introduced to their peers. This was the </w:t>
      </w:r>
      <w:r w:rsidR="004C6ED0">
        <w:t>pupil’s</w:t>
      </w:r>
      <w:r>
        <w:t xml:space="preserve"> suggestion on how to increase participation and enjoyment of Welsh around the school. This was a recent introduction, so its effectiveness of it cannot yet be evaluated. </w:t>
      </w:r>
      <w:r w:rsidR="004C6ED0">
        <w:t>However,</w:t>
      </w:r>
      <w:r>
        <w:t xml:space="preserve"> the pupils’ </w:t>
      </w:r>
      <w:r w:rsidR="004C6ED0">
        <w:t>initial</w:t>
      </w:r>
      <w:r>
        <w:t xml:space="preserve"> response to the system was one of enthusiasm, and the </w:t>
      </w:r>
      <w:proofErr w:type="spellStart"/>
      <w:r>
        <w:t>Criw</w:t>
      </w:r>
      <w:proofErr w:type="spellEnd"/>
      <w:r>
        <w:t xml:space="preserve"> Cymraeg enjoyed the agency and independence they had exercised in the process of developing the reward system. This is an example of pupil participation in an SDP that goes beyond the children as passive sources of information but as active participants in the SDP process.  </w:t>
      </w:r>
    </w:p>
    <w:p w14:paraId="7FB0E1CD" w14:textId="77777777" w:rsidR="00D14732" w:rsidRDefault="00D14732" w:rsidP="004D3A80">
      <w:pPr>
        <w:pStyle w:val="AssignBody"/>
        <w:tabs>
          <w:tab w:val="left" w:pos="720"/>
          <w:tab w:val="left" w:pos="1625"/>
        </w:tabs>
      </w:pPr>
    </w:p>
    <w:p w14:paraId="4ED1F8DC" w14:textId="2483FF44" w:rsidR="00301279" w:rsidRDefault="00D14732" w:rsidP="004C6ED0">
      <w:pPr>
        <w:pStyle w:val="AssignBody"/>
        <w:tabs>
          <w:tab w:val="left" w:pos="720"/>
          <w:tab w:val="left" w:pos="1625"/>
        </w:tabs>
      </w:pPr>
      <w:r>
        <w:tab/>
      </w:r>
      <w:r w:rsidR="00301279">
        <w:t>School X lists multiple ways in which the wider school community can enrich the target.</w:t>
      </w:r>
      <w:r>
        <w:t xml:space="preserve"> </w:t>
      </w:r>
      <w:r w:rsidR="00301279">
        <w:t xml:space="preserve">One of these is school-to-school collaboration. According to Estyn, School X collaborates well with other schools, as well as with the university. School X is part of a ‘cluster’, in which members of staff regularly communicate and meet with teachers and leaders of schools within the catchment area. The school does Slot </w:t>
      </w:r>
      <w:proofErr w:type="spellStart"/>
      <w:r w:rsidR="00301279">
        <w:t>Drilio</w:t>
      </w:r>
      <w:proofErr w:type="spellEnd"/>
      <w:r w:rsidR="00301279">
        <w:t xml:space="preserve"> following the </w:t>
      </w:r>
      <w:proofErr w:type="spellStart"/>
      <w:r w:rsidR="00301279" w:rsidRPr="00301279">
        <w:t>Gyda’n</w:t>
      </w:r>
      <w:proofErr w:type="spellEnd"/>
      <w:r w:rsidR="00301279" w:rsidRPr="00301279">
        <w:t xml:space="preserve"> </w:t>
      </w:r>
      <w:proofErr w:type="spellStart"/>
      <w:r w:rsidR="00301279" w:rsidRPr="00301279">
        <w:t>Gilydd</w:t>
      </w:r>
      <w:proofErr w:type="spellEnd"/>
      <w:r w:rsidR="00301279" w:rsidRPr="00301279">
        <w:t xml:space="preserve"> </w:t>
      </w:r>
      <w:r w:rsidR="00301279">
        <w:t xml:space="preserve">scheme of Welsh oracy used by other schools within the </w:t>
      </w:r>
      <w:proofErr w:type="spellStart"/>
      <w:r w:rsidR="00301279">
        <w:t>Partneriath</w:t>
      </w:r>
      <w:proofErr w:type="spellEnd"/>
      <w:r w:rsidR="00301279">
        <w:t xml:space="preserve">. This collaboration between the cluster ensures the children are transitioning to comprehensive school with a </w:t>
      </w:r>
      <w:r w:rsidR="00301279" w:rsidRPr="00301279">
        <w:t>consistent</w:t>
      </w:r>
      <w:r w:rsidR="00301279">
        <w:rPr>
          <w:b/>
          <w:bCs/>
        </w:rPr>
        <w:t xml:space="preserve"> </w:t>
      </w:r>
      <w:r w:rsidR="00301279">
        <w:t xml:space="preserve">ability in Welsh. </w:t>
      </w:r>
    </w:p>
    <w:p w14:paraId="63D9B4D6" w14:textId="77777777" w:rsidR="00301279" w:rsidRDefault="00301279" w:rsidP="004D3A80">
      <w:pPr>
        <w:pStyle w:val="AssignBody"/>
        <w:tabs>
          <w:tab w:val="left" w:pos="720"/>
          <w:tab w:val="left" w:pos="1625"/>
        </w:tabs>
      </w:pPr>
    </w:p>
    <w:p w14:paraId="0455DA35" w14:textId="77777777" w:rsidR="00FA55B4" w:rsidRDefault="00FA55B4" w:rsidP="004D3A80">
      <w:pPr>
        <w:pStyle w:val="AssignBody"/>
        <w:tabs>
          <w:tab w:val="left" w:pos="720"/>
          <w:tab w:val="left" w:pos="1625"/>
        </w:tabs>
      </w:pPr>
    </w:p>
    <w:p w14:paraId="256DBF98" w14:textId="0E62EE1F" w:rsidR="0098634A" w:rsidRDefault="0098634A" w:rsidP="004D3A80">
      <w:pPr>
        <w:pStyle w:val="AssignBody"/>
        <w:tabs>
          <w:tab w:val="left" w:pos="720"/>
          <w:tab w:val="left" w:pos="1625"/>
        </w:tabs>
        <w:rPr>
          <w:u w:val="single"/>
        </w:rPr>
      </w:pPr>
      <w:r w:rsidRPr="00FA55B4">
        <w:rPr>
          <w:u w:val="single"/>
        </w:rPr>
        <w:t>Strategic planning</w:t>
      </w:r>
    </w:p>
    <w:p w14:paraId="382B60FF" w14:textId="77777777" w:rsidR="004C6ED0" w:rsidRPr="00FA55B4" w:rsidRDefault="004C6ED0" w:rsidP="004D3A80">
      <w:pPr>
        <w:pStyle w:val="AssignBody"/>
        <w:tabs>
          <w:tab w:val="left" w:pos="720"/>
          <w:tab w:val="left" w:pos="1625"/>
        </w:tabs>
        <w:rPr>
          <w:u w:val="single"/>
        </w:rPr>
      </w:pPr>
    </w:p>
    <w:p w14:paraId="1939C709" w14:textId="7105A983" w:rsidR="00301279" w:rsidRPr="006A1D1E" w:rsidRDefault="00301279" w:rsidP="004D3A80">
      <w:pPr>
        <w:pStyle w:val="AssignBody"/>
        <w:tabs>
          <w:tab w:val="left" w:pos="720"/>
          <w:tab w:val="left" w:pos="1625"/>
        </w:tabs>
      </w:pPr>
      <w:r>
        <w:tab/>
      </w:r>
      <w:r w:rsidR="004C3C70">
        <w:t xml:space="preserve">The SDP needs clear success criteria, as well as suitable milestones to measure and evaluate progress (Welsh Government, 2014). </w:t>
      </w:r>
      <w:r>
        <w:t>The target is broken down into three smaller targets</w:t>
      </w:r>
      <w:r w:rsidR="002B55AA">
        <w:t>, and clear s</w:t>
      </w:r>
      <w:r>
        <w:t xml:space="preserve">uccess criteria </w:t>
      </w:r>
      <w:r w:rsidR="002B55AA">
        <w:t xml:space="preserve">were established. This helps to ensure all staff and governors are aware of the SDP goals and what actionable steps need to be taken. The costs listed to implement the Welsh oracy goal were low in comparison with other SDP goals for the year. In terms of time commitments, training is required for LLC lead, who will then deliver this training to teachers and teaching assistants in the school. Professional development is an important process within the SDP </w:t>
      </w:r>
      <w:proofErr w:type="gramStart"/>
      <w:r w:rsidR="002B55AA">
        <w:t>cycle, and</w:t>
      </w:r>
      <w:proofErr w:type="gramEnd"/>
      <w:r w:rsidR="002B55AA">
        <w:t xml:space="preserve"> is often linked to signs of effective </w:t>
      </w:r>
      <w:r w:rsidR="004C3C70">
        <w:t>leadership</w:t>
      </w:r>
      <w:r w:rsidR="002B55AA">
        <w:t xml:space="preserve"> </w:t>
      </w:r>
      <w:r w:rsidR="002B55AA" w:rsidRPr="006A1D1E">
        <w:t>(</w:t>
      </w:r>
      <w:proofErr w:type="spellStart"/>
      <w:r w:rsidR="004C6ED0" w:rsidRPr="006A1D1E">
        <w:t>Poekert</w:t>
      </w:r>
      <w:proofErr w:type="spellEnd"/>
      <w:r w:rsidR="004C6ED0" w:rsidRPr="006A1D1E">
        <w:t xml:space="preserve">, 2012; </w:t>
      </w:r>
      <w:proofErr w:type="spellStart"/>
      <w:r w:rsidR="004C6ED0" w:rsidRPr="006A1D1E">
        <w:t>Daniëls</w:t>
      </w:r>
      <w:proofErr w:type="spellEnd"/>
      <w:r w:rsidR="004C6ED0" w:rsidRPr="006A1D1E">
        <w:t xml:space="preserve"> et al. 2019</w:t>
      </w:r>
      <w:r w:rsidR="002B55AA" w:rsidRPr="006A1D1E">
        <w:t xml:space="preserve">). </w:t>
      </w:r>
    </w:p>
    <w:p w14:paraId="10865F63" w14:textId="77777777" w:rsidR="006E5F96" w:rsidRDefault="006E5F96" w:rsidP="004D3A80">
      <w:pPr>
        <w:pStyle w:val="AssignBody"/>
        <w:tabs>
          <w:tab w:val="left" w:pos="720"/>
          <w:tab w:val="left" w:pos="1625"/>
        </w:tabs>
      </w:pPr>
    </w:p>
    <w:p w14:paraId="14D69946" w14:textId="77777777" w:rsidR="00FA55B4" w:rsidRDefault="00FA55B4" w:rsidP="004D3A80">
      <w:pPr>
        <w:pStyle w:val="AssignBody"/>
        <w:tabs>
          <w:tab w:val="left" w:pos="720"/>
          <w:tab w:val="left" w:pos="1625"/>
        </w:tabs>
      </w:pPr>
    </w:p>
    <w:p w14:paraId="775DD1E2" w14:textId="07C2D652" w:rsidR="0098634A" w:rsidRDefault="0098634A" w:rsidP="004D3A80">
      <w:pPr>
        <w:pStyle w:val="AssignBody"/>
        <w:tabs>
          <w:tab w:val="left" w:pos="720"/>
          <w:tab w:val="left" w:pos="1625"/>
        </w:tabs>
        <w:rPr>
          <w:u w:val="single"/>
        </w:rPr>
      </w:pPr>
      <w:r w:rsidRPr="00FA55B4">
        <w:rPr>
          <w:u w:val="single"/>
        </w:rPr>
        <w:t>Measuring impac</w:t>
      </w:r>
      <w:r w:rsidR="00FA55B4">
        <w:rPr>
          <w:u w:val="single"/>
        </w:rPr>
        <w:t>t</w:t>
      </w:r>
    </w:p>
    <w:p w14:paraId="2A9381B0" w14:textId="77777777" w:rsidR="004B28F6" w:rsidRDefault="004B28F6" w:rsidP="004D3A80">
      <w:pPr>
        <w:pStyle w:val="AssignBody"/>
        <w:tabs>
          <w:tab w:val="left" w:pos="720"/>
          <w:tab w:val="left" w:pos="1625"/>
        </w:tabs>
        <w:rPr>
          <w:u w:val="single"/>
        </w:rPr>
      </w:pPr>
    </w:p>
    <w:p w14:paraId="0E9DEE41" w14:textId="2B057D7D" w:rsidR="002B55AA" w:rsidRDefault="003B2E9E" w:rsidP="004D3A80">
      <w:pPr>
        <w:pStyle w:val="AssignBody"/>
        <w:tabs>
          <w:tab w:val="left" w:pos="720"/>
          <w:tab w:val="left" w:pos="1625"/>
        </w:tabs>
      </w:pPr>
      <w:r>
        <w:tab/>
        <w:t xml:space="preserve">The </w:t>
      </w:r>
      <w:proofErr w:type="spellStart"/>
      <w:r>
        <w:t>Criw</w:t>
      </w:r>
      <w:proofErr w:type="spellEnd"/>
      <w:r>
        <w:t xml:space="preserve"> Cymraeg, a group of pupils sent out questionnaires to gauge children’s feelings about the Welsh language. </w:t>
      </w:r>
      <w:r w:rsidRPr="003B2E9E">
        <w:t>The questionnaire found that 83% of children enjoy speaking Welsh compared to 46% in September 2022</w:t>
      </w:r>
      <w:r w:rsidR="00D14732">
        <w:t xml:space="preserve">. </w:t>
      </w:r>
      <w:r w:rsidR="00F117E7">
        <w:t xml:space="preserve">This is a promising statistic but </w:t>
      </w:r>
      <w:r w:rsidR="00F117E7">
        <w:lastRenderedPageBreak/>
        <w:t xml:space="preserve">needs to be used alongside other data, as enjoyment </w:t>
      </w:r>
      <w:r w:rsidR="00D14732">
        <w:t xml:space="preserve">doesn’t equal </w:t>
      </w:r>
      <w:r w:rsidR="00F117E7">
        <w:t>improvement</w:t>
      </w:r>
      <w:r w:rsidR="00D14732">
        <w:t xml:space="preserve"> in </w:t>
      </w:r>
      <w:r w:rsidR="004B28F6">
        <w:t>Welsh</w:t>
      </w:r>
      <w:r w:rsidR="00D14732">
        <w:t xml:space="preserve"> oracy</w:t>
      </w:r>
      <w:r w:rsidR="00F117E7">
        <w:t xml:space="preserve">. </w:t>
      </w:r>
      <w:proofErr w:type="gramStart"/>
      <w:r w:rsidR="00D14732">
        <w:t>It</w:t>
      </w:r>
      <w:proofErr w:type="gramEnd"/>
      <w:r w:rsidR="00D14732">
        <w:t xml:space="preserve"> is important to evaluate what the goal is of data collection and whether it is </w:t>
      </w:r>
      <w:r w:rsidR="00D14732" w:rsidRPr="00F117E7">
        <w:t>genuinely</w:t>
      </w:r>
      <w:r w:rsidR="00D14732">
        <w:rPr>
          <w:b/>
          <w:bCs/>
        </w:rPr>
        <w:t xml:space="preserve"> </w:t>
      </w:r>
      <w:r w:rsidR="00D14732">
        <w:t xml:space="preserve">measuring Welsh oracy (Schildkamp, 2019). </w:t>
      </w:r>
      <w:r w:rsidR="00F117E7">
        <w:t>School X has completed end of termly evaluations, and RAYG rated progress against the action plan. Data collection to evaluate the goal throughout the year has included questionnaires, assessment outcomes</w:t>
      </w:r>
      <w:r w:rsidR="002B55AA">
        <w:t xml:space="preserve"> and learning walks. </w:t>
      </w:r>
      <w:r w:rsidR="00F117E7">
        <w:t xml:space="preserve"> </w:t>
      </w:r>
    </w:p>
    <w:p w14:paraId="6DA478A7" w14:textId="77777777" w:rsidR="002B55AA" w:rsidRDefault="002B55AA" w:rsidP="004D3A80">
      <w:pPr>
        <w:pStyle w:val="AssignBody"/>
        <w:tabs>
          <w:tab w:val="left" w:pos="720"/>
          <w:tab w:val="left" w:pos="1625"/>
        </w:tabs>
      </w:pPr>
    </w:p>
    <w:p w14:paraId="242FEA48" w14:textId="1641425C" w:rsidR="002B55AA" w:rsidRPr="006A1D1E" w:rsidRDefault="002B55AA" w:rsidP="006A1D1E">
      <w:pPr>
        <w:pStyle w:val="AssignSubHeader"/>
        <w:rPr>
          <w:u w:val="single"/>
        </w:rPr>
      </w:pPr>
      <w:r w:rsidRPr="006A1D1E">
        <w:rPr>
          <w:u w:val="single"/>
        </w:rPr>
        <w:t>Recommendations</w:t>
      </w:r>
    </w:p>
    <w:p w14:paraId="492FB014" w14:textId="77777777" w:rsidR="002B55AA" w:rsidRDefault="002B55AA" w:rsidP="004D3A80">
      <w:pPr>
        <w:pStyle w:val="AssignBody"/>
        <w:tabs>
          <w:tab w:val="left" w:pos="720"/>
          <w:tab w:val="left" w:pos="1625"/>
        </w:tabs>
        <w:rPr>
          <w:u w:val="single"/>
        </w:rPr>
      </w:pPr>
    </w:p>
    <w:p w14:paraId="7B5A0CE4" w14:textId="786C6B94" w:rsidR="004B28F6" w:rsidRDefault="004B28F6" w:rsidP="004B28F6">
      <w:pPr>
        <w:pStyle w:val="AssignBody"/>
        <w:tabs>
          <w:tab w:val="left" w:pos="720"/>
          <w:tab w:val="left" w:pos="1625"/>
        </w:tabs>
        <w:ind w:firstLine="720"/>
      </w:pPr>
      <w:r>
        <w:t xml:space="preserve">Overall, School X’s SDP is clear and concise and was easy to understand as a stakeholder. The school made use of a range of data sources to self-evaluate, as well as taking on board the recommendation of Estyn following an inspection. The school show a willingness to receive feedback and are working with the local authority and </w:t>
      </w:r>
      <w:proofErr w:type="spellStart"/>
      <w:r>
        <w:t>Partneriath</w:t>
      </w:r>
      <w:proofErr w:type="spellEnd"/>
      <w:r>
        <w:t xml:space="preserve"> to develop Welsh oracy within the school. The school also makes good use of the ‘cluster’ group of schools, to ensure consistency in the curriculum between the schools in the local area. Many of these schools are also working towards improvement in Welsh as part of their SDPs, so there is not one clear leader in the sharing of best practices. </w:t>
      </w:r>
      <w:proofErr w:type="gramStart"/>
      <w:r>
        <w:t>However</w:t>
      </w:r>
      <w:proofErr w:type="gramEnd"/>
      <w:r>
        <w:t xml:space="preserve"> communication between schools allows them to share and trial strategies to improve Welsh within the school. </w:t>
      </w:r>
    </w:p>
    <w:p w14:paraId="0ADF6183" w14:textId="77777777" w:rsidR="004B28F6" w:rsidRDefault="004B28F6" w:rsidP="004B28F6">
      <w:pPr>
        <w:pStyle w:val="AssignBody"/>
        <w:tabs>
          <w:tab w:val="left" w:pos="720"/>
          <w:tab w:val="left" w:pos="1625"/>
        </w:tabs>
        <w:ind w:firstLine="720"/>
      </w:pPr>
    </w:p>
    <w:p w14:paraId="5D2A02EC" w14:textId="1070BC20" w:rsidR="004B28F6" w:rsidRDefault="004B28F6" w:rsidP="004B28F6">
      <w:pPr>
        <w:pStyle w:val="AssignBody"/>
        <w:tabs>
          <w:tab w:val="left" w:pos="720"/>
          <w:tab w:val="left" w:pos="1625"/>
        </w:tabs>
      </w:pPr>
      <w:r>
        <w:tab/>
        <w:t>In terms of recommendations for a future SDP process, a potential improvement could be the use of empirical research evidence in the self-evaluation process. However, it is worth noting that the research base on Welsh oracy is limited, an obstacle encountered in the earlier literature review. Hopefully, the development of the curriculum framework for second-language progression in Welsh will be a valuable tool to support schools to develop their understanding of the best practice.</w:t>
      </w:r>
    </w:p>
    <w:p w14:paraId="70D1D366" w14:textId="77777777" w:rsidR="004B28F6" w:rsidRDefault="004B28F6" w:rsidP="004B28F6">
      <w:pPr>
        <w:pStyle w:val="AssignBody"/>
        <w:tabs>
          <w:tab w:val="left" w:pos="720"/>
          <w:tab w:val="left" w:pos="1625"/>
        </w:tabs>
      </w:pPr>
    </w:p>
    <w:p w14:paraId="102F1785" w14:textId="0568731B" w:rsidR="004B28F6" w:rsidRDefault="004B28F6" w:rsidP="004B28F6">
      <w:pPr>
        <w:pStyle w:val="AssignBody"/>
        <w:tabs>
          <w:tab w:val="left" w:pos="720"/>
          <w:tab w:val="left" w:pos="1625"/>
        </w:tabs>
      </w:pPr>
      <w:r>
        <w:tab/>
        <w:t>Additionally, the links with community may benefit from strengthening. The school makes good connections with families and the local church. The idea of a link between the school and a local Welsh-medium school is suggested in the SDP, and this is something that will hopefully be implemented before the end of the SDP cycle. Additionally, working with places in the community such as shops, to encourage children to use Welsh on school trips could be a valuable way of providing an authentic context to Welsh oracy.</w:t>
      </w:r>
    </w:p>
    <w:p w14:paraId="4452ED61" w14:textId="77777777" w:rsidR="004B28F6" w:rsidRPr="004B28F6" w:rsidRDefault="004B28F6" w:rsidP="004D3A80">
      <w:pPr>
        <w:pStyle w:val="AssignBody"/>
        <w:tabs>
          <w:tab w:val="left" w:pos="720"/>
          <w:tab w:val="left" w:pos="1625"/>
        </w:tabs>
      </w:pPr>
    </w:p>
    <w:p w14:paraId="4F7A82D6" w14:textId="29FA3099" w:rsidR="00EC2497" w:rsidRDefault="00EC2497">
      <w:pPr>
        <w:rPr>
          <w:rFonts w:ascii="Arial" w:hAnsi="Arial"/>
          <w:u w:val="single"/>
        </w:rPr>
      </w:pPr>
      <w:r>
        <w:rPr>
          <w:u w:val="single"/>
        </w:rPr>
        <w:br w:type="page"/>
      </w:r>
    </w:p>
    <w:p w14:paraId="7E2723C9" w14:textId="06DF1559" w:rsidR="00EC2497" w:rsidRPr="00F102C8" w:rsidRDefault="00EC2497" w:rsidP="00F102C8">
      <w:pPr>
        <w:pStyle w:val="AssignSubHeader"/>
        <w:rPr>
          <w:u w:val="single"/>
        </w:rPr>
      </w:pPr>
      <w:r w:rsidRPr="00F102C8">
        <w:rPr>
          <w:u w:val="single"/>
        </w:rPr>
        <w:lastRenderedPageBreak/>
        <w:t>References</w:t>
      </w:r>
    </w:p>
    <w:p w14:paraId="5C4CF578" w14:textId="77777777" w:rsidR="00F102C8" w:rsidRPr="00F102C8" w:rsidRDefault="00F102C8" w:rsidP="00F102C8">
      <w:pPr>
        <w:pStyle w:val="NormalWeb"/>
        <w:shd w:val="clear" w:color="auto" w:fill="FEFEFE"/>
        <w:spacing w:line="480" w:lineRule="auto"/>
        <w:ind w:left="720" w:hanging="720"/>
        <w:rPr>
          <w:rFonts w:ascii="Arial" w:hAnsi="Arial" w:cs="Arial"/>
          <w:color w:val="0A0A0A"/>
          <w:sz w:val="22"/>
          <w:szCs w:val="22"/>
        </w:rPr>
      </w:pPr>
      <w:r w:rsidRPr="00F102C8">
        <w:rPr>
          <w:rFonts w:ascii="Arial" w:hAnsi="Arial" w:cs="Arial"/>
          <w:color w:val="0A0A0A"/>
          <w:sz w:val="22"/>
          <w:szCs w:val="22"/>
        </w:rPr>
        <w:t>Beard, A., (2020) “The suitability of Welsh language provision in English-medium schools to produce speakers of the language”, </w:t>
      </w:r>
      <w:r w:rsidRPr="00F102C8">
        <w:rPr>
          <w:rFonts w:ascii="Arial" w:hAnsi="Arial" w:cs="Arial"/>
          <w:i/>
          <w:iCs/>
          <w:color w:val="0A0A0A"/>
          <w:sz w:val="22"/>
          <w:szCs w:val="22"/>
        </w:rPr>
        <w:t>Wales Journal of Education</w:t>
      </w:r>
      <w:r w:rsidRPr="00F102C8">
        <w:rPr>
          <w:rFonts w:ascii="Arial" w:hAnsi="Arial" w:cs="Arial"/>
          <w:color w:val="0A0A0A"/>
          <w:sz w:val="22"/>
          <w:szCs w:val="22"/>
        </w:rPr>
        <w:t xml:space="preserve"> 22(2), 1-25.  </w:t>
      </w:r>
      <w:hyperlink r:id="rId16" w:history="1">
        <w:r w:rsidRPr="00F102C8">
          <w:rPr>
            <w:rStyle w:val="Hyperlink"/>
            <w:rFonts w:ascii="Arial" w:hAnsi="Arial" w:cs="Arial"/>
            <w:sz w:val="22"/>
            <w:szCs w:val="22"/>
          </w:rPr>
          <w:t>https://doi.org/10.16922/wje.22.2.1</w:t>
        </w:r>
      </w:hyperlink>
      <w:r w:rsidRPr="00F102C8">
        <w:rPr>
          <w:rFonts w:ascii="Arial" w:hAnsi="Arial" w:cs="Arial"/>
          <w:color w:val="0A0A0A"/>
          <w:sz w:val="22"/>
          <w:szCs w:val="22"/>
        </w:rPr>
        <w:t xml:space="preserve"> </w:t>
      </w:r>
    </w:p>
    <w:p w14:paraId="0F71E905" w14:textId="77777777" w:rsidR="00F102C8" w:rsidRPr="00F102C8" w:rsidRDefault="00F102C8" w:rsidP="00F102C8">
      <w:pPr>
        <w:pStyle w:val="c-bibliographic-informationcitation"/>
        <w:shd w:val="clear" w:color="auto" w:fill="FCFCFC"/>
        <w:spacing w:before="0" w:beforeAutospacing="0" w:after="0" w:afterAutospacing="0" w:line="480" w:lineRule="auto"/>
        <w:ind w:left="720" w:hanging="720"/>
        <w:rPr>
          <w:rFonts w:ascii="Arial" w:hAnsi="Arial" w:cs="Arial"/>
          <w:sz w:val="22"/>
          <w:szCs w:val="22"/>
        </w:rPr>
      </w:pPr>
      <w:r w:rsidRPr="00F102C8">
        <w:rPr>
          <w:rFonts w:ascii="Arial" w:hAnsi="Arial" w:cs="Arial"/>
          <w:sz w:val="22"/>
          <w:szCs w:val="22"/>
        </w:rPr>
        <w:t xml:space="preserve">Children’s </w:t>
      </w:r>
      <w:proofErr w:type="spellStart"/>
      <w:r w:rsidRPr="00F102C8">
        <w:rPr>
          <w:rFonts w:ascii="Arial" w:hAnsi="Arial" w:cs="Arial"/>
          <w:sz w:val="22"/>
          <w:szCs w:val="22"/>
        </w:rPr>
        <w:t>Commisioner</w:t>
      </w:r>
      <w:proofErr w:type="spellEnd"/>
      <w:r w:rsidRPr="00F102C8">
        <w:rPr>
          <w:rFonts w:ascii="Arial" w:hAnsi="Arial" w:cs="Arial"/>
          <w:sz w:val="22"/>
          <w:szCs w:val="22"/>
        </w:rPr>
        <w:t xml:space="preserve"> for Wales (n.d.). </w:t>
      </w:r>
      <w:r w:rsidRPr="00F102C8">
        <w:rPr>
          <w:rFonts w:ascii="Arial" w:hAnsi="Arial" w:cs="Arial"/>
          <w:i/>
          <w:iCs/>
          <w:sz w:val="22"/>
          <w:szCs w:val="22"/>
        </w:rPr>
        <w:t>The Right Way: A Children’s Human Rights Approach to Education in Wales</w:t>
      </w:r>
      <w:r w:rsidRPr="00F102C8">
        <w:rPr>
          <w:rFonts w:ascii="Arial" w:hAnsi="Arial" w:cs="Arial"/>
          <w:sz w:val="22"/>
          <w:szCs w:val="22"/>
        </w:rPr>
        <w:t xml:space="preserve">. Available from </w:t>
      </w:r>
      <w:hyperlink r:id="rId17" w:history="1">
        <w:r w:rsidRPr="00F102C8">
          <w:rPr>
            <w:rStyle w:val="Hyperlink"/>
            <w:rFonts w:ascii="Arial" w:hAnsi="Arial" w:cs="Arial"/>
            <w:sz w:val="22"/>
            <w:szCs w:val="22"/>
          </w:rPr>
          <w:t>https://www.childcomwales.org.uk/resources/the-right-way-a-childrens-rights-approach/a-childrens-rights-approach-to-education-in-wales/</w:t>
        </w:r>
      </w:hyperlink>
      <w:r w:rsidRPr="00F102C8">
        <w:rPr>
          <w:rFonts w:ascii="Arial" w:hAnsi="Arial" w:cs="Arial"/>
          <w:sz w:val="22"/>
          <w:szCs w:val="22"/>
        </w:rPr>
        <w:t xml:space="preserve"> </w:t>
      </w:r>
    </w:p>
    <w:p w14:paraId="200511ED" w14:textId="77777777" w:rsidR="00F102C8" w:rsidRPr="00F102C8" w:rsidRDefault="00F102C8" w:rsidP="00F102C8">
      <w:pPr>
        <w:spacing w:line="480" w:lineRule="auto"/>
        <w:ind w:left="720" w:hanging="720"/>
        <w:rPr>
          <w:rFonts w:ascii="Arial" w:hAnsi="Arial" w:cs="Arial"/>
        </w:rPr>
      </w:pPr>
      <w:proofErr w:type="spellStart"/>
      <w:r w:rsidRPr="00F102C8">
        <w:rPr>
          <w:rFonts w:ascii="Arial" w:hAnsi="Arial" w:cs="Arial"/>
          <w:color w:val="222222"/>
          <w:shd w:val="clear" w:color="auto" w:fill="FFFFFF"/>
        </w:rPr>
        <w:t>Daniëls</w:t>
      </w:r>
      <w:proofErr w:type="spellEnd"/>
      <w:r w:rsidRPr="00F102C8">
        <w:rPr>
          <w:rFonts w:ascii="Arial" w:hAnsi="Arial" w:cs="Arial"/>
          <w:color w:val="222222"/>
          <w:shd w:val="clear" w:color="auto" w:fill="FFFFFF"/>
        </w:rPr>
        <w:t xml:space="preserve">, E., </w:t>
      </w:r>
      <w:proofErr w:type="spellStart"/>
      <w:r w:rsidRPr="00F102C8">
        <w:rPr>
          <w:rFonts w:ascii="Arial" w:hAnsi="Arial" w:cs="Arial"/>
          <w:color w:val="222222"/>
          <w:shd w:val="clear" w:color="auto" w:fill="FFFFFF"/>
        </w:rPr>
        <w:t>Hondeghem</w:t>
      </w:r>
      <w:proofErr w:type="spellEnd"/>
      <w:r w:rsidRPr="00F102C8">
        <w:rPr>
          <w:rFonts w:ascii="Arial" w:hAnsi="Arial" w:cs="Arial"/>
          <w:color w:val="222222"/>
          <w:shd w:val="clear" w:color="auto" w:fill="FFFFFF"/>
        </w:rPr>
        <w:t xml:space="preserve">, A., &amp; </w:t>
      </w:r>
      <w:proofErr w:type="spellStart"/>
      <w:r w:rsidRPr="00F102C8">
        <w:rPr>
          <w:rFonts w:ascii="Arial" w:hAnsi="Arial" w:cs="Arial"/>
          <w:color w:val="222222"/>
          <w:shd w:val="clear" w:color="auto" w:fill="FFFFFF"/>
        </w:rPr>
        <w:t>Dochy</w:t>
      </w:r>
      <w:proofErr w:type="spellEnd"/>
      <w:r w:rsidRPr="00F102C8">
        <w:rPr>
          <w:rFonts w:ascii="Arial" w:hAnsi="Arial" w:cs="Arial"/>
          <w:color w:val="222222"/>
          <w:shd w:val="clear" w:color="auto" w:fill="FFFFFF"/>
        </w:rPr>
        <w:t>, F. (2019). A review on leadership and leadership development in educational settings. </w:t>
      </w:r>
      <w:r w:rsidRPr="00F102C8">
        <w:rPr>
          <w:rFonts w:ascii="Arial" w:hAnsi="Arial" w:cs="Arial"/>
          <w:i/>
          <w:iCs/>
          <w:color w:val="222222"/>
          <w:shd w:val="clear" w:color="auto" w:fill="FFFFFF"/>
        </w:rPr>
        <w:t>Educational research review</w:t>
      </w:r>
      <w:r w:rsidRPr="00F102C8">
        <w:rPr>
          <w:rFonts w:ascii="Arial" w:hAnsi="Arial" w:cs="Arial"/>
          <w:color w:val="222222"/>
          <w:shd w:val="clear" w:color="auto" w:fill="FFFFFF"/>
        </w:rPr>
        <w:t>, </w:t>
      </w:r>
      <w:r w:rsidRPr="00F102C8">
        <w:rPr>
          <w:rFonts w:ascii="Arial" w:hAnsi="Arial" w:cs="Arial"/>
          <w:i/>
          <w:iCs/>
          <w:color w:val="222222"/>
          <w:shd w:val="clear" w:color="auto" w:fill="FFFFFF"/>
        </w:rPr>
        <w:t>27</w:t>
      </w:r>
      <w:r w:rsidRPr="00F102C8">
        <w:rPr>
          <w:rFonts w:ascii="Arial" w:hAnsi="Arial" w:cs="Arial"/>
          <w:color w:val="222222"/>
          <w:shd w:val="clear" w:color="auto" w:fill="FFFFFF"/>
        </w:rPr>
        <w:t xml:space="preserve">, 110-125. </w:t>
      </w:r>
      <w:hyperlink r:id="rId18" w:history="1">
        <w:r w:rsidRPr="00F102C8">
          <w:rPr>
            <w:rStyle w:val="Hyperlink"/>
            <w:rFonts w:ascii="Arial" w:hAnsi="Arial" w:cs="Arial"/>
            <w:shd w:val="clear" w:color="auto" w:fill="FFFFFF"/>
          </w:rPr>
          <w:t>https://doi.org/10.1016/j.edurev.2019.02.003</w:t>
        </w:r>
      </w:hyperlink>
      <w:r w:rsidRPr="00F102C8">
        <w:rPr>
          <w:rFonts w:ascii="Arial" w:hAnsi="Arial" w:cs="Arial"/>
          <w:color w:val="222222"/>
          <w:shd w:val="clear" w:color="auto" w:fill="FFFFFF"/>
        </w:rPr>
        <w:t xml:space="preserve"> </w:t>
      </w:r>
    </w:p>
    <w:p w14:paraId="7D8D71E8" w14:textId="77777777" w:rsidR="00F102C8" w:rsidRPr="00F102C8" w:rsidRDefault="00F102C8" w:rsidP="00F102C8">
      <w:pPr>
        <w:spacing w:line="480" w:lineRule="auto"/>
        <w:ind w:left="720" w:hanging="720"/>
        <w:rPr>
          <w:rFonts w:ascii="Arial" w:hAnsi="Arial" w:cs="Arial"/>
        </w:rPr>
      </w:pPr>
      <w:r w:rsidRPr="00F102C8">
        <w:rPr>
          <w:rFonts w:ascii="Arial" w:hAnsi="Arial" w:cs="Arial"/>
        </w:rPr>
        <w:t>Demetriou, D. &amp; Kyriakides, L. (2012) The impact of school self-evaluation upon student achievement: a group randomisation study</w:t>
      </w:r>
      <w:r w:rsidRPr="00F102C8">
        <w:rPr>
          <w:rFonts w:ascii="Arial" w:hAnsi="Arial" w:cs="Arial"/>
          <w:i/>
          <w:iCs/>
        </w:rPr>
        <w:t>, Oxford Review of Education</w:t>
      </w:r>
      <w:r w:rsidRPr="00F102C8">
        <w:rPr>
          <w:rFonts w:ascii="Arial" w:hAnsi="Arial" w:cs="Arial"/>
        </w:rPr>
        <w:t xml:space="preserve">, </w:t>
      </w:r>
      <w:r w:rsidRPr="00F102C8">
        <w:rPr>
          <w:rFonts w:ascii="Arial" w:hAnsi="Arial" w:cs="Arial"/>
        </w:rPr>
        <w:t>38(</w:t>
      </w:r>
      <w:r w:rsidRPr="00F102C8">
        <w:rPr>
          <w:rFonts w:ascii="Arial" w:hAnsi="Arial" w:cs="Arial"/>
        </w:rPr>
        <w:t>2</w:t>
      </w:r>
      <w:r w:rsidRPr="00F102C8">
        <w:rPr>
          <w:rFonts w:ascii="Arial" w:hAnsi="Arial" w:cs="Arial"/>
        </w:rPr>
        <w:t>)</w:t>
      </w:r>
      <w:r w:rsidRPr="00F102C8">
        <w:rPr>
          <w:rFonts w:ascii="Arial" w:hAnsi="Arial" w:cs="Arial"/>
        </w:rPr>
        <w:t xml:space="preserve">, </w:t>
      </w:r>
      <w:r w:rsidRPr="00F102C8">
        <w:rPr>
          <w:rFonts w:ascii="Arial" w:hAnsi="Arial" w:cs="Arial"/>
        </w:rPr>
        <w:t xml:space="preserve">pp. </w:t>
      </w:r>
      <w:r w:rsidRPr="00F102C8">
        <w:rPr>
          <w:rFonts w:ascii="Arial" w:hAnsi="Arial" w:cs="Arial"/>
        </w:rPr>
        <w:t>149-170.  https://doi.org/10.1080/03054985.2012.666032</w:t>
      </w:r>
      <w:r w:rsidRPr="00F102C8">
        <w:rPr>
          <w:rFonts w:ascii="Arial" w:hAnsi="Arial" w:cs="Arial"/>
        </w:rPr>
        <w:t>c</w:t>
      </w:r>
    </w:p>
    <w:p w14:paraId="3657D60E" w14:textId="77777777" w:rsidR="00F102C8" w:rsidRPr="00F102C8" w:rsidRDefault="00F102C8" w:rsidP="00F102C8">
      <w:pPr>
        <w:pStyle w:val="AssignBody"/>
        <w:tabs>
          <w:tab w:val="left" w:pos="720"/>
          <w:tab w:val="left" w:pos="1625"/>
        </w:tabs>
        <w:spacing w:line="480" w:lineRule="auto"/>
        <w:ind w:left="720" w:hanging="720"/>
        <w:rPr>
          <w:rFonts w:cs="Arial"/>
        </w:rPr>
      </w:pPr>
      <w:r w:rsidRPr="00F102C8">
        <w:rPr>
          <w:rFonts w:cs="Arial"/>
        </w:rPr>
        <w:t xml:space="preserve">Donaldson, G. (2015). Successful Futures. Available from </w:t>
      </w:r>
      <w:hyperlink r:id="rId19" w:history="1">
        <w:r w:rsidRPr="00F102C8">
          <w:rPr>
            <w:rStyle w:val="Hyperlink"/>
            <w:rFonts w:cs="Arial"/>
          </w:rPr>
          <w:t>https://www.gov.wales/sites/default/files/publications/2018-03/successful-futures.pdf</w:t>
        </w:r>
      </w:hyperlink>
      <w:r w:rsidRPr="00F102C8">
        <w:rPr>
          <w:rFonts w:cs="Arial"/>
        </w:rPr>
        <w:t xml:space="preserve"> </w:t>
      </w:r>
    </w:p>
    <w:p w14:paraId="62BBABD4" w14:textId="77777777" w:rsidR="00F102C8" w:rsidRPr="00F102C8" w:rsidRDefault="00F102C8" w:rsidP="00F102C8">
      <w:pPr>
        <w:spacing w:line="480" w:lineRule="auto"/>
        <w:ind w:left="720" w:hanging="720"/>
        <w:rPr>
          <w:rFonts w:ascii="Arial" w:hAnsi="Arial" w:cs="Arial"/>
        </w:rPr>
      </w:pPr>
      <w:r w:rsidRPr="00F102C8">
        <w:rPr>
          <w:rFonts w:ascii="Arial" w:hAnsi="Arial" w:cs="Arial"/>
        </w:rPr>
        <w:t xml:space="preserve">Estyn (2015). </w:t>
      </w:r>
      <w:r w:rsidRPr="00F102C8">
        <w:rPr>
          <w:rFonts w:ascii="Arial" w:hAnsi="Arial" w:cs="Arial"/>
        </w:rPr>
        <w:t>The Annual Report of Her Majesty's Chief Inspector of Education and Training in Wales 2012-2013</w:t>
      </w:r>
      <w:r w:rsidRPr="00F102C8">
        <w:rPr>
          <w:rFonts w:ascii="Arial" w:hAnsi="Arial" w:cs="Arial"/>
        </w:rPr>
        <w:t xml:space="preserve">. Available from </w:t>
      </w:r>
      <w:hyperlink r:id="rId20" w:history="1">
        <w:r w:rsidRPr="00F102C8">
          <w:rPr>
            <w:rStyle w:val="Hyperlink"/>
            <w:rFonts w:ascii="Arial" w:hAnsi="Arial" w:cs="Arial"/>
          </w:rPr>
          <w:t>https://www.estyn.gov.wales/node/13502</w:t>
        </w:r>
      </w:hyperlink>
      <w:r w:rsidRPr="00F102C8">
        <w:rPr>
          <w:rFonts w:ascii="Arial" w:hAnsi="Arial" w:cs="Arial"/>
        </w:rPr>
        <w:t xml:space="preserve"> </w:t>
      </w:r>
    </w:p>
    <w:p w14:paraId="54BBCE90" w14:textId="77777777" w:rsidR="00F102C8" w:rsidRPr="00F102C8" w:rsidRDefault="00F102C8" w:rsidP="00F102C8">
      <w:pPr>
        <w:pStyle w:val="c-bibliographic-informationcitation"/>
        <w:shd w:val="clear" w:color="auto" w:fill="FCFCFC"/>
        <w:spacing w:before="0" w:beforeAutospacing="0" w:after="0" w:afterAutospacing="0" w:line="480" w:lineRule="auto"/>
        <w:ind w:left="720" w:hanging="720"/>
        <w:rPr>
          <w:rFonts w:ascii="Arial" w:hAnsi="Arial" w:cs="Arial"/>
          <w:sz w:val="22"/>
          <w:szCs w:val="22"/>
        </w:rPr>
      </w:pPr>
      <w:r w:rsidRPr="00F102C8">
        <w:rPr>
          <w:rFonts w:ascii="Arial" w:hAnsi="Arial" w:cs="Arial"/>
          <w:sz w:val="22"/>
          <w:szCs w:val="22"/>
        </w:rPr>
        <w:t xml:space="preserve">Estyn (2022). Guidance for Inspectors: How we inspect. Available from </w:t>
      </w:r>
      <w:hyperlink r:id="rId21" w:history="1">
        <w:r w:rsidRPr="00F102C8">
          <w:rPr>
            <w:rStyle w:val="Hyperlink"/>
            <w:rFonts w:ascii="Arial" w:hAnsi="Arial" w:cs="Arial"/>
            <w:sz w:val="22"/>
            <w:szCs w:val="22"/>
          </w:rPr>
          <w:t>https://www.estyn.gov.wales/system/files/2022-10/How%20we%20inspect%202022.pdf</w:t>
        </w:r>
      </w:hyperlink>
      <w:r w:rsidRPr="00F102C8">
        <w:rPr>
          <w:rFonts w:ascii="Arial" w:hAnsi="Arial" w:cs="Arial"/>
          <w:sz w:val="22"/>
          <w:szCs w:val="22"/>
        </w:rPr>
        <w:t xml:space="preserve"> </w:t>
      </w:r>
    </w:p>
    <w:p w14:paraId="43F04F64" w14:textId="77777777" w:rsidR="00F102C8" w:rsidRPr="00F102C8" w:rsidRDefault="00F102C8" w:rsidP="00F102C8">
      <w:pPr>
        <w:pStyle w:val="c-bibliographic-informationcitation"/>
        <w:shd w:val="clear" w:color="auto" w:fill="FCFCFC"/>
        <w:spacing w:before="0" w:beforeAutospacing="0" w:after="0" w:afterAutospacing="0" w:line="480" w:lineRule="auto"/>
        <w:ind w:left="720" w:hanging="720"/>
        <w:rPr>
          <w:rFonts w:ascii="Arial" w:hAnsi="Arial" w:cs="Arial"/>
          <w:color w:val="333333"/>
          <w:sz w:val="22"/>
          <w:szCs w:val="22"/>
        </w:rPr>
      </w:pPr>
      <w:r w:rsidRPr="00F102C8">
        <w:rPr>
          <w:rFonts w:ascii="Arial" w:hAnsi="Arial" w:cs="Arial"/>
          <w:color w:val="333333"/>
          <w:sz w:val="22"/>
          <w:szCs w:val="22"/>
        </w:rPr>
        <w:t>Lodge, C. From hearing voices to engaging in dialogue: problematising student participation in school improvement. </w:t>
      </w:r>
      <w:r w:rsidRPr="00F102C8">
        <w:rPr>
          <w:rFonts w:ascii="Arial" w:hAnsi="Arial" w:cs="Arial"/>
          <w:i/>
          <w:iCs/>
          <w:color w:val="333333"/>
          <w:sz w:val="22"/>
          <w:szCs w:val="22"/>
        </w:rPr>
        <w:t>Journal of Educational Change</w:t>
      </w:r>
      <w:r w:rsidRPr="00F102C8">
        <w:rPr>
          <w:rFonts w:ascii="Arial" w:hAnsi="Arial" w:cs="Arial"/>
          <w:color w:val="333333"/>
          <w:sz w:val="22"/>
          <w:szCs w:val="22"/>
        </w:rPr>
        <w:t> </w:t>
      </w:r>
      <w:r w:rsidRPr="00F102C8">
        <w:rPr>
          <w:rFonts w:ascii="Arial" w:hAnsi="Arial" w:cs="Arial"/>
          <w:b/>
          <w:bCs/>
          <w:color w:val="333333"/>
          <w:sz w:val="22"/>
          <w:szCs w:val="22"/>
        </w:rPr>
        <w:t>6</w:t>
      </w:r>
      <w:r w:rsidRPr="00F102C8">
        <w:rPr>
          <w:rFonts w:ascii="Arial" w:hAnsi="Arial" w:cs="Arial"/>
          <w:color w:val="333333"/>
          <w:sz w:val="22"/>
          <w:szCs w:val="22"/>
        </w:rPr>
        <w:t xml:space="preserve">, 125–146 (2005). </w:t>
      </w:r>
      <w:hyperlink r:id="rId22" w:history="1">
        <w:r w:rsidRPr="00F102C8">
          <w:rPr>
            <w:rStyle w:val="Hyperlink"/>
            <w:rFonts w:ascii="Arial" w:hAnsi="Arial" w:cs="Arial"/>
            <w:sz w:val="22"/>
            <w:szCs w:val="22"/>
          </w:rPr>
          <w:t>https://doi.org/10.1007/s10833-005-1299-3</w:t>
        </w:r>
      </w:hyperlink>
      <w:r w:rsidRPr="00F102C8">
        <w:rPr>
          <w:rFonts w:ascii="Arial" w:hAnsi="Arial" w:cs="Arial"/>
          <w:color w:val="333333"/>
          <w:sz w:val="22"/>
          <w:szCs w:val="22"/>
        </w:rPr>
        <w:t xml:space="preserve"> </w:t>
      </w:r>
    </w:p>
    <w:p w14:paraId="75228A70" w14:textId="77777777" w:rsidR="00F102C8" w:rsidRPr="00F102C8" w:rsidRDefault="00F102C8" w:rsidP="00F102C8">
      <w:pPr>
        <w:spacing w:line="480" w:lineRule="auto"/>
        <w:ind w:left="720" w:hanging="720"/>
        <w:rPr>
          <w:rFonts w:ascii="Arial" w:hAnsi="Arial" w:cs="Arial"/>
          <w:color w:val="222222"/>
          <w:shd w:val="clear" w:color="auto" w:fill="FFFFFF"/>
        </w:rPr>
      </w:pPr>
      <w:proofErr w:type="spellStart"/>
      <w:r w:rsidRPr="00F102C8">
        <w:rPr>
          <w:rFonts w:ascii="Arial" w:hAnsi="Arial" w:cs="Arial"/>
          <w:color w:val="222222"/>
          <w:shd w:val="clear" w:color="auto" w:fill="FFFFFF"/>
        </w:rPr>
        <w:lastRenderedPageBreak/>
        <w:t>Poekert</w:t>
      </w:r>
      <w:proofErr w:type="spellEnd"/>
      <w:r w:rsidRPr="00F102C8">
        <w:rPr>
          <w:rFonts w:ascii="Arial" w:hAnsi="Arial" w:cs="Arial"/>
          <w:color w:val="222222"/>
          <w:shd w:val="clear" w:color="auto" w:fill="FFFFFF"/>
        </w:rPr>
        <w:t>, P. E. (2012). Teacher leadership and professional development: Examining links between two concepts central to school improvement. </w:t>
      </w:r>
      <w:r w:rsidRPr="00F102C8">
        <w:rPr>
          <w:rFonts w:ascii="Arial" w:hAnsi="Arial" w:cs="Arial"/>
          <w:i/>
          <w:iCs/>
          <w:color w:val="222222"/>
          <w:shd w:val="clear" w:color="auto" w:fill="FFFFFF"/>
        </w:rPr>
        <w:t>Professional development in education</w:t>
      </w:r>
      <w:r w:rsidRPr="00F102C8">
        <w:rPr>
          <w:rFonts w:ascii="Arial" w:hAnsi="Arial" w:cs="Arial"/>
          <w:color w:val="222222"/>
          <w:shd w:val="clear" w:color="auto" w:fill="FFFFFF"/>
        </w:rPr>
        <w:t>, </w:t>
      </w:r>
      <w:r w:rsidRPr="00F102C8">
        <w:rPr>
          <w:rFonts w:ascii="Arial" w:hAnsi="Arial" w:cs="Arial"/>
          <w:i/>
          <w:iCs/>
          <w:color w:val="222222"/>
          <w:shd w:val="clear" w:color="auto" w:fill="FFFFFF"/>
        </w:rPr>
        <w:t>38</w:t>
      </w:r>
      <w:r w:rsidRPr="00F102C8">
        <w:rPr>
          <w:rFonts w:ascii="Arial" w:hAnsi="Arial" w:cs="Arial"/>
          <w:color w:val="222222"/>
          <w:shd w:val="clear" w:color="auto" w:fill="FFFFFF"/>
        </w:rPr>
        <w:t>(2), 169-188.</w:t>
      </w:r>
      <w:r w:rsidRPr="00F102C8">
        <w:rPr>
          <w:rFonts w:ascii="Arial" w:hAnsi="Arial" w:cs="Arial"/>
        </w:rPr>
        <w:t xml:space="preserve"> </w:t>
      </w:r>
      <w:hyperlink r:id="rId23" w:history="1">
        <w:r w:rsidRPr="00F102C8">
          <w:rPr>
            <w:rStyle w:val="Hyperlink"/>
            <w:rFonts w:ascii="Arial" w:hAnsi="Arial" w:cs="Arial"/>
            <w:shd w:val="clear" w:color="auto" w:fill="FFFFFF"/>
          </w:rPr>
          <w:t>https://doi.org/10.1080/19415257.2012.657824</w:t>
        </w:r>
      </w:hyperlink>
      <w:r w:rsidRPr="00F102C8">
        <w:rPr>
          <w:rFonts w:ascii="Arial" w:hAnsi="Arial" w:cs="Arial"/>
          <w:color w:val="222222"/>
          <w:shd w:val="clear" w:color="auto" w:fill="FFFFFF"/>
        </w:rPr>
        <w:t xml:space="preserve"> </w:t>
      </w:r>
    </w:p>
    <w:p w14:paraId="4925E618" w14:textId="77777777" w:rsidR="00F102C8" w:rsidRPr="00F102C8" w:rsidRDefault="00F102C8" w:rsidP="00F102C8">
      <w:pPr>
        <w:spacing w:line="480" w:lineRule="auto"/>
        <w:ind w:left="720" w:hanging="720"/>
        <w:rPr>
          <w:rFonts w:ascii="Arial" w:hAnsi="Arial" w:cs="Arial"/>
        </w:rPr>
      </w:pPr>
      <w:r w:rsidRPr="00F102C8">
        <w:rPr>
          <w:rFonts w:ascii="Arial" w:hAnsi="Arial" w:cs="Arial"/>
        </w:rPr>
        <w:t xml:space="preserve">Schildkamp, A. (2019) Data-based decision-making for school improvement: Research insights and gaps, </w:t>
      </w:r>
      <w:r w:rsidRPr="00F102C8">
        <w:rPr>
          <w:rFonts w:ascii="Arial" w:hAnsi="Arial" w:cs="Arial"/>
          <w:i/>
          <w:iCs/>
        </w:rPr>
        <w:t>Educational Research, 61</w:t>
      </w:r>
      <w:r w:rsidRPr="00F102C8">
        <w:rPr>
          <w:rFonts w:ascii="Arial" w:hAnsi="Arial" w:cs="Arial"/>
        </w:rPr>
        <w:t>(</w:t>
      </w:r>
      <w:r w:rsidRPr="00F102C8">
        <w:rPr>
          <w:rFonts w:ascii="Arial" w:hAnsi="Arial" w:cs="Arial"/>
        </w:rPr>
        <w:t>3</w:t>
      </w:r>
      <w:r w:rsidRPr="00F102C8">
        <w:rPr>
          <w:rFonts w:ascii="Arial" w:hAnsi="Arial" w:cs="Arial"/>
        </w:rPr>
        <w:t>)</w:t>
      </w:r>
      <w:r w:rsidRPr="00F102C8">
        <w:rPr>
          <w:rFonts w:ascii="Arial" w:hAnsi="Arial" w:cs="Arial"/>
        </w:rPr>
        <w:t xml:space="preserve">, </w:t>
      </w:r>
      <w:r w:rsidRPr="00F102C8">
        <w:rPr>
          <w:rFonts w:ascii="Arial" w:hAnsi="Arial" w:cs="Arial"/>
        </w:rPr>
        <w:t xml:space="preserve">pp. </w:t>
      </w:r>
      <w:r w:rsidRPr="00F102C8">
        <w:rPr>
          <w:rFonts w:ascii="Arial" w:hAnsi="Arial" w:cs="Arial"/>
        </w:rPr>
        <w:t xml:space="preserve">257-273, </w:t>
      </w:r>
      <w:hyperlink r:id="rId24" w:history="1">
        <w:r w:rsidRPr="00F102C8">
          <w:rPr>
            <w:rStyle w:val="Hyperlink"/>
            <w:rFonts w:ascii="Arial" w:hAnsi="Arial" w:cs="Arial"/>
            <w:u w:val="none"/>
          </w:rPr>
          <w:t>https://doi.org/10.1080/00131881.2019.1625716</w:t>
        </w:r>
      </w:hyperlink>
      <w:r w:rsidRPr="00F102C8">
        <w:rPr>
          <w:rFonts w:ascii="Arial" w:hAnsi="Arial" w:cs="Arial"/>
        </w:rPr>
        <w:t xml:space="preserve"> </w:t>
      </w:r>
    </w:p>
    <w:p w14:paraId="4DF906DA" w14:textId="77777777" w:rsidR="00F102C8" w:rsidRPr="00F102C8" w:rsidRDefault="00F102C8" w:rsidP="00F102C8">
      <w:pPr>
        <w:spacing w:line="480" w:lineRule="auto"/>
        <w:ind w:left="720" w:hanging="720"/>
        <w:rPr>
          <w:rFonts w:ascii="Arial" w:hAnsi="Arial" w:cs="Arial"/>
        </w:rPr>
      </w:pPr>
      <w:r w:rsidRPr="00F102C8">
        <w:rPr>
          <w:rFonts w:ascii="Arial" w:hAnsi="Arial" w:cs="Arial"/>
        </w:rPr>
        <w:t>The Education (School Development Plans) (Wales) Regulations 2014</w:t>
      </w:r>
      <w:r w:rsidRPr="00F102C8">
        <w:rPr>
          <w:rFonts w:ascii="Arial" w:hAnsi="Arial" w:cs="Arial"/>
        </w:rPr>
        <w:t xml:space="preserve">. </w:t>
      </w:r>
      <w:r w:rsidRPr="00F102C8">
        <w:rPr>
          <w:rFonts w:ascii="Arial" w:hAnsi="Arial" w:cs="Arial"/>
        </w:rPr>
        <w:t>No. 2677 (W. 265</w:t>
      </w:r>
      <w:r w:rsidRPr="00F102C8">
        <w:rPr>
          <w:rFonts w:ascii="Arial" w:hAnsi="Arial" w:cs="Arial"/>
        </w:rPr>
        <w:t xml:space="preserve">). Available from </w:t>
      </w:r>
      <w:hyperlink r:id="rId25" w:history="1">
        <w:r w:rsidRPr="00F102C8">
          <w:rPr>
            <w:rStyle w:val="Hyperlink"/>
            <w:rFonts w:ascii="Arial" w:hAnsi="Arial" w:cs="Arial"/>
          </w:rPr>
          <w:t>https://www.legislation.gov.uk/wsi/2014/2677/schedule/made</w:t>
        </w:r>
      </w:hyperlink>
      <w:r w:rsidRPr="00F102C8">
        <w:rPr>
          <w:rFonts w:ascii="Arial" w:hAnsi="Arial" w:cs="Arial"/>
        </w:rPr>
        <w:t xml:space="preserve"> </w:t>
      </w:r>
    </w:p>
    <w:p w14:paraId="6588B4C1" w14:textId="77777777" w:rsidR="00F102C8" w:rsidRPr="00F102C8" w:rsidRDefault="00F102C8" w:rsidP="00F102C8">
      <w:pPr>
        <w:spacing w:line="480" w:lineRule="auto"/>
        <w:ind w:left="720" w:hanging="720"/>
        <w:rPr>
          <w:rFonts w:ascii="Arial" w:hAnsi="Arial" w:cs="Arial"/>
        </w:rPr>
      </w:pPr>
      <w:r w:rsidRPr="00F102C8">
        <w:rPr>
          <w:rFonts w:ascii="Arial" w:hAnsi="Arial" w:cs="Arial"/>
        </w:rPr>
        <w:t xml:space="preserve">Welsh Government </w:t>
      </w:r>
      <w:r w:rsidRPr="00F102C8">
        <w:rPr>
          <w:rFonts w:ascii="Arial" w:hAnsi="Arial" w:cs="Arial"/>
        </w:rPr>
        <w:t>(</w:t>
      </w:r>
      <w:r w:rsidRPr="00F102C8">
        <w:rPr>
          <w:rFonts w:ascii="Arial" w:hAnsi="Arial" w:cs="Arial"/>
        </w:rPr>
        <w:t xml:space="preserve">2014). </w:t>
      </w:r>
      <w:r w:rsidRPr="00F102C8">
        <w:rPr>
          <w:rFonts w:ascii="Arial" w:hAnsi="Arial" w:cs="Arial"/>
          <w:i/>
          <w:iCs/>
        </w:rPr>
        <w:t>School Development Plans</w:t>
      </w:r>
      <w:r w:rsidRPr="00F102C8">
        <w:rPr>
          <w:rFonts w:ascii="Arial" w:hAnsi="Arial" w:cs="Arial"/>
        </w:rPr>
        <w:t xml:space="preserve">. Guidance document no: 155/2014. </w:t>
      </w:r>
      <w:r w:rsidRPr="00F102C8">
        <w:rPr>
          <w:rFonts w:ascii="Arial" w:hAnsi="Arial" w:cs="Arial"/>
        </w:rPr>
        <w:t xml:space="preserve">Available from: </w:t>
      </w:r>
      <w:hyperlink r:id="rId26" w:history="1">
        <w:r w:rsidRPr="00F102C8">
          <w:rPr>
            <w:rStyle w:val="Hyperlink"/>
            <w:rFonts w:ascii="Arial" w:hAnsi="Arial" w:cs="Arial"/>
          </w:rPr>
          <w:t>https://www.gov.wales/sites/default/files/publications/2018-03/school-development-plans.pdf</w:t>
        </w:r>
      </w:hyperlink>
      <w:r w:rsidRPr="00F102C8">
        <w:rPr>
          <w:rFonts w:ascii="Arial" w:hAnsi="Arial" w:cs="Arial"/>
        </w:rPr>
        <w:t xml:space="preserve"> </w:t>
      </w:r>
    </w:p>
    <w:p w14:paraId="488B4EF7" w14:textId="77777777" w:rsidR="00F102C8" w:rsidRPr="00F102C8" w:rsidRDefault="00F102C8" w:rsidP="00F102C8">
      <w:pPr>
        <w:pStyle w:val="AssignBody"/>
        <w:tabs>
          <w:tab w:val="left" w:pos="720"/>
          <w:tab w:val="left" w:pos="1625"/>
        </w:tabs>
        <w:spacing w:line="480" w:lineRule="auto"/>
        <w:ind w:left="720" w:hanging="720"/>
        <w:rPr>
          <w:rFonts w:cs="Arial"/>
        </w:rPr>
      </w:pPr>
      <w:r w:rsidRPr="00F102C8">
        <w:rPr>
          <w:rFonts w:cs="Arial"/>
        </w:rPr>
        <w:t xml:space="preserve">Welsh Government (2021) </w:t>
      </w:r>
      <w:r w:rsidRPr="00F102C8">
        <w:rPr>
          <w:rFonts w:cs="Arial"/>
        </w:rPr>
        <w:t>The national resource: evaluation and improvement</w:t>
      </w:r>
      <w:r w:rsidRPr="00F102C8">
        <w:rPr>
          <w:rFonts w:cs="Arial"/>
        </w:rPr>
        <w:t xml:space="preserve">. Available from </w:t>
      </w:r>
      <w:hyperlink r:id="rId27" w:history="1">
        <w:r w:rsidRPr="00F102C8">
          <w:rPr>
            <w:rStyle w:val="Hyperlink"/>
            <w:rFonts w:cs="Arial"/>
          </w:rPr>
          <w:t>https://hwb.gov.wales/evaluation-improvement-and-accountability/the-national-resource-evaluation-and-improvement/</w:t>
        </w:r>
      </w:hyperlink>
      <w:r w:rsidRPr="00F102C8">
        <w:rPr>
          <w:rFonts w:cs="Arial"/>
        </w:rPr>
        <w:t xml:space="preserve"> </w:t>
      </w:r>
    </w:p>
    <w:p w14:paraId="2361476D" w14:textId="77777777" w:rsidR="00F102C8" w:rsidRPr="00F102C8" w:rsidRDefault="00F102C8" w:rsidP="00F102C8">
      <w:pPr>
        <w:spacing w:line="480" w:lineRule="auto"/>
        <w:ind w:left="720" w:hanging="720"/>
        <w:rPr>
          <w:rFonts w:ascii="Arial" w:hAnsi="Arial" w:cs="Arial"/>
        </w:rPr>
      </w:pPr>
      <w:r w:rsidRPr="00F102C8">
        <w:rPr>
          <w:rFonts w:ascii="Arial" w:hAnsi="Arial" w:cs="Arial"/>
        </w:rPr>
        <w:t xml:space="preserve">Welsh Government </w:t>
      </w:r>
      <w:r w:rsidRPr="00F102C8">
        <w:rPr>
          <w:rFonts w:ascii="Arial" w:hAnsi="Arial" w:cs="Arial"/>
        </w:rPr>
        <w:t>(</w:t>
      </w:r>
      <w:r w:rsidRPr="00F102C8">
        <w:rPr>
          <w:rFonts w:ascii="Arial" w:hAnsi="Arial" w:cs="Arial"/>
        </w:rPr>
        <w:t>2022a</w:t>
      </w:r>
      <w:r w:rsidRPr="00F102C8">
        <w:rPr>
          <w:rFonts w:ascii="Arial" w:hAnsi="Arial" w:cs="Arial"/>
        </w:rPr>
        <w:t xml:space="preserve">) </w:t>
      </w:r>
      <w:r w:rsidRPr="00F102C8">
        <w:rPr>
          <w:rFonts w:ascii="Arial" w:hAnsi="Arial" w:cs="Arial"/>
        </w:rPr>
        <w:t xml:space="preserve">School improvement guidance: framework for evaluation, </w:t>
      </w:r>
      <w:proofErr w:type="gramStart"/>
      <w:r w:rsidRPr="00F102C8">
        <w:rPr>
          <w:rFonts w:ascii="Arial" w:hAnsi="Arial" w:cs="Arial"/>
        </w:rPr>
        <w:t>improvement</w:t>
      </w:r>
      <w:proofErr w:type="gramEnd"/>
      <w:r w:rsidRPr="00F102C8">
        <w:rPr>
          <w:rFonts w:ascii="Arial" w:hAnsi="Arial" w:cs="Arial"/>
        </w:rPr>
        <w:t xml:space="preserve"> and </w:t>
      </w:r>
      <w:r w:rsidRPr="00F102C8">
        <w:rPr>
          <w:rFonts w:ascii="Arial" w:hAnsi="Arial" w:cs="Arial"/>
        </w:rPr>
        <w:t xml:space="preserve">accountability. Available from </w:t>
      </w:r>
      <w:hyperlink r:id="rId28" w:history="1">
        <w:r w:rsidRPr="00F102C8">
          <w:rPr>
            <w:rStyle w:val="Hyperlink"/>
            <w:rFonts w:ascii="Arial" w:hAnsi="Arial" w:cs="Arial"/>
          </w:rPr>
          <w:t>https://hwb.gov</w:t>
        </w:r>
        <w:r w:rsidRPr="00F102C8">
          <w:rPr>
            <w:rStyle w:val="Hyperlink"/>
            <w:rFonts w:ascii="Arial" w:hAnsi="Arial" w:cs="Arial"/>
          </w:rPr>
          <w:t>.</w:t>
        </w:r>
        <w:r w:rsidRPr="00F102C8">
          <w:rPr>
            <w:rStyle w:val="Hyperlink"/>
            <w:rFonts w:ascii="Arial" w:hAnsi="Arial" w:cs="Arial"/>
          </w:rPr>
          <w:t>wales/evaluation-improvement-and-accountability/school-improvement-guidance-framework-for-</w:t>
        </w:r>
        <w:r w:rsidRPr="00F102C8">
          <w:rPr>
            <w:rStyle w:val="Hyperlink"/>
            <w:rFonts w:ascii="Arial" w:hAnsi="Arial" w:cs="Arial"/>
          </w:rPr>
          <w:t>e</w:t>
        </w:r>
        <w:r w:rsidRPr="00F102C8">
          <w:rPr>
            <w:rStyle w:val="Hyperlink"/>
            <w:rFonts w:ascii="Arial" w:hAnsi="Arial" w:cs="Arial"/>
          </w:rPr>
          <w:t>valuation-impro</w:t>
        </w:r>
        <w:r w:rsidRPr="00F102C8">
          <w:rPr>
            <w:rStyle w:val="Hyperlink"/>
            <w:rFonts w:ascii="Arial" w:hAnsi="Arial" w:cs="Arial"/>
          </w:rPr>
          <w:t>v</w:t>
        </w:r>
        <w:r w:rsidRPr="00F102C8">
          <w:rPr>
            <w:rStyle w:val="Hyperlink"/>
            <w:rFonts w:ascii="Arial" w:hAnsi="Arial" w:cs="Arial"/>
          </w:rPr>
          <w:t>ement-and-accountability/#self-evaluation:-expectations-for-schools,-local-authorities,-diocesan-authorities-and-regional-consortia</w:t>
        </w:r>
      </w:hyperlink>
    </w:p>
    <w:p w14:paraId="65FDF770" w14:textId="77777777" w:rsidR="00F102C8" w:rsidRPr="00F102C8" w:rsidRDefault="00F102C8" w:rsidP="00F102C8">
      <w:pPr>
        <w:spacing w:line="480" w:lineRule="auto"/>
        <w:ind w:left="720" w:hanging="720"/>
        <w:rPr>
          <w:rFonts w:ascii="Arial" w:hAnsi="Arial" w:cs="Arial"/>
        </w:rPr>
      </w:pPr>
      <w:r w:rsidRPr="00F102C8">
        <w:rPr>
          <w:rFonts w:ascii="Arial" w:hAnsi="Arial" w:cs="Arial"/>
        </w:rPr>
        <w:t xml:space="preserve">Welsh Government (2022b) </w:t>
      </w:r>
      <w:r w:rsidRPr="00F102C8">
        <w:rPr>
          <w:rFonts w:ascii="Arial" w:hAnsi="Arial" w:cs="Arial"/>
        </w:rPr>
        <w:t>School improvement guidance: impact assessment</w:t>
      </w:r>
      <w:r w:rsidRPr="00F102C8">
        <w:rPr>
          <w:rFonts w:ascii="Arial" w:hAnsi="Arial" w:cs="Arial"/>
        </w:rPr>
        <w:t xml:space="preserve">. Available from </w:t>
      </w:r>
      <w:hyperlink r:id="rId29" w:history="1">
        <w:r w:rsidRPr="00F102C8">
          <w:rPr>
            <w:rStyle w:val="Hyperlink"/>
            <w:rFonts w:ascii="Arial" w:hAnsi="Arial" w:cs="Arial"/>
          </w:rPr>
          <w:t>https://www.g</w:t>
        </w:r>
        <w:r w:rsidRPr="00F102C8">
          <w:rPr>
            <w:rStyle w:val="Hyperlink"/>
            <w:rFonts w:ascii="Arial" w:hAnsi="Arial" w:cs="Arial"/>
          </w:rPr>
          <w:t>o</w:t>
        </w:r>
        <w:r w:rsidRPr="00F102C8">
          <w:rPr>
            <w:rStyle w:val="Hyperlink"/>
            <w:rFonts w:ascii="Arial" w:hAnsi="Arial" w:cs="Arial"/>
          </w:rPr>
          <w:t>v.wales/school-improvement-guidance-impact-assessment-html</w:t>
        </w:r>
      </w:hyperlink>
    </w:p>
    <w:p w14:paraId="5B0A7188" w14:textId="77777777" w:rsidR="00F102C8" w:rsidRPr="00F102C8" w:rsidRDefault="00F102C8" w:rsidP="00F102C8">
      <w:pPr>
        <w:spacing w:line="480" w:lineRule="auto"/>
        <w:ind w:left="720" w:hanging="720"/>
        <w:rPr>
          <w:rFonts w:ascii="Arial" w:hAnsi="Arial" w:cs="Arial"/>
        </w:rPr>
      </w:pPr>
      <w:r w:rsidRPr="00F102C8">
        <w:rPr>
          <w:rFonts w:ascii="Arial" w:hAnsi="Arial" w:cs="Arial"/>
        </w:rPr>
        <w:t xml:space="preserve">Welsh </w:t>
      </w:r>
      <w:r w:rsidRPr="00F102C8">
        <w:rPr>
          <w:rFonts w:ascii="Arial" w:hAnsi="Arial" w:cs="Arial"/>
        </w:rPr>
        <w:t>G</w:t>
      </w:r>
      <w:r w:rsidRPr="00F102C8">
        <w:rPr>
          <w:rFonts w:ascii="Arial" w:hAnsi="Arial" w:cs="Arial"/>
        </w:rPr>
        <w:t xml:space="preserve">overnment </w:t>
      </w:r>
      <w:r w:rsidRPr="00F102C8">
        <w:rPr>
          <w:rFonts w:ascii="Arial" w:hAnsi="Arial" w:cs="Arial"/>
        </w:rPr>
        <w:t>(</w:t>
      </w:r>
      <w:r w:rsidRPr="00F102C8">
        <w:rPr>
          <w:rFonts w:ascii="Arial" w:hAnsi="Arial" w:cs="Arial"/>
        </w:rPr>
        <w:t>2022c</w:t>
      </w:r>
      <w:r w:rsidRPr="00F102C8">
        <w:rPr>
          <w:rFonts w:ascii="Arial" w:hAnsi="Arial" w:cs="Arial"/>
        </w:rPr>
        <w:t xml:space="preserve">) </w:t>
      </w:r>
      <w:r w:rsidRPr="00F102C8">
        <w:rPr>
          <w:rFonts w:ascii="Arial" w:hAnsi="Arial" w:cs="Arial"/>
        </w:rPr>
        <w:t>Schools as learning organisations</w:t>
      </w:r>
      <w:r w:rsidRPr="00F102C8">
        <w:rPr>
          <w:rFonts w:ascii="Arial" w:hAnsi="Arial" w:cs="Arial"/>
        </w:rPr>
        <w:t xml:space="preserve">. Available from </w:t>
      </w:r>
      <w:hyperlink r:id="rId30" w:history="1">
        <w:r w:rsidRPr="00F102C8">
          <w:rPr>
            <w:rStyle w:val="Hyperlink"/>
            <w:rFonts w:ascii="Arial" w:hAnsi="Arial" w:cs="Arial"/>
          </w:rPr>
          <w:t>https://hwb.gov.wales/professional-development/schools-as-learning-organisations/</w:t>
        </w:r>
      </w:hyperlink>
    </w:p>
    <w:p w14:paraId="3AB2532F" w14:textId="77777777" w:rsidR="00F102C8" w:rsidRPr="00F102C8" w:rsidRDefault="00F102C8" w:rsidP="00F102C8">
      <w:pPr>
        <w:spacing w:line="480" w:lineRule="auto"/>
        <w:ind w:left="720" w:hanging="720"/>
        <w:rPr>
          <w:rFonts w:ascii="Arial" w:hAnsi="Arial" w:cs="Arial"/>
        </w:rPr>
      </w:pPr>
      <w:r w:rsidRPr="00F102C8">
        <w:rPr>
          <w:rFonts w:ascii="Arial" w:hAnsi="Arial" w:cs="Arial"/>
        </w:rPr>
        <w:lastRenderedPageBreak/>
        <w:t xml:space="preserve">Welsh </w:t>
      </w:r>
      <w:proofErr w:type="spellStart"/>
      <w:r w:rsidRPr="00F102C8">
        <w:rPr>
          <w:rFonts w:ascii="Arial" w:hAnsi="Arial" w:cs="Arial"/>
        </w:rPr>
        <w:t>Gvoernemt</w:t>
      </w:r>
      <w:proofErr w:type="spellEnd"/>
      <w:r w:rsidRPr="00F102C8">
        <w:rPr>
          <w:rFonts w:ascii="Arial" w:hAnsi="Arial" w:cs="Arial"/>
        </w:rPr>
        <w:t xml:space="preserve"> (2018) Cymraeg 2050 A million Welsh speakers. Available from </w:t>
      </w:r>
      <w:hyperlink r:id="rId31" w:history="1">
        <w:r w:rsidRPr="00F102C8">
          <w:rPr>
            <w:rStyle w:val="Hyperlink"/>
            <w:rFonts w:ascii="Arial" w:hAnsi="Arial" w:cs="Arial"/>
          </w:rPr>
          <w:t>https://www.gov.wales/sites/default/files/publications/2018-12/cymraeg-2050-welsh-language-strategy.pdf</w:t>
        </w:r>
      </w:hyperlink>
      <w:r w:rsidRPr="00F102C8">
        <w:rPr>
          <w:rFonts w:ascii="Arial" w:hAnsi="Arial" w:cs="Arial"/>
        </w:rPr>
        <w:t xml:space="preserve"> </w:t>
      </w:r>
    </w:p>
    <w:p w14:paraId="662E17AD" w14:textId="77777777" w:rsidR="00F102C8" w:rsidRPr="00F102C8" w:rsidRDefault="00F102C8" w:rsidP="00F102C8">
      <w:pPr>
        <w:spacing w:line="480" w:lineRule="auto"/>
        <w:ind w:left="720" w:hanging="720"/>
        <w:rPr>
          <w:rFonts w:cstheme="minorHAnsi"/>
          <w:sz w:val="24"/>
          <w:szCs w:val="24"/>
        </w:rPr>
      </w:pPr>
      <w:r w:rsidRPr="00F102C8">
        <w:rPr>
          <w:rFonts w:ascii="Arial" w:hAnsi="Arial" w:cs="Arial"/>
        </w:rPr>
        <w:t xml:space="preserve">Wiggins, M. </w:t>
      </w:r>
      <w:proofErr w:type="spellStart"/>
      <w:r w:rsidRPr="00F102C8">
        <w:rPr>
          <w:rFonts w:ascii="Arial" w:hAnsi="Arial" w:cs="Arial"/>
        </w:rPr>
        <w:t>Jerrim</w:t>
      </w:r>
      <w:proofErr w:type="spellEnd"/>
      <w:r w:rsidRPr="00F102C8">
        <w:rPr>
          <w:rFonts w:ascii="Arial" w:hAnsi="Arial" w:cs="Arial"/>
        </w:rPr>
        <w:t xml:space="preserve">, </w:t>
      </w:r>
      <w:proofErr w:type="gramStart"/>
      <w:r w:rsidRPr="00F102C8">
        <w:rPr>
          <w:rFonts w:ascii="Arial" w:hAnsi="Arial" w:cs="Arial"/>
        </w:rPr>
        <w:t>J.,</w:t>
      </w:r>
      <w:proofErr w:type="spellStart"/>
      <w:r w:rsidRPr="00F102C8">
        <w:rPr>
          <w:rFonts w:ascii="Arial" w:hAnsi="Arial" w:cs="Arial"/>
        </w:rPr>
        <w:t>Tripney</w:t>
      </w:r>
      <w:proofErr w:type="spellEnd"/>
      <w:proofErr w:type="gramEnd"/>
      <w:r w:rsidRPr="00F102C8">
        <w:rPr>
          <w:rFonts w:ascii="Arial" w:hAnsi="Arial" w:cs="Arial"/>
        </w:rPr>
        <w:t xml:space="preserve">, J., </w:t>
      </w:r>
      <w:proofErr w:type="spellStart"/>
      <w:r w:rsidRPr="00F102C8">
        <w:rPr>
          <w:rFonts w:ascii="Arial" w:hAnsi="Arial" w:cs="Arial"/>
        </w:rPr>
        <w:t>Khatwa</w:t>
      </w:r>
      <w:proofErr w:type="spellEnd"/>
      <w:r w:rsidRPr="00F102C8">
        <w:rPr>
          <w:rFonts w:ascii="Arial" w:hAnsi="Arial" w:cs="Arial"/>
        </w:rPr>
        <w:t xml:space="preserve">, M. &amp; Gough, D. (2019). The Rise Project: Evidence-Informed School Improvement. Education Endowment Project. Available from </w:t>
      </w:r>
      <w:hyperlink r:id="rId32" w:history="1">
        <w:r w:rsidRPr="00F102C8">
          <w:rPr>
            <w:rStyle w:val="Hyperlink"/>
            <w:rFonts w:ascii="Arial" w:hAnsi="Arial" w:cs="Arial"/>
          </w:rPr>
          <w:t>https://educationendowmentfoundation.org.uk/projects-and-evaluation/projects/the-rise-project-evidence-informed-school-improvement</w:t>
        </w:r>
      </w:hyperlink>
      <w:r w:rsidRPr="00F102C8">
        <w:rPr>
          <w:rFonts w:cstheme="minorHAnsi"/>
          <w:sz w:val="24"/>
          <w:szCs w:val="24"/>
        </w:rPr>
        <w:t xml:space="preserve"> </w:t>
      </w:r>
    </w:p>
    <w:sectPr w:rsidR="00F102C8" w:rsidRPr="00F102C8">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3CAF4" w14:textId="77777777" w:rsidR="00F30D45" w:rsidRDefault="00F30D45" w:rsidP="00E611D9">
      <w:pPr>
        <w:spacing w:after="0" w:line="240" w:lineRule="auto"/>
      </w:pPr>
      <w:r>
        <w:separator/>
      </w:r>
    </w:p>
  </w:endnote>
  <w:endnote w:type="continuationSeparator" w:id="0">
    <w:p w14:paraId="5D1C881C" w14:textId="77777777" w:rsidR="00F30D45" w:rsidRDefault="00F30D45"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1425A" w14:textId="77777777" w:rsidR="00F30D45" w:rsidRDefault="00F30D45" w:rsidP="00E611D9">
      <w:pPr>
        <w:spacing w:after="0" w:line="240" w:lineRule="auto"/>
      </w:pPr>
      <w:r>
        <w:separator/>
      </w:r>
    </w:p>
  </w:footnote>
  <w:footnote w:type="continuationSeparator" w:id="0">
    <w:p w14:paraId="31829C40" w14:textId="77777777" w:rsidR="00F30D45" w:rsidRDefault="00F30D45"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D416D9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472C91">
            <w:rPr>
              <w:rFonts w:ascii="Arial" w:hAnsi="Arial" w:cs="Arial"/>
            </w:rPr>
            <w:t>7003</w:t>
          </w:r>
        </w:p>
      </w:tc>
      <w:tc>
        <w:tcPr>
          <w:tcW w:w="4508" w:type="dxa"/>
        </w:tcPr>
        <w:p w14:paraId="51D506A0" w14:textId="4BC5248A" w:rsidR="00E611D9" w:rsidRPr="00E611D9" w:rsidRDefault="00E611D9" w:rsidP="006F798E">
          <w:pPr>
            <w:pStyle w:val="Header"/>
            <w:jc w:val="right"/>
            <w:rPr>
              <w:rFonts w:ascii="Arial" w:hAnsi="Arial" w:cs="Arial"/>
            </w:rPr>
          </w:pPr>
          <w:r>
            <w:rPr>
              <w:rFonts w:ascii="Arial" w:hAnsi="Arial" w:cs="Arial"/>
            </w:rPr>
            <w:t xml:space="preserve">Student Number: </w:t>
          </w:r>
          <w:r w:rsidR="00472C91">
            <w:rPr>
              <w:rFonts w:ascii="Arial" w:hAnsi="Arial" w:cs="Arial"/>
            </w:rPr>
            <w:t>2203181</w:t>
          </w:r>
        </w:p>
      </w:tc>
    </w:tr>
  </w:tbl>
  <w:p w14:paraId="31028CA5" w14:textId="1FA617E6"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A7D13"/>
    <w:multiLevelType w:val="multilevel"/>
    <w:tmpl w:val="46C2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020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175B5"/>
    <w:rsid w:val="002229F0"/>
    <w:rsid w:val="002B55AA"/>
    <w:rsid w:val="002B69DA"/>
    <w:rsid w:val="00301279"/>
    <w:rsid w:val="003B2E9E"/>
    <w:rsid w:val="003E55AE"/>
    <w:rsid w:val="00433F17"/>
    <w:rsid w:val="00472C91"/>
    <w:rsid w:val="004B28F6"/>
    <w:rsid w:val="004C3C70"/>
    <w:rsid w:val="004C45C9"/>
    <w:rsid w:val="004C5ADC"/>
    <w:rsid w:val="004C6ED0"/>
    <w:rsid w:val="004D3A80"/>
    <w:rsid w:val="004F1395"/>
    <w:rsid w:val="005960FC"/>
    <w:rsid w:val="005D6FF1"/>
    <w:rsid w:val="006419C3"/>
    <w:rsid w:val="0069020E"/>
    <w:rsid w:val="00691A46"/>
    <w:rsid w:val="006A1D1E"/>
    <w:rsid w:val="006B5861"/>
    <w:rsid w:val="006E5F96"/>
    <w:rsid w:val="006F798E"/>
    <w:rsid w:val="007A7555"/>
    <w:rsid w:val="007E1698"/>
    <w:rsid w:val="007F7E09"/>
    <w:rsid w:val="00817F7A"/>
    <w:rsid w:val="008F5BEB"/>
    <w:rsid w:val="008F73E0"/>
    <w:rsid w:val="0098634A"/>
    <w:rsid w:val="00A42471"/>
    <w:rsid w:val="00AC6251"/>
    <w:rsid w:val="00AD4EBD"/>
    <w:rsid w:val="00AF6FBE"/>
    <w:rsid w:val="00B21400"/>
    <w:rsid w:val="00BC651E"/>
    <w:rsid w:val="00BD1CAE"/>
    <w:rsid w:val="00C97869"/>
    <w:rsid w:val="00CD1240"/>
    <w:rsid w:val="00CF72FB"/>
    <w:rsid w:val="00D14732"/>
    <w:rsid w:val="00DF2CF8"/>
    <w:rsid w:val="00E1553C"/>
    <w:rsid w:val="00E611D9"/>
    <w:rsid w:val="00EC2497"/>
    <w:rsid w:val="00ED1191"/>
    <w:rsid w:val="00EF38C1"/>
    <w:rsid w:val="00F102C8"/>
    <w:rsid w:val="00F117E7"/>
    <w:rsid w:val="00F30D45"/>
    <w:rsid w:val="00FA55B4"/>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1175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5B5"/>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4D3A80"/>
    <w:pPr>
      <w:spacing w:after="200" w:line="240" w:lineRule="auto"/>
    </w:pPr>
    <w:rPr>
      <w:i/>
      <w:iCs/>
      <w:color w:val="44546A" w:themeColor="text2"/>
      <w:sz w:val="18"/>
      <w:szCs w:val="18"/>
    </w:rPr>
  </w:style>
  <w:style w:type="character" w:styleId="Hyperlink">
    <w:name w:val="Hyperlink"/>
    <w:basedOn w:val="DefaultParagraphFont"/>
    <w:uiPriority w:val="99"/>
    <w:unhideWhenUsed/>
    <w:rsid w:val="00D14732"/>
    <w:rPr>
      <w:color w:val="0563C1" w:themeColor="hyperlink"/>
      <w:u w:val="single"/>
    </w:rPr>
  </w:style>
  <w:style w:type="character" w:styleId="UnresolvedMention">
    <w:name w:val="Unresolved Mention"/>
    <w:basedOn w:val="DefaultParagraphFont"/>
    <w:uiPriority w:val="99"/>
    <w:semiHidden/>
    <w:unhideWhenUsed/>
    <w:rsid w:val="00D14732"/>
    <w:rPr>
      <w:color w:val="605E5C"/>
      <w:shd w:val="clear" w:color="auto" w:fill="E1DFDD"/>
    </w:rPr>
  </w:style>
  <w:style w:type="character" w:styleId="FollowedHyperlink">
    <w:name w:val="FollowedHyperlink"/>
    <w:basedOn w:val="DefaultParagraphFont"/>
    <w:uiPriority w:val="99"/>
    <w:semiHidden/>
    <w:unhideWhenUsed/>
    <w:rsid w:val="00AC6251"/>
    <w:rPr>
      <w:color w:val="954F72" w:themeColor="followedHyperlink"/>
      <w:u w:val="single"/>
    </w:rPr>
  </w:style>
  <w:style w:type="paragraph" w:customStyle="1" w:styleId="c-bibliographic-informationcitation">
    <w:name w:val="c-bibliographic-information__citation"/>
    <w:basedOn w:val="Normal"/>
    <w:rsid w:val="00F102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63672">
      <w:bodyDiv w:val="1"/>
      <w:marLeft w:val="0"/>
      <w:marRight w:val="0"/>
      <w:marTop w:val="0"/>
      <w:marBottom w:val="0"/>
      <w:divBdr>
        <w:top w:val="none" w:sz="0" w:space="0" w:color="auto"/>
        <w:left w:val="none" w:sz="0" w:space="0" w:color="auto"/>
        <w:bottom w:val="none" w:sz="0" w:space="0" w:color="auto"/>
        <w:right w:val="none" w:sz="0" w:space="0" w:color="auto"/>
      </w:divBdr>
      <w:divsChild>
        <w:div w:id="1028145173">
          <w:marLeft w:val="0"/>
          <w:marRight w:val="0"/>
          <w:marTop w:val="0"/>
          <w:marBottom w:val="0"/>
          <w:divBdr>
            <w:top w:val="none" w:sz="0" w:space="0" w:color="auto"/>
            <w:left w:val="none" w:sz="0" w:space="0" w:color="auto"/>
            <w:bottom w:val="none" w:sz="0" w:space="0" w:color="auto"/>
            <w:right w:val="none" w:sz="0" w:space="0" w:color="auto"/>
          </w:divBdr>
          <w:divsChild>
            <w:div w:id="2123765169">
              <w:marLeft w:val="0"/>
              <w:marRight w:val="0"/>
              <w:marTop w:val="0"/>
              <w:marBottom w:val="0"/>
              <w:divBdr>
                <w:top w:val="none" w:sz="0" w:space="0" w:color="auto"/>
                <w:left w:val="none" w:sz="0" w:space="0" w:color="auto"/>
                <w:bottom w:val="none" w:sz="0" w:space="0" w:color="auto"/>
                <w:right w:val="none" w:sz="0" w:space="0" w:color="auto"/>
              </w:divBdr>
              <w:divsChild>
                <w:div w:id="18560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521407">
      <w:bodyDiv w:val="1"/>
      <w:marLeft w:val="0"/>
      <w:marRight w:val="0"/>
      <w:marTop w:val="0"/>
      <w:marBottom w:val="0"/>
      <w:divBdr>
        <w:top w:val="none" w:sz="0" w:space="0" w:color="auto"/>
        <w:left w:val="none" w:sz="0" w:space="0" w:color="auto"/>
        <w:bottom w:val="none" w:sz="0" w:space="0" w:color="auto"/>
        <w:right w:val="none" w:sz="0" w:space="0" w:color="auto"/>
      </w:divBdr>
    </w:div>
    <w:div w:id="1175730045">
      <w:bodyDiv w:val="1"/>
      <w:marLeft w:val="0"/>
      <w:marRight w:val="0"/>
      <w:marTop w:val="0"/>
      <w:marBottom w:val="0"/>
      <w:divBdr>
        <w:top w:val="none" w:sz="0" w:space="0" w:color="auto"/>
        <w:left w:val="none" w:sz="0" w:space="0" w:color="auto"/>
        <w:bottom w:val="none" w:sz="0" w:space="0" w:color="auto"/>
        <w:right w:val="none" w:sz="0" w:space="0" w:color="auto"/>
      </w:divBdr>
      <w:divsChild>
        <w:div w:id="497575801">
          <w:marLeft w:val="0"/>
          <w:marRight w:val="0"/>
          <w:marTop w:val="0"/>
          <w:marBottom w:val="0"/>
          <w:divBdr>
            <w:top w:val="none" w:sz="0" w:space="0" w:color="auto"/>
            <w:left w:val="none" w:sz="0" w:space="0" w:color="auto"/>
            <w:bottom w:val="none" w:sz="0" w:space="0" w:color="auto"/>
            <w:right w:val="none" w:sz="0" w:space="0" w:color="auto"/>
          </w:divBdr>
          <w:divsChild>
            <w:div w:id="1840078752">
              <w:marLeft w:val="0"/>
              <w:marRight w:val="0"/>
              <w:marTop w:val="0"/>
              <w:marBottom w:val="0"/>
              <w:divBdr>
                <w:top w:val="none" w:sz="0" w:space="0" w:color="auto"/>
                <w:left w:val="none" w:sz="0" w:space="0" w:color="auto"/>
                <w:bottom w:val="none" w:sz="0" w:space="0" w:color="auto"/>
                <w:right w:val="none" w:sz="0" w:space="0" w:color="auto"/>
              </w:divBdr>
              <w:divsChild>
                <w:div w:id="16491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67691815">
      <w:bodyDiv w:val="1"/>
      <w:marLeft w:val="0"/>
      <w:marRight w:val="0"/>
      <w:marTop w:val="0"/>
      <w:marBottom w:val="0"/>
      <w:divBdr>
        <w:top w:val="none" w:sz="0" w:space="0" w:color="auto"/>
        <w:left w:val="none" w:sz="0" w:space="0" w:color="auto"/>
        <w:bottom w:val="none" w:sz="0" w:space="0" w:color="auto"/>
        <w:right w:val="none" w:sz="0" w:space="0" w:color="auto"/>
      </w:divBdr>
      <w:divsChild>
        <w:div w:id="264509510">
          <w:marLeft w:val="0"/>
          <w:marRight w:val="0"/>
          <w:marTop w:val="0"/>
          <w:marBottom w:val="0"/>
          <w:divBdr>
            <w:top w:val="none" w:sz="0" w:space="0" w:color="auto"/>
            <w:left w:val="none" w:sz="0" w:space="0" w:color="auto"/>
            <w:bottom w:val="none" w:sz="0" w:space="0" w:color="auto"/>
            <w:right w:val="none" w:sz="0" w:space="0" w:color="auto"/>
          </w:divBdr>
          <w:divsChild>
            <w:div w:id="2022585958">
              <w:marLeft w:val="0"/>
              <w:marRight w:val="0"/>
              <w:marTop w:val="0"/>
              <w:marBottom w:val="0"/>
              <w:divBdr>
                <w:top w:val="none" w:sz="0" w:space="0" w:color="auto"/>
                <w:left w:val="none" w:sz="0" w:space="0" w:color="auto"/>
                <w:bottom w:val="none" w:sz="0" w:space="0" w:color="auto"/>
                <w:right w:val="none" w:sz="0" w:space="0" w:color="auto"/>
              </w:divBdr>
              <w:divsChild>
                <w:div w:id="179898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894000">
      <w:bodyDiv w:val="1"/>
      <w:marLeft w:val="0"/>
      <w:marRight w:val="0"/>
      <w:marTop w:val="0"/>
      <w:marBottom w:val="0"/>
      <w:divBdr>
        <w:top w:val="none" w:sz="0" w:space="0" w:color="auto"/>
        <w:left w:val="none" w:sz="0" w:space="0" w:color="auto"/>
        <w:bottom w:val="none" w:sz="0" w:space="0" w:color="auto"/>
        <w:right w:val="none" w:sz="0" w:space="0" w:color="auto"/>
      </w:divBdr>
    </w:div>
    <w:div w:id="1622496483">
      <w:bodyDiv w:val="1"/>
      <w:marLeft w:val="0"/>
      <w:marRight w:val="0"/>
      <w:marTop w:val="0"/>
      <w:marBottom w:val="0"/>
      <w:divBdr>
        <w:top w:val="none" w:sz="0" w:space="0" w:color="auto"/>
        <w:left w:val="none" w:sz="0" w:space="0" w:color="auto"/>
        <w:bottom w:val="none" w:sz="0" w:space="0" w:color="auto"/>
        <w:right w:val="none" w:sz="0" w:space="0" w:color="auto"/>
      </w:divBdr>
    </w:div>
    <w:div w:id="1625312278">
      <w:bodyDiv w:val="1"/>
      <w:marLeft w:val="0"/>
      <w:marRight w:val="0"/>
      <w:marTop w:val="0"/>
      <w:marBottom w:val="0"/>
      <w:divBdr>
        <w:top w:val="none" w:sz="0" w:space="0" w:color="auto"/>
        <w:left w:val="none" w:sz="0" w:space="0" w:color="auto"/>
        <w:bottom w:val="none" w:sz="0" w:space="0" w:color="auto"/>
        <w:right w:val="none" w:sz="0" w:space="0" w:color="auto"/>
      </w:divBdr>
      <w:divsChild>
        <w:div w:id="1418554115">
          <w:marLeft w:val="0"/>
          <w:marRight w:val="0"/>
          <w:marTop w:val="0"/>
          <w:marBottom w:val="0"/>
          <w:divBdr>
            <w:top w:val="none" w:sz="0" w:space="0" w:color="auto"/>
            <w:left w:val="none" w:sz="0" w:space="0" w:color="auto"/>
            <w:bottom w:val="none" w:sz="0" w:space="0" w:color="auto"/>
            <w:right w:val="none" w:sz="0" w:space="0" w:color="auto"/>
          </w:divBdr>
        </w:div>
        <w:div w:id="159853865">
          <w:marLeft w:val="0"/>
          <w:marRight w:val="0"/>
          <w:marTop w:val="0"/>
          <w:marBottom w:val="0"/>
          <w:divBdr>
            <w:top w:val="none" w:sz="0" w:space="0" w:color="auto"/>
            <w:left w:val="none" w:sz="0" w:space="0" w:color="auto"/>
            <w:bottom w:val="none" w:sz="0" w:space="0" w:color="auto"/>
            <w:right w:val="none" w:sz="0" w:space="0" w:color="auto"/>
          </w:divBdr>
        </w:div>
        <w:div w:id="332925761">
          <w:marLeft w:val="0"/>
          <w:marRight w:val="0"/>
          <w:marTop w:val="0"/>
          <w:marBottom w:val="0"/>
          <w:divBdr>
            <w:top w:val="none" w:sz="0" w:space="0" w:color="auto"/>
            <w:left w:val="none" w:sz="0" w:space="0" w:color="auto"/>
            <w:bottom w:val="none" w:sz="0" w:space="0" w:color="auto"/>
            <w:right w:val="none" w:sz="0" w:space="0" w:color="auto"/>
          </w:divBdr>
        </w:div>
        <w:div w:id="1126506473">
          <w:marLeft w:val="0"/>
          <w:marRight w:val="0"/>
          <w:marTop w:val="0"/>
          <w:marBottom w:val="0"/>
          <w:divBdr>
            <w:top w:val="none" w:sz="0" w:space="0" w:color="auto"/>
            <w:left w:val="none" w:sz="0" w:space="0" w:color="auto"/>
            <w:bottom w:val="none" w:sz="0" w:space="0" w:color="auto"/>
            <w:right w:val="none" w:sz="0" w:space="0" w:color="auto"/>
          </w:divBdr>
        </w:div>
        <w:div w:id="1279294629">
          <w:marLeft w:val="0"/>
          <w:marRight w:val="0"/>
          <w:marTop w:val="0"/>
          <w:marBottom w:val="0"/>
          <w:divBdr>
            <w:top w:val="none" w:sz="0" w:space="0" w:color="auto"/>
            <w:left w:val="none" w:sz="0" w:space="0" w:color="auto"/>
            <w:bottom w:val="none" w:sz="0" w:space="0" w:color="auto"/>
            <w:right w:val="none" w:sz="0" w:space="0" w:color="auto"/>
          </w:divBdr>
        </w:div>
      </w:divsChild>
    </w:div>
    <w:div w:id="1627000996">
      <w:bodyDiv w:val="1"/>
      <w:marLeft w:val="0"/>
      <w:marRight w:val="0"/>
      <w:marTop w:val="0"/>
      <w:marBottom w:val="0"/>
      <w:divBdr>
        <w:top w:val="none" w:sz="0" w:space="0" w:color="auto"/>
        <w:left w:val="none" w:sz="0" w:space="0" w:color="auto"/>
        <w:bottom w:val="none" w:sz="0" w:space="0" w:color="auto"/>
        <w:right w:val="none" w:sz="0" w:space="0" w:color="auto"/>
      </w:divBdr>
      <w:divsChild>
        <w:div w:id="1741899893">
          <w:marLeft w:val="0"/>
          <w:marRight w:val="0"/>
          <w:marTop w:val="0"/>
          <w:marBottom w:val="0"/>
          <w:divBdr>
            <w:top w:val="single" w:sz="36" w:space="31" w:color="E6E6E6"/>
            <w:left w:val="none" w:sz="0" w:space="0" w:color="auto"/>
            <w:bottom w:val="none" w:sz="0" w:space="0" w:color="auto"/>
            <w:right w:val="none" w:sz="0" w:space="0" w:color="auto"/>
          </w:divBdr>
        </w:div>
        <w:div w:id="40130795">
          <w:marLeft w:val="0"/>
          <w:marRight w:val="0"/>
          <w:marTop w:val="0"/>
          <w:marBottom w:val="0"/>
          <w:divBdr>
            <w:top w:val="none" w:sz="0" w:space="0" w:color="auto"/>
            <w:left w:val="none" w:sz="0" w:space="0" w:color="auto"/>
            <w:bottom w:val="none" w:sz="0" w:space="0" w:color="auto"/>
            <w:right w:val="none" w:sz="0" w:space="0" w:color="auto"/>
          </w:divBdr>
          <w:divsChild>
            <w:div w:id="1587810906">
              <w:marLeft w:val="0"/>
              <w:marRight w:val="0"/>
              <w:marTop w:val="0"/>
              <w:marBottom w:val="0"/>
              <w:divBdr>
                <w:top w:val="none" w:sz="0" w:space="0" w:color="auto"/>
                <w:left w:val="none" w:sz="0" w:space="0" w:color="auto"/>
                <w:bottom w:val="none" w:sz="0" w:space="0" w:color="auto"/>
                <w:right w:val="none" w:sz="0" w:space="0" w:color="auto"/>
              </w:divBdr>
              <w:divsChild>
                <w:div w:id="1664507539">
                  <w:marLeft w:val="0"/>
                  <w:marRight w:val="0"/>
                  <w:marTop w:val="0"/>
                  <w:marBottom w:val="0"/>
                  <w:divBdr>
                    <w:top w:val="none" w:sz="0" w:space="0" w:color="auto"/>
                    <w:left w:val="none" w:sz="0" w:space="0" w:color="auto"/>
                    <w:bottom w:val="none" w:sz="0" w:space="0" w:color="auto"/>
                    <w:right w:val="none" w:sz="0" w:space="0" w:color="auto"/>
                  </w:divBdr>
                  <w:divsChild>
                    <w:div w:id="1647317676">
                      <w:marLeft w:val="0"/>
                      <w:marRight w:val="0"/>
                      <w:marTop w:val="0"/>
                      <w:marBottom w:val="0"/>
                      <w:divBdr>
                        <w:top w:val="none" w:sz="0" w:space="0" w:color="auto"/>
                        <w:left w:val="none" w:sz="0" w:space="0" w:color="auto"/>
                        <w:bottom w:val="none" w:sz="0" w:space="0" w:color="auto"/>
                        <w:right w:val="none" w:sz="0" w:space="0" w:color="auto"/>
                      </w:divBdr>
                      <w:divsChild>
                        <w:div w:id="12808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doi.org/10.1016/j.edurev.2019.02.003" TargetMode="External"/><Relationship Id="rId26" Type="http://schemas.openxmlformats.org/officeDocument/2006/relationships/hyperlink" Target="https://www.gov.wales/sites/default/files/publications/2018-03/school-development-plans.pdf" TargetMode="External"/><Relationship Id="rId3" Type="http://schemas.openxmlformats.org/officeDocument/2006/relationships/customXml" Target="../customXml/item3.xml"/><Relationship Id="rId21" Type="http://schemas.openxmlformats.org/officeDocument/2006/relationships/hyperlink" Target="https://www.estyn.gov.wales/system/files/2022-10/How%20we%20inspect%202022.pdf"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s://www.childcomwales.org.uk/resources/the-right-way-a-childrens-rights-approach/a-childrens-rights-approach-to-education-in-wales/" TargetMode="External"/><Relationship Id="rId25" Type="http://schemas.openxmlformats.org/officeDocument/2006/relationships/hyperlink" Target="https://www.legislation.gov.uk/wsi/2014/2677/schedule/made"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6922/wje.22.2.1" TargetMode="External"/><Relationship Id="rId20" Type="http://schemas.openxmlformats.org/officeDocument/2006/relationships/hyperlink" Target="https://www.estyn.gov.wales/node/13502" TargetMode="External"/><Relationship Id="rId29" Type="http://schemas.openxmlformats.org/officeDocument/2006/relationships/hyperlink" Target="https://www.gov.wales/school-improvement-guidance-impact-assessment-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hyperlink" Target="https://doi.org/10.1080/00131881.2019.1625716" TargetMode="External"/><Relationship Id="rId32" Type="http://schemas.openxmlformats.org/officeDocument/2006/relationships/hyperlink" Target="https://educationendowmentfoundation.org.uk/projects-and-evaluation/projects/the-rise-project-evidence-informed-school-improvement" TargetMode="Externa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hyperlink" Target="https://doi.org/10.1080/19415257.2012.657824" TargetMode="External"/><Relationship Id="rId28" Type="http://schemas.openxmlformats.org/officeDocument/2006/relationships/hyperlink" Target="https://hwb.gov.wales/evaluation-improvement-and-accountability/school-improvement-guidance-framework-for-evaluation-improvement-and-accountability/#self-evaluation:-expectations-for-schools,-local-authorities,-diocesan-authorities-and-regional-consortia"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wales/sites/default/files/publications/2018-03/successful-futures.pdf" TargetMode="External"/><Relationship Id="rId31" Type="http://schemas.openxmlformats.org/officeDocument/2006/relationships/hyperlink" Target="https://www.gov.wales/sites/default/files/publications/2018-12/cymraeg-2050-welsh-language-strategy.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yperlink" Target="https://doi.org/10.1007/s10833-005-1299-3" TargetMode="External"/><Relationship Id="rId27" Type="http://schemas.openxmlformats.org/officeDocument/2006/relationships/hyperlink" Target="https://hwb.gov.wales/evaluation-improvement-and-accountability/the-national-resource-evaluation-and-improvement/" TargetMode="External"/><Relationship Id="rId30" Type="http://schemas.openxmlformats.org/officeDocument/2006/relationships/hyperlink" Target="https://hwb.gov.wales/professional-development/schools-as-learning-organisations/" TargetMode="External"/><Relationship Id="rId35" Type="http://schemas.openxmlformats.org/officeDocument/2006/relationships/fontTable" Target="fontTable.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D8B5DF-BD45-D94B-924E-C14857FCE238}" type="doc">
      <dgm:prSet loTypeId="urn:microsoft.com/office/officeart/2005/8/layout/cycle1" loCatId="" qsTypeId="urn:microsoft.com/office/officeart/2005/8/quickstyle/simple1" qsCatId="simple" csTypeId="urn:microsoft.com/office/officeart/2005/8/colors/accent1_2" csCatId="accent1" phldr="1"/>
      <dgm:spPr/>
      <dgm:t>
        <a:bodyPr/>
        <a:lstStyle/>
        <a:p>
          <a:endParaRPr lang="en-GB"/>
        </a:p>
      </dgm:t>
    </dgm:pt>
    <dgm:pt modelId="{2BAB85C2-1C7C-404E-B0AA-8B7400B13249}">
      <dgm:prSet phldrT="[Text]"/>
      <dgm:spPr/>
      <dgm:t>
        <a:bodyPr/>
        <a:lstStyle/>
        <a:p>
          <a:pPr algn="ctr"/>
          <a:r>
            <a:rPr lang="en-GB"/>
            <a:t>Data analysis</a:t>
          </a:r>
        </a:p>
      </dgm:t>
    </dgm:pt>
    <dgm:pt modelId="{0E1D77A2-A53F-AD4F-A999-0A5E194424B7}" type="parTrans" cxnId="{CFE9782A-315A-4B4E-A085-8574DA0F8AB8}">
      <dgm:prSet/>
      <dgm:spPr/>
      <dgm:t>
        <a:bodyPr/>
        <a:lstStyle/>
        <a:p>
          <a:pPr algn="ctr"/>
          <a:endParaRPr lang="en-GB"/>
        </a:p>
      </dgm:t>
    </dgm:pt>
    <dgm:pt modelId="{93F25055-9595-FB4F-82C7-9DED242F6EB8}" type="sibTrans" cxnId="{CFE9782A-315A-4B4E-A085-8574DA0F8AB8}">
      <dgm:prSet/>
      <dgm:spPr/>
      <dgm:t>
        <a:bodyPr/>
        <a:lstStyle/>
        <a:p>
          <a:pPr algn="ctr"/>
          <a:endParaRPr lang="en-GB"/>
        </a:p>
      </dgm:t>
    </dgm:pt>
    <dgm:pt modelId="{12B3965A-DEFD-E945-953E-B8C994D32447}">
      <dgm:prSet phldrT="[Text]"/>
      <dgm:spPr/>
      <dgm:t>
        <a:bodyPr/>
        <a:lstStyle/>
        <a:p>
          <a:pPr algn="ctr"/>
          <a:r>
            <a:rPr lang="en-GB"/>
            <a:t>Stakeholders</a:t>
          </a:r>
        </a:p>
      </dgm:t>
    </dgm:pt>
    <dgm:pt modelId="{2E5D4CB3-FB95-4543-8042-FBEA0999E15C}" type="parTrans" cxnId="{6F29E31A-750A-404D-A4D6-5E8577B931CA}">
      <dgm:prSet/>
      <dgm:spPr/>
      <dgm:t>
        <a:bodyPr/>
        <a:lstStyle/>
        <a:p>
          <a:pPr algn="ctr"/>
          <a:endParaRPr lang="en-GB"/>
        </a:p>
      </dgm:t>
    </dgm:pt>
    <dgm:pt modelId="{306B606A-FAD9-B840-90B7-0C0EDF51B8E2}" type="sibTrans" cxnId="{6F29E31A-750A-404D-A4D6-5E8577B931CA}">
      <dgm:prSet/>
      <dgm:spPr/>
      <dgm:t>
        <a:bodyPr/>
        <a:lstStyle/>
        <a:p>
          <a:pPr algn="ctr"/>
          <a:endParaRPr lang="en-GB"/>
        </a:p>
      </dgm:t>
    </dgm:pt>
    <dgm:pt modelId="{119758FE-4DC1-DE44-AAEB-F7F3673AC6DD}">
      <dgm:prSet phldrT="[Text]"/>
      <dgm:spPr/>
      <dgm:t>
        <a:bodyPr/>
        <a:lstStyle/>
        <a:p>
          <a:pPr algn="ctr"/>
          <a:r>
            <a:rPr lang="en-GB"/>
            <a:t>Strategic Planning</a:t>
          </a:r>
        </a:p>
      </dgm:t>
    </dgm:pt>
    <dgm:pt modelId="{E9F2F557-1532-584D-8A0C-4BFB2B38681D}" type="parTrans" cxnId="{943BAB93-FC4D-0642-A127-E8FAC62AFC72}">
      <dgm:prSet/>
      <dgm:spPr/>
      <dgm:t>
        <a:bodyPr/>
        <a:lstStyle/>
        <a:p>
          <a:pPr algn="ctr"/>
          <a:endParaRPr lang="en-GB"/>
        </a:p>
      </dgm:t>
    </dgm:pt>
    <dgm:pt modelId="{12D30BB0-B6C9-8B4F-BEFA-472B00A8B3FF}" type="sibTrans" cxnId="{943BAB93-FC4D-0642-A127-E8FAC62AFC72}">
      <dgm:prSet/>
      <dgm:spPr/>
      <dgm:t>
        <a:bodyPr/>
        <a:lstStyle/>
        <a:p>
          <a:pPr algn="ctr"/>
          <a:endParaRPr lang="en-GB"/>
        </a:p>
      </dgm:t>
    </dgm:pt>
    <dgm:pt modelId="{6749309E-DD9D-FB45-BD40-3681D9057CA2}">
      <dgm:prSet phldrT="[Text]"/>
      <dgm:spPr/>
      <dgm:t>
        <a:bodyPr/>
        <a:lstStyle/>
        <a:p>
          <a:pPr algn="ctr"/>
          <a:r>
            <a:rPr lang="en-GB"/>
            <a:t>Measuring impact</a:t>
          </a:r>
        </a:p>
      </dgm:t>
    </dgm:pt>
    <dgm:pt modelId="{81F3591A-F3BC-7B45-B632-198CF8E16FD1}" type="parTrans" cxnId="{0AF93E80-2BD0-6444-8DE8-E4C1A24D667F}">
      <dgm:prSet/>
      <dgm:spPr/>
      <dgm:t>
        <a:bodyPr/>
        <a:lstStyle/>
        <a:p>
          <a:pPr algn="ctr"/>
          <a:endParaRPr lang="en-GB"/>
        </a:p>
      </dgm:t>
    </dgm:pt>
    <dgm:pt modelId="{147AB528-1455-9940-8ADD-61124AAA3A10}" type="sibTrans" cxnId="{0AF93E80-2BD0-6444-8DE8-E4C1A24D667F}">
      <dgm:prSet/>
      <dgm:spPr/>
      <dgm:t>
        <a:bodyPr/>
        <a:lstStyle/>
        <a:p>
          <a:pPr algn="ctr"/>
          <a:endParaRPr lang="en-GB"/>
        </a:p>
      </dgm:t>
    </dgm:pt>
    <dgm:pt modelId="{AB2F6ABA-550B-164E-BF33-23BB3B89B1DB}">
      <dgm:prSet phldrT="[Text]"/>
      <dgm:spPr/>
      <dgm:t>
        <a:bodyPr/>
        <a:lstStyle/>
        <a:p>
          <a:pPr algn="ctr"/>
          <a:r>
            <a:rPr lang="en-GB"/>
            <a:t>Self evaluation </a:t>
          </a:r>
        </a:p>
      </dgm:t>
    </dgm:pt>
    <dgm:pt modelId="{8E550CF4-94F9-E04D-8DDC-E4131406DC19}" type="parTrans" cxnId="{B0630E7D-7E05-D241-A46C-F1AF6B8696D4}">
      <dgm:prSet/>
      <dgm:spPr/>
      <dgm:t>
        <a:bodyPr/>
        <a:lstStyle/>
        <a:p>
          <a:pPr algn="ctr"/>
          <a:endParaRPr lang="en-GB"/>
        </a:p>
      </dgm:t>
    </dgm:pt>
    <dgm:pt modelId="{0BE11E6B-631E-134A-926C-CD44031885BB}" type="sibTrans" cxnId="{B0630E7D-7E05-D241-A46C-F1AF6B8696D4}">
      <dgm:prSet/>
      <dgm:spPr/>
      <dgm:t>
        <a:bodyPr/>
        <a:lstStyle/>
        <a:p>
          <a:pPr algn="ctr"/>
          <a:endParaRPr lang="en-GB"/>
        </a:p>
      </dgm:t>
    </dgm:pt>
    <dgm:pt modelId="{2202EC18-975C-5C4D-BF26-D6741DC16D37}" type="pres">
      <dgm:prSet presAssocID="{70D8B5DF-BD45-D94B-924E-C14857FCE238}" presName="cycle" presStyleCnt="0">
        <dgm:presLayoutVars>
          <dgm:dir/>
          <dgm:resizeHandles val="exact"/>
        </dgm:presLayoutVars>
      </dgm:prSet>
      <dgm:spPr/>
    </dgm:pt>
    <dgm:pt modelId="{448C2531-0A71-944D-8861-F6B9505009BD}" type="pres">
      <dgm:prSet presAssocID="{AB2F6ABA-550B-164E-BF33-23BB3B89B1DB}" presName="dummy" presStyleCnt="0"/>
      <dgm:spPr/>
    </dgm:pt>
    <dgm:pt modelId="{99A917BD-8E37-B346-942F-FCC4E29560CB}" type="pres">
      <dgm:prSet presAssocID="{AB2F6ABA-550B-164E-BF33-23BB3B89B1DB}" presName="node" presStyleLbl="revTx" presStyleIdx="0" presStyleCnt="5">
        <dgm:presLayoutVars>
          <dgm:bulletEnabled val="1"/>
        </dgm:presLayoutVars>
      </dgm:prSet>
      <dgm:spPr/>
    </dgm:pt>
    <dgm:pt modelId="{BC155732-6044-D14F-ABFF-30B729C42D3C}" type="pres">
      <dgm:prSet presAssocID="{0BE11E6B-631E-134A-926C-CD44031885BB}" presName="sibTrans" presStyleLbl="node1" presStyleIdx="0" presStyleCnt="5"/>
      <dgm:spPr/>
    </dgm:pt>
    <dgm:pt modelId="{575D35E4-EC97-A945-84F1-C46023DC9601}" type="pres">
      <dgm:prSet presAssocID="{2BAB85C2-1C7C-404E-B0AA-8B7400B13249}" presName="dummy" presStyleCnt="0"/>
      <dgm:spPr/>
    </dgm:pt>
    <dgm:pt modelId="{A384A88B-2B70-C04E-950E-E889A62AD500}" type="pres">
      <dgm:prSet presAssocID="{2BAB85C2-1C7C-404E-B0AA-8B7400B13249}" presName="node" presStyleLbl="revTx" presStyleIdx="1" presStyleCnt="5">
        <dgm:presLayoutVars>
          <dgm:bulletEnabled val="1"/>
        </dgm:presLayoutVars>
      </dgm:prSet>
      <dgm:spPr/>
    </dgm:pt>
    <dgm:pt modelId="{CA5E5CA3-75B3-0147-9B48-A0A76049B2EA}" type="pres">
      <dgm:prSet presAssocID="{93F25055-9595-FB4F-82C7-9DED242F6EB8}" presName="sibTrans" presStyleLbl="node1" presStyleIdx="1" presStyleCnt="5"/>
      <dgm:spPr/>
    </dgm:pt>
    <dgm:pt modelId="{CACC34ED-B7FA-6440-B2C0-83DBF6DD8AD9}" type="pres">
      <dgm:prSet presAssocID="{12B3965A-DEFD-E945-953E-B8C994D32447}" presName="dummy" presStyleCnt="0"/>
      <dgm:spPr/>
    </dgm:pt>
    <dgm:pt modelId="{FB866AD3-8237-9B40-9454-56B69A0C3000}" type="pres">
      <dgm:prSet presAssocID="{12B3965A-DEFD-E945-953E-B8C994D32447}" presName="node" presStyleLbl="revTx" presStyleIdx="2" presStyleCnt="5">
        <dgm:presLayoutVars>
          <dgm:bulletEnabled val="1"/>
        </dgm:presLayoutVars>
      </dgm:prSet>
      <dgm:spPr/>
    </dgm:pt>
    <dgm:pt modelId="{DFC92C88-5EBA-6344-ADC8-61C4F62968F6}" type="pres">
      <dgm:prSet presAssocID="{306B606A-FAD9-B840-90B7-0C0EDF51B8E2}" presName="sibTrans" presStyleLbl="node1" presStyleIdx="2" presStyleCnt="5"/>
      <dgm:spPr/>
    </dgm:pt>
    <dgm:pt modelId="{BA38204D-0DB1-214A-8CAA-16E94B7CF0DD}" type="pres">
      <dgm:prSet presAssocID="{119758FE-4DC1-DE44-AAEB-F7F3673AC6DD}" presName="dummy" presStyleCnt="0"/>
      <dgm:spPr/>
    </dgm:pt>
    <dgm:pt modelId="{BD2E90DD-B245-F847-A8F8-DAFDB4205E58}" type="pres">
      <dgm:prSet presAssocID="{119758FE-4DC1-DE44-AAEB-F7F3673AC6DD}" presName="node" presStyleLbl="revTx" presStyleIdx="3" presStyleCnt="5">
        <dgm:presLayoutVars>
          <dgm:bulletEnabled val="1"/>
        </dgm:presLayoutVars>
      </dgm:prSet>
      <dgm:spPr/>
    </dgm:pt>
    <dgm:pt modelId="{50D1CF34-F25F-5741-AD64-49E5185258FD}" type="pres">
      <dgm:prSet presAssocID="{12D30BB0-B6C9-8B4F-BEFA-472B00A8B3FF}" presName="sibTrans" presStyleLbl="node1" presStyleIdx="3" presStyleCnt="5"/>
      <dgm:spPr/>
    </dgm:pt>
    <dgm:pt modelId="{379580D1-8E7E-4D49-956C-EB6F385AA52C}" type="pres">
      <dgm:prSet presAssocID="{6749309E-DD9D-FB45-BD40-3681D9057CA2}" presName="dummy" presStyleCnt="0"/>
      <dgm:spPr/>
    </dgm:pt>
    <dgm:pt modelId="{EFC44986-17B0-9743-ABF4-4368A5E536ED}" type="pres">
      <dgm:prSet presAssocID="{6749309E-DD9D-FB45-BD40-3681D9057CA2}" presName="node" presStyleLbl="revTx" presStyleIdx="4" presStyleCnt="5">
        <dgm:presLayoutVars>
          <dgm:bulletEnabled val="1"/>
        </dgm:presLayoutVars>
      </dgm:prSet>
      <dgm:spPr/>
    </dgm:pt>
    <dgm:pt modelId="{1CD2CFF5-4027-324B-9B09-056C748B6D42}" type="pres">
      <dgm:prSet presAssocID="{147AB528-1455-9940-8ADD-61124AAA3A10}" presName="sibTrans" presStyleLbl="node1" presStyleIdx="4" presStyleCnt="5"/>
      <dgm:spPr/>
    </dgm:pt>
  </dgm:ptLst>
  <dgm:cxnLst>
    <dgm:cxn modelId="{D34BB219-1C1C-E149-A988-DC00BEBE0856}" type="presOf" srcId="{AB2F6ABA-550B-164E-BF33-23BB3B89B1DB}" destId="{99A917BD-8E37-B346-942F-FCC4E29560CB}" srcOrd="0" destOrd="0" presId="urn:microsoft.com/office/officeart/2005/8/layout/cycle1"/>
    <dgm:cxn modelId="{6F29E31A-750A-404D-A4D6-5E8577B931CA}" srcId="{70D8B5DF-BD45-D94B-924E-C14857FCE238}" destId="{12B3965A-DEFD-E945-953E-B8C994D32447}" srcOrd="2" destOrd="0" parTransId="{2E5D4CB3-FB95-4543-8042-FBEA0999E15C}" sibTransId="{306B606A-FAD9-B840-90B7-0C0EDF51B8E2}"/>
    <dgm:cxn modelId="{CFE9782A-315A-4B4E-A085-8574DA0F8AB8}" srcId="{70D8B5DF-BD45-D94B-924E-C14857FCE238}" destId="{2BAB85C2-1C7C-404E-B0AA-8B7400B13249}" srcOrd="1" destOrd="0" parTransId="{0E1D77A2-A53F-AD4F-A999-0A5E194424B7}" sibTransId="{93F25055-9595-FB4F-82C7-9DED242F6EB8}"/>
    <dgm:cxn modelId="{4C948C2A-D40D-7147-86A2-A0A396BC233D}" type="presOf" srcId="{6749309E-DD9D-FB45-BD40-3681D9057CA2}" destId="{EFC44986-17B0-9743-ABF4-4368A5E536ED}" srcOrd="0" destOrd="0" presId="urn:microsoft.com/office/officeart/2005/8/layout/cycle1"/>
    <dgm:cxn modelId="{6271112D-BE76-844E-8C17-617E48CB8F92}" type="presOf" srcId="{93F25055-9595-FB4F-82C7-9DED242F6EB8}" destId="{CA5E5CA3-75B3-0147-9B48-A0A76049B2EA}" srcOrd="0" destOrd="0" presId="urn:microsoft.com/office/officeart/2005/8/layout/cycle1"/>
    <dgm:cxn modelId="{9F69362D-5D4B-4741-85F1-B395041DD039}" type="presOf" srcId="{306B606A-FAD9-B840-90B7-0C0EDF51B8E2}" destId="{DFC92C88-5EBA-6344-ADC8-61C4F62968F6}" srcOrd="0" destOrd="0" presId="urn:microsoft.com/office/officeart/2005/8/layout/cycle1"/>
    <dgm:cxn modelId="{DDAE013A-6D7B-AF47-A527-57588656548F}" type="presOf" srcId="{2BAB85C2-1C7C-404E-B0AA-8B7400B13249}" destId="{A384A88B-2B70-C04E-950E-E889A62AD500}" srcOrd="0" destOrd="0" presId="urn:microsoft.com/office/officeart/2005/8/layout/cycle1"/>
    <dgm:cxn modelId="{B0CD266D-ACDE-924C-A1E8-F7BB4ED53624}" type="presOf" srcId="{119758FE-4DC1-DE44-AAEB-F7F3673AC6DD}" destId="{BD2E90DD-B245-F847-A8F8-DAFDB4205E58}" srcOrd="0" destOrd="0" presId="urn:microsoft.com/office/officeart/2005/8/layout/cycle1"/>
    <dgm:cxn modelId="{B0630E7D-7E05-D241-A46C-F1AF6B8696D4}" srcId="{70D8B5DF-BD45-D94B-924E-C14857FCE238}" destId="{AB2F6ABA-550B-164E-BF33-23BB3B89B1DB}" srcOrd="0" destOrd="0" parTransId="{8E550CF4-94F9-E04D-8DDC-E4131406DC19}" sibTransId="{0BE11E6B-631E-134A-926C-CD44031885BB}"/>
    <dgm:cxn modelId="{F33A8F7E-821B-8449-A185-901EF16B0345}" type="presOf" srcId="{12B3965A-DEFD-E945-953E-B8C994D32447}" destId="{FB866AD3-8237-9B40-9454-56B69A0C3000}" srcOrd="0" destOrd="0" presId="urn:microsoft.com/office/officeart/2005/8/layout/cycle1"/>
    <dgm:cxn modelId="{0AF93E80-2BD0-6444-8DE8-E4C1A24D667F}" srcId="{70D8B5DF-BD45-D94B-924E-C14857FCE238}" destId="{6749309E-DD9D-FB45-BD40-3681D9057CA2}" srcOrd="4" destOrd="0" parTransId="{81F3591A-F3BC-7B45-B632-198CF8E16FD1}" sibTransId="{147AB528-1455-9940-8ADD-61124AAA3A10}"/>
    <dgm:cxn modelId="{AECF7493-3855-4A40-89F0-BEAA6D9BF869}" type="presOf" srcId="{12D30BB0-B6C9-8B4F-BEFA-472B00A8B3FF}" destId="{50D1CF34-F25F-5741-AD64-49E5185258FD}" srcOrd="0" destOrd="0" presId="urn:microsoft.com/office/officeart/2005/8/layout/cycle1"/>
    <dgm:cxn modelId="{943BAB93-FC4D-0642-A127-E8FAC62AFC72}" srcId="{70D8B5DF-BD45-D94B-924E-C14857FCE238}" destId="{119758FE-4DC1-DE44-AAEB-F7F3673AC6DD}" srcOrd="3" destOrd="0" parTransId="{E9F2F557-1532-584D-8A0C-4BFB2B38681D}" sibTransId="{12D30BB0-B6C9-8B4F-BEFA-472B00A8B3FF}"/>
    <dgm:cxn modelId="{8B7A71B4-A972-D549-9B6C-52273B7DAAC0}" type="presOf" srcId="{147AB528-1455-9940-8ADD-61124AAA3A10}" destId="{1CD2CFF5-4027-324B-9B09-056C748B6D42}" srcOrd="0" destOrd="0" presId="urn:microsoft.com/office/officeart/2005/8/layout/cycle1"/>
    <dgm:cxn modelId="{2B4128C3-A2F7-0E41-8995-9ADD3038875C}" type="presOf" srcId="{70D8B5DF-BD45-D94B-924E-C14857FCE238}" destId="{2202EC18-975C-5C4D-BF26-D6741DC16D37}" srcOrd="0" destOrd="0" presId="urn:microsoft.com/office/officeart/2005/8/layout/cycle1"/>
    <dgm:cxn modelId="{D644E1E9-4436-0B45-AC07-8274E1D83CDB}" type="presOf" srcId="{0BE11E6B-631E-134A-926C-CD44031885BB}" destId="{BC155732-6044-D14F-ABFF-30B729C42D3C}" srcOrd="0" destOrd="0" presId="urn:microsoft.com/office/officeart/2005/8/layout/cycle1"/>
    <dgm:cxn modelId="{72C697B6-7292-E446-B5D0-5C883D0D81D5}" type="presParOf" srcId="{2202EC18-975C-5C4D-BF26-D6741DC16D37}" destId="{448C2531-0A71-944D-8861-F6B9505009BD}" srcOrd="0" destOrd="0" presId="urn:microsoft.com/office/officeart/2005/8/layout/cycle1"/>
    <dgm:cxn modelId="{8BF9A340-1519-FF4D-A7D8-262AE8E8376D}" type="presParOf" srcId="{2202EC18-975C-5C4D-BF26-D6741DC16D37}" destId="{99A917BD-8E37-B346-942F-FCC4E29560CB}" srcOrd="1" destOrd="0" presId="urn:microsoft.com/office/officeart/2005/8/layout/cycle1"/>
    <dgm:cxn modelId="{67A023F9-80D3-CB43-9992-98C8F2722F11}" type="presParOf" srcId="{2202EC18-975C-5C4D-BF26-D6741DC16D37}" destId="{BC155732-6044-D14F-ABFF-30B729C42D3C}" srcOrd="2" destOrd="0" presId="urn:microsoft.com/office/officeart/2005/8/layout/cycle1"/>
    <dgm:cxn modelId="{A69974ED-F300-8043-BB17-181E680FC4C2}" type="presParOf" srcId="{2202EC18-975C-5C4D-BF26-D6741DC16D37}" destId="{575D35E4-EC97-A945-84F1-C46023DC9601}" srcOrd="3" destOrd="0" presId="urn:microsoft.com/office/officeart/2005/8/layout/cycle1"/>
    <dgm:cxn modelId="{4FA55C26-6D6E-F140-B91E-BCF02AB4AE46}" type="presParOf" srcId="{2202EC18-975C-5C4D-BF26-D6741DC16D37}" destId="{A384A88B-2B70-C04E-950E-E889A62AD500}" srcOrd="4" destOrd="0" presId="urn:microsoft.com/office/officeart/2005/8/layout/cycle1"/>
    <dgm:cxn modelId="{3C881D32-6AB1-7344-85ED-B8562F404876}" type="presParOf" srcId="{2202EC18-975C-5C4D-BF26-D6741DC16D37}" destId="{CA5E5CA3-75B3-0147-9B48-A0A76049B2EA}" srcOrd="5" destOrd="0" presId="urn:microsoft.com/office/officeart/2005/8/layout/cycle1"/>
    <dgm:cxn modelId="{B1E1CBDE-4ADC-E249-80C8-977127B63D8D}" type="presParOf" srcId="{2202EC18-975C-5C4D-BF26-D6741DC16D37}" destId="{CACC34ED-B7FA-6440-B2C0-83DBF6DD8AD9}" srcOrd="6" destOrd="0" presId="urn:microsoft.com/office/officeart/2005/8/layout/cycle1"/>
    <dgm:cxn modelId="{86445D57-DD36-5542-B769-3AC3E38F1AD5}" type="presParOf" srcId="{2202EC18-975C-5C4D-BF26-D6741DC16D37}" destId="{FB866AD3-8237-9B40-9454-56B69A0C3000}" srcOrd="7" destOrd="0" presId="urn:microsoft.com/office/officeart/2005/8/layout/cycle1"/>
    <dgm:cxn modelId="{CA02E45F-6DC1-E446-9013-A31B0CF48E09}" type="presParOf" srcId="{2202EC18-975C-5C4D-BF26-D6741DC16D37}" destId="{DFC92C88-5EBA-6344-ADC8-61C4F62968F6}" srcOrd="8" destOrd="0" presId="urn:microsoft.com/office/officeart/2005/8/layout/cycle1"/>
    <dgm:cxn modelId="{72021136-D666-794B-980A-D051FE807779}" type="presParOf" srcId="{2202EC18-975C-5C4D-BF26-D6741DC16D37}" destId="{BA38204D-0DB1-214A-8CAA-16E94B7CF0DD}" srcOrd="9" destOrd="0" presId="urn:microsoft.com/office/officeart/2005/8/layout/cycle1"/>
    <dgm:cxn modelId="{75006C74-C2AC-5E48-80AB-4F09AE7A3FE0}" type="presParOf" srcId="{2202EC18-975C-5C4D-BF26-D6741DC16D37}" destId="{BD2E90DD-B245-F847-A8F8-DAFDB4205E58}" srcOrd="10" destOrd="0" presId="urn:microsoft.com/office/officeart/2005/8/layout/cycle1"/>
    <dgm:cxn modelId="{61DB26CF-67B5-CE4A-B9E4-A5F9E0966E17}" type="presParOf" srcId="{2202EC18-975C-5C4D-BF26-D6741DC16D37}" destId="{50D1CF34-F25F-5741-AD64-49E5185258FD}" srcOrd="11" destOrd="0" presId="urn:microsoft.com/office/officeart/2005/8/layout/cycle1"/>
    <dgm:cxn modelId="{7D1CB203-4E61-0340-9FB1-082964E6194B}" type="presParOf" srcId="{2202EC18-975C-5C4D-BF26-D6741DC16D37}" destId="{379580D1-8E7E-4D49-956C-EB6F385AA52C}" srcOrd="12" destOrd="0" presId="urn:microsoft.com/office/officeart/2005/8/layout/cycle1"/>
    <dgm:cxn modelId="{DE2C9DC1-1DDF-F94F-9E45-450AB864CCC4}" type="presParOf" srcId="{2202EC18-975C-5C4D-BF26-D6741DC16D37}" destId="{EFC44986-17B0-9743-ABF4-4368A5E536ED}" srcOrd="13" destOrd="0" presId="urn:microsoft.com/office/officeart/2005/8/layout/cycle1"/>
    <dgm:cxn modelId="{5D001901-9FF6-7749-97C3-BFF60CC7B6CC}" type="presParOf" srcId="{2202EC18-975C-5C4D-BF26-D6741DC16D37}" destId="{1CD2CFF5-4027-324B-9B09-056C748B6D42}" srcOrd="14" destOrd="0" presId="urn:microsoft.com/office/officeart/2005/8/layout/cycle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A917BD-8E37-B346-942F-FCC4E29560CB}">
      <dsp:nvSpPr>
        <dsp:cNvPr id="0" name=""/>
        <dsp:cNvSpPr/>
      </dsp:nvSpPr>
      <dsp:spPr>
        <a:xfrm>
          <a:off x="2289029" y="23610"/>
          <a:ext cx="792149" cy="7921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Self evaluation </a:t>
          </a:r>
        </a:p>
      </dsp:txBody>
      <dsp:txXfrm>
        <a:off x="2289029" y="23610"/>
        <a:ext cx="792149" cy="792149"/>
      </dsp:txXfrm>
    </dsp:sp>
    <dsp:sp modelId="{BC155732-6044-D14F-ABFF-30B729C42D3C}">
      <dsp:nvSpPr>
        <dsp:cNvPr id="0" name=""/>
        <dsp:cNvSpPr/>
      </dsp:nvSpPr>
      <dsp:spPr>
        <a:xfrm>
          <a:off x="426300" y="777"/>
          <a:ext cx="2969122" cy="2969122"/>
        </a:xfrm>
        <a:prstGeom prst="circularArrow">
          <a:avLst>
            <a:gd name="adj1" fmla="val 5203"/>
            <a:gd name="adj2" fmla="val 336085"/>
            <a:gd name="adj3" fmla="val 21292542"/>
            <a:gd name="adj4" fmla="val 19766852"/>
            <a:gd name="adj5" fmla="val 60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84A88B-2B70-C04E-950E-E889A62AD500}">
      <dsp:nvSpPr>
        <dsp:cNvPr id="0" name=""/>
        <dsp:cNvSpPr/>
      </dsp:nvSpPr>
      <dsp:spPr>
        <a:xfrm>
          <a:off x="2767537" y="1496307"/>
          <a:ext cx="792149" cy="7921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Data analysis</a:t>
          </a:r>
        </a:p>
      </dsp:txBody>
      <dsp:txXfrm>
        <a:off x="2767537" y="1496307"/>
        <a:ext cx="792149" cy="792149"/>
      </dsp:txXfrm>
    </dsp:sp>
    <dsp:sp modelId="{CA5E5CA3-75B3-0147-9B48-A0A76049B2EA}">
      <dsp:nvSpPr>
        <dsp:cNvPr id="0" name=""/>
        <dsp:cNvSpPr/>
      </dsp:nvSpPr>
      <dsp:spPr>
        <a:xfrm>
          <a:off x="426300" y="777"/>
          <a:ext cx="2969122" cy="2969122"/>
        </a:xfrm>
        <a:prstGeom prst="circularArrow">
          <a:avLst>
            <a:gd name="adj1" fmla="val 5203"/>
            <a:gd name="adj2" fmla="val 336085"/>
            <a:gd name="adj3" fmla="val 4013973"/>
            <a:gd name="adj4" fmla="val 2254098"/>
            <a:gd name="adj5" fmla="val 60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866AD3-8237-9B40-9454-56B69A0C3000}">
      <dsp:nvSpPr>
        <dsp:cNvPr id="0" name=""/>
        <dsp:cNvSpPr/>
      </dsp:nvSpPr>
      <dsp:spPr>
        <a:xfrm>
          <a:off x="1514786" y="2406483"/>
          <a:ext cx="792149" cy="7921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Stakeholders</a:t>
          </a:r>
        </a:p>
      </dsp:txBody>
      <dsp:txXfrm>
        <a:off x="1514786" y="2406483"/>
        <a:ext cx="792149" cy="792149"/>
      </dsp:txXfrm>
    </dsp:sp>
    <dsp:sp modelId="{DFC92C88-5EBA-6344-ADC8-61C4F62968F6}">
      <dsp:nvSpPr>
        <dsp:cNvPr id="0" name=""/>
        <dsp:cNvSpPr/>
      </dsp:nvSpPr>
      <dsp:spPr>
        <a:xfrm>
          <a:off x="426300" y="777"/>
          <a:ext cx="2969122" cy="2969122"/>
        </a:xfrm>
        <a:prstGeom prst="circularArrow">
          <a:avLst>
            <a:gd name="adj1" fmla="val 5203"/>
            <a:gd name="adj2" fmla="val 336085"/>
            <a:gd name="adj3" fmla="val 8209817"/>
            <a:gd name="adj4" fmla="val 6449942"/>
            <a:gd name="adj5" fmla="val 60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D2E90DD-B245-F847-A8F8-DAFDB4205E58}">
      <dsp:nvSpPr>
        <dsp:cNvPr id="0" name=""/>
        <dsp:cNvSpPr/>
      </dsp:nvSpPr>
      <dsp:spPr>
        <a:xfrm>
          <a:off x="262036" y="1496307"/>
          <a:ext cx="792149" cy="7921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Strategic Planning</a:t>
          </a:r>
        </a:p>
      </dsp:txBody>
      <dsp:txXfrm>
        <a:off x="262036" y="1496307"/>
        <a:ext cx="792149" cy="792149"/>
      </dsp:txXfrm>
    </dsp:sp>
    <dsp:sp modelId="{50D1CF34-F25F-5741-AD64-49E5185258FD}">
      <dsp:nvSpPr>
        <dsp:cNvPr id="0" name=""/>
        <dsp:cNvSpPr/>
      </dsp:nvSpPr>
      <dsp:spPr>
        <a:xfrm>
          <a:off x="426300" y="777"/>
          <a:ext cx="2969122" cy="2969122"/>
        </a:xfrm>
        <a:prstGeom prst="circularArrow">
          <a:avLst>
            <a:gd name="adj1" fmla="val 5203"/>
            <a:gd name="adj2" fmla="val 336085"/>
            <a:gd name="adj3" fmla="val 12297063"/>
            <a:gd name="adj4" fmla="val 10771373"/>
            <a:gd name="adj5" fmla="val 60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C44986-17B0-9743-ABF4-4368A5E536ED}">
      <dsp:nvSpPr>
        <dsp:cNvPr id="0" name=""/>
        <dsp:cNvSpPr/>
      </dsp:nvSpPr>
      <dsp:spPr>
        <a:xfrm>
          <a:off x="740544" y="23610"/>
          <a:ext cx="792149" cy="7921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Measuring impact</a:t>
          </a:r>
        </a:p>
      </dsp:txBody>
      <dsp:txXfrm>
        <a:off x="740544" y="23610"/>
        <a:ext cx="792149" cy="792149"/>
      </dsp:txXfrm>
    </dsp:sp>
    <dsp:sp modelId="{1CD2CFF5-4027-324B-9B09-056C748B6D42}">
      <dsp:nvSpPr>
        <dsp:cNvPr id="0" name=""/>
        <dsp:cNvSpPr/>
      </dsp:nvSpPr>
      <dsp:spPr>
        <a:xfrm>
          <a:off x="426300" y="777"/>
          <a:ext cx="2969122" cy="2969122"/>
        </a:xfrm>
        <a:prstGeom prst="circularArrow">
          <a:avLst>
            <a:gd name="adj1" fmla="val 5203"/>
            <a:gd name="adj2" fmla="val 336085"/>
            <a:gd name="adj3" fmla="val 16864964"/>
            <a:gd name="adj4" fmla="val 15198951"/>
            <a:gd name="adj5" fmla="val 60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434DE4-5E31-FD41-B943-32BD5DD5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3498</Words>
  <Characters>19942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Emma Morris (2203181)</cp:lastModifiedBy>
  <cp:revision>3</cp:revision>
  <dcterms:created xsi:type="dcterms:W3CDTF">2023-04-17T22:23:00Z</dcterms:created>
  <dcterms:modified xsi:type="dcterms:W3CDTF">2023-04-17T22:23:00Z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