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7C9E" w:rsidRDefault="00E666D1">
      <w:pPr>
        <w:spacing w:after="396" w:line="259" w:lineRule="auto"/>
        <w:ind w:left="80" w:right="0" w:firstLine="0"/>
        <w:jc w:val="center"/>
      </w:pPr>
      <w:r>
        <w:rPr>
          <w:b/>
          <w:sz w:val="36"/>
        </w:rPr>
        <w:t xml:space="preserve"> </w:t>
      </w:r>
    </w:p>
    <w:p w:rsidR="00667C9E" w:rsidRDefault="00E666D1">
      <w:pPr>
        <w:spacing w:after="335" w:line="259" w:lineRule="auto"/>
        <w:ind w:left="0" w:right="0" w:firstLine="0"/>
        <w:jc w:val="left"/>
      </w:pPr>
      <w:r>
        <w:rPr>
          <w:b/>
          <w:sz w:val="36"/>
        </w:rPr>
        <w:t xml:space="preserve">                      </w:t>
      </w:r>
      <w:r>
        <w:rPr>
          <w:noProof/>
        </w:rPr>
        <w:drawing>
          <wp:inline distT="0" distB="0" distL="0" distR="0">
            <wp:extent cx="3597910" cy="1440053"/>
            <wp:effectExtent l="0" t="0" r="0" b="0"/>
            <wp:docPr id="40" name="Picture 40"/>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7"/>
                    <a:stretch>
                      <a:fillRect/>
                    </a:stretch>
                  </pic:blipFill>
                  <pic:spPr>
                    <a:xfrm>
                      <a:off x="0" y="0"/>
                      <a:ext cx="3597910" cy="1440053"/>
                    </a:xfrm>
                    <a:prstGeom prst="rect">
                      <a:avLst/>
                    </a:prstGeom>
                  </pic:spPr>
                </pic:pic>
              </a:graphicData>
            </a:graphic>
          </wp:inline>
        </w:drawing>
      </w:r>
      <w:r>
        <w:rPr>
          <w:b/>
          <w:sz w:val="36"/>
        </w:rPr>
        <w:t xml:space="preserve"> </w:t>
      </w:r>
    </w:p>
    <w:p w:rsidR="00667C9E" w:rsidRDefault="00E666D1">
      <w:pPr>
        <w:spacing w:after="410" w:line="259" w:lineRule="auto"/>
        <w:ind w:left="350" w:right="0" w:firstLine="0"/>
        <w:jc w:val="center"/>
      </w:pPr>
      <w:r>
        <w:rPr>
          <w:b/>
          <w:sz w:val="36"/>
        </w:rPr>
        <w:t xml:space="preserve">    </w:t>
      </w:r>
    </w:p>
    <w:p w:rsidR="00667C9E" w:rsidRDefault="00E666D1">
      <w:pPr>
        <w:spacing w:after="410" w:line="259" w:lineRule="auto"/>
        <w:ind w:left="-5" w:right="0"/>
        <w:jc w:val="left"/>
      </w:pPr>
      <w:r>
        <w:rPr>
          <w:b/>
          <w:sz w:val="36"/>
        </w:rPr>
        <w:t xml:space="preserve">                       STRATEGIC MANAGEMENT </w:t>
      </w:r>
    </w:p>
    <w:p w:rsidR="00667C9E" w:rsidRDefault="00E666D1">
      <w:pPr>
        <w:spacing w:after="410" w:line="259" w:lineRule="auto"/>
        <w:ind w:left="0" w:right="1137" w:firstLine="0"/>
        <w:jc w:val="right"/>
      </w:pPr>
      <w:r>
        <w:rPr>
          <w:b/>
          <w:sz w:val="36"/>
        </w:rPr>
        <w:t>Fine Dine Restaurant: The Majestic Heaven</w:t>
      </w:r>
      <w:r>
        <w:rPr>
          <w:sz w:val="36"/>
        </w:rPr>
        <w:t xml:space="preserve">  </w:t>
      </w:r>
    </w:p>
    <w:p w:rsidR="00667C9E" w:rsidRDefault="00E666D1">
      <w:pPr>
        <w:spacing w:after="410" w:line="259" w:lineRule="auto"/>
        <w:ind w:left="1636" w:right="0"/>
        <w:jc w:val="left"/>
      </w:pPr>
      <w:r>
        <w:rPr>
          <w:b/>
          <w:sz w:val="36"/>
        </w:rPr>
        <w:t xml:space="preserve">Module Name: strategic management </w:t>
      </w:r>
    </w:p>
    <w:p w:rsidR="00667C9E" w:rsidRDefault="00E666D1">
      <w:pPr>
        <w:spacing w:after="305" w:line="259" w:lineRule="auto"/>
        <w:ind w:left="2481" w:right="0"/>
        <w:jc w:val="left"/>
      </w:pPr>
      <w:r>
        <w:rPr>
          <w:b/>
          <w:sz w:val="36"/>
        </w:rPr>
        <w:t xml:space="preserve">Module Code: LCMB7003 </w:t>
      </w:r>
    </w:p>
    <w:p w:rsidR="00667C9E" w:rsidRDefault="00E666D1">
      <w:pPr>
        <w:spacing w:after="352" w:line="259" w:lineRule="auto"/>
        <w:jc w:val="center"/>
      </w:pPr>
      <w:r>
        <w:t xml:space="preserve">Name of Student: JOEL BINASH </w:t>
      </w:r>
    </w:p>
    <w:p w:rsidR="00667C9E" w:rsidRDefault="00E666D1">
      <w:pPr>
        <w:spacing w:after="352" w:line="259" w:lineRule="auto"/>
        <w:ind w:right="12"/>
        <w:jc w:val="center"/>
      </w:pPr>
      <w:r>
        <w:t xml:space="preserve">Student ID: 2237045 </w:t>
      </w:r>
    </w:p>
    <w:p w:rsidR="00667C9E" w:rsidRDefault="00E666D1">
      <w:pPr>
        <w:spacing w:after="352" w:line="259" w:lineRule="auto"/>
        <w:ind w:right="12"/>
        <w:jc w:val="center"/>
      </w:pPr>
      <w:r>
        <w:t xml:space="preserve">Date: 3/1/2024 </w:t>
      </w:r>
    </w:p>
    <w:p w:rsidR="00667C9E" w:rsidRDefault="00E666D1">
      <w:pPr>
        <w:spacing w:after="507" w:line="259" w:lineRule="auto"/>
        <w:ind w:left="1631"/>
      </w:pPr>
      <w:r>
        <w:t xml:space="preserve">Lecturer name: DR. JAYALAKSHMI GOPALKRISHNAN </w:t>
      </w:r>
    </w:p>
    <w:p w:rsidR="00667C9E" w:rsidRDefault="00E666D1">
      <w:pPr>
        <w:spacing w:after="0" w:line="259" w:lineRule="auto"/>
        <w:ind w:left="0" w:right="0" w:firstLine="0"/>
        <w:jc w:val="left"/>
      </w:pPr>
      <w:r>
        <w:t xml:space="preserve"> </w:t>
      </w:r>
      <w:r>
        <w:tab/>
      </w:r>
      <w:r>
        <w:rPr>
          <w:sz w:val="36"/>
        </w:rPr>
        <w:t xml:space="preserve"> </w:t>
      </w:r>
    </w:p>
    <w:p w:rsidR="009F1B5E" w:rsidRDefault="009F1B5E">
      <w:pPr>
        <w:spacing w:after="410" w:line="259" w:lineRule="auto"/>
        <w:ind w:left="80" w:right="0" w:firstLine="0"/>
        <w:jc w:val="center"/>
        <w:rPr>
          <w:b/>
          <w:sz w:val="36"/>
        </w:rPr>
      </w:pPr>
    </w:p>
    <w:p w:rsidR="009F1B5E" w:rsidRDefault="009F1B5E">
      <w:pPr>
        <w:spacing w:after="410" w:line="259" w:lineRule="auto"/>
        <w:ind w:left="80" w:right="0" w:firstLine="0"/>
        <w:jc w:val="center"/>
        <w:rPr>
          <w:b/>
          <w:sz w:val="36"/>
        </w:rPr>
      </w:pPr>
    </w:p>
    <w:p w:rsidR="009F1B5E" w:rsidRDefault="009F1B5E">
      <w:pPr>
        <w:spacing w:after="410" w:line="259" w:lineRule="auto"/>
        <w:ind w:left="80" w:right="0" w:firstLine="0"/>
        <w:jc w:val="center"/>
        <w:rPr>
          <w:b/>
          <w:sz w:val="36"/>
        </w:rPr>
      </w:pPr>
    </w:p>
    <w:p w:rsidR="00667C9E" w:rsidRDefault="00E666D1">
      <w:pPr>
        <w:spacing w:after="410" w:line="259" w:lineRule="auto"/>
        <w:ind w:left="80" w:right="0" w:firstLine="0"/>
        <w:jc w:val="center"/>
      </w:pPr>
      <w:r>
        <w:rPr>
          <w:b/>
          <w:sz w:val="36"/>
        </w:rPr>
        <w:t xml:space="preserve"> </w:t>
      </w:r>
    </w:p>
    <w:p w:rsidR="00667C9E" w:rsidRDefault="00E666D1">
      <w:pPr>
        <w:spacing w:after="375" w:line="259" w:lineRule="auto"/>
        <w:ind w:left="80" w:right="0" w:firstLine="0"/>
        <w:jc w:val="center"/>
      </w:pPr>
      <w:r>
        <w:rPr>
          <w:b/>
          <w:sz w:val="36"/>
        </w:rPr>
        <w:lastRenderedPageBreak/>
        <w:t xml:space="preserve"> </w:t>
      </w:r>
    </w:p>
    <w:sdt>
      <w:sdtPr>
        <w:id w:val="1118261535"/>
        <w:docPartObj>
          <w:docPartGallery w:val="Table of Contents"/>
        </w:docPartObj>
      </w:sdtPr>
      <w:sdtEndPr/>
      <w:sdtContent>
        <w:p w:rsidR="00667C9E" w:rsidRDefault="00E666D1">
          <w:pPr>
            <w:spacing w:after="165" w:line="259" w:lineRule="auto"/>
            <w:ind w:left="0" w:right="8" w:firstLine="0"/>
            <w:jc w:val="center"/>
          </w:pPr>
          <w:r>
            <w:rPr>
              <w:b/>
              <w:sz w:val="32"/>
            </w:rPr>
            <w:t xml:space="preserve">Table of Contents </w:t>
          </w:r>
        </w:p>
        <w:p w:rsidR="00667C9E" w:rsidRDefault="00E666D1">
          <w:pPr>
            <w:pStyle w:val="TOC1"/>
            <w:tabs>
              <w:tab w:val="right" w:leader="dot" w:pos="9034"/>
            </w:tabs>
          </w:pPr>
          <w:r>
            <w:fldChar w:fldCharType="begin"/>
          </w:r>
          <w:r>
            <w:instrText xml:space="preserve"> TOC \o "1-2" \h \z \u </w:instrText>
          </w:r>
          <w:r>
            <w:fldChar w:fldCharType="separate"/>
          </w:r>
          <w:hyperlink w:anchor="_Toc28100">
            <w:r>
              <w:t>Introduction</w:t>
            </w:r>
            <w:r>
              <w:tab/>
            </w:r>
            <w:r>
              <w:fldChar w:fldCharType="begin"/>
            </w:r>
            <w:r>
              <w:instrText>PAGEREF _Toc28100 \h</w:instrText>
            </w:r>
            <w:r>
              <w:fldChar w:fldCharType="separate"/>
            </w:r>
            <w:r>
              <w:t xml:space="preserve">4 </w:t>
            </w:r>
            <w:r>
              <w:fldChar w:fldCharType="end"/>
            </w:r>
          </w:hyperlink>
        </w:p>
        <w:p w:rsidR="00667C9E" w:rsidRDefault="00E666D1">
          <w:pPr>
            <w:pStyle w:val="TOC1"/>
            <w:tabs>
              <w:tab w:val="right" w:leader="dot" w:pos="9034"/>
            </w:tabs>
          </w:pPr>
          <w:hyperlink w:anchor="_Toc28101">
            <w:r>
              <w:t>Mission, vision and objectives for the Company</w:t>
            </w:r>
            <w:r>
              <w:tab/>
            </w:r>
            <w:r>
              <w:fldChar w:fldCharType="begin"/>
            </w:r>
            <w:r>
              <w:instrText>PAGEREF _Toc28101 \h</w:instrText>
            </w:r>
            <w:r>
              <w:fldChar w:fldCharType="separate"/>
            </w:r>
            <w:r>
              <w:t xml:space="preserve">4 </w:t>
            </w:r>
            <w:r>
              <w:fldChar w:fldCharType="end"/>
            </w:r>
          </w:hyperlink>
        </w:p>
        <w:p w:rsidR="00667C9E" w:rsidRDefault="00E666D1">
          <w:pPr>
            <w:pStyle w:val="TOC1"/>
            <w:tabs>
              <w:tab w:val="right" w:leader="dot" w:pos="9034"/>
            </w:tabs>
          </w:pPr>
          <w:hyperlink w:anchor="_Toc28102">
            <w:r>
              <w:t>Mission</w:t>
            </w:r>
            <w:r>
              <w:tab/>
            </w:r>
            <w:r>
              <w:fldChar w:fldCharType="begin"/>
            </w:r>
            <w:r>
              <w:instrText>PAGEREF _Toc28102 \h</w:instrText>
            </w:r>
            <w:r>
              <w:fldChar w:fldCharType="separate"/>
            </w:r>
            <w:r>
              <w:t xml:space="preserve">4 </w:t>
            </w:r>
            <w:r>
              <w:fldChar w:fldCharType="end"/>
            </w:r>
          </w:hyperlink>
        </w:p>
        <w:p w:rsidR="00667C9E" w:rsidRDefault="00E666D1">
          <w:pPr>
            <w:pStyle w:val="TOC2"/>
            <w:tabs>
              <w:tab w:val="right" w:leader="dot" w:pos="9034"/>
            </w:tabs>
          </w:pPr>
          <w:hyperlink w:anchor="_Toc28103">
            <w:r>
              <w:t>Vision</w:t>
            </w:r>
            <w:r>
              <w:tab/>
            </w:r>
            <w:r>
              <w:fldChar w:fldCharType="begin"/>
            </w:r>
            <w:r>
              <w:instrText>PAGEREF _Toc28103 \h</w:instrText>
            </w:r>
            <w:r>
              <w:fldChar w:fldCharType="separate"/>
            </w:r>
            <w:r>
              <w:t xml:space="preserve">4 </w:t>
            </w:r>
            <w:r>
              <w:fldChar w:fldCharType="end"/>
            </w:r>
          </w:hyperlink>
        </w:p>
        <w:p w:rsidR="00667C9E" w:rsidRDefault="00E666D1">
          <w:pPr>
            <w:pStyle w:val="TOC2"/>
            <w:tabs>
              <w:tab w:val="right" w:leader="dot" w:pos="9034"/>
            </w:tabs>
          </w:pPr>
          <w:hyperlink w:anchor="_Toc28104">
            <w:r>
              <w:t>Objectives</w:t>
            </w:r>
            <w:r>
              <w:tab/>
            </w:r>
            <w:r>
              <w:fldChar w:fldCharType="begin"/>
            </w:r>
            <w:r>
              <w:instrText>PAGEREF _Toc28104 \h</w:instrText>
            </w:r>
            <w:r>
              <w:fldChar w:fldCharType="separate"/>
            </w:r>
            <w:r>
              <w:t xml:space="preserve">5 </w:t>
            </w:r>
            <w:r>
              <w:fldChar w:fldCharType="end"/>
            </w:r>
          </w:hyperlink>
        </w:p>
        <w:p w:rsidR="00667C9E" w:rsidRDefault="00E666D1">
          <w:pPr>
            <w:pStyle w:val="TOC1"/>
            <w:tabs>
              <w:tab w:val="right" w:leader="dot" w:pos="9034"/>
            </w:tabs>
          </w:pPr>
          <w:hyperlink w:anchor="_Toc28105">
            <w:r>
              <w:t>Environmental audit for the Organisation</w:t>
            </w:r>
            <w:r>
              <w:tab/>
            </w:r>
            <w:r>
              <w:fldChar w:fldCharType="begin"/>
            </w:r>
            <w:r>
              <w:instrText>PAGEREF _Toc28105 \h</w:instrText>
            </w:r>
            <w:r>
              <w:fldChar w:fldCharType="separate"/>
            </w:r>
            <w:r>
              <w:t xml:space="preserve">6 </w:t>
            </w:r>
            <w:r>
              <w:fldChar w:fldCharType="end"/>
            </w:r>
          </w:hyperlink>
        </w:p>
        <w:p w:rsidR="00667C9E" w:rsidRDefault="00E666D1">
          <w:pPr>
            <w:pStyle w:val="TOC2"/>
            <w:tabs>
              <w:tab w:val="right" w:leader="dot" w:pos="9034"/>
            </w:tabs>
          </w:pPr>
          <w:hyperlink w:anchor="_Toc28106">
            <w:r>
              <w:t>PES</w:t>
            </w:r>
            <w:r>
              <w:t>TLE Analysis</w:t>
            </w:r>
            <w:r>
              <w:tab/>
            </w:r>
            <w:r>
              <w:fldChar w:fldCharType="begin"/>
            </w:r>
            <w:r>
              <w:instrText>PAGEREF _Toc28106 \h</w:instrText>
            </w:r>
            <w:r>
              <w:fldChar w:fldCharType="separate"/>
            </w:r>
            <w:r>
              <w:t xml:space="preserve">6 </w:t>
            </w:r>
            <w:r>
              <w:fldChar w:fldCharType="end"/>
            </w:r>
          </w:hyperlink>
        </w:p>
        <w:p w:rsidR="00667C9E" w:rsidRDefault="00E666D1">
          <w:pPr>
            <w:pStyle w:val="TOC2"/>
            <w:tabs>
              <w:tab w:val="right" w:leader="dot" w:pos="9034"/>
            </w:tabs>
          </w:pPr>
          <w:hyperlink w:anchor="_Toc28107">
            <w:r>
              <w:t>Porter’s Five Forces Analysis</w:t>
            </w:r>
            <w:r>
              <w:tab/>
            </w:r>
            <w:r>
              <w:fldChar w:fldCharType="begin"/>
            </w:r>
            <w:r>
              <w:instrText>PAGEREF _Toc28107 \h</w:instrText>
            </w:r>
            <w:r>
              <w:fldChar w:fldCharType="separate"/>
            </w:r>
            <w:r>
              <w:t xml:space="preserve">9 </w:t>
            </w:r>
            <w:r>
              <w:fldChar w:fldCharType="end"/>
            </w:r>
          </w:hyperlink>
        </w:p>
        <w:p w:rsidR="00667C9E" w:rsidRDefault="00E666D1">
          <w:pPr>
            <w:pStyle w:val="TOC1"/>
            <w:tabs>
              <w:tab w:val="right" w:leader="dot" w:pos="9034"/>
            </w:tabs>
          </w:pPr>
          <w:hyperlink w:anchor="_Toc28108">
            <w:r>
              <w:t>Strategic options for the company</w:t>
            </w:r>
            <w:r>
              <w:tab/>
            </w:r>
            <w:r>
              <w:fldChar w:fldCharType="begin"/>
            </w:r>
            <w:r>
              <w:instrText>PAGEREF _Toc28108 \h</w:instrText>
            </w:r>
            <w:r>
              <w:fldChar w:fldCharType="separate"/>
            </w:r>
            <w:r>
              <w:t xml:space="preserve">11 </w:t>
            </w:r>
            <w:r>
              <w:fldChar w:fldCharType="end"/>
            </w:r>
          </w:hyperlink>
        </w:p>
        <w:p w:rsidR="00667C9E" w:rsidRDefault="00E666D1">
          <w:pPr>
            <w:pStyle w:val="TOC2"/>
            <w:tabs>
              <w:tab w:val="right" w:leader="dot" w:pos="9034"/>
            </w:tabs>
          </w:pPr>
          <w:hyperlink w:anchor="_Toc28109">
            <w:r>
              <w:t>BCG matrix</w:t>
            </w:r>
            <w:r>
              <w:tab/>
            </w:r>
            <w:r>
              <w:fldChar w:fldCharType="begin"/>
            </w:r>
            <w:r>
              <w:instrText>PAGEREF _Toc28109 \h</w:instrText>
            </w:r>
            <w:r>
              <w:fldChar w:fldCharType="separate"/>
            </w:r>
            <w:r>
              <w:t xml:space="preserve">11 </w:t>
            </w:r>
            <w:r>
              <w:fldChar w:fldCharType="end"/>
            </w:r>
          </w:hyperlink>
        </w:p>
        <w:p w:rsidR="00667C9E" w:rsidRDefault="00E666D1">
          <w:pPr>
            <w:pStyle w:val="TOC2"/>
            <w:tabs>
              <w:tab w:val="right" w:leader="dot" w:pos="9034"/>
            </w:tabs>
          </w:pPr>
          <w:hyperlink w:anchor="_Toc28110">
            <w:r>
              <w:t>SWOT Analysis</w:t>
            </w:r>
            <w:r>
              <w:tab/>
            </w:r>
            <w:r>
              <w:fldChar w:fldCharType="begin"/>
            </w:r>
            <w:r>
              <w:instrText>PAGEREF _Toc28110 \h</w:instrText>
            </w:r>
            <w:r>
              <w:fldChar w:fldCharType="separate"/>
            </w:r>
            <w:r>
              <w:t xml:space="preserve">12 </w:t>
            </w:r>
            <w:r>
              <w:fldChar w:fldCharType="end"/>
            </w:r>
          </w:hyperlink>
        </w:p>
        <w:p w:rsidR="00667C9E" w:rsidRDefault="00E666D1">
          <w:pPr>
            <w:pStyle w:val="TOC2"/>
            <w:tabs>
              <w:tab w:val="right" w:leader="dot" w:pos="9034"/>
            </w:tabs>
          </w:pPr>
          <w:hyperlink w:anchor="_Toc28111">
            <w:r>
              <w:t>Ans-off matrix</w:t>
            </w:r>
            <w:r>
              <w:tab/>
            </w:r>
            <w:r>
              <w:fldChar w:fldCharType="begin"/>
            </w:r>
            <w:r>
              <w:instrText>PAGEREF _Toc28111 \h</w:instrText>
            </w:r>
            <w:r>
              <w:fldChar w:fldCharType="separate"/>
            </w:r>
            <w:r>
              <w:t xml:space="preserve">13 </w:t>
            </w:r>
            <w:r>
              <w:fldChar w:fldCharType="end"/>
            </w:r>
          </w:hyperlink>
        </w:p>
        <w:p w:rsidR="00667C9E" w:rsidRDefault="00E666D1">
          <w:pPr>
            <w:pStyle w:val="TOC2"/>
            <w:tabs>
              <w:tab w:val="right" w:leader="dot" w:pos="9034"/>
            </w:tabs>
          </w:pPr>
          <w:hyperlink w:anchor="_Toc28112">
            <w:r>
              <w:t>Value  chain analysis</w:t>
            </w:r>
            <w:r>
              <w:tab/>
            </w:r>
            <w:r>
              <w:fldChar w:fldCharType="begin"/>
            </w:r>
            <w:r>
              <w:instrText>PAGEREF _Toc28112 \h</w:instrText>
            </w:r>
            <w:r>
              <w:fldChar w:fldCharType="separate"/>
            </w:r>
            <w:r>
              <w:t xml:space="preserve">14 </w:t>
            </w:r>
            <w:r>
              <w:fldChar w:fldCharType="end"/>
            </w:r>
          </w:hyperlink>
        </w:p>
        <w:p w:rsidR="00667C9E" w:rsidRDefault="00E666D1">
          <w:pPr>
            <w:pStyle w:val="TOC1"/>
            <w:tabs>
              <w:tab w:val="right" w:leader="dot" w:pos="9034"/>
            </w:tabs>
          </w:pPr>
          <w:hyperlink w:anchor="_Toc28113">
            <w:r>
              <w:t>Discussion on strategy implementation and execution</w:t>
            </w:r>
            <w:r>
              <w:tab/>
            </w:r>
            <w:r>
              <w:fldChar w:fldCharType="begin"/>
            </w:r>
            <w:r>
              <w:instrText>PAGEREF _Toc28113 \h</w:instrText>
            </w:r>
            <w:r>
              <w:fldChar w:fldCharType="separate"/>
            </w:r>
            <w:r>
              <w:t xml:space="preserve">15 </w:t>
            </w:r>
            <w:r>
              <w:fldChar w:fldCharType="end"/>
            </w:r>
          </w:hyperlink>
        </w:p>
        <w:p w:rsidR="00667C9E" w:rsidRDefault="00E666D1">
          <w:pPr>
            <w:pStyle w:val="TOC2"/>
            <w:tabs>
              <w:tab w:val="right" w:leader="dot" w:pos="9034"/>
            </w:tabs>
          </w:pPr>
          <w:hyperlink w:anchor="_Toc28114">
            <w:r>
              <w:t>Strategy</w:t>
            </w:r>
            <w:r>
              <w:tab/>
            </w:r>
            <w:r>
              <w:fldChar w:fldCharType="begin"/>
            </w:r>
            <w:r>
              <w:instrText>PAGEREF _Toc28114 \h</w:instrText>
            </w:r>
            <w:r>
              <w:fldChar w:fldCharType="separate"/>
            </w:r>
            <w:r>
              <w:t xml:space="preserve">16 </w:t>
            </w:r>
            <w:r>
              <w:fldChar w:fldCharType="end"/>
            </w:r>
          </w:hyperlink>
        </w:p>
        <w:p w:rsidR="00667C9E" w:rsidRDefault="00E666D1">
          <w:pPr>
            <w:pStyle w:val="TOC2"/>
            <w:tabs>
              <w:tab w:val="right" w:leader="dot" w:pos="9034"/>
            </w:tabs>
          </w:pPr>
          <w:hyperlink w:anchor="_Toc28115">
            <w:r>
              <w:t>Structure</w:t>
            </w:r>
            <w:r>
              <w:tab/>
            </w:r>
            <w:r>
              <w:fldChar w:fldCharType="begin"/>
            </w:r>
            <w:r>
              <w:instrText>PAGEREF _Toc28115 \h</w:instrText>
            </w:r>
            <w:r>
              <w:fldChar w:fldCharType="separate"/>
            </w:r>
            <w:r>
              <w:t xml:space="preserve">17 </w:t>
            </w:r>
            <w:r>
              <w:fldChar w:fldCharType="end"/>
            </w:r>
          </w:hyperlink>
        </w:p>
        <w:p w:rsidR="00667C9E" w:rsidRDefault="00E666D1">
          <w:pPr>
            <w:pStyle w:val="TOC2"/>
            <w:tabs>
              <w:tab w:val="right" w:leader="dot" w:pos="9034"/>
            </w:tabs>
          </w:pPr>
          <w:hyperlink w:anchor="_Toc28116">
            <w:r>
              <w:t>Systems</w:t>
            </w:r>
            <w:r>
              <w:tab/>
            </w:r>
            <w:r>
              <w:fldChar w:fldCharType="begin"/>
            </w:r>
            <w:r>
              <w:instrText>PAGEREF _Toc28116 \h</w:instrText>
            </w:r>
            <w:r>
              <w:fldChar w:fldCharType="separate"/>
            </w:r>
            <w:r>
              <w:t xml:space="preserve">18 </w:t>
            </w:r>
            <w:r>
              <w:fldChar w:fldCharType="end"/>
            </w:r>
          </w:hyperlink>
        </w:p>
        <w:p w:rsidR="00667C9E" w:rsidRDefault="00E666D1">
          <w:pPr>
            <w:pStyle w:val="TOC1"/>
            <w:tabs>
              <w:tab w:val="right" w:leader="dot" w:pos="9034"/>
            </w:tabs>
          </w:pPr>
          <w:hyperlink w:anchor="_Toc28117">
            <w:r>
              <w:t>Strategy monitoring</w:t>
            </w:r>
            <w:r>
              <w:tab/>
            </w:r>
            <w:r>
              <w:fldChar w:fldCharType="begin"/>
            </w:r>
            <w:r>
              <w:instrText>PAGEREF _Toc28117 \h</w:instrText>
            </w:r>
            <w:r>
              <w:fldChar w:fldCharType="separate"/>
            </w:r>
            <w:r>
              <w:t xml:space="preserve">19 </w:t>
            </w:r>
            <w:r>
              <w:fldChar w:fldCharType="end"/>
            </w:r>
          </w:hyperlink>
        </w:p>
        <w:p w:rsidR="00667C9E" w:rsidRDefault="00E666D1">
          <w:pPr>
            <w:pStyle w:val="TOC2"/>
            <w:tabs>
              <w:tab w:val="right" w:leader="dot" w:pos="9034"/>
            </w:tabs>
          </w:pPr>
          <w:hyperlink w:anchor="_Toc28118">
            <w:r>
              <w:t>Green strategy</w:t>
            </w:r>
            <w:r>
              <w:tab/>
            </w:r>
            <w:r>
              <w:fldChar w:fldCharType="begin"/>
            </w:r>
            <w:r>
              <w:instrText>PAGEREF _Toc28118 \h</w:instrText>
            </w:r>
            <w:r>
              <w:fldChar w:fldCharType="separate"/>
            </w:r>
            <w:r>
              <w:t xml:space="preserve">19 </w:t>
            </w:r>
            <w:r>
              <w:fldChar w:fldCharType="end"/>
            </w:r>
          </w:hyperlink>
        </w:p>
        <w:p w:rsidR="00667C9E" w:rsidRDefault="00E666D1">
          <w:pPr>
            <w:pStyle w:val="TOC2"/>
            <w:tabs>
              <w:tab w:val="right" w:leader="dot" w:pos="9034"/>
            </w:tabs>
          </w:pPr>
          <w:hyperlink w:anchor="_Toc28119">
            <w:r>
              <w:t>Sustainability</w:t>
            </w:r>
            <w:r>
              <w:tab/>
            </w:r>
            <w:r>
              <w:fldChar w:fldCharType="begin"/>
            </w:r>
            <w:r>
              <w:instrText>PAGEREF _Toc28119 \h</w:instrText>
            </w:r>
            <w:r>
              <w:fldChar w:fldCharType="separate"/>
            </w:r>
            <w:r>
              <w:t xml:space="preserve">19 </w:t>
            </w:r>
            <w:r>
              <w:fldChar w:fldCharType="end"/>
            </w:r>
          </w:hyperlink>
        </w:p>
        <w:p w:rsidR="00667C9E" w:rsidRDefault="00E666D1">
          <w:pPr>
            <w:pStyle w:val="TOC2"/>
            <w:tabs>
              <w:tab w:val="right" w:leader="dot" w:pos="9034"/>
            </w:tabs>
          </w:pPr>
          <w:hyperlink w:anchor="_Toc28120">
            <w:r>
              <w:t>CSR initiatives</w:t>
            </w:r>
            <w:r>
              <w:tab/>
            </w:r>
            <w:r>
              <w:fldChar w:fldCharType="begin"/>
            </w:r>
            <w:r>
              <w:instrText>PAGEREF _Toc28120 \h</w:instrText>
            </w:r>
            <w:r>
              <w:fldChar w:fldCharType="separate"/>
            </w:r>
            <w:r>
              <w:t xml:space="preserve">20 </w:t>
            </w:r>
            <w:r>
              <w:fldChar w:fldCharType="end"/>
            </w:r>
          </w:hyperlink>
        </w:p>
        <w:p w:rsidR="00667C9E" w:rsidRDefault="00E666D1">
          <w:pPr>
            <w:pStyle w:val="TOC1"/>
            <w:tabs>
              <w:tab w:val="right" w:leader="dot" w:pos="9034"/>
            </w:tabs>
          </w:pPr>
          <w:hyperlink w:anchor="_Toc28121">
            <w:r>
              <w:t>Conclusion</w:t>
            </w:r>
            <w:r>
              <w:tab/>
            </w:r>
            <w:r>
              <w:fldChar w:fldCharType="begin"/>
            </w:r>
            <w:r>
              <w:instrText>PAGEREF _Toc28121 \h</w:instrText>
            </w:r>
            <w:r>
              <w:fldChar w:fldCharType="separate"/>
            </w:r>
            <w:r>
              <w:t xml:space="preserve">21 </w:t>
            </w:r>
            <w:r>
              <w:fldChar w:fldCharType="end"/>
            </w:r>
          </w:hyperlink>
        </w:p>
        <w:p w:rsidR="00667C9E" w:rsidRDefault="00E666D1">
          <w:pPr>
            <w:pStyle w:val="TOC1"/>
            <w:tabs>
              <w:tab w:val="right" w:leader="dot" w:pos="9034"/>
            </w:tabs>
          </w:pPr>
          <w:hyperlink w:anchor="_Toc28122">
            <w:r>
              <w:t>Reference list</w:t>
            </w:r>
            <w:r>
              <w:tab/>
            </w:r>
            <w:r>
              <w:fldChar w:fldCharType="begin"/>
            </w:r>
            <w:r>
              <w:instrText xml:space="preserve">PAGEREF _Toc28122 </w:instrText>
            </w:r>
            <w:r>
              <w:instrText>\h</w:instrText>
            </w:r>
            <w:r>
              <w:fldChar w:fldCharType="separate"/>
            </w:r>
            <w:r>
              <w:t xml:space="preserve">23 </w:t>
            </w:r>
            <w:r>
              <w:fldChar w:fldCharType="end"/>
            </w:r>
          </w:hyperlink>
        </w:p>
        <w:p w:rsidR="00667C9E" w:rsidRDefault="00E666D1">
          <w:pPr>
            <w:pStyle w:val="TOC1"/>
            <w:tabs>
              <w:tab w:val="right" w:leader="dot" w:pos="9034"/>
            </w:tabs>
          </w:pPr>
          <w:hyperlink w:anchor="_Toc28123">
            <w:r>
              <w:t>Appendix</w:t>
            </w:r>
            <w:r>
              <w:tab/>
            </w:r>
            <w:r>
              <w:fldChar w:fldCharType="begin"/>
            </w:r>
            <w:r>
              <w:instrText>PAGEREF _Toc28123 \h</w:instrText>
            </w:r>
            <w:r>
              <w:fldChar w:fldCharType="separate"/>
            </w:r>
            <w:r>
              <w:t xml:space="preserve">28 </w:t>
            </w:r>
            <w:r>
              <w:fldChar w:fldCharType="end"/>
            </w:r>
          </w:hyperlink>
        </w:p>
        <w:p w:rsidR="00667C9E" w:rsidRDefault="00E666D1">
          <w:r>
            <w:fldChar w:fldCharType="end"/>
          </w:r>
        </w:p>
      </w:sdtContent>
    </w:sdt>
    <w:p w:rsidR="00667C9E" w:rsidRDefault="00E666D1">
      <w:pPr>
        <w:spacing w:after="57" w:line="565" w:lineRule="auto"/>
        <w:ind w:left="-5"/>
      </w:pPr>
      <w:r>
        <w:t xml:space="preserve"> </w:t>
      </w:r>
    </w:p>
    <w:p w:rsidR="00667C9E" w:rsidRDefault="00E666D1">
      <w:pPr>
        <w:spacing w:after="0" w:line="259" w:lineRule="auto"/>
        <w:ind w:left="0" w:right="0" w:firstLine="0"/>
        <w:jc w:val="left"/>
      </w:pPr>
      <w:r>
        <w:t xml:space="preserve"> </w:t>
      </w:r>
      <w:r>
        <w:tab/>
      </w:r>
      <w:r>
        <w:rPr>
          <w:sz w:val="28"/>
        </w:rPr>
        <w:t xml:space="preserve"> </w:t>
      </w:r>
      <w:r>
        <w:br w:type="page"/>
      </w:r>
    </w:p>
    <w:p w:rsidR="00667C9E" w:rsidRDefault="00E666D1">
      <w:pPr>
        <w:pStyle w:val="Heading1"/>
        <w:ind w:left="-5"/>
      </w:pPr>
      <w:bookmarkStart w:id="0" w:name="_Toc28100"/>
      <w:r>
        <w:lastRenderedPageBreak/>
        <w:t xml:space="preserve">Introduction  </w:t>
      </w:r>
      <w:bookmarkEnd w:id="0"/>
    </w:p>
    <w:p w:rsidR="00667C9E" w:rsidRDefault="00E666D1">
      <w:pPr>
        <w:spacing w:after="280"/>
        <w:ind w:left="0" w:right="4" w:firstLine="0"/>
      </w:pPr>
      <w:r>
        <w:t>In the highly competitive hospi</w:t>
      </w:r>
      <w:r>
        <w:t xml:space="preserve">tality world, restaurants strive to provide the best customer service by creating innovative menus and rendering the best care service. The study will comprehensively analyse a luxurious restaurant in London, </w:t>
      </w:r>
      <w:r>
        <w:rPr>
          <w:color w:val="222222"/>
        </w:rPr>
        <w:t>Majestic Haven. The study will involve the form</w:t>
      </w:r>
      <w:r>
        <w:rPr>
          <w:color w:val="222222"/>
        </w:rPr>
        <w:t>ulation of the vision, mission and objectives of the company. After that, an environmental audit will be done using some frameworks. Following this, the strategic options for the company will also be provided. After that, some relevant strategies and the i</w:t>
      </w:r>
      <w:r>
        <w:rPr>
          <w:color w:val="222222"/>
        </w:rPr>
        <w:t xml:space="preserve">mplementation of the strategy will be elaborated with a monitoring process. </w:t>
      </w:r>
      <w:r>
        <w:t xml:space="preserve"> </w:t>
      </w:r>
    </w:p>
    <w:p w:rsidR="00667C9E" w:rsidRDefault="00E666D1">
      <w:pPr>
        <w:pStyle w:val="Heading1"/>
        <w:spacing w:after="375"/>
        <w:ind w:left="-5"/>
      </w:pPr>
      <w:bookmarkStart w:id="1" w:name="_Toc28101"/>
      <w:r>
        <w:t xml:space="preserve">Mission, vision and objectives for the Company  </w:t>
      </w:r>
      <w:bookmarkEnd w:id="1"/>
    </w:p>
    <w:p w:rsidR="00667C9E" w:rsidRDefault="00E666D1">
      <w:pPr>
        <w:pStyle w:val="Heading1"/>
        <w:ind w:left="-5"/>
      </w:pPr>
      <w:bookmarkStart w:id="2" w:name="_Toc28102"/>
      <w:r>
        <w:t xml:space="preserve">Mission  </w:t>
      </w:r>
      <w:bookmarkEnd w:id="2"/>
    </w:p>
    <w:p w:rsidR="00667C9E" w:rsidRDefault="00E666D1">
      <w:pPr>
        <w:ind w:left="-5"/>
      </w:pPr>
      <w:r>
        <w:t>The restaurant's primary mission is to become one of London's most significant and popular luxurious hotels. The company strives to render the best possible service to customers in and around the UK. The restaurant wanted to create a vintage yet elegant am</w:t>
      </w:r>
      <w:r>
        <w:t>bience to attract customers. This vintage look is aimed to become different from the other restaurants. The restaurant also wanted to bring uniqueness to its menus to increase customer satisfaction (</w:t>
      </w:r>
      <w:r>
        <w:rPr>
          <w:color w:val="222222"/>
        </w:rPr>
        <w:t>Mas Vich, 2023)</w:t>
      </w:r>
      <w:r>
        <w:t>. The company also considered serving cust</w:t>
      </w:r>
      <w:r>
        <w:t xml:space="preserve">omers at their doorstep to accelerate customer acquisition. The online delivery service caters to a vast customer base and reaches every household in London.  </w:t>
      </w:r>
    </w:p>
    <w:p w:rsidR="00667C9E" w:rsidRDefault="00E666D1">
      <w:pPr>
        <w:pStyle w:val="Heading2"/>
        <w:ind w:left="-5"/>
      </w:pPr>
      <w:bookmarkStart w:id="3" w:name="_Toc28103"/>
      <w:r>
        <w:t xml:space="preserve">Vision </w:t>
      </w:r>
      <w:bookmarkEnd w:id="3"/>
    </w:p>
    <w:p w:rsidR="00667C9E" w:rsidRDefault="00E666D1">
      <w:pPr>
        <w:ind w:left="-5"/>
      </w:pPr>
      <w:r>
        <w:t>The company's primary vision is to present effective Customer services by maintaining su</w:t>
      </w:r>
      <w:r>
        <w:t>stainability standards in the operational process. As a significant market player in the restaurant industry, Majestic Heaven aims to provide 5-star services to its customers by presenting an innovative menu (</w:t>
      </w:r>
      <w:r>
        <w:rPr>
          <w:color w:val="222222"/>
        </w:rPr>
        <w:t>Shcherbakova, 2020)</w:t>
      </w:r>
      <w:r>
        <w:t>. Not only do they want to i</w:t>
      </w:r>
      <w:r>
        <w:t>nnovate, they are menus, but they also have some other aspects in their head. As mentioned, the restaurant wanted to reach a vast customer base by presenting a vintage yet luxurious vibe in the atmosphere. The restaurant has also always believed in teamwor</w:t>
      </w:r>
      <w:r>
        <w:t>k and team cooperation. Due to this, the restaurant has incorporated employee welfare and engagement within the company's vision (</w:t>
      </w:r>
      <w:r>
        <w:rPr>
          <w:color w:val="222222"/>
        </w:rPr>
        <w:t>Zheng and Fernando, 2021)</w:t>
      </w:r>
      <w:r>
        <w:t>. Within the next 5 to 10 years, the company will have witnessed them among one of the most prominent</w:t>
      </w:r>
      <w:r>
        <w:t xml:space="preserve"> luxurious restaurants.  </w:t>
      </w:r>
    </w:p>
    <w:p w:rsidR="00667C9E" w:rsidRDefault="00E666D1">
      <w:pPr>
        <w:ind w:left="-5"/>
      </w:pPr>
      <w:r>
        <w:lastRenderedPageBreak/>
        <w:t>The company, especially the restaurant, believed in employee cooperation and engagement within its operation process to effectively enhance the operational process. It has always fostered excellent employee satisfaction and effect</w:t>
      </w:r>
      <w:r>
        <w:t xml:space="preserve">ive management of the employees so that they can provide the best care services to the customers. Customers are at the centre and heart of the restaurant.  </w:t>
      </w:r>
    </w:p>
    <w:p w:rsidR="00667C9E" w:rsidRDefault="00E666D1">
      <w:pPr>
        <w:spacing w:after="260"/>
        <w:ind w:left="-5"/>
      </w:pPr>
      <w:r>
        <w:t>In order to become successful and remain a significantly dominating player in the restaurant indust</w:t>
      </w:r>
      <w:r>
        <w:t>ry, an organisation needs to be attracted to and dedicated to its customers (</w:t>
      </w:r>
      <w:r>
        <w:rPr>
          <w:color w:val="222222"/>
        </w:rPr>
        <w:t>Asalam, Ayu and Annisa, 2022)</w:t>
      </w:r>
      <w:r>
        <w:t>. With continuous improvement in the menu and the inclusion of innovative ideas in their service, the company's vision is to rule over the significant</w:t>
      </w:r>
      <w:r>
        <w:t xml:space="preserve"> cities of the world. Not only in London, but the company also wanted to create a significant market presence in and around the UK and the rest of the world. Incorporating sustainability in management practices and customer service, it has decided to reduc</w:t>
      </w:r>
      <w:r>
        <w:t xml:space="preserve">e its carbon footprint as much as possible.  </w:t>
      </w:r>
    </w:p>
    <w:p w:rsidR="00667C9E" w:rsidRDefault="00E666D1">
      <w:pPr>
        <w:pStyle w:val="Heading2"/>
        <w:ind w:left="-5"/>
      </w:pPr>
      <w:bookmarkStart w:id="4" w:name="_Toc28104"/>
      <w:r>
        <w:t xml:space="preserve">Objectives </w:t>
      </w:r>
      <w:bookmarkEnd w:id="4"/>
    </w:p>
    <w:p w:rsidR="00667C9E" w:rsidRDefault="00E666D1">
      <w:pPr>
        <w:spacing w:after="4"/>
        <w:ind w:left="-5"/>
      </w:pPr>
      <w:r>
        <w:t xml:space="preserve">To remain adherent to its vision and mission, the Majestic Haven presented some significant objectives in front of it. These objectives will help them realise the primary goal of the company.  </w:t>
      </w:r>
    </w:p>
    <w:p w:rsidR="00667C9E" w:rsidRDefault="00E666D1">
      <w:pPr>
        <w:numPr>
          <w:ilvl w:val="0"/>
          <w:numId w:val="1"/>
        </w:numPr>
        <w:spacing w:after="5"/>
        <w:ind w:hanging="360"/>
      </w:pPr>
      <w:r>
        <w:t>The primary objective of the restaurant is to incorporate sustainability within its operational practices. By the word sustainability, the company involves environmental sustainability and their commitment towards people and the planet. Regarding environme</w:t>
      </w:r>
      <w:r>
        <w:t>ntal sustainability, the company decided to reduce its carbon footprint by 50% within the next two years. Reduction of carbon footprint incorporates not only waste reaction but also using recyclable and sustainable alternatives. By using recycled materials</w:t>
      </w:r>
      <w:r>
        <w:t xml:space="preserve"> in production, the company can maintain its environmental sustainability (</w:t>
      </w:r>
      <w:r>
        <w:rPr>
          <w:color w:val="222222"/>
        </w:rPr>
        <w:t>Putri and Alvin, 2023)</w:t>
      </w:r>
      <w:r>
        <w:t>. As part of its sustainability strategy, not only did the company want to reduce its carbon footprint by 50%, but it also decided to increase the use of recyc</w:t>
      </w:r>
      <w:r>
        <w:t xml:space="preserve">led materials by 20%.  </w:t>
      </w:r>
    </w:p>
    <w:p w:rsidR="00667C9E" w:rsidRDefault="00E666D1">
      <w:pPr>
        <w:numPr>
          <w:ilvl w:val="0"/>
          <w:numId w:val="1"/>
        </w:numPr>
        <w:ind w:hanging="360"/>
      </w:pPr>
      <w:r>
        <w:t>Another significant objective of the company is to maintain their commitment towards people and society. The customers are placed at the company's heart, and their feedback and r</w:t>
      </w:r>
      <w:bookmarkStart w:id="5" w:name="_GoBack"/>
      <w:bookmarkEnd w:id="5"/>
      <w:r>
        <w:t>eviews will be significantly considered and embraced f</w:t>
      </w:r>
      <w:r>
        <w:t xml:space="preserve">or the company's betterment. The company has also decided to generate innovative ideas and features to present to customers.  </w:t>
      </w:r>
    </w:p>
    <w:p w:rsidR="00667C9E" w:rsidRDefault="00E666D1">
      <w:pPr>
        <w:numPr>
          <w:ilvl w:val="0"/>
          <w:numId w:val="1"/>
        </w:numPr>
        <w:spacing w:after="4"/>
        <w:ind w:hanging="360"/>
      </w:pPr>
      <w:r>
        <w:lastRenderedPageBreak/>
        <w:t>The third objective of the company is to start online delivery to the customers to build a vast customer base. The company has am</w:t>
      </w:r>
      <w:r>
        <w:t xml:space="preserve">ple opportunity in London to cater to an extensive customer base and create a firm brand name. However, creating an online presence makes it easier for companies to present to a broader community and customer base. Strong adherence to the customer's needs </w:t>
      </w:r>
      <w:r>
        <w:t xml:space="preserve">and considering the review and feedback in this process will be adequate. </w:t>
      </w:r>
    </w:p>
    <w:p w:rsidR="00667C9E" w:rsidRDefault="00E666D1">
      <w:pPr>
        <w:numPr>
          <w:ilvl w:val="0"/>
          <w:numId w:val="1"/>
        </w:numPr>
        <w:spacing w:after="275"/>
        <w:ind w:hanging="360"/>
      </w:pPr>
      <w:r>
        <w:t xml:space="preserve">The final objective of the restaurant is to create a strong market presence around the UK within the upcoming 2 years.  </w:t>
      </w:r>
    </w:p>
    <w:p w:rsidR="00667C9E" w:rsidRDefault="00E666D1">
      <w:pPr>
        <w:pStyle w:val="Heading1"/>
        <w:spacing w:after="355"/>
        <w:ind w:left="-5"/>
      </w:pPr>
      <w:bookmarkStart w:id="6" w:name="_Toc28105"/>
      <w:r>
        <w:t xml:space="preserve">Environmental audit for the Organisation  </w:t>
      </w:r>
      <w:bookmarkEnd w:id="6"/>
    </w:p>
    <w:p w:rsidR="00667C9E" w:rsidRDefault="00E666D1">
      <w:pPr>
        <w:pStyle w:val="Heading2"/>
        <w:ind w:left="-5"/>
      </w:pPr>
      <w:bookmarkStart w:id="7" w:name="_Toc28106"/>
      <w:r>
        <w:t xml:space="preserve">PESTLE Analysis  </w:t>
      </w:r>
      <w:bookmarkEnd w:id="7"/>
    </w:p>
    <w:p w:rsidR="00667C9E" w:rsidRDefault="00E666D1">
      <w:pPr>
        <w:pStyle w:val="Heading3"/>
        <w:spacing w:after="131"/>
        <w:ind w:left="-5"/>
        <w:jc w:val="left"/>
      </w:pPr>
      <w:r>
        <w:t xml:space="preserve">Political Factors </w:t>
      </w:r>
    </w:p>
    <w:p w:rsidR="00667C9E" w:rsidRDefault="00E666D1">
      <w:pPr>
        <w:spacing w:after="0"/>
        <w:ind w:left="721" w:hanging="360"/>
      </w:pPr>
      <w:r>
        <w:rPr>
          <w:rFonts w:ascii="Segoe UI Symbol" w:eastAsia="Segoe UI Symbol" w:hAnsi="Segoe UI Symbol" w:cs="Segoe UI Symbol"/>
        </w:rPr>
        <w:t>•</w:t>
      </w:r>
      <w:r>
        <w:rPr>
          <w:rFonts w:ascii="Arial" w:eastAsia="Arial" w:hAnsi="Arial" w:cs="Arial"/>
        </w:rPr>
        <w:t xml:space="preserve"> </w:t>
      </w:r>
      <w:r>
        <w:t>The UK offers a parliamentary democracy with limited influence on business organisations. Although some significant parties exist in this country, they pose little impact on business organisations (</w:t>
      </w:r>
      <w:r>
        <w:rPr>
          <w:color w:val="222222"/>
        </w:rPr>
        <w:t>Cooper, 2020)</w:t>
      </w:r>
      <w:r>
        <w:t>. Moreover, the politic</w:t>
      </w:r>
      <w:r>
        <w:t xml:space="preserve">al position of the UK is stable and beneficial for business organisations. So, this is beneficial for the restaurant.  </w:t>
      </w:r>
    </w:p>
    <w:p w:rsidR="00667C9E" w:rsidRDefault="00E666D1">
      <w:pPr>
        <w:pStyle w:val="Heading3"/>
        <w:spacing w:after="131"/>
        <w:ind w:left="-5"/>
        <w:jc w:val="left"/>
      </w:pPr>
      <w:r>
        <w:t xml:space="preserve">Economic factors </w:t>
      </w:r>
    </w:p>
    <w:p w:rsidR="00667C9E" w:rsidRDefault="00E666D1">
      <w:pPr>
        <w:ind w:left="721" w:hanging="360"/>
      </w:pPr>
      <w:r>
        <w:rPr>
          <w:rFonts w:ascii="Segoe UI Symbol" w:eastAsia="Segoe UI Symbol" w:hAnsi="Segoe UI Symbol" w:cs="Segoe UI Symbol"/>
          <w:color w:val="222222"/>
        </w:rPr>
        <w:t>•</w:t>
      </w:r>
      <w:r>
        <w:rPr>
          <w:rFonts w:ascii="Arial" w:eastAsia="Arial" w:hAnsi="Arial" w:cs="Arial"/>
          <w:color w:val="222222"/>
        </w:rPr>
        <w:t xml:space="preserve"> </w:t>
      </w:r>
      <w:r>
        <w:t xml:space="preserve">The UK is considered to be among the highest economies around the globe. The solid economic prosperity is a significant beneficial factor for </w:t>
      </w:r>
      <w:r>
        <w:rPr>
          <w:color w:val="222222"/>
        </w:rPr>
        <w:t xml:space="preserve">Majestic Haven.  </w:t>
      </w:r>
    </w:p>
    <w:p w:rsidR="00667C9E" w:rsidRDefault="00E666D1">
      <w:pPr>
        <w:spacing w:after="0" w:line="259" w:lineRule="auto"/>
        <w:ind w:left="0" w:right="951" w:firstLine="0"/>
        <w:jc w:val="right"/>
      </w:pPr>
      <w:r>
        <w:rPr>
          <w:noProof/>
        </w:rPr>
        <w:drawing>
          <wp:inline distT="0" distB="0" distL="0" distR="0">
            <wp:extent cx="4448302" cy="2933700"/>
            <wp:effectExtent l="0" t="0" r="0" b="0"/>
            <wp:docPr id="501" name="Picture 501"/>
            <wp:cNvGraphicFramePr/>
            <a:graphic xmlns:a="http://schemas.openxmlformats.org/drawingml/2006/main">
              <a:graphicData uri="http://schemas.openxmlformats.org/drawingml/2006/picture">
                <pic:pic xmlns:pic="http://schemas.openxmlformats.org/drawingml/2006/picture">
                  <pic:nvPicPr>
                    <pic:cNvPr id="501" name="Picture 501"/>
                    <pic:cNvPicPr/>
                  </pic:nvPicPr>
                  <pic:blipFill>
                    <a:blip r:embed="rId8"/>
                    <a:stretch>
                      <a:fillRect/>
                    </a:stretch>
                  </pic:blipFill>
                  <pic:spPr>
                    <a:xfrm>
                      <a:off x="0" y="0"/>
                      <a:ext cx="4448302" cy="2933700"/>
                    </a:xfrm>
                    <a:prstGeom prst="rect">
                      <a:avLst/>
                    </a:prstGeom>
                  </pic:spPr>
                </pic:pic>
              </a:graphicData>
            </a:graphic>
          </wp:inline>
        </w:drawing>
      </w:r>
      <w:r>
        <w:t xml:space="preserve"> </w:t>
      </w:r>
    </w:p>
    <w:p w:rsidR="00667C9E" w:rsidRDefault="00E666D1">
      <w:pPr>
        <w:pStyle w:val="Heading3"/>
        <w:spacing w:after="355"/>
        <w:ind w:right="19"/>
      </w:pPr>
      <w:r>
        <w:lastRenderedPageBreak/>
        <w:t xml:space="preserve">Figure 1: UK GDP growth </w:t>
      </w:r>
    </w:p>
    <w:p w:rsidR="00667C9E" w:rsidRDefault="00E666D1">
      <w:pPr>
        <w:spacing w:after="352" w:line="259" w:lineRule="auto"/>
        <w:ind w:right="17"/>
        <w:jc w:val="center"/>
      </w:pPr>
      <w:r>
        <w:t xml:space="preserve">(Source: Statista, 2023) </w:t>
      </w:r>
    </w:p>
    <w:p w:rsidR="00667C9E" w:rsidRDefault="00E666D1">
      <w:pPr>
        <w:spacing w:after="228"/>
        <w:ind w:left="716" w:right="4" w:hanging="370"/>
      </w:pPr>
      <w:r>
        <w:rPr>
          <w:rFonts w:ascii="Segoe UI Symbol" w:eastAsia="Segoe UI Symbol" w:hAnsi="Segoe UI Symbol" w:cs="Segoe UI Symbol"/>
          <w:color w:val="222222"/>
        </w:rPr>
        <w:t>•</w:t>
      </w:r>
      <w:r>
        <w:rPr>
          <w:rFonts w:ascii="Arial" w:eastAsia="Arial" w:hAnsi="Arial" w:cs="Arial"/>
          <w:color w:val="222222"/>
        </w:rPr>
        <w:t xml:space="preserve"> </w:t>
      </w:r>
      <w:r>
        <w:rPr>
          <w:color w:val="222222"/>
        </w:rPr>
        <w:t>The graph defines the economic prosperit</w:t>
      </w:r>
      <w:r>
        <w:rPr>
          <w:color w:val="222222"/>
        </w:rPr>
        <w:t>y of the UK. During the pandemic, the GDP fell by 11.03% in 2020. However, the country has significantly overcome this unprecedented situation. It rose to 7.6% by 2021 (Statista, 2023). Although a significant decline has been witnessed from 2022 to 2023, t</w:t>
      </w:r>
      <w:r>
        <w:rPr>
          <w:color w:val="222222"/>
        </w:rPr>
        <w:t xml:space="preserve">he prediction represents a prosperous future for the restaurant business in the UK, especially in London.  </w:t>
      </w:r>
    </w:p>
    <w:p w:rsidR="00667C9E" w:rsidRDefault="00E666D1">
      <w:pPr>
        <w:spacing w:after="305" w:line="259" w:lineRule="auto"/>
        <w:ind w:left="0" w:right="996" w:firstLine="0"/>
        <w:jc w:val="right"/>
      </w:pPr>
      <w:r>
        <w:rPr>
          <w:noProof/>
        </w:rPr>
        <w:drawing>
          <wp:inline distT="0" distB="0" distL="0" distR="0">
            <wp:extent cx="4393819" cy="3070225"/>
            <wp:effectExtent l="0" t="0" r="0" b="0"/>
            <wp:docPr id="562" name="Picture 562"/>
            <wp:cNvGraphicFramePr/>
            <a:graphic xmlns:a="http://schemas.openxmlformats.org/drawingml/2006/main">
              <a:graphicData uri="http://schemas.openxmlformats.org/drawingml/2006/picture">
                <pic:pic xmlns:pic="http://schemas.openxmlformats.org/drawingml/2006/picture">
                  <pic:nvPicPr>
                    <pic:cNvPr id="562" name="Picture 562"/>
                    <pic:cNvPicPr/>
                  </pic:nvPicPr>
                  <pic:blipFill>
                    <a:blip r:embed="rId9"/>
                    <a:stretch>
                      <a:fillRect/>
                    </a:stretch>
                  </pic:blipFill>
                  <pic:spPr>
                    <a:xfrm>
                      <a:off x="0" y="0"/>
                      <a:ext cx="4393819" cy="3070225"/>
                    </a:xfrm>
                    <a:prstGeom prst="rect">
                      <a:avLst/>
                    </a:prstGeom>
                  </pic:spPr>
                </pic:pic>
              </a:graphicData>
            </a:graphic>
          </wp:inline>
        </w:drawing>
      </w:r>
      <w:r>
        <w:t xml:space="preserve"> </w:t>
      </w:r>
    </w:p>
    <w:p w:rsidR="00667C9E" w:rsidRDefault="00E666D1">
      <w:pPr>
        <w:pStyle w:val="Heading3"/>
        <w:spacing w:after="350"/>
        <w:ind w:right="15"/>
      </w:pPr>
      <w:r>
        <w:t xml:space="preserve">Figure 2: Market Size of restaurants </w:t>
      </w:r>
    </w:p>
    <w:p w:rsidR="00667C9E" w:rsidRDefault="00E666D1">
      <w:pPr>
        <w:spacing w:after="352" w:line="259" w:lineRule="auto"/>
        <w:ind w:right="17"/>
        <w:jc w:val="center"/>
      </w:pPr>
      <w:r>
        <w:t xml:space="preserve">(Source: Statista, 2021) </w:t>
      </w:r>
    </w:p>
    <w:p w:rsidR="00667C9E" w:rsidRDefault="00E666D1">
      <w:pPr>
        <w:numPr>
          <w:ilvl w:val="0"/>
          <w:numId w:val="2"/>
        </w:numPr>
        <w:spacing w:after="20"/>
        <w:ind w:right="4" w:hanging="360"/>
      </w:pPr>
      <w:r>
        <w:rPr>
          <w:color w:val="222222"/>
        </w:rPr>
        <w:t>The picture defines the market size of the restaurants operating in the target ci</w:t>
      </w:r>
      <w:r>
        <w:rPr>
          <w:color w:val="222222"/>
        </w:rPr>
        <w:t>ties of the UK. The graph suggests a favourable economic environment for Majestic Haven's restaurant. In this case, although a decline in total market share was witnessed in 2021, a significant rise was also seen in 2022. Recently, in the previous year, th</w:t>
      </w:r>
      <w:r>
        <w:rPr>
          <w:color w:val="222222"/>
        </w:rPr>
        <w:t xml:space="preserve">e market size stood at 20395.1 million British pounds (Statista, 2021). So, the Majestic Haven has growth potential in this context.  </w:t>
      </w:r>
      <w:r>
        <w:rPr>
          <w:b/>
          <w:color w:val="222222"/>
        </w:rPr>
        <w:t xml:space="preserve">Social Factors </w:t>
      </w:r>
    </w:p>
    <w:p w:rsidR="00667C9E" w:rsidRDefault="00E666D1">
      <w:pPr>
        <w:numPr>
          <w:ilvl w:val="0"/>
          <w:numId w:val="2"/>
        </w:numPr>
        <w:spacing w:after="20"/>
        <w:ind w:right="4" w:hanging="360"/>
      </w:pPr>
      <w:r>
        <w:rPr>
          <w:color w:val="222222"/>
        </w:rPr>
        <w:t>In London, people of different cultures live amicably. They share a simple yet lovable bond and have a str</w:t>
      </w:r>
      <w:r>
        <w:rPr>
          <w:color w:val="222222"/>
        </w:rPr>
        <w:t xml:space="preserve">ong inclination towards luxurious restaurants and cafes. One of the primary reasons for the inclination is the strong purchasing power based on income. </w:t>
      </w:r>
      <w:r>
        <w:rPr>
          <w:color w:val="222222"/>
        </w:rPr>
        <w:lastRenderedPageBreak/>
        <w:t xml:space="preserve">Primarily, the higher class likes to visit luxurious restaurants (Achinas et al., 2019). That is why an </w:t>
      </w:r>
      <w:r>
        <w:rPr>
          <w:color w:val="222222"/>
        </w:rPr>
        <w:t xml:space="preserve">accumulation of multicultural restaurants has been witnessed in and around London. However, the high cost of living made a significant percentage of the population refrain from this luxurious restaurant.  </w:t>
      </w:r>
    </w:p>
    <w:p w:rsidR="00667C9E" w:rsidRDefault="00E666D1">
      <w:pPr>
        <w:numPr>
          <w:ilvl w:val="0"/>
          <w:numId w:val="2"/>
        </w:numPr>
        <w:spacing w:after="20"/>
        <w:ind w:right="4" w:hanging="360"/>
      </w:pPr>
      <w:r>
        <w:rPr>
          <w:color w:val="222222"/>
        </w:rPr>
        <w:t>Income inequality is prevalent in London. Due to i</w:t>
      </w:r>
      <w:r>
        <w:rPr>
          <w:color w:val="222222"/>
        </w:rPr>
        <w:t xml:space="preserve">ncome inequality, a significant percentage cannot afford the luxury of the restaurants and prefer average affordable restaurants.  </w:t>
      </w:r>
    </w:p>
    <w:p w:rsidR="00667C9E" w:rsidRDefault="00E666D1">
      <w:pPr>
        <w:pStyle w:val="Heading3"/>
        <w:spacing w:after="134"/>
        <w:ind w:left="0" w:firstLine="0"/>
        <w:jc w:val="left"/>
      </w:pPr>
      <w:r>
        <w:rPr>
          <w:color w:val="222222"/>
        </w:rPr>
        <w:t xml:space="preserve">Technology Factors </w:t>
      </w:r>
    </w:p>
    <w:p w:rsidR="00667C9E" w:rsidRDefault="00E666D1">
      <w:pPr>
        <w:numPr>
          <w:ilvl w:val="0"/>
          <w:numId w:val="3"/>
        </w:numPr>
        <w:spacing w:after="20"/>
        <w:ind w:right="4" w:hanging="360"/>
      </w:pPr>
      <w:r>
        <w:rPr>
          <w:color w:val="222222"/>
        </w:rPr>
        <w:t>London is a technologically advanced country. In this country, operating a restaurant business has become more accessible due to technological assistance. Several multinational organisations and technological institutions are making advancements in the tec</w:t>
      </w:r>
      <w:r>
        <w:rPr>
          <w:color w:val="222222"/>
        </w:rPr>
        <w:t xml:space="preserve">hnology sector, and the restaurants serving in London are favouring those advancements (Christodoulou and Cullinane, 2019).   </w:t>
      </w:r>
    </w:p>
    <w:p w:rsidR="00667C9E" w:rsidRDefault="00E666D1">
      <w:pPr>
        <w:numPr>
          <w:ilvl w:val="0"/>
          <w:numId w:val="3"/>
        </w:numPr>
        <w:spacing w:after="20"/>
        <w:ind w:right="4" w:hanging="360"/>
      </w:pPr>
      <w:r>
        <w:rPr>
          <w:color w:val="222222"/>
        </w:rPr>
        <w:t>Technological advancements allow restaurant management to use digital marketing strategies to promote their business to customers</w:t>
      </w:r>
      <w:r>
        <w:rPr>
          <w:color w:val="222222"/>
        </w:rPr>
        <w:t xml:space="preserve">. Nowadays, targeting customers and reaching them has become much easier due to digital tools.  </w:t>
      </w:r>
      <w:r>
        <w:rPr>
          <w:b/>
          <w:color w:val="222222"/>
        </w:rPr>
        <w:t xml:space="preserve">Environmental Factors </w:t>
      </w:r>
    </w:p>
    <w:p w:rsidR="00667C9E" w:rsidRDefault="00E666D1">
      <w:pPr>
        <w:numPr>
          <w:ilvl w:val="0"/>
          <w:numId w:val="3"/>
        </w:numPr>
        <w:spacing w:after="20"/>
        <w:ind w:right="4" w:hanging="360"/>
      </w:pPr>
      <w:r>
        <w:rPr>
          <w:color w:val="222222"/>
        </w:rPr>
        <w:t>As a luxurious restaurant chain, the Majestic Haven must maintain environmental obligations and reduce waste generation as much as possib</w:t>
      </w:r>
      <w:r>
        <w:rPr>
          <w:color w:val="222222"/>
        </w:rPr>
        <w:t xml:space="preserve">le. The restaurant will have negative environmental implications if it fails to minimise waste generation (Foskett et al., 2021). So, maintaining environmental standards and reducing carbon footprint from their end is essential.  </w:t>
      </w:r>
    </w:p>
    <w:p w:rsidR="00667C9E" w:rsidRDefault="00E666D1">
      <w:pPr>
        <w:numPr>
          <w:ilvl w:val="0"/>
          <w:numId w:val="3"/>
        </w:numPr>
        <w:spacing w:after="20"/>
        <w:ind w:right="4" w:hanging="360"/>
      </w:pPr>
      <w:r>
        <w:rPr>
          <w:color w:val="222222"/>
        </w:rPr>
        <w:t>Apart from these, challen</w:t>
      </w:r>
      <w:r>
        <w:rPr>
          <w:color w:val="222222"/>
        </w:rPr>
        <w:t xml:space="preserve">ging weather conditions are another significant environmental hurdle. In London, challenging weather conditions hinder a business's regular activities. </w:t>
      </w:r>
      <w:r>
        <w:rPr>
          <w:b/>
          <w:color w:val="222222"/>
        </w:rPr>
        <w:t xml:space="preserve">Legal Factors </w:t>
      </w:r>
    </w:p>
    <w:p w:rsidR="00667C9E" w:rsidRDefault="00E666D1">
      <w:pPr>
        <w:numPr>
          <w:ilvl w:val="0"/>
          <w:numId w:val="3"/>
        </w:numPr>
        <w:spacing w:after="20"/>
        <w:ind w:right="4" w:hanging="360"/>
      </w:pPr>
      <w:r>
        <w:rPr>
          <w:color w:val="222222"/>
        </w:rPr>
        <w:t xml:space="preserve">In operating a successful business in and around London, the restaurant has to maintain some legal rules and regulations. The legal landscape must be maintained in every aspect to improve the organisational capacity. In this respect, the Employee Act, the </w:t>
      </w:r>
      <w:r>
        <w:rPr>
          <w:color w:val="222222"/>
        </w:rPr>
        <w:t xml:space="preserve">Equality Act and the Human Rights Act need to be considered for the successful running of a business.  </w:t>
      </w:r>
    </w:p>
    <w:p w:rsidR="00667C9E" w:rsidRDefault="00E666D1">
      <w:pPr>
        <w:numPr>
          <w:ilvl w:val="0"/>
          <w:numId w:val="3"/>
        </w:numPr>
        <w:spacing w:after="20"/>
        <w:ind w:right="4" w:hanging="360"/>
      </w:pPr>
      <w:r>
        <w:rPr>
          <w:color w:val="222222"/>
        </w:rPr>
        <w:t>So, the legal factors have a significant role in this aspect. The company must maintain legal obligations while formulating a successful business in Lon</w:t>
      </w:r>
      <w:r>
        <w:rPr>
          <w:color w:val="222222"/>
        </w:rPr>
        <w:t xml:space="preserve">don. </w:t>
      </w:r>
    </w:p>
    <w:p w:rsidR="00667C9E" w:rsidRDefault="00E666D1">
      <w:pPr>
        <w:pStyle w:val="Heading2"/>
        <w:spacing w:after="73"/>
        <w:ind w:left="-5"/>
      </w:pPr>
      <w:bookmarkStart w:id="8" w:name="_Toc28107"/>
      <w:r>
        <w:lastRenderedPageBreak/>
        <w:t xml:space="preserve">Porter's Five Forces Analysis </w:t>
      </w:r>
      <w:bookmarkEnd w:id="8"/>
    </w:p>
    <w:tbl>
      <w:tblPr>
        <w:tblStyle w:val="TableGrid"/>
        <w:tblW w:w="9364" w:type="dxa"/>
        <w:tblInd w:w="10" w:type="dxa"/>
        <w:tblCellMar>
          <w:top w:w="362" w:type="dxa"/>
          <w:left w:w="100" w:type="dxa"/>
          <w:bottom w:w="0" w:type="dxa"/>
          <w:right w:w="41" w:type="dxa"/>
        </w:tblCellMar>
        <w:tblLook w:val="04A0" w:firstRow="1" w:lastRow="0" w:firstColumn="1" w:lastColumn="0" w:noHBand="0" w:noVBand="1"/>
      </w:tblPr>
      <w:tblGrid>
        <w:gridCol w:w="2652"/>
        <w:gridCol w:w="5571"/>
        <w:gridCol w:w="1141"/>
      </w:tblGrid>
      <w:tr w:rsidR="00667C9E">
        <w:trPr>
          <w:trHeight w:val="1525"/>
        </w:trPr>
        <w:tc>
          <w:tcPr>
            <w:tcW w:w="265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71" w:firstLine="0"/>
              <w:jc w:val="center"/>
            </w:pPr>
            <w:r>
              <w:rPr>
                <w:b/>
              </w:rPr>
              <w:t xml:space="preserve">Factors </w:t>
            </w:r>
          </w:p>
        </w:tc>
        <w:tc>
          <w:tcPr>
            <w:tcW w:w="557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1" w:firstLine="0"/>
              <w:jc w:val="center"/>
            </w:pPr>
            <w:r>
              <w:rPr>
                <w:b/>
              </w:rPr>
              <w:t xml:space="preserve">Analysis </w:t>
            </w:r>
          </w:p>
        </w:tc>
        <w:tc>
          <w:tcPr>
            <w:tcW w:w="1141" w:type="dxa"/>
            <w:tcBorders>
              <w:top w:val="single" w:sz="8" w:space="0" w:color="000000"/>
              <w:left w:val="single" w:sz="8" w:space="0" w:color="000000"/>
              <w:bottom w:val="single" w:sz="8" w:space="0" w:color="000000"/>
              <w:right w:val="single" w:sz="8" w:space="0" w:color="000000"/>
            </w:tcBorders>
          </w:tcPr>
          <w:p w:rsidR="00667C9E" w:rsidRDefault="00E666D1">
            <w:pPr>
              <w:spacing w:after="110" w:line="259" w:lineRule="auto"/>
              <w:ind w:left="0" w:right="60" w:firstLine="0"/>
              <w:jc w:val="center"/>
            </w:pPr>
            <w:r>
              <w:rPr>
                <w:b/>
              </w:rPr>
              <w:t xml:space="preserve">Rate of </w:t>
            </w:r>
          </w:p>
          <w:p w:rsidR="00667C9E" w:rsidRDefault="00E666D1">
            <w:pPr>
              <w:spacing w:after="0" w:line="259" w:lineRule="auto"/>
              <w:ind w:left="100" w:right="0" w:firstLine="0"/>
              <w:jc w:val="left"/>
            </w:pPr>
            <w:r>
              <w:rPr>
                <w:b/>
              </w:rPr>
              <w:t xml:space="preserve">Impact </w:t>
            </w:r>
          </w:p>
        </w:tc>
      </w:tr>
      <w:tr w:rsidR="00667C9E">
        <w:trPr>
          <w:trHeight w:val="5671"/>
        </w:trPr>
        <w:tc>
          <w:tcPr>
            <w:tcW w:w="265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71" w:firstLine="0"/>
              <w:jc w:val="center"/>
            </w:pPr>
            <w:r>
              <w:rPr>
                <w:b/>
              </w:rPr>
              <w:t xml:space="preserve">New entry threat </w:t>
            </w:r>
          </w:p>
        </w:tc>
        <w:tc>
          <w:tcPr>
            <w:tcW w:w="557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4" w:firstLine="0"/>
            </w:pPr>
            <w:r>
              <w:t xml:space="preserve">The Mejestive </w:t>
            </w:r>
            <w:r>
              <w:t>Haven is a player in the restaurant industry. The company operates in the luxury category and has a market presence. Due to its market significance, the newly entered brands will not be able to pose a significant threat to the company. It is easy for compa</w:t>
            </w:r>
            <w:r>
              <w:t>nies to enter the restaurant industry and have a significant presence in the market (Adelakun, 2020). The companies also need time to spread a significant share in the respective market and gain a sound understanding. In this respect, the newly entered res</w:t>
            </w:r>
            <w:r>
              <w:t xml:space="preserve">taurant companies could pose a moderate to low threat to the majestic haven.  </w:t>
            </w:r>
          </w:p>
        </w:tc>
        <w:tc>
          <w:tcPr>
            <w:tcW w:w="1141" w:type="dxa"/>
            <w:tcBorders>
              <w:top w:val="single" w:sz="8" w:space="0" w:color="000000"/>
              <w:left w:val="single" w:sz="8" w:space="0" w:color="000000"/>
              <w:bottom w:val="single" w:sz="8" w:space="0" w:color="000000"/>
              <w:right w:val="single" w:sz="8" w:space="0" w:color="000000"/>
            </w:tcBorders>
          </w:tcPr>
          <w:p w:rsidR="00667C9E" w:rsidRDefault="00E666D1">
            <w:pPr>
              <w:tabs>
                <w:tab w:val="right" w:pos="1000"/>
              </w:tabs>
              <w:spacing w:after="121" w:line="259" w:lineRule="auto"/>
              <w:ind w:left="0" w:right="0" w:firstLine="0"/>
              <w:jc w:val="left"/>
            </w:pPr>
            <w:r>
              <w:t xml:space="preserve">Low </w:t>
            </w:r>
            <w:r>
              <w:tab/>
              <w:t xml:space="preserve">to </w:t>
            </w:r>
          </w:p>
          <w:p w:rsidR="00667C9E" w:rsidRDefault="00E666D1">
            <w:pPr>
              <w:spacing w:after="0" w:line="259" w:lineRule="auto"/>
              <w:ind w:left="0" w:right="0" w:firstLine="0"/>
              <w:jc w:val="left"/>
            </w:pPr>
            <w:r>
              <w:t xml:space="preserve">moderate threat </w:t>
            </w:r>
          </w:p>
        </w:tc>
      </w:tr>
      <w:tr w:rsidR="00667C9E">
        <w:trPr>
          <w:trHeight w:val="5257"/>
        </w:trPr>
        <w:tc>
          <w:tcPr>
            <w:tcW w:w="265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center"/>
            </w:pPr>
            <w:r>
              <w:rPr>
                <w:b/>
              </w:rPr>
              <w:lastRenderedPageBreak/>
              <w:t xml:space="preserve">Customer's bargaining power </w:t>
            </w:r>
          </w:p>
        </w:tc>
        <w:tc>
          <w:tcPr>
            <w:tcW w:w="557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1" w:firstLine="0"/>
            </w:pPr>
            <w:r>
              <w:t xml:space="preserve">The customers are an integral part of the restaurant. With solid customer power, they can </w:t>
            </w:r>
            <w:r>
              <w:t>influence operational productivity and capability. In this context, the customers comprise a considerable portion of the company's success. Also, the company present significant power to its customers by valuing them and their perspectives (Frederick and P</w:t>
            </w:r>
            <w:r>
              <w:t xml:space="preserve">arappagoudar, 2021). Customer reviews, ratings, and feedback significantly impact the company's operational productivity. In this respect, the company will face moderate to high power from the customer's bargaining power.  </w:t>
            </w:r>
          </w:p>
        </w:tc>
        <w:tc>
          <w:tcPr>
            <w:tcW w:w="1141" w:type="dxa"/>
            <w:tcBorders>
              <w:top w:val="single" w:sz="8" w:space="0" w:color="000000"/>
              <w:left w:val="single" w:sz="8" w:space="0" w:color="000000"/>
              <w:bottom w:val="single" w:sz="8" w:space="0" w:color="000000"/>
              <w:right w:val="single" w:sz="8" w:space="0" w:color="000000"/>
            </w:tcBorders>
          </w:tcPr>
          <w:p w:rsidR="00667C9E" w:rsidRDefault="00E666D1">
            <w:pPr>
              <w:spacing w:after="1"/>
              <w:ind w:left="0" w:right="0" w:firstLine="0"/>
              <w:jc w:val="left"/>
            </w:pPr>
            <w:r>
              <w:t xml:space="preserve">Moderate to </w:t>
            </w:r>
            <w:r>
              <w:tab/>
              <w:t xml:space="preserve">high </w:t>
            </w:r>
          </w:p>
          <w:p w:rsidR="00667C9E" w:rsidRDefault="00E666D1">
            <w:pPr>
              <w:spacing w:after="0" w:line="259" w:lineRule="auto"/>
              <w:ind w:left="0" w:right="0" w:firstLine="0"/>
              <w:jc w:val="left"/>
            </w:pPr>
            <w:r>
              <w:t xml:space="preserve">threat </w:t>
            </w:r>
          </w:p>
        </w:tc>
      </w:tr>
    </w:tbl>
    <w:p w:rsidR="00667C9E" w:rsidRDefault="00667C9E">
      <w:pPr>
        <w:spacing w:after="0" w:line="259" w:lineRule="auto"/>
        <w:ind w:left="-1441" w:right="10475" w:firstLine="0"/>
        <w:jc w:val="left"/>
      </w:pPr>
    </w:p>
    <w:tbl>
      <w:tblPr>
        <w:tblStyle w:val="TableGrid"/>
        <w:tblW w:w="9364" w:type="dxa"/>
        <w:tblInd w:w="10" w:type="dxa"/>
        <w:tblCellMar>
          <w:top w:w="121" w:type="dxa"/>
          <w:left w:w="100" w:type="dxa"/>
          <w:bottom w:w="0" w:type="dxa"/>
          <w:right w:w="40" w:type="dxa"/>
        </w:tblCellMar>
        <w:tblLook w:val="04A0" w:firstRow="1" w:lastRow="0" w:firstColumn="1" w:lastColumn="0" w:noHBand="0" w:noVBand="1"/>
      </w:tblPr>
      <w:tblGrid>
        <w:gridCol w:w="2652"/>
        <w:gridCol w:w="5571"/>
        <w:gridCol w:w="1141"/>
      </w:tblGrid>
      <w:tr w:rsidR="00667C9E">
        <w:trPr>
          <w:trHeight w:val="5671"/>
        </w:trPr>
        <w:tc>
          <w:tcPr>
            <w:tcW w:w="265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center"/>
            </w:pPr>
            <w:r>
              <w:rPr>
                <w:b/>
              </w:rPr>
              <w:t xml:space="preserve">Supplier's bargaining power </w:t>
            </w:r>
          </w:p>
        </w:tc>
        <w:tc>
          <w:tcPr>
            <w:tcW w:w="557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5" w:firstLine="0"/>
            </w:pPr>
            <w:r>
              <w:t>The suppliers are also integral stakeholders of the restaurant. With the effective and continuous involvement of the suppliers, the company will be able to deliver quality service to its customers. So, suppliers have a strong p</w:t>
            </w:r>
            <w:r>
              <w:t>ower over the company. However, multiple suppliers in the market make the situation challenging for the suppliers (Yulianto and Suhaimi, 2020). But this is favourable for the company. The restaurant can choose any supplier from whom they are getting suppli</w:t>
            </w:r>
            <w:r>
              <w:t xml:space="preserve">ers at an affordable rate. Considering this perspective, the supplier's power is minimal for Majestic Haven.  </w:t>
            </w:r>
          </w:p>
        </w:tc>
        <w:tc>
          <w:tcPr>
            <w:tcW w:w="1141" w:type="dxa"/>
            <w:tcBorders>
              <w:top w:val="single" w:sz="8" w:space="0" w:color="000000"/>
              <w:left w:val="single" w:sz="8" w:space="0" w:color="000000"/>
              <w:bottom w:val="single" w:sz="8" w:space="0" w:color="000000"/>
              <w:right w:val="single" w:sz="8" w:space="0" w:color="000000"/>
            </w:tcBorders>
          </w:tcPr>
          <w:p w:rsidR="00667C9E" w:rsidRDefault="00E666D1">
            <w:pPr>
              <w:tabs>
                <w:tab w:val="center" w:pos="234"/>
                <w:tab w:val="center" w:pos="847"/>
              </w:tabs>
              <w:spacing w:after="121" w:line="259" w:lineRule="auto"/>
              <w:ind w:left="0" w:right="0" w:firstLine="0"/>
              <w:jc w:val="left"/>
            </w:pPr>
            <w:r>
              <w:rPr>
                <w:rFonts w:ascii="Calibri" w:eastAsia="Calibri" w:hAnsi="Calibri" w:cs="Calibri"/>
                <w:sz w:val="22"/>
              </w:rPr>
              <w:tab/>
            </w:r>
            <w:r>
              <w:t xml:space="preserve">How </w:t>
            </w:r>
            <w:r>
              <w:tab/>
              <w:t xml:space="preserve">to </w:t>
            </w:r>
          </w:p>
          <w:p w:rsidR="00667C9E" w:rsidRDefault="00E666D1">
            <w:pPr>
              <w:spacing w:after="0" w:line="259" w:lineRule="auto"/>
              <w:ind w:left="0" w:right="0" w:firstLine="0"/>
              <w:jc w:val="left"/>
            </w:pPr>
            <w:r>
              <w:t xml:space="preserve">moderate threat </w:t>
            </w:r>
          </w:p>
        </w:tc>
      </w:tr>
      <w:tr w:rsidR="00667C9E">
        <w:trPr>
          <w:trHeight w:val="4836"/>
        </w:trPr>
        <w:tc>
          <w:tcPr>
            <w:tcW w:w="265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6" w:firstLine="0"/>
              <w:jc w:val="center"/>
            </w:pPr>
            <w:r>
              <w:rPr>
                <w:b/>
              </w:rPr>
              <w:lastRenderedPageBreak/>
              <w:t xml:space="preserve">Competitive rivalry </w:t>
            </w:r>
          </w:p>
        </w:tc>
        <w:tc>
          <w:tcPr>
            <w:tcW w:w="557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3" w:firstLine="0"/>
            </w:pPr>
            <w:r>
              <w:t>The company have faced widespread and tough competition from its potential competitors. The number of luxurious restaurants in London is widespread, and they have developed a strong market presence over the years (Eymer, 2022). Due to this, the company has</w:t>
            </w:r>
            <w:r>
              <w:t xml:space="preserve"> yet to develop innovative and sustainable strategies to remain competitive in the market. The potential competitors are Gouqi London, Green Bar at Hotel Cafe Royal, Coda Restaurant by Reic Chavot, The Part Room, and many more.  </w:t>
            </w:r>
          </w:p>
        </w:tc>
        <w:tc>
          <w:tcPr>
            <w:tcW w:w="1141" w:type="dxa"/>
            <w:tcBorders>
              <w:top w:val="single" w:sz="8" w:space="0" w:color="000000"/>
              <w:left w:val="single" w:sz="8" w:space="0" w:color="000000"/>
              <w:bottom w:val="single" w:sz="8" w:space="0" w:color="000000"/>
              <w:right w:val="single" w:sz="8" w:space="0" w:color="000000"/>
            </w:tcBorders>
          </w:tcPr>
          <w:p w:rsidR="00667C9E" w:rsidRDefault="00E666D1">
            <w:pPr>
              <w:spacing w:after="110" w:line="259" w:lineRule="auto"/>
              <w:ind w:left="0" w:right="0" w:firstLine="0"/>
              <w:jc w:val="left"/>
            </w:pPr>
            <w:r>
              <w:t xml:space="preserve">High </w:t>
            </w:r>
          </w:p>
          <w:p w:rsidR="00667C9E" w:rsidRDefault="00E666D1">
            <w:pPr>
              <w:spacing w:after="0" w:line="259" w:lineRule="auto"/>
              <w:ind w:left="0" w:right="0" w:firstLine="0"/>
              <w:jc w:val="left"/>
            </w:pPr>
            <w:r>
              <w:t xml:space="preserve">threat </w:t>
            </w:r>
          </w:p>
        </w:tc>
      </w:tr>
      <w:tr w:rsidR="00667C9E">
        <w:trPr>
          <w:trHeight w:val="3361"/>
        </w:trPr>
        <w:tc>
          <w:tcPr>
            <w:tcW w:w="265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0" w:firstLine="0"/>
              <w:jc w:val="center"/>
            </w:pPr>
            <w:r>
              <w:rPr>
                <w:b/>
              </w:rPr>
              <w:t xml:space="preserve">Substitute power </w:t>
            </w:r>
          </w:p>
        </w:tc>
        <w:tc>
          <w:tcPr>
            <w:tcW w:w="5572" w:type="dxa"/>
            <w:tcBorders>
              <w:top w:val="single" w:sz="8" w:space="0" w:color="000000"/>
              <w:left w:val="single" w:sz="8" w:space="0" w:color="000000"/>
              <w:bottom w:val="single" w:sz="8" w:space="0" w:color="000000"/>
              <w:right w:val="single" w:sz="8" w:space="0" w:color="000000"/>
            </w:tcBorders>
            <w:vAlign w:val="bottom"/>
          </w:tcPr>
          <w:p w:rsidR="00667C9E" w:rsidRDefault="00E666D1">
            <w:pPr>
              <w:spacing w:after="0" w:line="259" w:lineRule="auto"/>
              <w:ind w:left="0" w:right="64" w:firstLine="0"/>
            </w:pPr>
            <w:r>
              <w:t>Finally, the hotels and restaurants and the cafes are the primary substitutes for the restaurants. Nowadays, luxurious hotels present luxurious dining facilities. Along with the restaurant facility, the customers will get hotel bookings a</w:t>
            </w:r>
            <w:r>
              <w:t xml:space="preserve">nd other facilities in this context (Yacoub, Nakhle and Yahiaoui, 2022). So, giant hotels such as International Hotel Groups, J W Marriott, and </w:t>
            </w:r>
          </w:p>
        </w:tc>
        <w:tc>
          <w:tcPr>
            <w:tcW w:w="114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left"/>
            </w:pPr>
            <w:r>
              <w:t xml:space="preserve">Moderate to </w:t>
            </w:r>
            <w:r>
              <w:tab/>
              <w:t xml:space="preserve">high power </w:t>
            </w:r>
          </w:p>
        </w:tc>
      </w:tr>
      <w:tr w:rsidR="00667C9E">
        <w:trPr>
          <w:trHeight w:val="2115"/>
        </w:trPr>
        <w:tc>
          <w:tcPr>
            <w:tcW w:w="2652" w:type="dxa"/>
            <w:tcBorders>
              <w:top w:val="single" w:sz="8" w:space="0" w:color="000000"/>
              <w:left w:val="single" w:sz="8" w:space="0" w:color="000000"/>
              <w:bottom w:val="single" w:sz="8" w:space="0" w:color="000000"/>
              <w:right w:val="single" w:sz="8" w:space="0" w:color="000000"/>
            </w:tcBorders>
          </w:tcPr>
          <w:p w:rsidR="00667C9E" w:rsidRDefault="00667C9E">
            <w:pPr>
              <w:spacing w:after="160" w:line="259" w:lineRule="auto"/>
              <w:ind w:left="0" w:right="0" w:firstLine="0"/>
              <w:jc w:val="left"/>
            </w:pPr>
          </w:p>
        </w:tc>
        <w:tc>
          <w:tcPr>
            <w:tcW w:w="5572"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3" w:firstLine="0"/>
            </w:pPr>
            <w:r>
              <w:t xml:space="preserve">Hilton can be substitutes for the Majestic Haven. Similarly, cafes nowadays present a wide range of menus at an affordable rate. So, the middle-income group will be more inclined to go to cafes.  </w:t>
            </w:r>
          </w:p>
        </w:tc>
        <w:tc>
          <w:tcPr>
            <w:tcW w:w="1141" w:type="dxa"/>
            <w:tcBorders>
              <w:top w:val="single" w:sz="8" w:space="0" w:color="000000"/>
              <w:left w:val="single" w:sz="8" w:space="0" w:color="000000"/>
              <w:bottom w:val="single" w:sz="8" w:space="0" w:color="000000"/>
              <w:right w:val="single" w:sz="8" w:space="0" w:color="000000"/>
            </w:tcBorders>
          </w:tcPr>
          <w:p w:rsidR="00667C9E" w:rsidRDefault="00667C9E">
            <w:pPr>
              <w:spacing w:after="160" w:line="259" w:lineRule="auto"/>
              <w:ind w:left="0" w:right="0" w:firstLine="0"/>
              <w:jc w:val="left"/>
            </w:pPr>
          </w:p>
        </w:tc>
      </w:tr>
    </w:tbl>
    <w:p w:rsidR="00667C9E" w:rsidRDefault="00E666D1">
      <w:pPr>
        <w:pStyle w:val="Heading1"/>
        <w:spacing w:after="355"/>
        <w:ind w:left="-5"/>
      </w:pPr>
      <w:bookmarkStart w:id="9" w:name="_Toc28108"/>
      <w:r>
        <w:t xml:space="preserve">Strategic options for the company </w:t>
      </w:r>
      <w:bookmarkEnd w:id="9"/>
    </w:p>
    <w:p w:rsidR="00667C9E" w:rsidRDefault="00E666D1">
      <w:pPr>
        <w:pStyle w:val="Heading2"/>
        <w:ind w:left="-5"/>
      </w:pPr>
      <w:bookmarkStart w:id="10" w:name="_Toc28109"/>
      <w:r>
        <w:t xml:space="preserve">BCG matrix </w:t>
      </w:r>
      <w:bookmarkEnd w:id="10"/>
    </w:p>
    <w:p w:rsidR="00667C9E" w:rsidRDefault="00E666D1">
      <w:pPr>
        <w:spacing w:after="355" w:line="259" w:lineRule="auto"/>
        <w:ind w:left="-5"/>
      </w:pPr>
      <w:r>
        <w:t xml:space="preserve">The BCG matrix comprises 4 quadrants: star cash cow, question mark and dog. </w:t>
      </w:r>
    </w:p>
    <w:p w:rsidR="00667C9E" w:rsidRDefault="00E666D1">
      <w:pPr>
        <w:ind w:left="-5"/>
      </w:pPr>
      <w:r>
        <w:rPr>
          <w:b/>
        </w:rPr>
        <w:t>Star:</w:t>
      </w:r>
      <w:r>
        <w:t xml:space="preserve"> Star is the product with the highest market Growth and share. In the case of the Majestic Heaven company, the star product will be the innovative and popular dish that provi</w:t>
      </w:r>
      <w:r>
        <w:t xml:space="preserve">des the customers with a unique dining experience and attracts many customers (Hossain and Kader, </w:t>
      </w:r>
      <w:r>
        <w:lastRenderedPageBreak/>
        <w:t>2020). Among the vast range of menus that Majestic Heaven provides is the loaded cheese fry and Classic Margarita pizza. At the start, the product of the dini</w:t>
      </w:r>
      <w:r>
        <w:t xml:space="preserve">ng restaurant's first stop needs to be nurtured to increase its sales revenue. </w:t>
      </w:r>
    </w:p>
    <w:p w:rsidR="00667C9E" w:rsidRDefault="00E666D1">
      <w:pPr>
        <w:ind w:left="-5"/>
      </w:pPr>
      <w:r>
        <w:rPr>
          <w:b/>
        </w:rPr>
        <w:t>Cash cow:</w:t>
      </w:r>
      <w:r>
        <w:t xml:space="preserve"> The products considered within the cash cow quadrant have the highest market share but consist of low market growth. In the context of the specified restaurant of Maj</w:t>
      </w:r>
      <w:r>
        <w:t>estic Heaven, The signature dishes are considered within this quadrant, which generates a consistent amount of revenue and also has a loyal customer base. The peri chicken popcorn and grilled chicken with mashed potato and veggies served in pepper sauce ar</w:t>
      </w:r>
      <w:r>
        <w:t xml:space="preserve">e the consistent menu items that are being ordered by most of the customers. </w:t>
      </w:r>
    </w:p>
    <w:p w:rsidR="00667C9E" w:rsidRDefault="00E666D1">
      <w:pPr>
        <w:ind w:left="-5"/>
      </w:pPr>
      <w:r>
        <w:rPr>
          <w:b/>
        </w:rPr>
        <w:t>Question mark:</w:t>
      </w:r>
      <w:r>
        <w:t xml:space="preserve"> The products in this quadrant have significantly higher market growth but low market share. Hence, these are the products that the company experiments upon. The ra</w:t>
      </w:r>
      <w:r>
        <w:t xml:space="preserve">nge of shakes includes spiced chocolate, cinnamon hot chocolate, etc. </w:t>
      </w:r>
    </w:p>
    <w:p w:rsidR="00667C9E" w:rsidRDefault="00E666D1">
      <w:pPr>
        <w:ind w:left="-5"/>
      </w:pPr>
      <w:r>
        <w:rPr>
          <w:b/>
        </w:rPr>
        <w:t>Dogs:</w:t>
      </w:r>
      <w:r>
        <w:t xml:space="preserve"> These products comprise the lowest market share and growth; therefore, they are considered the underperforming menu within the restaurant list and should be discontinued to improv</w:t>
      </w:r>
      <w:r>
        <w:t xml:space="preserve">e overall performance (Gorb et al., 2022). In the case of Majestic Heaven, the drinks range, including country and pink lemonades, has the lowest market share and growth. </w:t>
      </w:r>
    </w:p>
    <w:p w:rsidR="00667C9E" w:rsidRDefault="00E666D1">
      <w:pPr>
        <w:pStyle w:val="Heading2"/>
        <w:ind w:left="-5"/>
      </w:pPr>
      <w:bookmarkStart w:id="11" w:name="_Toc28110"/>
      <w:r>
        <w:t xml:space="preserve">SWOT Analysis </w:t>
      </w:r>
      <w:bookmarkEnd w:id="11"/>
    </w:p>
    <w:p w:rsidR="00667C9E" w:rsidRDefault="00E666D1">
      <w:pPr>
        <w:ind w:left="-5"/>
      </w:pPr>
      <w:r>
        <w:rPr>
          <w:b/>
        </w:rPr>
        <w:t>Strength</w:t>
      </w:r>
      <w:r>
        <w:t>: the location of the restaurant is perfect. Through the help</w:t>
      </w:r>
      <w:r>
        <w:t xml:space="preserve"> of the location, the restaurant can easily attract consumers and enhance the business's revenue. The return has the diversity of the foods. The restaurant offers various types of foods to the sinuses and increases the value of the business. The company ca</w:t>
      </w:r>
      <w:r>
        <w:t>n increase consumer loyalty and improve business satisfaction by providing various types of foods. The restaurant has an individual team to research the market to develop various strategies to increase its competitive advantages in the business. The restau</w:t>
      </w:r>
      <w:r>
        <w:t>rant focuses on providing tasty food to the customers (Klosse, 2019). The restaurant is trying to increase the satisfaction of the consumers and enhance the business's revenue. The restaurant is increasing the reputation of the company in the market. By en</w:t>
      </w:r>
      <w:r>
        <w:t xml:space="preserve">hancing its reputation, the company can increase its revenue.  </w:t>
      </w:r>
    </w:p>
    <w:p w:rsidR="00667C9E" w:rsidRDefault="00E666D1">
      <w:pPr>
        <w:ind w:left="-5"/>
      </w:pPr>
      <w:r>
        <w:rPr>
          <w:b/>
        </w:rPr>
        <w:t>Weakness</w:t>
      </w:r>
      <w:r>
        <w:t>: The maintenance cost of the restaurant's business is very high. The high maintenance cost can directly impact the profitability of the business. As a result, the profit of the compan</w:t>
      </w:r>
      <w:r>
        <w:t xml:space="preserve">y has decreased. The presence in the market needs to be improved. The restaurant </w:t>
      </w:r>
      <w:r>
        <w:lastRenderedPageBreak/>
        <w:t>is in only one location. So, the presence in the market is feeble. The company faced various legal issues regarding food quality (Benzaghta et al., 2021). The sitting capacity</w:t>
      </w:r>
      <w:r>
        <w:t xml:space="preserve"> of the restaurant needs to be higher. As a result, it can create an impact on the patience of the consumers. The restaurant needs to focus on sustainability practices, which is one of the weaknesses of the business.  </w:t>
      </w:r>
    </w:p>
    <w:p w:rsidR="00667C9E" w:rsidRDefault="00E666D1">
      <w:pPr>
        <w:ind w:left="-5"/>
      </w:pPr>
      <w:r>
        <w:rPr>
          <w:b/>
        </w:rPr>
        <w:t>Opportunities</w:t>
      </w:r>
      <w:r>
        <w:t xml:space="preserve">: The restaurant should focus on introducing branches in various London locations. The restaurant can collaborate with various social media influencers to increase the awareness of the business in the market. As a result, the restaurant can easily attract </w:t>
      </w:r>
      <w:r>
        <w:t>various customers and increase the business's revenue. The restaurant should add various health products (Putri et al., 2021). Currently, the young generations are focusing on a healthy diet. During the festival season, the restaurant should collaborate wi</w:t>
      </w:r>
      <w:r>
        <w:t xml:space="preserve">th various social events to increase the business's profit.  </w:t>
      </w:r>
    </w:p>
    <w:p w:rsidR="00667C9E" w:rsidRDefault="00E666D1">
      <w:pPr>
        <w:ind w:left="-5"/>
      </w:pPr>
      <w:r>
        <w:rPr>
          <w:b/>
        </w:rPr>
        <w:t>Threats</w:t>
      </w:r>
      <w:r>
        <w:t>: Competition in this industry is one of the biggest threats for the restaurant. The competition in the London market is very high, which can directly impact the business's performance. C</w:t>
      </w:r>
      <w:r>
        <w:t>hanging the taste of the customers is challenging for the business. Consumer perseverance is changing continuously. So it can impact the business's performance (Boitrelle et al., 2021). The company's supply chain is a threat to the business. The disruption</w:t>
      </w:r>
      <w:r>
        <w:t xml:space="preserve"> of the supply chain can hurt the business. </w:t>
      </w:r>
    </w:p>
    <w:p w:rsidR="00667C9E" w:rsidRDefault="00E666D1">
      <w:pPr>
        <w:pStyle w:val="Heading3"/>
        <w:spacing w:after="263"/>
        <w:ind w:left="-5"/>
        <w:jc w:val="left"/>
      </w:pPr>
      <w:r>
        <w:t>VRIO Analysis</w:t>
      </w:r>
      <w:r>
        <w:rPr>
          <w:b w:val="0"/>
        </w:rPr>
        <w:t xml:space="preserve"> </w:t>
      </w:r>
    </w:p>
    <w:tbl>
      <w:tblPr>
        <w:tblStyle w:val="TableGrid"/>
        <w:tblW w:w="9134" w:type="dxa"/>
        <w:tblInd w:w="10" w:type="dxa"/>
        <w:tblCellMar>
          <w:top w:w="361" w:type="dxa"/>
          <w:left w:w="100" w:type="dxa"/>
          <w:bottom w:w="0" w:type="dxa"/>
          <w:right w:w="40" w:type="dxa"/>
        </w:tblCellMar>
        <w:tblLook w:val="04A0" w:firstRow="1" w:lastRow="0" w:firstColumn="1" w:lastColumn="0" w:noHBand="0" w:noVBand="1"/>
      </w:tblPr>
      <w:tblGrid>
        <w:gridCol w:w="1841"/>
        <w:gridCol w:w="1475"/>
        <w:gridCol w:w="1376"/>
        <w:gridCol w:w="1701"/>
        <w:gridCol w:w="1135"/>
        <w:gridCol w:w="1606"/>
      </w:tblGrid>
      <w:tr w:rsidR="00667C9E">
        <w:trPr>
          <w:trHeight w:val="1531"/>
        </w:trPr>
        <w:tc>
          <w:tcPr>
            <w:tcW w:w="184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7" w:firstLine="0"/>
              <w:jc w:val="center"/>
            </w:pPr>
            <w:r>
              <w:rPr>
                <w:b/>
              </w:rPr>
              <w:t xml:space="preserve">Activities </w:t>
            </w:r>
          </w:p>
        </w:tc>
        <w:tc>
          <w:tcPr>
            <w:tcW w:w="147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4" w:firstLine="0"/>
              <w:jc w:val="center"/>
            </w:pPr>
            <w:r>
              <w:rPr>
                <w:b/>
              </w:rPr>
              <w:t xml:space="preserve">Valuable </w:t>
            </w:r>
          </w:p>
        </w:tc>
        <w:tc>
          <w:tcPr>
            <w:tcW w:w="137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9" w:firstLine="0"/>
              <w:jc w:val="center"/>
            </w:pPr>
            <w:r>
              <w:rPr>
                <w:b/>
              </w:rPr>
              <w:t xml:space="preserve">Rare </w:t>
            </w:r>
          </w:p>
        </w:tc>
        <w:tc>
          <w:tcPr>
            <w:tcW w:w="170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4" w:firstLine="0"/>
              <w:jc w:val="center"/>
            </w:pPr>
            <w:r>
              <w:rPr>
                <w:b/>
              </w:rPr>
              <w:t xml:space="preserve">Imitable </w:t>
            </w:r>
          </w:p>
        </w:tc>
        <w:tc>
          <w:tcPr>
            <w:tcW w:w="113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pPr>
            <w:r>
              <w:rPr>
                <w:b/>
              </w:rPr>
              <w:t xml:space="preserve">Organise </w:t>
            </w:r>
          </w:p>
        </w:tc>
        <w:tc>
          <w:tcPr>
            <w:tcW w:w="160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center"/>
            </w:pPr>
            <w:r>
              <w:rPr>
                <w:b/>
              </w:rPr>
              <w:t xml:space="preserve">Competitive advantages </w:t>
            </w:r>
          </w:p>
        </w:tc>
      </w:tr>
      <w:tr w:rsidR="00667C9E">
        <w:trPr>
          <w:trHeight w:val="1940"/>
        </w:trPr>
        <w:tc>
          <w:tcPr>
            <w:tcW w:w="1841" w:type="dxa"/>
            <w:tcBorders>
              <w:top w:val="single" w:sz="8" w:space="0" w:color="000000"/>
              <w:left w:val="single" w:sz="8" w:space="0" w:color="000000"/>
              <w:bottom w:val="single" w:sz="8" w:space="0" w:color="000000"/>
              <w:right w:val="single" w:sz="8" w:space="0" w:color="000000"/>
            </w:tcBorders>
          </w:tcPr>
          <w:p w:rsidR="00667C9E" w:rsidRDefault="00E666D1">
            <w:pPr>
              <w:spacing w:after="115" w:line="259" w:lineRule="auto"/>
              <w:ind w:left="0" w:right="64" w:firstLine="0"/>
              <w:jc w:val="center"/>
            </w:pPr>
            <w:r>
              <w:rPr>
                <w:b/>
              </w:rPr>
              <w:t xml:space="preserve">Customer </w:t>
            </w:r>
          </w:p>
          <w:p w:rsidR="00667C9E" w:rsidRDefault="00E666D1">
            <w:pPr>
              <w:spacing w:after="0" w:line="259" w:lineRule="auto"/>
              <w:ind w:left="0" w:right="0" w:firstLine="0"/>
              <w:jc w:val="center"/>
            </w:pPr>
            <w:r>
              <w:rPr>
                <w:b/>
              </w:rPr>
              <w:t xml:space="preserve">Loyalty and network </w:t>
            </w:r>
          </w:p>
        </w:tc>
        <w:tc>
          <w:tcPr>
            <w:tcW w:w="147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2" w:firstLine="0"/>
              <w:jc w:val="center"/>
            </w:pPr>
            <w:r>
              <w:t xml:space="preserve">Yes </w:t>
            </w:r>
          </w:p>
        </w:tc>
        <w:tc>
          <w:tcPr>
            <w:tcW w:w="137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9" w:firstLine="0"/>
              <w:jc w:val="center"/>
            </w:pPr>
            <w:r>
              <w:t xml:space="preserve">No </w:t>
            </w:r>
          </w:p>
        </w:tc>
        <w:tc>
          <w:tcPr>
            <w:tcW w:w="170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7" w:firstLine="0"/>
              <w:jc w:val="center"/>
            </w:pPr>
            <w:r>
              <w:t xml:space="preserve">Yes </w:t>
            </w:r>
          </w:p>
        </w:tc>
        <w:tc>
          <w:tcPr>
            <w:tcW w:w="113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3" w:firstLine="0"/>
              <w:jc w:val="center"/>
            </w:pPr>
            <w:r>
              <w:t xml:space="preserve">Yes </w:t>
            </w:r>
          </w:p>
        </w:tc>
        <w:tc>
          <w:tcPr>
            <w:tcW w:w="160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6" w:firstLine="0"/>
              <w:jc w:val="center"/>
            </w:pPr>
            <w:r>
              <w:t xml:space="preserve">Strong </w:t>
            </w:r>
          </w:p>
        </w:tc>
      </w:tr>
      <w:tr w:rsidR="00667C9E">
        <w:trPr>
          <w:trHeight w:val="1530"/>
        </w:trPr>
        <w:tc>
          <w:tcPr>
            <w:tcW w:w="184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center"/>
            </w:pPr>
            <w:r>
              <w:rPr>
                <w:b/>
              </w:rPr>
              <w:lastRenderedPageBreak/>
              <w:t xml:space="preserve">Presence in the market </w:t>
            </w:r>
          </w:p>
        </w:tc>
        <w:tc>
          <w:tcPr>
            <w:tcW w:w="147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0" w:firstLine="0"/>
              <w:jc w:val="center"/>
            </w:pPr>
            <w:r>
              <w:t xml:space="preserve">No </w:t>
            </w:r>
          </w:p>
        </w:tc>
        <w:tc>
          <w:tcPr>
            <w:tcW w:w="137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9" w:firstLine="0"/>
              <w:jc w:val="center"/>
            </w:pPr>
            <w:r>
              <w:t xml:space="preserve">No </w:t>
            </w:r>
          </w:p>
        </w:tc>
        <w:tc>
          <w:tcPr>
            <w:tcW w:w="170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7" w:firstLine="0"/>
              <w:jc w:val="center"/>
            </w:pPr>
            <w:r>
              <w:t xml:space="preserve">Yes </w:t>
            </w:r>
          </w:p>
        </w:tc>
        <w:tc>
          <w:tcPr>
            <w:tcW w:w="113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3" w:firstLine="0"/>
              <w:jc w:val="center"/>
            </w:pPr>
            <w:r>
              <w:t xml:space="preserve">Yes </w:t>
            </w:r>
          </w:p>
        </w:tc>
        <w:tc>
          <w:tcPr>
            <w:tcW w:w="160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7" w:firstLine="0"/>
              <w:jc w:val="center"/>
            </w:pPr>
            <w:r>
              <w:t xml:space="preserve">Low </w:t>
            </w:r>
          </w:p>
        </w:tc>
      </w:tr>
      <w:tr w:rsidR="00667C9E">
        <w:trPr>
          <w:trHeight w:val="1526"/>
        </w:trPr>
        <w:tc>
          <w:tcPr>
            <w:tcW w:w="1841" w:type="dxa"/>
            <w:tcBorders>
              <w:top w:val="single" w:sz="8" w:space="0" w:color="000000"/>
              <w:left w:val="single" w:sz="8" w:space="0" w:color="000000"/>
              <w:bottom w:val="single" w:sz="8" w:space="0" w:color="000000"/>
              <w:right w:val="single" w:sz="8" w:space="0" w:color="000000"/>
            </w:tcBorders>
          </w:tcPr>
          <w:p w:rsidR="00667C9E" w:rsidRDefault="00E666D1">
            <w:pPr>
              <w:spacing w:after="115" w:line="259" w:lineRule="auto"/>
              <w:ind w:left="0" w:right="60" w:firstLine="0"/>
              <w:jc w:val="center"/>
            </w:pPr>
            <w:r>
              <w:rPr>
                <w:b/>
              </w:rPr>
              <w:t xml:space="preserve">Quality of </w:t>
            </w:r>
          </w:p>
          <w:p w:rsidR="00667C9E" w:rsidRDefault="00E666D1">
            <w:pPr>
              <w:spacing w:after="0" w:line="259" w:lineRule="auto"/>
              <w:ind w:left="0" w:right="67" w:firstLine="0"/>
              <w:jc w:val="center"/>
            </w:pPr>
            <w:r>
              <w:rPr>
                <w:b/>
              </w:rPr>
              <w:t xml:space="preserve">Foods </w:t>
            </w:r>
          </w:p>
        </w:tc>
        <w:tc>
          <w:tcPr>
            <w:tcW w:w="147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2" w:firstLine="0"/>
              <w:jc w:val="center"/>
            </w:pPr>
            <w:r>
              <w:t xml:space="preserve">Yes </w:t>
            </w:r>
          </w:p>
        </w:tc>
        <w:tc>
          <w:tcPr>
            <w:tcW w:w="137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9" w:firstLine="0"/>
              <w:jc w:val="center"/>
            </w:pPr>
            <w:r>
              <w:t xml:space="preserve">No </w:t>
            </w:r>
          </w:p>
        </w:tc>
        <w:tc>
          <w:tcPr>
            <w:tcW w:w="170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7" w:firstLine="0"/>
              <w:jc w:val="center"/>
            </w:pPr>
            <w:r>
              <w:t xml:space="preserve">Yes </w:t>
            </w:r>
          </w:p>
        </w:tc>
        <w:tc>
          <w:tcPr>
            <w:tcW w:w="113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1" w:firstLine="0"/>
              <w:jc w:val="center"/>
            </w:pPr>
            <w:r>
              <w:t xml:space="preserve">No </w:t>
            </w:r>
          </w:p>
        </w:tc>
        <w:tc>
          <w:tcPr>
            <w:tcW w:w="160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6" w:firstLine="0"/>
              <w:jc w:val="center"/>
            </w:pPr>
            <w:r>
              <w:t xml:space="preserve">Strong </w:t>
            </w:r>
          </w:p>
        </w:tc>
      </w:tr>
      <w:tr w:rsidR="00667C9E">
        <w:trPr>
          <w:trHeight w:val="1530"/>
        </w:trPr>
        <w:tc>
          <w:tcPr>
            <w:tcW w:w="1841" w:type="dxa"/>
            <w:tcBorders>
              <w:top w:val="single" w:sz="8" w:space="0" w:color="000000"/>
              <w:left w:val="single" w:sz="8" w:space="0" w:color="000000"/>
              <w:bottom w:val="single" w:sz="8" w:space="0" w:color="000000"/>
              <w:right w:val="single" w:sz="8" w:space="0" w:color="000000"/>
            </w:tcBorders>
          </w:tcPr>
          <w:p w:rsidR="00667C9E" w:rsidRDefault="00E666D1">
            <w:pPr>
              <w:spacing w:after="115" w:line="259" w:lineRule="auto"/>
              <w:ind w:left="0" w:right="62" w:firstLine="0"/>
              <w:jc w:val="center"/>
            </w:pPr>
            <w:r>
              <w:rPr>
                <w:b/>
              </w:rPr>
              <w:t xml:space="preserve">Leadership </w:t>
            </w:r>
          </w:p>
          <w:p w:rsidR="00667C9E" w:rsidRDefault="00E666D1">
            <w:pPr>
              <w:spacing w:after="0" w:line="259" w:lineRule="auto"/>
              <w:ind w:left="0" w:right="67" w:firstLine="0"/>
              <w:jc w:val="center"/>
            </w:pPr>
            <w:r>
              <w:rPr>
                <w:b/>
              </w:rPr>
              <w:t xml:space="preserve">Vision </w:t>
            </w:r>
          </w:p>
        </w:tc>
        <w:tc>
          <w:tcPr>
            <w:tcW w:w="147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2" w:firstLine="0"/>
              <w:jc w:val="center"/>
            </w:pPr>
            <w:r>
              <w:t xml:space="preserve">Yes </w:t>
            </w:r>
          </w:p>
        </w:tc>
        <w:tc>
          <w:tcPr>
            <w:tcW w:w="137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9" w:firstLine="0"/>
              <w:jc w:val="center"/>
            </w:pPr>
            <w:r>
              <w:t xml:space="preserve">No </w:t>
            </w:r>
          </w:p>
        </w:tc>
        <w:tc>
          <w:tcPr>
            <w:tcW w:w="170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7" w:firstLine="0"/>
              <w:jc w:val="center"/>
            </w:pPr>
            <w:r>
              <w:t xml:space="preserve">Yes </w:t>
            </w:r>
          </w:p>
        </w:tc>
        <w:tc>
          <w:tcPr>
            <w:tcW w:w="113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1" w:firstLine="0"/>
              <w:jc w:val="center"/>
            </w:pPr>
            <w:r>
              <w:t xml:space="preserve">No </w:t>
            </w:r>
          </w:p>
        </w:tc>
        <w:tc>
          <w:tcPr>
            <w:tcW w:w="160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9" w:firstLine="0"/>
              <w:jc w:val="center"/>
            </w:pPr>
            <w:r>
              <w:t xml:space="preserve">Moderate </w:t>
            </w:r>
          </w:p>
        </w:tc>
      </w:tr>
      <w:tr w:rsidR="00667C9E">
        <w:trPr>
          <w:trHeight w:val="1526"/>
        </w:trPr>
        <w:tc>
          <w:tcPr>
            <w:tcW w:w="184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13" w:right="19" w:firstLine="0"/>
              <w:jc w:val="center"/>
            </w:pPr>
            <w:r>
              <w:rPr>
                <w:b/>
              </w:rPr>
              <w:t xml:space="preserve">Pricing Strategy </w:t>
            </w:r>
          </w:p>
        </w:tc>
        <w:tc>
          <w:tcPr>
            <w:tcW w:w="147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2" w:firstLine="0"/>
              <w:jc w:val="center"/>
            </w:pPr>
            <w:r>
              <w:t xml:space="preserve">Yes </w:t>
            </w:r>
          </w:p>
        </w:tc>
        <w:tc>
          <w:tcPr>
            <w:tcW w:w="137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9" w:firstLine="0"/>
              <w:jc w:val="center"/>
            </w:pPr>
            <w:r>
              <w:t xml:space="preserve">No </w:t>
            </w:r>
          </w:p>
        </w:tc>
        <w:tc>
          <w:tcPr>
            <w:tcW w:w="170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5" w:firstLine="0"/>
              <w:jc w:val="center"/>
            </w:pPr>
            <w:r>
              <w:t xml:space="preserve">No </w:t>
            </w:r>
          </w:p>
        </w:tc>
        <w:tc>
          <w:tcPr>
            <w:tcW w:w="1135"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3" w:firstLine="0"/>
              <w:jc w:val="center"/>
            </w:pPr>
            <w:r>
              <w:t xml:space="preserve">Yes </w:t>
            </w:r>
          </w:p>
        </w:tc>
        <w:tc>
          <w:tcPr>
            <w:tcW w:w="160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66" w:firstLine="0"/>
              <w:jc w:val="center"/>
            </w:pPr>
            <w:r>
              <w:t xml:space="preserve">Strong </w:t>
            </w:r>
          </w:p>
        </w:tc>
      </w:tr>
    </w:tbl>
    <w:p w:rsidR="00667C9E" w:rsidRDefault="00E666D1">
      <w:pPr>
        <w:spacing w:after="240" w:line="259" w:lineRule="auto"/>
        <w:ind w:left="0" w:right="0" w:firstLine="0"/>
        <w:jc w:val="left"/>
      </w:pPr>
      <w:r>
        <w:t xml:space="preserve"> </w:t>
      </w:r>
    </w:p>
    <w:p w:rsidR="00667C9E" w:rsidRDefault="00E666D1">
      <w:pPr>
        <w:pStyle w:val="Heading2"/>
        <w:ind w:left="-5"/>
      </w:pPr>
      <w:bookmarkStart w:id="12" w:name="_Toc28111"/>
      <w:r>
        <w:t xml:space="preserve">Ans-off matrix </w:t>
      </w:r>
      <w:bookmarkEnd w:id="12"/>
    </w:p>
    <w:p w:rsidR="00667C9E" w:rsidRDefault="00E666D1">
      <w:pPr>
        <w:ind w:left="-5"/>
      </w:pPr>
      <w:r>
        <w:rPr>
          <w:b/>
        </w:rPr>
        <w:t>Market penetration-</w:t>
      </w:r>
      <w:r>
        <w:t xml:space="preserve"> </w:t>
      </w:r>
      <w:r>
        <w:t>The market penetration strategy is used to increase the overall market share of the restaurant within its existing market. For this purpose, Majestic Heaven will be able to attract new customers. It will also focus on enhancing its loyalty programs by reac</w:t>
      </w:r>
      <w:r>
        <w:t xml:space="preserve">hing out to a broader customer range through the help of its effective promotion and marketing campaigns. </w:t>
      </w:r>
    </w:p>
    <w:p w:rsidR="00667C9E" w:rsidRDefault="00E666D1">
      <w:pPr>
        <w:ind w:left="-5"/>
      </w:pPr>
      <w:r>
        <w:rPr>
          <w:b/>
        </w:rPr>
        <w:t>Product development-</w:t>
      </w:r>
      <w:r>
        <w:t xml:space="preserve"> The Majestic Heaven restaurant will focus on Introducing new dishes, basically focusing upon the seasonal menus, or opt for a ca</w:t>
      </w:r>
      <w:r>
        <w:t xml:space="preserve">tering business to attract a significant customer base and increase their sales revenue. </w:t>
      </w:r>
    </w:p>
    <w:p w:rsidR="00667C9E" w:rsidRDefault="00E666D1">
      <w:pPr>
        <w:ind w:left="-5"/>
      </w:pPr>
      <w:r>
        <w:rPr>
          <w:b/>
        </w:rPr>
        <w:t>Market development-</w:t>
      </w:r>
      <w:r>
        <w:t xml:space="preserve"> The market development strategy is used to enter a new market by providing existing products to the new customer base. Majestic Heaven might expan</w:t>
      </w:r>
      <w:r>
        <w:t xml:space="preserve">d its market reach by developing strategies to open new branches in different countries and target a </w:t>
      </w:r>
      <w:r>
        <w:lastRenderedPageBreak/>
        <w:t xml:space="preserve">new customer base by indulging in private dining experiences and corporate events (Zugay and Zakaria, 2023). </w:t>
      </w:r>
    </w:p>
    <w:p w:rsidR="00667C9E" w:rsidRDefault="00E666D1">
      <w:pPr>
        <w:spacing w:after="260"/>
        <w:ind w:left="-5"/>
      </w:pPr>
      <w:r>
        <w:rPr>
          <w:b/>
        </w:rPr>
        <w:t>Diversification-</w:t>
      </w:r>
      <w:r>
        <w:t xml:space="preserve"> A diversification strategy e</w:t>
      </w:r>
      <w:r>
        <w:t>xclusively introduces new services and products. The diversification strategy can be used to explore the market opportunities by Introducing the strategies of launching cookbooks, Forming partnerships with a local delivery platform and venturing with hospi</w:t>
      </w:r>
      <w:r>
        <w:t xml:space="preserve">tality sectors In terms of arranging culinary training programs, etc. </w:t>
      </w:r>
    </w:p>
    <w:p w:rsidR="00667C9E" w:rsidRDefault="00E666D1">
      <w:pPr>
        <w:pStyle w:val="Heading2"/>
        <w:spacing w:after="73"/>
        <w:ind w:left="-5"/>
      </w:pPr>
      <w:bookmarkStart w:id="13" w:name="_Toc28112"/>
      <w:r>
        <w:t xml:space="preserve">Value  chain analysis  </w:t>
      </w:r>
      <w:bookmarkEnd w:id="13"/>
    </w:p>
    <w:tbl>
      <w:tblPr>
        <w:tblStyle w:val="TableGrid"/>
        <w:tblW w:w="9004" w:type="dxa"/>
        <w:tblInd w:w="-200" w:type="dxa"/>
        <w:tblCellMar>
          <w:top w:w="121" w:type="dxa"/>
          <w:left w:w="100" w:type="dxa"/>
          <w:bottom w:w="0" w:type="dxa"/>
          <w:right w:w="0" w:type="dxa"/>
        </w:tblCellMar>
        <w:tblLook w:val="04A0" w:firstRow="1" w:lastRow="0" w:firstColumn="1" w:lastColumn="0" w:noHBand="0" w:noVBand="1"/>
      </w:tblPr>
      <w:tblGrid>
        <w:gridCol w:w="1995"/>
        <w:gridCol w:w="1980"/>
        <w:gridCol w:w="1892"/>
        <w:gridCol w:w="1576"/>
        <w:gridCol w:w="1561"/>
      </w:tblGrid>
      <w:tr w:rsidR="00667C9E">
        <w:trPr>
          <w:trHeight w:val="661"/>
        </w:trPr>
        <w:tc>
          <w:tcPr>
            <w:tcW w:w="5868" w:type="dxa"/>
            <w:gridSpan w:val="3"/>
            <w:tcBorders>
              <w:top w:val="single" w:sz="8" w:space="0" w:color="000000"/>
              <w:left w:val="single" w:sz="8" w:space="0" w:color="000000"/>
              <w:bottom w:val="single" w:sz="8" w:space="0" w:color="000000"/>
              <w:right w:val="nil"/>
            </w:tcBorders>
          </w:tcPr>
          <w:p w:rsidR="00667C9E" w:rsidRDefault="00E666D1">
            <w:pPr>
              <w:spacing w:after="0" w:line="259" w:lineRule="auto"/>
              <w:ind w:left="0" w:right="433" w:firstLine="0"/>
              <w:jc w:val="right"/>
            </w:pPr>
            <w:r>
              <w:rPr>
                <w:b/>
              </w:rPr>
              <w:t xml:space="preserve">Primary activities  </w:t>
            </w:r>
          </w:p>
        </w:tc>
        <w:tc>
          <w:tcPr>
            <w:tcW w:w="1576" w:type="dxa"/>
            <w:tcBorders>
              <w:top w:val="single" w:sz="8" w:space="0" w:color="000000"/>
              <w:left w:val="nil"/>
              <w:bottom w:val="single" w:sz="8" w:space="0" w:color="000000"/>
              <w:right w:val="nil"/>
            </w:tcBorders>
          </w:tcPr>
          <w:p w:rsidR="00667C9E" w:rsidRDefault="00667C9E">
            <w:pPr>
              <w:spacing w:after="160" w:line="259" w:lineRule="auto"/>
              <w:ind w:left="0" w:right="0" w:firstLine="0"/>
              <w:jc w:val="left"/>
            </w:pPr>
          </w:p>
        </w:tc>
        <w:tc>
          <w:tcPr>
            <w:tcW w:w="1561" w:type="dxa"/>
            <w:tcBorders>
              <w:top w:val="single" w:sz="8" w:space="0" w:color="000000"/>
              <w:left w:val="nil"/>
              <w:bottom w:val="single" w:sz="8" w:space="0" w:color="000000"/>
              <w:right w:val="single" w:sz="8" w:space="0" w:color="000000"/>
            </w:tcBorders>
          </w:tcPr>
          <w:p w:rsidR="00667C9E" w:rsidRDefault="00667C9E">
            <w:pPr>
              <w:spacing w:after="160" w:line="259" w:lineRule="auto"/>
              <w:ind w:left="0" w:right="0" w:firstLine="0"/>
              <w:jc w:val="left"/>
            </w:pPr>
          </w:p>
        </w:tc>
      </w:tr>
      <w:tr w:rsidR="00667C9E">
        <w:trPr>
          <w:trHeight w:val="1045"/>
        </w:trPr>
        <w:tc>
          <w:tcPr>
            <w:tcW w:w="1996" w:type="dxa"/>
            <w:tcBorders>
              <w:top w:val="single" w:sz="8" w:space="0" w:color="000000"/>
              <w:left w:val="single" w:sz="8" w:space="0" w:color="000000"/>
              <w:bottom w:val="single" w:sz="8" w:space="0" w:color="000000"/>
              <w:right w:val="single" w:sz="8" w:space="0" w:color="000000"/>
            </w:tcBorders>
          </w:tcPr>
          <w:p w:rsidR="00667C9E" w:rsidRDefault="00E666D1">
            <w:pPr>
              <w:spacing w:after="115" w:line="259" w:lineRule="auto"/>
              <w:ind w:left="0" w:right="0" w:firstLine="0"/>
              <w:jc w:val="left"/>
            </w:pPr>
            <w:r>
              <w:rPr>
                <w:b/>
              </w:rPr>
              <w:t xml:space="preserve">Inbound logistics  </w:t>
            </w:r>
          </w:p>
          <w:p w:rsidR="00667C9E" w:rsidRDefault="00E666D1">
            <w:pPr>
              <w:spacing w:after="0" w:line="259" w:lineRule="auto"/>
              <w:ind w:left="0" w:right="0" w:firstLine="0"/>
              <w:jc w:val="left"/>
            </w:pPr>
            <w:r>
              <w:rPr>
                <w:b/>
              </w:rPr>
              <w:t xml:space="preserve"> </w:t>
            </w:r>
          </w:p>
        </w:tc>
        <w:tc>
          <w:tcPr>
            <w:tcW w:w="1980" w:type="dxa"/>
            <w:tcBorders>
              <w:top w:val="single" w:sz="8" w:space="0" w:color="000000"/>
              <w:left w:val="single" w:sz="8" w:space="0" w:color="000000"/>
              <w:bottom w:val="single" w:sz="8" w:space="0" w:color="000000"/>
              <w:right w:val="single" w:sz="8" w:space="0" w:color="000000"/>
            </w:tcBorders>
          </w:tcPr>
          <w:p w:rsidR="00667C9E" w:rsidRDefault="00E666D1">
            <w:pPr>
              <w:spacing w:after="115" w:line="259" w:lineRule="auto"/>
              <w:ind w:left="0" w:right="0" w:firstLine="0"/>
              <w:jc w:val="left"/>
            </w:pPr>
            <w:r>
              <w:rPr>
                <w:b/>
              </w:rPr>
              <w:t xml:space="preserve">Outbound </w:t>
            </w:r>
          </w:p>
          <w:p w:rsidR="00667C9E" w:rsidRDefault="00E666D1">
            <w:pPr>
              <w:spacing w:after="0" w:line="259" w:lineRule="auto"/>
              <w:ind w:left="0" w:right="0" w:firstLine="0"/>
              <w:jc w:val="left"/>
            </w:pPr>
            <w:r>
              <w:rPr>
                <w:b/>
              </w:rPr>
              <w:t xml:space="preserve">logistics  </w:t>
            </w:r>
          </w:p>
        </w:tc>
        <w:tc>
          <w:tcPr>
            <w:tcW w:w="189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1" w:right="0" w:firstLine="0"/>
              <w:jc w:val="left"/>
            </w:pPr>
            <w:r>
              <w:rPr>
                <w:b/>
              </w:rPr>
              <w:t xml:space="preserve">Operations  </w:t>
            </w:r>
          </w:p>
        </w:tc>
        <w:tc>
          <w:tcPr>
            <w:tcW w:w="157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left"/>
            </w:pPr>
            <w:r>
              <w:rPr>
                <w:b/>
              </w:rPr>
              <w:t xml:space="preserve">Marketing and sales  </w:t>
            </w:r>
          </w:p>
        </w:tc>
        <w:tc>
          <w:tcPr>
            <w:tcW w:w="156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left"/>
            </w:pPr>
            <w:r>
              <w:rPr>
                <w:b/>
              </w:rPr>
              <w:t xml:space="preserve">Services  </w:t>
            </w:r>
          </w:p>
        </w:tc>
      </w:tr>
      <w:tr w:rsidR="00667C9E">
        <w:trPr>
          <w:trHeight w:val="4776"/>
        </w:trPr>
        <w:tc>
          <w:tcPr>
            <w:tcW w:w="199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51" w:firstLine="0"/>
              <w:jc w:val="left"/>
            </w:pPr>
            <w:r>
              <w:t>Sourcing highquality plant</w:t>
            </w:r>
            <w:r>
              <w:t>based ingredients for fine dining experiences is responsible for sourcing from the local sector for ingredient freshness (</w:t>
            </w:r>
            <w:r>
              <w:rPr>
                <w:color w:val="222222"/>
              </w:rPr>
              <w:t>Lee, Ha and Yoon, 2023)</w:t>
            </w:r>
            <w:r>
              <w:t xml:space="preserve">. </w:t>
            </w:r>
          </w:p>
        </w:tc>
        <w:tc>
          <w:tcPr>
            <w:tcW w:w="1980"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21" w:firstLine="0"/>
              <w:jc w:val="left"/>
            </w:pPr>
            <w:r>
              <w:t>Attractive, luxurious presentation of dishes and accurate order delivery, eco</w:t>
            </w:r>
            <w:r>
              <w:t xml:space="preserve">friendly packaging, and handling of food to provide better quality during </w:t>
            </w:r>
          </w:p>
        </w:tc>
        <w:tc>
          <w:tcPr>
            <w:tcW w:w="189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1" w:right="81" w:firstLine="0"/>
              <w:jc w:val="left"/>
            </w:pPr>
            <w:r>
              <w:t xml:space="preserve">Advance culinary experience, quality cooking of meals, food safety management, ensuring hygiene standards, dining seating arrangement, and </w:t>
            </w:r>
          </w:p>
        </w:tc>
        <w:tc>
          <w:tcPr>
            <w:tcW w:w="157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left"/>
            </w:pPr>
            <w:r>
              <w:t>Strong brand image development with a uni</w:t>
            </w:r>
            <w:r>
              <w:t xml:space="preserve">que value proposition. Utilisation of multiple marketing channels and an online </w:t>
            </w:r>
          </w:p>
        </w:tc>
        <w:tc>
          <w:tcPr>
            <w:tcW w:w="156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left"/>
            </w:pPr>
            <w:r>
              <w:t xml:space="preserve">Luxurious exemplary dining Customer services and Sustainable inventory management with cost control and waste </w:t>
            </w:r>
          </w:p>
        </w:tc>
      </w:tr>
      <w:tr w:rsidR="00667C9E">
        <w:trPr>
          <w:trHeight w:val="1875"/>
        </w:trPr>
        <w:tc>
          <w:tcPr>
            <w:tcW w:w="1996" w:type="dxa"/>
            <w:tcBorders>
              <w:top w:val="single" w:sz="8" w:space="0" w:color="000000"/>
              <w:left w:val="single" w:sz="8" w:space="0" w:color="000000"/>
              <w:bottom w:val="single" w:sz="8" w:space="0" w:color="000000"/>
              <w:right w:val="single" w:sz="8" w:space="0" w:color="000000"/>
            </w:tcBorders>
          </w:tcPr>
          <w:p w:rsidR="00667C9E" w:rsidRDefault="00667C9E">
            <w:pPr>
              <w:spacing w:after="160" w:line="259" w:lineRule="auto"/>
              <w:ind w:left="0" w:right="0" w:firstLine="0"/>
              <w:jc w:val="left"/>
            </w:pPr>
          </w:p>
        </w:tc>
        <w:tc>
          <w:tcPr>
            <w:tcW w:w="1980"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left"/>
            </w:pPr>
            <w:r>
              <w:t xml:space="preserve">transportation </w:t>
            </w:r>
          </w:p>
        </w:tc>
        <w:tc>
          <w:tcPr>
            <w:tcW w:w="189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1" w:right="0" w:firstLine="0"/>
              <w:jc w:val="left"/>
            </w:pPr>
            <w:r>
              <w:t xml:space="preserve">reservation control for seamless operations </w:t>
            </w:r>
          </w:p>
        </w:tc>
        <w:tc>
          <w:tcPr>
            <w:tcW w:w="157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left"/>
            </w:pPr>
            <w:r>
              <w:t xml:space="preserve">reservation system </w:t>
            </w:r>
          </w:p>
        </w:tc>
        <w:tc>
          <w:tcPr>
            <w:tcW w:w="1561"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left"/>
            </w:pPr>
            <w:r>
              <w:t xml:space="preserve">minimisation. </w:t>
            </w:r>
          </w:p>
        </w:tc>
      </w:tr>
      <w:tr w:rsidR="00667C9E">
        <w:trPr>
          <w:trHeight w:val="660"/>
        </w:trPr>
        <w:tc>
          <w:tcPr>
            <w:tcW w:w="9004" w:type="dxa"/>
            <w:gridSpan w:val="5"/>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108" w:firstLine="0"/>
              <w:jc w:val="center"/>
            </w:pPr>
            <w:r>
              <w:rPr>
                <w:b/>
              </w:rPr>
              <w:t xml:space="preserve">Support activities  </w:t>
            </w:r>
          </w:p>
        </w:tc>
      </w:tr>
      <w:tr w:rsidR="00667C9E">
        <w:trPr>
          <w:trHeight w:val="1876"/>
        </w:trPr>
        <w:tc>
          <w:tcPr>
            <w:tcW w:w="199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left"/>
            </w:pPr>
            <w:r>
              <w:rPr>
                <w:b/>
              </w:rPr>
              <w:lastRenderedPageBreak/>
              <w:t xml:space="preserve">Procurement  </w:t>
            </w:r>
          </w:p>
        </w:tc>
        <w:tc>
          <w:tcPr>
            <w:tcW w:w="7008" w:type="dxa"/>
            <w:gridSpan w:val="4"/>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110" w:firstLine="0"/>
            </w:pPr>
            <w:r>
              <w:t xml:space="preserve">The procurement operation for the fine dining restaurant The Majestic Heaven involves procurement operations of supply and negotiation relationship management in terms of price. Maintaining availability of fresh quality ingredients. </w:t>
            </w:r>
          </w:p>
        </w:tc>
      </w:tr>
      <w:tr w:rsidR="00667C9E">
        <w:trPr>
          <w:trHeight w:val="3946"/>
        </w:trPr>
        <w:tc>
          <w:tcPr>
            <w:tcW w:w="199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jc w:val="left"/>
            </w:pPr>
            <w:r>
              <w:rPr>
                <w:b/>
              </w:rPr>
              <w:t xml:space="preserve">Technology  and infrastructure  </w:t>
            </w:r>
          </w:p>
        </w:tc>
        <w:tc>
          <w:tcPr>
            <w:tcW w:w="7008" w:type="dxa"/>
            <w:gridSpan w:val="4"/>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105" w:firstLine="0"/>
            </w:pPr>
            <w:r>
              <w:t>This includes restaurant management technology, for example, reservation management systems, order management software, CRM systems, point of sales tools, and standard operating proceduresoriented service quality tools</w:t>
            </w:r>
            <w:r>
              <w:rPr>
                <w:sz w:val="22"/>
              </w:rPr>
              <w:t>(</w:t>
            </w:r>
            <w:r>
              <w:rPr>
                <w:color w:val="222222"/>
                <w:sz w:val="22"/>
              </w:rPr>
              <w:t>Lee,</w:t>
            </w:r>
            <w:r>
              <w:rPr>
                <w:color w:val="222222"/>
                <w:sz w:val="22"/>
              </w:rPr>
              <w:t xml:space="preserve"> Ha and Yoon, 2023)</w:t>
            </w:r>
            <w:r>
              <w:t>. In addition, the entire fine dining restaurant involves implementing systems for culinary equipment and modular kitchen operations with multiple seamless communication tools. Including smart technology for restaurant layout and Ambienc</w:t>
            </w:r>
            <w:r>
              <w:t xml:space="preserve">e management is also an essential characteristic. </w:t>
            </w:r>
          </w:p>
        </w:tc>
      </w:tr>
      <w:tr w:rsidR="00667C9E">
        <w:trPr>
          <w:trHeight w:val="1880"/>
        </w:trPr>
        <w:tc>
          <w:tcPr>
            <w:tcW w:w="1996" w:type="dxa"/>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0" w:firstLine="0"/>
            </w:pPr>
            <w:r>
              <w:rPr>
                <w:b/>
              </w:rPr>
              <w:t xml:space="preserve">Human resources  </w:t>
            </w:r>
          </w:p>
        </w:tc>
        <w:tc>
          <w:tcPr>
            <w:tcW w:w="7008" w:type="dxa"/>
            <w:gridSpan w:val="4"/>
            <w:tcBorders>
              <w:top w:val="single" w:sz="8" w:space="0" w:color="000000"/>
              <w:left w:val="single" w:sz="8" w:space="0" w:color="000000"/>
              <w:bottom w:val="single" w:sz="8" w:space="0" w:color="000000"/>
              <w:right w:val="single" w:sz="8" w:space="0" w:color="000000"/>
            </w:tcBorders>
          </w:tcPr>
          <w:p w:rsidR="00667C9E" w:rsidRDefault="00E666D1">
            <w:pPr>
              <w:spacing w:after="0" w:line="259" w:lineRule="auto"/>
              <w:ind w:left="0" w:right="105" w:firstLine="0"/>
            </w:pPr>
            <w:r>
              <w:t>Hiring and training skilled Chefs, management staff, and service staff is essential. Promotion of positive work culture to acknowledge employee satisfaction. Implementation of service qu</w:t>
            </w:r>
            <w:r>
              <w:t xml:space="preserve">ality control measures to maintain the principle standards of the restaurant. </w:t>
            </w:r>
          </w:p>
        </w:tc>
      </w:tr>
    </w:tbl>
    <w:p w:rsidR="00667C9E" w:rsidRDefault="00E666D1">
      <w:pPr>
        <w:pStyle w:val="Heading1"/>
        <w:ind w:left="-5"/>
      </w:pPr>
      <w:bookmarkStart w:id="14" w:name="_Toc28113"/>
      <w:r>
        <w:t xml:space="preserve">Discussion on strategy implementation and execution </w:t>
      </w:r>
      <w:bookmarkEnd w:id="14"/>
    </w:p>
    <w:p w:rsidR="00667C9E" w:rsidRDefault="00E666D1">
      <w:pPr>
        <w:spacing w:after="261"/>
        <w:ind w:left="-5"/>
      </w:pPr>
      <w:r>
        <w:t>Multiple conceptual and theoretical analyses in Association with critical analysis of the Organisation's in-</w:t>
      </w:r>
      <w:r>
        <w:t>depth environmental audits and available strategic options for the company to achieve sustainable competitive advantage have identified that service sales stagnate in the UK market due to cultural incompatibility. A widespread margin of discontent among mu</w:t>
      </w:r>
      <w:r>
        <w:t>ltiple franchise restaurants identified a lack of leadership providence (</w:t>
      </w:r>
      <w:r>
        <w:rPr>
          <w:color w:val="222222"/>
        </w:rPr>
        <w:t>Lee, Ha and Yoon, 2023)</w:t>
      </w:r>
      <w:r>
        <w:t>. As a result, multiple fine dining restaurants in the UK are experiencing underperforming operations as most owners need to learn the convincing strategic orie</w:t>
      </w:r>
      <w:r>
        <w:t xml:space="preserve">ntation of the business. It has been identified that in most cases, cost leaders have the potential to share essential characteristics with the Organisation to generate a restaurant's ability to charge low prices and still be able to maintain quality even </w:t>
      </w:r>
      <w:r>
        <w:t>though profit-making has become challenging (</w:t>
      </w:r>
      <w:r>
        <w:rPr>
          <w:color w:val="222222"/>
        </w:rPr>
        <w:t>Ou, Wong and Huang, 2021)</w:t>
      </w:r>
      <w:r>
        <w:t xml:space="preserve">. Considering this type of leader, the management happens by emphasising efficiency. For example, when customers are served high-quality quick-service food at a </w:t>
      </w:r>
      <w:r>
        <w:lastRenderedPageBreak/>
        <w:t>meagre price, the availab</w:t>
      </w:r>
      <w:r>
        <w:t>ility of the following customers' orderly time decreases, resulting in high service efficiency. In this way, considering cost leaders, management approaches with little to no advertising research and development and market research business sustaining comp</w:t>
      </w:r>
      <w:r>
        <w:t xml:space="preserve">etitive advantages can be obtained. </w:t>
      </w:r>
    </w:p>
    <w:p w:rsidR="00667C9E" w:rsidRDefault="00E666D1">
      <w:pPr>
        <w:pStyle w:val="Heading2"/>
        <w:ind w:left="-5"/>
      </w:pPr>
      <w:bookmarkStart w:id="15" w:name="_Toc28114"/>
      <w:r>
        <w:t xml:space="preserve">Strategy  </w:t>
      </w:r>
      <w:bookmarkEnd w:id="15"/>
    </w:p>
    <w:p w:rsidR="00667C9E" w:rsidRDefault="00E666D1">
      <w:pPr>
        <w:spacing w:after="1"/>
        <w:ind w:left="-5"/>
      </w:pPr>
      <w:r>
        <w:t>The overall strategy for the Organisation Majestic Heaven can be categorised into overall business on Cost leadership strategic approach and differentiation approach for finding dining restaurants for its cus</w:t>
      </w:r>
      <w:r>
        <w:t xml:space="preserve">tomers.  </w:t>
      </w:r>
    </w:p>
    <w:p w:rsidR="00667C9E" w:rsidRDefault="00E666D1">
      <w:pPr>
        <w:spacing w:after="0"/>
        <w:ind w:left="-5"/>
      </w:pPr>
      <w:r>
        <w:t xml:space="preserve">The focus on the </w:t>
      </w:r>
      <w:r>
        <w:rPr>
          <w:b/>
          <w:i/>
        </w:rPr>
        <w:t>Cost leadership strategy</w:t>
      </w:r>
      <w:r>
        <w:t xml:space="preserve"> not only helped the company to lower the cost in comparison with other computers in the UK but by focusing on differentiation as a matter of unique menu superior quality food offerings, the company succes</w:t>
      </w:r>
      <w:r>
        <w:t>sfully was able to evaluate its strong position in the UK restaurant market (</w:t>
      </w:r>
      <w:r>
        <w:rPr>
          <w:color w:val="222222"/>
        </w:rPr>
        <w:t>Shafieezadeh, and Tao, 2020)</w:t>
      </w:r>
      <w:r>
        <w:t>. Concerning cost leadership strategy, the Organisation Majestic Heaven emphasises operational and cost efficiency by including trained staff, advanced</w:t>
      </w:r>
      <w:r>
        <w:t xml:space="preserve"> culinary equipment, and a modular kitchen setup to generate a quick and easily ordered Lead time for positive service encounters. Considering this strategy, the Organisation needs to include technology-based streamlining operations, booking management sys</w:t>
      </w:r>
      <w:r>
        <w:t xml:space="preserve">tems, supply chain optimisation, and controlling expenses with the help of service quality management tools and performance measure matrices. </w:t>
      </w:r>
    </w:p>
    <w:p w:rsidR="00667C9E" w:rsidRDefault="00E666D1">
      <w:pPr>
        <w:spacing w:after="0" w:line="259" w:lineRule="auto"/>
        <w:ind w:left="0" w:right="591" w:firstLine="0"/>
        <w:jc w:val="right"/>
      </w:pPr>
      <w:r>
        <w:rPr>
          <w:noProof/>
        </w:rPr>
        <w:drawing>
          <wp:inline distT="0" distB="0" distL="0" distR="0">
            <wp:extent cx="4913630" cy="2067560"/>
            <wp:effectExtent l="0" t="0" r="0" b="0"/>
            <wp:docPr id="1756" name="Picture 1756"/>
            <wp:cNvGraphicFramePr/>
            <a:graphic xmlns:a="http://schemas.openxmlformats.org/drawingml/2006/main">
              <a:graphicData uri="http://schemas.openxmlformats.org/drawingml/2006/picture">
                <pic:pic xmlns:pic="http://schemas.openxmlformats.org/drawingml/2006/picture">
                  <pic:nvPicPr>
                    <pic:cNvPr id="1756" name="Picture 1756"/>
                    <pic:cNvPicPr/>
                  </pic:nvPicPr>
                  <pic:blipFill>
                    <a:blip r:embed="rId10"/>
                    <a:stretch>
                      <a:fillRect/>
                    </a:stretch>
                  </pic:blipFill>
                  <pic:spPr>
                    <a:xfrm>
                      <a:off x="0" y="0"/>
                      <a:ext cx="4913630" cy="2067560"/>
                    </a:xfrm>
                    <a:prstGeom prst="rect">
                      <a:avLst/>
                    </a:prstGeom>
                  </pic:spPr>
                </pic:pic>
              </a:graphicData>
            </a:graphic>
          </wp:inline>
        </w:drawing>
      </w:r>
      <w:r>
        <w:t xml:space="preserve"> </w:t>
      </w:r>
    </w:p>
    <w:p w:rsidR="00667C9E" w:rsidRDefault="00E666D1">
      <w:pPr>
        <w:pStyle w:val="Heading3"/>
        <w:ind w:right="13"/>
      </w:pPr>
      <w:r>
        <w:t xml:space="preserve">Figure 3: cost leadership strategy  </w:t>
      </w:r>
    </w:p>
    <w:p w:rsidR="00667C9E" w:rsidRDefault="00E666D1">
      <w:pPr>
        <w:spacing w:after="172" w:line="259" w:lineRule="auto"/>
        <w:ind w:right="16"/>
        <w:jc w:val="center"/>
      </w:pPr>
      <w:r>
        <w:t>(Source:</w:t>
      </w:r>
      <w:r>
        <w:rPr>
          <w:color w:val="222222"/>
        </w:rPr>
        <w:t xml:space="preserve"> Ou, Wong, and Huang, 2021)</w:t>
      </w:r>
      <w:r>
        <w:t xml:space="preserve"> </w:t>
      </w:r>
    </w:p>
    <w:p w:rsidR="00667C9E" w:rsidRDefault="00E666D1">
      <w:pPr>
        <w:ind w:left="-5"/>
      </w:pPr>
      <w:r>
        <w:t>Through differentiation strategy organisation, Majestic Heaven can create a unique value proposition for the fine dining experience of its target customers. To do that, the Organisation must acknowledge exceptional culinary experience with personalised ser</w:t>
      </w:r>
      <w:r>
        <w:t>vice for excellent dining experience (</w:t>
      </w:r>
      <w:r>
        <w:rPr>
          <w:color w:val="222222"/>
        </w:rPr>
        <w:t>Ou, Wong, and Huang,2021)</w:t>
      </w:r>
      <w:r>
        <w:t xml:space="preserve">. In addition to that, the Majestic Heaven must </w:t>
      </w:r>
      <w:r>
        <w:lastRenderedPageBreak/>
        <w:t>acknowledge the exquisite ambience in the dining place, followed by innovative menu offerings. For example, a digital menu is highly eco-friendly</w:t>
      </w:r>
      <w:r>
        <w:t xml:space="preserve"> and convenient for customers instead of paper menu cards. By strategically assessing these differentiating factors, the Organisation could establish competitive advantages.  </w:t>
      </w:r>
    </w:p>
    <w:p w:rsidR="00667C9E" w:rsidRDefault="00E666D1">
      <w:pPr>
        <w:spacing w:after="260"/>
        <w:ind w:left="-5"/>
      </w:pPr>
      <w:r>
        <w:t>Apart from this, other strategic orientations under the exemplary dining restaur</w:t>
      </w:r>
      <w:r>
        <w:t>ant layout that need to be acknowledged by the Majestic Heaven are considered to be the aesthetically pleasing layout for the restaurant so that both customers and Restaurant staff can move around quickly by maximising the overall service efficiency (</w:t>
      </w:r>
      <w:r>
        <w:rPr>
          <w:color w:val="222222"/>
        </w:rPr>
        <w:t>Shafi</w:t>
      </w:r>
      <w:r>
        <w:rPr>
          <w:color w:val="222222"/>
        </w:rPr>
        <w:t>eezadeh, and Tao, 2020)</w:t>
      </w:r>
      <w:r>
        <w:t>. It is often ignored that providing enough time to enjoy their meals and have some privacy without feeling rushed behaviour is essential to creating a comfortable environment for customers. Therefore, instead of focusing on quick cu</w:t>
      </w:r>
      <w:r>
        <w:t xml:space="preserve">stomer turnover, the dining experience must be based on luxurious extras and affordable time thinking to prevent customers' bad experiences and create a differentiated restaurant service. Another strategic orientation is implementing a transparent queuing </w:t>
      </w:r>
      <w:r>
        <w:t xml:space="preserve">system and including customer waiting areas to reduce frustration. </w:t>
      </w:r>
    </w:p>
    <w:p w:rsidR="00667C9E" w:rsidRDefault="00E666D1">
      <w:pPr>
        <w:pStyle w:val="Heading2"/>
        <w:ind w:left="-5"/>
      </w:pPr>
      <w:bookmarkStart w:id="16" w:name="_Toc28115"/>
      <w:r>
        <w:t xml:space="preserve">Structure  </w:t>
      </w:r>
      <w:bookmarkEnd w:id="16"/>
    </w:p>
    <w:p w:rsidR="00667C9E" w:rsidRDefault="00E666D1">
      <w:pPr>
        <w:ind w:left="-5"/>
      </w:pPr>
      <w:r>
        <w:t>The structure of the Majestic Heaven must be referred to with organisation design to actively support the strategy of cost leadership and differentiation for sustainable competitive advantage. The following section presents elements that must be considered</w:t>
      </w:r>
      <w:r>
        <w:t xml:space="preserve"> for the Majestic Heaven structure of Sustainable competitive advantage. </w:t>
      </w:r>
    </w:p>
    <w:p w:rsidR="00667C9E" w:rsidRDefault="00E666D1">
      <w:pPr>
        <w:ind w:left="-5"/>
      </w:pPr>
      <w:r>
        <w:rPr>
          <w:b/>
        </w:rPr>
        <w:t>Fine dining restaurant staff structure</w:t>
      </w:r>
      <w:r>
        <w:t>: To create a unique, differentiated fine dining experience for customers, division of labour is an essential attribute under organisation struc</w:t>
      </w:r>
      <w:r>
        <w:t>ture. It is imperative for staff responsibilities and task allocation, which include back-inhouse tasks in front-of-house operations (</w:t>
      </w:r>
      <w:r>
        <w:rPr>
          <w:color w:val="222222"/>
        </w:rPr>
        <w:t>Lee, Ha and Yoon, 2023)</w:t>
      </w:r>
      <w:r>
        <w:t>. Through structural optimisation, Majestic Heaven can deliver differentiated experiences and achie</w:t>
      </w:r>
      <w:r>
        <w:t xml:space="preserve">ve cost efficiency. According to multiple research studies and human resource plans, the other identified 5 significant departments within the restaurant business: kitchen staff, managerial staff, bartender's floor staff and delivery staff.  </w:t>
      </w:r>
    </w:p>
    <w:p w:rsidR="00667C9E" w:rsidRDefault="00E666D1">
      <w:pPr>
        <w:ind w:left="-5"/>
      </w:pPr>
      <w:r>
        <w:t>For fine dini</w:t>
      </w:r>
      <w:r>
        <w:t>ng restaurants, each department has a significant requirement of services. It has been identified that kitchen staff are considered the heart of the restaurant, which requests seamless operation for various levels of fine dining, for example, the head Chef</w:t>
      </w:r>
      <w:r>
        <w:t xml:space="preserve">, Sous Chef commies, and helpers. The managerial staff within the organisation are essential for </w:t>
      </w:r>
      <w:r>
        <w:lastRenderedPageBreak/>
        <w:t>establishing a positive customer experience by providing a correct margin of resource allocation. The managerial staff is divided into 3 segments: restaurant m</w:t>
      </w:r>
      <w:r>
        <w:t xml:space="preserve">anagers, storekeepers and cashiers. Floor staff, generally in fine dining restaurants, provide direct contact with customers for fine dining. </w:t>
      </w:r>
    </w:p>
    <w:p w:rsidR="00667C9E" w:rsidRDefault="00E666D1">
      <w:pPr>
        <w:spacing w:after="260"/>
        <w:ind w:left="-5"/>
      </w:pPr>
      <w:r>
        <w:t xml:space="preserve">The </w:t>
      </w:r>
      <w:r>
        <w:rPr>
          <w:b/>
          <w:i/>
        </w:rPr>
        <w:t>decision-making hierarchy</w:t>
      </w:r>
      <w:r>
        <w:t xml:space="preserve"> is another essential element of an organisation structure for executing cost leader</w:t>
      </w:r>
      <w:r>
        <w:t>ship and differentiation strategy upon restaurant fine dining experience planning day-to-day operation (</w:t>
      </w:r>
      <w:r>
        <w:rPr>
          <w:color w:val="222222"/>
        </w:rPr>
        <w:t>Rehman et al., 2022)</w:t>
      </w:r>
      <w:r>
        <w:t>. The decision-making hierarchy structure depends upon employees across multiple levels to foster continuous improvement and innovat</w:t>
      </w:r>
      <w:r>
        <w:t xml:space="preserve">ion. In addition to that, the inclusion of </w:t>
      </w:r>
      <w:r>
        <w:rPr>
          <w:b/>
          <w:i/>
        </w:rPr>
        <w:t>communication and coordination</w:t>
      </w:r>
      <w:r>
        <w:t xml:space="preserve"> is essential for the successive execution of the strategy, for example, management communication with the kitchen and Services Department to maintain a seamless operation and consist</w:t>
      </w:r>
      <w:r>
        <w:t xml:space="preserve">ent delivery of fine dining experience to the customers without causing any delay in order lead time or customer waiting time. </w:t>
      </w:r>
    </w:p>
    <w:p w:rsidR="00667C9E" w:rsidRDefault="00E666D1">
      <w:pPr>
        <w:pStyle w:val="Heading2"/>
        <w:ind w:left="-5"/>
      </w:pPr>
      <w:bookmarkStart w:id="17" w:name="_Toc28116"/>
      <w:r>
        <w:t xml:space="preserve">Systems  </w:t>
      </w:r>
      <w:bookmarkEnd w:id="17"/>
    </w:p>
    <w:p w:rsidR="00667C9E" w:rsidRDefault="00E666D1">
      <w:pPr>
        <w:numPr>
          <w:ilvl w:val="0"/>
          <w:numId w:val="4"/>
        </w:numPr>
        <w:spacing w:after="2"/>
        <w:ind w:hanging="360"/>
      </w:pPr>
      <w:r>
        <w:t>The Majestic Heaven needs to evaluate the cost control system for better procurement process inventory management, and</w:t>
      </w:r>
      <w:r>
        <w:t xml:space="preserve"> two acknowledged Waste reduction initiatives. With the help of these systems, the Organisation can align with strategy cost leadership objectives to maintain quality standards. </w:t>
      </w:r>
    </w:p>
    <w:p w:rsidR="00667C9E" w:rsidRDefault="00E666D1">
      <w:pPr>
        <w:numPr>
          <w:ilvl w:val="0"/>
          <w:numId w:val="4"/>
        </w:numPr>
        <w:spacing w:after="2"/>
        <w:ind w:hanging="360"/>
      </w:pPr>
      <w:r>
        <w:t>Customer relationship management systems, or CRM systems, must be employed wi</w:t>
      </w:r>
      <w:r>
        <w:t>thin the Organisation to acknowledge fine dining restaurants based on customer Data personalised Services and easy booking measures to develop a long-term relationship (</w:t>
      </w:r>
      <w:r>
        <w:rPr>
          <w:color w:val="222222"/>
        </w:rPr>
        <w:t>Shafieezadeh and Tao, 2020)</w:t>
      </w:r>
      <w:r>
        <w:t>. This type of system directly contributes to differentiated</w:t>
      </w:r>
      <w:r>
        <w:t xml:space="preserve"> anticipating Tailor service-oriented customer requirements. </w:t>
      </w:r>
    </w:p>
    <w:p w:rsidR="00667C9E" w:rsidRDefault="00E666D1">
      <w:pPr>
        <w:numPr>
          <w:ilvl w:val="0"/>
          <w:numId w:val="4"/>
        </w:numPr>
        <w:spacing w:after="3"/>
        <w:ind w:hanging="360"/>
      </w:pPr>
      <w:r>
        <w:t xml:space="preserve">Considering standardisation and quality control, the Organisation needs to implement SOPs, also known as standard operating procedures, to ensure consistent quality of food preparation. Service </w:t>
      </w:r>
      <w:r>
        <w:t xml:space="preserve">Delivery presentation to align with the desired margin of organisation differentiation towards customer satisfaction. </w:t>
      </w:r>
    </w:p>
    <w:p w:rsidR="00667C9E" w:rsidRDefault="00E666D1">
      <w:pPr>
        <w:numPr>
          <w:ilvl w:val="0"/>
          <w:numId w:val="4"/>
        </w:numPr>
        <w:spacing w:after="281"/>
        <w:ind w:hanging="360"/>
      </w:pPr>
      <w:r>
        <w:t>Performance management systems and feedback systems need to be acknowledged within the Organisation, the Majestic Heaven, together with c</w:t>
      </w:r>
      <w:r>
        <w:t xml:space="preserve">ustomer feedback upon service encounters, and relevant information needs to be used for personalised service creation for differentiated efforts. </w:t>
      </w:r>
    </w:p>
    <w:p w:rsidR="00667C9E" w:rsidRDefault="00E666D1">
      <w:pPr>
        <w:pStyle w:val="Heading1"/>
        <w:ind w:left="-5"/>
      </w:pPr>
      <w:bookmarkStart w:id="18" w:name="_Toc28117"/>
      <w:r>
        <w:lastRenderedPageBreak/>
        <w:t xml:space="preserve">Strategy monitoring   </w:t>
      </w:r>
      <w:bookmarkEnd w:id="18"/>
    </w:p>
    <w:p w:rsidR="00667C9E" w:rsidRDefault="00E666D1">
      <w:pPr>
        <w:pStyle w:val="Heading2"/>
        <w:ind w:left="-5"/>
      </w:pPr>
      <w:bookmarkStart w:id="19" w:name="_Toc28118"/>
      <w:r>
        <w:t xml:space="preserve">Green strategy  </w:t>
      </w:r>
      <w:bookmarkEnd w:id="19"/>
    </w:p>
    <w:p w:rsidR="00667C9E" w:rsidRDefault="00E666D1">
      <w:pPr>
        <w:spacing w:after="0"/>
        <w:ind w:left="-5"/>
      </w:pPr>
      <w:r>
        <w:t>The characteristics of green strategy within the fine dining restaura</w:t>
      </w:r>
      <w:r>
        <w:t>nt experience revolve around ranching restaurant sustainability and Eco-conscious practices to reduce the overall restaurant operation's environmental footprint. Under the influence of increasing environmental responsibility and growing demand for eco-frie</w:t>
      </w:r>
      <w:r>
        <w:t>ndly consumer options, the UK fine dining restaurant market is radically progressing towards a green dining strategy. To acknowledge the foundation of green dining strategy, Sourcing through responsibilities seasonally and locally must be considered (</w:t>
      </w:r>
      <w:r>
        <w:rPr>
          <w:color w:val="222222"/>
        </w:rPr>
        <w:t xml:space="preserve">Lee, </w:t>
      </w:r>
      <w:r>
        <w:rPr>
          <w:color w:val="222222"/>
        </w:rPr>
        <w:t>Ha and Yoon, 2023)</w:t>
      </w:r>
      <w:r>
        <w:t xml:space="preserve">. The Majestic Heaven must consider local Sourcing from nearby Producers and farmers to reduce the transportation distance and mitigate greenhouse emissions for better transmission into a healthier environment.  </w:t>
      </w:r>
    </w:p>
    <w:p w:rsidR="00667C9E" w:rsidRDefault="00E666D1">
      <w:pPr>
        <w:ind w:left="-5"/>
      </w:pPr>
      <w:r>
        <w:t>Regarding seasonal select</w:t>
      </w:r>
      <w:r>
        <w:t>ion, the restaurant must focus on flavoured fresh dishes that have higher progress on energy-intensive climate control systematic aspects of storage facilities. It is considered a win-win situation for both sustainability and food testing. Another essentia</w:t>
      </w:r>
      <w:r>
        <w:t>l element of the green strategy is reducing food waste by acknowledging portion console measures and utilising a food composting system followed by Creative menu planning. Automation into inventory management systems to inform and track updates on a real-t</w:t>
      </w:r>
      <w:r>
        <w:t xml:space="preserve">ime basis is another essential characteristic for acknowledging green strategy within the Majestic Heaven in the UK. </w:t>
      </w:r>
    </w:p>
    <w:p w:rsidR="00667C9E" w:rsidRDefault="00E666D1">
      <w:pPr>
        <w:pStyle w:val="Heading2"/>
        <w:ind w:left="-5"/>
      </w:pPr>
      <w:bookmarkStart w:id="20" w:name="_Toc28119"/>
      <w:r>
        <w:t xml:space="preserve">Sustainability  </w:t>
      </w:r>
      <w:bookmarkEnd w:id="20"/>
    </w:p>
    <w:p w:rsidR="00667C9E" w:rsidRDefault="00E666D1">
      <w:pPr>
        <w:ind w:left="-5"/>
      </w:pPr>
      <w:r>
        <w:t xml:space="preserve">Currently, the demand for plant-based food is rising in the UK, leading to a health-conscious, customer-driven aspect of </w:t>
      </w:r>
      <w:r>
        <w:t xml:space="preserve">fine dining due to growing concern for animal welfare. One of the potential sustainability strategies imposed by Majestic Heaven is the inclusion of multiple plant-based food options for consumers to stay the Upper Hand in sustainable operation indirectly </w:t>
      </w:r>
      <w:r>
        <w:t>to progress restaurant awareness (</w:t>
      </w:r>
      <w:r>
        <w:rPr>
          <w:color w:val="222222"/>
        </w:rPr>
        <w:t>Kim and Stepchenkova, 2020)</w:t>
      </w:r>
      <w:r>
        <w:t>. Another sustainability measure that can be acknowledged within the restaurant is identified to be energy-efficient practices to reduce environmental impact. In the case of fine dining restauran</w:t>
      </w:r>
      <w:r>
        <w:t xml:space="preserve">ts, kitchen equipment and the lighting system are commonly acknowledged for highenergy incentive stones and refrigerators.  </w:t>
      </w:r>
    </w:p>
    <w:p w:rsidR="00667C9E" w:rsidRDefault="00E666D1">
      <w:pPr>
        <w:spacing w:after="261"/>
        <w:ind w:left="-5"/>
      </w:pPr>
      <w:r>
        <w:t>A complete transition into green energy by using energy-saving appliances, for example, smart thermostats and LED lighting, is cons</w:t>
      </w:r>
      <w:r>
        <w:t xml:space="preserve">idered to help cut down operation costs of environmental </w:t>
      </w:r>
      <w:r>
        <w:lastRenderedPageBreak/>
        <w:t>impact by decreasing Greenhouse gas emissions. As mentioned earlier, implementing digital menus is sustainable and progressive towards enhancing customer experience (</w:t>
      </w:r>
      <w:r>
        <w:rPr>
          <w:color w:val="222222"/>
        </w:rPr>
        <w:t>Ou, Wong,  and Huang,2021)</w:t>
      </w:r>
      <w:r>
        <w:t>. Inste</w:t>
      </w:r>
      <w:r>
        <w:t>ad of having printed paper news, digital Manus is considered helpful for green dining principles. With the help of a digital menu, restaurant software can easily update real-time menu items, nutritional details, and allergen information to reduce the poten</w:t>
      </w:r>
      <w:r>
        <w:t xml:space="preserve">tial hassles of customers during a seamless dining experience. </w:t>
      </w:r>
    </w:p>
    <w:p w:rsidR="00667C9E" w:rsidRDefault="00E666D1">
      <w:pPr>
        <w:pStyle w:val="Heading2"/>
        <w:ind w:left="-5"/>
      </w:pPr>
      <w:bookmarkStart w:id="21" w:name="_Toc28120"/>
      <w:r>
        <w:t xml:space="preserve">CSR initiatives  </w:t>
      </w:r>
      <w:bookmarkEnd w:id="21"/>
    </w:p>
    <w:p w:rsidR="00667C9E" w:rsidRDefault="00E666D1">
      <w:pPr>
        <w:spacing w:after="0"/>
        <w:ind w:left="-5"/>
      </w:pPr>
      <w:r>
        <w:t xml:space="preserve">According to recent studies, the annual growth rate of restaurants is around 7.2%. The approximate Global generated revenue from the food and beverage industry since 2019 is </w:t>
      </w:r>
      <w:r>
        <w:t>identified to be $65495 million (</w:t>
      </w:r>
      <w:r>
        <w:rPr>
          <w:color w:val="222222"/>
        </w:rPr>
        <w:t>Severt et al., 2022)</w:t>
      </w:r>
      <w:r>
        <w:t xml:space="preserve">. As with all the money-making, the restaurant business requires corporate social responsibility for sustaining profit-making Institutes associated with business governance and compliance. Here, in this </w:t>
      </w:r>
      <w:r>
        <w:t xml:space="preserve">context, based on Carroll's CSR model, a potential corporate social responsibility initiative that the Majestic Heaven can acknowledge has been presented. </w:t>
      </w:r>
    </w:p>
    <w:p w:rsidR="00667C9E" w:rsidRDefault="00E666D1">
      <w:pPr>
        <w:spacing w:after="65" w:line="259" w:lineRule="auto"/>
        <w:ind w:left="54" w:right="0" w:firstLine="0"/>
        <w:jc w:val="center"/>
      </w:pPr>
      <w:r>
        <w:rPr>
          <w:noProof/>
        </w:rPr>
        <w:drawing>
          <wp:inline distT="0" distB="0" distL="0" distR="0">
            <wp:extent cx="2657475" cy="1966849"/>
            <wp:effectExtent l="0" t="0" r="0" b="0"/>
            <wp:docPr id="2074" name="Picture 2074"/>
            <wp:cNvGraphicFramePr/>
            <a:graphic xmlns:a="http://schemas.openxmlformats.org/drawingml/2006/main">
              <a:graphicData uri="http://schemas.openxmlformats.org/drawingml/2006/picture">
                <pic:pic xmlns:pic="http://schemas.openxmlformats.org/drawingml/2006/picture">
                  <pic:nvPicPr>
                    <pic:cNvPr id="2074" name="Picture 2074"/>
                    <pic:cNvPicPr/>
                  </pic:nvPicPr>
                  <pic:blipFill>
                    <a:blip r:embed="rId11"/>
                    <a:stretch>
                      <a:fillRect/>
                    </a:stretch>
                  </pic:blipFill>
                  <pic:spPr>
                    <a:xfrm>
                      <a:off x="0" y="0"/>
                      <a:ext cx="2657475" cy="1966849"/>
                    </a:xfrm>
                    <a:prstGeom prst="rect">
                      <a:avLst/>
                    </a:prstGeom>
                  </pic:spPr>
                </pic:pic>
              </a:graphicData>
            </a:graphic>
          </wp:inline>
        </w:drawing>
      </w:r>
      <w:r>
        <w:t xml:space="preserve"> </w:t>
      </w:r>
    </w:p>
    <w:p w:rsidR="00667C9E" w:rsidRDefault="00E666D1">
      <w:pPr>
        <w:pStyle w:val="Heading3"/>
        <w:ind w:right="7"/>
      </w:pPr>
      <w:r>
        <w:t xml:space="preserve">Figure 4: CSR model of Carroll's </w:t>
      </w:r>
    </w:p>
    <w:p w:rsidR="00667C9E" w:rsidRDefault="00E666D1">
      <w:pPr>
        <w:spacing w:after="172" w:line="259" w:lineRule="auto"/>
        <w:ind w:right="13"/>
        <w:jc w:val="center"/>
      </w:pPr>
      <w:r>
        <w:t>(Source:</w:t>
      </w:r>
      <w:r>
        <w:rPr>
          <w:color w:val="222222"/>
        </w:rPr>
        <w:t xml:space="preserve"> Kim and Stepchenkova, 2021)</w:t>
      </w:r>
      <w:r>
        <w:t xml:space="preserve"> </w:t>
      </w:r>
    </w:p>
    <w:p w:rsidR="00667C9E" w:rsidRDefault="00E666D1">
      <w:pPr>
        <w:ind w:left="-5"/>
      </w:pPr>
      <w:r>
        <w:rPr>
          <w:b/>
        </w:rPr>
        <w:t>Economic responsibilities:</w:t>
      </w:r>
      <w:r>
        <w:t xml:space="preserve"> Considering the economic responsibility of Majestic Heaven, a significant emphasis on business economic value to stay profitable must be considered (</w:t>
      </w:r>
      <w:r>
        <w:rPr>
          <w:color w:val="222222"/>
        </w:rPr>
        <w:t>Kim and Stepchenkova, 2021)</w:t>
      </w:r>
      <w:r>
        <w:t>. The restaurant must focus on financial stability by acknowledging revenue generation, sustainable business practices and cost management initiatives. By giving preference to innovation and creativity in fine experience, organisations need to Foster longt</w:t>
      </w:r>
      <w:r>
        <w:t xml:space="preserve">erm economic growth. Employment opportunities need to be created with the help of staff training and fair wages for the betterment of the employment and economic development community in the UK restaurant market. </w:t>
      </w:r>
    </w:p>
    <w:p w:rsidR="00667C9E" w:rsidRDefault="00E666D1">
      <w:pPr>
        <w:ind w:left="-5"/>
      </w:pPr>
      <w:r>
        <w:rPr>
          <w:b/>
        </w:rPr>
        <w:lastRenderedPageBreak/>
        <w:t>Legal responsibilities:</w:t>
      </w:r>
      <w:r>
        <w:t xml:space="preserve"> the restaurant can</w:t>
      </w:r>
      <w:r>
        <w:t xml:space="preserve"> create a compliance program for successive adherence to regulations and applicable laws in UK business operations (</w:t>
      </w:r>
      <w:r>
        <w:rPr>
          <w:color w:val="222222"/>
        </w:rPr>
        <w:t>Lee, 2020)</w:t>
      </w:r>
      <w:r>
        <w:t>. Continuous updates in practices and policies to comply with the food and beverage market's evolving legal requirements must be c</w:t>
      </w:r>
      <w:r>
        <w:t xml:space="preserve">omprehended to promote accountability, transparency, influential financial reporting, consumer protection and intellectual property protection of the Majestic Heaven. </w:t>
      </w:r>
    </w:p>
    <w:p w:rsidR="00667C9E" w:rsidRDefault="00E666D1">
      <w:pPr>
        <w:ind w:left="-5"/>
      </w:pPr>
      <w:r>
        <w:rPr>
          <w:b/>
        </w:rPr>
        <w:t>Ethical responsibilities:</w:t>
      </w:r>
      <w:r>
        <w:t xml:space="preserve"> to sustain a fine dining experience for its customers, the Maj</w:t>
      </w:r>
      <w:r>
        <w:t>estic Heaven restaurant must develop a code of ethics for maintaining employee behaviour and ethical principles of decision-making operations (</w:t>
      </w:r>
      <w:r>
        <w:rPr>
          <w:color w:val="222222"/>
        </w:rPr>
        <w:t>Park, Song and Lee, 2019)</w:t>
      </w:r>
      <w:r>
        <w:t>. Ethical code of conduct in business marketing, supply chain management, and service pr</w:t>
      </w:r>
      <w:r>
        <w:t xml:space="preserve">oduct development must be acknowledged, followed by engagement of fear of competition, ignorance to conflict of interest must be the approach to demonstrate honesty and integrity in restaurant  </w:t>
      </w:r>
    </w:p>
    <w:p w:rsidR="00667C9E" w:rsidRDefault="00E666D1">
      <w:pPr>
        <w:spacing w:after="281"/>
        <w:ind w:left="-5"/>
      </w:pPr>
      <w:r>
        <w:rPr>
          <w:b/>
        </w:rPr>
        <w:t>Philanthropic responsibilities:</w:t>
      </w:r>
      <w:r>
        <w:t xml:space="preserve"> the restaurant The Majestic H</w:t>
      </w:r>
      <w:r>
        <w:t>eaven can donate to charitable organisations for community benefit and intervention initiatives for addressing social issues to support environmental sustainability efforts (</w:t>
      </w:r>
      <w:r>
        <w:rPr>
          <w:color w:val="222222"/>
        </w:rPr>
        <w:t>Kaur et al., 2022)</w:t>
      </w:r>
      <w:r>
        <w:t xml:space="preserve">. Staff voluntary engagement in community service activities in </w:t>
      </w:r>
      <w:r>
        <w:t xml:space="preserve">Association with eco-friendly practices, conserving resources, and reducing carbon emissions can be suitable. </w:t>
      </w:r>
    </w:p>
    <w:p w:rsidR="00667C9E" w:rsidRDefault="00E666D1">
      <w:pPr>
        <w:pStyle w:val="Heading1"/>
        <w:ind w:left="-5"/>
      </w:pPr>
      <w:bookmarkStart w:id="22" w:name="_Toc28121"/>
      <w:r>
        <w:t xml:space="preserve">Conclusion </w:t>
      </w:r>
      <w:bookmarkEnd w:id="22"/>
    </w:p>
    <w:p w:rsidR="00667C9E" w:rsidRDefault="00E666D1">
      <w:pPr>
        <w:ind w:left="-5"/>
      </w:pPr>
      <w:r>
        <w:t xml:space="preserve"> To sum up, it has been summarised that Majestic Heaven must acknowledge exquisite ambience in the dining place followed by innovativ</w:t>
      </w:r>
      <w:r>
        <w:t>e menu offerings. For example, digital menus are highly eco-friendly and convenient for customers compared to paper menu cards. By strategically assessing these differentiating factors, the Organisation could establish competitive advantages. As with all t</w:t>
      </w:r>
      <w:r>
        <w:t xml:space="preserve">he money-making, the restaurant business requires corporate social responsibility for sustaining profit-making Institutes associated with business governance and compliance. </w:t>
      </w:r>
    </w:p>
    <w:p w:rsidR="00667C9E" w:rsidRDefault="00E666D1">
      <w:pPr>
        <w:spacing w:after="0" w:line="259" w:lineRule="auto"/>
        <w:ind w:left="0" w:right="0" w:firstLine="0"/>
        <w:jc w:val="left"/>
      </w:pPr>
      <w:r>
        <w:rPr>
          <w:color w:val="222222"/>
        </w:rPr>
        <w:t xml:space="preserve"> </w:t>
      </w:r>
      <w:r>
        <w:t xml:space="preserve"> </w:t>
      </w:r>
      <w:r>
        <w:tab/>
      </w:r>
      <w:r>
        <w:rPr>
          <w:color w:val="222222"/>
        </w:rPr>
        <w:t xml:space="preserve"> </w:t>
      </w:r>
      <w:r>
        <w:br w:type="page"/>
      </w:r>
    </w:p>
    <w:p w:rsidR="00667C9E" w:rsidRDefault="00E666D1">
      <w:pPr>
        <w:pStyle w:val="Heading1"/>
        <w:ind w:left="-5"/>
      </w:pPr>
      <w:bookmarkStart w:id="23" w:name="_Toc28122"/>
      <w:r>
        <w:lastRenderedPageBreak/>
        <w:t xml:space="preserve">Reference list  </w:t>
      </w:r>
      <w:bookmarkEnd w:id="23"/>
    </w:p>
    <w:p w:rsidR="00667C9E" w:rsidRDefault="00E666D1">
      <w:pPr>
        <w:ind w:left="-5"/>
      </w:pPr>
      <w:r>
        <w:t xml:space="preserve">Achinas, S., Horjus, J., Achinas, V., and Euverink, G. J. </w:t>
      </w:r>
      <w:r>
        <w:t xml:space="preserve">W. (2019). A PESTLE analysis of biofuels energy industry in Europe. </w:t>
      </w:r>
      <w:r>
        <w:rPr>
          <w:i/>
        </w:rPr>
        <w:t>Sustainability</w:t>
      </w:r>
      <w:r>
        <w:t xml:space="preserve">, </w:t>
      </w:r>
      <w:r>
        <w:rPr>
          <w:i/>
        </w:rPr>
        <w:t>11</w:t>
      </w:r>
      <w:r>
        <w:t>(21), 5981.</w:t>
      </w:r>
      <w:hyperlink r:id="rId12">
        <w:r>
          <w:t xml:space="preserve"> </w:t>
        </w:r>
      </w:hyperlink>
      <w:hyperlink r:id="rId13">
        <w:r>
          <w:rPr>
            <w:color w:val="0000FF"/>
            <w:u w:val="single" w:color="0000FF"/>
          </w:rPr>
          <w:t>https://www.mdpi.com/2071</w:t>
        </w:r>
      </w:hyperlink>
      <w:hyperlink r:id="rId14"/>
      <w:hyperlink r:id="rId15">
        <w:r>
          <w:rPr>
            <w:color w:val="0000FF"/>
            <w:u w:val="single" w:color="0000FF"/>
          </w:rPr>
          <w:t>1050/11/21/5981</w:t>
        </w:r>
      </w:hyperlink>
      <w:hyperlink r:id="rId16">
        <w:r>
          <w:t xml:space="preserve"> </w:t>
        </w:r>
      </w:hyperlink>
    </w:p>
    <w:p w:rsidR="00667C9E" w:rsidRDefault="00E666D1">
      <w:pPr>
        <w:spacing w:after="115" w:line="259" w:lineRule="auto"/>
        <w:ind w:left="-5"/>
      </w:pPr>
      <w:r>
        <w:t>Adelakun, A. (2020). Should Porter's Five Forces Have Value in Busi</w:t>
      </w:r>
      <w:r>
        <w:t xml:space="preserve">nesses Today. </w:t>
      </w:r>
      <w:r>
        <w:rPr>
          <w:i/>
        </w:rPr>
        <w:t xml:space="preserve">Computing </w:t>
      </w:r>
    </w:p>
    <w:p w:rsidR="00667C9E" w:rsidRDefault="00E666D1">
      <w:pPr>
        <w:tabs>
          <w:tab w:val="center" w:pos="1644"/>
          <w:tab w:val="center" w:pos="3333"/>
          <w:tab w:val="right" w:pos="9034"/>
        </w:tabs>
        <w:spacing w:after="121" w:line="259" w:lineRule="auto"/>
        <w:ind w:left="-15" w:right="-2" w:firstLine="0"/>
        <w:jc w:val="left"/>
      </w:pPr>
      <w:r>
        <w:rPr>
          <w:i/>
        </w:rPr>
        <w:t xml:space="preserve">for </w:t>
      </w:r>
      <w:r>
        <w:rPr>
          <w:i/>
        </w:rPr>
        <w:tab/>
        <w:t xml:space="preserve">Business </w:t>
      </w:r>
      <w:r>
        <w:rPr>
          <w:i/>
        </w:rPr>
        <w:tab/>
        <w:t>(BSC)</w:t>
      </w:r>
      <w:r>
        <w:t xml:space="preserve">. </w:t>
      </w:r>
      <w:r>
        <w:tab/>
      </w:r>
      <w:hyperlink r:id="rId17">
        <w:r>
          <w:rPr>
            <w:u w:val="single" w:color="000000"/>
          </w:rPr>
          <w:t>https://www.researchgate.net/profile/Andrew</w:t>
        </w:r>
      </w:hyperlink>
      <w:hyperlink r:id="rId18">
        <w:r>
          <w:rPr>
            <w:u w:val="single" w:color="000000"/>
          </w:rPr>
          <w:t>-</w:t>
        </w:r>
      </w:hyperlink>
    </w:p>
    <w:p w:rsidR="00667C9E" w:rsidRDefault="00E666D1">
      <w:pPr>
        <w:spacing w:after="243" w:line="356" w:lineRule="auto"/>
        <w:ind w:left="-5" w:right="-2"/>
        <w:jc w:val="left"/>
      </w:pPr>
      <w:hyperlink r:id="rId19">
        <w:r>
          <w:rPr>
            <w:u w:val="single" w:color="000000"/>
          </w:rPr>
          <w:t>Adelakun/publ</w:t>
        </w:r>
        <w:r>
          <w:rPr>
            <w:u w:val="single" w:color="000000"/>
          </w:rPr>
          <w:t xml:space="preserve">ication/340771629_Should_Porters_Five_Forces_have_value_in_Businesses_t </w:t>
        </w:r>
      </w:hyperlink>
      <w:hyperlink r:id="rId20">
        <w:r>
          <w:rPr>
            <w:u w:val="single" w:color="000000"/>
          </w:rPr>
          <w:t>oday/links/5e9c998ca6fdcca78928352e/Should</w:t>
        </w:r>
      </w:hyperlink>
      <w:hyperlink r:id="rId21">
        <w:r>
          <w:rPr>
            <w:u w:val="single" w:color="000000"/>
          </w:rPr>
          <w:t>-</w:t>
        </w:r>
      </w:hyperlink>
      <w:hyperlink r:id="rId22">
        <w:r>
          <w:rPr>
            <w:u w:val="single" w:color="000000"/>
          </w:rPr>
          <w:t>Porters</w:t>
        </w:r>
      </w:hyperlink>
      <w:hyperlink r:id="rId23">
        <w:r>
          <w:rPr>
            <w:u w:val="single" w:color="000000"/>
          </w:rPr>
          <w:t>-</w:t>
        </w:r>
      </w:hyperlink>
      <w:hyperlink r:id="rId24">
        <w:r>
          <w:rPr>
            <w:u w:val="single" w:color="000000"/>
          </w:rPr>
          <w:t>Five</w:t>
        </w:r>
      </w:hyperlink>
      <w:hyperlink r:id="rId25">
        <w:r>
          <w:rPr>
            <w:u w:val="single" w:color="000000"/>
          </w:rPr>
          <w:t>-</w:t>
        </w:r>
      </w:hyperlink>
      <w:hyperlink r:id="rId26">
        <w:r>
          <w:rPr>
            <w:u w:val="single" w:color="000000"/>
          </w:rPr>
          <w:t>Forces</w:t>
        </w:r>
      </w:hyperlink>
      <w:hyperlink r:id="rId27">
        <w:r>
          <w:rPr>
            <w:u w:val="single" w:color="000000"/>
          </w:rPr>
          <w:t>-</w:t>
        </w:r>
      </w:hyperlink>
      <w:hyperlink r:id="rId28">
        <w:r>
          <w:rPr>
            <w:u w:val="single" w:color="000000"/>
          </w:rPr>
          <w:t>have</w:t>
        </w:r>
      </w:hyperlink>
      <w:hyperlink r:id="rId29">
        <w:r>
          <w:rPr>
            <w:u w:val="single" w:color="000000"/>
          </w:rPr>
          <w:t>-</w:t>
        </w:r>
      </w:hyperlink>
      <w:hyperlink r:id="rId30">
        <w:r>
          <w:rPr>
            <w:u w:val="single" w:color="000000"/>
          </w:rPr>
          <w:t>value</w:t>
        </w:r>
      </w:hyperlink>
      <w:hyperlink r:id="rId31">
        <w:r>
          <w:rPr>
            <w:u w:val="single" w:color="000000"/>
          </w:rPr>
          <w:t>-</w:t>
        </w:r>
      </w:hyperlink>
      <w:hyperlink r:id="rId32">
        <w:r>
          <w:rPr>
            <w:u w:val="single" w:color="000000"/>
          </w:rPr>
          <w:t>in</w:t>
        </w:r>
      </w:hyperlink>
      <w:hyperlink r:id="rId33"/>
      <w:hyperlink r:id="rId34">
        <w:r>
          <w:rPr>
            <w:u w:val="single" w:color="000000"/>
          </w:rPr>
          <w:t>Businesses</w:t>
        </w:r>
      </w:hyperlink>
      <w:hyperlink r:id="rId35">
        <w:r>
          <w:rPr>
            <w:u w:val="single" w:color="000000"/>
          </w:rPr>
          <w:t>-</w:t>
        </w:r>
      </w:hyperlink>
      <w:hyperlink r:id="rId36">
        <w:r>
          <w:rPr>
            <w:u w:val="single" w:color="000000"/>
          </w:rPr>
          <w:t>today.pdf</w:t>
        </w:r>
      </w:hyperlink>
      <w:hyperlink r:id="rId37">
        <w:r>
          <w:t xml:space="preserve"> </w:t>
        </w:r>
      </w:hyperlink>
    </w:p>
    <w:p w:rsidR="00667C9E" w:rsidRDefault="00E666D1">
      <w:pPr>
        <w:spacing w:after="115" w:line="259" w:lineRule="auto"/>
        <w:ind w:left="-5"/>
      </w:pPr>
      <w:r>
        <w:t xml:space="preserve">Asalam, A. G., Ayu, I., and Annisa, O. (2022). The Effect of Contribution Restaurant Tax, </w:t>
      </w:r>
    </w:p>
    <w:p w:rsidR="00667C9E" w:rsidRDefault="00E666D1">
      <w:pPr>
        <w:spacing w:after="115" w:line="259" w:lineRule="auto"/>
        <w:ind w:left="-5"/>
      </w:pPr>
      <w:r>
        <w:t xml:space="preserve">Advertising Tax, Hotel Tax, and </w:t>
      </w:r>
      <w:r>
        <w:t xml:space="preserve">Parking Tax on Local Revenue of Metro City in 2016-2020. </w:t>
      </w:r>
    </w:p>
    <w:p w:rsidR="00667C9E" w:rsidRDefault="00E666D1">
      <w:pPr>
        <w:spacing w:after="241" w:line="359" w:lineRule="auto"/>
        <w:ind w:left="-5" w:right="0"/>
      </w:pPr>
      <w:r>
        <w:t xml:space="preserve">In </w:t>
      </w:r>
      <w:r>
        <w:rPr>
          <w:i/>
        </w:rPr>
        <w:t xml:space="preserve">Int. </w:t>
      </w:r>
      <w:r>
        <w:rPr>
          <w:i/>
        </w:rPr>
        <w:tab/>
        <w:t xml:space="preserve">Conf. </w:t>
      </w:r>
      <w:r>
        <w:rPr>
          <w:i/>
        </w:rPr>
        <w:tab/>
        <w:t xml:space="preserve">Ind. </w:t>
      </w:r>
      <w:r>
        <w:rPr>
          <w:i/>
        </w:rPr>
        <w:tab/>
        <w:t xml:space="preserve">Eng. </w:t>
      </w:r>
      <w:r>
        <w:rPr>
          <w:i/>
        </w:rPr>
        <w:tab/>
        <w:t xml:space="preserve">Oper. </w:t>
      </w:r>
      <w:r>
        <w:rPr>
          <w:i/>
        </w:rPr>
        <w:tab/>
        <w:t>Manag</w:t>
      </w:r>
      <w:r>
        <w:t xml:space="preserve"> (No. </w:t>
      </w:r>
      <w:r>
        <w:tab/>
        <w:t xml:space="preserve">33, </w:t>
      </w:r>
      <w:r>
        <w:tab/>
        <w:t xml:space="preserve">pp. </w:t>
      </w:r>
      <w:r>
        <w:tab/>
        <w:t xml:space="preserve">1534-1544). </w:t>
      </w:r>
      <w:hyperlink r:id="rId38">
        <w:r>
          <w:rPr>
            <w:color w:val="0000FF"/>
            <w:u w:val="single" w:color="0000FF"/>
          </w:rPr>
          <w:t>http://ieomsociety.org/proceedings/2022malaysia/272.pd</w:t>
        </w:r>
        <w:r>
          <w:rPr>
            <w:color w:val="0000FF"/>
            <w:u w:val="single" w:color="0000FF"/>
          </w:rPr>
          <w:t>f</w:t>
        </w:r>
      </w:hyperlink>
      <w:hyperlink r:id="rId39">
        <w:r>
          <w:t xml:space="preserve"> </w:t>
        </w:r>
      </w:hyperlink>
    </w:p>
    <w:p w:rsidR="00667C9E" w:rsidRDefault="00E666D1">
      <w:pPr>
        <w:ind w:left="-5"/>
      </w:pPr>
      <w:r>
        <w:t xml:space="preserve">Benzaghta, M. A., Elwalda, A., Mousa, M. M., Erkan, I., and Rahman, M. (2021). SWOT analysis applications: An integrative literature review. </w:t>
      </w:r>
      <w:r>
        <w:rPr>
          <w:i/>
        </w:rPr>
        <w:t>Journal of Global Business Insights</w:t>
      </w:r>
      <w:r>
        <w:t xml:space="preserve">, </w:t>
      </w:r>
      <w:r>
        <w:rPr>
          <w:i/>
        </w:rPr>
        <w:t>6</w:t>
      </w:r>
      <w:r>
        <w:t>(1), 55-73.</w:t>
      </w:r>
      <w:r>
        <w:rPr>
          <w:color w:val="0000FF"/>
          <w:u w:val="single" w:color="0000FF"/>
        </w:rPr>
        <w:t>https://digitalcommon s.usf.edu/cgi/viewcontent.cgi?article=1148&amp;context=globe</w:t>
      </w:r>
      <w:r>
        <w:t xml:space="preserve"> </w:t>
      </w:r>
    </w:p>
    <w:p w:rsidR="00667C9E" w:rsidRDefault="00E666D1">
      <w:pPr>
        <w:ind w:left="-5"/>
      </w:pPr>
      <w:r>
        <w:t>Boitrelle, F., Shah, R., Saleh, R., Henkel, R., Kandil, H., Chung, E., ... and Agarwal, A. (2021). The sixth edition of the WHO manual for human semen analysis: a c</w:t>
      </w:r>
      <w:r>
        <w:t xml:space="preserve">ritical review and SWOT analysis. </w:t>
      </w:r>
      <w:r>
        <w:rPr>
          <w:i/>
        </w:rPr>
        <w:t>Life</w:t>
      </w:r>
      <w:r>
        <w:t xml:space="preserve">, </w:t>
      </w:r>
      <w:r>
        <w:rPr>
          <w:i/>
        </w:rPr>
        <w:t>11</w:t>
      </w:r>
      <w:r>
        <w:t>(12), 1368.</w:t>
      </w:r>
      <w:hyperlink r:id="rId40">
        <w:r>
          <w:rPr>
            <w:color w:val="1155CC"/>
            <w:u w:val="single" w:color="1155CC"/>
          </w:rPr>
          <w:t>https://www.mdpi.com/2075</w:t>
        </w:r>
      </w:hyperlink>
      <w:hyperlink r:id="rId41">
        <w:r>
          <w:rPr>
            <w:color w:val="1155CC"/>
            <w:u w:val="single" w:color="1155CC"/>
          </w:rPr>
          <w:t>-</w:t>
        </w:r>
      </w:hyperlink>
      <w:hyperlink r:id="rId42">
        <w:r>
          <w:rPr>
            <w:color w:val="1155CC"/>
            <w:u w:val="single" w:color="1155CC"/>
          </w:rPr>
          <w:t>1729/11/12/1368</w:t>
        </w:r>
      </w:hyperlink>
      <w:hyperlink r:id="rId43">
        <w:r>
          <w:t xml:space="preserve"> </w:t>
        </w:r>
      </w:hyperlink>
    </w:p>
    <w:p w:rsidR="00667C9E" w:rsidRDefault="00E666D1">
      <w:pPr>
        <w:spacing w:after="1"/>
        <w:ind w:left="-5"/>
      </w:pPr>
      <w:r>
        <w:t>Christodoulou, A., and Cullinane, K. (2019). Identifying the main opportunities and challenges from implementing a port</w:t>
      </w:r>
      <w:r>
        <w:t xml:space="preserve"> energy management system: A SWOT/PESTLE </w:t>
      </w:r>
    </w:p>
    <w:p w:rsidR="00667C9E" w:rsidRDefault="00E666D1">
      <w:pPr>
        <w:spacing w:after="355" w:line="259" w:lineRule="auto"/>
        <w:ind w:left="-5" w:right="0"/>
      </w:pPr>
      <w:r>
        <w:t xml:space="preserve">analysis. </w:t>
      </w:r>
      <w:r>
        <w:rPr>
          <w:i/>
        </w:rPr>
        <w:t>Sustainability</w:t>
      </w:r>
      <w:r>
        <w:t xml:space="preserve">, </w:t>
      </w:r>
      <w:r>
        <w:rPr>
          <w:i/>
        </w:rPr>
        <w:t>11</w:t>
      </w:r>
      <w:r>
        <w:t>(21), 6046.</w:t>
      </w:r>
      <w:hyperlink r:id="rId44">
        <w:r>
          <w:t xml:space="preserve"> </w:t>
        </w:r>
      </w:hyperlink>
      <w:hyperlink r:id="rId45">
        <w:r>
          <w:rPr>
            <w:color w:val="0000FF"/>
            <w:u w:val="single" w:color="0000FF"/>
          </w:rPr>
          <w:t>https://www.mdpi.com/2071</w:t>
        </w:r>
      </w:hyperlink>
      <w:hyperlink r:id="rId46">
        <w:r>
          <w:rPr>
            <w:color w:val="0000FF"/>
            <w:u w:val="single" w:color="0000FF"/>
          </w:rPr>
          <w:t>-</w:t>
        </w:r>
      </w:hyperlink>
      <w:hyperlink r:id="rId47">
        <w:r>
          <w:rPr>
            <w:color w:val="0000FF"/>
            <w:u w:val="single" w:color="0000FF"/>
          </w:rPr>
          <w:t>1050/11/21/6046/pdf</w:t>
        </w:r>
      </w:hyperlink>
      <w:hyperlink r:id="rId48">
        <w:r>
          <w:t xml:space="preserve"> </w:t>
        </w:r>
      </w:hyperlink>
    </w:p>
    <w:p w:rsidR="00667C9E" w:rsidRDefault="00E666D1">
      <w:pPr>
        <w:spacing w:after="240" w:line="359" w:lineRule="auto"/>
        <w:ind w:left="-5" w:right="-7"/>
        <w:jc w:val="left"/>
      </w:pPr>
      <w:r>
        <w:t xml:space="preserve">Eymer, M. A. (2022). </w:t>
      </w:r>
      <w:r>
        <w:rPr>
          <w:i/>
        </w:rPr>
        <w:t>Scenarios for the Portuguese dairy se</w:t>
      </w:r>
      <w:r>
        <w:rPr>
          <w:i/>
        </w:rPr>
        <w:t>ctor and their strategic implications for the industry. Applying Porter' s five forces and the tows matrix on the scenarios" dairy-free mainland" and" one door closes, another one opens"</w:t>
      </w:r>
      <w:r>
        <w:t xml:space="preserve"> (Doctoral dissertation). </w:t>
      </w:r>
      <w:r>
        <w:tab/>
      </w:r>
      <w:hyperlink r:id="rId49">
        <w:r>
          <w:rPr>
            <w:color w:val="0000FF"/>
            <w:u w:val="single" w:color="0000FF"/>
          </w:rPr>
          <w:t>https://run.unl.pt/bitstream/10362/139076/1/2021</w:t>
        </w:r>
      </w:hyperlink>
      <w:hyperlink r:id="rId50">
        <w:r>
          <w:rPr>
            <w:color w:val="0000FF"/>
            <w:u w:val="single" w:color="0000FF"/>
          </w:rPr>
          <w:t>-</w:t>
        </w:r>
      </w:hyperlink>
      <w:hyperlink r:id="rId51">
        <w:r>
          <w:rPr>
            <w:color w:val="0000FF"/>
            <w:u w:val="single" w:color="0000FF"/>
          </w:rPr>
          <w:t>22_fall_45852_maja</w:t>
        </w:r>
      </w:hyperlink>
      <w:hyperlink r:id="rId52"/>
      <w:hyperlink r:id="rId53">
        <w:r>
          <w:rPr>
            <w:color w:val="0000FF"/>
            <w:u w:val="single" w:color="0000FF"/>
          </w:rPr>
          <w:t>eym</w:t>
        </w:r>
        <w:r>
          <w:rPr>
            <w:color w:val="0000FF"/>
            <w:u w:val="single" w:color="0000FF"/>
          </w:rPr>
          <w:t>er.pdf</w:t>
        </w:r>
      </w:hyperlink>
      <w:hyperlink r:id="rId54">
        <w:r>
          <w:rPr>
            <w:color w:val="0000FF"/>
          </w:rPr>
          <w:t xml:space="preserve"> </w:t>
        </w:r>
      </w:hyperlink>
      <w:r>
        <w:rPr>
          <w:color w:val="0000FF"/>
        </w:rPr>
        <w:t xml:space="preserve"> </w:t>
      </w:r>
    </w:p>
    <w:p w:rsidR="00667C9E" w:rsidRDefault="00E666D1">
      <w:pPr>
        <w:spacing w:after="0" w:line="259" w:lineRule="auto"/>
        <w:ind w:left="0" w:right="0" w:firstLine="0"/>
        <w:jc w:val="left"/>
      </w:pPr>
      <w:r>
        <w:t xml:space="preserve"> </w:t>
      </w:r>
    </w:p>
    <w:p w:rsidR="00667C9E" w:rsidRDefault="00E666D1">
      <w:pPr>
        <w:spacing w:after="241" w:line="357" w:lineRule="auto"/>
        <w:ind w:left="-5" w:right="0"/>
      </w:pPr>
      <w:r>
        <w:lastRenderedPageBreak/>
        <w:t xml:space="preserve">Foskett, D., Paskins, P., Pennington, A., and Rippington, N. (2021). </w:t>
      </w:r>
      <w:r>
        <w:rPr>
          <w:i/>
        </w:rPr>
        <w:t>The theory of hospitality and catering</w:t>
      </w:r>
      <w:r>
        <w:t xml:space="preserve">. Hachette UK. </w:t>
      </w:r>
      <w:hyperlink r:id="rId55">
        <w:r>
          <w:rPr>
            <w:color w:val="0000FF"/>
            <w:u w:val="single" w:color="0000FF"/>
          </w:rPr>
          <w:t>https://books.google.com/books?hl=enandlr=andid=yYD</w:t>
        </w:r>
      </w:hyperlink>
      <w:hyperlink r:id="rId56"/>
      <w:hyperlink r:id="rId57">
        <w:r>
          <w:rPr>
            <w:color w:val="0000FF"/>
            <w:u w:val="single" w:color="0000FF"/>
          </w:rPr>
          <w:t xml:space="preserve">DwAAQBAJandoi=fndandpg=PT12anddq=UK+pestle+restaurantsandots=xOSqKKVmQma </w:t>
        </w:r>
      </w:hyperlink>
      <w:hyperlink r:id="rId58">
        <w:r>
          <w:rPr>
            <w:color w:val="0000FF"/>
            <w:u w:val="single" w:color="0000FF"/>
          </w:rPr>
          <w:t>ndsig=7Z18FA1oSviAS7x2Rg5r8</w:t>
        </w:r>
      </w:hyperlink>
      <w:hyperlink r:id="rId59">
        <w:r>
          <w:rPr>
            <w:color w:val="0000FF"/>
            <w:u w:val="single" w:color="0000FF"/>
          </w:rPr>
          <w:t>-</w:t>
        </w:r>
      </w:hyperlink>
      <w:hyperlink r:id="rId60">
        <w:r>
          <w:rPr>
            <w:color w:val="0000FF"/>
            <w:u w:val="single" w:color="0000FF"/>
          </w:rPr>
          <w:t>EabOw</w:t>
        </w:r>
      </w:hyperlink>
      <w:hyperlink r:id="rId61">
        <w:r>
          <w:t xml:space="preserve"> </w:t>
        </w:r>
      </w:hyperlink>
    </w:p>
    <w:p w:rsidR="00667C9E" w:rsidRDefault="00E666D1">
      <w:pPr>
        <w:ind w:left="-5"/>
      </w:pPr>
      <w:r>
        <w:t xml:space="preserve">Gorb, O., Dorohan-Pysarenko, L., Yehorova, O., Yasnolob, I. and Doroshenko, A., (2022). Boston consulting group matrix: Opportunities for use in economic analysis. </w:t>
      </w:r>
      <w:hyperlink r:id="rId62">
        <w:r>
          <w:rPr>
            <w:color w:val="0563C1"/>
            <w:u w:val="single" w:color="0563C1"/>
          </w:rPr>
          <w:t>http://ir.polissiauniver.edu.ua/handle/123456789/13506</w:t>
        </w:r>
      </w:hyperlink>
      <w:hyperlink r:id="rId63">
        <w:r>
          <w:t xml:space="preserve"> </w:t>
        </w:r>
      </w:hyperlink>
    </w:p>
    <w:p w:rsidR="00667C9E" w:rsidRDefault="00E666D1">
      <w:pPr>
        <w:ind w:left="-5"/>
      </w:pPr>
      <w:r>
        <w:t xml:space="preserve">Hossain, H. and Kader, M.A., (2020). An analysis on BCG growth sharing matrix. </w:t>
      </w:r>
      <w:r>
        <w:rPr>
          <w:i/>
        </w:rPr>
        <w:t>Inter</w:t>
      </w:r>
      <w:r>
        <w:rPr>
          <w:i/>
        </w:rPr>
        <w:t>national Journal of Contemporary Research and Review</w:t>
      </w:r>
      <w:r>
        <w:t xml:space="preserve">, </w:t>
      </w:r>
      <w:r>
        <w:rPr>
          <w:i/>
        </w:rPr>
        <w:t>11</w:t>
      </w:r>
      <w:r>
        <w:t>(10), pp.2189921905.</w:t>
      </w:r>
      <w:hyperlink r:id="rId64">
        <w:r>
          <w:t xml:space="preserve"> </w:t>
        </w:r>
      </w:hyperlink>
      <w:hyperlink r:id="rId65">
        <w:r>
          <w:rPr>
            <w:color w:val="0563C1"/>
            <w:u w:val="single" w:color="0563C1"/>
          </w:rPr>
          <w:t>https://pdfs.semanticscholar.org/b072/a666aa4f36dfe7fc3512ac72ea0ef1fb9dd8.pdf</w:t>
        </w:r>
      </w:hyperlink>
      <w:hyperlink r:id="rId66">
        <w:r>
          <w:t xml:space="preserve"> </w:t>
        </w:r>
      </w:hyperlink>
    </w:p>
    <w:p w:rsidR="00667C9E" w:rsidRDefault="00E666D1">
      <w:pPr>
        <w:spacing w:after="0"/>
        <w:ind w:left="-5"/>
      </w:pPr>
      <w:r>
        <w:t xml:space="preserve">Kaur, P., Talwar, S., Madanaguli, A., Srivastava, S., and Dhir, A. (2022). Corporate social responsibility (CSR) and hospitality sector: Charting new frontiers for restaurant businesses. </w:t>
      </w:r>
      <w:r>
        <w:rPr>
          <w:i/>
        </w:rPr>
        <w:t>Journal of Business Research</w:t>
      </w:r>
      <w:r>
        <w:t xml:space="preserve">, </w:t>
      </w:r>
      <w:r>
        <w:rPr>
          <w:i/>
        </w:rPr>
        <w:t>144</w:t>
      </w:r>
      <w:r>
        <w:t xml:space="preserve">, 1234-1248. </w:t>
      </w:r>
    </w:p>
    <w:p w:rsidR="00667C9E" w:rsidRDefault="00E666D1">
      <w:pPr>
        <w:spacing w:after="352" w:line="259" w:lineRule="auto"/>
        <w:ind w:left="-5" w:right="0"/>
      </w:pPr>
      <w:hyperlink r:id="rId67">
        <w:r>
          <w:rPr>
            <w:color w:val="0563C1"/>
            <w:u w:val="single" w:color="0563C1"/>
          </w:rPr>
          <w:t>https://www.sciencedirect.com/science/article/pii/S0148296322000790</w:t>
        </w:r>
      </w:hyperlink>
      <w:hyperlink r:id="rId68">
        <w:r>
          <w:t xml:space="preserve"> </w:t>
        </w:r>
      </w:hyperlink>
    </w:p>
    <w:p w:rsidR="00667C9E" w:rsidRDefault="00E666D1">
      <w:pPr>
        <w:ind w:left="-5"/>
      </w:pPr>
      <w:r>
        <w:t>Kim, M., and Stepchenkova, S. (2020</w:t>
      </w:r>
      <w:r>
        <w:t xml:space="preserve">). Corporate social responsibility authenticity from the perspective of restaurant consumers. </w:t>
      </w:r>
      <w:r>
        <w:rPr>
          <w:i/>
        </w:rPr>
        <w:t>The Service Industries Journal</w:t>
      </w:r>
      <w:r>
        <w:t xml:space="preserve">, </w:t>
      </w:r>
      <w:r>
        <w:rPr>
          <w:i/>
        </w:rPr>
        <w:t>40</w:t>
      </w:r>
      <w:r>
        <w:t xml:space="preserve">(15-16), 1140-1166. </w:t>
      </w:r>
      <w:hyperlink r:id="rId69">
        <w:r>
          <w:rPr>
            <w:color w:val="0563C1"/>
            <w:u w:val="single" w:color="0563C1"/>
          </w:rPr>
          <w:t>https://www.tandfonline</w:t>
        </w:r>
        <w:r>
          <w:rPr>
            <w:color w:val="0563C1"/>
            <w:u w:val="single" w:color="0563C1"/>
          </w:rPr>
          <w:t>.com/doi/abs/10.1080/02642069.2020.1760249</w:t>
        </w:r>
      </w:hyperlink>
      <w:hyperlink r:id="rId70">
        <w:r>
          <w:t xml:space="preserve"> </w:t>
        </w:r>
      </w:hyperlink>
    </w:p>
    <w:p w:rsidR="00667C9E" w:rsidRDefault="00E666D1">
      <w:pPr>
        <w:spacing w:after="0"/>
        <w:ind w:left="-5"/>
      </w:pPr>
      <w:r>
        <w:t xml:space="preserve">Kim, M., and Stepchenkova, S. (2021). Do consumers care about the CSR activities of their favorite restaurant brands? Evidence </w:t>
      </w:r>
      <w:r>
        <w:t xml:space="preserve">from engagement on social networks. </w:t>
      </w:r>
      <w:r>
        <w:rPr>
          <w:i/>
        </w:rPr>
        <w:t xml:space="preserve">Journal of </w:t>
      </w:r>
    </w:p>
    <w:p w:rsidR="00667C9E" w:rsidRDefault="00E666D1">
      <w:pPr>
        <w:tabs>
          <w:tab w:val="center" w:pos="2509"/>
          <w:tab w:val="center" w:pos="4134"/>
          <w:tab w:val="center" w:pos="6241"/>
          <w:tab w:val="right" w:pos="9034"/>
        </w:tabs>
        <w:spacing w:after="118" w:line="259" w:lineRule="auto"/>
        <w:ind w:left="-15" w:right="-7" w:firstLine="0"/>
        <w:jc w:val="left"/>
      </w:pPr>
      <w:r>
        <w:rPr>
          <w:i/>
        </w:rPr>
        <w:t xml:space="preserve">Hospitality </w:t>
      </w:r>
      <w:r>
        <w:rPr>
          <w:i/>
        </w:rPr>
        <w:tab/>
        <w:t xml:space="preserve">Marketing </w:t>
      </w:r>
      <w:r>
        <w:rPr>
          <w:i/>
        </w:rPr>
        <w:tab/>
        <w:t xml:space="preserve">and </w:t>
      </w:r>
      <w:r>
        <w:rPr>
          <w:i/>
        </w:rPr>
        <w:tab/>
        <w:t>Management</w:t>
      </w:r>
      <w:r>
        <w:t xml:space="preserve">, </w:t>
      </w:r>
      <w:r>
        <w:rPr>
          <w:i/>
        </w:rPr>
        <w:t>30</w:t>
      </w:r>
      <w:r>
        <w:t xml:space="preserve">(3), </w:t>
      </w:r>
      <w:r>
        <w:tab/>
        <w:t xml:space="preserve">305-325. </w:t>
      </w:r>
    </w:p>
    <w:p w:rsidR="00667C9E" w:rsidRDefault="00E666D1">
      <w:pPr>
        <w:spacing w:after="352" w:line="259" w:lineRule="auto"/>
        <w:ind w:left="-5" w:right="0"/>
      </w:pPr>
      <w:hyperlink r:id="rId71">
        <w:r>
          <w:rPr>
            <w:color w:val="0563C1"/>
            <w:u w:val="single" w:color="0563C1"/>
          </w:rPr>
          <w:t>https://www.tandfonline.com/doi/abs/10.1080/19368623.2020.1817223</w:t>
        </w:r>
      </w:hyperlink>
      <w:hyperlink r:id="rId72">
        <w:r>
          <w:t xml:space="preserve"> </w:t>
        </w:r>
      </w:hyperlink>
    </w:p>
    <w:p w:rsidR="00667C9E" w:rsidRDefault="00E666D1">
      <w:pPr>
        <w:spacing w:after="110" w:line="259" w:lineRule="auto"/>
        <w:ind w:left="-5"/>
      </w:pPr>
      <w:r>
        <w:t xml:space="preserve">Klosse, P. R. (2019). The taste of a healthy and sustainable diet: What is the recipe for the </w:t>
      </w:r>
    </w:p>
    <w:p w:rsidR="00667C9E" w:rsidRDefault="00E666D1">
      <w:pPr>
        <w:tabs>
          <w:tab w:val="center" w:pos="1860"/>
          <w:tab w:val="center" w:pos="3073"/>
          <w:tab w:val="center" w:pos="4373"/>
          <w:tab w:val="center" w:pos="6241"/>
          <w:tab w:val="center" w:pos="7803"/>
          <w:tab w:val="right" w:pos="9034"/>
        </w:tabs>
        <w:spacing w:after="118" w:line="259" w:lineRule="auto"/>
        <w:ind w:left="-15" w:right="-7" w:firstLine="0"/>
        <w:jc w:val="left"/>
      </w:pPr>
      <w:r>
        <w:t xml:space="preserve">future?. </w:t>
      </w:r>
      <w:r>
        <w:tab/>
      </w:r>
      <w:r>
        <w:rPr>
          <w:i/>
        </w:rPr>
        <w:t xml:space="preserve">Research </w:t>
      </w:r>
      <w:r>
        <w:rPr>
          <w:i/>
        </w:rPr>
        <w:tab/>
        <w:t xml:space="preserve">in </w:t>
      </w:r>
      <w:r>
        <w:rPr>
          <w:i/>
        </w:rPr>
        <w:tab/>
        <w:t xml:space="preserve">Hospitality </w:t>
      </w:r>
      <w:r>
        <w:rPr>
          <w:i/>
        </w:rPr>
        <w:tab/>
        <w:t>Management</w:t>
      </w:r>
      <w:r>
        <w:t xml:space="preserve">, </w:t>
      </w:r>
      <w:r>
        <w:tab/>
      </w:r>
      <w:r>
        <w:rPr>
          <w:i/>
        </w:rPr>
        <w:t>9</w:t>
      </w:r>
      <w:r>
        <w:t xml:space="preserve">(1), </w:t>
      </w:r>
      <w:r>
        <w:tab/>
        <w:t>35-</w:t>
      </w:r>
    </w:p>
    <w:p w:rsidR="00667C9E" w:rsidRDefault="00E666D1">
      <w:pPr>
        <w:spacing w:after="355" w:line="259" w:lineRule="auto"/>
        <w:ind w:left="-5" w:right="0"/>
        <w:jc w:val="left"/>
      </w:pPr>
      <w:r>
        <w:t>42.</w:t>
      </w:r>
      <w:hyperlink r:id="rId73">
        <w:r>
          <w:rPr>
            <w:color w:val="1155CC"/>
            <w:u w:val="single" w:color="1155CC"/>
          </w:rPr>
          <w:t>https://www.ajol.info/index.php/rhm/article/download/190178/179400</w:t>
        </w:r>
      </w:hyperlink>
      <w:hyperlink r:id="rId74">
        <w:r>
          <w:t xml:space="preserve"> </w:t>
        </w:r>
      </w:hyperlink>
    </w:p>
    <w:p w:rsidR="00667C9E" w:rsidRDefault="00E666D1">
      <w:pPr>
        <w:spacing w:after="1"/>
        <w:ind w:left="-5"/>
      </w:pPr>
      <w:r>
        <w:t xml:space="preserve">Lee, K. (2020). Consumer skepticism about quick service restaurants' corporate social responsibility activities. </w:t>
      </w:r>
      <w:r>
        <w:rPr>
          <w:i/>
        </w:rPr>
        <w:t>Journal of Foodservice Business Research</w:t>
      </w:r>
      <w:r>
        <w:t xml:space="preserve">, </w:t>
      </w:r>
      <w:r>
        <w:rPr>
          <w:i/>
        </w:rPr>
        <w:t>23</w:t>
      </w:r>
      <w:r>
        <w:t xml:space="preserve">(5), 417-441. </w:t>
      </w:r>
      <w:hyperlink r:id="rId75">
        <w:r>
          <w:rPr>
            <w:color w:val="0563C1"/>
            <w:u w:val="single" w:color="0563C1"/>
          </w:rPr>
          <w:t>https://opus</w:t>
        </w:r>
      </w:hyperlink>
      <w:hyperlink r:id="rId76">
        <w:r>
          <w:rPr>
            <w:color w:val="0563C1"/>
            <w:u w:val="single" w:color="0563C1"/>
          </w:rPr>
          <w:t>-</w:t>
        </w:r>
      </w:hyperlink>
      <w:hyperlink r:id="rId77">
        <w:r>
          <w:rPr>
            <w:color w:val="0563C1"/>
            <w:u w:val="single" w:color="0563C1"/>
          </w:rPr>
          <w:t>nc</w:t>
        </w:r>
      </w:hyperlink>
      <w:hyperlink r:id="rId78"/>
      <w:hyperlink r:id="rId79">
        <w:r>
          <w:rPr>
            <w:color w:val="0563C1"/>
            <w:u w:val="single" w:color="0563C1"/>
          </w:rPr>
          <w:t>public.digitellcdn.com/uploads/kentstatehem/events/7/4f15b6789751e803eca7984f5f9baeec.</w:t>
        </w:r>
      </w:hyperlink>
    </w:p>
    <w:p w:rsidR="00667C9E" w:rsidRDefault="00E666D1">
      <w:pPr>
        <w:spacing w:after="352" w:line="259" w:lineRule="auto"/>
        <w:ind w:left="-5" w:right="0"/>
      </w:pPr>
      <w:hyperlink r:id="rId80">
        <w:r>
          <w:rPr>
            <w:color w:val="0563C1"/>
            <w:u w:val="single" w:color="0563C1"/>
          </w:rPr>
          <w:t>pdf</w:t>
        </w:r>
      </w:hyperlink>
      <w:hyperlink r:id="rId81">
        <w:r>
          <w:t xml:space="preserve"> </w:t>
        </w:r>
      </w:hyperlink>
    </w:p>
    <w:p w:rsidR="00667C9E" w:rsidRDefault="00E666D1">
      <w:pPr>
        <w:spacing w:after="241"/>
        <w:ind w:left="-5" w:right="0"/>
      </w:pPr>
      <w:r>
        <w:t>Lee, K., Ha, S., and Yoon, B. (2023). Effects of corporate social responsibility (CSR) f</w:t>
      </w:r>
      <w:r>
        <w:t xml:space="preserve">it and restaurant size: the mediating role of perceived effort. </w:t>
      </w:r>
      <w:r>
        <w:rPr>
          <w:i/>
        </w:rPr>
        <w:t>Journal of Foodservice Business Research</w:t>
      </w:r>
      <w:r>
        <w:t xml:space="preserve">, </w:t>
      </w:r>
      <w:r>
        <w:rPr>
          <w:i/>
        </w:rPr>
        <w:t>26</w:t>
      </w:r>
      <w:r>
        <w:t xml:space="preserve">(3), 478-495. </w:t>
      </w:r>
      <w:hyperlink r:id="rId82">
        <w:r>
          <w:rPr>
            <w:color w:val="0563C1"/>
            <w:u w:val="single" w:color="0563C1"/>
          </w:rPr>
          <w:t>https://www.researchgate.net/profile/Borham</w:t>
        </w:r>
      </w:hyperlink>
      <w:hyperlink r:id="rId83">
        <w:r>
          <w:rPr>
            <w:color w:val="0563C1"/>
            <w:u w:val="single" w:color="0563C1"/>
          </w:rPr>
          <w:t>-</w:t>
        </w:r>
      </w:hyperlink>
      <w:hyperlink r:id="rId84">
        <w:r>
          <w:rPr>
            <w:color w:val="0563C1"/>
            <w:u w:val="single" w:color="0563C1"/>
          </w:rPr>
          <w:t>Yoon</w:t>
        </w:r>
      </w:hyperlink>
      <w:hyperlink r:id="rId85"/>
      <w:hyperlink r:id="rId86">
        <w:r>
          <w:rPr>
            <w:color w:val="0563C1"/>
            <w:u w:val="single" w:color="0563C1"/>
          </w:rPr>
          <w:t xml:space="preserve">2/publication/358184891_Effects_of_corporate_social_responsibility_CSR_fit_and_restaura </w:t>
        </w:r>
      </w:hyperlink>
      <w:hyperlink r:id="rId87">
        <w:r>
          <w:rPr>
            <w:color w:val="0563C1"/>
            <w:u w:val="single" w:color="0563C1"/>
          </w:rPr>
          <w:t>nt_size_the_mediating_role_of_perceived_effort/links/624f9709d726197cfd451717/Effects</w:t>
        </w:r>
      </w:hyperlink>
      <w:hyperlink r:id="rId88"/>
      <w:hyperlink r:id="rId89">
        <w:r>
          <w:rPr>
            <w:color w:val="0563C1"/>
            <w:u w:val="single" w:color="0563C1"/>
          </w:rPr>
          <w:t>of</w:t>
        </w:r>
      </w:hyperlink>
      <w:hyperlink r:id="rId90">
        <w:r>
          <w:rPr>
            <w:color w:val="0563C1"/>
            <w:u w:val="single" w:color="0563C1"/>
          </w:rPr>
          <w:t>-</w:t>
        </w:r>
      </w:hyperlink>
      <w:hyperlink r:id="rId91">
        <w:r>
          <w:rPr>
            <w:color w:val="0563C1"/>
            <w:u w:val="single" w:color="0563C1"/>
          </w:rPr>
          <w:t>corporate</w:t>
        </w:r>
      </w:hyperlink>
      <w:hyperlink r:id="rId92">
        <w:r>
          <w:rPr>
            <w:color w:val="0563C1"/>
            <w:u w:val="single" w:color="0563C1"/>
          </w:rPr>
          <w:t>-</w:t>
        </w:r>
      </w:hyperlink>
      <w:hyperlink r:id="rId93">
        <w:r>
          <w:rPr>
            <w:color w:val="0563C1"/>
            <w:u w:val="single" w:color="0563C1"/>
          </w:rPr>
          <w:t>social</w:t>
        </w:r>
      </w:hyperlink>
      <w:hyperlink r:id="rId94">
        <w:r>
          <w:rPr>
            <w:color w:val="0563C1"/>
            <w:u w:val="single" w:color="0563C1"/>
          </w:rPr>
          <w:t>-</w:t>
        </w:r>
      </w:hyperlink>
      <w:hyperlink r:id="rId95">
        <w:r>
          <w:rPr>
            <w:color w:val="0563C1"/>
            <w:u w:val="single" w:color="0563C1"/>
          </w:rPr>
          <w:t>responsibility</w:t>
        </w:r>
      </w:hyperlink>
      <w:hyperlink r:id="rId96">
        <w:r>
          <w:rPr>
            <w:color w:val="0563C1"/>
            <w:u w:val="single" w:color="0563C1"/>
          </w:rPr>
          <w:t>-</w:t>
        </w:r>
      </w:hyperlink>
      <w:hyperlink r:id="rId97">
        <w:r>
          <w:rPr>
            <w:color w:val="0563C1"/>
            <w:u w:val="single" w:color="0563C1"/>
          </w:rPr>
          <w:t>CSR</w:t>
        </w:r>
      </w:hyperlink>
      <w:hyperlink r:id="rId98">
        <w:r>
          <w:rPr>
            <w:color w:val="0563C1"/>
            <w:u w:val="single" w:color="0563C1"/>
          </w:rPr>
          <w:t>-</w:t>
        </w:r>
      </w:hyperlink>
      <w:hyperlink r:id="rId99">
        <w:r>
          <w:rPr>
            <w:color w:val="0563C1"/>
            <w:u w:val="single" w:color="0563C1"/>
          </w:rPr>
          <w:t>fit</w:t>
        </w:r>
      </w:hyperlink>
      <w:hyperlink r:id="rId100">
        <w:r>
          <w:rPr>
            <w:color w:val="0563C1"/>
            <w:u w:val="single" w:color="0563C1"/>
          </w:rPr>
          <w:t>-</w:t>
        </w:r>
      </w:hyperlink>
      <w:hyperlink r:id="rId101">
        <w:r>
          <w:rPr>
            <w:color w:val="0563C1"/>
            <w:u w:val="single" w:color="0563C1"/>
          </w:rPr>
          <w:t>and</w:t>
        </w:r>
      </w:hyperlink>
      <w:hyperlink r:id="rId102">
        <w:r>
          <w:rPr>
            <w:color w:val="0563C1"/>
            <w:u w:val="single" w:color="0563C1"/>
          </w:rPr>
          <w:t>-</w:t>
        </w:r>
      </w:hyperlink>
      <w:hyperlink r:id="rId103">
        <w:r>
          <w:rPr>
            <w:color w:val="0563C1"/>
            <w:u w:val="single" w:color="0563C1"/>
          </w:rPr>
          <w:t>restaurant</w:t>
        </w:r>
      </w:hyperlink>
      <w:hyperlink r:id="rId104">
        <w:r>
          <w:rPr>
            <w:color w:val="0563C1"/>
            <w:u w:val="single" w:color="0563C1"/>
          </w:rPr>
          <w:t>-</w:t>
        </w:r>
      </w:hyperlink>
      <w:hyperlink r:id="rId105">
        <w:r>
          <w:rPr>
            <w:color w:val="0563C1"/>
            <w:u w:val="single" w:color="0563C1"/>
          </w:rPr>
          <w:t>size</w:t>
        </w:r>
      </w:hyperlink>
      <w:hyperlink r:id="rId106">
        <w:r>
          <w:rPr>
            <w:color w:val="0563C1"/>
            <w:u w:val="single" w:color="0563C1"/>
          </w:rPr>
          <w:t>-</w:t>
        </w:r>
      </w:hyperlink>
      <w:hyperlink r:id="rId107">
        <w:r>
          <w:rPr>
            <w:color w:val="0563C1"/>
            <w:u w:val="single" w:color="0563C1"/>
          </w:rPr>
          <w:t>the</w:t>
        </w:r>
      </w:hyperlink>
      <w:hyperlink r:id="rId108">
        <w:r>
          <w:rPr>
            <w:color w:val="0563C1"/>
            <w:u w:val="single" w:color="0563C1"/>
          </w:rPr>
          <w:t>-</w:t>
        </w:r>
      </w:hyperlink>
      <w:hyperlink r:id="rId109">
        <w:r>
          <w:rPr>
            <w:color w:val="0563C1"/>
            <w:u w:val="single" w:color="0563C1"/>
          </w:rPr>
          <w:t>mediating</w:t>
        </w:r>
      </w:hyperlink>
      <w:hyperlink r:id="rId110">
        <w:r>
          <w:rPr>
            <w:color w:val="0563C1"/>
            <w:u w:val="single" w:color="0563C1"/>
          </w:rPr>
          <w:t>-</w:t>
        </w:r>
      </w:hyperlink>
      <w:hyperlink r:id="rId111">
        <w:r>
          <w:rPr>
            <w:color w:val="0563C1"/>
            <w:u w:val="single" w:color="0563C1"/>
          </w:rPr>
          <w:t>role</w:t>
        </w:r>
      </w:hyperlink>
      <w:hyperlink r:id="rId112">
        <w:r>
          <w:rPr>
            <w:color w:val="0563C1"/>
            <w:u w:val="single" w:color="0563C1"/>
          </w:rPr>
          <w:t>-</w:t>
        </w:r>
      </w:hyperlink>
      <w:hyperlink r:id="rId113">
        <w:r>
          <w:rPr>
            <w:color w:val="0563C1"/>
            <w:u w:val="single" w:color="0563C1"/>
          </w:rPr>
          <w:t>of</w:t>
        </w:r>
      </w:hyperlink>
      <w:hyperlink r:id="rId114"/>
      <w:hyperlink r:id="rId115">
        <w:r>
          <w:rPr>
            <w:color w:val="0563C1"/>
            <w:u w:val="single" w:color="0563C1"/>
          </w:rPr>
          <w:t>perceived</w:t>
        </w:r>
      </w:hyperlink>
      <w:hyperlink r:id="rId116">
        <w:r>
          <w:rPr>
            <w:color w:val="0563C1"/>
            <w:u w:val="single" w:color="0563C1"/>
          </w:rPr>
          <w:t>-</w:t>
        </w:r>
      </w:hyperlink>
      <w:hyperlink r:id="rId117">
        <w:r>
          <w:rPr>
            <w:color w:val="0563C1"/>
            <w:u w:val="single" w:color="0563C1"/>
          </w:rPr>
          <w:t>effort.pdf</w:t>
        </w:r>
      </w:hyperlink>
      <w:hyperlink r:id="rId118">
        <w:r>
          <w:t xml:space="preserve"> </w:t>
        </w:r>
      </w:hyperlink>
    </w:p>
    <w:p w:rsidR="00667C9E" w:rsidRDefault="00E666D1">
      <w:pPr>
        <w:tabs>
          <w:tab w:val="center" w:pos="1117"/>
          <w:tab w:val="center" w:pos="1936"/>
          <w:tab w:val="center" w:pos="2843"/>
          <w:tab w:val="center" w:pos="4058"/>
          <w:tab w:val="center" w:pos="5097"/>
          <w:tab w:val="center" w:pos="6029"/>
          <w:tab w:val="center" w:pos="6906"/>
          <w:tab w:val="center" w:pos="7519"/>
          <w:tab w:val="right" w:pos="9034"/>
        </w:tabs>
        <w:spacing w:after="116" w:line="259" w:lineRule="auto"/>
        <w:ind w:left="-15" w:right="0" w:firstLine="0"/>
        <w:jc w:val="left"/>
      </w:pPr>
      <w:r>
        <w:t xml:space="preserve">Mas </w:t>
      </w:r>
      <w:r>
        <w:tab/>
        <w:t xml:space="preserve">Vich, </w:t>
      </w:r>
      <w:r>
        <w:tab/>
        <w:t xml:space="preserve">V. </w:t>
      </w:r>
      <w:r>
        <w:tab/>
        <w:t xml:space="preserve">(2023). </w:t>
      </w:r>
      <w:r>
        <w:tab/>
        <w:t xml:space="preserve">Planning </w:t>
      </w:r>
      <w:r>
        <w:tab/>
        <w:t xml:space="preserve">and </w:t>
      </w:r>
      <w:r>
        <w:tab/>
        <w:t xml:space="preserve">setting </w:t>
      </w:r>
      <w:r>
        <w:tab/>
        <w:t xml:space="preserve">up </w:t>
      </w:r>
      <w:r>
        <w:tab/>
        <w:t xml:space="preserve">a </w:t>
      </w:r>
      <w:r>
        <w:tab/>
        <w:t xml:space="preserve">restaurant. </w:t>
      </w:r>
    </w:p>
    <w:p w:rsidR="00667C9E" w:rsidRDefault="00E666D1">
      <w:pPr>
        <w:spacing w:after="241"/>
        <w:ind w:left="-5" w:right="0"/>
      </w:pPr>
      <w:hyperlink r:id="rId119">
        <w:r>
          <w:rPr>
            <w:color w:val="0000FF"/>
            <w:u w:val="single" w:color="0000FF"/>
          </w:rPr>
          <w:t>https://repositori.uib.es/xmlui/bitstream/handle/11201/160145</w:t>
        </w:r>
        <w:r>
          <w:rPr>
            <w:color w:val="0000FF"/>
            <w:u w:val="single" w:color="0000FF"/>
          </w:rPr>
          <w:t xml:space="preserve">/Mas_Vich_Victoria.pdf?seque </w:t>
        </w:r>
      </w:hyperlink>
      <w:hyperlink r:id="rId120">
        <w:r>
          <w:rPr>
            <w:color w:val="0000FF"/>
            <w:u w:val="single" w:color="0000FF"/>
          </w:rPr>
          <w:t>nce=1andisAllowed=y</w:t>
        </w:r>
      </w:hyperlink>
      <w:hyperlink r:id="rId121">
        <w:r>
          <w:t xml:space="preserve"> </w:t>
        </w:r>
      </w:hyperlink>
    </w:p>
    <w:p w:rsidR="00667C9E" w:rsidRDefault="00E666D1">
      <w:pPr>
        <w:ind w:left="-5"/>
      </w:pPr>
      <w:r>
        <w:t xml:space="preserve">Ou, J., Wong, I. A., and Huang, G. I. (2021). The coevolutionary process of restaurant CSR in the time of mega disruption. </w:t>
      </w:r>
      <w:r>
        <w:rPr>
          <w:i/>
        </w:rPr>
        <w:t>International Journal of Hospitality Management</w:t>
      </w:r>
      <w:r>
        <w:t xml:space="preserve">, </w:t>
      </w:r>
      <w:r>
        <w:rPr>
          <w:i/>
        </w:rPr>
        <w:t>92</w:t>
      </w:r>
      <w:r>
        <w:t xml:space="preserve">, 102684. </w:t>
      </w:r>
      <w:hyperlink r:id="rId122">
        <w:r>
          <w:rPr>
            <w:color w:val="0563C1"/>
            <w:u w:val="single" w:color="0563C1"/>
          </w:rPr>
          <w:t>https://www.ncbi.nlm.nih.gov/pmc/articles/PMC7543789/</w:t>
        </w:r>
      </w:hyperlink>
      <w:hyperlink r:id="rId123">
        <w:r>
          <w:t xml:space="preserve"> </w:t>
        </w:r>
      </w:hyperlink>
    </w:p>
    <w:p w:rsidR="00667C9E" w:rsidRDefault="00E666D1">
      <w:pPr>
        <w:spacing w:after="0"/>
        <w:ind w:left="-5"/>
      </w:pPr>
      <w:r>
        <w:t>Park, S., Song, S., and Lee, S. (2019). The influence of CEOs' equity-based compe</w:t>
      </w:r>
      <w:r>
        <w:t xml:space="preserve">nsation on restaurant firms' CSR initiatives: The moderating role of institutional ownership. </w:t>
      </w:r>
      <w:r>
        <w:rPr>
          <w:i/>
        </w:rPr>
        <w:t xml:space="preserve">International </w:t>
      </w:r>
    </w:p>
    <w:p w:rsidR="00667C9E" w:rsidRDefault="00E666D1">
      <w:pPr>
        <w:tabs>
          <w:tab w:val="center" w:pos="1353"/>
          <w:tab w:val="center" w:pos="2660"/>
          <w:tab w:val="center" w:pos="4406"/>
          <w:tab w:val="center" w:pos="6435"/>
          <w:tab w:val="right" w:pos="9034"/>
        </w:tabs>
        <w:spacing w:after="118" w:line="259" w:lineRule="auto"/>
        <w:ind w:left="-15" w:right="-7" w:firstLine="0"/>
        <w:jc w:val="left"/>
      </w:pPr>
      <w:r>
        <w:rPr>
          <w:i/>
        </w:rPr>
        <w:t xml:space="preserve">Journal </w:t>
      </w:r>
      <w:r>
        <w:rPr>
          <w:i/>
        </w:rPr>
        <w:tab/>
        <w:t xml:space="preserve">of </w:t>
      </w:r>
      <w:r>
        <w:rPr>
          <w:i/>
        </w:rPr>
        <w:tab/>
        <w:t xml:space="preserve">Contemporary </w:t>
      </w:r>
      <w:r>
        <w:rPr>
          <w:i/>
        </w:rPr>
        <w:tab/>
        <w:t xml:space="preserve">Hospitality </w:t>
      </w:r>
      <w:r>
        <w:rPr>
          <w:i/>
        </w:rPr>
        <w:tab/>
        <w:t>Management</w:t>
      </w:r>
      <w:r>
        <w:t xml:space="preserve">, </w:t>
      </w:r>
      <w:r>
        <w:rPr>
          <w:i/>
        </w:rPr>
        <w:t>31</w:t>
      </w:r>
      <w:r>
        <w:t xml:space="preserve">(9), </w:t>
      </w:r>
      <w:r>
        <w:tab/>
        <w:t xml:space="preserve">3664-3682. </w:t>
      </w:r>
    </w:p>
    <w:p w:rsidR="00667C9E" w:rsidRDefault="00E666D1">
      <w:pPr>
        <w:spacing w:after="352" w:line="259" w:lineRule="auto"/>
        <w:ind w:left="-5" w:right="0"/>
      </w:pPr>
      <w:hyperlink r:id="rId124">
        <w:r>
          <w:rPr>
            <w:color w:val="0563C1"/>
            <w:u w:val="single" w:color="0563C1"/>
          </w:rPr>
          <w:t>https://www.emerald.com/insight/content/doi/10.1108/IJCHM</w:t>
        </w:r>
      </w:hyperlink>
      <w:hyperlink r:id="rId125">
        <w:r>
          <w:rPr>
            <w:color w:val="0563C1"/>
            <w:u w:val="single" w:color="0563C1"/>
          </w:rPr>
          <w:t>-</w:t>
        </w:r>
      </w:hyperlink>
      <w:hyperlink r:id="rId126">
        <w:r>
          <w:rPr>
            <w:color w:val="0563C1"/>
            <w:u w:val="single" w:color="0563C1"/>
          </w:rPr>
          <w:t>03</w:t>
        </w:r>
      </w:hyperlink>
      <w:hyperlink r:id="rId127">
        <w:r>
          <w:rPr>
            <w:color w:val="0563C1"/>
            <w:u w:val="single" w:color="0563C1"/>
          </w:rPr>
          <w:t>-</w:t>
        </w:r>
      </w:hyperlink>
      <w:hyperlink r:id="rId128">
        <w:r>
          <w:rPr>
            <w:color w:val="0563C1"/>
            <w:u w:val="single" w:color="0563C1"/>
          </w:rPr>
          <w:t>2018</w:t>
        </w:r>
      </w:hyperlink>
      <w:hyperlink r:id="rId129">
        <w:r>
          <w:rPr>
            <w:color w:val="0563C1"/>
            <w:u w:val="single" w:color="0563C1"/>
          </w:rPr>
          <w:t>-</w:t>
        </w:r>
      </w:hyperlink>
      <w:hyperlink r:id="rId130">
        <w:r>
          <w:rPr>
            <w:color w:val="0563C1"/>
            <w:u w:val="single" w:color="0563C1"/>
          </w:rPr>
          <w:t>0221/full/html</w:t>
        </w:r>
      </w:hyperlink>
      <w:hyperlink r:id="rId131">
        <w:r>
          <w:t xml:space="preserve"> </w:t>
        </w:r>
      </w:hyperlink>
    </w:p>
    <w:p w:rsidR="00667C9E" w:rsidRDefault="00E666D1">
      <w:pPr>
        <w:spacing w:after="115" w:line="259" w:lineRule="auto"/>
        <w:ind w:left="-5"/>
      </w:pPr>
      <w:r>
        <w:t xml:space="preserve">Putri, N. K. W. D., and Alvin, S. (2023). Social Media Activities at Ulam Tawa </w:t>
      </w:r>
    </w:p>
    <w:p w:rsidR="00667C9E" w:rsidRDefault="00E666D1">
      <w:pPr>
        <w:tabs>
          <w:tab w:val="center" w:pos="3123"/>
          <w:tab w:val="center" w:pos="4130"/>
          <w:tab w:val="center" w:pos="5185"/>
          <w:tab w:val="center" w:pos="6885"/>
          <w:tab w:val="right" w:pos="9034"/>
        </w:tabs>
        <w:spacing w:after="118" w:line="259" w:lineRule="auto"/>
        <w:ind w:left="-15" w:right="-7" w:firstLine="0"/>
        <w:jc w:val="left"/>
      </w:pPr>
      <w:r>
        <w:t xml:space="preserve">Restaurant. </w:t>
      </w:r>
      <w:r>
        <w:rPr>
          <w:i/>
        </w:rPr>
        <w:t xml:space="preserve">Indonesian </w:t>
      </w:r>
      <w:r>
        <w:rPr>
          <w:i/>
        </w:rPr>
        <w:tab/>
        <w:t xml:space="preserve">Journal </w:t>
      </w:r>
      <w:r>
        <w:rPr>
          <w:i/>
        </w:rPr>
        <w:tab/>
        <w:t xml:space="preserve">of </w:t>
      </w:r>
      <w:r>
        <w:rPr>
          <w:i/>
        </w:rPr>
        <w:tab/>
        <w:t xml:space="preserve">Business </w:t>
      </w:r>
      <w:r>
        <w:rPr>
          <w:i/>
        </w:rPr>
        <w:tab/>
        <w:t>Analytics</w:t>
      </w:r>
      <w:r>
        <w:t xml:space="preserve">, </w:t>
      </w:r>
      <w:r>
        <w:rPr>
          <w:i/>
        </w:rPr>
        <w:t>3</w:t>
      </w:r>
      <w:r>
        <w:t xml:space="preserve">(2), </w:t>
      </w:r>
      <w:r>
        <w:tab/>
        <w:t xml:space="preserve">261-274. </w:t>
      </w:r>
    </w:p>
    <w:p w:rsidR="00667C9E" w:rsidRDefault="00E666D1">
      <w:pPr>
        <w:spacing w:after="355" w:line="259" w:lineRule="auto"/>
        <w:ind w:left="-5" w:right="0"/>
      </w:pPr>
      <w:hyperlink r:id="rId132">
        <w:r>
          <w:rPr>
            <w:color w:val="0000FF"/>
            <w:u w:val="single" w:color="0000FF"/>
          </w:rPr>
          <w:t>https://journal.formosapublisher.org/index.php/ijba/article/download/3420/3587</w:t>
        </w:r>
      </w:hyperlink>
      <w:hyperlink r:id="rId133">
        <w:r>
          <w:t xml:space="preserve"> </w:t>
        </w:r>
      </w:hyperlink>
    </w:p>
    <w:p w:rsidR="00667C9E" w:rsidRDefault="00E666D1">
      <w:pPr>
        <w:spacing w:after="0"/>
        <w:ind w:left="-5"/>
      </w:pPr>
      <w:r>
        <w:t xml:space="preserve">Putri, R. I. I., Setyorini, N. P., Meitrilova, A., Permatasari, R., Saskiyah, S. A., and Nusantara, D. S. (2021). Designing a Healthy Menu Project for Indonesian Junior High School Students. </w:t>
      </w:r>
    </w:p>
    <w:p w:rsidR="00667C9E" w:rsidRDefault="00E666D1">
      <w:pPr>
        <w:tabs>
          <w:tab w:val="center" w:pos="1810"/>
          <w:tab w:val="center" w:pos="3494"/>
          <w:tab w:val="center" w:pos="5586"/>
          <w:tab w:val="center" w:pos="7348"/>
          <w:tab w:val="right" w:pos="9034"/>
        </w:tabs>
        <w:spacing w:after="118" w:line="259" w:lineRule="auto"/>
        <w:ind w:left="-15" w:right="-7" w:firstLine="0"/>
        <w:jc w:val="left"/>
      </w:pPr>
      <w:r>
        <w:rPr>
          <w:i/>
        </w:rPr>
        <w:t xml:space="preserve">Journal </w:t>
      </w:r>
      <w:r>
        <w:rPr>
          <w:i/>
        </w:rPr>
        <w:tab/>
        <w:t xml:space="preserve">on </w:t>
      </w:r>
      <w:r>
        <w:rPr>
          <w:i/>
        </w:rPr>
        <w:tab/>
        <w:t xml:space="preserve">Mathematics </w:t>
      </w:r>
      <w:r>
        <w:rPr>
          <w:i/>
        </w:rPr>
        <w:tab/>
        <w:t>Education</w:t>
      </w:r>
      <w:r>
        <w:t xml:space="preserve">, </w:t>
      </w:r>
      <w:r>
        <w:tab/>
      </w:r>
      <w:r>
        <w:rPr>
          <w:i/>
        </w:rPr>
        <w:t>12</w:t>
      </w:r>
      <w:r>
        <w:t xml:space="preserve">(1), </w:t>
      </w:r>
      <w:r>
        <w:tab/>
        <w:t>133-</w:t>
      </w:r>
    </w:p>
    <w:p w:rsidR="00667C9E" w:rsidRDefault="00E666D1">
      <w:pPr>
        <w:spacing w:after="355" w:line="259" w:lineRule="auto"/>
        <w:ind w:left="-5" w:right="0"/>
        <w:jc w:val="left"/>
      </w:pPr>
      <w:r>
        <w:t>146.</w:t>
      </w:r>
      <w:hyperlink r:id="rId134">
        <w:r>
          <w:rPr>
            <w:color w:val="1155CC"/>
            <w:u w:val="single" w:color="1155CC"/>
          </w:rPr>
          <w:t>https://files.eric.ed.gov/fulltext/EJ1294965.pdf</w:t>
        </w:r>
      </w:hyperlink>
      <w:hyperlink r:id="rId135">
        <w:r>
          <w:rPr>
            <w:color w:val="1155CC"/>
          </w:rPr>
          <w:t xml:space="preserve"> </w:t>
        </w:r>
      </w:hyperlink>
    </w:p>
    <w:p w:rsidR="00667C9E" w:rsidRDefault="00E666D1">
      <w:pPr>
        <w:spacing w:after="0"/>
        <w:ind w:left="-5"/>
      </w:pPr>
      <w:r>
        <w:t>Rehman, M. A., Park-Poaps, H., Lodhi, R. N., and Amaad, H. (2022). Establishing</w:t>
      </w:r>
      <w:r>
        <w:t xml:space="preserve"> loyalty from consumers' CSR perception toward the restaurants offering nutritional information. </w:t>
      </w:r>
      <w:r>
        <w:rPr>
          <w:i/>
        </w:rPr>
        <w:t>Services Marketing Quarterly</w:t>
      </w:r>
      <w:r>
        <w:t xml:space="preserve">, </w:t>
      </w:r>
      <w:r>
        <w:rPr>
          <w:i/>
        </w:rPr>
        <w:t>43</w:t>
      </w:r>
      <w:r>
        <w:t xml:space="preserve">(2), 206-225. </w:t>
      </w:r>
    </w:p>
    <w:p w:rsidR="00667C9E" w:rsidRDefault="00E666D1">
      <w:pPr>
        <w:spacing w:after="352" w:line="359" w:lineRule="auto"/>
        <w:ind w:left="-5" w:right="0"/>
      </w:pPr>
      <w:hyperlink r:id="rId136">
        <w:r>
          <w:rPr>
            <w:color w:val="0563C1"/>
            <w:u w:val="single" w:color="0563C1"/>
          </w:rPr>
          <w:t>ht</w:t>
        </w:r>
        <w:r>
          <w:rPr>
            <w:color w:val="0563C1"/>
            <w:u w:val="single" w:color="0563C1"/>
          </w:rPr>
          <w:t>tps://oulurepo.oulu.fi/bitstream/handle/10024/32343/nbnfi</w:t>
        </w:r>
      </w:hyperlink>
      <w:hyperlink r:id="rId137"/>
      <w:hyperlink r:id="rId138">
        <w:r>
          <w:rPr>
            <w:color w:val="0563C1"/>
            <w:u w:val="single" w:color="0563C1"/>
          </w:rPr>
          <w:t>fe2022031824131.pdf?sequence=1</w:t>
        </w:r>
      </w:hyperlink>
      <w:hyperlink r:id="rId139">
        <w:r>
          <w:rPr>
            <w:color w:val="0563C1"/>
          </w:rPr>
          <w:t xml:space="preserve"> </w:t>
        </w:r>
      </w:hyperlink>
    </w:p>
    <w:p w:rsidR="00667C9E" w:rsidRDefault="00E666D1">
      <w:pPr>
        <w:spacing w:after="0"/>
        <w:ind w:left="-5"/>
      </w:pPr>
      <w:r>
        <w:t>Severt, K., Shin, Y. H., Chen, H. S., and DiPietro, R. B. (2022). Measuring the relationships</w:t>
      </w:r>
      <w:r>
        <w:t xml:space="preserve"> between corporate social responsibility, perceived quality, price fairness, satisfaction, and conative loyalty in the context of local food restaurants. </w:t>
      </w:r>
      <w:r>
        <w:rPr>
          <w:i/>
        </w:rPr>
        <w:t>International Journal of Hospitality and Tourism Administration</w:t>
      </w:r>
      <w:r>
        <w:t xml:space="preserve">, </w:t>
      </w:r>
      <w:r>
        <w:rPr>
          <w:i/>
        </w:rPr>
        <w:t>23</w:t>
      </w:r>
      <w:r>
        <w:t xml:space="preserve">(3), 623-645. </w:t>
      </w:r>
    </w:p>
    <w:p w:rsidR="00667C9E" w:rsidRDefault="00E666D1">
      <w:pPr>
        <w:spacing w:after="352" w:line="259" w:lineRule="auto"/>
        <w:ind w:left="-5" w:right="0"/>
      </w:pPr>
      <w:hyperlink r:id="rId140">
        <w:r>
          <w:rPr>
            <w:color w:val="0563C1"/>
            <w:u w:val="single" w:color="0563C1"/>
          </w:rPr>
          <w:t>https://www.tandfonline.com/doi/abs/10.1080/15256480.2020.1842836</w:t>
        </w:r>
      </w:hyperlink>
      <w:hyperlink r:id="rId141">
        <w:r>
          <w:t xml:space="preserve"> </w:t>
        </w:r>
      </w:hyperlink>
    </w:p>
    <w:p w:rsidR="00667C9E" w:rsidRDefault="00E666D1">
      <w:pPr>
        <w:spacing w:after="0"/>
        <w:ind w:left="-5"/>
      </w:pPr>
      <w:r>
        <w:t>Shafieizadeh, K., and</w:t>
      </w:r>
      <w:r>
        <w:t xml:space="preserve"> Tao, C. W. W. (2020). How does a menu's information about local food affect restaurant selection? The roles of corporate social responsibility, transparency, and trust. </w:t>
      </w:r>
      <w:r>
        <w:rPr>
          <w:i/>
        </w:rPr>
        <w:t>Journal of Hospitality and Tourism Management</w:t>
      </w:r>
      <w:r>
        <w:t xml:space="preserve">, </w:t>
      </w:r>
      <w:r>
        <w:rPr>
          <w:i/>
        </w:rPr>
        <w:t>43</w:t>
      </w:r>
      <w:r>
        <w:t xml:space="preserve">, 232-240. </w:t>
      </w:r>
    </w:p>
    <w:p w:rsidR="00667C9E" w:rsidRDefault="00E666D1">
      <w:pPr>
        <w:spacing w:after="352" w:line="259" w:lineRule="auto"/>
        <w:ind w:left="-5" w:right="0"/>
      </w:pPr>
      <w:hyperlink r:id="rId142">
        <w:r>
          <w:rPr>
            <w:color w:val="0563C1"/>
            <w:u w:val="single" w:color="0563C1"/>
          </w:rPr>
          <w:t>https://www.sciencedirect.com/science/article/pii/S1447677020301352</w:t>
        </w:r>
      </w:hyperlink>
      <w:hyperlink r:id="rId143">
        <w:r>
          <w:t xml:space="preserve"> </w:t>
        </w:r>
      </w:hyperlink>
    </w:p>
    <w:p w:rsidR="00667C9E" w:rsidRDefault="00E666D1">
      <w:pPr>
        <w:ind w:left="-5"/>
      </w:pPr>
      <w:r>
        <w:t>Shcherbakova, E. (2020). Importance of</w:t>
      </w:r>
      <w:r>
        <w:t xml:space="preserve"> Diversified Marketing Strategies for Fast Food Restaurant Chains. </w:t>
      </w:r>
      <w:r>
        <w:rPr>
          <w:i/>
        </w:rPr>
        <w:t>Available at SSRN 3738461</w:t>
      </w:r>
      <w:r>
        <w:t xml:space="preserve">. </w:t>
      </w:r>
      <w:hyperlink r:id="rId144">
        <w:r>
          <w:rPr>
            <w:color w:val="0000FF"/>
            <w:u w:val="single" w:color="0000FF"/>
          </w:rPr>
          <w:t>https://wijar.westcliff.edu/wp</w:t>
        </w:r>
      </w:hyperlink>
      <w:hyperlink r:id="rId145"/>
      <w:hyperlink r:id="rId146">
        <w:r>
          <w:rPr>
            <w:color w:val="0000FF"/>
            <w:u w:val="single" w:color="0000FF"/>
          </w:rPr>
          <w:t>content/uploads/2020/11/Shcherbakova</w:t>
        </w:r>
      </w:hyperlink>
      <w:hyperlink r:id="rId147">
        <w:r>
          <w:rPr>
            <w:color w:val="0000FF"/>
            <w:u w:val="single" w:color="0000FF"/>
          </w:rPr>
          <w:t>-</w:t>
        </w:r>
      </w:hyperlink>
      <w:hyperlink r:id="rId148">
        <w:r>
          <w:rPr>
            <w:color w:val="0000FF"/>
            <w:u w:val="single" w:color="0000FF"/>
          </w:rPr>
          <w:t>2020.pdf</w:t>
        </w:r>
      </w:hyperlink>
      <w:hyperlink r:id="rId149">
        <w:r>
          <w:t xml:space="preserve"> </w:t>
        </w:r>
      </w:hyperlink>
    </w:p>
    <w:p w:rsidR="00667C9E" w:rsidRDefault="00E666D1">
      <w:pPr>
        <w:spacing w:after="241" w:line="356" w:lineRule="auto"/>
        <w:ind w:left="-5" w:right="0"/>
      </w:pPr>
      <w:r>
        <w:t xml:space="preserve">Statista. (2021). </w:t>
      </w:r>
      <w:r>
        <w:rPr>
          <w:i/>
        </w:rPr>
        <w:t>Ful</w:t>
      </w:r>
      <w:r>
        <w:rPr>
          <w:i/>
        </w:rPr>
        <w:t>l service restaurant market size UK 2021 | Statista</w:t>
      </w:r>
      <w:r>
        <w:t xml:space="preserve">. [online] Available at: </w:t>
      </w:r>
      <w:hyperlink r:id="rId150">
        <w:r>
          <w:rPr>
            <w:color w:val="0000FF"/>
            <w:u w:val="single" w:color="0000FF"/>
          </w:rPr>
          <w:t>https://www.statista.com/statistics/1285352/the</w:t>
        </w:r>
      </w:hyperlink>
      <w:hyperlink r:id="rId151">
        <w:r>
          <w:rPr>
            <w:color w:val="0000FF"/>
            <w:u w:val="single" w:color="0000FF"/>
          </w:rPr>
          <w:t>-</w:t>
        </w:r>
      </w:hyperlink>
      <w:hyperlink r:id="rId152">
        <w:r>
          <w:rPr>
            <w:color w:val="0000FF"/>
            <w:u w:val="single" w:color="0000FF"/>
          </w:rPr>
          <w:t>full</w:t>
        </w:r>
      </w:hyperlink>
      <w:hyperlink r:id="rId153">
        <w:r>
          <w:rPr>
            <w:color w:val="0000FF"/>
            <w:u w:val="single" w:color="0000FF"/>
          </w:rPr>
          <w:t>-</w:t>
        </w:r>
      </w:hyperlink>
      <w:hyperlink r:id="rId154">
        <w:r>
          <w:rPr>
            <w:color w:val="0000FF"/>
            <w:u w:val="single" w:color="0000FF"/>
          </w:rPr>
          <w:t>service</w:t>
        </w:r>
      </w:hyperlink>
      <w:hyperlink r:id="rId155">
        <w:r>
          <w:rPr>
            <w:color w:val="0000FF"/>
            <w:u w:val="single" w:color="0000FF"/>
          </w:rPr>
          <w:t>-</w:t>
        </w:r>
      </w:hyperlink>
      <w:hyperlink r:id="rId156">
        <w:r>
          <w:rPr>
            <w:color w:val="0000FF"/>
            <w:u w:val="single" w:color="0000FF"/>
          </w:rPr>
          <w:t>restaurant</w:t>
        </w:r>
      </w:hyperlink>
      <w:hyperlink r:id="rId157">
        <w:r>
          <w:rPr>
            <w:color w:val="0000FF"/>
            <w:u w:val="single" w:color="0000FF"/>
          </w:rPr>
          <w:t>-</w:t>
        </w:r>
      </w:hyperlink>
      <w:hyperlink r:id="rId158">
        <w:r>
          <w:rPr>
            <w:color w:val="0000FF"/>
            <w:u w:val="single" w:color="0000FF"/>
          </w:rPr>
          <w:t>sector</w:t>
        </w:r>
      </w:hyperlink>
      <w:hyperlink r:id="rId159">
        <w:r>
          <w:rPr>
            <w:color w:val="0000FF"/>
            <w:u w:val="single" w:color="0000FF"/>
          </w:rPr>
          <w:t>-</w:t>
        </w:r>
      </w:hyperlink>
      <w:hyperlink r:id="rId160">
        <w:r>
          <w:rPr>
            <w:color w:val="0000FF"/>
            <w:u w:val="single" w:color="0000FF"/>
          </w:rPr>
          <w:t>market</w:t>
        </w:r>
      </w:hyperlink>
      <w:hyperlink r:id="rId161">
        <w:r>
          <w:rPr>
            <w:color w:val="0000FF"/>
            <w:u w:val="single" w:color="0000FF"/>
          </w:rPr>
          <w:t>-</w:t>
        </w:r>
      </w:hyperlink>
      <w:hyperlink r:id="rId162">
        <w:r>
          <w:rPr>
            <w:color w:val="0000FF"/>
            <w:u w:val="single" w:color="0000FF"/>
          </w:rPr>
          <w:t>size</w:t>
        </w:r>
      </w:hyperlink>
      <w:hyperlink r:id="rId163">
        <w:r>
          <w:rPr>
            <w:color w:val="0000FF"/>
            <w:u w:val="single" w:color="0000FF"/>
          </w:rPr>
          <w:t>-</w:t>
        </w:r>
      </w:hyperlink>
      <w:hyperlink r:id="rId164">
        <w:r>
          <w:rPr>
            <w:color w:val="0000FF"/>
            <w:u w:val="single" w:color="0000FF"/>
          </w:rPr>
          <w:t>uk/</w:t>
        </w:r>
      </w:hyperlink>
      <w:hyperlink r:id="rId165">
        <w:r>
          <w:t xml:space="preserve"> </w:t>
        </w:r>
      </w:hyperlink>
      <w:r>
        <w:t xml:space="preserve"> [Accessed 15 Dec. 2023]. </w:t>
      </w:r>
    </w:p>
    <w:p w:rsidR="00667C9E" w:rsidRDefault="00E666D1">
      <w:pPr>
        <w:spacing w:after="241" w:line="356" w:lineRule="auto"/>
        <w:ind w:left="-5" w:right="0"/>
      </w:pPr>
      <w:r>
        <w:t xml:space="preserve">Statista. (2023). </w:t>
      </w:r>
      <w:r>
        <w:rPr>
          <w:i/>
        </w:rPr>
        <w:t>United Kingdom - Gross domestic product (GDP) growth rate 2028 | Statista</w:t>
      </w:r>
      <w:r>
        <w:t xml:space="preserve">. [online] Available at: </w:t>
      </w:r>
      <w:hyperlink r:id="rId166">
        <w:r>
          <w:rPr>
            <w:color w:val="0000FF"/>
            <w:u w:val="single" w:color="0000FF"/>
          </w:rPr>
          <w:t>https://www.statista.com/statistics/263613/gross</w:t>
        </w:r>
      </w:hyperlink>
      <w:hyperlink r:id="rId167">
        <w:r>
          <w:rPr>
            <w:color w:val="0000FF"/>
            <w:u w:val="single" w:color="0000FF"/>
          </w:rPr>
          <w:t>-</w:t>
        </w:r>
      </w:hyperlink>
      <w:hyperlink r:id="rId168">
        <w:r>
          <w:rPr>
            <w:color w:val="0000FF"/>
            <w:u w:val="single" w:color="0000FF"/>
          </w:rPr>
          <w:t>domestic</w:t>
        </w:r>
      </w:hyperlink>
      <w:hyperlink r:id="rId169">
        <w:r>
          <w:rPr>
            <w:color w:val="0000FF"/>
            <w:u w:val="single" w:color="0000FF"/>
          </w:rPr>
          <w:t>-</w:t>
        </w:r>
      </w:hyperlink>
      <w:hyperlink r:id="rId170">
        <w:r>
          <w:rPr>
            <w:color w:val="0000FF"/>
            <w:u w:val="single" w:color="0000FF"/>
          </w:rPr>
          <w:t>product</w:t>
        </w:r>
      </w:hyperlink>
      <w:hyperlink r:id="rId171">
        <w:r>
          <w:rPr>
            <w:color w:val="0000FF"/>
            <w:u w:val="single" w:color="0000FF"/>
          </w:rPr>
          <w:t>-</w:t>
        </w:r>
      </w:hyperlink>
      <w:hyperlink r:id="rId172">
        <w:r>
          <w:rPr>
            <w:color w:val="0000FF"/>
            <w:u w:val="single" w:color="0000FF"/>
          </w:rPr>
          <w:t>gdp</w:t>
        </w:r>
      </w:hyperlink>
      <w:hyperlink r:id="rId173"/>
      <w:hyperlink r:id="rId174">
        <w:r>
          <w:rPr>
            <w:color w:val="0000FF"/>
            <w:u w:val="single" w:color="0000FF"/>
          </w:rPr>
          <w:t>growth</w:t>
        </w:r>
      </w:hyperlink>
      <w:hyperlink r:id="rId175">
        <w:r>
          <w:rPr>
            <w:color w:val="0000FF"/>
            <w:u w:val="single" w:color="0000FF"/>
          </w:rPr>
          <w:t>-</w:t>
        </w:r>
      </w:hyperlink>
      <w:hyperlink r:id="rId176">
        <w:r>
          <w:rPr>
            <w:color w:val="0000FF"/>
            <w:u w:val="single" w:color="0000FF"/>
          </w:rPr>
          <w:t>rate</w:t>
        </w:r>
      </w:hyperlink>
      <w:hyperlink r:id="rId177">
        <w:r>
          <w:rPr>
            <w:color w:val="0000FF"/>
            <w:u w:val="single" w:color="0000FF"/>
          </w:rPr>
          <w:t>-</w:t>
        </w:r>
      </w:hyperlink>
      <w:hyperlink r:id="rId178">
        <w:r>
          <w:rPr>
            <w:color w:val="0000FF"/>
            <w:u w:val="single" w:color="0000FF"/>
          </w:rPr>
          <w:t>in</w:t>
        </w:r>
      </w:hyperlink>
      <w:hyperlink r:id="rId179">
        <w:r>
          <w:rPr>
            <w:color w:val="0000FF"/>
            <w:u w:val="single" w:color="0000FF"/>
          </w:rPr>
          <w:t>-</w:t>
        </w:r>
      </w:hyperlink>
      <w:hyperlink r:id="rId180">
        <w:r>
          <w:rPr>
            <w:color w:val="0000FF"/>
            <w:u w:val="single" w:color="0000FF"/>
          </w:rPr>
          <w:t>the</w:t>
        </w:r>
      </w:hyperlink>
      <w:hyperlink r:id="rId181">
        <w:r>
          <w:rPr>
            <w:color w:val="0000FF"/>
            <w:u w:val="single" w:color="0000FF"/>
          </w:rPr>
          <w:t>-</w:t>
        </w:r>
      </w:hyperlink>
      <w:hyperlink r:id="rId182">
        <w:r>
          <w:rPr>
            <w:color w:val="0000FF"/>
            <w:u w:val="single" w:color="0000FF"/>
          </w:rPr>
          <w:t>united</w:t>
        </w:r>
      </w:hyperlink>
      <w:hyperlink r:id="rId183">
        <w:r>
          <w:rPr>
            <w:color w:val="0000FF"/>
            <w:u w:val="single" w:color="0000FF"/>
          </w:rPr>
          <w:t>-</w:t>
        </w:r>
      </w:hyperlink>
      <w:hyperlink r:id="rId184">
        <w:r>
          <w:rPr>
            <w:color w:val="0000FF"/>
            <w:u w:val="single" w:color="0000FF"/>
          </w:rPr>
          <w:t>kingdom/</w:t>
        </w:r>
      </w:hyperlink>
      <w:hyperlink r:id="rId185">
        <w:r>
          <w:t xml:space="preserve"> </w:t>
        </w:r>
      </w:hyperlink>
      <w:r>
        <w:t xml:space="preserve"> [Acce</w:t>
      </w:r>
      <w:r>
        <w:t xml:space="preserve">ssed 15 Dec. 2023]. </w:t>
      </w:r>
    </w:p>
    <w:p w:rsidR="00667C9E" w:rsidRDefault="00E666D1">
      <w:pPr>
        <w:spacing w:after="1"/>
        <w:ind w:left="-5"/>
      </w:pPr>
      <w:r>
        <w:t xml:space="preserve">Yacoub, L., Nakhle, S., and Yahiaoui, D. (2022). Restaurant failure in post-conflict Beirut: the macroenvironmental context and mismanagement. </w:t>
      </w:r>
      <w:r>
        <w:rPr>
          <w:i/>
        </w:rPr>
        <w:t>EuroMed Journal of Business</w:t>
      </w:r>
      <w:r>
        <w:t xml:space="preserve">, </w:t>
      </w:r>
      <w:r>
        <w:rPr>
          <w:i/>
        </w:rPr>
        <w:t>17</w:t>
      </w:r>
      <w:r>
        <w:t>(1), 133-</w:t>
      </w:r>
    </w:p>
    <w:p w:rsidR="00667C9E" w:rsidRDefault="00E666D1">
      <w:pPr>
        <w:tabs>
          <w:tab w:val="right" w:pos="9034"/>
        </w:tabs>
        <w:spacing w:after="121" w:line="259" w:lineRule="auto"/>
        <w:ind w:left="-15" w:right="0" w:firstLine="0"/>
        <w:jc w:val="left"/>
      </w:pPr>
      <w:r>
        <w:t xml:space="preserve">154. </w:t>
      </w:r>
      <w:r>
        <w:tab/>
      </w:r>
      <w:hyperlink r:id="rId186">
        <w:r>
          <w:rPr>
            <w:color w:val="0000FF"/>
            <w:u w:val="single" w:color="0000FF"/>
          </w:rPr>
          <w:t>https://www.researchgate.net/profile/Laurent</w:t>
        </w:r>
      </w:hyperlink>
      <w:hyperlink r:id="rId187">
        <w:r>
          <w:rPr>
            <w:color w:val="0000FF"/>
            <w:u w:val="single" w:color="0000FF"/>
          </w:rPr>
          <w:t>-</w:t>
        </w:r>
      </w:hyperlink>
    </w:p>
    <w:p w:rsidR="00667C9E" w:rsidRDefault="00E666D1">
      <w:pPr>
        <w:spacing w:after="110" w:line="259" w:lineRule="auto"/>
        <w:ind w:left="-5" w:right="0"/>
      </w:pPr>
      <w:hyperlink r:id="rId188">
        <w:r>
          <w:rPr>
            <w:color w:val="0000FF"/>
            <w:u w:val="single" w:color="0000FF"/>
          </w:rPr>
          <w:t>Yacoub/publication/350100727_Restaurant_fail</w:t>
        </w:r>
        <w:r>
          <w:rPr>
            <w:color w:val="0000FF"/>
            <w:u w:val="single" w:color="0000FF"/>
          </w:rPr>
          <w:t>ure_in_post</w:t>
        </w:r>
      </w:hyperlink>
      <w:hyperlink r:id="rId189">
        <w:r>
          <w:rPr>
            <w:color w:val="0000FF"/>
            <w:u w:val="single" w:color="0000FF"/>
          </w:rPr>
          <w:t>-</w:t>
        </w:r>
      </w:hyperlink>
    </w:p>
    <w:p w:rsidR="00667C9E" w:rsidRDefault="00E666D1">
      <w:pPr>
        <w:spacing w:after="241"/>
        <w:ind w:left="0" w:right="0" w:firstLine="0"/>
        <w:jc w:val="left"/>
      </w:pPr>
      <w:hyperlink r:id="rId190">
        <w:r>
          <w:rPr>
            <w:color w:val="0000FF"/>
            <w:u w:val="single" w:color="0000FF"/>
          </w:rPr>
          <w:t xml:space="preserve">conflict_Beirut_the_macroenvironmental_context_and_mismanagement/links/61c1f2fac99c4 </w:t>
        </w:r>
      </w:hyperlink>
      <w:hyperlink r:id="rId191">
        <w:r>
          <w:rPr>
            <w:color w:val="0000FF"/>
            <w:u w:val="single" w:color="0000FF"/>
          </w:rPr>
          <w:t>b37eb12c6d9/Restaurant</w:t>
        </w:r>
      </w:hyperlink>
      <w:hyperlink r:id="rId192">
        <w:r>
          <w:rPr>
            <w:color w:val="0000FF"/>
            <w:u w:val="single" w:color="0000FF"/>
          </w:rPr>
          <w:t>-</w:t>
        </w:r>
      </w:hyperlink>
      <w:hyperlink r:id="rId193">
        <w:r>
          <w:rPr>
            <w:color w:val="0000FF"/>
            <w:u w:val="single" w:color="0000FF"/>
          </w:rPr>
          <w:t>failure</w:t>
        </w:r>
      </w:hyperlink>
      <w:hyperlink r:id="rId194">
        <w:r>
          <w:rPr>
            <w:color w:val="0000FF"/>
            <w:u w:val="single" w:color="0000FF"/>
          </w:rPr>
          <w:t>-</w:t>
        </w:r>
      </w:hyperlink>
      <w:hyperlink r:id="rId195">
        <w:r>
          <w:rPr>
            <w:color w:val="0000FF"/>
            <w:u w:val="single" w:color="0000FF"/>
          </w:rPr>
          <w:t>in</w:t>
        </w:r>
      </w:hyperlink>
      <w:hyperlink r:id="rId196">
        <w:r>
          <w:rPr>
            <w:color w:val="0000FF"/>
            <w:u w:val="single" w:color="0000FF"/>
          </w:rPr>
          <w:t>-</w:t>
        </w:r>
      </w:hyperlink>
      <w:hyperlink r:id="rId197">
        <w:r>
          <w:rPr>
            <w:color w:val="0000FF"/>
            <w:u w:val="single" w:color="0000FF"/>
          </w:rPr>
          <w:t>post</w:t>
        </w:r>
      </w:hyperlink>
      <w:hyperlink r:id="rId198">
        <w:r>
          <w:rPr>
            <w:color w:val="0000FF"/>
            <w:u w:val="single" w:color="0000FF"/>
          </w:rPr>
          <w:t>-</w:t>
        </w:r>
      </w:hyperlink>
      <w:hyperlink r:id="rId199">
        <w:r>
          <w:rPr>
            <w:color w:val="0000FF"/>
            <w:u w:val="single" w:color="0000FF"/>
          </w:rPr>
          <w:t>conflict</w:t>
        </w:r>
      </w:hyperlink>
      <w:hyperlink r:id="rId200">
        <w:r>
          <w:rPr>
            <w:color w:val="0000FF"/>
            <w:u w:val="single" w:color="0000FF"/>
          </w:rPr>
          <w:t>-</w:t>
        </w:r>
      </w:hyperlink>
      <w:hyperlink r:id="rId201">
        <w:r>
          <w:rPr>
            <w:color w:val="0000FF"/>
            <w:u w:val="single" w:color="0000FF"/>
          </w:rPr>
          <w:t>Beirut</w:t>
        </w:r>
      </w:hyperlink>
      <w:hyperlink r:id="rId202">
        <w:r>
          <w:rPr>
            <w:color w:val="0000FF"/>
            <w:u w:val="single" w:color="0000FF"/>
          </w:rPr>
          <w:t>-</w:t>
        </w:r>
      </w:hyperlink>
      <w:hyperlink r:id="rId203">
        <w:r>
          <w:rPr>
            <w:color w:val="0000FF"/>
            <w:u w:val="single" w:color="0000FF"/>
          </w:rPr>
          <w:t>the</w:t>
        </w:r>
      </w:hyperlink>
      <w:hyperlink r:id="rId204">
        <w:r>
          <w:rPr>
            <w:color w:val="0000FF"/>
            <w:u w:val="single" w:color="0000FF"/>
          </w:rPr>
          <w:t>-</w:t>
        </w:r>
      </w:hyperlink>
      <w:hyperlink r:id="rId205">
        <w:r>
          <w:rPr>
            <w:color w:val="0000FF"/>
            <w:u w:val="single" w:color="0000FF"/>
          </w:rPr>
          <w:t>macroenvironmental</w:t>
        </w:r>
      </w:hyperlink>
      <w:hyperlink r:id="rId206">
        <w:r>
          <w:rPr>
            <w:color w:val="0000FF"/>
            <w:u w:val="single" w:color="0000FF"/>
          </w:rPr>
          <w:t>-</w:t>
        </w:r>
      </w:hyperlink>
      <w:hyperlink r:id="rId207">
        <w:r>
          <w:rPr>
            <w:color w:val="0000FF"/>
            <w:u w:val="single" w:color="0000FF"/>
          </w:rPr>
          <w:t>context</w:t>
        </w:r>
      </w:hyperlink>
      <w:hyperlink r:id="rId208"/>
      <w:hyperlink r:id="rId209">
        <w:r>
          <w:rPr>
            <w:color w:val="0000FF"/>
            <w:u w:val="single" w:color="0000FF"/>
          </w:rPr>
          <w:t>and</w:t>
        </w:r>
      </w:hyperlink>
      <w:hyperlink r:id="rId210">
        <w:r>
          <w:rPr>
            <w:color w:val="0000FF"/>
            <w:u w:val="single" w:color="0000FF"/>
          </w:rPr>
          <w:t>-</w:t>
        </w:r>
      </w:hyperlink>
      <w:hyperlink r:id="rId211">
        <w:r>
          <w:rPr>
            <w:color w:val="0000FF"/>
            <w:u w:val="single" w:color="0000FF"/>
          </w:rPr>
          <w:t>mismanagement.pdf</w:t>
        </w:r>
      </w:hyperlink>
      <w:hyperlink r:id="rId212">
        <w:r>
          <w:t xml:space="preserve"> </w:t>
        </w:r>
      </w:hyperlink>
    </w:p>
    <w:p w:rsidR="00667C9E" w:rsidRDefault="00E666D1">
      <w:pPr>
        <w:spacing w:after="0"/>
        <w:ind w:left="-5"/>
      </w:pPr>
      <w:r>
        <w:t xml:space="preserve">Yulianto, H., and Suhaimi, H. (2020, October). Business Coaching: Implementation of Service Quality and Social Media Promotion Improvement in Indonesian MSMEs' Restaurant. </w:t>
      </w:r>
    </w:p>
    <w:p w:rsidR="00667C9E" w:rsidRDefault="00E666D1">
      <w:pPr>
        <w:spacing w:after="118" w:line="259" w:lineRule="auto"/>
        <w:ind w:left="-5" w:right="-7"/>
        <w:jc w:val="left"/>
      </w:pPr>
      <w:r>
        <w:lastRenderedPageBreak/>
        <w:t xml:space="preserve">In </w:t>
      </w:r>
      <w:r>
        <w:rPr>
          <w:i/>
        </w:rPr>
        <w:t xml:space="preserve">Proceedings of the 2nd International Conference of Business, </w:t>
      </w:r>
      <w:r>
        <w:rPr>
          <w:i/>
        </w:rPr>
        <w:t xml:space="preserve">Accounting and Economics, </w:t>
      </w:r>
    </w:p>
    <w:p w:rsidR="00667C9E" w:rsidRDefault="00E666D1">
      <w:pPr>
        <w:spacing w:after="118" w:line="259" w:lineRule="auto"/>
        <w:ind w:left="-5" w:right="-7"/>
        <w:jc w:val="left"/>
      </w:pPr>
      <w:r>
        <w:rPr>
          <w:i/>
        </w:rPr>
        <w:t>ICBAE 2020, 5-6 August 2020, Purwokerto, Indonesia</w:t>
      </w:r>
      <w:r>
        <w:t>.</w:t>
      </w:r>
      <w:hyperlink r:id="rId213">
        <w:r>
          <w:t xml:space="preserve"> </w:t>
        </w:r>
      </w:hyperlink>
      <w:hyperlink r:id="rId214">
        <w:r>
          <w:rPr>
            <w:color w:val="0000FF"/>
            <w:u w:val="single" w:color="0000FF"/>
          </w:rPr>
          <w:t>https://eudl.eu/pdf/10.4108/eai.5</w:t>
        </w:r>
      </w:hyperlink>
      <w:hyperlink r:id="rId215">
        <w:r>
          <w:rPr>
            <w:color w:val="0000FF"/>
            <w:u w:val="single" w:color="0000FF"/>
          </w:rPr>
          <w:t>-</w:t>
        </w:r>
      </w:hyperlink>
      <w:hyperlink r:id="rId216">
        <w:r>
          <w:rPr>
            <w:color w:val="0000FF"/>
            <w:u w:val="single" w:color="0000FF"/>
          </w:rPr>
          <w:t>8</w:t>
        </w:r>
      </w:hyperlink>
      <w:hyperlink r:id="rId217">
        <w:r>
          <w:rPr>
            <w:color w:val="0000FF"/>
            <w:u w:val="single" w:color="0000FF"/>
          </w:rPr>
          <w:t>-</w:t>
        </w:r>
      </w:hyperlink>
    </w:p>
    <w:p w:rsidR="00667C9E" w:rsidRDefault="00E666D1">
      <w:pPr>
        <w:spacing w:after="241" w:line="259" w:lineRule="auto"/>
        <w:ind w:left="-5" w:right="0"/>
      </w:pPr>
      <w:hyperlink r:id="rId218">
        <w:r>
          <w:rPr>
            <w:color w:val="0000FF"/>
            <w:u w:val="single" w:color="0000FF"/>
          </w:rPr>
          <w:t>2020.2301089</w:t>
        </w:r>
      </w:hyperlink>
      <w:hyperlink r:id="rId219">
        <w:r>
          <w:t xml:space="preserve"> </w:t>
        </w:r>
      </w:hyperlink>
    </w:p>
    <w:p w:rsidR="00667C9E" w:rsidRDefault="00E666D1">
      <w:pPr>
        <w:spacing w:after="281"/>
        <w:ind w:left="-5"/>
      </w:pPr>
      <w:r>
        <w:t>Zugay, B. and Zakaria, R., (2023). Ansoff Matrix.</w:t>
      </w:r>
      <w:hyperlink r:id="rId220">
        <w:r>
          <w:t xml:space="preserve"> </w:t>
        </w:r>
      </w:hyperlink>
      <w:hyperlink r:id="rId221">
        <w:r>
          <w:rPr>
            <w:color w:val="0000FF"/>
            <w:u w:val="single" w:color="0000FF"/>
          </w:rPr>
          <w:t>https://sk.sagepub.com/foundations/ansoff</w:t>
        </w:r>
      </w:hyperlink>
      <w:hyperlink r:id="rId222"/>
      <w:hyperlink r:id="rId223">
        <w:r>
          <w:rPr>
            <w:color w:val="0000FF"/>
            <w:u w:val="single" w:color="0000FF"/>
          </w:rPr>
          <w:t>matrix</w:t>
        </w:r>
      </w:hyperlink>
      <w:hyperlink r:id="rId224">
        <w:r>
          <w:t xml:space="preserve"> </w:t>
        </w:r>
      </w:hyperlink>
    </w:p>
    <w:p w:rsidR="00667C9E" w:rsidRDefault="00E666D1">
      <w:pPr>
        <w:spacing w:after="390" w:line="259" w:lineRule="auto"/>
        <w:ind w:left="0" w:right="0" w:firstLine="0"/>
        <w:jc w:val="left"/>
      </w:pPr>
      <w:r>
        <w:t xml:space="preserve"> </w:t>
      </w:r>
    </w:p>
    <w:p w:rsidR="00667C9E" w:rsidRDefault="00E666D1">
      <w:pPr>
        <w:spacing w:after="395" w:line="259" w:lineRule="auto"/>
        <w:ind w:left="0" w:right="0" w:firstLine="0"/>
        <w:jc w:val="left"/>
      </w:pPr>
      <w:r>
        <w:t xml:space="preserve"> </w:t>
      </w:r>
    </w:p>
    <w:p w:rsidR="00667C9E" w:rsidRDefault="00E666D1">
      <w:pPr>
        <w:spacing w:after="355" w:line="259" w:lineRule="auto"/>
        <w:ind w:left="0" w:right="0" w:firstLine="0"/>
        <w:jc w:val="left"/>
      </w:pPr>
      <w:r>
        <w:t xml:space="preserve"> </w:t>
      </w:r>
    </w:p>
    <w:p w:rsidR="00667C9E" w:rsidRDefault="00E666D1">
      <w:pPr>
        <w:spacing w:after="359" w:line="259" w:lineRule="auto"/>
        <w:ind w:left="0" w:right="0" w:firstLine="0"/>
        <w:jc w:val="left"/>
      </w:pPr>
      <w:r>
        <w:t xml:space="preserve"> </w:t>
      </w:r>
    </w:p>
    <w:p w:rsidR="00667C9E" w:rsidRDefault="00E666D1">
      <w:pPr>
        <w:spacing w:after="0" w:line="259" w:lineRule="auto"/>
        <w:ind w:left="0" w:right="0" w:firstLine="0"/>
        <w:jc w:val="left"/>
      </w:pPr>
      <w:r>
        <w:t xml:space="preserve"> </w:t>
      </w:r>
      <w:r>
        <w:tab/>
      </w:r>
      <w:r>
        <w:rPr>
          <w:color w:val="222222"/>
        </w:rPr>
        <w:t xml:space="preserve"> </w:t>
      </w:r>
      <w:r>
        <w:br w:type="page"/>
      </w:r>
    </w:p>
    <w:p w:rsidR="00667C9E" w:rsidRDefault="00E666D1">
      <w:pPr>
        <w:pStyle w:val="Heading1"/>
        <w:spacing w:after="54"/>
        <w:ind w:left="-5"/>
      </w:pPr>
      <w:bookmarkStart w:id="24" w:name="_Toc28123"/>
      <w:r>
        <w:lastRenderedPageBreak/>
        <w:t xml:space="preserve">Appendix </w:t>
      </w:r>
      <w:bookmarkEnd w:id="24"/>
    </w:p>
    <w:tbl>
      <w:tblPr>
        <w:tblStyle w:val="TableGrid"/>
        <w:tblW w:w="9249" w:type="dxa"/>
        <w:tblInd w:w="-105" w:type="dxa"/>
        <w:tblCellMar>
          <w:top w:w="0" w:type="dxa"/>
          <w:left w:w="110" w:type="dxa"/>
          <w:bottom w:w="3" w:type="dxa"/>
          <w:right w:w="115" w:type="dxa"/>
        </w:tblCellMar>
        <w:tblLook w:val="04A0" w:firstRow="1" w:lastRow="0" w:firstColumn="1" w:lastColumn="0" w:noHBand="0" w:noVBand="1"/>
      </w:tblPr>
      <w:tblGrid>
        <w:gridCol w:w="9249"/>
      </w:tblGrid>
      <w:tr w:rsidR="00667C9E">
        <w:trPr>
          <w:trHeight w:val="525"/>
        </w:trPr>
        <w:tc>
          <w:tcPr>
            <w:tcW w:w="9249" w:type="dxa"/>
            <w:tcBorders>
              <w:top w:val="single" w:sz="4" w:space="0" w:color="000000"/>
              <w:left w:val="single" w:sz="4" w:space="0" w:color="000000"/>
              <w:bottom w:val="single" w:sz="4" w:space="0" w:color="000000"/>
              <w:right w:val="single" w:sz="4" w:space="0" w:color="000000"/>
            </w:tcBorders>
            <w:vAlign w:val="bottom"/>
          </w:tcPr>
          <w:p w:rsidR="00667C9E" w:rsidRDefault="00E666D1">
            <w:pPr>
              <w:spacing w:after="0" w:line="259" w:lineRule="auto"/>
              <w:ind w:left="8" w:right="0" w:firstLine="0"/>
              <w:jc w:val="center"/>
            </w:pPr>
            <w:r>
              <w:rPr>
                <w:b/>
              </w:rPr>
              <w:t xml:space="preserve">Drinks </w:t>
            </w:r>
          </w:p>
        </w:tc>
      </w:tr>
      <w:tr w:rsidR="00667C9E">
        <w:trPr>
          <w:trHeight w:val="6717"/>
        </w:trPr>
        <w:tc>
          <w:tcPr>
            <w:tcW w:w="9249" w:type="dxa"/>
            <w:tcBorders>
              <w:top w:val="single" w:sz="4" w:space="0" w:color="000000"/>
              <w:left w:val="single" w:sz="4" w:space="0" w:color="000000"/>
              <w:bottom w:val="single" w:sz="4" w:space="0" w:color="000000"/>
              <w:right w:val="single" w:sz="4" w:space="0" w:color="000000"/>
            </w:tcBorders>
            <w:vAlign w:val="bottom"/>
          </w:tcPr>
          <w:p w:rsidR="00667C9E" w:rsidRDefault="00E666D1">
            <w:pPr>
              <w:spacing w:after="215" w:line="259" w:lineRule="auto"/>
              <w:ind w:left="3" w:right="0" w:firstLine="0"/>
              <w:jc w:val="center"/>
            </w:pPr>
            <w:r>
              <w:rPr>
                <w:b/>
              </w:rPr>
              <w:t xml:space="preserve">Shakes </w:t>
            </w:r>
          </w:p>
          <w:p w:rsidR="00667C9E" w:rsidRDefault="00E666D1">
            <w:pPr>
              <w:spacing w:after="215" w:line="259" w:lineRule="auto"/>
              <w:ind w:left="0" w:right="0" w:firstLine="0"/>
              <w:jc w:val="left"/>
            </w:pPr>
            <w:r>
              <w:t xml:space="preserve">Classic Cookie crumble </w:t>
            </w:r>
          </w:p>
          <w:p w:rsidR="00667C9E" w:rsidRDefault="00E666D1">
            <w:pPr>
              <w:spacing w:after="215" w:line="259" w:lineRule="auto"/>
              <w:ind w:left="0" w:right="0" w:firstLine="0"/>
              <w:jc w:val="left"/>
            </w:pPr>
            <w:r>
              <w:t xml:space="preserve">Coffee cookie crumble </w:t>
            </w:r>
          </w:p>
          <w:p w:rsidR="00667C9E" w:rsidRDefault="00E666D1">
            <w:pPr>
              <w:spacing w:after="220" w:line="259" w:lineRule="auto"/>
              <w:ind w:left="0" w:right="0" w:firstLine="0"/>
              <w:jc w:val="left"/>
            </w:pPr>
            <w:r>
              <w:t xml:space="preserve">Strawberry Cheesecake </w:t>
            </w:r>
          </w:p>
          <w:p w:rsidR="00667C9E" w:rsidRDefault="00E666D1">
            <w:pPr>
              <w:spacing w:after="214" w:line="259" w:lineRule="auto"/>
              <w:ind w:left="0" w:right="0" w:firstLine="0"/>
              <w:jc w:val="left"/>
            </w:pPr>
            <w:r>
              <w:t xml:space="preserve">Spiced chocolate </w:t>
            </w:r>
          </w:p>
          <w:p w:rsidR="00667C9E" w:rsidRDefault="00E666D1">
            <w:pPr>
              <w:spacing w:after="215" w:line="259" w:lineRule="auto"/>
              <w:ind w:left="1" w:right="0" w:firstLine="0"/>
              <w:jc w:val="center"/>
            </w:pPr>
            <w:r>
              <w:rPr>
                <w:b/>
              </w:rPr>
              <w:t xml:space="preserve">Lemonade </w:t>
            </w:r>
          </w:p>
          <w:p w:rsidR="00667C9E" w:rsidRDefault="00E666D1">
            <w:pPr>
              <w:spacing w:after="215" w:line="259" w:lineRule="auto"/>
              <w:ind w:left="0" w:right="0" w:firstLine="0"/>
              <w:jc w:val="left"/>
            </w:pPr>
            <w:r>
              <w:t xml:space="preserve">Classic </w:t>
            </w:r>
          </w:p>
          <w:p w:rsidR="00667C9E" w:rsidRDefault="00E666D1">
            <w:pPr>
              <w:spacing w:after="215" w:line="259" w:lineRule="auto"/>
              <w:ind w:left="0" w:right="0" w:firstLine="0"/>
              <w:jc w:val="left"/>
            </w:pPr>
            <w:r>
              <w:t xml:space="preserve">Pink </w:t>
            </w:r>
          </w:p>
          <w:p w:rsidR="00667C9E" w:rsidRDefault="00E666D1">
            <w:pPr>
              <w:spacing w:after="220" w:line="259" w:lineRule="auto"/>
              <w:ind w:left="0" w:right="0" w:firstLine="0"/>
              <w:jc w:val="left"/>
            </w:pPr>
            <w:r>
              <w:t xml:space="preserve">Country </w:t>
            </w:r>
          </w:p>
          <w:p w:rsidR="00667C9E" w:rsidRDefault="00E666D1">
            <w:pPr>
              <w:spacing w:after="215" w:line="259" w:lineRule="auto"/>
              <w:ind w:left="2" w:right="0" w:firstLine="0"/>
              <w:jc w:val="center"/>
            </w:pPr>
            <w:r>
              <w:rPr>
                <w:b/>
              </w:rPr>
              <w:t xml:space="preserve">Hot chocolate </w:t>
            </w:r>
          </w:p>
          <w:p w:rsidR="00667C9E" w:rsidRDefault="00E666D1">
            <w:pPr>
              <w:spacing w:after="215" w:line="259" w:lineRule="auto"/>
              <w:ind w:left="0" w:right="0" w:firstLine="0"/>
              <w:jc w:val="left"/>
            </w:pPr>
            <w:r>
              <w:t xml:space="preserve">Classic </w:t>
            </w:r>
          </w:p>
          <w:p w:rsidR="00667C9E" w:rsidRDefault="00E666D1">
            <w:pPr>
              <w:spacing w:after="215" w:line="259" w:lineRule="auto"/>
              <w:ind w:left="0" w:right="0" w:firstLine="0"/>
              <w:jc w:val="left"/>
            </w:pPr>
            <w:r>
              <w:t xml:space="preserve">Cinnamon </w:t>
            </w:r>
          </w:p>
          <w:p w:rsidR="00667C9E" w:rsidRDefault="00E666D1">
            <w:pPr>
              <w:spacing w:after="0" w:line="259" w:lineRule="auto"/>
              <w:ind w:left="0" w:right="0" w:firstLine="0"/>
              <w:jc w:val="left"/>
            </w:pPr>
            <w:r>
              <w:t xml:space="preserve">Hazelnut </w:t>
            </w:r>
          </w:p>
        </w:tc>
      </w:tr>
      <w:tr w:rsidR="00667C9E">
        <w:trPr>
          <w:trHeight w:val="530"/>
        </w:trPr>
        <w:tc>
          <w:tcPr>
            <w:tcW w:w="9249" w:type="dxa"/>
            <w:tcBorders>
              <w:top w:val="single" w:sz="4" w:space="0" w:color="000000"/>
              <w:left w:val="single" w:sz="4" w:space="0" w:color="000000"/>
              <w:bottom w:val="single" w:sz="4" w:space="0" w:color="000000"/>
              <w:right w:val="single" w:sz="4" w:space="0" w:color="000000"/>
            </w:tcBorders>
            <w:vAlign w:val="bottom"/>
          </w:tcPr>
          <w:p w:rsidR="00667C9E" w:rsidRDefault="00E666D1">
            <w:pPr>
              <w:spacing w:after="0" w:line="259" w:lineRule="auto"/>
              <w:ind w:left="0" w:right="2" w:firstLine="0"/>
              <w:jc w:val="center"/>
            </w:pPr>
            <w:r>
              <w:rPr>
                <w:b/>
              </w:rPr>
              <w:t xml:space="preserve">Mains </w:t>
            </w:r>
          </w:p>
        </w:tc>
      </w:tr>
      <w:tr w:rsidR="00667C9E">
        <w:trPr>
          <w:trHeight w:val="525"/>
        </w:trPr>
        <w:tc>
          <w:tcPr>
            <w:tcW w:w="9249" w:type="dxa"/>
            <w:tcBorders>
              <w:top w:val="single" w:sz="4" w:space="0" w:color="000000"/>
              <w:left w:val="single" w:sz="4" w:space="0" w:color="000000"/>
              <w:bottom w:val="single" w:sz="4" w:space="0" w:color="000000"/>
              <w:right w:val="single" w:sz="4" w:space="0" w:color="000000"/>
            </w:tcBorders>
            <w:vAlign w:val="bottom"/>
          </w:tcPr>
          <w:p w:rsidR="00667C9E" w:rsidRDefault="00E666D1">
            <w:pPr>
              <w:spacing w:after="0" w:line="259" w:lineRule="auto"/>
              <w:ind w:left="0" w:right="0" w:firstLine="0"/>
              <w:jc w:val="left"/>
            </w:pPr>
            <w:r>
              <w:t xml:space="preserve">Grilled chicken with mashed potato and veggies served in pepper sauce </w:t>
            </w:r>
          </w:p>
        </w:tc>
      </w:tr>
      <w:tr w:rsidR="00667C9E">
        <w:trPr>
          <w:trHeight w:val="525"/>
        </w:trPr>
        <w:tc>
          <w:tcPr>
            <w:tcW w:w="9249" w:type="dxa"/>
            <w:tcBorders>
              <w:top w:val="single" w:sz="4" w:space="0" w:color="000000"/>
              <w:left w:val="single" w:sz="4" w:space="0" w:color="000000"/>
              <w:bottom w:val="single" w:sz="4" w:space="0" w:color="000000"/>
              <w:right w:val="single" w:sz="4" w:space="0" w:color="000000"/>
            </w:tcBorders>
            <w:vAlign w:val="bottom"/>
          </w:tcPr>
          <w:p w:rsidR="00667C9E" w:rsidRDefault="00E666D1">
            <w:pPr>
              <w:spacing w:after="0" w:line="259" w:lineRule="auto"/>
              <w:ind w:left="0" w:right="0" w:firstLine="0"/>
              <w:jc w:val="left"/>
            </w:pPr>
            <w:r>
              <w:t xml:space="preserve">Grilled fish with mashed potato and veggies served in lemon butter sauce </w:t>
            </w:r>
          </w:p>
        </w:tc>
      </w:tr>
      <w:tr w:rsidR="00667C9E">
        <w:trPr>
          <w:trHeight w:val="525"/>
        </w:trPr>
        <w:tc>
          <w:tcPr>
            <w:tcW w:w="9249" w:type="dxa"/>
            <w:tcBorders>
              <w:top w:val="single" w:sz="4" w:space="0" w:color="000000"/>
              <w:left w:val="single" w:sz="4" w:space="0" w:color="000000"/>
              <w:bottom w:val="single" w:sz="4" w:space="0" w:color="000000"/>
              <w:right w:val="single" w:sz="4" w:space="0" w:color="000000"/>
            </w:tcBorders>
            <w:vAlign w:val="bottom"/>
          </w:tcPr>
          <w:p w:rsidR="00667C9E" w:rsidRDefault="00E666D1">
            <w:pPr>
              <w:spacing w:after="0" w:line="259" w:lineRule="auto"/>
              <w:ind w:left="0" w:right="0" w:firstLine="0"/>
              <w:jc w:val="left"/>
            </w:pPr>
            <w:r>
              <w:t xml:space="preserve">Red Thai curry </w:t>
            </w:r>
          </w:p>
        </w:tc>
      </w:tr>
      <w:tr w:rsidR="00667C9E">
        <w:trPr>
          <w:trHeight w:val="525"/>
        </w:trPr>
        <w:tc>
          <w:tcPr>
            <w:tcW w:w="9249" w:type="dxa"/>
            <w:tcBorders>
              <w:top w:val="single" w:sz="4" w:space="0" w:color="000000"/>
              <w:left w:val="single" w:sz="4" w:space="0" w:color="000000"/>
              <w:bottom w:val="single" w:sz="4" w:space="0" w:color="000000"/>
              <w:right w:val="single" w:sz="4" w:space="0" w:color="000000"/>
            </w:tcBorders>
            <w:vAlign w:val="bottom"/>
          </w:tcPr>
          <w:p w:rsidR="00667C9E" w:rsidRDefault="00E666D1">
            <w:pPr>
              <w:spacing w:after="0" w:line="259" w:lineRule="auto"/>
              <w:ind w:left="4" w:right="0" w:firstLine="0"/>
              <w:jc w:val="center"/>
            </w:pPr>
            <w:r>
              <w:rPr>
                <w:b/>
              </w:rPr>
              <w:t xml:space="preserve">Starters </w:t>
            </w:r>
          </w:p>
        </w:tc>
      </w:tr>
      <w:tr w:rsidR="00667C9E">
        <w:trPr>
          <w:trHeight w:val="2076"/>
        </w:trPr>
        <w:tc>
          <w:tcPr>
            <w:tcW w:w="9249" w:type="dxa"/>
            <w:tcBorders>
              <w:top w:val="single" w:sz="4" w:space="0" w:color="000000"/>
              <w:left w:val="single" w:sz="4" w:space="0" w:color="000000"/>
              <w:bottom w:val="single" w:sz="4" w:space="0" w:color="000000"/>
              <w:right w:val="single" w:sz="4" w:space="0" w:color="000000"/>
            </w:tcBorders>
            <w:vAlign w:val="bottom"/>
          </w:tcPr>
          <w:p w:rsidR="00667C9E" w:rsidRDefault="00E666D1">
            <w:pPr>
              <w:spacing w:after="215" w:line="259" w:lineRule="auto"/>
              <w:ind w:left="0" w:right="0" w:firstLine="0"/>
              <w:jc w:val="left"/>
            </w:pPr>
            <w:r>
              <w:t xml:space="preserve">Peri peri chicken popcorn </w:t>
            </w:r>
          </w:p>
          <w:p w:rsidR="00667C9E" w:rsidRDefault="00E666D1">
            <w:pPr>
              <w:spacing w:after="220" w:line="259" w:lineRule="auto"/>
              <w:ind w:left="0" w:right="0" w:firstLine="0"/>
              <w:jc w:val="left"/>
            </w:pPr>
            <w:r>
              <w:t xml:space="preserve">Loaded cheese fries </w:t>
            </w:r>
          </w:p>
          <w:p w:rsidR="00667C9E" w:rsidRDefault="00E666D1">
            <w:pPr>
              <w:spacing w:after="215" w:line="259" w:lineRule="auto"/>
              <w:ind w:left="0" w:right="0" w:firstLine="0"/>
              <w:jc w:val="left"/>
            </w:pPr>
            <w:r>
              <w:t xml:space="preserve">Chip and Dip </w:t>
            </w:r>
          </w:p>
          <w:p w:rsidR="00667C9E" w:rsidRDefault="00E666D1">
            <w:pPr>
              <w:spacing w:after="0" w:line="259" w:lineRule="auto"/>
              <w:ind w:left="0" w:right="0" w:firstLine="0"/>
              <w:jc w:val="left"/>
            </w:pPr>
            <w:r>
              <w:t xml:space="preserve">Pesto Roasted Mushroom </w:t>
            </w:r>
          </w:p>
        </w:tc>
      </w:tr>
    </w:tbl>
    <w:p w:rsidR="00667C9E" w:rsidRDefault="00E666D1">
      <w:pPr>
        <w:spacing w:after="430" w:line="259" w:lineRule="auto"/>
        <w:ind w:left="0" w:right="0" w:firstLine="0"/>
        <w:jc w:val="left"/>
      </w:pPr>
      <w:r>
        <w:rPr>
          <w:color w:val="222222"/>
        </w:rPr>
        <w:t xml:space="preserve"> </w:t>
      </w:r>
    </w:p>
    <w:p w:rsidR="00667C9E" w:rsidRDefault="00E666D1">
      <w:pPr>
        <w:spacing w:after="0" w:line="259" w:lineRule="auto"/>
        <w:ind w:left="0" w:right="0" w:firstLine="0"/>
        <w:jc w:val="left"/>
      </w:pPr>
      <w:r>
        <w:rPr>
          <w:sz w:val="32"/>
        </w:rPr>
        <w:t xml:space="preserve"> </w:t>
      </w:r>
    </w:p>
    <w:sectPr w:rsidR="00667C9E">
      <w:footerReference w:type="even" r:id="rId225"/>
      <w:footerReference w:type="default" r:id="rId226"/>
      <w:footerReference w:type="first" r:id="rId227"/>
      <w:pgSz w:w="11905" w:h="16840"/>
      <w:pgMar w:top="1451" w:right="1430" w:bottom="1451" w:left="1441" w:header="720" w:footer="70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66D1" w:rsidRDefault="00E666D1">
      <w:pPr>
        <w:spacing w:after="0" w:line="240" w:lineRule="auto"/>
      </w:pPr>
      <w:r>
        <w:separator/>
      </w:r>
    </w:p>
  </w:endnote>
  <w:endnote w:type="continuationSeparator" w:id="0">
    <w:p w:rsidR="00E666D1" w:rsidRDefault="00E66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7C9E" w:rsidRDefault="00E666D1">
    <w:pPr>
      <w:spacing w:after="0" w:line="259" w:lineRule="auto"/>
      <w:ind w:left="0" w:firstLine="0"/>
      <w:jc w:val="right"/>
    </w:pPr>
    <w:r>
      <w:fldChar w:fldCharType="begin"/>
    </w:r>
    <w:r>
      <w:instrText xml:space="preserve"> PAGE   \* MERGEFORMAT </w:instrText>
    </w:r>
    <w:r>
      <w:fldChar w:fldCharType="separate"/>
    </w:r>
    <w:r>
      <w:t>1</w:t>
    </w:r>
    <w:r>
      <w:fldChar w:fldCharType="end"/>
    </w:r>
    <w:r>
      <w:t xml:space="preserve"> </w:t>
    </w:r>
  </w:p>
  <w:p w:rsidR="00667C9E" w:rsidRDefault="00E666D1">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7C9E" w:rsidRDefault="00E666D1">
    <w:pPr>
      <w:spacing w:after="0" w:line="259" w:lineRule="auto"/>
      <w:ind w:left="0" w:firstLine="0"/>
      <w:jc w:val="right"/>
    </w:pPr>
    <w:r>
      <w:fldChar w:fldCharType="begin"/>
    </w:r>
    <w:r>
      <w:instrText xml:space="preserve"> PAGE   \* MERGEFORMAT </w:instrText>
    </w:r>
    <w:r>
      <w:fldChar w:fldCharType="separate"/>
    </w:r>
    <w:r w:rsidR="009F1B5E">
      <w:rPr>
        <w:noProof/>
      </w:rPr>
      <w:t>1</w:t>
    </w:r>
    <w:r>
      <w:fldChar w:fldCharType="end"/>
    </w:r>
    <w:r>
      <w:t xml:space="preserve"> </w:t>
    </w:r>
  </w:p>
  <w:p w:rsidR="00667C9E" w:rsidRDefault="00E666D1">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7C9E" w:rsidRDefault="00E666D1">
    <w:pPr>
      <w:spacing w:after="0" w:line="259" w:lineRule="auto"/>
      <w:ind w:left="0" w:firstLine="0"/>
      <w:jc w:val="right"/>
    </w:pPr>
    <w:r>
      <w:fldChar w:fldCharType="begin"/>
    </w:r>
    <w:r>
      <w:instrText xml:space="preserve"> PAGE   \* MERGEFORMAT </w:instrText>
    </w:r>
    <w:r>
      <w:fldChar w:fldCharType="separate"/>
    </w:r>
    <w:r>
      <w:t>1</w:t>
    </w:r>
    <w:r>
      <w:fldChar w:fldCharType="end"/>
    </w:r>
    <w:r>
      <w:t xml:space="preserve"> </w:t>
    </w:r>
  </w:p>
  <w:p w:rsidR="00667C9E" w:rsidRDefault="00E666D1">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66D1" w:rsidRDefault="00E666D1">
      <w:pPr>
        <w:spacing w:after="0" w:line="240" w:lineRule="auto"/>
      </w:pPr>
      <w:r>
        <w:separator/>
      </w:r>
    </w:p>
  </w:footnote>
  <w:footnote w:type="continuationSeparator" w:id="0">
    <w:p w:rsidR="00E666D1" w:rsidRDefault="00E666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2616DD"/>
    <w:multiLevelType w:val="hybridMultilevel"/>
    <w:tmpl w:val="A09AD5EA"/>
    <w:lvl w:ilvl="0" w:tplc="22DE1A7C">
      <w:start w:val="1"/>
      <w:numFmt w:val="bullet"/>
      <w:lvlText w:val="●"/>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61F8EDC4">
      <w:start w:val="1"/>
      <w:numFmt w:val="bullet"/>
      <w:lvlText w:val="o"/>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2C2F248">
      <w:start w:val="1"/>
      <w:numFmt w:val="bullet"/>
      <w:lvlText w:val="▪"/>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7E120A9A">
      <w:start w:val="1"/>
      <w:numFmt w:val="bullet"/>
      <w:lvlText w:val="•"/>
      <w:lvlJc w:val="left"/>
      <w:pPr>
        <w:ind w:left="28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600A464">
      <w:start w:val="1"/>
      <w:numFmt w:val="bullet"/>
      <w:lvlText w:val="o"/>
      <w:lvlJc w:val="left"/>
      <w:pPr>
        <w:ind w:left="36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C32CCD6">
      <w:start w:val="1"/>
      <w:numFmt w:val="bullet"/>
      <w:lvlText w:val="▪"/>
      <w:lvlJc w:val="left"/>
      <w:pPr>
        <w:ind w:left="43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C008AA30">
      <w:start w:val="1"/>
      <w:numFmt w:val="bullet"/>
      <w:lvlText w:val="•"/>
      <w:lvlJc w:val="left"/>
      <w:pPr>
        <w:ind w:left="50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02CCEC8">
      <w:start w:val="1"/>
      <w:numFmt w:val="bullet"/>
      <w:lvlText w:val="o"/>
      <w:lvlJc w:val="left"/>
      <w:pPr>
        <w:ind w:left="57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77381862">
      <w:start w:val="1"/>
      <w:numFmt w:val="bullet"/>
      <w:lvlText w:val="▪"/>
      <w:lvlJc w:val="left"/>
      <w:pPr>
        <w:ind w:left="64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3CD0833"/>
    <w:multiLevelType w:val="hybridMultilevel"/>
    <w:tmpl w:val="85E420A6"/>
    <w:lvl w:ilvl="0" w:tplc="06E03860">
      <w:start w:val="1"/>
      <w:numFmt w:val="bullet"/>
      <w:lvlText w:val="•"/>
      <w:lvlJc w:val="left"/>
      <w:pPr>
        <w:ind w:left="706"/>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0C4C3CB2">
      <w:start w:val="1"/>
      <w:numFmt w:val="bullet"/>
      <w:lvlText w:val="o"/>
      <w:lvlJc w:val="left"/>
      <w:pPr>
        <w:ind w:left="144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2" w:tplc="F86E5EAC">
      <w:start w:val="1"/>
      <w:numFmt w:val="bullet"/>
      <w:lvlText w:val="▪"/>
      <w:lvlJc w:val="left"/>
      <w:pPr>
        <w:ind w:left="216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3" w:tplc="8AE89020">
      <w:start w:val="1"/>
      <w:numFmt w:val="bullet"/>
      <w:lvlText w:val="•"/>
      <w:lvlJc w:val="left"/>
      <w:pPr>
        <w:ind w:left="2881"/>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8E9C8C7A">
      <w:start w:val="1"/>
      <w:numFmt w:val="bullet"/>
      <w:lvlText w:val="o"/>
      <w:lvlJc w:val="left"/>
      <w:pPr>
        <w:ind w:left="360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5" w:tplc="CFAC7536">
      <w:start w:val="1"/>
      <w:numFmt w:val="bullet"/>
      <w:lvlText w:val="▪"/>
      <w:lvlJc w:val="left"/>
      <w:pPr>
        <w:ind w:left="432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6" w:tplc="0CC652DE">
      <w:start w:val="1"/>
      <w:numFmt w:val="bullet"/>
      <w:lvlText w:val="•"/>
      <w:lvlJc w:val="left"/>
      <w:pPr>
        <w:ind w:left="5041"/>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832473C0">
      <w:start w:val="1"/>
      <w:numFmt w:val="bullet"/>
      <w:lvlText w:val="o"/>
      <w:lvlJc w:val="left"/>
      <w:pPr>
        <w:ind w:left="576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8" w:tplc="2996C74E">
      <w:start w:val="1"/>
      <w:numFmt w:val="bullet"/>
      <w:lvlText w:val="▪"/>
      <w:lvlJc w:val="left"/>
      <w:pPr>
        <w:ind w:left="648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abstractNum>
  <w:abstractNum w:abstractNumId="2" w15:restartNumberingAfterBreak="0">
    <w:nsid w:val="4EA7201D"/>
    <w:multiLevelType w:val="hybridMultilevel"/>
    <w:tmpl w:val="4BDA3E9C"/>
    <w:lvl w:ilvl="0" w:tplc="4D54EE8E">
      <w:start w:val="1"/>
      <w:numFmt w:val="bullet"/>
      <w:lvlText w:val="●"/>
      <w:lvlJc w:val="left"/>
      <w:pPr>
        <w:ind w:left="72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70CE2198">
      <w:start w:val="1"/>
      <w:numFmt w:val="bullet"/>
      <w:lvlText w:val="o"/>
      <w:lvlJc w:val="left"/>
      <w:pPr>
        <w:ind w:left="144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1DE670CE">
      <w:start w:val="1"/>
      <w:numFmt w:val="bullet"/>
      <w:lvlText w:val="▪"/>
      <w:lvlJc w:val="left"/>
      <w:pPr>
        <w:ind w:left="216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16EF6C2">
      <w:start w:val="1"/>
      <w:numFmt w:val="bullet"/>
      <w:lvlText w:val="•"/>
      <w:lvlJc w:val="left"/>
      <w:pPr>
        <w:ind w:left="288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18782B70">
      <w:start w:val="1"/>
      <w:numFmt w:val="bullet"/>
      <w:lvlText w:val="o"/>
      <w:lvlJc w:val="left"/>
      <w:pPr>
        <w:ind w:left="360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E69A35F8">
      <w:start w:val="1"/>
      <w:numFmt w:val="bullet"/>
      <w:lvlText w:val="▪"/>
      <w:lvlJc w:val="left"/>
      <w:pPr>
        <w:ind w:left="432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BBF08388">
      <w:start w:val="1"/>
      <w:numFmt w:val="bullet"/>
      <w:lvlText w:val="•"/>
      <w:lvlJc w:val="left"/>
      <w:pPr>
        <w:ind w:left="504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78061878">
      <w:start w:val="1"/>
      <w:numFmt w:val="bullet"/>
      <w:lvlText w:val="o"/>
      <w:lvlJc w:val="left"/>
      <w:pPr>
        <w:ind w:left="576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FC584AA0">
      <w:start w:val="1"/>
      <w:numFmt w:val="bullet"/>
      <w:lvlText w:val="▪"/>
      <w:lvlJc w:val="left"/>
      <w:pPr>
        <w:ind w:left="648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6D8566A5"/>
    <w:multiLevelType w:val="hybridMultilevel"/>
    <w:tmpl w:val="4C5E11EE"/>
    <w:lvl w:ilvl="0" w:tplc="26DC477E">
      <w:start w:val="1"/>
      <w:numFmt w:val="bullet"/>
      <w:lvlText w:val="•"/>
      <w:lvlJc w:val="left"/>
      <w:pPr>
        <w:ind w:left="706"/>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1" w:tplc="00F89598">
      <w:start w:val="1"/>
      <w:numFmt w:val="bullet"/>
      <w:lvlText w:val="o"/>
      <w:lvlJc w:val="left"/>
      <w:pPr>
        <w:ind w:left="144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2" w:tplc="61A67D3C">
      <w:start w:val="1"/>
      <w:numFmt w:val="bullet"/>
      <w:lvlText w:val="▪"/>
      <w:lvlJc w:val="left"/>
      <w:pPr>
        <w:ind w:left="216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3" w:tplc="DD42D13E">
      <w:start w:val="1"/>
      <w:numFmt w:val="bullet"/>
      <w:lvlText w:val="•"/>
      <w:lvlJc w:val="left"/>
      <w:pPr>
        <w:ind w:left="2881"/>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4" w:tplc="CE4CCA1C">
      <w:start w:val="1"/>
      <w:numFmt w:val="bullet"/>
      <w:lvlText w:val="o"/>
      <w:lvlJc w:val="left"/>
      <w:pPr>
        <w:ind w:left="360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5" w:tplc="4608FA72">
      <w:start w:val="1"/>
      <w:numFmt w:val="bullet"/>
      <w:lvlText w:val="▪"/>
      <w:lvlJc w:val="left"/>
      <w:pPr>
        <w:ind w:left="432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6" w:tplc="96407DC2">
      <w:start w:val="1"/>
      <w:numFmt w:val="bullet"/>
      <w:lvlText w:val="•"/>
      <w:lvlJc w:val="left"/>
      <w:pPr>
        <w:ind w:left="5041"/>
      </w:pPr>
      <w:rPr>
        <w:rFonts w:ascii="Arial" w:eastAsia="Arial" w:hAnsi="Arial" w:cs="Arial"/>
        <w:b w:val="0"/>
        <w:i w:val="0"/>
        <w:strike w:val="0"/>
        <w:dstrike w:val="0"/>
        <w:color w:val="222222"/>
        <w:sz w:val="24"/>
        <w:szCs w:val="24"/>
        <w:u w:val="none" w:color="000000"/>
        <w:bdr w:val="none" w:sz="0" w:space="0" w:color="auto"/>
        <w:shd w:val="clear" w:color="auto" w:fill="auto"/>
        <w:vertAlign w:val="baseline"/>
      </w:rPr>
    </w:lvl>
    <w:lvl w:ilvl="7" w:tplc="FA44A0D2">
      <w:start w:val="1"/>
      <w:numFmt w:val="bullet"/>
      <w:lvlText w:val="o"/>
      <w:lvlJc w:val="left"/>
      <w:pPr>
        <w:ind w:left="576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lvl w:ilvl="8" w:tplc="06F8C306">
      <w:start w:val="1"/>
      <w:numFmt w:val="bullet"/>
      <w:lvlText w:val="▪"/>
      <w:lvlJc w:val="left"/>
      <w:pPr>
        <w:ind w:left="6481"/>
      </w:pPr>
      <w:rPr>
        <w:rFonts w:ascii="Segoe UI Symbol" w:eastAsia="Segoe UI Symbol" w:hAnsi="Segoe UI Symbol" w:cs="Segoe UI Symbol"/>
        <w:b w:val="0"/>
        <w:i w:val="0"/>
        <w:strike w:val="0"/>
        <w:dstrike w:val="0"/>
        <w:color w:val="222222"/>
        <w:sz w:val="24"/>
        <w:szCs w:val="24"/>
        <w:u w:val="none" w:color="000000"/>
        <w:bdr w:val="none" w:sz="0" w:space="0" w:color="auto"/>
        <w:shd w:val="clear" w:color="auto" w:fill="auto"/>
        <w:vertAlign w:val="baseline"/>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7C9E"/>
    <w:rsid w:val="00667C9E"/>
    <w:rsid w:val="009F1B5E"/>
    <w:rsid w:val="00E666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3043E"/>
  <w15:docId w15:val="{5619FDAB-6286-4894-A884-1127CFDA8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39" w:line="358" w:lineRule="auto"/>
      <w:ind w:left="10" w:right="5"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unhideWhenUsed/>
    <w:qFormat/>
    <w:pPr>
      <w:keepNext/>
      <w:keepLines/>
      <w:spacing w:after="332"/>
      <w:ind w:left="10"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343"/>
      <w:ind w:left="10" w:hanging="10"/>
      <w:outlineLvl w:val="1"/>
    </w:pPr>
    <w:rPr>
      <w:rFonts w:ascii="Times New Roman" w:eastAsia="Times New Roman" w:hAnsi="Times New Roman" w:cs="Times New Roman"/>
      <w:b/>
      <w:color w:val="000000"/>
      <w:sz w:val="26"/>
    </w:rPr>
  </w:style>
  <w:style w:type="paragraph" w:styleId="Heading3">
    <w:name w:val="heading 3"/>
    <w:next w:val="Normal"/>
    <w:link w:val="Heading3Char"/>
    <w:uiPriority w:val="9"/>
    <w:unhideWhenUsed/>
    <w:qFormat/>
    <w:pPr>
      <w:keepNext/>
      <w:keepLines/>
      <w:spacing w:after="112"/>
      <w:ind w:left="10" w:hanging="10"/>
      <w:jc w:val="center"/>
      <w:outlineLvl w:val="2"/>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b/>
      <w:color w:val="000000"/>
      <w:sz w:val="24"/>
    </w:rPr>
  </w:style>
  <w:style w:type="character" w:customStyle="1" w:styleId="Heading2Char">
    <w:name w:val="Heading 2 Char"/>
    <w:link w:val="Heading2"/>
    <w:rPr>
      <w:rFonts w:ascii="Times New Roman" w:eastAsia="Times New Roman" w:hAnsi="Times New Roman" w:cs="Times New Roman"/>
      <w:b/>
      <w:color w:val="000000"/>
      <w:sz w:val="26"/>
    </w:rPr>
  </w:style>
  <w:style w:type="character" w:customStyle="1" w:styleId="Heading1Char">
    <w:name w:val="Heading 1 Char"/>
    <w:link w:val="Heading1"/>
    <w:rPr>
      <w:rFonts w:ascii="Times New Roman" w:eastAsia="Times New Roman" w:hAnsi="Times New Roman" w:cs="Times New Roman"/>
      <w:b/>
      <w:color w:val="000000"/>
      <w:sz w:val="28"/>
    </w:rPr>
  </w:style>
  <w:style w:type="paragraph" w:styleId="TOC1">
    <w:name w:val="toc 1"/>
    <w:hidden/>
    <w:pPr>
      <w:spacing w:after="355"/>
      <w:ind w:left="25" w:right="25" w:hanging="10"/>
      <w:jc w:val="both"/>
    </w:pPr>
    <w:rPr>
      <w:rFonts w:ascii="Times New Roman" w:eastAsia="Times New Roman" w:hAnsi="Times New Roman" w:cs="Times New Roman"/>
      <w:color w:val="000000"/>
      <w:sz w:val="24"/>
    </w:rPr>
  </w:style>
  <w:style w:type="paragraph" w:styleId="TOC2">
    <w:name w:val="toc 2"/>
    <w:hidden/>
    <w:pPr>
      <w:spacing w:after="355"/>
      <w:ind w:left="250" w:right="25" w:hanging="10"/>
      <w:jc w:val="both"/>
    </w:pPr>
    <w:rPr>
      <w:rFonts w:ascii="Times New Roman" w:eastAsia="Times New Roman" w:hAnsi="Times New Roman" w:cs="Times New Roman"/>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21"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42" Type="http://schemas.openxmlformats.org/officeDocument/2006/relationships/hyperlink" Target="https://www.mdpi.com/2075-1729/11/12/1368" TargetMode="External"/><Relationship Id="rId63" Type="http://schemas.openxmlformats.org/officeDocument/2006/relationships/hyperlink" Target="http://ir.polissiauniver.edu.ua/handle/123456789/13506" TargetMode="External"/><Relationship Id="rId84"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38" Type="http://schemas.openxmlformats.org/officeDocument/2006/relationships/hyperlink" Target="https://oulurepo.oulu.fi/bitstream/handle/10024/32343/nbnfi-fe2022031824131.pdf?sequence=1" TargetMode="External"/><Relationship Id="rId159" Type="http://schemas.openxmlformats.org/officeDocument/2006/relationships/hyperlink" Target="https://www.statista.com/statistics/1285352/the-full-service-restaurant-sector-market-size-uk/" TargetMode="External"/><Relationship Id="rId170" Type="http://schemas.openxmlformats.org/officeDocument/2006/relationships/hyperlink" Target="https://www.statista.com/statistics/263613/gross-domestic-product-gdp-growth-rate-in-the-united-kingdom/" TargetMode="External"/><Relationship Id="rId191"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05"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26" Type="http://schemas.openxmlformats.org/officeDocument/2006/relationships/footer" Target="footer2.xml"/><Relationship Id="rId107"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1" Type="http://schemas.openxmlformats.org/officeDocument/2006/relationships/image" Target="media/image5.jpg"/><Relationship Id="rId32"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53" Type="http://schemas.openxmlformats.org/officeDocument/2006/relationships/hyperlink" Target="https://run.unl.pt/bitstream/10362/139076/1/2021-22_fall_45852_maja-eymer.pdf" TargetMode="External"/><Relationship Id="rId74" Type="http://schemas.openxmlformats.org/officeDocument/2006/relationships/hyperlink" Target="https://www.ajol.info/index.php/rhm/article/download/190178/179400" TargetMode="External"/><Relationship Id="rId128" Type="http://schemas.openxmlformats.org/officeDocument/2006/relationships/hyperlink" Target="https://www.emerald.com/insight/content/doi/10.1108/IJCHM-03-2018-0221/full/html" TargetMode="External"/><Relationship Id="rId149" Type="http://schemas.openxmlformats.org/officeDocument/2006/relationships/hyperlink" Target="https://wijar.westcliff.edu/wp-content/uploads/2020/11/Shcherbakova-2020.pdf" TargetMode="External"/><Relationship Id="rId5" Type="http://schemas.openxmlformats.org/officeDocument/2006/relationships/footnotes" Target="footnotes.xml"/><Relationship Id="rId95"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60" Type="http://schemas.openxmlformats.org/officeDocument/2006/relationships/hyperlink" Target="https://www.statista.com/statistics/1285352/the-full-service-restaurant-sector-market-size-uk/" TargetMode="External"/><Relationship Id="rId181" Type="http://schemas.openxmlformats.org/officeDocument/2006/relationships/hyperlink" Target="https://www.statista.com/statistics/263613/gross-domestic-product-gdp-growth-rate-in-the-united-kingdom/" TargetMode="External"/><Relationship Id="rId216" Type="http://schemas.openxmlformats.org/officeDocument/2006/relationships/hyperlink" Target="https://eudl.eu/pdf/10.4108/eai.5-8-2020.2301089" TargetMode="External"/><Relationship Id="rId22"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43" Type="http://schemas.openxmlformats.org/officeDocument/2006/relationships/hyperlink" Target="https://www.mdpi.com/2075-1729/11/12/1368" TargetMode="External"/><Relationship Id="rId64" Type="http://schemas.openxmlformats.org/officeDocument/2006/relationships/hyperlink" Target="https://pdfs.semanticscholar.org/b072/a666aa4f36dfe7fc3512ac72ea0ef1fb9dd8.pdf" TargetMode="External"/><Relationship Id="rId118"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39" Type="http://schemas.openxmlformats.org/officeDocument/2006/relationships/hyperlink" Target="https://oulurepo.oulu.fi/bitstream/handle/10024/32343/nbnfi-fe2022031824131.pdf?sequence=1" TargetMode="External"/><Relationship Id="rId85"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50" Type="http://schemas.openxmlformats.org/officeDocument/2006/relationships/hyperlink" Target="https://www.statista.com/statistics/1285352/the-full-service-restaurant-sector-market-size-uk/" TargetMode="External"/><Relationship Id="rId171" Type="http://schemas.openxmlformats.org/officeDocument/2006/relationships/hyperlink" Target="https://www.statista.com/statistics/263613/gross-domestic-product-gdp-growth-rate-in-the-united-kingdom/" TargetMode="External"/><Relationship Id="rId192"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06"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27" Type="http://schemas.openxmlformats.org/officeDocument/2006/relationships/footer" Target="footer3.xml"/><Relationship Id="rId12" Type="http://schemas.openxmlformats.org/officeDocument/2006/relationships/hyperlink" Target="https://www.mdpi.com/2071-1050/11/21/5981" TargetMode="External"/><Relationship Id="rId33"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108"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29" Type="http://schemas.openxmlformats.org/officeDocument/2006/relationships/hyperlink" Target="https://www.emerald.com/insight/content/doi/10.1108/IJCHM-03-2018-0221/full/html" TargetMode="External"/><Relationship Id="rId54" Type="http://schemas.openxmlformats.org/officeDocument/2006/relationships/hyperlink" Target="https://run.unl.pt/bitstream/10362/139076/1/2021-22_fall_45852_maja-eymer.pdf" TargetMode="External"/><Relationship Id="rId75" Type="http://schemas.openxmlformats.org/officeDocument/2006/relationships/hyperlink" Target="https://opus-nc-public.digitellcdn.com/uploads/kentstatehem/events/7/4f15b6789751e803eca7984f5f9baeec.pdf" TargetMode="External"/><Relationship Id="rId96"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40" Type="http://schemas.openxmlformats.org/officeDocument/2006/relationships/hyperlink" Target="https://www.tandfonline.com/doi/abs/10.1080/15256480.2020.1842836" TargetMode="External"/><Relationship Id="rId161" Type="http://schemas.openxmlformats.org/officeDocument/2006/relationships/hyperlink" Target="https://www.statista.com/statistics/1285352/the-full-service-restaurant-sector-market-size-uk/" TargetMode="External"/><Relationship Id="rId182" Type="http://schemas.openxmlformats.org/officeDocument/2006/relationships/hyperlink" Target="https://www.statista.com/statistics/263613/gross-domestic-product-gdp-growth-rate-in-the-united-kingdom/" TargetMode="External"/><Relationship Id="rId217" Type="http://schemas.openxmlformats.org/officeDocument/2006/relationships/hyperlink" Target="https://eudl.eu/pdf/10.4108/eai.5-8-2020.2301089" TargetMode="External"/><Relationship Id="rId6" Type="http://schemas.openxmlformats.org/officeDocument/2006/relationships/endnotes" Target="endnotes.xml"/><Relationship Id="rId23"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119" Type="http://schemas.openxmlformats.org/officeDocument/2006/relationships/hyperlink" Target="https://repositori.uib.es/xmlui/bitstream/handle/11201/160145/Mas_Vich_Victoria.pdf?sequence=1&amp;isAllowed=y" TargetMode="External"/><Relationship Id="rId44" Type="http://schemas.openxmlformats.org/officeDocument/2006/relationships/hyperlink" Target="https://www.mdpi.com/2071-1050/11/21/6046/pdf" TargetMode="External"/><Relationship Id="rId65" Type="http://schemas.openxmlformats.org/officeDocument/2006/relationships/hyperlink" Target="https://pdfs.semanticscholar.org/b072/a666aa4f36dfe7fc3512ac72ea0ef1fb9dd8.pdf" TargetMode="External"/><Relationship Id="rId86"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30" Type="http://schemas.openxmlformats.org/officeDocument/2006/relationships/hyperlink" Target="https://www.emerald.com/insight/content/doi/10.1108/IJCHM-03-2018-0221/full/html" TargetMode="External"/><Relationship Id="rId151" Type="http://schemas.openxmlformats.org/officeDocument/2006/relationships/hyperlink" Target="https://www.statista.com/statistics/1285352/the-full-service-restaurant-sector-market-size-uk/" TargetMode="External"/><Relationship Id="rId172" Type="http://schemas.openxmlformats.org/officeDocument/2006/relationships/hyperlink" Target="https://www.statista.com/statistics/263613/gross-domestic-product-gdp-growth-rate-in-the-united-kingdom/" TargetMode="External"/><Relationship Id="rId193"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07"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28" Type="http://schemas.openxmlformats.org/officeDocument/2006/relationships/fontTable" Target="fontTable.xml"/><Relationship Id="rId13" Type="http://schemas.openxmlformats.org/officeDocument/2006/relationships/hyperlink" Target="https://www.mdpi.com/2071-1050/11/21/5981" TargetMode="External"/><Relationship Id="rId109"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34"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55" Type="http://schemas.openxmlformats.org/officeDocument/2006/relationships/hyperlink" Target="https://books.google.com/books?hl=en&amp;lr=&amp;id=yYD-DwAAQBAJ&amp;oi=fnd&amp;pg=PT12&amp;dq=UK+pestle+restaurants&amp;ots=xOSqKKVmQm&amp;sig=7Z18FA1oSviAS7x2Rg5r8-EabOw" TargetMode="External"/><Relationship Id="rId76" Type="http://schemas.openxmlformats.org/officeDocument/2006/relationships/hyperlink" Target="https://opus-nc-public.digitellcdn.com/uploads/kentstatehem/events/7/4f15b6789751e803eca7984f5f9baeec.pdf" TargetMode="External"/><Relationship Id="rId97"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20" Type="http://schemas.openxmlformats.org/officeDocument/2006/relationships/hyperlink" Target="https://repositori.uib.es/xmlui/bitstream/handle/11201/160145/Mas_Vich_Victoria.pdf?sequence=1&amp;isAllowed=y" TargetMode="External"/><Relationship Id="rId141" Type="http://schemas.openxmlformats.org/officeDocument/2006/relationships/hyperlink" Target="https://www.tandfonline.com/doi/abs/10.1080/15256480.2020.1842836" TargetMode="External"/><Relationship Id="rId7" Type="http://schemas.openxmlformats.org/officeDocument/2006/relationships/image" Target="media/image1.jpg"/><Relationship Id="rId162" Type="http://schemas.openxmlformats.org/officeDocument/2006/relationships/hyperlink" Target="https://www.statista.com/statistics/1285352/the-full-service-restaurant-sector-market-size-uk/" TargetMode="External"/><Relationship Id="rId183" Type="http://schemas.openxmlformats.org/officeDocument/2006/relationships/hyperlink" Target="https://www.statista.com/statistics/263613/gross-domestic-product-gdp-growth-rate-in-the-united-kingdom/" TargetMode="External"/><Relationship Id="rId218" Type="http://schemas.openxmlformats.org/officeDocument/2006/relationships/hyperlink" Target="https://eudl.eu/pdf/10.4108/eai.5-8-2020.2301089" TargetMode="External"/><Relationship Id="rId24"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45" Type="http://schemas.openxmlformats.org/officeDocument/2006/relationships/hyperlink" Target="https://www.mdpi.com/2071-1050/11/21/6046/pdf" TargetMode="External"/><Relationship Id="rId66" Type="http://schemas.openxmlformats.org/officeDocument/2006/relationships/hyperlink" Target="https://pdfs.semanticscholar.org/b072/a666aa4f36dfe7fc3512ac72ea0ef1fb9dd8.pdf" TargetMode="External"/><Relationship Id="rId87"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10"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31" Type="http://schemas.openxmlformats.org/officeDocument/2006/relationships/hyperlink" Target="https://www.emerald.com/insight/content/doi/10.1108/IJCHM-03-2018-0221/full/html" TargetMode="External"/><Relationship Id="rId152" Type="http://schemas.openxmlformats.org/officeDocument/2006/relationships/hyperlink" Target="https://www.statista.com/statistics/1285352/the-full-service-restaurant-sector-market-size-uk/" TargetMode="External"/><Relationship Id="rId173" Type="http://schemas.openxmlformats.org/officeDocument/2006/relationships/hyperlink" Target="https://www.statista.com/statistics/263613/gross-domestic-product-gdp-growth-rate-in-the-united-kingdom/" TargetMode="External"/><Relationship Id="rId194"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08"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29" Type="http://schemas.openxmlformats.org/officeDocument/2006/relationships/theme" Target="theme/theme1.xml"/><Relationship Id="rId14" Type="http://schemas.openxmlformats.org/officeDocument/2006/relationships/hyperlink" Target="https://www.mdpi.com/2071-1050/11/21/5981" TargetMode="External"/><Relationship Id="rId35"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56" Type="http://schemas.openxmlformats.org/officeDocument/2006/relationships/hyperlink" Target="https://books.google.com/books?hl=en&amp;lr=&amp;id=yYD-DwAAQBAJ&amp;oi=fnd&amp;pg=PT12&amp;dq=UK+pestle+restaurants&amp;ots=xOSqKKVmQm&amp;sig=7Z18FA1oSviAS7x2Rg5r8-EabOw" TargetMode="External"/><Relationship Id="rId77" Type="http://schemas.openxmlformats.org/officeDocument/2006/relationships/hyperlink" Target="https://opus-nc-public.digitellcdn.com/uploads/kentstatehem/events/7/4f15b6789751e803eca7984f5f9baeec.pdf" TargetMode="External"/><Relationship Id="rId100"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8" Type="http://schemas.openxmlformats.org/officeDocument/2006/relationships/image" Target="media/image2.jpg"/><Relationship Id="rId98"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21" Type="http://schemas.openxmlformats.org/officeDocument/2006/relationships/hyperlink" Target="https://repositori.uib.es/xmlui/bitstream/handle/11201/160145/Mas_Vich_Victoria.pdf?sequence=1&amp;isAllowed=y" TargetMode="External"/><Relationship Id="rId142" Type="http://schemas.openxmlformats.org/officeDocument/2006/relationships/hyperlink" Target="https://www.sciencedirect.com/science/article/pii/S1447677020301352" TargetMode="External"/><Relationship Id="rId163" Type="http://schemas.openxmlformats.org/officeDocument/2006/relationships/hyperlink" Target="https://www.statista.com/statistics/1285352/the-full-service-restaurant-sector-market-size-uk/" TargetMode="External"/><Relationship Id="rId184" Type="http://schemas.openxmlformats.org/officeDocument/2006/relationships/hyperlink" Target="https://www.statista.com/statistics/263613/gross-domestic-product-gdp-growth-rate-in-the-united-kingdom/" TargetMode="External"/><Relationship Id="rId219" Type="http://schemas.openxmlformats.org/officeDocument/2006/relationships/hyperlink" Target="https://eudl.eu/pdf/10.4108/eai.5-8-2020.2301089" TargetMode="External"/><Relationship Id="rId25"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46" Type="http://schemas.openxmlformats.org/officeDocument/2006/relationships/hyperlink" Target="https://www.mdpi.com/2071-1050/11/21/6046/pdf" TargetMode="External"/><Relationship Id="rId67" Type="http://schemas.openxmlformats.org/officeDocument/2006/relationships/hyperlink" Target="https://www.sciencedirect.com/science/article/pii/S0148296322000790" TargetMode="External"/><Relationship Id="rId116"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37" Type="http://schemas.openxmlformats.org/officeDocument/2006/relationships/hyperlink" Target="https://oulurepo.oulu.fi/bitstream/handle/10024/32343/nbnfi-fe2022031824131.pdf?sequence=1" TargetMode="External"/><Relationship Id="rId158" Type="http://schemas.openxmlformats.org/officeDocument/2006/relationships/hyperlink" Target="https://www.statista.com/statistics/1285352/the-full-service-restaurant-sector-market-size-uk/" TargetMode="External"/><Relationship Id="rId20"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41" Type="http://schemas.openxmlformats.org/officeDocument/2006/relationships/hyperlink" Target="https://www.mdpi.com/2075-1729/11/12/1368" TargetMode="External"/><Relationship Id="rId62" Type="http://schemas.openxmlformats.org/officeDocument/2006/relationships/hyperlink" Target="http://ir.polissiauniver.edu.ua/handle/123456789/13506" TargetMode="External"/><Relationship Id="rId83"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88"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11"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32" Type="http://schemas.openxmlformats.org/officeDocument/2006/relationships/hyperlink" Target="https://journal.formosapublisher.org/index.php/ijba/article/download/3420/3587" TargetMode="External"/><Relationship Id="rId153" Type="http://schemas.openxmlformats.org/officeDocument/2006/relationships/hyperlink" Target="https://www.statista.com/statistics/1285352/the-full-service-restaurant-sector-market-size-uk/" TargetMode="External"/><Relationship Id="rId174" Type="http://schemas.openxmlformats.org/officeDocument/2006/relationships/hyperlink" Target="https://www.statista.com/statistics/263613/gross-domestic-product-gdp-growth-rate-in-the-united-kingdom/" TargetMode="External"/><Relationship Id="rId179" Type="http://schemas.openxmlformats.org/officeDocument/2006/relationships/hyperlink" Target="https://www.statista.com/statistics/263613/gross-domestic-product-gdp-growth-rate-in-the-united-kingdom/" TargetMode="External"/><Relationship Id="rId195"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09"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190"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04"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20" Type="http://schemas.openxmlformats.org/officeDocument/2006/relationships/hyperlink" Target="https://sk.sagepub.com/foundations/ansoff-matrix" TargetMode="External"/><Relationship Id="rId225" Type="http://schemas.openxmlformats.org/officeDocument/2006/relationships/footer" Target="footer1.xml"/><Relationship Id="rId15" Type="http://schemas.openxmlformats.org/officeDocument/2006/relationships/hyperlink" Target="https://www.mdpi.com/2071-1050/11/21/5981" TargetMode="External"/><Relationship Id="rId36"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57" Type="http://schemas.openxmlformats.org/officeDocument/2006/relationships/hyperlink" Target="https://books.google.com/books?hl=en&amp;lr=&amp;id=yYD-DwAAQBAJ&amp;oi=fnd&amp;pg=PT12&amp;dq=UK+pestle+restaurants&amp;ots=xOSqKKVmQm&amp;sig=7Z18FA1oSviAS7x2Rg5r8-EabOw" TargetMode="External"/><Relationship Id="rId106"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27" Type="http://schemas.openxmlformats.org/officeDocument/2006/relationships/hyperlink" Target="https://www.emerald.com/insight/content/doi/10.1108/IJCHM-03-2018-0221/full/html" TargetMode="External"/><Relationship Id="rId10" Type="http://schemas.openxmlformats.org/officeDocument/2006/relationships/image" Target="media/image4.jpg"/><Relationship Id="rId31"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52" Type="http://schemas.openxmlformats.org/officeDocument/2006/relationships/hyperlink" Target="https://run.unl.pt/bitstream/10362/139076/1/2021-22_fall_45852_maja-eymer.pdf" TargetMode="External"/><Relationship Id="rId73" Type="http://schemas.openxmlformats.org/officeDocument/2006/relationships/hyperlink" Target="https://www.ajol.info/index.php/rhm/article/download/190178/179400" TargetMode="External"/><Relationship Id="rId78" Type="http://schemas.openxmlformats.org/officeDocument/2006/relationships/hyperlink" Target="https://opus-nc-public.digitellcdn.com/uploads/kentstatehem/events/7/4f15b6789751e803eca7984f5f9baeec.pdf" TargetMode="External"/><Relationship Id="rId94"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99"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01"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22" Type="http://schemas.openxmlformats.org/officeDocument/2006/relationships/hyperlink" Target="https://www.ncbi.nlm.nih.gov/pmc/articles/PMC7543789/" TargetMode="External"/><Relationship Id="rId143" Type="http://schemas.openxmlformats.org/officeDocument/2006/relationships/hyperlink" Target="https://www.sciencedirect.com/science/article/pii/S1447677020301352" TargetMode="External"/><Relationship Id="rId148" Type="http://schemas.openxmlformats.org/officeDocument/2006/relationships/hyperlink" Target="https://wijar.westcliff.edu/wp-content/uploads/2020/11/Shcherbakova-2020.pdf" TargetMode="External"/><Relationship Id="rId164" Type="http://schemas.openxmlformats.org/officeDocument/2006/relationships/hyperlink" Target="https://www.statista.com/statistics/1285352/the-full-service-restaurant-sector-market-size-uk/" TargetMode="External"/><Relationship Id="rId169" Type="http://schemas.openxmlformats.org/officeDocument/2006/relationships/hyperlink" Target="https://www.statista.com/statistics/263613/gross-domestic-product-gdp-growth-rate-in-the-united-kingdom/" TargetMode="External"/><Relationship Id="rId185" Type="http://schemas.openxmlformats.org/officeDocument/2006/relationships/hyperlink" Target="https://www.statista.com/statistics/263613/gross-domestic-product-gdp-growth-rate-in-the-united-kingdom/" TargetMode="External"/><Relationship Id="rId4" Type="http://schemas.openxmlformats.org/officeDocument/2006/relationships/webSettings" Target="webSettings.xml"/><Relationship Id="rId9" Type="http://schemas.openxmlformats.org/officeDocument/2006/relationships/image" Target="media/image3.jpg"/><Relationship Id="rId180" Type="http://schemas.openxmlformats.org/officeDocument/2006/relationships/hyperlink" Target="https://www.statista.com/statistics/263613/gross-domestic-product-gdp-growth-rate-in-the-united-kingdom/" TargetMode="External"/><Relationship Id="rId210"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15" Type="http://schemas.openxmlformats.org/officeDocument/2006/relationships/hyperlink" Target="https://eudl.eu/pdf/10.4108/eai.5-8-2020.2301089" TargetMode="External"/><Relationship Id="rId26"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47" Type="http://schemas.openxmlformats.org/officeDocument/2006/relationships/hyperlink" Target="https://www.mdpi.com/2071-1050/11/21/6046/pdf" TargetMode="External"/><Relationship Id="rId68" Type="http://schemas.openxmlformats.org/officeDocument/2006/relationships/hyperlink" Target="https://www.sciencedirect.com/science/article/pii/S0148296322000790" TargetMode="External"/><Relationship Id="rId89"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12"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33" Type="http://schemas.openxmlformats.org/officeDocument/2006/relationships/hyperlink" Target="https://journal.formosapublisher.org/index.php/ijba/article/download/3420/3587" TargetMode="External"/><Relationship Id="rId154" Type="http://schemas.openxmlformats.org/officeDocument/2006/relationships/hyperlink" Target="https://www.statista.com/statistics/1285352/the-full-service-restaurant-sector-market-size-uk/" TargetMode="External"/><Relationship Id="rId175" Type="http://schemas.openxmlformats.org/officeDocument/2006/relationships/hyperlink" Target="https://www.statista.com/statistics/263613/gross-domestic-product-gdp-growth-rate-in-the-united-kingdom/" TargetMode="External"/><Relationship Id="rId196"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00"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16" Type="http://schemas.openxmlformats.org/officeDocument/2006/relationships/hyperlink" Target="https://www.mdpi.com/2071-1050/11/21/5981" TargetMode="External"/><Relationship Id="rId221" Type="http://schemas.openxmlformats.org/officeDocument/2006/relationships/hyperlink" Target="https://sk.sagepub.com/foundations/ansoff-matrix" TargetMode="External"/><Relationship Id="rId37"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58" Type="http://schemas.openxmlformats.org/officeDocument/2006/relationships/hyperlink" Target="https://books.google.com/books?hl=en&amp;lr=&amp;id=yYD-DwAAQBAJ&amp;oi=fnd&amp;pg=PT12&amp;dq=UK+pestle+restaurants&amp;ots=xOSqKKVmQm&amp;sig=7Z18FA1oSviAS7x2Rg5r8-EabOw" TargetMode="External"/><Relationship Id="rId79" Type="http://schemas.openxmlformats.org/officeDocument/2006/relationships/hyperlink" Target="https://opus-nc-public.digitellcdn.com/uploads/kentstatehem/events/7/4f15b6789751e803eca7984f5f9baeec.pdf" TargetMode="External"/><Relationship Id="rId102"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23" Type="http://schemas.openxmlformats.org/officeDocument/2006/relationships/hyperlink" Target="https://www.ncbi.nlm.nih.gov/pmc/articles/PMC7543789/" TargetMode="External"/><Relationship Id="rId144" Type="http://schemas.openxmlformats.org/officeDocument/2006/relationships/hyperlink" Target="https://wijar.westcliff.edu/wp-content/uploads/2020/11/Shcherbakova-2020.pdf" TargetMode="External"/><Relationship Id="rId90"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65" Type="http://schemas.openxmlformats.org/officeDocument/2006/relationships/hyperlink" Target="https://www.statista.com/statistics/1285352/the-full-service-restaurant-sector-market-size-uk/" TargetMode="External"/><Relationship Id="rId186"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11"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7"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48" Type="http://schemas.openxmlformats.org/officeDocument/2006/relationships/hyperlink" Target="https://www.mdpi.com/2071-1050/11/21/6046/pdf" TargetMode="External"/><Relationship Id="rId69" Type="http://schemas.openxmlformats.org/officeDocument/2006/relationships/hyperlink" Target="https://www.tandfonline.com/doi/abs/10.1080/02642069.2020.1760249" TargetMode="External"/><Relationship Id="rId113"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34" Type="http://schemas.openxmlformats.org/officeDocument/2006/relationships/hyperlink" Target="https://files.eric.ed.gov/fulltext/EJ1294965.pdf" TargetMode="External"/><Relationship Id="rId80" Type="http://schemas.openxmlformats.org/officeDocument/2006/relationships/hyperlink" Target="https://opus-nc-public.digitellcdn.com/uploads/kentstatehem/events/7/4f15b6789751e803eca7984f5f9baeec.pdf" TargetMode="External"/><Relationship Id="rId155" Type="http://schemas.openxmlformats.org/officeDocument/2006/relationships/hyperlink" Target="https://www.statista.com/statistics/1285352/the-full-service-restaurant-sector-market-size-uk/" TargetMode="External"/><Relationship Id="rId176" Type="http://schemas.openxmlformats.org/officeDocument/2006/relationships/hyperlink" Target="https://www.statista.com/statistics/263613/gross-domestic-product-gdp-growth-rate-in-the-united-kingdom/" TargetMode="External"/><Relationship Id="rId197"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01"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22" Type="http://schemas.openxmlformats.org/officeDocument/2006/relationships/hyperlink" Target="https://sk.sagepub.com/foundations/ansoff-matrix" TargetMode="External"/><Relationship Id="rId17"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38" Type="http://schemas.openxmlformats.org/officeDocument/2006/relationships/hyperlink" Target="http://ieomsociety.org/proceedings/2022malaysia/272.pdf" TargetMode="External"/><Relationship Id="rId59" Type="http://schemas.openxmlformats.org/officeDocument/2006/relationships/hyperlink" Target="https://books.google.com/books?hl=en&amp;lr=&amp;id=yYD-DwAAQBAJ&amp;oi=fnd&amp;pg=PT12&amp;dq=UK+pestle+restaurants&amp;ots=xOSqKKVmQm&amp;sig=7Z18FA1oSviAS7x2Rg5r8-EabOw" TargetMode="External"/><Relationship Id="rId103"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24" Type="http://schemas.openxmlformats.org/officeDocument/2006/relationships/hyperlink" Target="https://www.emerald.com/insight/content/doi/10.1108/IJCHM-03-2018-0221/full/html" TargetMode="External"/><Relationship Id="rId70" Type="http://schemas.openxmlformats.org/officeDocument/2006/relationships/hyperlink" Target="https://www.tandfonline.com/doi/abs/10.1080/02642069.2020.1760249" TargetMode="External"/><Relationship Id="rId91"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45" Type="http://schemas.openxmlformats.org/officeDocument/2006/relationships/hyperlink" Target="https://wijar.westcliff.edu/wp-content/uploads/2020/11/Shcherbakova-2020.pdf" TargetMode="External"/><Relationship Id="rId166" Type="http://schemas.openxmlformats.org/officeDocument/2006/relationships/hyperlink" Target="https://www.statista.com/statistics/263613/gross-domestic-product-gdp-growth-rate-in-the-united-kingdom/" TargetMode="External"/><Relationship Id="rId187"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1" Type="http://schemas.openxmlformats.org/officeDocument/2006/relationships/numbering" Target="numbering.xml"/><Relationship Id="rId212"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8"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49" Type="http://schemas.openxmlformats.org/officeDocument/2006/relationships/hyperlink" Target="https://run.unl.pt/bitstream/10362/139076/1/2021-22_fall_45852_maja-eymer.pdf" TargetMode="External"/><Relationship Id="rId114"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60" Type="http://schemas.openxmlformats.org/officeDocument/2006/relationships/hyperlink" Target="https://books.google.com/books?hl=en&amp;lr=&amp;id=yYD-DwAAQBAJ&amp;oi=fnd&amp;pg=PT12&amp;dq=UK+pestle+restaurants&amp;ots=xOSqKKVmQm&amp;sig=7Z18FA1oSviAS7x2Rg5r8-EabOw" TargetMode="External"/><Relationship Id="rId81" Type="http://schemas.openxmlformats.org/officeDocument/2006/relationships/hyperlink" Target="https://opus-nc-public.digitellcdn.com/uploads/kentstatehem/events/7/4f15b6789751e803eca7984f5f9baeec.pdf" TargetMode="External"/><Relationship Id="rId135" Type="http://schemas.openxmlformats.org/officeDocument/2006/relationships/hyperlink" Target="https://files.eric.ed.gov/fulltext/EJ1294965.pdf" TargetMode="External"/><Relationship Id="rId156" Type="http://schemas.openxmlformats.org/officeDocument/2006/relationships/hyperlink" Target="https://www.statista.com/statistics/1285352/the-full-service-restaurant-sector-market-size-uk/" TargetMode="External"/><Relationship Id="rId177" Type="http://schemas.openxmlformats.org/officeDocument/2006/relationships/hyperlink" Target="https://www.statista.com/statistics/263613/gross-domestic-product-gdp-growth-rate-in-the-united-kingdom/" TargetMode="External"/><Relationship Id="rId198"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02"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23" Type="http://schemas.openxmlformats.org/officeDocument/2006/relationships/hyperlink" Target="https://sk.sagepub.com/foundations/ansoff-matrix" TargetMode="External"/><Relationship Id="rId18"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39" Type="http://schemas.openxmlformats.org/officeDocument/2006/relationships/hyperlink" Target="http://ieomsociety.org/proceedings/2022malaysia/272.pdf" TargetMode="External"/><Relationship Id="rId50" Type="http://schemas.openxmlformats.org/officeDocument/2006/relationships/hyperlink" Target="https://run.unl.pt/bitstream/10362/139076/1/2021-22_fall_45852_maja-eymer.pdf" TargetMode="External"/><Relationship Id="rId104"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25" Type="http://schemas.openxmlformats.org/officeDocument/2006/relationships/hyperlink" Target="https://www.emerald.com/insight/content/doi/10.1108/IJCHM-03-2018-0221/full/html" TargetMode="External"/><Relationship Id="rId146" Type="http://schemas.openxmlformats.org/officeDocument/2006/relationships/hyperlink" Target="https://wijar.westcliff.edu/wp-content/uploads/2020/11/Shcherbakova-2020.pdf" TargetMode="External"/><Relationship Id="rId167" Type="http://schemas.openxmlformats.org/officeDocument/2006/relationships/hyperlink" Target="https://www.statista.com/statistics/263613/gross-domestic-product-gdp-growth-rate-in-the-united-kingdom/" TargetMode="External"/><Relationship Id="rId188"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71" Type="http://schemas.openxmlformats.org/officeDocument/2006/relationships/hyperlink" Target="https://www.tandfonline.com/doi/abs/10.1080/19368623.2020.1817223" TargetMode="External"/><Relationship Id="rId92"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213" Type="http://schemas.openxmlformats.org/officeDocument/2006/relationships/hyperlink" Target="https://eudl.eu/pdf/10.4108/eai.5-8-2020.2301089" TargetMode="External"/><Relationship Id="rId2" Type="http://schemas.openxmlformats.org/officeDocument/2006/relationships/styles" Target="styles.xml"/><Relationship Id="rId29"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40" Type="http://schemas.openxmlformats.org/officeDocument/2006/relationships/hyperlink" Target="https://www.mdpi.com/2075-1729/11/12/1368" TargetMode="External"/><Relationship Id="rId115"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36" Type="http://schemas.openxmlformats.org/officeDocument/2006/relationships/hyperlink" Target="https://oulurepo.oulu.fi/bitstream/handle/10024/32343/nbnfi-fe2022031824131.pdf?sequence=1" TargetMode="External"/><Relationship Id="rId157" Type="http://schemas.openxmlformats.org/officeDocument/2006/relationships/hyperlink" Target="https://www.statista.com/statistics/1285352/the-full-service-restaurant-sector-market-size-uk/" TargetMode="External"/><Relationship Id="rId178" Type="http://schemas.openxmlformats.org/officeDocument/2006/relationships/hyperlink" Target="https://www.statista.com/statistics/263613/gross-domestic-product-gdp-growth-rate-in-the-united-kingdom/" TargetMode="External"/><Relationship Id="rId61" Type="http://schemas.openxmlformats.org/officeDocument/2006/relationships/hyperlink" Target="https://books.google.com/books?hl=en&amp;lr=&amp;id=yYD-DwAAQBAJ&amp;oi=fnd&amp;pg=PT12&amp;dq=UK+pestle+restaurants&amp;ots=xOSqKKVmQm&amp;sig=7Z18FA1oSviAS7x2Rg5r8-EabOw" TargetMode="External"/><Relationship Id="rId82"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99"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203"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19"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224" Type="http://schemas.openxmlformats.org/officeDocument/2006/relationships/hyperlink" Target="https://sk.sagepub.com/foundations/ansoff-matrix" TargetMode="External"/><Relationship Id="rId30" Type="http://schemas.openxmlformats.org/officeDocument/2006/relationships/hyperlink" Target="https://www.researchgate.net/profile/Andrew-Adelakun/publication/340771629_Should_Porters_Five_Forces_have_value_in_Businesses_today/links/5e9c998ca6fdcca78928352e/Should-Porters-Five-Forces-have-value-in-Businesses-today.pdf" TargetMode="External"/><Relationship Id="rId105"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26" Type="http://schemas.openxmlformats.org/officeDocument/2006/relationships/hyperlink" Target="https://www.emerald.com/insight/content/doi/10.1108/IJCHM-03-2018-0221/full/html" TargetMode="External"/><Relationship Id="rId147" Type="http://schemas.openxmlformats.org/officeDocument/2006/relationships/hyperlink" Target="https://wijar.westcliff.edu/wp-content/uploads/2020/11/Shcherbakova-2020.pdf" TargetMode="External"/><Relationship Id="rId168" Type="http://schemas.openxmlformats.org/officeDocument/2006/relationships/hyperlink" Target="https://www.statista.com/statistics/263613/gross-domestic-product-gdp-growth-rate-in-the-united-kingdom/" TargetMode="External"/><Relationship Id="rId51" Type="http://schemas.openxmlformats.org/officeDocument/2006/relationships/hyperlink" Target="https://run.unl.pt/bitstream/10362/139076/1/2021-22_fall_45852_maja-eymer.pdf" TargetMode="External"/><Relationship Id="rId72" Type="http://schemas.openxmlformats.org/officeDocument/2006/relationships/hyperlink" Target="https://www.tandfonline.com/doi/abs/10.1080/19368623.2020.1817223" TargetMode="External"/><Relationship Id="rId93" Type="http://schemas.openxmlformats.org/officeDocument/2006/relationships/hyperlink" Target="https://www.researchgate.net/profile/Borham-Yoon-2/publication/358184891_Effects_of_corporate_social_responsibility_CSR_fit_and_restaurant_size_the_mediating_role_of_perceived_effort/links/624f9709d726197cfd451717/Effects-of-corporate-social-responsibility-CSR-fit-and-restaurant-size-the-mediating-role-of-perceived-effort.pdf" TargetMode="External"/><Relationship Id="rId189" Type="http://schemas.openxmlformats.org/officeDocument/2006/relationships/hyperlink" Target="https://www.researchgate.net/profile/Laurent-Yacoub/publication/350100727_Restaurant_failure_in_post-conflict_Beirut_the_macroenvironmental_context_and_mismanagement/links/61c1f2fac99c4b37eb12c6d9/Restaurant-failure-in-post-conflict-Beirut-the-macroenvironmental-context-and-mismanagement.pdf" TargetMode="External"/><Relationship Id="rId3" Type="http://schemas.openxmlformats.org/officeDocument/2006/relationships/settings" Target="settings.xml"/><Relationship Id="rId214" Type="http://schemas.openxmlformats.org/officeDocument/2006/relationships/hyperlink" Target="https://eudl.eu/pdf/10.4108/eai.5-8-2020.23010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12788</Words>
  <Characters>72894</Characters>
  <Application>Microsoft Office Word</Application>
  <DocSecurity>0</DocSecurity>
  <Lines>607</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BINASH 2237045</dc:creator>
  <cp:keywords/>
  <cp:lastModifiedBy>Windows User</cp:lastModifiedBy>
  <cp:revision>3</cp:revision>
  <dcterms:created xsi:type="dcterms:W3CDTF">2024-01-03T21:23:00Z</dcterms:created>
  <dcterms:modified xsi:type="dcterms:W3CDTF">2024-01-03T21:23:00Z</dcterms:modified>
</cp:coreProperties>
</file>