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CF7F61" w14:textId="506CC603" w:rsidR="000503B8" w:rsidRDefault="00E262F3" w:rsidP="00E262F3">
      <w:pPr>
        <w:spacing w:after="0" w:line="240" w:lineRule="auto"/>
        <w:jc w:val="center"/>
        <w:rPr>
          <w:rFonts w:ascii="Arial" w:eastAsia="Times New Roman" w:hAnsi="Arial" w:cs="Arial"/>
          <w:b/>
          <w:bCs/>
          <w:kern w:val="0"/>
          <w:sz w:val="36"/>
          <w:szCs w:val="36"/>
          <w:lang w:eastAsia="en-GB"/>
          <w14:ligatures w14:val="none"/>
        </w:rPr>
      </w:pPr>
      <w:r w:rsidRPr="00E262F3">
        <w:rPr>
          <w:rFonts w:ascii="Arial" w:eastAsia="Times New Roman" w:hAnsi="Arial" w:cs="Arial"/>
          <w:b/>
          <w:bCs/>
          <w:kern w:val="0"/>
          <w:sz w:val="36"/>
          <w:szCs w:val="36"/>
          <w:lang w:eastAsia="en-GB"/>
          <w14:ligatures w14:val="none"/>
        </w:rPr>
        <w:t>Reflection Paper</w:t>
      </w:r>
    </w:p>
    <w:p w14:paraId="23CB24FB" w14:textId="77777777" w:rsidR="00895813" w:rsidRDefault="00895813" w:rsidP="00E262F3">
      <w:pPr>
        <w:spacing w:after="0" w:line="240" w:lineRule="auto"/>
        <w:jc w:val="center"/>
        <w:rPr>
          <w:rFonts w:ascii="Arial" w:eastAsia="Times New Roman" w:hAnsi="Arial" w:cs="Arial"/>
          <w:b/>
          <w:bCs/>
          <w:kern w:val="0"/>
          <w:sz w:val="36"/>
          <w:szCs w:val="36"/>
          <w:lang w:eastAsia="en-GB"/>
          <w14:ligatures w14:val="none"/>
        </w:rPr>
      </w:pPr>
    </w:p>
    <w:p w14:paraId="64FE91F4" w14:textId="724D5132" w:rsidR="00895813" w:rsidRPr="00910A45" w:rsidRDefault="00895813" w:rsidP="00E262F3">
      <w:pPr>
        <w:spacing w:after="0" w:line="240" w:lineRule="auto"/>
        <w:jc w:val="center"/>
        <w:rPr>
          <w:rFonts w:ascii="Arial" w:eastAsia="Times New Roman" w:hAnsi="Arial" w:cs="Arial"/>
          <w:kern w:val="0"/>
          <w:lang w:eastAsia="en-GB"/>
          <w14:ligatures w14:val="none"/>
        </w:rPr>
      </w:pPr>
      <w:r w:rsidRPr="00910A45">
        <w:rPr>
          <w:rFonts w:ascii="Arial" w:eastAsia="Times New Roman" w:hAnsi="Arial" w:cs="Arial"/>
          <w:kern w:val="0"/>
          <w:lang w:eastAsia="en-GB"/>
          <w14:ligatures w14:val="none"/>
        </w:rPr>
        <w:t>Table of cont</w:t>
      </w:r>
      <w:r w:rsidR="00D412B1" w:rsidRPr="00910A45">
        <w:rPr>
          <w:rFonts w:ascii="Arial" w:eastAsia="Times New Roman" w:hAnsi="Arial" w:cs="Arial"/>
          <w:kern w:val="0"/>
          <w:lang w:eastAsia="en-GB"/>
          <w14:ligatures w14:val="none"/>
        </w:rPr>
        <w:t>ents- Page 1</w:t>
      </w:r>
    </w:p>
    <w:p w14:paraId="051B42DA" w14:textId="77777777" w:rsidR="00364B7F" w:rsidRPr="00910A45" w:rsidRDefault="00364B7F" w:rsidP="00E262F3">
      <w:pPr>
        <w:spacing w:after="0" w:line="240" w:lineRule="auto"/>
        <w:jc w:val="center"/>
        <w:rPr>
          <w:rFonts w:ascii="Arial" w:eastAsia="Times New Roman" w:hAnsi="Arial" w:cs="Arial"/>
          <w:kern w:val="0"/>
          <w:lang w:eastAsia="en-GB"/>
          <w14:ligatures w14:val="none"/>
        </w:rPr>
      </w:pPr>
    </w:p>
    <w:p w14:paraId="3AF0F2DE" w14:textId="6400932E" w:rsidR="00D412B1" w:rsidRPr="00910A45" w:rsidRDefault="00500AD6" w:rsidP="00E262F3">
      <w:pPr>
        <w:spacing w:after="0" w:line="240" w:lineRule="auto"/>
        <w:jc w:val="center"/>
        <w:rPr>
          <w:rFonts w:ascii="Arial" w:eastAsia="Times New Roman" w:hAnsi="Arial" w:cs="Arial"/>
          <w:kern w:val="0"/>
          <w:lang w:eastAsia="en-GB"/>
          <w14:ligatures w14:val="none"/>
        </w:rPr>
      </w:pPr>
      <w:r w:rsidRPr="00910A45">
        <w:rPr>
          <w:rFonts w:ascii="Arial" w:eastAsia="Times New Roman" w:hAnsi="Arial" w:cs="Arial"/>
          <w:kern w:val="0"/>
          <w:lang w:eastAsia="en-GB"/>
          <w14:ligatures w14:val="none"/>
        </w:rPr>
        <w:t>Part 2- Page 2</w:t>
      </w:r>
    </w:p>
    <w:p w14:paraId="1754A90C" w14:textId="77777777" w:rsidR="00364B7F" w:rsidRPr="00910A45" w:rsidRDefault="00364B7F" w:rsidP="00E262F3">
      <w:pPr>
        <w:spacing w:after="0" w:line="240" w:lineRule="auto"/>
        <w:jc w:val="center"/>
        <w:rPr>
          <w:rFonts w:ascii="Arial" w:eastAsia="Times New Roman" w:hAnsi="Arial" w:cs="Arial"/>
          <w:kern w:val="0"/>
          <w:lang w:eastAsia="en-GB"/>
          <w14:ligatures w14:val="none"/>
        </w:rPr>
      </w:pPr>
    </w:p>
    <w:p w14:paraId="11691571" w14:textId="3344BA1F" w:rsidR="00500AD6" w:rsidRPr="00910A45" w:rsidRDefault="004342B6" w:rsidP="00E262F3">
      <w:pPr>
        <w:spacing w:after="0" w:line="240" w:lineRule="auto"/>
        <w:jc w:val="center"/>
        <w:rPr>
          <w:rFonts w:ascii="Arial" w:eastAsia="Times New Roman" w:hAnsi="Arial" w:cs="Arial"/>
          <w:kern w:val="0"/>
          <w:lang w:eastAsia="en-GB"/>
          <w14:ligatures w14:val="none"/>
        </w:rPr>
      </w:pPr>
      <w:r w:rsidRPr="00910A45">
        <w:rPr>
          <w:rFonts w:ascii="Arial" w:eastAsia="Times New Roman" w:hAnsi="Arial" w:cs="Arial"/>
          <w:kern w:val="0"/>
          <w:lang w:eastAsia="en-GB"/>
          <w14:ligatures w14:val="none"/>
        </w:rPr>
        <w:t xml:space="preserve">References- Page </w:t>
      </w:r>
      <w:r w:rsidR="008D257A">
        <w:rPr>
          <w:rFonts w:ascii="Arial" w:eastAsia="Times New Roman" w:hAnsi="Arial" w:cs="Arial"/>
          <w:kern w:val="0"/>
          <w:lang w:eastAsia="en-GB"/>
          <w14:ligatures w14:val="none"/>
        </w:rPr>
        <w:t>7</w:t>
      </w:r>
    </w:p>
    <w:p w14:paraId="7FFEA91C" w14:textId="77777777" w:rsidR="00364B7F" w:rsidRPr="00910A45" w:rsidRDefault="00364B7F" w:rsidP="00E262F3">
      <w:pPr>
        <w:spacing w:after="0" w:line="240" w:lineRule="auto"/>
        <w:jc w:val="center"/>
        <w:rPr>
          <w:rFonts w:ascii="Arial" w:eastAsia="Times New Roman" w:hAnsi="Arial" w:cs="Arial"/>
          <w:kern w:val="0"/>
          <w:lang w:eastAsia="en-GB"/>
          <w14:ligatures w14:val="none"/>
        </w:rPr>
      </w:pPr>
    </w:p>
    <w:p w14:paraId="7976CE6A" w14:textId="048DD413" w:rsidR="004342B6" w:rsidRDefault="004342B6" w:rsidP="00E262F3">
      <w:pPr>
        <w:spacing w:after="0" w:line="240" w:lineRule="auto"/>
        <w:jc w:val="center"/>
        <w:rPr>
          <w:rFonts w:ascii="Arial" w:eastAsia="Times New Roman" w:hAnsi="Arial" w:cs="Arial"/>
          <w:kern w:val="0"/>
          <w:lang w:eastAsia="en-GB"/>
          <w14:ligatures w14:val="none"/>
        </w:rPr>
      </w:pPr>
      <w:r w:rsidRPr="00910A45">
        <w:rPr>
          <w:rFonts w:ascii="Arial" w:eastAsia="Times New Roman" w:hAnsi="Arial" w:cs="Arial"/>
          <w:kern w:val="0"/>
          <w:lang w:eastAsia="en-GB"/>
          <w14:ligatures w14:val="none"/>
        </w:rPr>
        <w:t>Word count</w:t>
      </w:r>
      <w:r w:rsidR="00190BA8">
        <w:rPr>
          <w:rFonts w:ascii="Arial" w:eastAsia="Times New Roman" w:hAnsi="Arial" w:cs="Arial"/>
          <w:kern w:val="0"/>
          <w:lang w:eastAsia="en-GB"/>
          <w14:ligatures w14:val="none"/>
        </w:rPr>
        <w:t>- 1880</w:t>
      </w:r>
    </w:p>
    <w:p w14:paraId="4AB25FCE" w14:textId="07239E97" w:rsidR="00997F05" w:rsidRDefault="00693D4A" w:rsidP="00E262F3">
      <w:pPr>
        <w:spacing w:after="0" w:line="240" w:lineRule="auto"/>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p>
    <w:p w14:paraId="44EB6485" w14:textId="77777777" w:rsidR="00910A45" w:rsidRPr="00910A45" w:rsidRDefault="00910A45" w:rsidP="00E262F3">
      <w:pPr>
        <w:spacing w:after="0" w:line="240" w:lineRule="auto"/>
        <w:jc w:val="center"/>
        <w:rPr>
          <w:rFonts w:ascii="Arial" w:eastAsia="Times New Roman" w:hAnsi="Arial" w:cs="Arial"/>
          <w:kern w:val="0"/>
          <w:lang w:eastAsia="en-GB"/>
          <w14:ligatures w14:val="none"/>
        </w:rPr>
      </w:pPr>
    </w:p>
    <w:p w14:paraId="5423CE32" w14:textId="77777777" w:rsidR="00364B7F" w:rsidRDefault="00364B7F" w:rsidP="00364B7F">
      <w:pPr>
        <w:spacing w:after="0" w:line="240" w:lineRule="auto"/>
        <w:rPr>
          <w:rFonts w:ascii="Arial" w:eastAsia="Times New Roman" w:hAnsi="Arial" w:cs="Arial"/>
          <w:b/>
          <w:bCs/>
          <w:kern w:val="0"/>
          <w:sz w:val="36"/>
          <w:szCs w:val="36"/>
          <w:lang w:eastAsia="en-GB"/>
          <w14:ligatures w14:val="none"/>
        </w:rPr>
      </w:pPr>
    </w:p>
    <w:p w14:paraId="2A1AD25C" w14:textId="77777777" w:rsidR="00364B7F" w:rsidRDefault="00364B7F" w:rsidP="00364B7F">
      <w:pPr>
        <w:spacing w:after="0" w:line="240" w:lineRule="auto"/>
        <w:rPr>
          <w:rFonts w:ascii="Arial" w:eastAsia="Times New Roman" w:hAnsi="Arial" w:cs="Arial"/>
          <w:b/>
          <w:bCs/>
          <w:kern w:val="0"/>
          <w:sz w:val="36"/>
          <w:szCs w:val="36"/>
          <w:lang w:eastAsia="en-GB"/>
          <w14:ligatures w14:val="none"/>
        </w:rPr>
      </w:pPr>
    </w:p>
    <w:p w14:paraId="720EF502" w14:textId="77777777" w:rsidR="00364B7F" w:rsidRDefault="00364B7F" w:rsidP="00364B7F">
      <w:pPr>
        <w:spacing w:after="0" w:line="240" w:lineRule="auto"/>
        <w:rPr>
          <w:rFonts w:ascii="Arial" w:eastAsia="Times New Roman" w:hAnsi="Arial" w:cs="Arial"/>
          <w:b/>
          <w:bCs/>
          <w:kern w:val="0"/>
          <w:sz w:val="36"/>
          <w:szCs w:val="36"/>
          <w:lang w:eastAsia="en-GB"/>
          <w14:ligatures w14:val="none"/>
        </w:rPr>
      </w:pPr>
    </w:p>
    <w:p w14:paraId="4BDB35FC" w14:textId="77777777" w:rsidR="00364B7F" w:rsidRDefault="00364B7F" w:rsidP="00364B7F">
      <w:pPr>
        <w:spacing w:after="0" w:line="240" w:lineRule="auto"/>
        <w:rPr>
          <w:rFonts w:ascii="Arial" w:eastAsia="Times New Roman" w:hAnsi="Arial" w:cs="Arial"/>
          <w:b/>
          <w:bCs/>
          <w:kern w:val="0"/>
          <w:sz w:val="36"/>
          <w:szCs w:val="36"/>
          <w:lang w:eastAsia="en-GB"/>
          <w14:ligatures w14:val="none"/>
        </w:rPr>
      </w:pPr>
    </w:p>
    <w:p w14:paraId="6EF939EC" w14:textId="77777777" w:rsidR="00364B7F" w:rsidRDefault="00364B7F" w:rsidP="00364B7F">
      <w:pPr>
        <w:spacing w:after="0" w:line="240" w:lineRule="auto"/>
        <w:rPr>
          <w:rFonts w:ascii="Arial" w:eastAsia="Times New Roman" w:hAnsi="Arial" w:cs="Arial"/>
          <w:b/>
          <w:bCs/>
          <w:kern w:val="0"/>
          <w:sz w:val="36"/>
          <w:szCs w:val="36"/>
          <w:lang w:eastAsia="en-GB"/>
          <w14:ligatures w14:val="none"/>
        </w:rPr>
      </w:pPr>
    </w:p>
    <w:p w14:paraId="4CB0286C" w14:textId="77777777" w:rsidR="00364B7F" w:rsidRDefault="00364B7F" w:rsidP="00364B7F">
      <w:pPr>
        <w:spacing w:after="0" w:line="240" w:lineRule="auto"/>
        <w:rPr>
          <w:rFonts w:ascii="Arial" w:eastAsia="Times New Roman" w:hAnsi="Arial" w:cs="Arial"/>
          <w:b/>
          <w:bCs/>
          <w:kern w:val="0"/>
          <w:sz w:val="36"/>
          <w:szCs w:val="36"/>
          <w:lang w:eastAsia="en-GB"/>
          <w14:ligatures w14:val="none"/>
        </w:rPr>
      </w:pPr>
    </w:p>
    <w:p w14:paraId="5E288A53" w14:textId="77777777" w:rsidR="00364B7F" w:rsidRDefault="00364B7F" w:rsidP="00364B7F">
      <w:pPr>
        <w:spacing w:after="0" w:line="240" w:lineRule="auto"/>
        <w:rPr>
          <w:rFonts w:ascii="Arial" w:eastAsia="Times New Roman" w:hAnsi="Arial" w:cs="Arial"/>
          <w:b/>
          <w:bCs/>
          <w:kern w:val="0"/>
          <w:sz w:val="36"/>
          <w:szCs w:val="36"/>
          <w:lang w:eastAsia="en-GB"/>
          <w14:ligatures w14:val="none"/>
        </w:rPr>
      </w:pPr>
    </w:p>
    <w:p w14:paraId="092D7B93" w14:textId="77777777" w:rsidR="00364B7F" w:rsidRDefault="00364B7F" w:rsidP="00364B7F">
      <w:pPr>
        <w:spacing w:after="0" w:line="240" w:lineRule="auto"/>
        <w:rPr>
          <w:rFonts w:ascii="Arial" w:eastAsia="Times New Roman" w:hAnsi="Arial" w:cs="Arial"/>
          <w:b/>
          <w:bCs/>
          <w:kern w:val="0"/>
          <w:sz w:val="36"/>
          <w:szCs w:val="36"/>
          <w:lang w:eastAsia="en-GB"/>
          <w14:ligatures w14:val="none"/>
        </w:rPr>
      </w:pPr>
    </w:p>
    <w:p w14:paraId="2B99522A" w14:textId="77777777" w:rsidR="00364B7F" w:rsidRDefault="00364B7F" w:rsidP="00364B7F">
      <w:pPr>
        <w:spacing w:after="0" w:line="240" w:lineRule="auto"/>
        <w:rPr>
          <w:rFonts w:ascii="Arial" w:eastAsia="Times New Roman" w:hAnsi="Arial" w:cs="Arial"/>
          <w:b/>
          <w:bCs/>
          <w:kern w:val="0"/>
          <w:sz w:val="36"/>
          <w:szCs w:val="36"/>
          <w:lang w:eastAsia="en-GB"/>
          <w14:ligatures w14:val="none"/>
        </w:rPr>
      </w:pPr>
    </w:p>
    <w:p w14:paraId="5E46FF1D" w14:textId="77777777" w:rsidR="00364B7F" w:rsidRDefault="00364B7F" w:rsidP="00364B7F">
      <w:pPr>
        <w:spacing w:after="0" w:line="240" w:lineRule="auto"/>
        <w:rPr>
          <w:rFonts w:ascii="Arial" w:eastAsia="Times New Roman" w:hAnsi="Arial" w:cs="Arial"/>
          <w:b/>
          <w:bCs/>
          <w:kern w:val="0"/>
          <w:sz w:val="36"/>
          <w:szCs w:val="36"/>
          <w:lang w:eastAsia="en-GB"/>
          <w14:ligatures w14:val="none"/>
        </w:rPr>
      </w:pPr>
    </w:p>
    <w:p w14:paraId="3079A205" w14:textId="77777777" w:rsidR="00364B7F" w:rsidRDefault="00364B7F" w:rsidP="00364B7F">
      <w:pPr>
        <w:spacing w:after="0" w:line="240" w:lineRule="auto"/>
        <w:rPr>
          <w:rFonts w:ascii="Arial" w:eastAsia="Times New Roman" w:hAnsi="Arial" w:cs="Arial"/>
          <w:b/>
          <w:bCs/>
          <w:kern w:val="0"/>
          <w:sz w:val="36"/>
          <w:szCs w:val="36"/>
          <w:lang w:eastAsia="en-GB"/>
          <w14:ligatures w14:val="none"/>
        </w:rPr>
      </w:pPr>
    </w:p>
    <w:p w14:paraId="2C90B518" w14:textId="77777777" w:rsidR="00364B7F" w:rsidRDefault="00364B7F" w:rsidP="00364B7F">
      <w:pPr>
        <w:spacing w:after="0" w:line="240" w:lineRule="auto"/>
        <w:rPr>
          <w:rFonts w:ascii="Arial" w:eastAsia="Times New Roman" w:hAnsi="Arial" w:cs="Arial"/>
          <w:b/>
          <w:bCs/>
          <w:kern w:val="0"/>
          <w:sz w:val="36"/>
          <w:szCs w:val="36"/>
          <w:lang w:eastAsia="en-GB"/>
          <w14:ligatures w14:val="none"/>
        </w:rPr>
      </w:pPr>
    </w:p>
    <w:p w14:paraId="3DF675C1" w14:textId="77777777" w:rsidR="00364B7F" w:rsidRDefault="00364B7F" w:rsidP="00364B7F">
      <w:pPr>
        <w:spacing w:after="0" w:line="240" w:lineRule="auto"/>
        <w:rPr>
          <w:rFonts w:ascii="Arial" w:eastAsia="Times New Roman" w:hAnsi="Arial" w:cs="Arial"/>
          <w:b/>
          <w:bCs/>
          <w:kern w:val="0"/>
          <w:sz w:val="36"/>
          <w:szCs w:val="36"/>
          <w:lang w:eastAsia="en-GB"/>
          <w14:ligatures w14:val="none"/>
        </w:rPr>
      </w:pPr>
    </w:p>
    <w:p w14:paraId="0FF24DAC" w14:textId="77777777" w:rsidR="00364B7F" w:rsidRDefault="00364B7F" w:rsidP="00364B7F">
      <w:pPr>
        <w:spacing w:after="0" w:line="240" w:lineRule="auto"/>
        <w:rPr>
          <w:rFonts w:ascii="Arial" w:eastAsia="Times New Roman" w:hAnsi="Arial" w:cs="Arial"/>
          <w:b/>
          <w:bCs/>
          <w:kern w:val="0"/>
          <w:sz w:val="36"/>
          <w:szCs w:val="36"/>
          <w:lang w:eastAsia="en-GB"/>
          <w14:ligatures w14:val="none"/>
        </w:rPr>
      </w:pPr>
    </w:p>
    <w:p w14:paraId="0B5E2057" w14:textId="77777777" w:rsidR="00364B7F" w:rsidRDefault="00364B7F" w:rsidP="00364B7F">
      <w:pPr>
        <w:spacing w:after="0" w:line="240" w:lineRule="auto"/>
        <w:rPr>
          <w:rFonts w:ascii="Arial" w:eastAsia="Times New Roman" w:hAnsi="Arial" w:cs="Arial"/>
          <w:b/>
          <w:bCs/>
          <w:kern w:val="0"/>
          <w:sz w:val="36"/>
          <w:szCs w:val="36"/>
          <w:lang w:eastAsia="en-GB"/>
          <w14:ligatures w14:val="none"/>
        </w:rPr>
      </w:pPr>
    </w:p>
    <w:p w14:paraId="12B38123" w14:textId="77777777" w:rsidR="00364B7F" w:rsidRDefault="00364B7F" w:rsidP="00364B7F">
      <w:pPr>
        <w:spacing w:after="0" w:line="240" w:lineRule="auto"/>
        <w:rPr>
          <w:rFonts w:ascii="Arial" w:eastAsia="Times New Roman" w:hAnsi="Arial" w:cs="Arial"/>
          <w:b/>
          <w:bCs/>
          <w:kern w:val="0"/>
          <w:sz w:val="36"/>
          <w:szCs w:val="36"/>
          <w:lang w:eastAsia="en-GB"/>
          <w14:ligatures w14:val="none"/>
        </w:rPr>
      </w:pPr>
    </w:p>
    <w:p w14:paraId="0F44F5E1" w14:textId="77777777" w:rsidR="00364B7F" w:rsidRDefault="00364B7F" w:rsidP="00364B7F">
      <w:pPr>
        <w:spacing w:after="0" w:line="240" w:lineRule="auto"/>
        <w:rPr>
          <w:rFonts w:ascii="Arial" w:eastAsia="Times New Roman" w:hAnsi="Arial" w:cs="Arial"/>
          <w:b/>
          <w:bCs/>
          <w:kern w:val="0"/>
          <w:sz w:val="36"/>
          <w:szCs w:val="36"/>
          <w:lang w:eastAsia="en-GB"/>
          <w14:ligatures w14:val="none"/>
        </w:rPr>
      </w:pPr>
    </w:p>
    <w:p w14:paraId="12C789E7" w14:textId="77777777" w:rsidR="00364B7F" w:rsidRDefault="00364B7F" w:rsidP="00364B7F">
      <w:pPr>
        <w:spacing w:after="0" w:line="240" w:lineRule="auto"/>
        <w:rPr>
          <w:rFonts w:ascii="Arial" w:eastAsia="Times New Roman" w:hAnsi="Arial" w:cs="Arial"/>
          <w:b/>
          <w:bCs/>
          <w:kern w:val="0"/>
          <w:sz w:val="36"/>
          <w:szCs w:val="36"/>
          <w:lang w:eastAsia="en-GB"/>
          <w14:ligatures w14:val="none"/>
        </w:rPr>
      </w:pPr>
    </w:p>
    <w:p w14:paraId="46DA1599" w14:textId="77777777" w:rsidR="00364B7F" w:rsidRDefault="00364B7F" w:rsidP="00364B7F">
      <w:pPr>
        <w:spacing w:after="0" w:line="240" w:lineRule="auto"/>
        <w:rPr>
          <w:rFonts w:ascii="Arial" w:eastAsia="Times New Roman" w:hAnsi="Arial" w:cs="Arial"/>
          <w:b/>
          <w:bCs/>
          <w:kern w:val="0"/>
          <w:sz w:val="36"/>
          <w:szCs w:val="36"/>
          <w:lang w:eastAsia="en-GB"/>
          <w14:ligatures w14:val="none"/>
        </w:rPr>
      </w:pPr>
    </w:p>
    <w:p w14:paraId="1281BE82" w14:textId="77777777" w:rsidR="00364B7F" w:rsidRDefault="00364B7F" w:rsidP="00364B7F">
      <w:pPr>
        <w:spacing w:after="0" w:line="240" w:lineRule="auto"/>
        <w:rPr>
          <w:rFonts w:ascii="Arial" w:eastAsia="Times New Roman" w:hAnsi="Arial" w:cs="Arial"/>
          <w:b/>
          <w:bCs/>
          <w:kern w:val="0"/>
          <w:sz w:val="36"/>
          <w:szCs w:val="36"/>
          <w:lang w:eastAsia="en-GB"/>
          <w14:ligatures w14:val="none"/>
        </w:rPr>
      </w:pPr>
    </w:p>
    <w:p w14:paraId="4F6653D9" w14:textId="77777777" w:rsidR="00364B7F" w:rsidRDefault="00364B7F" w:rsidP="00364B7F">
      <w:pPr>
        <w:spacing w:after="0" w:line="240" w:lineRule="auto"/>
        <w:rPr>
          <w:rFonts w:ascii="Arial" w:eastAsia="Times New Roman" w:hAnsi="Arial" w:cs="Arial"/>
          <w:b/>
          <w:bCs/>
          <w:kern w:val="0"/>
          <w:sz w:val="36"/>
          <w:szCs w:val="36"/>
          <w:lang w:eastAsia="en-GB"/>
          <w14:ligatures w14:val="none"/>
        </w:rPr>
      </w:pPr>
    </w:p>
    <w:p w14:paraId="05FD4B9E" w14:textId="77777777" w:rsidR="00364B7F" w:rsidRDefault="00364B7F" w:rsidP="00364B7F">
      <w:pPr>
        <w:spacing w:after="0" w:line="240" w:lineRule="auto"/>
        <w:rPr>
          <w:rFonts w:ascii="Arial" w:eastAsia="Times New Roman" w:hAnsi="Arial" w:cs="Arial"/>
          <w:b/>
          <w:bCs/>
          <w:kern w:val="0"/>
          <w:sz w:val="36"/>
          <w:szCs w:val="36"/>
          <w:lang w:eastAsia="en-GB"/>
          <w14:ligatures w14:val="none"/>
        </w:rPr>
      </w:pPr>
    </w:p>
    <w:p w14:paraId="070F441C" w14:textId="77777777" w:rsidR="00364B7F" w:rsidRDefault="00364B7F" w:rsidP="00364B7F">
      <w:pPr>
        <w:spacing w:after="0" w:line="240" w:lineRule="auto"/>
        <w:rPr>
          <w:rFonts w:ascii="Arial" w:eastAsia="Times New Roman" w:hAnsi="Arial" w:cs="Arial"/>
          <w:b/>
          <w:bCs/>
          <w:kern w:val="0"/>
          <w:sz w:val="36"/>
          <w:szCs w:val="36"/>
          <w:lang w:eastAsia="en-GB"/>
          <w14:ligatures w14:val="none"/>
        </w:rPr>
      </w:pPr>
    </w:p>
    <w:p w14:paraId="00A20E05" w14:textId="77777777" w:rsidR="00364B7F" w:rsidRPr="000503B8" w:rsidRDefault="00364B7F" w:rsidP="00364B7F">
      <w:pPr>
        <w:spacing w:after="0" w:line="240" w:lineRule="auto"/>
        <w:rPr>
          <w:rFonts w:ascii="Arial" w:eastAsia="Times New Roman" w:hAnsi="Arial" w:cs="Arial"/>
          <w:b/>
          <w:bCs/>
          <w:kern w:val="0"/>
          <w:sz w:val="36"/>
          <w:szCs w:val="36"/>
          <w:lang w:eastAsia="en-GB"/>
          <w14:ligatures w14:val="none"/>
        </w:rPr>
      </w:pPr>
    </w:p>
    <w:p w14:paraId="7656736B" w14:textId="5E6125B5" w:rsidR="000503B8" w:rsidRPr="000503B8" w:rsidRDefault="000503B8" w:rsidP="000503B8">
      <w:pPr>
        <w:spacing w:before="100" w:beforeAutospacing="1" w:after="100" w:afterAutospacing="1" w:line="240" w:lineRule="auto"/>
        <w:outlineLvl w:val="0"/>
        <w:rPr>
          <w:rFonts w:ascii="Arial" w:eastAsia="Times New Roman" w:hAnsi="Arial" w:cs="Arial"/>
          <w:b/>
          <w:bCs/>
          <w:kern w:val="36"/>
          <w:sz w:val="36"/>
          <w:szCs w:val="36"/>
          <w:lang w:eastAsia="en-GB"/>
          <w14:ligatures w14:val="none"/>
        </w:rPr>
      </w:pPr>
      <w:r w:rsidRPr="000503B8">
        <w:rPr>
          <w:rFonts w:ascii="Arial" w:eastAsia="Times New Roman" w:hAnsi="Arial" w:cs="Arial"/>
          <w:b/>
          <w:bCs/>
          <w:kern w:val="36"/>
          <w:sz w:val="36"/>
          <w:szCs w:val="36"/>
          <w:lang w:eastAsia="en-GB"/>
          <w14:ligatures w14:val="none"/>
        </w:rPr>
        <w:lastRenderedPageBreak/>
        <w:t>Critically Reflecting on Additional Methods of Promoting and Ensuring Quality Above Statutory Requirements</w:t>
      </w:r>
      <w:r w:rsidR="002A287B" w:rsidRPr="002A287B">
        <w:rPr>
          <w:rFonts w:ascii="Arial" w:eastAsia="Times New Roman" w:hAnsi="Arial" w:cs="Arial"/>
          <w:b/>
          <w:bCs/>
          <w:kern w:val="36"/>
          <w:sz w:val="36"/>
          <w:szCs w:val="36"/>
          <w:lang w:eastAsia="en-GB"/>
          <w14:ligatures w14:val="none"/>
        </w:rPr>
        <w:t>.</w:t>
      </w:r>
    </w:p>
    <w:p w14:paraId="6D96BF23" w14:textId="77777777" w:rsidR="000503B8" w:rsidRPr="000503B8" w:rsidRDefault="000503B8" w:rsidP="000503B8">
      <w:pPr>
        <w:spacing w:before="100" w:beforeAutospacing="1" w:after="100" w:afterAutospacing="1" w:line="240" w:lineRule="auto"/>
        <w:outlineLvl w:val="1"/>
        <w:rPr>
          <w:rFonts w:ascii="Arial" w:eastAsia="Times New Roman" w:hAnsi="Arial" w:cs="Arial"/>
          <w:b/>
          <w:bCs/>
          <w:kern w:val="0"/>
          <w:sz w:val="32"/>
          <w:szCs w:val="32"/>
          <w:lang w:eastAsia="en-GB"/>
          <w14:ligatures w14:val="none"/>
        </w:rPr>
      </w:pPr>
      <w:r w:rsidRPr="000503B8">
        <w:rPr>
          <w:rFonts w:ascii="Arial" w:eastAsia="Times New Roman" w:hAnsi="Arial" w:cs="Arial"/>
          <w:b/>
          <w:bCs/>
          <w:kern w:val="0"/>
          <w:sz w:val="32"/>
          <w:szCs w:val="32"/>
          <w:lang w:eastAsia="en-GB"/>
          <w14:ligatures w14:val="none"/>
        </w:rPr>
        <w:t>Introduction</w:t>
      </w:r>
    </w:p>
    <w:p w14:paraId="4B2F97E0" w14:textId="728E47D2" w:rsidR="000503B8" w:rsidRPr="000503B8" w:rsidRDefault="000503B8" w:rsidP="000503B8">
      <w:pPr>
        <w:spacing w:before="100" w:beforeAutospacing="1" w:after="100" w:afterAutospacing="1" w:line="240" w:lineRule="auto"/>
        <w:rPr>
          <w:rFonts w:ascii="Arial" w:eastAsia="Times New Roman" w:hAnsi="Arial" w:cs="Arial"/>
          <w:kern w:val="0"/>
          <w:lang w:eastAsia="en-GB"/>
          <w14:ligatures w14:val="none"/>
        </w:rPr>
      </w:pPr>
      <w:r w:rsidRPr="000503B8">
        <w:rPr>
          <w:rFonts w:ascii="Arial" w:eastAsia="Times New Roman" w:hAnsi="Arial" w:cs="Arial"/>
          <w:kern w:val="0"/>
          <w:lang w:eastAsia="en-GB"/>
          <w14:ligatures w14:val="none"/>
        </w:rPr>
        <w:t xml:space="preserve">Quality within early years provision is widely recognised as a complex and </w:t>
      </w:r>
      <w:r w:rsidR="0006144B" w:rsidRPr="000503B8">
        <w:rPr>
          <w:rFonts w:ascii="Arial" w:eastAsia="Times New Roman" w:hAnsi="Arial" w:cs="Arial"/>
          <w:kern w:val="0"/>
          <w:lang w:eastAsia="en-GB"/>
          <w14:ligatures w14:val="none"/>
        </w:rPr>
        <w:t>multi</w:t>
      </w:r>
      <w:r w:rsidR="0006144B">
        <w:rPr>
          <w:rFonts w:ascii="Arial" w:eastAsia="Times New Roman" w:hAnsi="Arial" w:cs="Arial"/>
          <w:kern w:val="0"/>
          <w:lang w:eastAsia="en-GB"/>
          <w14:ligatures w14:val="none"/>
        </w:rPr>
        <w:t>-</w:t>
      </w:r>
      <w:r w:rsidR="0006144B" w:rsidRPr="000503B8">
        <w:rPr>
          <w:rFonts w:ascii="Arial" w:eastAsia="Times New Roman" w:hAnsi="Arial" w:cs="Arial"/>
          <w:kern w:val="0"/>
          <w:lang w:eastAsia="en-GB"/>
          <w14:ligatures w14:val="none"/>
        </w:rPr>
        <w:t>dimensional</w:t>
      </w:r>
      <w:r w:rsidRPr="000503B8">
        <w:rPr>
          <w:rFonts w:ascii="Arial" w:eastAsia="Times New Roman" w:hAnsi="Arial" w:cs="Arial"/>
          <w:kern w:val="0"/>
          <w:lang w:eastAsia="en-GB"/>
          <w14:ligatures w14:val="none"/>
        </w:rPr>
        <w:t xml:space="preserve"> concept that cannot be defined solely through compliance with statutory requirements. It encompasses the extent to which early childhood settings provide safe, stimulating and inclusive environments that support children’s learning, development and overall well-being. Quality includes both structural aspects, such as staff qualifications, adult</w:t>
      </w:r>
      <w:r w:rsidR="00995470">
        <w:rPr>
          <w:rFonts w:ascii="Arial" w:eastAsia="Times New Roman" w:hAnsi="Arial" w:cs="Arial"/>
          <w:kern w:val="0"/>
          <w:lang w:eastAsia="en-GB"/>
          <w14:ligatures w14:val="none"/>
        </w:rPr>
        <w:t xml:space="preserve"> </w:t>
      </w:r>
      <w:r w:rsidRPr="000503B8">
        <w:rPr>
          <w:rFonts w:ascii="Arial" w:eastAsia="Times New Roman" w:hAnsi="Arial" w:cs="Arial"/>
          <w:kern w:val="0"/>
          <w:lang w:eastAsia="en-GB"/>
          <w14:ligatures w14:val="none"/>
        </w:rPr>
        <w:t xml:space="preserve">child ratios and physical resources, and process elements, including the quality of interactions, emotional support and the experiences offered to children (Sylva </w:t>
      </w:r>
      <w:r w:rsidRPr="000503B8">
        <w:rPr>
          <w:rFonts w:ascii="Arial" w:eastAsia="Times New Roman" w:hAnsi="Arial" w:cs="Arial"/>
          <w:i/>
          <w:iCs/>
          <w:kern w:val="0"/>
          <w:lang w:eastAsia="en-GB"/>
          <w14:ligatures w14:val="none"/>
        </w:rPr>
        <w:t>et al</w:t>
      </w:r>
      <w:r w:rsidRPr="000503B8">
        <w:rPr>
          <w:rFonts w:ascii="Arial" w:eastAsia="Times New Roman" w:hAnsi="Arial" w:cs="Arial"/>
          <w:kern w:val="0"/>
          <w:lang w:eastAsia="en-GB"/>
          <w14:ligatures w14:val="none"/>
        </w:rPr>
        <w:t>., 2010). While structural elements are often easier to measure and regulate, it is the process elements that are more closely linked to children’s developmental outcomes, suggesting that true quality extends beyond what can be formally assessed.</w:t>
      </w:r>
    </w:p>
    <w:p w14:paraId="7BE25772" w14:textId="7516745B" w:rsidR="000503B8" w:rsidRPr="000503B8" w:rsidRDefault="000503B8" w:rsidP="000503B8">
      <w:pPr>
        <w:spacing w:before="100" w:beforeAutospacing="1" w:after="100" w:afterAutospacing="1" w:line="240" w:lineRule="auto"/>
        <w:rPr>
          <w:rFonts w:ascii="Arial" w:eastAsia="Times New Roman" w:hAnsi="Arial" w:cs="Arial"/>
          <w:kern w:val="0"/>
          <w:lang w:eastAsia="en-GB"/>
          <w14:ligatures w14:val="none"/>
        </w:rPr>
      </w:pPr>
      <w:r w:rsidRPr="000503B8">
        <w:rPr>
          <w:rFonts w:ascii="Arial" w:eastAsia="Times New Roman" w:hAnsi="Arial" w:cs="Arial"/>
          <w:kern w:val="0"/>
          <w:lang w:eastAsia="en-GB"/>
          <w14:ligatures w14:val="none"/>
        </w:rPr>
        <w:t xml:space="preserve">The importance of </w:t>
      </w:r>
      <w:r w:rsidR="0006144B" w:rsidRPr="000503B8">
        <w:rPr>
          <w:rFonts w:ascii="Arial" w:eastAsia="Times New Roman" w:hAnsi="Arial" w:cs="Arial"/>
          <w:kern w:val="0"/>
          <w:lang w:eastAsia="en-GB"/>
          <w14:ligatures w14:val="none"/>
        </w:rPr>
        <w:t>high</w:t>
      </w:r>
      <w:r w:rsidR="0006144B">
        <w:rPr>
          <w:rFonts w:ascii="Arial" w:eastAsia="Times New Roman" w:hAnsi="Arial" w:cs="Arial"/>
          <w:kern w:val="0"/>
          <w:lang w:eastAsia="en-GB"/>
          <w14:ligatures w14:val="none"/>
        </w:rPr>
        <w:t>-quality</w:t>
      </w:r>
      <w:r w:rsidRPr="000503B8">
        <w:rPr>
          <w:rFonts w:ascii="Arial" w:eastAsia="Times New Roman" w:hAnsi="Arial" w:cs="Arial"/>
          <w:kern w:val="0"/>
          <w:lang w:eastAsia="en-GB"/>
          <w14:ligatures w14:val="none"/>
        </w:rPr>
        <w:t xml:space="preserve"> early years provision is strongly supported by research. Studies have consistently shown that children who attend high-quality settings demonstrate improved cognitive development, language skills, social competence and emotional well-being, with benefits extending into later educational achievement (</w:t>
      </w:r>
      <w:r w:rsidR="00023B26" w:rsidRPr="00995470">
        <w:rPr>
          <w:rFonts w:ascii="Arial" w:eastAsia="Times New Roman" w:hAnsi="Arial" w:cs="Arial"/>
          <w:kern w:val="0"/>
          <w:lang w:eastAsia="en-GB"/>
          <w14:ligatures w14:val="none"/>
        </w:rPr>
        <w:t xml:space="preserve">Elliot Hall and </w:t>
      </w:r>
      <w:r w:rsidR="008E5884" w:rsidRPr="00995470">
        <w:rPr>
          <w:rFonts w:ascii="Arial" w:eastAsia="Times New Roman" w:hAnsi="Arial" w:cs="Arial"/>
          <w:kern w:val="0"/>
          <w:lang w:eastAsia="en-GB"/>
          <w14:ligatures w14:val="none"/>
        </w:rPr>
        <w:t>Marina Kreppner, 2019)</w:t>
      </w:r>
      <w:r w:rsidRPr="000503B8">
        <w:rPr>
          <w:rFonts w:ascii="Arial" w:eastAsia="Times New Roman" w:hAnsi="Arial" w:cs="Arial"/>
          <w:kern w:val="0"/>
          <w:lang w:eastAsia="en-GB"/>
          <w14:ligatures w14:val="none"/>
        </w:rPr>
        <w:t xml:space="preserve">. These outcomes are particularly significant for children from disadvantaged backgrounds, as </w:t>
      </w:r>
      <w:r w:rsidR="0006144B" w:rsidRPr="000503B8">
        <w:rPr>
          <w:rFonts w:ascii="Arial" w:eastAsia="Times New Roman" w:hAnsi="Arial" w:cs="Arial"/>
          <w:kern w:val="0"/>
          <w:lang w:eastAsia="en-GB"/>
          <w14:ligatures w14:val="none"/>
        </w:rPr>
        <w:t>hig</w:t>
      </w:r>
      <w:r w:rsidR="0006144B">
        <w:rPr>
          <w:rFonts w:ascii="Arial" w:eastAsia="Times New Roman" w:hAnsi="Arial" w:cs="Arial"/>
          <w:kern w:val="0"/>
          <w:lang w:eastAsia="en-GB"/>
          <w14:ligatures w14:val="none"/>
        </w:rPr>
        <w:t>h-quality</w:t>
      </w:r>
      <w:r w:rsidRPr="000503B8">
        <w:rPr>
          <w:rFonts w:ascii="Arial" w:eastAsia="Times New Roman" w:hAnsi="Arial" w:cs="Arial"/>
          <w:kern w:val="0"/>
          <w:lang w:eastAsia="en-GB"/>
          <w14:ligatures w14:val="none"/>
        </w:rPr>
        <w:t xml:space="preserve"> early experiences can help to reduce developmental inequalities and promote more equitable life chances. This highlights that quality is not simply desirable but essential, particularly in relation to promoting fairness and inclusion within society.</w:t>
      </w:r>
    </w:p>
    <w:p w14:paraId="35419FE9" w14:textId="77777777" w:rsidR="000503B8" w:rsidRPr="000503B8" w:rsidRDefault="000503B8" w:rsidP="000503B8">
      <w:pPr>
        <w:spacing w:before="100" w:beforeAutospacing="1" w:after="100" w:afterAutospacing="1" w:line="240" w:lineRule="auto"/>
        <w:rPr>
          <w:rFonts w:ascii="Arial" w:eastAsia="Times New Roman" w:hAnsi="Arial" w:cs="Arial"/>
          <w:kern w:val="0"/>
          <w:lang w:eastAsia="en-GB"/>
          <w14:ligatures w14:val="none"/>
        </w:rPr>
      </w:pPr>
      <w:r w:rsidRPr="000503B8">
        <w:rPr>
          <w:rFonts w:ascii="Arial" w:eastAsia="Times New Roman" w:hAnsi="Arial" w:cs="Arial"/>
          <w:kern w:val="0"/>
          <w:lang w:eastAsia="en-GB"/>
          <w14:ligatures w14:val="none"/>
        </w:rPr>
        <w:t>This perspective is reinforced by the United Nations Convention on the Rights of the Child (UNCRC), which outlines children’s rights to development, participation and protection (United Nations, 1989). Article 2 emphasises the right to non-discrimination, while Article 12 highlights the importance of children and families having a voice in decisions that affect them. Article 23 further recognises the rights of children with disabilities to receive support that enables full participation. These principles underline that quality provision must be inclusive, responsive and accessible to all children, rather than focused solely on meeting minimum standards.</w:t>
      </w:r>
    </w:p>
    <w:p w14:paraId="31A06BE9" w14:textId="15C5C20D" w:rsidR="000503B8" w:rsidRPr="000503B8" w:rsidRDefault="000503B8" w:rsidP="000503B8">
      <w:pPr>
        <w:spacing w:before="100" w:beforeAutospacing="1" w:after="100" w:afterAutospacing="1" w:line="240" w:lineRule="auto"/>
        <w:rPr>
          <w:rFonts w:ascii="Arial" w:eastAsia="Times New Roman" w:hAnsi="Arial" w:cs="Arial"/>
          <w:kern w:val="0"/>
          <w:lang w:eastAsia="en-GB"/>
          <w14:ligatures w14:val="none"/>
        </w:rPr>
      </w:pPr>
      <w:r w:rsidRPr="000503B8">
        <w:rPr>
          <w:rFonts w:ascii="Arial" w:eastAsia="Times New Roman" w:hAnsi="Arial" w:cs="Arial"/>
          <w:kern w:val="0"/>
          <w:lang w:eastAsia="en-GB"/>
          <w14:ligatures w14:val="none"/>
        </w:rPr>
        <w:t>In Wales, policy frameworks also emphasise the importance of quality. The Curriculum for Wales promotes a holistic approach to learning, recognising the importance of well-being, identity and social development (Welsh Government, 202</w:t>
      </w:r>
      <w:r w:rsidR="00E75E8A" w:rsidRPr="00995470">
        <w:rPr>
          <w:rFonts w:ascii="Arial" w:eastAsia="Times New Roman" w:hAnsi="Arial" w:cs="Arial"/>
          <w:kern w:val="0"/>
          <w:lang w:eastAsia="en-GB"/>
          <w14:ligatures w14:val="none"/>
        </w:rPr>
        <w:t>3</w:t>
      </w:r>
      <w:r w:rsidRPr="000503B8">
        <w:rPr>
          <w:rFonts w:ascii="Arial" w:eastAsia="Times New Roman" w:hAnsi="Arial" w:cs="Arial"/>
          <w:kern w:val="0"/>
          <w:lang w:eastAsia="en-GB"/>
          <w14:ligatures w14:val="none"/>
        </w:rPr>
        <w:t>). Similarly, the National Minimum Standards for Regulated Childcare set expectations for safe and appropriate provision (Welsh Government, 2016). However, these frameworks primarily define minimum acceptable standards. While they are essential for safeguarding children, they do not necessarily ensure high-quality experiences. The Equality Act 2010 further strengthens the expectation that settings must eliminate discrimination and promote equality of opportunity, requiring practitioners to make reasonable adjustments to meet diverse needs. Despite this, compliance alone does not guarantee inclusive or high-quality practice.</w:t>
      </w:r>
    </w:p>
    <w:p w14:paraId="7258A14F" w14:textId="1C6F38A2" w:rsidR="000503B8" w:rsidRPr="000503B8" w:rsidRDefault="000503B8" w:rsidP="000503B8">
      <w:pPr>
        <w:spacing w:before="100" w:beforeAutospacing="1" w:after="100" w:afterAutospacing="1" w:line="240" w:lineRule="auto"/>
        <w:rPr>
          <w:rFonts w:ascii="Arial" w:eastAsia="Times New Roman" w:hAnsi="Arial" w:cs="Arial"/>
          <w:kern w:val="0"/>
          <w:lang w:eastAsia="en-GB"/>
          <w14:ligatures w14:val="none"/>
        </w:rPr>
      </w:pPr>
      <w:r w:rsidRPr="000503B8">
        <w:rPr>
          <w:rFonts w:ascii="Arial" w:eastAsia="Times New Roman" w:hAnsi="Arial" w:cs="Arial"/>
          <w:kern w:val="0"/>
          <w:lang w:eastAsia="en-GB"/>
          <w14:ligatures w14:val="none"/>
        </w:rPr>
        <w:lastRenderedPageBreak/>
        <w:t>This creates a clear need for additional methods of quality assurance that go beyond statutory requirements. Inspection systems are often periodic and may provide only a snapshot of practice, which can overlook the everyday experiences of children and families. In contrast, ongoing quality assurance methods allow for continuous reflection, evaluation and improvement. Sch</w:t>
      </w:r>
      <w:r w:rsidR="00F85C25">
        <w:rPr>
          <w:rFonts w:ascii="Arial" w:eastAsia="Times New Roman" w:hAnsi="Arial" w:cs="Arial"/>
          <w:kern w:val="0"/>
          <w:lang w:eastAsia="en-GB"/>
          <w14:ligatures w14:val="none"/>
        </w:rPr>
        <w:t>o</w:t>
      </w:r>
      <w:r w:rsidRPr="000503B8">
        <w:rPr>
          <w:rFonts w:ascii="Arial" w:eastAsia="Times New Roman" w:hAnsi="Arial" w:cs="Arial"/>
          <w:kern w:val="0"/>
          <w:lang w:eastAsia="en-GB"/>
          <w14:ligatures w14:val="none"/>
        </w:rPr>
        <w:t>n (</w:t>
      </w:r>
      <w:r w:rsidR="00416478" w:rsidRPr="00995470">
        <w:rPr>
          <w:rFonts w:ascii="Arial" w:eastAsia="Times New Roman" w:hAnsi="Arial" w:cs="Arial"/>
          <w:kern w:val="0"/>
          <w:lang w:eastAsia="en-GB"/>
          <w14:ligatures w14:val="none"/>
        </w:rPr>
        <w:t>2003</w:t>
      </w:r>
      <w:r w:rsidRPr="000503B8">
        <w:rPr>
          <w:rFonts w:ascii="Arial" w:eastAsia="Times New Roman" w:hAnsi="Arial" w:cs="Arial"/>
          <w:kern w:val="0"/>
          <w:lang w:eastAsia="en-GB"/>
          <w14:ligatures w14:val="none"/>
        </w:rPr>
        <w:t xml:space="preserve">) highlights the importance of reflective practice in professional development, suggesting that practitioners must actively evaluate their own work </w:t>
      </w:r>
      <w:r w:rsidR="00AD326F" w:rsidRPr="000503B8">
        <w:rPr>
          <w:rFonts w:ascii="Arial" w:eastAsia="Times New Roman" w:hAnsi="Arial" w:cs="Arial"/>
          <w:kern w:val="0"/>
          <w:lang w:eastAsia="en-GB"/>
          <w14:ligatures w14:val="none"/>
        </w:rPr>
        <w:t>to</w:t>
      </w:r>
      <w:r w:rsidRPr="000503B8">
        <w:rPr>
          <w:rFonts w:ascii="Arial" w:eastAsia="Times New Roman" w:hAnsi="Arial" w:cs="Arial"/>
          <w:kern w:val="0"/>
          <w:lang w:eastAsia="en-GB"/>
          <w14:ligatures w14:val="none"/>
        </w:rPr>
        <w:t xml:space="preserve"> improve outcomes.</w:t>
      </w:r>
    </w:p>
    <w:p w14:paraId="4D314178" w14:textId="2AC7F8C8" w:rsidR="000503B8" w:rsidRPr="000503B8" w:rsidRDefault="000503B8" w:rsidP="000503B8">
      <w:pPr>
        <w:spacing w:before="100" w:beforeAutospacing="1" w:after="100" w:afterAutospacing="1" w:line="240" w:lineRule="auto"/>
        <w:rPr>
          <w:rFonts w:ascii="Arial" w:eastAsia="Times New Roman" w:hAnsi="Arial" w:cs="Arial"/>
          <w:kern w:val="0"/>
          <w:lang w:eastAsia="en-GB"/>
          <w14:ligatures w14:val="none"/>
        </w:rPr>
      </w:pPr>
      <w:r w:rsidRPr="000503B8">
        <w:rPr>
          <w:rFonts w:ascii="Arial" w:eastAsia="Times New Roman" w:hAnsi="Arial" w:cs="Arial"/>
          <w:kern w:val="0"/>
          <w:lang w:eastAsia="en-GB"/>
          <w14:ligatures w14:val="none"/>
        </w:rPr>
        <w:t xml:space="preserve">This assignment critically reflects on the use of </w:t>
      </w:r>
      <w:r w:rsidR="005D7AF2" w:rsidRPr="000503B8">
        <w:rPr>
          <w:rFonts w:ascii="Arial" w:eastAsia="Times New Roman" w:hAnsi="Arial" w:cs="Arial"/>
          <w:kern w:val="0"/>
          <w:lang w:eastAsia="en-GB"/>
          <w14:ligatures w14:val="none"/>
        </w:rPr>
        <w:t>parent’s</w:t>
      </w:r>
      <w:r w:rsidRPr="000503B8">
        <w:rPr>
          <w:rFonts w:ascii="Arial" w:eastAsia="Times New Roman" w:hAnsi="Arial" w:cs="Arial"/>
          <w:kern w:val="0"/>
          <w:lang w:eastAsia="en-GB"/>
          <w14:ligatures w14:val="none"/>
        </w:rPr>
        <w:t xml:space="preserve"> evenings and parental questionnaires as additional methods of quality assurance. It analyses their strengths and limitations, considers the type of information they provide, and evaluates how they contribute to improving quality within early years provision.</w:t>
      </w:r>
    </w:p>
    <w:p w14:paraId="75A9767A" w14:textId="6934DE30" w:rsidR="000503B8" w:rsidRPr="000503B8" w:rsidRDefault="000503B8" w:rsidP="000503B8">
      <w:pPr>
        <w:spacing w:after="0" w:line="240" w:lineRule="auto"/>
        <w:rPr>
          <w:rFonts w:ascii="Times New Roman" w:eastAsia="Times New Roman" w:hAnsi="Times New Roman" w:cs="Times New Roman"/>
          <w:kern w:val="0"/>
          <w:lang w:eastAsia="en-GB"/>
          <w14:ligatures w14:val="none"/>
        </w:rPr>
      </w:pPr>
    </w:p>
    <w:p w14:paraId="01331704" w14:textId="77777777" w:rsidR="000503B8" w:rsidRPr="000503B8" w:rsidRDefault="000503B8" w:rsidP="000503B8">
      <w:pPr>
        <w:spacing w:before="100" w:beforeAutospacing="1" w:after="100" w:afterAutospacing="1" w:line="240" w:lineRule="auto"/>
        <w:outlineLvl w:val="1"/>
        <w:rPr>
          <w:rFonts w:ascii="Arial" w:eastAsia="Times New Roman" w:hAnsi="Arial" w:cs="Arial"/>
          <w:b/>
          <w:bCs/>
          <w:kern w:val="0"/>
          <w:sz w:val="32"/>
          <w:szCs w:val="32"/>
          <w:lang w:eastAsia="en-GB"/>
          <w14:ligatures w14:val="none"/>
        </w:rPr>
      </w:pPr>
      <w:r w:rsidRPr="000503B8">
        <w:rPr>
          <w:rFonts w:ascii="Arial" w:eastAsia="Times New Roman" w:hAnsi="Arial" w:cs="Arial"/>
          <w:b/>
          <w:bCs/>
          <w:kern w:val="0"/>
          <w:sz w:val="32"/>
          <w:szCs w:val="32"/>
          <w:lang w:eastAsia="en-GB"/>
          <w14:ligatures w14:val="none"/>
        </w:rPr>
        <w:t>Reflecting on Additional Methods of Quality Assurance</w:t>
      </w:r>
    </w:p>
    <w:p w14:paraId="2006AF20" w14:textId="67C8BD30" w:rsidR="000503B8" w:rsidRPr="000503B8" w:rsidRDefault="000503B8" w:rsidP="000503B8">
      <w:pPr>
        <w:spacing w:before="100" w:beforeAutospacing="1" w:after="100" w:afterAutospacing="1" w:line="240" w:lineRule="auto"/>
        <w:rPr>
          <w:rFonts w:ascii="Arial" w:eastAsia="Times New Roman" w:hAnsi="Arial" w:cs="Arial"/>
          <w:kern w:val="0"/>
          <w:lang w:eastAsia="en-GB"/>
          <w14:ligatures w14:val="none"/>
        </w:rPr>
      </w:pPr>
      <w:r w:rsidRPr="000503B8">
        <w:rPr>
          <w:rFonts w:ascii="Arial" w:eastAsia="Times New Roman" w:hAnsi="Arial" w:cs="Arial"/>
          <w:kern w:val="0"/>
          <w:lang w:eastAsia="en-GB"/>
          <w14:ligatures w14:val="none"/>
        </w:rPr>
        <w:t>While statutory inspection frameworks play a crucial role in maintaining standards and accountability, they have limitations in capturing the full complexity of early years practice. Inspections are typically carried out at specific intervals and may not reflect the consistency of experiences over time. As a result, they can provide a limited view of quality, focusing more on compliance than on the lived experiences of children and families. This suggests that relying solely on statutory measures may lead to a narrow understanding of what constitutes quality provision</w:t>
      </w:r>
      <w:r w:rsidR="009C6649" w:rsidRPr="009C6649">
        <w:rPr>
          <w:rFonts w:ascii="Arial" w:eastAsia="Times New Roman" w:hAnsi="Arial" w:cs="Arial"/>
          <w:kern w:val="0"/>
          <w:lang w:eastAsia="en-GB"/>
          <w14:ligatures w14:val="none"/>
        </w:rPr>
        <w:t xml:space="preserve"> </w:t>
      </w:r>
      <w:r w:rsidR="009C6649" w:rsidRPr="000503B8">
        <w:rPr>
          <w:rFonts w:ascii="Arial" w:eastAsia="Times New Roman" w:hAnsi="Arial" w:cs="Arial"/>
          <w:kern w:val="0"/>
          <w:lang w:eastAsia="en-GB"/>
          <w14:ligatures w14:val="none"/>
        </w:rPr>
        <w:t xml:space="preserve">(Sylva </w:t>
      </w:r>
      <w:r w:rsidR="009C6649" w:rsidRPr="000503B8">
        <w:rPr>
          <w:rFonts w:ascii="Arial" w:eastAsia="Times New Roman" w:hAnsi="Arial" w:cs="Arial"/>
          <w:i/>
          <w:iCs/>
          <w:kern w:val="0"/>
          <w:lang w:eastAsia="en-GB"/>
          <w14:ligatures w14:val="none"/>
        </w:rPr>
        <w:t>et al</w:t>
      </w:r>
      <w:r w:rsidR="009C6649" w:rsidRPr="000503B8">
        <w:rPr>
          <w:rFonts w:ascii="Arial" w:eastAsia="Times New Roman" w:hAnsi="Arial" w:cs="Arial"/>
          <w:kern w:val="0"/>
          <w:lang w:eastAsia="en-GB"/>
          <w14:ligatures w14:val="none"/>
        </w:rPr>
        <w:t>., 2010).</w:t>
      </w:r>
    </w:p>
    <w:p w14:paraId="3B791AB8" w14:textId="77777777" w:rsidR="000503B8" w:rsidRPr="000503B8" w:rsidRDefault="000503B8" w:rsidP="000503B8">
      <w:pPr>
        <w:spacing w:before="100" w:beforeAutospacing="1" w:after="100" w:afterAutospacing="1" w:line="240" w:lineRule="auto"/>
        <w:rPr>
          <w:rFonts w:ascii="Arial" w:eastAsia="Times New Roman" w:hAnsi="Arial" w:cs="Arial"/>
          <w:kern w:val="0"/>
          <w:lang w:eastAsia="en-GB"/>
          <w14:ligatures w14:val="none"/>
        </w:rPr>
      </w:pPr>
      <w:r w:rsidRPr="000503B8">
        <w:rPr>
          <w:rFonts w:ascii="Arial" w:eastAsia="Times New Roman" w:hAnsi="Arial" w:cs="Arial"/>
          <w:kern w:val="0"/>
          <w:lang w:eastAsia="en-GB"/>
          <w14:ligatures w14:val="none"/>
        </w:rPr>
        <w:t>Additional quality assurance methods address this limitation by providing ongoing opportunities for evaluation and reflection. These approaches allow settings to gather a wider range of perspectives, particularly from parents and carers, who play a central role in children’s lives. Engaging with families aligns with Article 12 of the UNCRC, which emphasises the importance of participation and ensuring that individuals have a voice in decisions that affect them (United Nations, 1989). It also supports the principles of the Equality Act 2010 by promoting inclusion and ensuring that diverse perspectives are considered when evaluating provision.</w:t>
      </w:r>
    </w:p>
    <w:p w14:paraId="5829D850" w14:textId="77777777" w:rsidR="00D37D32" w:rsidRDefault="000503B8" w:rsidP="000503B8">
      <w:pPr>
        <w:spacing w:before="100" w:beforeAutospacing="1" w:after="100" w:afterAutospacing="1" w:line="240" w:lineRule="auto"/>
        <w:rPr>
          <w:rFonts w:ascii="Arial" w:eastAsia="Times New Roman" w:hAnsi="Arial" w:cs="Arial"/>
          <w:kern w:val="0"/>
          <w:lang w:eastAsia="en-GB"/>
          <w14:ligatures w14:val="none"/>
        </w:rPr>
      </w:pPr>
      <w:r w:rsidRPr="000503B8">
        <w:rPr>
          <w:rFonts w:ascii="Arial" w:eastAsia="Times New Roman" w:hAnsi="Arial" w:cs="Arial"/>
          <w:kern w:val="0"/>
          <w:lang w:eastAsia="en-GB"/>
          <w14:ligatures w14:val="none"/>
        </w:rPr>
        <w:t>In practice, introducing additional methods of quality assurance within a setting can lead to a more responsive and inclusive approach. For example, reflecting on feedback from families may highlight areas of provision that require adaptation, such as communication methods or cultural representation. This demonstrates that quality is not static but requires continuous review and improvement</w:t>
      </w:r>
      <w:r w:rsidR="00F3614E">
        <w:rPr>
          <w:rFonts w:ascii="Arial" w:eastAsia="Times New Roman" w:hAnsi="Arial" w:cs="Arial"/>
          <w:kern w:val="0"/>
          <w:lang w:eastAsia="en-GB"/>
          <w14:ligatures w14:val="none"/>
        </w:rPr>
        <w:t xml:space="preserve"> (Schon, 1983)</w:t>
      </w:r>
      <w:r w:rsidR="00D37D32">
        <w:rPr>
          <w:rFonts w:ascii="Arial" w:eastAsia="Times New Roman" w:hAnsi="Arial" w:cs="Arial"/>
          <w:kern w:val="0"/>
          <w:lang w:eastAsia="en-GB"/>
          <w14:ligatures w14:val="none"/>
        </w:rPr>
        <w:t xml:space="preserve">. </w:t>
      </w:r>
    </w:p>
    <w:p w14:paraId="7901C2E6" w14:textId="4E266235" w:rsidR="000503B8" w:rsidRPr="000503B8" w:rsidRDefault="00D37D32" w:rsidP="000503B8">
      <w:pPr>
        <w:spacing w:before="100" w:beforeAutospacing="1" w:after="100" w:afterAutospacing="1" w:line="240" w:lineRule="auto"/>
        <w:rPr>
          <w:rFonts w:ascii="Arial" w:eastAsia="Times New Roman" w:hAnsi="Arial" w:cs="Arial"/>
          <w:kern w:val="0"/>
          <w:lang w:eastAsia="en-GB"/>
          <w14:ligatures w14:val="none"/>
        </w:rPr>
      </w:pPr>
      <w:r w:rsidRPr="00F85C25">
        <w:rPr>
          <w:rFonts w:ascii="Arial" w:eastAsia="Times New Roman" w:hAnsi="Arial" w:cs="Arial"/>
          <w:kern w:val="0"/>
          <w:lang w:eastAsia="en-GB"/>
          <w14:ligatures w14:val="none"/>
        </w:rPr>
        <w:t>P</w:t>
      </w:r>
      <w:r w:rsidR="000503B8" w:rsidRPr="000503B8">
        <w:rPr>
          <w:rFonts w:ascii="Arial" w:eastAsia="Times New Roman" w:hAnsi="Arial" w:cs="Arial"/>
          <w:kern w:val="0"/>
          <w:lang w:eastAsia="en-GB"/>
          <w14:ligatures w14:val="none"/>
        </w:rPr>
        <w:t>arent</w:t>
      </w:r>
      <w:r w:rsidRPr="00F85C25">
        <w:rPr>
          <w:rFonts w:ascii="Arial" w:eastAsia="Times New Roman" w:hAnsi="Arial" w:cs="Arial"/>
          <w:kern w:val="0"/>
          <w:lang w:eastAsia="en-GB"/>
          <w14:ligatures w14:val="none"/>
        </w:rPr>
        <w:t>’s</w:t>
      </w:r>
      <w:r w:rsidR="000503B8" w:rsidRPr="000503B8">
        <w:rPr>
          <w:rFonts w:ascii="Arial" w:eastAsia="Times New Roman" w:hAnsi="Arial" w:cs="Arial"/>
          <w:kern w:val="0"/>
          <w:lang w:eastAsia="en-GB"/>
          <w14:ligatures w14:val="none"/>
        </w:rPr>
        <w:t xml:space="preserve"> evenings are one method that supports this process by providing opportunities for direct communication between practitioners and families. These structured meetings allow for detailed discussions about children’s development, well-being and individual needs. One of the main strengths of parent</w:t>
      </w:r>
      <w:r w:rsidR="00CB5DF2">
        <w:rPr>
          <w:rFonts w:ascii="Arial" w:eastAsia="Times New Roman" w:hAnsi="Arial" w:cs="Arial"/>
          <w:kern w:val="0"/>
          <w:lang w:eastAsia="en-GB"/>
          <w14:ligatures w14:val="none"/>
        </w:rPr>
        <w:t>’</w:t>
      </w:r>
      <w:r w:rsidR="000503B8" w:rsidRPr="000503B8">
        <w:rPr>
          <w:rFonts w:ascii="Arial" w:eastAsia="Times New Roman" w:hAnsi="Arial" w:cs="Arial"/>
          <w:kern w:val="0"/>
          <w:lang w:eastAsia="en-GB"/>
          <w14:ligatures w14:val="none"/>
        </w:rPr>
        <w:t>s evenings is the depth of information they provide. Face-to-face interactions enable practitioners and parents to share perspectives, clarify misunderstandings and build trust (</w:t>
      </w:r>
      <w:r w:rsidR="00C579CB" w:rsidRPr="00F85C25">
        <w:rPr>
          <w:rFonts w:ascii="Arial" w:eastAsia="Times New Roman" w:hAnsi="Arial" w:cs="Arial"/>
          <w:kern w:val="0"/>
          <w:lang w:eastAsia="en-GB"/>
          <w14:ligatures w14:val="none"/>
        </w:rPr>
        <w:t xml:space="preserve">Joyce Levy </w:t>
      </w:r>
      <w:r w:rsidR="000503B8" w:rsidRPr="000503B8">
        <w:rPr>
          <w:rFonts w:ascii="Arial" w:eastAsia="Times New Roman" w:hAnsi="Arial" w:cs="Arial"/>
          <w:kern w:val="0"/>
          <w:lang w:eastAsia="en-GB"/>
          <w14:ligatures w14:val="none"/>
        </w:rPr>
        <w:t>Epstein, 2018). In many cases, parents feel more comfortable discussing personal aspects of their child’s development in a conversational setting, which can lead to a more holistic understanding of the child.</w:t>
      </w:r>
    </w:p>
    <w:p w14:paraId="539EDB94" w14:textId="218A6FF2" w:rsidR="000503B8" w:rsidRPr="000503B8" w:rsidRDefault="000503B8" w:rsidP="000503B8">
      <w:pPr>
        <w:spacing w:before="100" w:beforeAutospacing="1" w:after="100" w:afterAutospacing="1" w:line="240" w:lineRule="auto"/>
        <w:rPr>
          <w:rFonts w:ascii="Arial" w:eastAsia="Times New Roman" w:hAnsi="Arial" w:cs="Arial"/>
          <w:kern w:val="0"/>
          <w:lang w:eastAsia="en-GB"/>
          <w14:ligatures w14:val="none"/>
        </w:rPr>
      </w:pPr>
      <w:r w:rsidRPr="000503B8">
        <w:rPr>
          <w:rFonts w:ascii="Arial" w:eastAsia="Times New Roman" w:hAnsi="Arial" w:cs="Arial"/>
          <w:kern w:val="0"/>
          <w:lang w:eastAsia="en-GB"/>
          <w14:ligatures w14:val="none"/>
        </w:rPr>
        <w:lastRenderedPageBreak/>
        <w:t>From a reflective perspective, parents’ evenings can reveal insights that may not be evident through observation alone. For example, parents may share information about a child’s interests, cultural background or emotional experiences that can inform planning and support more personalised learning. This aligns with Article 2 of the UNCRC, which emphasises the importance of non-discrimination and recognising individual differences. It also supports inclusive practice by ensuring that children’s identities and experiences are reflected within the setting</w:t>
      </w:r>
      <w:r w:rsidR="004915CC">
        <w:rPr>
          <w:rFonts w:ascii="Arial" w:eastAsia="Times New Roman" w:hAnsi="Arial" w:cs="Arial"/>
          <w:kern w:val="0"/>
          <w:lang w:eastAsia="en-GB"/>
          <w14:ligatures w14:val="none"/>
        </w:rPr>
        <w:t xml:space="preserve"> (UNICEF, 2022).</w:t>
      </w:r>
    </w:p>
    <w:p w14:paraId="105A9782" w14:textId="02604613" w:rsidR="000503B8" w:rsidRPr="000503B8" w:rsidRDefault="000503B8" w:rsidP="000503B8">
      <w:pPr>
        <w:spacing w:before="100" w:beforeAutospacing="1" w:after="100" w:afterAutospacing="1" w:line="240" w:lineRule="auto"/>
        <w:rPr>
          <w:rFonts w:ascii="Arial" w:eastAsia="Times New Roman" w:hAnsi="Arial" w:cs="Arial"/>
          <w:kern w:val="0"/>
          <w:lang w:eastAsia="en-GB"/>
          <w14:ligatures w14:val="none"/>
        </w:rPr>
      </w:pPr>
      <w:r w:rsidRPr="000503B8">
        <w:rPr>
          <w:rFonts w:ascii="Arial" w:eastAsia="Times New Roman" w:hAnsi="Arial" w:cs="Arial"/>
          <w:kern w:val="0"/>
          <w:lang w:eastAsia="en-GB"/>
          <w14:ligatures w14:val="none"/>
        </w:rPr>
        <w:t>However, despite these strengths, parent</w:t>
      </w:r>
      <w:r w:rsidR="00BB67FC">
        <w:rPr>
          <w:rFonts w:ascii="Arial" w:eastAsia="Times New Roman" w:hAnsi="Arial" w:cs="Arial"/>
          <w:kern w:val="0"/>
          <w:lang w:eastAsia="en-GB"/>
          <w14:ligatures w14:val="none"/>
        </w:rPr>
        <w:t>’</w:t>
      </w:r>
      <w:r w:rsidRPr="000503B8">
        <w:rPr>
          <w:rFonts w:ascii="Arial" w:eastAsia="Times New Roman" w:hAnsi="Arial" w:cs="Arial"/>
          <w:kern w:val="0"/>
          <w:lang w:eastAsia="en-GB"/>
          <w14:ligatures w14:val="none"/>
        </w:rPr>
        <w:t xml:space="preserve">s evenings also present challenges. Attendance can be inconsistent, as not all families are able to attend due to work commitments, childcare responsibilities or other barriers. </w:t>
      </w:r>
      <w:r w:rsidR="00990616" w:rsidRPr="000503B8">
        <w:rPr>
          <w:rFonts w:ascii="Arial" w:eastAsia="Times New Roman" w:hAnsi="Arial" w:cs="Arial"/>
          <w:kern w:val="0"/>
          <w:lang w:eastAsia="en-GB"/>
          <w14:ligatures w14:val="none"/>
        </w:rPr>
        <w:t>This raise</w:t>
      </w:r>
      <w:r w:rsidRPr="000503B8">
        <w:rPr>
          <w:rFonts w:ascii="Arial" w:eastAsia="Times New Roman" w:hAnsi="Arial" w:cs="Arial"/>
          <w:kern w:val="0"/>
          <w:lang w:eastAsia="en-GB"/>
          <w14:ligatures w14:val="none"/>
        </w:rPr>
        <w:t xml:space="preserve"> concerns in relation to the Equality Act </w:t>
      </w:r>
      <w:r w:rsidR="00990616">
        <w:rPr>
          <w:rFonts w:ascii="Arial" w:eastAsia="Times New Roman" w:hAnsi="Arial" w:cs="Arial"/>
          <w:kern w:val="0"/>
          <w:lang w:eastAsia="en-GB"/>
          <w14:ligatures w14:val="none"/>
        </w:rPr>
        <w:t>(</w:t>
      </w:r>
      <w:r w:rsidRPr="000503B8">
        <w:rPr>
          <w:rFonts w:ascii="Arial" w:eastAsia="Times New Roman" w:hAnsi="Arial" w:cs="Arial"/>
          <w:kern w:val="0"/>
          <w:lang w:eastAsia="en-GB"/>
          <w14:ligatures w14:val="none"/>
        </w:rPr>
        <w:t>2010</w:t>
      </w:r>
      <w:r w:rsidR="00990616">
        <w:rPr>
          <w:rFonts w:ascii="Arial" w:eastAsia="Times New Roman" w:hAnsi="Arial" w:cs="Arial"/>
          <w:kern w:val="0"/>
          <w:lang w:eastAsia="en-GB"/>
          <w14:ligatures w14:val="none"/>
        </w:rPr>
        <w:t>)</w:t>
      </w:r>
      <w:r w:rsidRPr="000503B8">
        <w:rPr>
          <w:rFonts w:ascii="Arial" w:eastAsia="Times New Roman" w:hAnsi="Arial" w:cs="Arial"/>
          <w:kern w:val="0"/>
          <w:lang w:eastAsia="en-GB"/>
          <w14:ligatures w14:val="none"/>
        </w:rPr>
        <w:t>, as settings have a responsibility to ensure equal access to participation. If certain groups are underrepresented, the information gathered may not reflect the experiences of all families. In practice, this highlights the need to offer flexible approaches, such as alternative meeting times or additional communication methods.</w:t>
      </w:r>
    </w:p>
    <w:p w14:paraId="7E73086D" w14:textId="1F96BD5B" w:rsidR="000503B8" w:rsidRPr="000503B8" w:rsidRDefault="000503B8" w:rsidP="000503B8">
      <w:pPr>
        <w:spacing w:before="100" w:beforeAutospacing="1" w:after="100" w:afterAutospacing="1" w:line="240" w:lineRule="auto"/>
        <w:rPr>
          <w:rFonts w:ascii="Arial" w:eastAsia="Times New Roman" w:hAnsi="Arial" w:cs="Arial"/>
          <w:kern w:val="0"/>
          <w:lang w:eastAsia="en-GB"/>
          <w14:ligatures w14:val="none"/>
        </w:rPr>
      </w:pPr>
      <w:r w:rsidRPr="000503B8">
        <w:rPr>
          <w:rFonts w:ascii="Arial" w:eastAsia="Times New Roman" w:hAnsi="Arial" w:cs="Arial"/>
          <w:kern w:val="0"/>
          <w:lang w:eastAsia="en-GB"/>
          <w14:ligatures w14:val="none"/>
        </w:rPr>
        <w:t>Another limitation is that parents may feel uncomfortable raising concerns in a face-to-face setting, particularly if they have an established relationship with practitioners. This can lead to responses that are overly positive and may not accurately reflect areas for improvement. Additionally, the informal nature of conversations means that information may not always be recorded systematically, making it difficult to identify patterns or trends across the setting</w:t>
      </w:r>
      <w:r w:rsidR="0035645A" w:rsidRPr="00840131">
        <w:rPr>
          <w:rFonts w:ascii="Arial" w:eastAsia="Times New Roman" w:hAnsi="Arial" w:cs="Arial"/>
          <w:kern w:val="0"/>
          <w:lang w:eastAsia="en-GB"/>
          <w14:ligatures w14:val="none"/>
        </w:rPr>
        <w:t xml:space="preserve"> </w:t>
      </w:r>
      <w:r w:rsidR="0035645A" w:rsidRPr="000503B8">
        <w:rPr>
          <w:rFonts w:ascii="Arial" w:eastAsia="Times New Roman" w:hAnsi="Arial" w:cs="Arial"/>
          <w:kern w:val="0"/>
          <w:lang w:eastAsia="en-GB"/>
          <w14:ligatures w14:val="none"/>
        </w:rPr>
        <w:t>(</w:t>
      </w:r>
      <w:r w:rsidR="0035645A" w:rsidRPr="00840131">
        <w:rPr>
          <w:rFonts w:ascii="Arial" w:eastAsia="Times New Roman" w:hAnsi="Arial" w:cs="Arial"/>
          <w:kern w:val="0"/>
          <w:lang w:eastAsia="en-GB"/>
          <w14:ligatures w14:val="none"/>
        </w:rPr>
        <w:t xml:space="preserve">Joyce Levy </w:t>
      </w:r>
      <w:r w:rsidR="0035645A" w:rsidRPr="000503B8">
        <w:rPr>
          <w:rFonts w:ascii="Arial" w:eastAsia="Times New Roman" w:hAnsi="Arial" w:cs="Arial"/>
          <w:kern w:val="0"/>
          <w:lang w:eastAsia="en-GB"/>
          <w14:ligatures w14:val="none"/>
        </w:rPr>
        <w:t>Epstein, 2018</w:t>
      </w:r>
      <w:r w:rsidR="00840131" w:rsidRPr="00840131">
        <w:rPr>
          <w:rFonts w:ascii="Arial" w:eastAsia="Times New Roman" w:hAnsi="Arial" w:cs="Arial"/>
          <w:kern w:val="0"/>
          <w:lang w:eastAsia="en-GB"/>
          <w14:ligatures w14:val="none"/>
        </w:rPr>
        <w:t>).</w:t>
      </w:r>
    </w:p>
    <w:p w14:paraId="1E173243" w14:textId="021AEAE8" w:rsidR="000503B8" w:rsidRPr="000503B8" w:rsidRDefault="000503B8" w:rsidP="000503B8">
      <w:pPr>
        <w:spacing w:before="100" w:beforeAutospacing="1" w:after="100" w:afterAutospacing="1" w:line="240" w:lineRule="auto"/>
        <w:rPr>
          <w:rFonts w:ascii="Arial" w:eastAsia="Times New Roman" w:hAnsi="Arial" w:cs="Arial"/>
          <w:kern w:val="0"/>
          <w:lang w:eastAsia="en-GB"/>
          <w14:ligatures w14:val="none"/>
        </w:rPr>
      </w:pPr>
      <w:r w:rsidRPr="000503B8">
        <w:rPr>
          <w:rFonts w:ascii="Arial" w:eastAsia="Times New Roman" w:hAnsi="Arial" w:cs="Arial"/>
          <w:kern w:val="0"/>
          <w:lang w:eastAsia="en-GB"/>
          <w14:ligatures w14:val="none"/>
        </w:rPr>
        <w:t>In contrast, parental questionnaires provide a more structured approach to gathering feedback. These tools enable settings to collect information from a larger number of families, supporting a broader understanding of experiences. The use of standardised questions allows for consistency, making it easier to compare responses and identify trends over time (Siraj-Blatchford, 2002). This can be particularly useful when evaluating specific aspects of provision, such as communication, inclusion or the learning environment.</w:t>
      </w:r>
    </w:p>
    <w:p w14:paraId="7AF00722" w14:textId="084B8451" w:rsidR="000503B8" w:rsidRPr="000503B8" w:rsidRDefault="000503B8" w:rsidP="000503B8">
      <w:pPr>
        <w:spacing w:before="100" w:beforeAutospacing="1" w:after="100" w:afterAutospacing="1" w:line="240" w:lineRule="auto"/>
        <w:rPr>
          <w:rFonts w:ascii="Arial" w:eastAsia="Times New Roman" w:hAnsi="Arial" w:cs="Arial"/>
          <w:kern w:val="0"/>
          <w:lang w:eastAsia="en-GB"/>
          <w14:ligatures w14:val="none"/>
        </w:rPr>
      </w:pPr>
      <w:r w:rsidRPr="000503B8">
        <w:rPr>
          <w:rFonts w:ascii="Arial" w:eastAsia="Times New Roman" w:hAnsi="Arial" w:cs="Arial"/>
          <w:kern w:val="0"/>
          <w:lang w:eastAsia="en-GB"/>
          <w14:ligatures w14:val="none"/>
        </w:rPr>
        <w:t>From a reflective perspective, parental questionnaires can highlight patterns that may not be evident through individual conversations. For example, if multiple parents identify similar concerns, this may indicate a need for wider changes within the setting. This supports evidence-based decision-making and enables practitioners to prioritise areas for improvement</w:t>
      </w:r>
      <w:r w:rsidR="00F9686D">
        <w:rPr>
          <w:rFonts w:ascii="Arial" w:eastAsia="Times New Roman" w:hAnsi="Arial" w:cs="Arial"/>
          <w:kern w:val="0"/>
          <w:lang w:eastAsia="en-GB"/>
          <w14:ligatures w14:val="none"/>
        </w:rPr>
        <w:t xml:space="preserve"> (Siraj-</w:t>
      </w:r>
      <w:r w:rsidR="000666E9">
        <w:rPr>
          <w:rFonts w:ascii="Arial" w:eastAsia="Times New Roman" w:hAnsi="Arial" w:cs="Arial"/>
          <w:kern w:val="0"/>
          <w:lang w:eastAsia="en-GB"/>
          <w14:ligatures w14:val="none"/>
        </w:rPr>
        <w:t>Blatchford, 2002).</w:t>
      </w:r>
    </w:p>
    <w:p w14:paraId="654E988A" w14:textId="32727AF4" w:rsidR="000503B8" w:rsidRPr="000503B8" w:rsidRDefault="000503B8" w:rsidP="000503B8">
      <w:pPr>
        <w:spacing w:before="100" w:beforeAutospacing="1" w:after="100" w:afterAutospacing="1" w:line="240" w:lineRule="auto"/>
        <w:rPr>
          <w:rFonts w:ascii="Arial" w:eastAsia="Times New Roman" w:hAnsi="Arial" w:cs="Arial"/>
          <w:kern w:val="0"/>
          <w:lang w:eastAsia="en-GB"/>
          <w14:ligatures w14:val="none"/>
        </w:rPr>
      </w:pPr>
      <w:r w:rsidRPr="000503B8">
        <w:rPr>
          <w:rFonts w:ascii="Arial" w:eastAsia="Times New Roman" w:hAnsi="Arial" w:cs="Arial"/>
          <w:kern w:val="0"/>
          <w:lang w:eastAsia="en-GB"/>
          <w14:ligatures w14:val="none"/>
        </w:rPr>
        <w:t xml:space="preserve">However, questionnaires also have limitations. While they provide measurable data, they often lack depth and may not capture the complexity of individual experiences. Responses are typically brief and may not provide sufficient context for interpretation. Additionally, response rates can vary, and some families may be less likely to engage due to literacy or language barriers. This again highlights the importance of considering the Equality Act </w:t>
      </w:r>
      <w:r w:rsidR="007B1D36" w:rsidRPr="007B1D36">
        <w:rPr>
          <w:rFonts w:ascii="Arial" w:eastAsia="Times New Roman" w:hAnsi="Arial" w:cs="Arial"/>
          <w:kern w:val="0"/>
          <w:lang w:eastAsia="en-GB"/>
          <w14:ligatures w14:val="none"/>
        </w:rPr>
        <w:t>(</w:t>
      </w:r>
      <w:r w:rsidRPr="000503B8">
        <w:rPr>
          <w:rFonts w:ascii="Arial" w:eastAsia="Times New Roman" w:hAnsi="Arial" w:cs="Arial"/>
          <w:kern w:val="0"/>
          <w:lang w:eastAsia="en-GB"/>
          <w14:ligatures w14:val="none"/>
        </w:rPr>
        <w:t>2010</w:t>
      </w:r>
      <w:r w:rsidR="007B1D36" w:rsidRPr="007B1D36">
        <w:rPr>
          <w:rFonts w:ascii="Arial" w:eastAsia="Times New Roman" w:hAnsi="Arial" w:cs="Arial"/>
          <w:kern w:val="0"/>
          <w:lang w:eastAsia="en-GB"/>
          <w14:ligatures w14:val="none"/>
        </w:rPr>
        <w:t>)</w:t>
      </w:r>
      <w:r w:rsidRPr="000503B8">
        <w:rPr>
          <w:rFonts w:ascii="Arial" w:eastAsia="Times New Roman" w:hAnsi="Arial" w:cs="Arial"/>
          <w:kern w:val="0"/>
          <w:lang w:eastAsia="en-GB"/>
          <w14:ligatures w14:val="none"/>
        </w:rPr>
        <w:t>, as settings must ensure that methods of feedback are accessible to all families. Providing translated questionnaires or offering support in completing them can help address this issue.</w:t>
      </w:r>
    </w:p>
    <w:p w14:paraId="6D3D47EC" w14:textId="77777777" w:rsidR="00CB625B" w:rsidRPr="000503B8" w:rsidRDefault="000503B8" w:rsidP="00CB625B">
      <w:pPr>
        <w:spacing w:before="100" w:beforeAutospacing="1" w:after="100" w:afterAutospacing="1" w:line="240" w:lineRule="auto"/>
        <w:rPr>
          <w:rFonts w:ascii="Arial" w:eastAsia="Times New Roman" w:hAnsi="Arial" w:cs="Arial"/>
          <w:kern w:val="0"/>
          <w:lang w:eastAsia="en-GB"/>
          <w14:ligatures w14:val="none"/>
        </w:rPr>
      </w:pPr>
      <w:r w:rsidRPr="000503B8">
        <w:rPr>
          <w:rFonts w:ascii="Arial" w:eastAsia="Times New Roman" w:hAnsi="Arial" w:cs="Arial"/>
          <w:kern w:val="0"/>
          <w:lang w:eastAsia="en-GB"/>
          <w14:ligatures w14:val="none"/>
        </w:rPr>
        <w:t xml:space="preserve">Another limitation is that questionnaires rely on parental perceptions, which may not always reflect the quality of teaching or interactions within the setting. Parents may </w:t>
      </w:r>
      <w:r w:rsidRPr="000503B8">
        <w:rPr>
          <w:rFonts w:ascii="Arial" w:eastAsia="Times New Roman" w:hAnsi="Arial" w:cs="Arial"/>
          <w:kern w:val="0"/>
          <w:lang w:eastAsia="en-GB"/>
          <w14:ligatures w14:val="none"/>
        </w:rPr>
        <w:lastRenderedPageBreak/>
        <w:t>focus on visible aspects, such as communication or facilities, rather than underlying pedagogical practice. This suggests that while questionnaires provide valuable insights, they should be used alongside other methods to gain a more comprehensive understanding of quality</w:t>
      </w:r>
      <w:r w:rsidR="00CB625B" w:rsidRPr="00CB625B">
        <w:rPr>
          <w:rFonts w:ascii="Arial" w:eastAsia="Times New Roman" w:hAnsi="Arial" w:cs="Arial"/>
          <w:kern w:val="0"/>
          <w:lang w:eastAsia="en-GB"/>
          <w14:ligatures w14:val="none"/>
        </w:rPr>
        <w:t xml:space="preserve"> </w:t>
      </w:r>
      <w:r w:rsidR="00CB625B" w:rsidRPr="000503B8">
        <w:rPr>
          <w:rFonts w:ascii="Arial" w:eastAsia="Times New Roman" w:hAnsi="Arial" w:cs="Arial"/>
          <w:kern w:val="0"/>
          <w:lang w:eastAsia="en-GB"/>
          <w14:ligatures w14:val="none"/>
        </w:rPr>
        <w:t xml:space="preserve">(Sylva </w:t>
      </w:r>
      <w:r w:rsidR="00CB625B" w:rsidRPr="000503B8">
        <w:rPr>
          <w:rFonts w:ascii="Arial" w:eastAsia="Times New Roman" w:hAnsi="Arial" w:cs="Arial"/>
          <w:i/>
          <w:iCs/>
          <w:kern w:val="0"/>
          <w:lang w:eastAsia="en-GB"/>
          <w14:ligatures w14:val="none"/>
        </w:rPr>
        <w:t>et al</w:t>
      </w:r>
      <w:r w:rsidR="00CB625B" w:rsidRPr="000503B8">
        <w:rPr>
          <w:rFonts w:ascii="Arial" w:eastAsia="Times New Roman" w:hAnsi="Arial" w:cs="Arial"/>
          <w:kern w:val="0"/>
          <w:lang w:eastAsia="en-GB"/>
          <w14:ligatures w14:val="none"/>
        </w:rPr>
        <w:t>., 2010).</w:t>
      </w:r>
    </w:p>
    <w:p w14:paraId="69D5FF70" w14:textId="10C7C1FB" w:rsidR="000503B8" w:rsidRDefault="000503B8" w:rsidP="000503B8">
      <w:pPr>
        <w:spacing w:before="100" w:beforeAutospacing="1" w:after="100" w:afterAutospacing="1" w:line="240" w:lineRule="auto"/>
        <w:rPr>
          <w:rFonts w:ascii="Arial" w:eastAsia="Times New Roman" w:hAnsi="Arial" w:cs="Arial"/>
          <w:kern w:val="0"/>
          <w:lang w:eastAsia="en-GB"/>
          <w14:ligatures w14:val="none"/>
        </w:rPr>
      </w:pPr>
      <w:r w:rsidRPr="000503B8">
        <w:rPr>
          <w:rFonts w:ascii="Arial" w:eastAsia="Times New Roman" w:hAnsi="Arial" w:cs="Arial"/>
          <w:kern w:val="0"/>
          <w:lang w:eastAsia="en-GB"/>
          <w14:ligatures w14:val="none"/>
        </w:rPr>
        <w:t>When comparing parent</w:t>
      </w:r>
      <w:r w:rsidR="000D2DE3">
        <w:rPr>
          <w:rFonts w:ascii="Arial" w:eastAsia="Times New Roman" w:hAnsi="Arial" w:cs="Arial"/>
          <w:kern w:val="0"/>
          <w:lang w:eastAsia="en-GB"/>
          <w14:ligatures w14:val="none"/>
        </w:rPr>
        <w:t>’</w:t>
      </w:r>
      <w:r w:rsidRPr="000503B8">
        <w:rPr>
          <w:rFonts w:ascii="Arial" w:eastAsia="Times New Roman" w:hAnsi="Arial" w:cs="Arial"/>
          <w:kern w:val="0"/>
          <w:lang w:eastAsia="en-GB"/>
          <w14:ligatures w14:val="none"/>
        </w:rPr>
        <w:t xml:space="preserve">s evenings and parental questionnaires, </w:t>
      </w:r>
      <w:r w:rsidR="00840131" w:rsidRPr="000503B8">
        <w:rPr>
          <w:rFonts w:ascii="Arial" w:eastAsia="Times New Roman" w:hAnsi="Arial" w:cs="Arial"/>
          <w:kern w:val="0"/>
          <w:lang w:eastAsia="en-GB"/>
          <w14:ligatures w14:val="none"/>
        </w:rPr>
        <w:t>both</w:t>
      </w:r>
      <w:r w:rsidRPr="000503B8">
        <w:rPr>
          <w:rFonts w:ascii="Arial" w:eastAsia="Times New Roman" w:hAnsi="Arial" w:cs="Arial"/>
          <w:kern w:val="0"/>
          <w:lang w:eastAsia="en-GB"/>
          <w14:ligatures w14:val="none"/>
        </w:rPr>
        <w:t xml:space="preserve"> methods offer distinct but complementary benefits. Parent</w:t>
      </w:r>
      <w:r w:rsidR="00846A57">
        <w:rPr>
          <w:rFonts w:ascii="Arial" w:eastAsia="Times New Roman" w:hAnsi="Arial" w:cs="Arial"/>
          <w:kern w:val="0"/>
          <w:lang w:eastAsia="en-GB"/>
          <w14:ligatures w14:val="none"/>
        </w:rPr>
        <w:t>’</w:t>
      </w:r>
      <w:r w:rsidRPr="000503B8">
        <w:rPr>
          <w:rFonts w:ascii="Arial" w:eastAsia="Times New Roman" w:hAnsi="Arial" w:cs="Arial"/>
          <w:kern w:val="0"/>
          <w:lang w:eastAsia="en-GB"/>
          <w14:ligatures w14:val="none"/>
        </w:rPr>
        <w:t>s evenings provide detailed, qualitative insights and support relationship-building, while questionnaires offer structured, quantitative data that can be used to identify patterns and monitor progress. However, both methods also have limitations, particularly in relation to inclusivity and reliability. This suggests that using a combination of approaches is most effective, as it allows settings to gather both depth and breadth of information</w:t>
      </w:r>
      <w:r w:rsidR="00E976A7">
        <w:rPr>
          <w:rFonts w:ascii="Arial" w:eastAsia="Times New Roman" w:hAnsi="Arial" w:cs="Arial"/>
          <w:kern w:val="0"/>
          <w:lang w:eastAsia="en-GB"/>
          <w14:ligatures w14:val="none"/>
        </w:rPr>
        <w:t xml:space="preserve"> </w:t>
      </w:r>
      <w:r w:rsidR="00E976A7">
        <w:rPr>
          <w:rFonts w:ascii="Arial" w:eastAsia="Times New Roman" w:hAnsi="Arial" w:cs="Arial"/>
          <w:kern w:val="0"/>
          <w:lang w:eastAsia="en-GB"/>
          <w14:ligatures w14:val="none"/>
        </w:rPr>
        <w:t>(Siraj-Blatchford, 2002).</w:t>
      </w:r>
    </w:p>
    <w:p w14:paraId="4E57045C" w14:textId="51FC2237" w:rsidR="008E4326" w:rsidRPr="008E4326" w:rsidRDefault="008E4326" w:rsidP="008E4326">
      <w:pPr>
        <w:spacing w:before="100" w:beforeAutospacing="1" w:after="100" w:afterAutospacing="1" w:line="240" w:lineRule="auto"/>
        <w:rPr>
          <w:rFonts w:ascii="Arial" w:eastAsia="Times New Roman" w:hAnsi="Arial" w:cs="Arial"/>
          <w:kern w:val="0"/>
          <w:lang w:eastAsia="en-GB"/>
          <w14:ligatures w14:val="none"/>
        </w:rPr>
      </w:pPr>
      <w:r w:rsidRPr="008E4326">
        <w:rPr>
          <w:rFonts w:ascii="Arial" w:eastAsia="Times New Roman" w:hAnsi="Arial" w:cs="Arial"/>
          <w:kern w:val="0"/>
          <w:lang w:eastAsia="en-GB"/>
          <w14:ligatures w14:val="none"/>
        </w:rPr>
        <w:t xml:space="preserve">A critical aspect of using additional quality assurance methods is ensuring that the feedback collected </w:t>
      </w:r>
      <w:proofErr w:type="gramStart"/>
      <w:r w:rsidRPr="008E4326">
        <w:rPr>
          <w:rFonts w:ascii="Arial" w:eastAsia="Times New Roman" w:hAnsi="Arial" w:cs="Arial"/>
          <w:kern w:val="0"/>
          <w:lang w:eastAsia="en-GB"/>
          <w14:ligatures w14:val="none"/>
        </w:rPr>
        <w:t>actually leads</w:t>
      </w:r>
      <w:proofErr w:type="gramEnd"/>
      <w:r w:rsidRPr="008E4326">
        <w:rPr>
          <w:rFonts w:ascii="Arial" w:eastAsia="Times New Roman" w:hAnsi="Arial" w:cs="Arial"/>
          <w:kern w:val="0"/>
          <w:lang w:eastAsia="en-GB"/>
          <w14:ligatures w14:val="none"/>
        </w:rPr>
        <w:t xml:space="preserve"> to meaningful improvements in practice. Collecting parental feedback alone is insufficient</w:t>
      </w:r>
      <w:r w:rsidR="00CA2544">
        <w:rPr>
          <w:rFonts w:ascii="Arial" w:eastAsia="Times New Roman" w:hAnsi="Arial" w:cs="Arial"/>
          <w:kern w:val="0"/>
          <w:lang w:eastAsia="en-GB"/>
          <w14:ligatures w14:val="none"/>
        </w:rPr>
        <w:t>,</w:t>
      </w:r>
      <w:r w:rsidRPr="008E4326">
        <w:rPr>
          <w:rFonts w:ascii="Arial" w:eastAsia="Times New Roman" w:hAnsi="Arial" w:cs="Arial"/>
          <w:kern w:val="0"/>
          <w:lang w:eastAsia="en-GB"/>
          <w14:ligatures w14:val="none"/>
        </w:rPr>
        <w:t xml:space="preserve"> it must be analysed, interpreted, and applied thoughtfully to impact children’s experiences. This requires a reflective approach, as outlined by Sch</w:t>
      </w:r>
      <w:r w:rsidR="00846A57">
        <w:rPr>
          <w:rFonts w:ascii="Arial" w:eastAsia="Times New Roman" w:hAnsi="Arial" w:cs="Arial"/>
          <w:kern w:val="0"/>
          <w:lang w:eastAsia="en-GB"/>
          <w14:ligatures w14:val="none"/>
        </w:rPr>
        <w:t>o</w:t>
      </w:r>
      <w:r w:rsidRPr="008E4326">
        <w:rPr>
          <w:rFonts w:ascii="Arial" w:eastAsia="Times New Roman" w:hAnsi="Arial" w:cs="Arial"/>
          <w:kern w:val="0"/>
          <w:lang w:eastAsia="en-GB"/>
          <w14:ligatures w14:val="none"/>
        </w:rPr>
        <w:t>n (1983), where practitioners critically evaluate the information they receive, identify recurring themes, and prioritise actions that will enhance learning and well-being. For instance, if questionnaires reveal that parents feel communication could be improved, settings might introduce regular digital updates, newsletters, or informal discussions to address this. Similarly, insights gained from parents’ evenings can highlight ways to make provision more culturally inclusive or responsive to individual needs, supporting the principles of the Equality Act 2010 and the UNCRC (1989).</w:t>
      </w:r>
    </w:p>
    <w:p w14:paraId="7B4F220C" w14:textId="77777777" w:rsidR="008E4326" w:rsidRPr="008E4326" w:rsidRDefault="008E4326" w:rsidP="008E4326">
      <w:pPr>
        <w:spacing w:before="100" w:beforeAutospacing="1" w:after="100" w:afterAutospacing="1" w:line="240" w:lineRule="auto"/>
        <w:rPr>
          <w:rFonts w:ascii="Arial" w:eastAsia="Times New Roman" w:hAnsi="Arial" w:cs="Arial"/>
          <w:kern w:val="0"/>
          <w:lang w:eastAsia="en-GB"/>
          <w14:ligatures w14:val="none"/>
        </w:rPr>
      </w:pPr>
      <w:r w:rsidRPr="008E4326">
        <w:rPr>
          <w:rFonts w:ascii="Arial" w:eastAsia="Times New Roman" w:hAnsi="Arial" w:cs="Arial"/>
          <w:kern w:val="0"/>
          <w:lang w:eastAsia="en-GB"/>
          <w14:ligatures w14:val="none"/>
        </w:rPr>
        <w:t>It is important to acknowledge the risk of tokenistic responses, where feedback is gathered but not acted upon, which can undermine trust and limit improvement. To avoid this, settings should adopt a structured approach to quality assurance, incorporating feedback into clear action plans, monitoring progress, and involving all staff in implementing changes. When applied effectively, these methods become part of a continuous improvement cycle, enhancing both the quality and inclusivity of provision for all children (Siraj-Blatchford et al., 2002; Sylva et al., 2010).</w:t>
      </w:r>
    </w:p>
    <w:p w14:paraId="25DA2464" w14:textId="2C20407D" w:rsidR="008E4326" w:rsidRPr="008E4326" w:rsidRDefault="008E4326" w:rsidP="008E4326">
      <w:pPr>
        <w:spacing w:after="0" w:line="240" w:lineRule="auto"/>
        <w:rPr>
          <w:rFonts w:ascii="Times New Roman" w:eastAsia="Times New Roman" w:hAnsi="Times New Roman" w:cs="Times New Roman"/>
          <w:kern w:val="0"/>
          <w:lang w:eastAsia="en-GB"/>
          <w14:ligatures w14:val="none"/>
        </w:rPr>
      </w:pPr>
    </w:p>
    <w:p w14:paraId="51B54F91" w14:textId="3D1DB2F7" w:rsidR="000503B8" w:rsidRPr="000503B8" w:rsidRDefault="000503B8" w:rsidP="000503B8">
      <w:pPr>
        <w:spacing w:after="0" w:line="240" w:lineRule="auto"/>
        <w:rPr>
          <w:rFonts w:ascii="Times New Roman" w:eastAsia="Times New Roman" w:hAnsi="Times New Roman" w:cs="Times New Roman"/>
          <w:kern w:val="0"/>
          <w:lang w:eastAsia="en-GB"/>
          <w14:ligatures w14:val="none"/>
        </w:rPr>
      </w:pPr>
    </w:p>
    <w:p w14:paraId="33BA4C63" w14:textId="77777777" w:rsidR="000503B8" w:rsidRPr="000503B8" w:rsidRDefault="000503B8" w:rsidP="000503B8">
      <w:pPr>
        <w:spacing w:before="100" w:beforeAutospacing="1" w:after="100" w:afterAutospacing="1" w:line="240" w:lineRule="auto"/>
        <w:outlineLvl w:val="1"/>
        <w:rPr>
          <w:rFonts w:ascii="Arial" w:eastAsia="Times New Roman" w:hAnsi="Arial" w:cs="Arial"/>
          <w:b/>
          <w:bCs/>
          <w:kern w:val="0"/>
          <w:sz w:val="32"/>
          <w:szCs w:val="32"/>
          <w:lang w:eastAsia="en-GB"/>
          <w14:ligatures w14:val="none"/>
        </w:rPr>
      </w:pPr>
      <w:r w:rsidRPr="000503B8">
        <w:rPr>
          <w:rFonts w:ascii="Arial" w:eastAsia="Times New Roman" w:hAnsi="Arial" w:cs="Arial"/>
          <w:b/>
          <w:bCs/>
          <w:kern w:val="0"/>
          <w:sz w:val="32"/>
          <w:szCs w:val="32"/>
          <w:lang w:eastAsia="en-GB"/>
          <w14:ligatures w14:val="none"/>
        </w:rPr>
        <w:t>Conclusion</w:t>
      </w:r>
    </w:p>
    <w:p w14:paraId="4C72D53E" w14:textId="77777777" w:rsidR="00ED4345" w:rsidRPr="00ED4345" w:rsidRDefault="00ED4345" w:rsidP="00ED4345">
      <w:pPr>
        <w:spacing w:before="100" w:beforeAutospacing="1" w:after="100" w:afterAutospacing="1" w:line="240" w:lineRule="auto"/>
        <w:rPr>
          <w:rFonts w:ascii="Arial" w:eastAsia="Times New Roman" w:hAnsi="Arial" w:cs="Arial"/>
          <w:kern w:val="0"/>
          <w:lang w:eastAsia="en-GB"/>
          <w14:ligatures w14:val="none"/>
        </w:rPr>
      </w:pPr>
      <w:r w:rsidRPr="00ED4345">
        <w:rPr>
          <w:rFonts w:ascii="Arial" w:eastAsia="Times New Roman" w:hAnsi="Arial" w:cs="Arial"/>
          <w:kern w:val="0"/>
          <w:lang w:eastAsia="en-GB"/>
          <w14:ligatures w14:val="none"/>
        </w:rPr>
        <w:t>In conclusion, quality in early years provision extends beyond statutory compliance and requires continuous reflection and improvement. While regulatory frameworks provide essential standards, they do not fully capture the complexity of children’s experiences or the effectiveness of everyday practice (Sylva et al., 2010). This highlights the importance of additional quality assurance methods.</w:t>
      </w:r>
    </w:p>
    <w:p w14:paraId="6C6B8326" w14:textId="0FAF8DA7" w:rsidR="00ED4345" w:rsidRPr="00ED4345" w:rsidRDefault="00ED4345" w:rsidP="00ED4345">
      <w:pPr>
        <w:spacing w:before="100" w:beforeAutospacing="1" w:after="100" w:afterAutospacing="1" w:line="240" w:lineRule="auto"/>
        <w:rPr>
          <w:rFonts w:ascii="Arial" w:eastAsia="Times New Roman" w:hAnsi="Arial" w:cs="Arial"/>
          <w:kern w:val="0"/>
          <w:lang w:eastAsia="en-GB"/>
          <w14:ligatures w14:val="none"/>
        </w:rPr>
      </w:pPr>
      <w:r w:rsidRPr="00ED4345">
        <w:rPr>
          <w:rFonts w:ascii="Arial" w:eastAsia="Times New Roman" w:hAnsi="Arial" w:cs="Arial"/>
          <w:kern w:val="0"/>
          <w:lang w:eastAsia="en-GB"/>
          <w14:ligatures w14:val="none"/>
        </w:rPr>
        <w:t>Parents’ evenings and parental questionnaires both contribute valuable insights into provision, although they do so in different ways. Parent</w:t>
      </w:r>
      <w:r w:rsidR="00846A57">
        <w:rPr>
          <w:rFonts w:ascii="Arial" w:eastAsia="Times New Roman" w:hAnsi="Arial" w:cs="Arial"/>
          <w:kern w:val="0"/>
          <w:lang w:eastAsia="en-GB"/>
          <w14:ligatures w14:val="none"/>
        </w:rPr>
        <w:t>’</w:t>
      </w:r>
      <w:r w:rsidRPr="00ED4345">
        <w:rPr>
          <w:rFonts w:ascii="Arial" w:eastAsia="Times New Roman" w:hAnsi="Arial" w:cs="Arial"/>
          <w:kern w:val="0"/>
          <w:lang w:eastAsia="en-GB"/>
          <w14:ligatures w14:val="none"/>
        </w:rPr>
        <w:t xml:space="preserve">s evenings support meaningful dialogue and provide in-depth understanding, while questionnaires offer </w:t>
      </w:r>
      <w:r w:rsidRPr="00ED4345">
        <w:rPr>
          <w:rFonts w:ascii="Arial" w:eastAsia="Times New Roman" w:hAnsi="Arial" w:cs="Arial"/>
          <w:kern w:val="0"/>
          <w:lang w:eastAsia="en-GB"/>
          <w14:ligatures w14:val="none"/>
        </w:rPr>
        <w:lastRenderedPageBreak/>
        <w:t>structured data that can inform strategic planning. However, both methods have limitations, suggesting that they are most effective when used together (Siraj-Blatchford et al., 2002).</w:t>
      </w:r>
    </w:p>
    <w:p w14:paraId="7393463B" w14:textId="77777777" w:rsidR="00ED4345" w:rsidRPr="00ED4345" w:rsidRDefault="00ED4345" w:rsidP="00ED4345">
      <w:pPr>
        <w:spacing w:before="100" w:beforeAutospacing="1" w:after="100" w:afterAutospacing="1" w:line="240" w:lineRule="auto"/>
        <w:rPr>
          <w:rFonts w:ascii="Arial" w:eastAsia="Times New Roman" w:hAnsi="Arial" w:cs="Arial"/>
          <w:kern w:val="0"/>
          <w:lang w:eastAsia="en-GB"/>
          <w14:ligatures w14:val="none"/>
        </w:rPr>
      </w:pPr>
      <w:r w:rsidRPr="00ED4345">
        <w:rPr>
          <w:rFonts w:ascii="Arial" w:eastAsia="Times New Roman" w:hAnsi="Arial" w:cs="Arial"/>
          <w:kern w:val="0"/>
          <w:lang w:eastAsia="en-GB"/>
          <w14:ligatures w14:val="none"/>
        </w:rPr>
        <w:t>Critically, the value of these methods depends on how the information is used. Collecting feedback alone is not sufficient; it must lead to meaningful changes that improve outcomes for children. This requires a commitment to reflective practice and a willingness to adapt provision in response to feedback (Schön, 1983).</w:t>
      </w:r>
    </w:p>
    <w:p w14:paraId="73FA4855" w14:textId="77777777" w:rsidR="00ED4345" w:rsidRPr="00ED4345" w:rsidRDefault="00ED4345" w:rsidP="00ED4345">
      <w:pPr>
        <w:spacing w:before="100" w:beforeAutospacing="1" w:after="100" w:afterAutospacing="1" w:line="240" w:lineRule="auto"/>
        <w:rPr>
          <w:rFonts w:ascii="Arial" w:eastAsia="Times New Roman" w:hAnsi="Arial" w:cs="Arial"/>
          <w:kern w:val="0"/>
          <w:lang w:eastAsia="en-GB"/>
          <w14:ligatures w14:val="none"/>
        </w:rPr>
      </w:pPr>
      <w:r w:rsidRPr="00ED4345">
        <w:rPr>
          <w:rFonts w:ascii="Arial" w:eastAsia="Times New Roman" w:hAnsi="Arial" w:cs="Arial"/>
          <w:kern w:val="0"/>
          <w:lang w:eastAsia="en-GB"/>
          <w14:ligatures w14:val="none"/>
        </w:rPr>
        <w:t>Ultimately, embedding additional quality assurance methods within practice supports a more inclusive, responsive and reflective approach to early years provision. By doing so, settings can move beyond compliance and work towards achieving genuinely high-quality outcomes that uphold children’s rights and promote equality (United Nations, 1989; Equality Act, 2010).</w:t>
      </w:r>
    </w:p>
    <w:p w14:paraId="63B5CB4E" w14:textId="5B676290" w:rsidR="00ED4345" w:rsidRPr="00ED4345" w:rsidRDefault="00ED4345" w:rsidP="00ED4345">
      <w:pPr>
        <w:spacing w:after="0" w:line="240" w:lineRule="auto"/>
        <w:rPr>
          <w:rFonts w:ascii="Arial" w:eastAsia="Times New Roman" w:hAnsi="Arial" w:cs="Arial"/>
          <w:kern w:val="0"/>
          <w:lang w:eastAsia="en-GB"/>
          <w14:ligatures w14:val="none"/>
        </w:rPr>
      </w:pPr>
    </w:p>
    <w:p w14:paraId="2E7AA99D" w14:textId="77777777" w:rsidR="00872311" w:rsidRDefault="00872311" w:rsidP="000503B8">
      <w:pPr>
        <w:spacing w:before="100" w:beforeAutospacing="1" w:after="100" w:afterAutospacing="1" w:line="240" w:lineRule="auto"/>
        <w:outlineLvl w:val="1"/>
        <w:rPr>
          <w:rFonts w:ascii="Arial" w:eastAsia="Times New Roman" w:hAnsi="Arial" w:cs="Arial"/>
          <w:b/>
          <w:bCs/>
          <w:kern w:val="0"/>
          <w:sz w:val="32"/>
          <w:szCs w:val="32"/>
          <w:lang w:eastAsia="en-GB"/>
          <w14:ligatures w14:val="none"/>
        </w:rPr>
      </w:pPr>
    </w:p>
    <w:p w14:paraId="0209706E" w14:textId="77777777" w:rsidR="00872311" w:rsidRDefault="00872311" w:rsidP="000503B8">
      <w:pPr>
        <w:spacing w:before="100" w:beforeAutospacing="1" w:after="100" w:afterAutospacing="1" w:line="240" w:lineRule="auto"/>
        <w:outlineLvl w:val="1"/>
        <w:rPr>
          <w:rFonts w:ascii="Arial" w:eastAsia="Times New Roman" w:hAnsi="Arial" w:cs="Arial"/>
          <w:b/>
          <w:bCs/>
          <w:kern w:val="0"/>
          <w:sz w:val="32"/>
          <w:szCs w:val="32"/>
          <w:lang w:eastAsia="en-GB"/>
          <w14:ligatures w14:val="none"/>
        </w:rPr>
      </w:pPr>
    </w:p>
    <w:p w14:paraId="6AADDEA7" w14:textId="77777777" w:rsidR="00872311" w:rsidRDefault="00872311" w:rsidP="000503B8">
      <w:pPr>
        <w:spacing w:before="100" w:beforeAutospacing="1" w:after="100" w:afterAutospacing="1" w:line="240" w:lineRule="auto"/>
        <w:outlineLvl w:val="1"/>
        <w:rPr>
          <w:rFonts w:ascii="Arial" w:eastAsia="Times New Roman" w:hAnsi="Arial" w:cs="Arial"/>
          <w:b/>
          <w:bCs/>
          <w:kern w:val="0"/>
          <w:sz w:val="32"/>
          <w:szCs w:val="32"/>
          <w:lang w:eastAsia="en-GB"/>
          <w14:ligatures w14:val="none"/>
        </w:rPr>
      </w:pPr>
    </w:p>
    <w:p w14:paraId="02A5427B" w14:textId="77777777" w:rsidR="008D257A" w:rsidRDefault="008D257A" w:rsidP="000503B8">
      <w:pPr>
        <w:spacing w:before="100" w:beforeAutospacing="1" w:after="100" w:afterAutospacing="1" w:line="240" w:lineRule="auto"/>
        <w:outlineLvl w:val="1"/>
        <w:rPr>
          <w:rFonts w:ascii="Arial" w:eastAsia="Times New Roman" w:hAnsi="Arial" w:cs="Arial"/>
          <w:b/>
          <w:bCs/>
          <w:kern w:val="0"/>
          <w:sz w:val="32"/>
          <w:szCs w:val="32"/>
          <w:lang w:eastAsia="en-GB"/>
          <w14:ligatures w14:val="none"/>
        </w:rPr>
      </w:pPr>
    </w:p>
    <w:p w14:paraId="6667F3E5" w14:textId="77777777" w:rsidR="008D257A" w:rsidRDefault="008D257A" w:rsidP="000503B8">
      <w:pPr>
        <w:spacing w:before="100" w:beforeAutospacing="1" w:after="100" w:afterAutospacing="1" w:line="240" w:lineRule="auto"/>
        <w:outlineLvl w:val="1"/>
        <w:rPr>
          <w:rFonts w:ascii="Arial" w:eastAsia="Times New Roman" w:hAnsi="Arial" w:cs="Arial"/>
          <w:b/>
          <w:bCs/>
          <w:kern w:val="0"/>
          <w:sz w:val="32"/>
          <w:szCs w:val="32"/>
          <w:lang w:eastAsia="en-GB"/>
          <w14:ligatures w14:val="none"/>
        </w:rPr>
      </w:pPr>
    </w:p>
    <w:p w14:paraId="743D4D86" w14:textId="77777777" w:rsidR="008D257A" w:rsidRDefault="008D257A" w:rsidP="000503B8">
      <w:pPr>
        <w:spacing w:before="100" w:beforeAutospacing="1" w:after="100" w:afterAutospacing="1" w:line="240" w:lineRule="auto"/>
        <w:outlineLvl w:val="1"/>
        <w:rPr>
          <w:rFonts w:ascii="Arial" w:eastAsia="Times New Roman" w:hAnsi="Arial" w:cs="Arial"/>
          <w:b/>
          <w:bCs/>
          <w:kern w:val="0"/>
          <w:sz w:val="32"/>
          <w:szCs w:val="32"/>
          <w:lang w:eastAsia="en-GB"/>
          <w14:ligatures w14:val="none"/>
        </w:rPr>
      </w:pPr>
    </w:p>
    <w:p w14:paraId="57E34BBF" w14:textId="77777777" w:rsidR="008D257A" w:rsidRDefault="008D257A" w:rsidP="000503B8">
      <w:pPr>
        <w:spacing w:before="100" w:beforeAutospacing="1" w:after="100" w:afterAutospacing="1" w:line="240" w:lineRule="auto"/>
        <w:outlineLvl w:val="1"/>
        <w:rPr>
          <w:rFonts w:ascii="Arial" w:eastAsia="Times New Roman" w:hAnsi="Arial" w:cs="Arial"/>
          <w:b/>
          <w:bCs/>
          <w:kern w:val="0"/>
          <w:sz w:val="32"/>
          <w:szCs w:val="32"/>
          <w:lang w:eastAsia="en-GB"/>
          <w14:ligatures w14:val="none"/>
        </w:rPr>
      </w:pPr>
    </w:p>
    <w:p w14:paraId="6897BC38" w14:textId="77777777" w:rsidR="008D257A" w:rsidRDefault="008D257A" w:rsidP="000503B8">
      <w:pPr>
        <w:spacing w:before="100" w:beforeAutospacing="1" w:after="100" w:afterAutospacing="1" w:line="240" w:lineRule="auto"/>
        <w:outlineLvl w:val="1"/>
        <w:rPr>
          <w:rFonts w:ascii="Arial" w:eastAsia="Times New Roman" w:hAnsi="Arial" w:cs="Arial"/>
          <w:b/>
          <w:bCs/>
          <w:kern w:val="0"/>
          <w:sz w:val="32"/>
          <w:szCs w:val="32"/>
          <w:lang w:eastAsia="en-GB"/>
          <w14:ligatures w14:val="none"/>
        </w:rPr>
      </w:pPr>
    </w:p>
    <w:p w14:paraId="05971497" w14:textId="77777777" w:rsidR="008D257A" w:rsidRDefault="008D257A" w:rsidP="000503B8">
      <w:pPr>
        <w:spacing w:before="100" w:beforeAutospacing="1" w:after="100" w:afterAutospacing="1" w:line="240" w:lineRule="auto"/>
        <w:outlineLvl w:val="1"/>
        <w:rPr>
          <w:rFonts w:ascii="Arial" w:eastAsia="Times New Roman" w:hAnsi="Arial" w:cs="Arial"/>
          <w:b/>
          <w:bCs/>
          <w:kern w:val="0"/>
          <w:sz w:val="32"/>
          <w:szCs w:val="32"/>
          <w:lang w:eastAsia="en-GB"/>
          <w14:ligatures w14:val="none"/>
        </w:rPr>
      </w:pPr>
    </w:p>
    <w:p w14:paraId="0E9BC8A0" w14:textId="77777777" w:rsidR="008D257A" w:rsidRDefault="008D257A" w:rsidP="000503B8">
      <w:pPr>
        <w:spacing w:before="100" w:beforeAutospacing="1" w:after="100" w:afterAutospacing="1" w:line="240" w:lineRule="auto"/>
        <w:outlineLvl w:val="1"/>
        <w:rPr>
          <w:rFonts w:ascii="Arial" w:eastAsia="Times New Roman" w:hAnsi="Arial" w:cs="Arial"/>
          <w:b/>
          <w:bCs/>
          <w:kern w:val="0"/>
          <w:sz w:val="32"/>
          <w:szCs w:val="32"/>
          <w:lang w:eastAsia="en-GB"/>
          <w14:ligatures w14:val="none"/>
        </w:rPr>
      </w:pPr>
    </w:p>
    <w:p w14:paraId="1A6D9A05" w14:textId="77777777" w:rsidR="008D257A" w:rsidRDefault="008D257A" w:rsidP="000503B8">
      <w:pPr>
        <w:spacing w:before="100" w:beforeAutospacing="1" w:after="100" w:afterAutospacing="1" w:line="240" w:lineRule="auto"/>
        <w:outlineLvl w:val="1"/>
        <w:rPr>
          <w:rFonts w:ascii="Arial" w:eastAsia="Times New Roman" w:hAnsi="Arial" w:cs="Arial"/>
          <w:b/>
          <w:bCs/>
          <w:kern w:val="0"/>
          <w:sz w:val="32"/>
          <w:szCs w:val="32"/>
          <w:lang w:eastAsia="en-GB"/>
          <w14:ligatures w14:val="none"/>
        </w:rPr>
      </w:pPr>
    </w:p>
    <w:p w14:paraId="7F623931" w14:textId="77777777" w:rsidR="008D257A" w:rsidRDefault="008D257A" w:rsidP="000503B8">
      <w:pPr>
        <w:spacing w:before="100" w:beforeAutospacing="1" w:after="100" w:afterAutospacing="1" w:line="240" w:lineRule="auto"/>
        <w:outlineLvl w:val="1"/>
        <w:rPr>
          <w:rFonts w:ascii="Arial" w:eastAsia="Times New Roman" w:hAnsi="Arial" w:cs="Arial"/>
          <w:b/>
          <w:bCs/>
          <w:kern w:val="0"/>
          <w:sz w:val="32"/>
          <w:szCs w:val="32"/>
          <w:lang w:eastAsia="en-GB"/>
          <w14:ligatures w14:val="none"/>
        </w:rPr>
      </w:pPr>
    </w:p>
    <w:p w14:paraId="024AD86E" w14:textId="77777777" w:rsidR="008D257A" w:rsidRDefault="008D257A" w:rsidP="000503B8">
      <w:pPr>
        <w:spacing w:before="100" w:beforeAutospacing="1" w:after="100" w:afterAutospacing="1" w:line="240" w:lineRule="auto"/>
        <w:outlineLvl w:val="1"/>
        <w:rPr>
          <w:rFonts w:ascii="Arial" w:eastAsia="Times New Roman" w:hAnsi="Arial" w:cs="Arial"/>
          <w:b/>
          <w:bCs/>
          <w:kern w:val="0"/>
          <w:sz w:val="32"/>
          <w:szCs w:val="32"/>
          <w:lang w:eastAsia="en-GB"/>
          <w14:ligatures w14:val="none"/>
        </w:rPr>
      </w:pPr>
    </w:p>
    <w:p w14:paraId="7EF050BD" w14:textId="77777777" w:rsidR="008D257A" w:rsidRDefault="008D257A" w:rsidP="000503B8">
      <w:pPr>
        <w:spacing w:before="100" w:beforeAutospacing="1" w:after="100" w:afterAutospacing="1" w:line="240" w:lineRule="auto"/>
        <w:outlineLvl w:val="1"/>
        <w:rPr>
          <w:rFonts w:ascii="Arial" w:eastAsia="Times New Roman" w:hAnsi="Arial" w:cs="Arial"/>
          <w:b/>
          <w:bCs/>
          <w:kern w:val="0"/>
          <w:sz w:val="32"/>
          <w:szCs w:val="32"/>
          <w:lang w:eastAsia="en-GB"/>
          <w14:ligatures w14:val="none"/>
        </w:rPr>
      </w:pPr>
    </w:p>
    <w:p w14:paraId="2AF80E2D" w14:textId="6456646D" w:rsidR="000503B8" w:rsidRPr="000503B8" w:rsidRDefault="000503B8" w:rsidP="000503B8">
      <w:pPr>
        <w:spacing w:before="100" w:beforeAutospacing="1" w:after="100" w:afterAutospacing="1" w:line="240" w:lineRule="auto"/>
        <w:outlineLvl w:val="1"/>
        <w:rPr>
          <w:rFonts w:ascii="Arial" w:eastAsia="Times New Roman" w:hAnsi="Arial" w:cs="Arial"/>
          <w:b/>
          <w:bCs/>
          <w:kern w:val="0"/>
          <w:sz w:val="32"/>
          <w:szCs w:val="32"/>
          <w:lang w:eastAsia="en-GB"/>
          <w14:ligatures w14:val="none"/>
        </w:rPr>
      </w:pPr>
      <w:r w:rsidRPr="000503B8">
        <w:rPr>
          <w:rFonts w:ascii="Arial" w:eastAsia="Times New Roman" w:hAnsi="Arial" w:cs="Arial"/>
          <w:b/>
          <w:bCs/>
          <w:kern w:val="0"/>
          <w:sz w:val="32"/>
          <w:szCs w:val="32"/>
          <w:lang w:eastAsia="en-GB"/>
          <w14:ligatures w14:val="none"/>
        </w:rPr>
        <w:lastRenderedPageBreak/>
        <w:t>Reference List</w:t>
      </w:r>
    </w:p>
    <w:p w14:paraId="6697DFE7" w14:textId="52A5681C" w:rsidR="00190BA8" w:rsidRPr="008E5884" w:rsidRDefault="00190BA8" w:rsidP="008E5884">
      <w:pPr>
        <w:pStyle w:val="NormalWeb"/>
        <w:spacing w:before="0" w:beforeAutospacing="0" w:after="0" w:afterAutospacing="0" w:line="360" w:lineRule="atLeast"/>
        <w:rPr>
          <w:rFonts w:ascii="Arial" w:hAnsi="Arial" w:cs="Arial"/>
          <w:color w:val="000000"/>
        </w:rPr>
      </w:pPr>
      <w:r w:rsidRPr="00702DA5">
        <w:rPr>
          <w:rFonts w:ascii="Arial" w:hAnsi="Arial" w:cs="Arial"/>
          <w:color w:val="000000"/>
        </w:rPr>
        <w:t>‌</w:t>
      </w:r>
      <w:r w:rsidRPr="008E5884">
        <w:rPr>
          <w:rFonts w:ascii="Arial" w:hAnsi="Arial" w:cs="Arial"/>
          <w:color w:val="000000"/>
        </w:rPr>
        <w:t>Elliot Hall, J. and Marinka Kreppner, J. (2019). </w:t>
      </w:r>
      <w:r w:rsidRPr="008E5884">
        <w:rPr>
          <w:rFonts w:ascii="Arial" w:hAnsi="Arial" w:cs="Arial"/>
          <w:i/>
          <w:iCs/>
          <w:color w:val="000000"/>
        </w:rPr>
        <w:t>How Can Education Better Support the Mental Health &amp; Wellbeing of Young People? Contributions From Developmental Psychopathology &amp; Educational Effectiveness Research</w:t>
      </w:r>
      <w:r w:rsidRPr="008E5884">
        <w:rPr>
          <w:rFonts w:ascii="Arial" w:hAnsi="Arial" w:cs="Arial"/>
          <w:color w:val="000000"/>
        </w:rPr>
        <w:t>. [</w:t>
      </w:r>
      <w:proofErr w:type="spellStart"/>
      <w:r w:rsidRPr="008E5884">
        <w:rPr>
          <w:rFonts w:ascii="Arial" w:hAnsi="Arial" w:cs="Arial"/>
          <w:color w:val="000000"/>
        </w:rPr>
        <w:t>Erscheinungsort</w:t>
      </w:r>
      <w:proofErr w:type="spellEnd"/>
      <w:r w:rsidRPr="008E5884">
        <w:rPr>
          <w:rFonts w:ascii="Arial" w:hAnsi="Arial" w:cs="Arial"/>
          <w:color w:val="000000"/>
        </w:rPr>
        <w:t xml:space="preserve"> nicht </w:t>
      </w:r>
      <w:proofErr w:type="spellStart"/>
      <w:r w:rsidRPr="008E5884">
        <w:rPr>
          <w:rFonts w:ascii="Arial" w:hAnsi="Arial" w:cs="Arial"/>
          <w:color w:val="000000"/>
        </w:rPr>
        <w:t>ermittelbar</w:t>
      </w:r>
      <w:proofErr w:type="spellEnd"/>
      <w:r w:rsidRPr="008E5884">
        <w:rPr>
          <w:rFonts w:ascii="Arial" w:hAnsi="Arial" w:cs="Arial"/>
          <w:color w:val="000000"/>
        </w:rPr>
        <w:t>]: Frontiers Media SA.</w:t>
      </w:r>
    </w:p>
    <w:p w14:paraId="10B8F3C2" w14:textId="77777777" w:rsidR="0001160F" w:rsidRDefault="0001160F" w:rsidP="00702DA5">
      <w:pPr>
        <w:pStyle w:val="NormalWeb"/>
        <w:spacing w:before="0" w:beforeAutospacing="0" w:after="0" w:afterAutospacing="0" w:line="360" w:lineRule="atLeast"/>
        <w:rPr>
          <w:rFonts w:ascii="Arial" w:hAnsi="Arial" w:cs="Arial"/>
          <w:color w:val="000000"/>
        </w:rPr>
      </w:pPr>
    </w:p>
    <w:p w14:paraId="6B757D27" w14:textId="2E97CDA5" w:rsidR="00190BA8" w:rsidRPr="00702DA5" w:rsidRDefault="00190BA8" w:rsidP="00702DA5">
      <w:pPr>
        <w:pStyle w:val="NormalWeb"/>
        <w:spacing w:before="0" w:beforeAutospacing="0" w:after="0" w:afterAutospacing="0" w:line="360" w:lineRule="atLeast"/>
        <w:rPr>
          <w:rFonts w:ascii="Arial" w:hAnsi="Arial" w:cs="Arial"/>
          <w:color w:val="000000"/>
        </w:rPr>
      </w:pPr>
      <w:r w:rsidRPr="00702DA5">
        <w:rPr>
          <w:rFonts w:ascii="Arial" w:hAnsi="Arial" w:cs="Arial"/>
          <w:color w:val="000000"/>
        </w:rPr>
        <w:t>Joyce Levy Epstein (2018). </w:t>
      </w:r>
      <w:r w:rsidRPr="00702DA5">
        <w:rPr>
          <w:rFonts w:ascii="Arial" w:hAnsi="Arial" w:cs="Arial"/>
          <w:i/>
          <w:iCs/>
          <w:color w:val="000000"/>
        </w:rPr>
        <w:t xml:space="preserve">School, family, and community </w:t>
      </w:r>
      <w:proofErr w:type="gramStart"/>
      <w:r w:rsidRPr="00702DA5">
        <w:rPr>
          <w:rFonts w:ascii="Arial" w:hAnsi="Arial" w:cs="Arial"/>
          <w:i/>
          <w:iCs/>
          <w:color w:val="000000"/>
        </w:rPr>
        <w:t>partnerships :</w:t>
      </w:r>
      <w:proofErr w:type="gramEnd"/>
      <w:r w:rsidRPr="00702DA5">
        <w:rPr>
          <w:rFonts w:ascii="Arial" w:hAnsi="Arial" w:cs="Arial"/>
          <w:i/>
          <w:iCs/>
          <w:color w:val="000000"/>
        </w:rPr>
        <w:t xml:space="preserve"> preparing educators and improving schools</w:t>
      </w:r>
      <w:r w:rsidRPr="00702DA5">
        <w:rPr>
          <w:rFonts w:ascii="Arial" w:hAnsi="Arial" w:cs="Arial"/>
          <w:color w:val="000000"/>
        </w:rPr>
        <w:t xml:space="preserve">. New York, New </w:t>
      </w:r>
      <w:proofErr w:type="gramStart"/>
      <w:r w:rsidRPr="00702DA5">
        <w:rPr>
          <w:rFonts w:ascii="Arial" w:hAnsi="Arial" w:cs="Arial"/>
          <w:color w:val="000000"/>
        </w:rPr>
        <w:t>York ;</w:t>
      </w:r>
      <w:proofErr w:type="gramEnd"/>
      <w:r w:rsidRPr="00702DA5">
        <w:rPr>
          <w:rFonts w:ascii="Arial" w:hAnsi="Arial" w:cs="Arial"/>
          <w:color w:val="000000"/>
        </w:rPr>
        <w:t xml:space="preserve"> London, England: Routledge.</w:t>
      </w:r>
    </w:p>
    <w:p w14:paraId="154F3203" w14:textId="77777777" w:rsidR="00190BA8" w:rsidRPr="00E02086" w:rsidRDefault="00190BA8">
      <w:pPr>
        <w:rPr>
          <w:rFonts w:ascii="Arial" w:hAnsi="Arial" w:cs="Arial"/>
        </w:rPr>
      </w:pPr>
      <w:r w:rsidRPr="00E02086">
        <w:rPr>
          <w:rFonts w:ascii="Arial" w:hAnsi="Arial" w:cs="Arial"/>
        </w:rPr>
        <w:t xml:space="preserve">Legislation.Gov UK (2026) </w:t>
      </w:r>
      <w:r w:rsidRPr="00E02086">
        <w:rPr>
          <w:rFonts w:ascii="Arial" w:hAnsi="Arial" w:cs="Arial"/>
          <w:i/>
          <w:iCs/>
        </w:rPr>
        <w:t>Equality Act 2010</w:t>
      </w:r>
      <w:r w:rsidRPr="00E02086">
        <w:rPr>
          <w:rFonts w:ascii="Arial" w:hAnsi="Arial" w:cs="Arial"/>
        </w:rPr>
        <w:t xml:space="preserve">. Available at: </w:t>
      </w:r>
      <w:hyperlink r:id="rId7" w:history="1">
        <w:r w:rsidRPr="00E02086">
          <w:rPr>
            <w:rStyle w:val="Hyperlink"/>
            <w:rFonts w:ascii="Arial" w:hAnsi="Arial" w:cs="Arial"/>
          </w:rPr>
          <w:t>https://www.legislation.gov.uk/ukpga/2010/15/contents</w:t>
        </w:r>
      </w:hyperlink>
      <w:r w:rsidRPr="00E02086">
        <w:rPr>
          <w:rFonts w:ascii="Arial" w:hAnsi="Arial" w:cs="Arial"/>
        </w:rPr>
        <w:t xml:space="preserve"> (Accessed 2nd April 2026).</w:t>
      </w:r>
    </w:p>
    <w:p w14:paraId="1A3E65D9" w14:textId="77777777" w:rsidR="00190BA8" w:rsidRPr="00F1400B" w:rsidRDefault="00190BA8" w:rsidP="0092318B">
      <w:pPr>
        <w:pStyle w:val="NormalWeb"/>
        <w:rPr>
          <w:rFonts w:ascii="Arial" w:hAnsi="Arial" w:cs="Arial"/>
          <w:color w:val="000000"/>
          <w:sz w:val="27"/>
          <w:szCs w:val="27"/>
        </w:rPr>
      </w:pPr>
      <w:r w:rsidRPr="00F1400B">
        <w:rPr>
          <w:rFonts w:ascii="Arial" w:hAnsi="Arial" w:cs="Arial"/>
        </w:rPr>
        <w:t>Sch</w:t>
      </w:r>
      <w:r>
        <w:rPr>
          <w:rFonts w:ascii="Arial" w:hAnsi="Arial" w:cs="Arial"/>
        </w:rPr>
        <w:t>o</w:t>
      </w:r>
      <w:r w:rsidRPr="00F1400B">
        <w:rPr>
          <w:rFonts w:ascii="Arial" w:hAnsi="Arial" w:cs="Arial"/>
        </w:rPr>
        <w:t xml:space="preserve">n, D.A. (1983) </w:t>
      </w:r>
      <w:r w:rsidRPr="00F1400B">
        <w:rPr>
          <w:rStyle w:val="Emphasis"/>
          <w:rFonts w:ascii="Arial" w:eastAsiaTheme="majorEastAsia" w:hAnsi="Arial" w:cs="Arial"/>
        </w:rPr>
        <w:t>The Reflective Practitioner</w:t>
      </w:r>
      <w:r w:rsidRPr="00F1400B">
        <w:rPr>
          <w:rFonts w:ascii="Arial" w:hAnsi="Arial" w:cs="Arial"/>
        </w:rPr>
        <w:t>. New York: Basic Books.</w:t>
      </w:r>
    </w:p>
    <w:p w14:paraId="66D5F79E" w14:textId="77777777" w:rsidR="00190BA8" w:rsidRDefault="00190BA8" w:rsidP="0092318B">
      <w:pPr>
        <w:pStyle w:val="NormalWeb"/>
        <w:rPr>
          <w:rFonts w:ascii="Arial" w:hAnsi="Arial" w:cs="Arial"/>
          <w:color w:val="000000"/>
        </w:rPr>
      </w:pPr>
      <w:r w:rsidRPr="00416478">
        <w:rPr>
          <w:rFonts w:ascii="Arial" w:hAnsi="Arial" w:cs="Arial"/>
          <w:color w:val="000000"/>
        </w:rPr>
        <w:t>Schon, D.A. (2003). </w:t>
      </w:r>
      <w:r w:rsidRPr="00416478">
        <w:rPr>
          <w:rFonts w:ascii="Arial" w:hAnsi="Arial" w:cs="Arial"/>
          <w:i/>
          <w:iCs/>
          <w:color w:val="000000"/>
        </w:rPr>
        <w:t>The Reflective Practitioner</w:t>
      </w:r>
      <w:r w:rsidRPr="00416478">
        <w:rPr>
          <w:rFonts w:ascii="Arial" w:hAnsi="Arial" w:cs="Arial"/>
          <w:color w:val="000000"/>
        </w:rPr>
        <w:t>.</w:t>
      </w:r>
    </w:p>
    <w:p w14:paraId="398954AC" w14:textId="77777777" w:rsidR="00190BA8" w:rsidRPr="0092318B" w:rsidRDefault="00190BA8" w:rsidP="0092318B">
      <w:pPr>
        <w:pStyle w:val="NormalWeb"/>
        <w:spacing w:before="0" w:beforeAutospacing="0" w:after="0" w:afterAutospacing="0" w:line="360" w:lineRule="atLeast"/>
        <w:rPr>
          <w:rFonts w:ascii="Arial" w:hAnsi="Arial" w:cs="Arial"/>
          <w:color w:val="000000"/>
        </w:rPr>
      </w:pPr>
      <w:r w:rsidRPr="0092318B">
        <w:rPr>
          <w:rFonts w:ascii="Arial" w:hAnsi="Arial" w:cs="Arial"/>
          <w:color w:val="000000"/>
        </w:rPr>
        <w:t>‌Siraj-Blatchford, I. (2002). </w:t>
      </w:r>
      <w:r w:rsidRPr="0092318B">
        <w:rPr>
          <w:rFonts w:ascii="Arial" w:hAnsi="Arial" w:cs="Arial"/>
          <w:i/>
          <w:iCs/>
          <w:color w:val="000000"/>
        </w:rPr>
        <w:t>Researching effective pedagogy in the early years</w:t>
      </w:r>
      <w:r w:rsidRPr="0092318B">
        <w:rPr>
          <w:rFonts w:ascii="Arial" w:hAnsi="Arial" w:cs="Arial"/>
          <w:color w:val="000000"/>
        </w:rPr>
        <w:t>. London: Department for Education and Skills.</w:t>
      </w:r>
    </w:p>
    <w:p w14:paraId="64821004" w14:textId="77777777" w:rsidR="00190BA8" w:rsidRPr="00DD70E7" w:rsidRDefault="00190BA8" w:rsidP="00190BA8">
      <w:pPr>
        <w:pStyle w:val="NormalWeb"/>
        <w:rPr>
          <w:rFonts w:ascii="Arial" w:hAnsi="Arial" w:cs="Arial"/>
          <w:color w:val="000000"/>
        </w:rPr>
      </w:pPr>
      <w:r w:rsidRPr="0092318B">
        <w:rPr>
          <w:rFonts w:ascii="Arial" w:hAnsi="Arial" w:cs="Arial"/>
          <w:color w:val="000000"/>
        </w:rPr>
        <w:t>‌</w:t>
      </w:r>
      <w:r w:rsidRPr="00DD70E7">
        <w:rPr>
          <w:rFonts w:ascii="Arial" w:hAnsi="Arial" w:cs="Arial"/>
          <w:color w:val="000000"/>
        </w:rPr>
        <w:t>Sylva, K., Melhuish, E., Sammons, P., Iram Siraj-Blatchford and Taggart, B. (2010). </w:t>
      </w:r>
      <w:r w:rsidRPr="00DD70E7">
        <w:rPr>
          <w:rFonts w:ascii="Arial" w:hAnsi="Arial" w:cs="Arial"/>
          <w:i/>
          <w:iCs/>
          <w:color w:val="000000"/>
        </w:rPr>
        <w:t>Early Childhood Matters</w:t>
      </w:r>
      <w:r w:rsidRPr="00DD70E7">
        <w:rPr>
          <w:rFonts w:ascii="Arial" w:hAnsi="Arial" w:cs="Arial"/>
          <w:color w:val="000000"/>
        </w:rPr>
        <w:t>. Routledge.</w:t>
      </w:r>
    </w:p>
    <w:p w14:paraId="6CAD58DE" w14:textId="77777777" w:rsidR="00190BA8" w:rsidRPr="00A30977" w:rsidRDefault="00190BA8" w:rsidP="00416478">
      <w:pPr>
        <w:pStyle w:val="NormalWeb"/>
        <w:rPr>
          <w:rFonts w:ascii="Arial" w:hAnsi="Arial" w:cs="Arial"/>
          <w:color w:val="000000"/>
        </w:rPr>
      </w:pPr>
      <w:r w:rsidRPr="00DD70E7">
        <w:rPr>
          <w:rFonts w:ascii="Arial" w:hAnsi="Arial" w:cs="Arial"/>
          <w:color w:val="000000"/>
        </w:rPr>
        <w:t>‌</w:t>
      </w:r>
      <w:r w:rsidRPr="00063A99">
        <w:rPr>
          <w:rFonts w:ascii="Arial" w:hAnsi="Arial" w:cs="Arial"/>
        </w:rPr>
        <w:t xml:space="preserve">UNICEF (2022) </w:t>
      </w:r>
      <w:r w:rsidRPr="00063A99">
        <w:rPr>
          <w:rFonts w:ascii="Arial" w:hAnsi="Arial" w:cs="Arial"/>
          <w:i/>
          <w:iCs/>
        </w:rPr>
        <w:t>UNCRC article 12</w:t>
      </w:r>
      <w:r w:rsidRPr="00063A99">
        <w:rPr>
          <w:rFonts w:ascii="Arial" w:hAnsi="Arial" w:cs="Arial"/>
        </w:rPr>
        <w:t xml:space="preserve">. Available at: </w:t>
      </w:r>
      <w:hyperlink r:id="rId8" w:history="1">
        <w:r w:rsidRPr="00063A99">
          <w:rPr>
            <w:rStyle w:val="Hyperlink"/>
            <w:rFonts w:ascii="Arial" w:eastAsiaTheme="majorEastAsia" w:hAnsi="Arial" w:cs="Arial"/>
          </w:rPr>
          <w:t>https://www.unicef.org.uk/wp-content/uploads/2019/10/UNCRC_summary-1_1.pdf</w:t>
        </w:r>
      </w:hyperlink>
      <w:r w:rsidRPr="00063A99">
        <w:rPr>
          <w:rFonts w:ascii="Arial" w:hAnsi="Arial" w:cs="Arial"/>
        </w:rPr>
        <w:t xml:space="preserve"> </w:t>
      </w:r>
      <w:r>
        <w:rPr>
          <w:rFonts w:ascii="Arial" w:hAnsi="Arial" w:cs="Arial"/>
        </w:rPr>
        <w:t>(</w:t>
      </w:r>
      <w:r w:rsidRPr="00063A99">
        <w:rPr>
          <w:rFonts w:ascii="Arial" w:hAnsi="Arial" w:cs="Arial"/>
        </w:rPr>
        <w:t>Accessed 2</w:t>
      </w:r>
      <w:r w:rsidRPr="00063A99">
        <w:rPr>
          <w:rFonts w:ascii="Arial" w:hAnsi="Arial" w:cs="Arial"/>
          <w:vertAlign w:val="superscript"/>
        </w:rPr>
        <w:t>nd</w:t>
      </w:r>
      <w:r w:rsidRPr="00063A99">
        <w:rPr>
          <w:rFonts w:ascii="Arial" w:hAnsi="Arial" w:cs="Arial"/>
        </w:rPr>
        <w:t xml:space="preserve"> April 2026.</w:t>
      </w:r>
      <w:r>
        <w:rPr>
          <w:rFonts w:ascii="Arial" w:hAnsi="Arial" w:cs="Arial"/>
        </w:rPr>
        <w:t>)</w:t>
      </w:r>
    </w:p>
    <w:p w14:paraId="513740AC" w14:textId="77777777" w:rsidR="00190BA8" w:rsidRPr="000503B8" w:rsidRDefault="00190BA8" w:rsidP="000503B8">
      <w:pPr>
        <w:spacing w:before="100" w:beforeAutospacing="1" w:after="100" w:afterAutospacing="1" w:line="240" w:lineRule="auto"/>
        <w:rPr>
          <w:rFonts w:ascii="Arial" w:eastAsia="Times New Roman" w:hAnsi="Arial" w:cs="Arial"/>
          <w:kern w:val="0"/>
          <w:lang w:eastAsia="en-GB"/>
          <w14:ligatures w14:val="none"/>
        </w:rPr>
      </w:pPr>
      <w:r w:rsidRPr="000503B8">
        <w:rPr>
          <w:rFonts w:ascii="Arial" w:eastAsia="Times New Roman" w:hAnsi="Arial" w:cs="Arial"/>
          <w:kern w:val="0"/>
          <w:lang w:eastAsia="en-GB"/>
          <w14:ligatures w14:val="none"/>
        </w:rPr>
        <w:t xml:space="preserve">United Nations (1989) </w:t>
      </w:r>
      <w:r w:rsidRPr="000503B8">
        <w:rPr>
          <w:rFonts w:ascii="Arial" w:eastAsia="Times New Roman" w:hAnsi="Arial" w:cs="Arial"/>
          <w:i/>
          <w:iCs/>
          <w:kern w:val="0"/>
          <w:lang w:eastAsia="en-GB"/>
          <w14:ligatures w14:val="none"/>
        </w:rPr>
        <w:t>United Nations Convention on the Rights of the Child</w:t>
      </w:r>
      <w:r w:rsidRPr="000503B8">
        <w:rPr>
          <w:rFonts w:ascii="Arial" w:eastAsia="Times New Roman" w:hAnsi="Arial" w:cs="Arial"/>
          <w:kern w:val="0"/>
          <w:lang w:eastAsia="en-GB"/>
          <w14:ligatures w14:val="none"/>
        </w:rPr>
        <w:t>.</w:t>
      </w:r>
    </w:p>
    <w:p w14:paraId="4FB8E26C" w14:textId="77777777" w:rsidR="00190BA8" w:rsidRPr="000503B8" w:rsidRDefault="00190BA8" w:rsidP="000503B8">
      <w:pPr>
        <w:spacing w:before="100" w:beforeAutospacing="1" w:after="100" w:afterAutospacing="1" w:line="240" w:lineRule="auto"/>
        <w:rPr>
          <w:rFonts w:ascii="Arial" w:eastAsia="Times New Roman" w:hAnsi="Arial" w:cs="Arial"/>
          <w:kern w:val="0"/>
          <w:lang w:eastAsia="en-GB"/>
          <w14:ligatures w14:val="none"/>
        </w:rPr>
      </w:pPr>
      <w:r w:rsidRPr="000503B8">
        <w:rPr>
          <w:rFonts w:ascii="Arial" w:eastAsia="Times New Roman" w:hAnsi="Arial" w:cs="Arial"/>
          <w:kern w:val="0"/>
          <w:lang w:eastAsia="en-GB"/>
          <w14:ligatures w14:val="none"/>
        </w:rPr>
        <w:t>Welsh Government (20</w:t>
      </w:r>
      <w:r w:rsidRPr="002B2D17">
        <w:rPr>
          <w:rFonts w:ascii="Arial" w:eastAsia="Times New Roman" w:hAnsi="Arial" w:cs="Arial"/>
          <w:kern w:val="0"/>
          <w:lang w:eastAsia="en-GB"/>
          <w14:ligatures w14:val="none"/>
        </w:rPr>
        <w:t>23</w:t>
      </w:r>
      <w:r w:rsidRPr="000503B8">
        <w:rPr>
          <w:rFonts w:ascii="Arial" w:eastAsia="Times New Roman" w:hAnsi="Arial" w:cs="Arial"/>
          <w:kern w:val="0"/>
          <w:lang w:eastAsia="en-GB"/>
          <w14:ligatures w14:val="none"/>
        </w:rPr>
        <w:t xml:space="preserve">) </w:t>
      </w:r>
      <w:r w:rsidRPr="000503B8">
        <w:rPr>
          <w:rFonts w:ascii="Arial" w:eastAsia="Times New Roman" w:hAnsi="Arial" w:cs="Arial"/>
          <w:i/>
          <w:iCs/>
          <w:kern w:val="0"/>
          <w:lang w:eastAsia="en-GB"/>
          <w14:ligatures w14:val="none"/>
        </w:rPr>
        <w:t>National Minimum Standards for Regulated Childcare</w:t>
      </w:r>
      <w:r w:rsidRPr="000503B8">
        <w:rPr>
          <w:rFonts w:ascii="Arial" w:eastAsia="Times New Roman" w:hAnsi="Arial" w:cs="Arial"/>
          <w:kern w:val="0"/>
          <w:lang w:eastAsia="en-GB"/>
          <w14:ligatures w14:val="none"/>
        </w:rPr>
        <w:t>.</w:t>
      </w:r>
      <w:r w:rsidRPr="002B2D17">
        <w:rPr>
          <w:rFonts w:ascii="Arial" w:eastAsia="Times New Roman" w:hAnsi="Arial" w:cs="Arial"/>
          <w:kern w:val="0"/>
          <w:lang w:eastAsia="en-GB"/>
          <w14:ligatures w14:val="none"/>
        </w:rPr>
        <w:t xml:space="preserve"> Available at: </w:t>
      </w:r>
      <w:hyperlink r:id="rId9" w:history="1">
        <w:r>
          <w:rPr>
            <w:rStyle w:val="Hyperlink"/>
            <w:rFonts w:ascii="Arial" w:hAnsi="Arial" w:cs="Arial"/>
          </w:rPr>
          <w:t>https://www.gov.wales/national-minimum-standards-regulated-childcare</w:t>
        </w:r>
      </w:hyperlink>
      <w:r w:rsidRPr="002B2D17">
        <w:rPr>
          <w:rFonts w:ascii="Arial" w:hAnsi="Arial" w:cs="Arial"/>
        </w:rPr>
        <w:t xml:space="preserve"> (Accessed 2</w:t>
      </w:r>
      <w:r w:rsidRPr="002B2D17">
        <w:rPr>
          <w:rFonts w:ascii="Arial" w:hAnsi="Arial" w:cs="Arial"/>
          <w:vertAlign w:val="superscript"/>
        </w:rPr>
        <w:t>nd</w:t>
      </w:r>
      <w:r w:rsidRPr="002B2D17">
        <w:rPr>
          <w:rFonts w:ascii="Arial" w:hAnsi="Arial" w:cs="Arial"/>
        </w:rPr>
        <w:t xml:space="preserve"> April 2026.)</w:t>
      </w:r>
    </w:p>
    <w:sectPr w:rsidR="00190BA8" w:rsidRPr="000503B8">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7539BB" w14:textId="77777777" w:rsidR="006E759A" w:rsidRDefault="006E759A" w:rsidP="009E002B">
      <w:pPr>
        <w:spacing w:after="0" w:line="240" w:lineRule="auto"/>
      </w:pPr>
      <w:r>
        <w:separator/>
      </w:r>
    </w:p>
  </w:endnote>
  <w:endnote w:type="continuationSeparator" w:id="0">
    <w:p w14:paraId="2734D290" w14:textId="77777777" w:rsidR="006E759A" w:rsidRDefault="006E759A" w:rsidP="009E00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2931673"/>
      <w:docPartObj>
        <w:docPartGallery w:val="Page Numbers (Bottom of Page)"/>
        <w:docPartUnique/>
      </w:docPartObj>
    </w:sdtPr>
    <w:sdtContent>
      <w:p w14:paraId="196DF3FE" w14:textId="785DE15D" w:rsidR="009E002B" w:rsidRDefault="009E002B">
        <w:pPr>
          <w:pStyle w:val="Footer"/>
        </w:pPr>
        <w:r>
          <w:fldChar w:fldCharType="begin"/>
        </w:r>
        <w:r>
          <w:instrText>PAGE   \* MERGEFORMAT</w:instrText>
        </w:r>
        <w:r>
          <w:fldChar w:fldCharType="separate"/>
        </w:r>
        <w:r>
          <w:t>2</w:t>
        </w:r>
        <w:r>
          <w:fldChar w:fldCharType="end"/>
        </w:r>
      </w:p>
    </w:sdtContent>
  </w:sdt>
  <w:p w14:paraId="4796D220" w14:textId="77777777" w:rsidR="009E002B" w:rsidRDefault="009E00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632919" w14:textId="77777777" w:rsidR="006E759A" w:rsidRDefault="006E759A" w:rsidP="009E002B">
      <w:pPr>
        <w:spacing w:after="0" w:line="240" w:lineRule="auto"/>
      </w:pPr>
      <w:r>
        <w:separator/>
      </w:r>
    </w:p>
  </w:footnote>
  <w:footnote w:type="continuationSeparator" w:id="0">
    <w:p w14:paraId="076052FA" w14:textId="77777777" w:rsidR="006E759A" w:rsidRDefault="006E759A" w:rsidP="009E00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7A09EE" w14:textId="15BD00DB" w:rsidR="009E002B" w:rsidRDefault="00B309CC">
    <w:pPr>
      <w:pStyle w:val="Header"/>
    </w:pPr>
    <w:r>
      <w:t>ECEY6011</w:t>
    </w:r>
  </w:p>
  <w:p w14:paraId="581C0C08" w14:textId="4EF77037" w:rsidR="00B309CC" w:rsidRDefault="00B309CC">
    <w:pPr>
      <w:pStyle w:val="Header"/>
    </w:pPr>
    <w:r>
      <w:t>2418872</w:t>
    </w:r>
  </w:p>
  <w:p w14:paraId="0EB3EA98" w14:textId="77777777" w:rsidR="009E002B" w:rsidRDefault="009E00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A72251"/>
    <w:multiLevelType w:val="multilevel"/>
    <w:tmpl w:val="618EE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61550E2"/>
    <w:multiLevelType w:val="multilevel"/>
    <w:tmpl w:val="445CC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54487002">
    <w:abstractNumId w:val="0"/>
  </w:num>
  <w:num w:numId="2" w16cid:durableId="220487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03B8"/>
    <w:rsid w:val="0001160F"/>
    <w:rsid w:val="000131EA"/>
    <w:rsid w:val="00023B26"/>
    <w:rsid w:val="000503B8"/>
    <w:rsid w:val="0006144B"/>
    <w:rsid w:val="00063A99"/>
    <w:rsid w:val="000666E9"/>
    <w:rsid w:val="000A55AE"/>
    <w:rsid w:val="000B1929"/>
    <w:rsid w:val="000D2DE3"/>
    <w:rsid w:val="00102430"/>
    <w:rsid w:val="0013654F"/>
    <w:rsid w:val="00190BA8"/>
    <w:rsid w:val="001973D8"/>
    <w:rsid w:val="0020521D"/>
    <w:rsid w:val="002A287B"/>
    <w:rsid w:val="002B2D17"/>
    <w:rsid w:val="002C155F"/>
    <w:rsid w:val="003400B5"/>
    <w:rsid w:val="0035645A"/>
    <w:rsid w:val="00364B7F"/>
    <w:rsid w:val="004113AE"/>
    <w:rsid w:val="00416478"/>
    <w:rsid w:val="004342B6"/>
    <w:rsid w:val="0044076B"/>
    <w:rsid w:val="00481200"/>
    <w:rsid w:val="004915CC"/>
    <w:rsid w:val="00500AD6"/>
    <w:rsid w:val="005D7AF2"/>
    <w:rsid w:val="00656EF7"/>
    <w:rsid w:val="00693D4A"/>
    <w:rsid w:val="006E759A"/>
    <w:rsid w:val="00702DA5"/>
    <w:rsid w:val="00780F3D"/>
    <w:rsid w:val="007B1D36"/>
    <w:rsid w:val="007B7FAE"/>
    <w:rsid w:val="007D6686"/>
    <w:rsid w:val="00840131"/>
    <w:rsid w:val="00846A57"/>
    <w:rsid w:val="00872311"/>
    <w:rsid w:val="00895813"/>
    <w:rsid w:val="008B6395"/>
    <w:rsid w:val="008C16F7"/>
    <w:rsid w:val="008D257A"/>
    <w:rsid w:val="008D38E9"/>
    <w:rsid w:val="008E4326"/>
    <w:rsid w:val="008E5884"/>
    <w:rsid w:val="00910A45"/>
    <w:rsid w:val="0092318B"/>
    <w:rsid w:val="00930AB9"/>
    <w:rsid w:val="00990616"/>
    <w:rsid w:val="00995470"/>
    <w:rsid w:val="00997F05"/>
    <w:rsid w:val="009B4300"/>
    <w:rsid w:val="009B4734"/>
    <w:rsid w:val="009C6649"/>
    <w:rsid w:val="009E002B"/>
    <w:rsid w:val="00A30977"/>
    <w:rsid w:val="00AD326F"/>
    <w:rsid w:val="00B309CC"/>
    <w:rsid w:val="00B40EE1"/>
    <w:rsid w:val="00BB67FC"/>
    <w:rsid w:val="00C579CB"/>
    <w:rsid w:val="00CA2544"/>
    <w:rsid w:val="00CB5DF2"/>
    <w:rsid w:val="00CB625B"/>
    <w:rsid w:val="00D37D32"/>
    <w:rsid w:val="00D412B1"/>
    <w:rsid w:val="00D938A3"/>
    <w:rsid w:val="00DB7804"/>
    <w:rsid w:val="00DD70E7"/>
    <w:rsid w:val="00E02086"/>
    <w:rsid w:val="00E262F3"/>
    <w:rsid w:val="00E35F84"/>
    <w:rsid w:val="00E71B0F"/>
    <w:rsid w:val="00E7431B"/>
    <w:rsid w:val="00E75E8A"/>
    <w:rsid w:val="00E92DBD"/>
    <w:rsid w:val="00E976A7"/>
    <w:rsid w:val="00ED4345"/>
    <w:rsid w:val="00EF230E"/>
    <w:rsid w:val="00F1400B"/>
    <w:rsid w:val="00F3614E"/>
    <w:rsid w:val="00F85C25"/>
    <w:rsid w:val="00F968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4A62B"/>
  <w15:chartTrackingRefBased/>
  <w15:docId w15:val="{F43D1091-7B5E-47CE-8D13-CAB0930B6A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0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0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0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0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0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0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0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0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0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0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0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0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0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0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0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0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0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03B8"/>
    <w:rPr>
      <w:rFonts w:eastAsiaTheme="majorEastAsia" w:cstheme="majorBidi"/>
      <w:color w:val="272727" w:themeColor="text1" w:themeTint="D8"/>
    </w:rPr>
  </w:style>
  <w:style w:type="paragraph" w:styleId="Title">
    <w:name w:val="Title"/>
    <w:basedOn w:val="Normal"/>
    <w:next w:val="Normal"/>
    <w:link w:val="TitleChar"/>
    <w:uiPriority w:val="10"/>
    <w:qFormat/>
    <w:rsid w:val="00050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0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03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0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03B8"/>
    <w:pPr>
      <w:spacing w:before="160"/>
      <w:jc w:val="center"/>
    </w:pPr>
    <w:rPr>
      <w:i/>
      <w:iCs/>
      <w:color w:val="404040" w:themeColor="text1" w:themeTint="BF"/>
    </w:rPr>
  </w:style>
  <w:style w:type="character" w:customStyle="1" w:styleId="QuoteChar">
    <w:name w:val="Quote Char"/>
    <w:basedOn w:val="DefaultParagraphFont"/>
    <w:link w:val="Quote"/>
    <w:uiPriority w:val="29"/>
    <w:rsid w:val="000503B8"/>
    <w:rPr>
      <w:i/>
      <w:iCs/>
      <w:color w:val="404040" w:themeColor="text1" w:themeTint="BF"/>
    </w:rPr>
  </w:style>
  <w:style w:type="paragraph" w:styleId="ListParagraph">
    <w:name w:val="List Paragraph"/>
    <w:basedOn w:val="Normal"/>
    <w:uiPriority w:val="34"/>
    <w:qFormat/>
    <w:rsid w:val="000503B8"/>
    <w:pPr>
      <w:ind w:left="720"/>
      <w:contextualSpacing/>
    </w:pPr>
  </w:style>
  <w:style w:type="character" w:styleId="IntenseEmphasis">
    <w:name w:val="Intense Emphasis"/>
    <w:basedOn w:val="DefaultParagraphFont"/>
    <w:uiPriority w:val="21"/>
    <w:qFormat/>
    <w:rsid w:val="000503B8"/>
    <w:rPr>
      <w:i/>
      <w:iCs/>
      <w:color w:val="0F4761" w:themeColor="accent1" w:themeShade="BF"/>
    </w:rPr>
  </w:style>
  <w:style w:type="paragraph" w:styleId="IntenseQuote">
    <w:name w:val="Intense Quote"/>
    <w:basedOn w:val="Normal"/>
    <w:next w:val="Normal"/>
    <w:link w:val="IntenseQuoteChar"/>
    <w:uiPriority w:val="30"/>
    <w:qFormat/>
    <w:rsid w:val="00050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03B8"/>
    <w:rPr>
      <w:i/>
      <w:iCs/>
      <w:color w:val="0F4761" w:themeColor="accent1" w:themeShade="BF"/>
    </w:rPr>
  </w:style>
  <w:style w:type="character" w:styleId="IntenseReference">
    <w:name w:val="Intense Reference"/>
    <w:basedOn w:val="DefaultParagraphFont"/>
    <w:uiPriority w:val="32"/>
    <w:qFormat/>
    <w:rsid w:val="000503B8"/>
    <w:rPr>
      <w:b/>
      <w:bCs/>
      <w:smallCaps/>
      <w:color w:val="0F4761" w:themeColor="accent1" w:themeShade="BF"/>
      <w:spacing w:val="5"/>
    </w:rPr>
  </w:style>
  <w:style w:type="paragraph" w:styleId="NormalWeb">
    <w:name w:val="Normal (Web)"/>
    <w:basedOn w:val="Normal"/>
    <w:uiPriority w:val="99"/>
    <w:unhideWhenUsed/>
    <w:rsid w:val="00702DA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0A55AE"/>
    <w:rPr>
      <w:color w:val="0000FF"/>
      <w:u w:val="single"/>
    </w:rPr>
  </w:style>
  <w:style w:type="paragraph" w:styleId="Header">
    <w:name w:val="header"/>
    <w:basedOn w:val="Normal"/>
    <w:link w:val="HeaderChar"/>
    <w:uiPriority w:val="99"/>
    <w:unhideWhenUsed/>
    <w:rsid w:val="009E00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002B"/>
  </w:style>
  <w:style w:type="paragraph" w:styleId="Footer">
    <w:name w:val="footer"/>
    <w:basedOn w:val="Normal"/>
    <w:link w:val="FooterChar"/>
    <w:uiPriority w:val="99"/>
    <w:unhideWhenUsed/>
    <w:rsid w:val="009E00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002B"/>
  </w:style>
  <w:style w:type="character" w:styleId="Emphasis">
    <w:name w:val="Emphasis"/>
    <w:basedOn w:val="DefaultParagraphFont"/>
    <w:uiPriority w:val="20"/>
    <w:qFormat/>
    <w:rsid w:val="00F1400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cef.org.uk/wp-content/uploads/2019/10/UNCRC_summary-1_1.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legislation.gov.uk/ukpga/2010/15/content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gov.wales/national-minimum-standards-regulated-child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191</TotalTime>
  <Pages>7</Pages>
  <Words>2072</Words>
  <Characters>13249</Characters>
  <Application>Microsoft Office Word</Application>
  <DocSecurity>0</DocSecurity>
  <Lines>255</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Wemyss</dc:creator>
  <cp:keywords/>
  <dc:description/>
  <cp:lastModifiedBy>Gemma Wemyss</cp:lastModifiedBy>
  <cp:revision>79</cp:revision>
  <dcterms:created xsi:type="dcterms:W3CDTF">2026-04-02T10:30:00Z</dcterms:created>
  <dcterms:modified xsi:type="dcterms:W3CDTF">2026-04-02T13:42:00Z</dcterms:modified>
</cp:coreProperties>
</file>