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t xml:space="preserve">Student name: Renáta Kapus</w:t>
      </w:r>
    </w:p>
    <w:p w:rsidR="00000000" w:rsidDel="00000000" w:rsidP="00000000" w:rsidRDefault="00000000" w:rsidRPr="00000000" w14:paraId="00000002">
      <w:pPr>
        <w:spacing w:line="360" w:lineRule="auto"/>
        <w:jc w:val="both"/>
        <w:rPr/>
      </w:pPr>
      <w:r w:rsidDel="00000000" w:rsidR="00000000" w:rsidRPr="00000000">
        <w:rPr>
          <w:rtl w:val="0"/>
        </w:rPr>
        <w:t xml:space="preserve">Student ID: 2226188</w:t>
      </w:r>
    </w:p>
    <w:p w:rsidR="00000000" w:rsidDel="00000000" w:rsidP="00000000" w:rsidRDefault="00000000" w:rsidRPr="00000000" w14:paraId="00000003">
      <w:pPr>
        <w:spacing w:line="360" w:lineRule="auto"/>
        <w:jc w:val="both"/>
        <w:rPr/>
      </w:pPr>
      <w:r w:rsidDel="00000000" w:rsidR="00000000" w:rsidRPr="00000000">
        <w:rPr>
          <w:rtl w:val="0"/>
        </w:rPr>
        <w:t xml:space="preserve">Module title: International Meetings Management</w:t>
      </w:r>
    </w:p>
    <w:p w:rsidR="00000000" w:rsidDel="00000000" w:rsidP="00000000" w:rsidRDefault="00000000" w:rsidRPr="00000000" w14:paraId="00000004">
      <w:pPr>
        <w:spacing w:line="360" w:lineRule="auto"/>
        <w:jc w:val="both"/>
        <w:rPr/>
      </w:pPr>
      <w:r w:rsidDel="00000000" w:rsidR="00000000" w:rsidRPr="00000000">
        <w:rPr>
          <w:rtl w:val="0"/>
        </w:rPr>
        <w:t xml:space="preserve">Module code: BMIH6007</w:t>
      </w:r>
    </w:p>
    <w:p w:rsidR="00000000" w:rsidDel="00000000" w:rsidP="00000000" w:rsidRDefault="00000000" w:rsidRPr="00000000" w14:paraId="00000005">
      <w:pPr>
        <w:spacing w:line="360" w:lineRule="auto"/>
        <w:jc w:val="both"/>
        <w:rPr/>
      </w:pPr>
      <w:r w:rsidDel="00000000" w:rsidR="00000000" w:rsidRPr="00000000">
        <w:rPr>
          <w:rtl w:val="0"/>
        </w:rPr>
        <w:t xml:space="preserve">Lecturer: Kathryn Flynn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jc w:val="center"/>
        <w:rPr>
          <w:b w:val="1"/>
          <w:sz w:val="32"/>
          <w:szCs w:val="32"/>
        </w:rPr>
      </w:pPr>
      <w:r w:rsidDel="00000000" w:rsidR="00000000" w:rsidRPr="00000000">
        <w:rPr>
          <w:b w:val="1"/>
          <w:sz w:val="32"/>
          <w:szCs w:val="32"/>
          <w:rtl w:val="0"/>
        </w:rPr>
        <w:t xml:space="preserve">Planning and Delivering and International Meeting / Event</w:t>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b w:val="1"/>
          <w:rtl w:val="0"/>
        </w:rPr>
        <w:t xml:space="preserve">Introduction  </w:t>
      </w: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t xml:space="preserve">The purpose of this report is to outline an International Meeting, MICE Event focusing on equality, diversity and inclusion within industry. This event is about gender equality at workplace, it will be organised as a conference. The reason why this topic has been chosen because gender equality is a basic human right, unfortunately inequality is an existing issue today, therefore it is essential to increase the public attention to reach equal rights. Women are negatively affected by for istance lower salary, violence, etc.  Workplaces in hospitality can benefit from high awareness of this topic, a huge part of the emloyees are women whose job are responsible for proper work and satisfiction.</w:t>
      </w:r>
    </w:p>
    <w:p w:rsidR="00000000" w:rsidDel="00000000" w:rsidP="00000000" w:rsidRDefault="00000000" w:rsidRPr="00000000" w14:paraId="00000033">
      <w:pPr>
        <w:spacing w:line="360" w:lineRule="auto"/>
        <w:jc w:val="both"/>
        <w:rPr/>
      </w:pPr>
      <w:r w:rsidDel="00000000" w:rsidR="00000000" w:rsidRPr="00000000">
        <w:rPr>
          <w:rtl w:val="0"/>
        </w:rPr>
        <w:t xml:space="preserve">The location of the event is Tottenham Hotspur Stadium, East Quarter Level Three, which is an ideal venue with big capacity to more thousands guests in the centre of London. It is an one-day conference on 1st of March, 2025 from 10 am. to 6 pm. The target market is especially women or anyone. The demand for this event is wordwide because there are a number of women who are affected in this topic. </w:t>
      </w:r>
    </w:p>
    <w:p w:rsidR="00000000" w:rsidDel="00000000" w:rsidP="00000000" w:rsidRDefault="00000000" w:rsidRPr="00000000" w14:paraId="00000034">
      <w:pPr>
        <w:spacing w:line="360" w:lineRule="auto"/>
        <w:jc w:val="both"/>
        <w:rPr/>
      </w:pPr>
      <w:r w:rsidDel="00000000" w:rsidR="00000000" w:rsidRPr="00000000">
        <w:rPr>
          <w:rtl w:val="0"/>
        </w:rPr>
        <w:t xml:space="preserve">The report contains the relevant details concerning this event including the event cycle, event concept, aim and objectives , event management, event budget, industry trends, issues, impacts and situational and cultural considerations. </w:t>
      </w:r>
    </w:p>
    <w:p w:rsidR="00000000" w:rsidDel="00000000" w:rsidP="00000000" w:rsidRDefault="00000000" w:rsidRPr="00000000" w14:paraId="00000035">
      <w:pPr>
        <w:spacing w:line="360" w:lineRule="auto"/>
        <w:jc w:val="both"/>
        <w:rPr>
          <w:b w:val="1"/>
        </w:rPr>
      </w:pPr>
      <w:r w:rsidDel="00000000" w:rsidR="00000000" w:rsidRPr="00000000">
        <w:rPr>
          <w:rtl w:val="0"/>
        </w:rPr>
      </w:r>
    </w:p>
    <w:p w:rsidR="00000000" w:rsidDel="00000000" w:rsidP="00000000" w:rsidRDefault="00000000" w:rsidRPr="00000000" w14:paraId="00000036">
      <w:pPr>
        <w:spacing w:line="360" w:lineRule="auto"/>
        <w:jc w:val="both"/>
        <w:rPr>
          <w:b w:val="1"/>
        </w:rPr>
      </w:pPr>
      <w:r w:rsidDel="00000000" w:rsidR="00000000" w:rsidRPr="00000000">
        <w:rPr>
          <w:rtl w:val="0"/>
        </w:rPr>
      </w:r>
    </w:p>
    <w:p w:rsidR="00000000" w:rsidDel="00000000" w:rsidP="00000000" w:rsidRDefault="00000000" w:rsidRPr="00000000" w14:paraId="00000037">
      <w:pPr>
        <w:spacing w:line="360" w:lineRule="auto"/>
        <w:jc w:val="both"/>
        <w:rPr>
          <w:b w:val="1"/>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b w:val="1"/>
          <w:rtl w:val="0"/>
        </w:rPr>
        <w:t xml:space="preserve">The Event Cycle </w:t>
      </w:r>
      <w:r w:rsidDel="00000000" w:rsidR="00000000" w:rsidRPr="00000000">
        <w:rPr>
          <w:rtl w:val="0"/>
        </w:rPr>
      </w:r>
    </w:p>
    <w:p w:rsidR="00000000" w:rsidDel="00000000" w:rsidP="00000000" w:rsidRDefault="00000000" w:rsidRPr="00000000" w14:paraId="00000039">
      <w:pPr>
        <w:spacing w:line="360" w:lineRule="auto"/>
        <w:jc w:val="both"/>
        <w:rPr>
          <w:b w:val="1"/>
        </w:rPr>
      </w:pPr>
      <w:r w:rsidDel="00000000" w:rsidR="00000000" w:rsidRPr="00000000">
        <w:rPr>
          <w:rtl w:val="0"/>
        </w:rPr>
      </w:r>
    </w:p>
    <w:p w:rsidR="00000000" w:rsidDel="00000000" w:rsidP="00000000" w:rsidRDefault="00000000" w:rsidRPr="00000000" w14:paraId="0000003A">
      <w:pPr>
        <w:spacing w:line="360" w:lineRule="auto"/>
        <w:jc w:val="both"/>
        <w:rPr>
          <w:highlight w:val="yellow"/>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t xml:space="preserve">Three steps should be considered when organising an event. Event planning, marketing, and logistics are included in the first stage. The actual event’s execution comes next, followed by the post-event phase. At this stage, it is vital examining the event objectives and apply the results to the first phase of subsequent event cycle (Adkins, 2023). </w:t>
      </w:r>
    </w:p>
    <w:p w:rsidR="00000000" w:rsidDel="00000000" w:rsidP="00000000" w:rsidRDefault="00000000" w:rsidRPr="00000000" w14:paraId="0000003C">
      <w:pPr>
        <w:spacing w:line="360" w:lineRule="auto"/>
        <w:jc w:val="both"/>
        <w:rPr/>
      </w:pPr>
      <w:r w:rsidDel="00000000" w:rsidR="00000000" w:rsidRPr="00000000">
        <w:rPr>
          <w:rtl w:val="0"/>
        </w:rPr>
        <w:t xml:space="preserve">Firstly, the strategic planning establishes the basis of the whole event.  Defining the objectives of the event is the first step, the aim of this event is equal right for women at workplace. After setting the budget is the next step including considering the potential income, expenditure (Lyyti,2021). Choosing the ideal venue belongs to the first stage, the venue of this event is Tottenham Hotspur Stadium, located in central London, a convenience place (Mindtools, 2025). Next, inviting the audience of the conference is the following action, in case of this event, it happens via internet, especially through social media campaigns. Determining the duration, programme of the conference is the next.This a one day conference, it lasts from 10:00 to 18:00.  Choosing the catering, entertainment and audio visual provision also connect to the first step, the chosen catering service, which would provide the catering service is the Tottenham Hotspur Stadium, they offer quality food, from street food to Michelin-inspired menus (Tottenham Hotspur Stadium, 2025). Afterwards, the planning of workforce, staff is the next step. This conference reqires hospitality staff, cleaners, speakers, volunteers, marketing experts (Etix, no date). The next step is to liaise with stakeholders and suppliers. In this event the stakeholders would be the media, sponsors like ONE Tree Planted, H&amp;M, Colgate- Palmolive.The supplier would be the Stadium because it can provide all necessary items. The next phase is the delivery (on-site) (Apsplan, 2023). It includes registration, directional signs are in place, all the equipments are ready to work, restrooms and the conference room is also ready to use (Apsplan, 2023).  Lastly, determining how and when to evaluate, gives both concrete and intangible input that can be used to improve the next event and can also provide existing sponsor a reason to want to colaborate (Event Academy, no date). In this event, questionnaire will be use to get feedback from attendees. </w:t>
      </w:r>
    </w:p>
    <w:p w:rsidR="00000000" w:rsidDel="00000000" w:rsidP="00000000" w:rsidRDefault="00000000" w:rsidRPr="00000000" w14:paraId="0000003D">
      <w:pPr>
        <w:spacing w:line="360" w:lineRule="auto"/>
        <w:jc w:val="both"/>
        <w:rPr>
          <w:highlight w:val="yellow"/>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b w:val="1"/>
          <w:rtl w:val="0"/>
        </w:rPr>
        <w:t xml:space="preserve">Event Concept </w:t>
      </w:r>
      <w:r w:rsidDel="00000000" w:rsidR="00000000" w:rsidRPr="00000000">
        <w:rPr>
          <w:rtl w:val="0"/>
        </w:rPr>
      </w:r>
    </w:p>
    <w:p w:rsidR="00000000" w:rsidDel="00000000" w:rsidP="00000000" w:rsidRDefault="00000000" w:rsidRPr="00000000" w14:paraId="0000003F">
      <w:pPr>
        <w:spacing w:line="360" w:lineRule="auto"/>
        <w:jc w:val="both"/>
        <w:rPr>
          <w:b w:val="1"/>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t xml:space="preserve">This conference is about equal right for women at workplace. It will be an one-day conference, which starts on 1st of March, 2025 at 10:00 The programme starts with an oral presentation about the benefits of promoting gender equality. the speakers of this event are professional experts of this topic. It lasts until 11:00, the speaker’s name is Karen Attiah. An interactive workshop (the data dilemma) follows it focusing on components of workplace gender inequality (Advance HE, 2025). The speaker is Ayaan Hirsi Ali, it lasts until 12:30. An one-hour lunch break follows this workshop with conference lunch bar, serving wide range of dishes including meat with garnish, vegetable, vegetarian food, desserts, drinks (Chartwell Speakers, no date). From 13:30 to 15:00, the next programme is an oral presentation about how to support gender equality at workplace. The speaker is Malika Saada Saar. A short transition break takes place from 15:00 to 15:20. The conference continues with talking about equal job opportunities and fairness for employees. It lasts from 15:20 to 16:40, the speaker is Claudia Winkler (Chartwell Speakers, no date). The event closes with a conference dinner and bar with a great number of choices of food from á la cart. Before dinner, Samira Ahmed and Scarlett Allen-Horton make a speech. The whole event finishes at 18:00 (Chartwell Speakers, no date). </w:t>
      </w:r>
    </w:p>
    <w:p w:rsidR="00000000" w:rsidDel="00000000" w:rsidP="00000000" w:rsidRDefault="00000000" w:rsidRPr="00000000" w14:paraId="00000041">
      <w:pPr>
        <w:spacing w:line="360" w:lineRule="auto"/>
        <w:jc w:val="both"/>
        <w:rPr>
          <w:b w:val="1"/>
        </w:rPr>
      </w:pPr>
      <w:r w:rsidDel="00000000" w:rsidR="00000000" w:rsidRPr="00000000">
        <w:rPr>
          <w:rtl w:val="0"/>
        </w:rPr>
      </w:r>
    </w:p>
    <w:p w:rsidR="00000000" w:rsidDel="00000000" w:rsidP="00000000" w:rsidRDefault="00000000" w:rsidRPr="00000000" w14:paraId="00000042">
      <w:pPr>
        <w:spacing w:line="360" w:lineRule="auto"/>
        <w:jc w:val="both"/>
        <w:rPr>
          <w:b w:val="1"/>
        </w:rPr>
      </w:pPr>
      <w:r w:rsidDel="00000000" w:rsidR="00000000" w:rsidRPr="00000000">
        <w:rPr>
          <w:rtl w:val="0"/>
        </w:rPr>
      </w:r>
    </w:p>
    <w:p w:rsidR="00000000" w:rsidDel="00000000" w:rsidP="00000000" w:rsidRDefault="00000000" w:rsidRPr="00000000" w14:paraId="00000043">
      <w:pPr>
        <w:spacing w:line="360" w:lineRule="auto"/>
        <w:jc w:val="both"/>
        <w:rPr>
          <w:b w:val="1"/>
        </w:rPr>
      </w:pPr>
      <w:r w:rsidDel="00000000" w:rsidR="00000000" w:rsidRPr="00000000">
        <w:rPr>
          <w:rtl w:val="0"/>
        </w:rPr>
      </w:r>
    </w:p>
    <w:p w:rsidR="00000000" w:rsidDel="00000000" w:rsidP="00000000" w:rsidRDefault="00000000" w:rsidRPr="00000000" w14:paraId="00000044">
      <w:pPr>
        <w:spacing w:line="360" w:lineRule="auto"/>
        <w:jc w:val="both"/>
        <w:rPr>
          <w:b w:val="1"/>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b w:val="1"/>
          <w:rtl w:val="0"/>
        </w:rPr>
        <w:t xml:space="preserve">Aim and Objectives of the Meeting/Event </w:t>
      </w:r>
      <w:r w:rsidDel="00000000" w:rsidR="00000000" w:rsidRPr="00000000">
        <w:rPr>
          <w:rtl w:val="0"/>
        </w:rPr>
      </w:r>
    </w:p>
    <w:p w:rsidR="00000000" w:rsidDel="00000000" w:rsidP="00000000" w:rsidRDefault="00000000" w:rsidRPr="00000000" w14:paraId="00000046">
      <w:pPr>
        <w:spacing w:line="360" w:lineRule="auto"/>
        <w:jc w:val="both"/>
        <w:rPr>
          <w:b w:val="1"/>
        </w:rPr>
      </w:pPr>
      <w:r w:rsidDel="00000000" w:rsidR="00000000" w:rsidRPr="00000000">
        <w:rPr>
          <w:rtl w:val="0"/>
        </w:rPr>
      </w:r>
    </w:p>
    <w:p w:rsidR="00000000" w:rsidDel="00000000" w:rsidP="00000000" w:rsidRDefault="00000000" w:rsidRPr="00000000" w14:paraId="00000047">
      <w:pPr>
        <w:spacing w:line="360" w:lineRule="auto"/>
        <w:jc w:val="both"/>
        <w:rPr>
          <w:b w:val="1"/>
        </w:rPr>
      </w:pPr>
      <w:r w:rsidDel="00000000" w:rsidR="00000000" w:rsidRPr="00000000">
        <w:rPr>
          <w:rtl w:val="0"/>
        </w:rPr>
      </w:r>
    </w:p>
    <w:p w:rsidR="00000000" w:rsidDel="00000000" w:rsidP="00000000" w:rsidRDefault="00000000" w:rsidRPr="00000000" w14:paraId="00000048">
      <w:pPr>
        <w:spacing w:line="360" w:lineRule="auto"/>
        <w:jc w:val="both"/>
        <w:rPr>
          <w:rFonts w:ascii="Calibri" w:cs="Calibri" w:eastAsia="Calibri" w:hAnsi="Calibri"/>
          <w:sz w:val="24"/>
          <w:szCs w:val="24"/>
        </w:rPr>
      </w:pPr>
      <w:r w:rsidDel="00000000" w:rsidR="00000000" w:rsidRPr="00000000">
        <w:rPr>
          <w:rtl w:val="0"/>
        </w:rPr>
        <w:t xml:space="preserve">The purpose of this event is to reach gender equality at workplace, which is a fundamental human right and the case for addressing it is strong enough from a social justice standpoint</w:t>
      </w:r>
      <w:r w:rsidDel="00000000" w:rsidR="00000000" w:rsidRPr="00000000">
        <w:rPr>
          <w:highlight w:val="yellow"/>
          <w:rtl w:val="0"/>
        </w:rPr>
        <w:t xml:space="preserve">  </w:t>
      </w:r>
      <w:r w:rsidDel="00000000" w:rsidR="00000000" w:rsidRPr="00000000">
        <w:rPr>
          <w:rtl w:val="0"/>
        </w:rPr>
        <w:t xml:space="preserve">(Flynn, Haynes and Kilgour, 2017). Despite increased public awareness and social discourse on the subject, gender equality persists in the 21st century, particularly in the workplace. The late 20th-century Women’s Movement’s pursuit of gender equality in the workplace helped to maintain the stigma associated with work-life balance laws. Feminist consciousness is crucial since, globally, women often face the largest physical costs and suffer the most from capitalism’s political and economic issues (Hideg and Krstic, 2021).</w:t>
      </w: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t xml:space="preserve">By the end of this conference, we will increase workplace awareness focused on this subject </w:t>
      </w: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by 30 %, measured by our social media analytics dashboard. Furthermore, by 2026, we will achieve gender equality at workplace by 25%, measured by our social media analytics dashboard. </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b w:val="1"/>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b w:val="1"/>
          <w:rtl w:val="0"/>
        </w:rPr>
        <w:t xml:space="preserve">Event Management </w:t>
      </w:r>
      <w:r w:rsidDel="00000000" w:rsidR="00000000" w:rsidRPr="00000000">
        <w:rPr>
          <w:rtl w:val="0"/>
        </w:rPr>
      </w:r>
    </w:p>
    <w:p w:rsidR="00000000" w:rsidDel="00000000" w:rsidP="00000000" w:rsidRDefault="00000000" w:rsidRPr="00000000" w14:paraId="0000004E">
      <w:pPr>
        <w:spacing w:line="360" w:lineRule="auto"/>
        <w:jc w:val="both"/>
        <w:rPr>
          <w:b w:val="1"/>
        </w:rPr>
      </w:pPr>
      <w:r w:rsidDel="00000000" w:rsidR="00000000" w:rsidRPr="00000000">
        <w:rPr>
          <w:rtl w:val="0"/>
        </w:rPr>
      </w:r>
    </w:p>
    <w:p w:rsidR="00000000" w:rsidDel="00000000" w:rsidP="00000000" w:rsidRDefault="00000000" w:rsidRPr="00000000" w14:paraId="0000004F">
      <w:pPr>
        <w:spacing w:line="360" w:lineRule="auto"/>
        <w:jc w:val="both"/>
        <w:rPr>
          <w:b w:val="1"/>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Research is the most typical duty for conference organisers, including finding speakers , target audiences, venues. Building and maintaining relationships with all parties involved - from speakers to attendees– is a crucial aspect of the job. A conference has numerous stakeholders and ensuring their satisfaction and constant communication  is essential to its success</w:t>
      </w:r>
      <w:r w:rsidDel="00000000" w:rsidR="00000000" w:rsidRPr="00000000">
        <w:rPr>
          <w:rtl w:val="0"/>
        </w:rPr>
        <w:t xml:space="preserve"> (Media Contacts, no date). Making money is the ultimate purpose of a conference, thus achieving this goal requires a strong sense of resolve. A good conference organiser must possess a strong work ethic, organisational abilities and time management skills (Media Contacts, no date).</w:t>
      </w:r>
    </w:p>
    <w:p w:rsidR="00000000" w:rsidDel="00000000" w:rsidP="00000000" w:rsidRDefault="00000000" w:rsidRPr="00000000" w14:paraId="00000051">
      <w:pPr>
        <w:spacing w:line="360" w:lineRule="auto"/>
        <w:jc w:val="both"/>
        <w:rPr>
          <w:b w:val="1"/>
        </w:rPr>
      </w:pPr>
      <w:r w:rsidDel="00000000" w:rsidR="00000000" w:rsidRPr="00000000">
        <w:rPr>
          <w:rtl w:val="0"/>
        </w:rPr>
        <w:t xml:space="preserve">Succesful event planners stand out in the industry because they have the budgeting skills required for effective financial management and have great negotiating skills with site and vendor contracts (Sheehy, 2024). </w:t>
      </w: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t xml:space="preserve">Technology was at the forefront of how connections would be maintained during the pandemic and beyond, thus no one had to change course more quickly than planners during COVID. These days, new methods of handling logistics and content are quickly expanding the technological skills required with the advent of artifial intelligence </w:t>
      </w:r>
      <w:r w:rsidDel="00000000" w:rsidR="00000000" w:rsidRPr="00000000">
        <w:rPr>
          <w:rtl w:val="0"/>
        </w:rPr>
        <w:t xml:space="preserve">(Sheehy, 2024).</w:t>
      </w:r>
    </w:p>
    <w:p w:rsidR="00000000" w:rsidDel="00000000" w:rsidP="00000000" w:rsidRDefault="00000000" w:rsidRPr="00000000" w14:paraId="00000053">
      <w:pPr>
        <w:spacing w:line="360" w:lineRule="auto"/>
        <w:jc w:val="both"/>
        <w:rPr/>
      </w:pPr>
      <w:r w:rsidDel="00000000" w:rsidR="00000000" w:rsidRPr="00000000">
        <w:rPr>
          <w:rtl w:val="0"/>
        </w:rPr>
        <w:t xml:space="preserve">There are numerous digital tools and platforms available, like Basecampp, Monday.com and Trello and organisational and project management abilities are crucial. Effective usage of those project management techniques is common among planners (Sheehy, 2024).</w:t>
      </w:r>
    </w:p>
    <w:p w:rsidR="00000000" w:rsidDel="00000000" w:rsidP="00000000" w:rsidRDefault="00000000" w:rsidRPr="00000000" w14:paraId="00000054">
      <w:pPr>
        <w:spacing w:line="360" w:lineRule="auto"/>
        <w:jc w:val="both"/>
        <w:rPr/>
      </w:pPr>
      <w:r w:rsidDel="00000000" w:rsidR="00000000" w:rsidRPr="00000000">
        <w:rPr>
          <w:rtl w:val="0"/>
        </w:rPr>
        <w:t xml:space="preserve">To deal with unforeseen problems during a crisis, planners rely on a variety of abilities, including flexibility, communication, technological know-how and negotiation. Problem-solving abilities are also necessary for crisis management in order to calmly and swiftly address issues (Sheehy, 2024). </w:t>
      </w:r>
    </w:p>
    <w:p w:rsidR="00000000" w:rsidDel="00000000" w:rsidP="00000000" w:rsidRDefault="00000000" w:rsidRPr="00000000" w14:paraId="00000055">
      <w:pPr>
        <w:spacing w:line="360" w:lineRule="auto"/>
        <w:jc w:val="both"/>
        <w:rPr/>
      </w:pPr>
      <w:r w:rsidDel="00000000" w:rsidR="00000000" w:rsidRPr="00000000">
        <w:rPr>
          <w:rtl w:val="0"/>
        </w:rPr>
        <w:t xml:space="preserve">It is imperative for any organiser to remain up to date on global trends and cultural concerns for their guests. As best practices, planners who oversee international meetings need to be aware of local collaborations, cultural nuances and international laws (Sheehy,2024).</w:t>
      </w:r>
    </w:p>
    <w:p w:rsidR="00000000" w:rsidDel="00000000" w:rsidP="00000000" w:rsidRDefault="00000000" w:rsidRPr="00000000" w14:paraId="00000056">
      <w:pPr>
        <w:spacing w:line="360" w:lineRule="auto"/>
        <w:jc w:val="both"/>
        <w:rPr/>
      </w:pPr>
      <w:r w:rsidDel="00000000" w:rsidR="00000000" w:rsidRPr="00000000">
        <w:rPr>
          <w:rtl w:val="0"/>
        </w:rPr>
        <w:t xml:space="preserve">A key component of contemporary event management is adopting eco-friendly techniques while organising events, which is line with worldwide movements for environmental responsibility. Choosing event venues close to transit and entertainement centres also improves the experience of attendees and reduces the need for individual car trips (Sheehy, 2024).</w:t>
      </w:r>
    </w:p>
    <w:p w:rsidR="00000000" w:rsidDel="00000000" w:rsidP="00000000" w:rsidRDefault="00000000" w:rsidRPr="00000000" w14:paraId="00000057">
      <w:pPr>
        <w:spacing w:line="360" w:lineRule="auto"/>
        <w:jc w:val="both"/>
        <w:rPr/>
      </w:pPr>
      <w:r w:rsidDel="00000000" w:rsidR="00000000" w:rsidRPr="00000000">
        <w:rPr>
          <w:rtl w:val="0"/>
        </w:rPr>
        <w:t xml:space="preserve">Creating enduring experiences that complement the goals and values of the organisation will keep members interested and returning (Sheehy, 2024). </w:t>
      </w:r>
    </w:p>
    <w:p w:rsidR="00000000" w:rsidDel="00000000" w:rsidP="00000000" w:rsidRDefault="00000000" w:rsidRPr="00000000" w14:paraId="00000058">
      <w:pPr>
        <w:spacing w:line="360" w:lineRule="auto"/>
        <w:jc w:val="both"/>
        <w:rPr/>
      </w:pPr>
      <w:r w:rsidDel="00000000" w:rsidR="00000000" w:rsidRPr="00000000">
        <w:rPr>
          <w:rtl w:val="0"/>
        </w:rPr>
        <w:t xml:space="preserve">The choice of the appropriate conference location is important (Meeting Tomorrow, 2017). The location of this event is Tottenham Hotspur Stadium.</w:t>
      </w:r>
    </w:p>
    <w:p w:rsidR="00000000" w:rsidDel="00000000" w:rsidP="00000000" w:rsidRDefault="00000000" w:rsidRPr="00000000" w14:paraId="00000059">
      <w:pPr>
        <w:spacing w:line="360" w:lineRule="auto"/>
        <w:jc w:val="both"/>
        <w:rPr/>
      </w:pPr>
      <w:r w:rsidDel="00000000" w:rsidR="00000000" w:rsidRPr="00000000">
        <w:rPr>
          <w:rtl w:val="0"/>
        </w:rPr>
        <w:t xml:space="preserve">Having engaging and relevant speakers at the event is crucial for attracting audience (Meeting Tomorrow, 2017). The speakers of this event are Karen Attiah, Ayaan Hirsi Ali, Malika Saada Saar, Claudia Winkler, Samira Ahmed and Scarlett Allen-Horton.  Marketing and promotion are essential resources including social media. The Stadium will provide in-house AV services for this event, ensuring the necessary technology is available for the successful execution of the event (Meeting Tomorrow, 2017).</w:t>
      </w:r>
    </w:p>
    <w:p w:rsidR="00000000" w:rsidDel="00000000" w:rsidP="00000000" w:rsidRDefault="00000000" w:rsidRPr="00000000" w14:paraId="0000005A">
      <w:pPr>
        <w:spacing w:line="360" w:lineRule="auto"/>
        <w:jc w:val="both"/>
        <w:rPr/>
      </w:pPr>
      <w:r w:rsidDel="00000000" w:rsidR="00000000" w:rsidRPr="00000000">
        <w:rPr>
          <w:rtl w:val="0"/>
        </w:rPr>
        <w:t xml:space="preserve">Ordering food and drink for the event, which is also provided by the Stadium. </w:t>
      </w:r>
    </w:p>
    <w:p w:rsidR="00000000" w:rsidDel="00000000" w:rsidP="00000000" w:rsidRDefault="00000000" w:rsidRPr="00000000" w14:paraId="0000005B">
      <w:pPr>
        <w:spacing w:line="360" w:lineRule="auto"/>
        <w:jc w:val="both"/>
        <w:rPr/>
      </w:pPr>
      <w:r w:rsidDel="00000000" w:rsidR="00000000" w:rsidRPr="00000000">
        <w:rPr>
          <w:rtl w:val="0"/>
        </w:rPr>
        <w:t xml:space="preserve">Sponsorships can significantly enhance the financial viability of organising a captivating event (Meeting Tomorrow, 2017). ONE Tree Planted (non-profit organisation), H&amp;M and Colgate-Palmolive will sponsor this conference. </w:t>
      </w:r>
    </w:p>
    <w:p w:rsidR="00000000" w:rsidDel="00000000" w:rsidP="00000000" w:rsidRDefault="00000000" w:rsidRPr="00000000" w14:paraId="0000005C">
      <w:pPr>
        <w:spacing w:line="360" w:lineRule="auto"/>
        <w:jc w:val="both"/>
        <w:rPr/>
      </w:pPr>
      <w:r w:rsidDel="00000000" w:rsidR="00000000" w:rsidRPr="00000000">
        <w:rPr>
          <w:rtl w:val="0"/>
        </w:rPr>
        <w:t xml:space="preserve">Other resources are the staff who provide catering, cleaning, security. The Stadium will provide the staff as well and there will be volunteers who can help free.</w:t>
      </w:r>
    </w:p>
    <w:p w:rsidR="00000000" w:rsidDel="00000000" w:rsidP="00000000" w:rsidRDefault="00000000" w:rsidRPr="00000000" w14:paraId="0000005D">
      <w:pPr>
        <w:spacing w:line="360" w:lineRule="auto"/>
        <w:jc w:val="both"/>
        <w:rPr/>
      </w:pPr>
      <w:r w:rsidDel="00000000" w:rsidR="00000000" w:rsidRPr="00000000">
        <w:rPr>
          <w:rtl w:val="0"/>
        </w:rPr>
      </w:r>
    </w:p>
    <w:p w:rsidR="00000000" w:rsidDel="00000000" w:rsidP="00000000" w:rsidRDefault="00000000" w:rsidRPr="00000000" w14:paraId="0000005E">
      <w:pPr>
        <w:spacing w:line="360" w:lineRule="auto"/>
        <w:jc w:val="both"/>
        <w:rPr/>
      </w:pPr>
      <w:r w:rsidDel="00000000" w:rsidR="00000000" w:rsidRPr="00000000">
        <w:rPr>
          <w:rtl w:val="0"/>
        </w:rPr>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r>
    </w:p>
    <w:p w:rsidR="00000000" w:rsidDel="00000000" w:rsidP="00000000" w:rsidRDefault="00000000" w:rsidRPr="00000000" w14:paraId="00000061">
      <w:pPr>
        <w:spacing w:line="360" w:lineRule="auto"/>
        <w:jc w:val="both"/>
        <w:rPr/>
      </w:pPr>
      <w:r w:rsidDel="00000000" w:rsidR="00000000" w:rsidRPr="00000000">
        <w:rPr>
          <w:rtl w:val="0"/>
        </w:rPr>
      </w:r>
    </w:p>
    <w:p w:rsidR="00000000" w:rsidDel="00000000" w:rsidP="00000000" w:rsidRDefault="00000000" w:rsidRPr="00000000" w14:paraId="00000062">
      <w:pPr>
        <w:spacing w:line="360" w:lineRule="auto"/>
        <w:jc w:val="both"/>
        <w:rPr/>
      </w:pPr>
      <w:r w:rsidDel="00000000" w:rsidR="00000000" w:rsidRPr="00000000">
        <w:rPr>
          <w:rtl w:val="0"/>
        </w:rPr>
      </w:r>
    </w:p>
    <w:p w:rsidR="00000000" w:rsidDel="00000000" w:rsidP="00000000" w:rsidRDefault="00000000" w:rsidRPr="00000000" w14:paraId="00000063">
      <w:pPr>
        <w:spacing w:line="360" w:lineRule="auto"/>
        <w:jc w:val="both"/>
        <w:rPr/>
      </w:pPr>
      <w:r w:rsidDel="00000000" w:rsidR="00000000" w:rsidRPr="00000000">
        <w:rPr>
          <w:b w:val="1"/>
          <w:rtl w:val="0"/>
        </w:rPr>
        <w:t xml:space="preserve">Event Budget</w:t>
      </w:r>
      <w:r w:rsidDel="00000000" w:rsidR="00000000" w:rsidRPr="00000000">
        <w:rPr>
          <w:rtl w:val="0"/>
        </w:rPr>
      </w:r>
    </w:p>
    <w:p w:rsidR="00000000" w:rsidDel="00000000" w:rsidP="00000000" w:rsidRDefault="00000000" w:rsidRPr="00000000" w14:paraId="00000064">
      <w:pPr>
        <w:spacing w:line="360" w:lineRule="auto"/>
        <w:jc w:val="both"/>
        <w:rPr/>
      </w:pPr>
      <w:r w:rsidDel="00000000" w:rsidR="00000000" w:rsidRPr="00000000">
        <w:rPr>
          <w:rtl w:val="0"/>
        </w:rPr>
      </w:r>
    </w:p>
    <w:p w:rsidR="00000000" w:rsidDel="00000000" w:rsidP="00000000" w:rsidRDefault="00000000" w:rsidRPr="00000000" w14:paraId="00000065">
      <w:pPr>
        <w:spacing w:line="360" w:lineRule="auto"/>
        <w:jc w:val="both"/>
        <w:rPr>
          <w:highlight w:val="yellow"/>
        </w:rPr>
      </w:pPr>
      <w:r w:rsidDel="00000000" w:rsidR="00000000" w:rsidRPr="00000000">
        <w:rPr>
          <w:rtl w:val="0"/>
        </w:rPr>
      </w:r>
    </w:p>
    <w:p w:rsidR="00000000" w:rsidDel="00000000" w:rsidP="00000000" w:rsidRDefault="00000000" w:rsidRPr="00000000" w14:paraId="00000066">
      <w:pPr>
        <w:spacing w:line="360" w:lineRule="auto"/>
        <w:jc w:val="both"/>
        <w:rPr>
          <w:b w:val="1"/>
        </w:rPr>
      </w:pPr>
      <w:r w:rsidDel="00000000" w:rsidR="00000000" w:rsidRPr="00000000">
        <w:rPr>
          <w:b w:val="1"/>
          <w:rtl w:val="0"/>
        </w:rPr>
        <w:t xml:space="preserve">Expenditure </w:t>
      </w:r>
    </w:p>
    <w:p w:rsidR="00000000" w:rsidDel="00000000" w:rsidP="00000000" w:rsidRDefault="00000000" w:rsidRPr="00000000" w14:paraId="00000067">
      <w:pPr>
        <w:spacing w:line="360" w:lineRule="auto"/>
        <w:jc w:val="both"/>
        <w:rPr>
          <w:highlight w:val="yellow"/>
        </w:rPr>
      </w:pPr>
      <w:r w:rsidDel="00000000" w:rsidR="00000000" w:rsidRPr="00000000">
        <w:rPr>
          <w:rtl w:val="0"/>
        </w:rPr>
      </w:r>
    </w:p>
    <w:p w:rsidR="00000000" w:rsidDel="00000000" w:rsidP="00000000" w:rsidRDefault="00000000" w:rsidRPr="00000000" w14:paraId="00000068">
      <w:pPr>
        <w:spacing w:line="360" w:lineRule="auto"/>
        <w:jc w:val="both"/>
        <w:rPr>
          <w:b w:val="1"/>
        </w:rPr>
      </w:pPr>
      <w:r w:rsidDel="00000000" w:rsidR="00000000" w:rsidRPr="00000000">
        <w:rPr>
          <w:rtl w:val="0"/>
        </w:rPr>
        <w:t xml:space="preserve">Selecting the ideal location is one of the biggest expenditures in any conference budget. The price of renting a venue might change depending on its size, amenities and location. It is important to account for additional expenses for lightning, AV equipment, staging and setup</w:t>
      </w:r>
      <w:r w:rsidDel="00000000" w:rsidR="00000000" w:rsidRPr="00000000">
        <w:rPr>
          <w:highlight w:val="yellow"/>
          <w:rtl w:val="0"/>
        </w:rPr>
        <w:t xml:space="preserve"> </w:t>
      </w:r>
      <w:r w:rsidDel="00000000" w:rsidR="00000000" w:rsidRPr="00000000">
        <w:rPr>
          <w:rtl w:val="0"/>
        </w:rPr>
        <w:t xml:space="preserve">(Gold Coast, 2024). The expected cost of the rent is £ 700. The venue of the conference is Tottenham Hotspur Stadium, East Quarter Level Three, located in the centre of London. The extra cost like lightning, equipment, etc is £ 300.</w:t>
      </w:r>
      <w:r w:rsidDel="00000000" w:rsidR="00000000" w:rsidRPr="00000000">
        <w:rPr>
          <w:rtl w:val="0"/>
        </w:rPr>
      </w:r>
    </w:p>
    <w:p w:rsidR="00000000" w:rsidDel="00000000" w:rsidP="00000000" w:rsidRDefault="00000000" w:rsidRPr="00000000" w14:paraId="00000069">
      <w:pPr>
        <w:spacing w:line="360" w:lineRule="auto"/>
        <w:jc w:val="both"/>
        <w:rPr/>
      </w:pPr>
      <w:r w:rsidDel="00000000" w:rsidR="00000000" w:rsidRPr="00000000">
        <w:rPr>
          <w:rtl w:val="0"/>
        </w:rPr>
        <w:t xml:space="preserve">The overall conference budget includes marketing, catering and a number of other minor, but necessary costs in addition to the venue. </w:t>
      </w:r>
    </w:p>
    <w:p w:rsidR="00000000" w:rsidDel="00000000" w:rsidP="00000000" w:rsidRDefault="00000000" w:rsidRPr="00000000" w14:paraId="0000006A">
      <w:pPr>
        <w:spacing w:line="360" w:lineRule="auto"/>
        <w:jc w:val="both"/>
        <w:rPr/>
      </w:pPr>
      <w:r w:rsidDel="00000000" w:rsidR="00000000" w:rsidRPr="00000000">
        <w:rPr>
          <w:rtl w:val="0"/>
        </w:rPr>
        <w:t xml:space="preserve">Options for beverages are an essential part of organising a conference. From street food to multi-course banquets, Tottenham Hotspur Stadium offers a large menu with dietary restrictions customisable (Gold Coast, 2024). Its overall cost is £ 2000. </w:t>
      </w:r>
    </w:p>
    <w:p w:rsidR="00000000" w:rsidDel="00000000" w:rsidP="00000000" w:rsidRDefault="00000000" w:rsidRPr="00000000" w14:paraId="0000006B">
      <w:pPr>
        <w:spacing w:line="360" w:lineRule="auto"/>
        <w:jc w:val="both"/>
        <w:rPr/>
      </w:pPr>
      <w:r w:rsidDel="00000000" w:rsidR="00000000" w:rsidRPr="00000000">
        <w:rPr>
          <w:rtl w:val="0"/>
        </w:rPr>
        <w:t xml:space="preserve">Promoting a conference effectively is essential to its success. Digital advertising, social media campaigns, email outreach and printed materials are included in marketing expenses</w:t>
      </w:r>
      <w:r w:rsidDel="00000000" w:rsidR="00000000" w:rsidRPr="00000000">
        <w:rPr>
          <w:highlight w:val="yellow"/>
          <w:rtl w:val="0"/>
        </w:rPr>
        <w:t xml:space="preserve"> </w:t>
      </w:r>
      <w:r w:rsidDel="00000000" w:rsidR="00000000" w:rsidRPr="00000000">
        <w:rPr>
          <w:rtl w:val="0"/>
        </w:rPr>
        <w:t xml:space="preserve">(Gold Coast, 2024). Its expected cost is £ 700. </w:t>
      </w:r>
    </w:p>
    <w:p w:rsidR="00000000" w:rsidDel="00000000" w:rsidP="00000000" w:rsidRDefault="00000000" w:rsidRPr="00000000" w14:paraId="0000006C">
      <w:pPr>
        <w:spacing w:line="360" w:lineRule="auto"/>
        <w:jc w:val="both"/>
        <w:rPr/>
      </w:pPr>
      <w:r w:rsidDel="00000000" w:rsidR="00000000" w:rsidRPr="00000000">
        <w:rPr>
          <w:rtl w:val="0"/>
        </w:rPr>
        <w:t xml:space="preserve">Even little costs like legal costs, staff and logistics, event insurance and printig materials (signage, programs) pile up. Its overall expected cost is £ 2300. </w:t>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b w:val="1"/>
        </w:rPr>
      </w:pPr>
      <w:r w:rsidDel="00000000" w:rsidR="00000000" w:rsidRPr="00000000">
        <w:rPr>
          <w:b w:val="1"/>
          <w:rtl w:val="0"/>
        </w:rPr>
        <w:t xml:space="preserve">Income</w:t>
      </w:r>
    </w:p>
    <w:p w:rsidR="00000000" w:rsidDel="00000000" w:rsidP="00000000" w:rsidRDefault="00000000" w:rsidRPr="00000000" w14:paraId="0000006F">
      <w:pPr>
        <w:spacing w:line="360" w:lineRule="auto"/>
        <w:jc w:val="both"/>
        <w:rPr>
          <w:highlight w:val="yellow"/>
        </w:rPr>
      </w:pPr>
      <w:r w:rsidDel="00000000" w:rsidR="00000000" w:rsidRPr="00000000">
        <w:rPr>
          <w:rtl w:val="0"/>
        </w:rPr>
      </w:r>
    </w:p>
    <w:p w:rsidR="00000000" w:rsidDel="00000000" w:rsidP="00000000" w:rsidRDefault="00000000" w:rsidRPr="00000000" w14:paraId="00000070">
      <w:pPr>
        <w:spacing w:line="360" w:lineRule="auto"/>
        <w:jc w:val="both"/>
        <w:rPr/>
      </w:pPr>
      <w:r w:rsidDel="00000000" w:rsidR="00000000" w:rsidRPr="00000000">
        <w:rPr>
          <w:rtl w:val="0"/>
        </w:rPr>
        <w:t xml:space="preserve">Sales of tickets, sponsorships and extra services provided to guests generate income. The conference’s size, the caliber of the speakers and the organisers’ effectiveness are some of the variables that affect the profit margin (Global Conference, 2024). Having solid relationshipss with respectable sponsors help increase the event’s legitimacy and draw in more participants. Organisers are able to charge higher sponsorship costs for audiences who are more enticing (Global Conference, 2024). The proposed income from sponsorship and social media campaign is £ 2000. ONE Tree Planted (non-profit organisation), H&amp;M and Colgate-Palmolive will be the sponsors. One of the main sources of revenue for conference organisers is ticket sales. Profits from higher ticket prices can be more substantial (Global Conference, 2024). The expected income from conference fee is £ 120/person. At least 1000 attendees are expected to take part in this event. If 1000 persons attend the conference, the income from conference fee is £ 120 000. </w:t>
      </w:r>
    </w:p>
    <w:p w:rsidR="00000000" w:rsidDel="00000000" w:rsidP="00000000" w:rsidRDefault="00000000" w:rsidRPr="00000000" w14:paraId="00000071">
      <w:pPr>
        <w:spacing w:line="360" w:lineRule="auto"/>
        <w:jc w:val="both"/>
        <w:rPr/>
      </w:pPr>
      <w:r w:rsidDel="00000000" w:rsidR="00000000" w:rsidRPr="00000000">
        <w:rPr>
          <w:rtl w:val="0"/>
        </w:rPr>
        <w:t xml:space="preserve">From raising registration fee the proposed income is £ 10/person. If 1000 persons buy the fee for the event in advance, this income is £ 10 000. Raising registration fee means that those people who registrate in advance, 2 or 3 weeks before the event, they can buy cheaper fee, it costs £ 120, but those attendees who purchase the fee after this date or at the date of the conference, they have to pay higher amount, plus £ 10/person. In case of 1000 people, the income from it is £ 10 000. </w:t>
      </w:r>
    </w:p>
    <w:p w:rsidR="00000000" w:rsidDel="00000000" w:rsidP="00000000" w:rsidRDefault="00000000" w:rsidRPr="00000000" w14:paraId="00000072">
      <w:pPr>
        <w:spacing w:line="360" w:lineRule="auto"/>
        <w:jc w:val="both"/>
        <w:rPr/>
      </w:pPr>
      <w:r w:rsidDel="00000000" w:rsidR="00000000" w:rsidRPr="00000000">
        <w:rPr>
          <w:rtl w:val="0"/>
        </w:rPr>
        <w:t xml:space="preserve">Refund protection is an option available at the time of ticket purchase that gives customers peace of mind in the event that circumstances arise. When they are unable to attend the event, thye can use this to request a complete refund (Audience View, 2025). The proposed income from refund protection is £ 20/person. If 1000 people require it, its amount is £ 20 000. The proposed total income is £ 152 000.</w:t>
      </w:r>
    </w:p>
    <w:p w:rsidR="00000000" w:rsidDel="00000000" w:rsidP="00000000" w:rsidRDefault="00000000" w:rsidRPr="00000000" w14:paraId="00000073">
      <w:pPr>
        <w:spacing w:line="360" w:lineRule="auto"/>
        <w:jc w:val="both"/>
        <w:rPr>
          <w:b w:val="1"/>
        </w:rPr>
      </w:pPr>
      <w:r w:rsidDel="00000000" w:rsidR="00000000" w:rsidRPr="00000000">
        <w:rPr>
          <w:rtl w:val="0"/>
        </w:rPr>
      </w:r>
    </w:p>
    <w:p w:rsidR="00000000" w:rsidDel="00000000" w:rsidP="00000000" w:rsidRDefault="00000000" w:rsidRPr="00000000" w14:paraId="00000074">
      <w:pPr>
        <w:spacing w:line="360" w:lineRule="auto"/>
        <w:jc w:val="both"/>
        <w:rPr>
          <w:b w:val="1"/>
        </w:rPr>
      </w:pPr>
      <w:r w:rsidDel="00000000" w:rsidR="00000000" w:rsidRPr="00000000">
        <w:rPr>
          <w:b w:val="1"/>
          <w:rtl w:val="0"/>
        </w:rPr>
        <w:t xml:space="preserve">Funding sources </w:t>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spacing w:line="360" w:lineRule="auto"/>
        <w:jc w:val="both"/>
        <w:rPr/>
      </w:pPr>
      <w:r w:rsidDel="00000000" w:rsidR="00000000" w:rsidRPr="00000000">
        <w:rPr>
          <w:rtl w:val="0"/>
        </w:rPr>
        <w:t xml:space="preserve">Creating online media campaigns on social media platforms generates funding support for the event. Furthermore, non-profit organisations, multinational companies can provide financial and other support to create an event. </w:t>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b w:val="1"/>
          <w:rtl w:val="0"/>
        </w:rPr>
        <w:t xml:space="preserve">Industry Trends/Issues/Impacts </w:t>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spacing w:line="360" w:lineRule="auto"/>
        <w:jc w:val="both"/>
        <w:rPr>
          <w:highlight w:val="yellow"/>
        </w:rPr>
      </w:pPr>
      <w:r w:rsidDel="00000000" w:rsidR="00000000" w:rsidRPr="00000000">
        <w:rPr>
          <w:rtl w:val="0"/>
        </w:rPr>
      </w:r>
    </w:p>
    <w:p w:rsidR="00000000" w:rsidDel="00000000" w:rsidP="00000000" w:rsidRDefault="00000000" w:rsidRPr="00000000" w14:paraId="0000007D">
      <w:pPr>
        <w:spacing w:line="360" w:lineRule="auto"/>
        <w:jc w:val="both"/>
        <w:rPr/>
      </w:pPr>
      <w:r w:rsidDel="00000000" w:rsidR="00000000" w:rsidRPr="00000000">
        <w:rPr>
          <w:rtl w:val="0"/>
        </w:rPr>
        <w:t xml:space="preserve">Planners are marketing lesser-known places like Portugal and investigating alternative and exotic destinations like Asia, Africa and Latin America in an effort to combat overtourism and discover unexplored areas (Parry, 2024). In order to prevent cancellations, event planners are prioritising flexibility and global stability due to geopolitical tensions and economic constraints that are influencing last-minute decision-making. Through waste reduction, the use of locally produced food and drink and the encouragement of sustainable development and cultural appreciation in travel destinations, MICE Events are propelling sustainable tourism (Parry, 2024). By improving interaction tools and customised itineraries, artificial intelligence is transforming event experiences. In 2025, there will be an emphasis on training participants and planners on how to use these resources efficiently. Despite advances in AI and worries about the cost of hybrid events, face-to-face networking is still very important in the MICE sector. Because of last-minute programs, the pharmaceutical business continues to use meetings (Parry, 2024). </w:t>
      </w:r>
    </w:p>
    <w:p w:rsidR="00000000" w:rsidDel="00000000" w:rsidP="00000000" w:rsidRDefault="00000000" w:rsidRPr="00000000" w14:paraId="0000007E">
      <w:pPr>
        <w:spacing w:line="360" w:lineRule="auto"/>
        <w:jc w:val="both"/>
        <w:rPr>
          <w:highlight w:val="yellow"/>
        </w:rPr>
      </w:pPr>
      <w:r w:rsidDel="00000000" w:rsidR="00000000" w:rsidRPr="00000000">
        <w:rPr>
          <w:rtl w:val="0"/>
        </w:rPr>
        <w:t xml:space="preserve">Since they made up 35% of the Americal workforce in 2016, millenials are the group most likely to attend meetings. Success in the sector depends on meeting their expectations, which are shaped by past occurences (Social Tables, 2025).</w:t>
      </w:r>
      <w:r w:rsidDel="00000000" w:rsidR="00000000" w:rsidRPr="00000000">
        <w:rPr>
          <w:highlight w:val="yellow"/>
          <w:rtl w:val="0"/>
        </w:rPr>
        <w:t xml:space="preserve"> </w:t>
      </w:r>
    </w:p>
    <w:p w:rsidR="00000000" w:rsidDel="00000000" w:rsidP="00000000" w:rsidRDefault="00000000" w:rsidRPr="00000000" w14:paraId="0000007F">
      <w:pPr>
        <w:spacing w:line="360" w:lineRule="auto"/>
        <w:jc w:val="both"/>
        <w:rPr/>
      </w:pPr>
      <w:r w:rsidDel="00000000" w:rsidR="00000000" w:rsidRPr="00000000">
        <w:rPr>
          <w:rtl w:val="0"/>
        </w:rPr>
        <w:t xml:space="preserve">In order to give meetings a purpose, the meeting industry is embracing new ideas and significant events for the younger generation, who are looking for inclusive aspects of behavioural science, wellbeing and a link to the outside world (Social Tables, 2025). </w:t>
      </w:r>
    </w:p>
    <w:p w:rsidR="00000000" w:rsidDel="00000000" w:rsidP="00000000" w:rsidRDefault="00000000" w:rsidRPr="00000000" w14:paraId="00000080">
      <w:pPr>
        <w:spacing w:line="360" w:lineRule="auto"/>
        <w:jc w:val="both"/>
        <w:rPr/>
      </w:pPr>
      <w:r w:rsidDel="00000000" w:rsidR="00000000" w:rsidRPr="00000000">
        <w:rPr>
          <w:rtl w:val="0"/>
        </w:rPr>
        <w:t xml:space="preserve">Considering the aforementioned latest trends and issues, almost all of them influence this conference except for the first one because the location of this event is not a lesser-known or exotic place. </w:t>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b w:val="1"/>
        </w:rPr>
      </w:pPr>
      <w:r w:rsidDel="00000000" w:rsidR="00000000" w:rsidRPr="00000000">
        <w:rPr>
          <w:b w:val="1"/>
          <w:rtl w:val="0"/>
        </w:rPr>
        <w:t xml:space="preserve">Situational and Cultural Considerations </w:t>
      </w:r>
    </w:p>
    <w:p w:rsidR="00000000" w:rsidDel="00000000" w:rsidP="00000000" w:rsidRDefault="00000000" w:rsidRPr="00000000" w14:paraId="00000085">
      <w:pPr>
        <w:rPr>
          <w:b w:val="1"/>
        </w:rPr>
      </w:pPr>
      <w:r w:rsidDel="00000000" w:rsidR="00000000" w:rsidRPr="00000000">
        <w:rPr>
          <w:rtl w:val="0"/>
        </w:rPr>
      </w:r>
    </w:p>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rPr>
          <w:b w:val="1"/>
        </w:rPr>
      </w:pP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p w:rsidR="00000000" w:rsidDel="00000000" w:rsidP="00000000" w:rsidRDefault="00000000" w:rsidRPr="00000000" w14:paraId="00000089">
      <w:pPr>
        <w:rPr>
          <w:b w:val="1"/>
        </w:rPr>
      </w:pPr>
      <w:r w:rsidDel="00000000" w:rsidR="00000000" w:rsidRPr="00000000">
        <w:rPr>
          <w:b w:val="1"/>
          <w:rtl w:val="0"/>
        </w:rPr>
        <w:t xml:space="preserve">SWOT Analysis </w:t>
      </w:r>
    </w:p>
    <w:p w:rsidR="00000000" w:rsidDel="00000000" w:rsidP="00000000" w:rsidRDefault="00000000" w:rsidRPr="00000000" w14:paraId="0000008A">
      <w:pPr>
        <w:rPr>
          <w:b w:val="1"/>
        </w:rPr>
      </w:pPr>
      <w:r w:rsidDel="00000000" w:rsidR="00000000" w:rsidRPr="00000000">
        <w:rPr>
          <w:rtl w:val="0"/>
        </w:rPr>
      </w:r>
    </w:p>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rPr>
          <w:b w:val="1"/>
        </w:rPr>
      </w:pPr>
      <w:r w:rsidDel="00000000" w:rsidR="00000000" w:rsidRPr="00000000">
        <w:rPr>
          <w:rtl w:val="0"/>
        </w:rPr>
      </w:r>
    </w:p>
    <w:p w:rsidR="00000000" w:rsidDel="00000000" w:rsidP="00000000" w:rsidRDefault="00000000" w:rsidRPr="00000000" w14:paraId="0000008D">
      <w:pPr>
        <w:rPr>
          <w:b w:val="1"/>
        </w:rPr>
      </w:pPr>
      <w:r w:rsidDel="00000000" w:rsidR="00000000" w:rsidRPr="00000000">
        <w:rPr>
          <w:b w:val="1"/>
        </w:rPr>
        <mc:AlternateContent>
          <mc:Choice Requires="wpg">
            <w:drawing>
              <wp:inline distB="114300" distT="114300" distL="114300" distR="114300">
                <wp:extent cx="5731200" cy="4387814"/>
                <wp:effectExtent b="0" l="0" r="0" t="0"/>
                <wp:docPr id="1" name=""/>
                <a:graphic>
                  <a:graphicData uri="http://schemas.microsoft.com/office/word/2010/wordprocessingGroup">
                    <wpg:wgp>
                      <wpg:cNvGrpSpPr/>
                      <wpg:grpSpPr>
                        <a:xfrm>
                          <a:off x="600575" y="0"/>
                          <a:ext cx="5731200" cy="4387814"/>
                          <a:chOff x="600575" y="0"/>
                          <a:chExt cx="6257425" cy="4782300"/>
                        </a:xfrm>
                      </wpg:grpSpPr>
                      <wps:wsp>
                        <wps:cNvSpPr/>
                        <wps:cNvPr id="2" name="Shape 2"/>
                        <wps:spPr>
                          <a:xfrm>
                            <a:off x="1198350" y="42975"/>
                            <a:ext cx="2169300" cy="4803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3" name="Shape 3"/>
                        <wps:spPr>
                          <a:xfrm>
                            <a:off x="3429000" y="42975"/>
                            <a:ext cx="2241300" cy="4803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4" name="Shape 4"/>
                        <wps:spPr>
                          <a:xfrm>
                            <a:off x="1182750" y="595025"/>
                            <a:ext cx="2200500" cy="4803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5" name="Shape 5"/>
                        <wps:spPr>
                          <a:xfrm>
                            <a:off x="3429000" y="595025"/>
                            <a:ext cx="2241300" cy="4803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6" name="Shape 6"/>
                        <wps:spPr>
                          <a:xfrm>
                            <a:off x="1182750" y="1188225"/>
                            <a:ext cx="2200500" cy="1523700"/>
                          </a:xfrm>
                          <a:prstGeom prst="rect">
                            <a:avLst/>
                          </a:prstGeom>
                          <a:solidFill>
                            <a:srgbClr val="00FF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Event concept- many persons are concerned</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Convenient location- city centre</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Motivation of the staff</w:t>
                              </w:r>
                            </w:p>
                            <w:p w:rsidR="00000000" w:rsidDel="00000000" w:rsidP="00000000" w:rsidRDefault="00000000" w:rsidRPr="00000000">
                              <w:pPr>
                                <w:spacing w:after="0" w:before="0" w:line="240"/>
                                <w:ind w:left="720" w:right="0" w:firstLine="720"/>
                                <w:jc w:val="center"/>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91425" lIns="91425" spcFirstLastPara="1" rIns="91425" wrap="square" tIns="91425">
                          <a:noAutofit/>
                        </wps:bodyPr>
                      </wps:wsp>
                      <wps:wsp>
                        <wps:cNvSpPr/>
                        <wps:cNvPr id="7" name="Shape 7"/>
                        <wps:spPr>
                          <a:xfrm>
                            <a:off x="3449400" y="1188225"/>
                            <a:ext cx="2200500" cy="1523700"/>
                          </a:xfrm>
                          <a:prstGeom prst="rect">
                            <a:avLst/>
                          </a:prstGeom>
                          <a:solidFill>
                            <a:srgbClr val="FF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High costs</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Inexperienced volunteers</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Mechanical errors</w:t>
                              </w:r>
                            </w:p>
                          </w:txbxContent>
                        </wps:txbx>
                        <wps:bodyPr anchorCtr="0" anchor="ctr" bIns="91425" lIns="91425" spcFirstLastPara="1" rIns="91425" wrap="square" tIns="91425">
                          <a:noAutofit/>
                        </wps:bodyPr>
                      </wps:wsp>
                      <wps:wsp>
                        <wps:cNvSpPr/>
                        <wps:cNvPr id="8" name="Shape 8"/>
                        <wps:spPr>
                          <a:xfrm>
                            <a:off x="1198350" y="2824825"/>
                            <a:ext cx="2200500" cy="3681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Opportunities</w:t>
                              </w:r>
                            </w:p>
                          </w:txbxContent>
                        </wps:txbx>
                        <wps:bodyPr anchorCtr="0" anchor="ctr" bIns="91425" lIns="91425" spcFirstLastPara="1" rIns="91425" wrap="square" tIns="91425">
                          <a:noAutofit/>
                        </wps:bodyPr>
                      </wps:wsp>
                      <wps:wsp>
                        <wps:cNvSpPr/>
                        <wps:cNvPr id="9" name="Shape 9"/>
                        <wps:spPr>
                          <a:xfrm>
                            <a:off x="3449400" y="2824825"/>
                            <a:ext cx="2200500" cy="3681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Threats</w:t>
                              </w:r>
                            </w:p>
                          </w:txbxContent>
                        </wps:txbx>
                        <wps:bodyPr anchorCtr="0" anchor="ctr" bIns="91425" lIns="91425" spcFirstLastPara="1" rIns="91425" wrap="square" tIns="91425">
                          <a:noAutofit/>
                        </wps:bodyPr>
                      </wps:wsp>
                      <wps:wsp>
                        <wps:cNvSpPr/>
                        <wps:cNvPr id="10" name="Shape 10"/>
                        <wps:spPr>
                          <a:xfrm>
                            <a:off x="1198350" y="3243575"/>
                            <a:ext cx="2200500" cy="1462200"/>
                          </a:xfrm>
                          <a:prstGeom prst="rect">
                            <a:avLst/>
                          </a:prstGeom>
                          <a:solidFill>
                            <a:srgbClr val="FFD966"/>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Benefits for women and companies in the industry</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Equal rights at workplace</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Increasing the numbers of women in the labour market</w:t>
                              </w:r>
                            </w:p>
                          </w:txbxContent>
                        </wps:txbx>
                        <wps:bodyPr anchorCtr="0" anchor="ctr" bIns="91425" lIns="91425" spcFirstLastPara="1" rIns="91425" wrap="square" tIns="91425">
                          <a:noAutofit/>
                        </wps:bodyPr>
                      </wps:wsp>
                      <wps:wsp>
                        <wps:cNvSpPr/>
                        <wps:cNvPr id="11" name="Shape 11"/>
                        <wps:spPr>
                          <a:xfrm>
                            <a:off x="3470850" y="3248675"/>
                            <a:ext cx="2200500" cy="1452000"/>
                          </a:xfrm>
                          <a:prstGeom prst="rect">
                            <a:avLst/>
                          </a:prstGeom>
                          <a:solidFill>
                            <a:srgbClr val="6D9EE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Legal requirements</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Another local events</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Pandemic</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Weather</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Economic situation</w:t>
                              </w:r>
                            </w:p>
                          </w:txbxContent>
                        </wps:txbx>
                        <wps:bodyPr anchorCtr="0" anchor="ctr" bIns="91425" lIns="91425" spcFirstLastPara="1" rIns="91425" wrap="square" tIns="91425">
                          <a:noAutofit/>
                        </wps:bodyPr>
                      </wps:wsp>
                      <wps:wsp>
                        <wps:cNvSpPr/>
                        <wps:cNvPr id="12" name="Shape 12"/>
                        <wps:spPr>
                          <a:xfrm flipH="1">
                            <a:off x="605350" y="636025"/>
                            <a:ext cx="398700" cy="20760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Internal factors</w:t>
                              </w:r>
                            </w:p>
                          </w:txbxContent>
                        </wps:txbx>
                        <wps:bodyPr anchorCtr="0" anchor="ctr" bIns="91425" lIns="91425" spcFirstLastPara="1" rIns="91425" wrap="square" tIns="91425">
                          <a:noAutofit/>
                        </wps:bodyPr>
                      </wps:wsp>
                      <wps:wsp>
                        <wps:cNvSpPr/>
                        <wps:cNvPr id="13" name="Shape 13"/>
                        <wps:spPr>
                          <a:xfrm>
                            <a:off x="605350" y="2824825"/>
                            <a:ext cx="398700" cy="19527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
                                  <w:vertAlign w:val="baseline"/>
                                </w:rPr>
                                <w:t xml:space="preserve">External factors</w:t>
                              </w:r>
                            </w:p>
                          </w:txbxContent>
                        </wps:txbx>
                        <wps:bodyPr anchorCtr="0" anchor="ctr" bIns="91425" lIns="91425" spcFirstLastPara="1" rIns="91425" wrap="square" tIns="91425">
                          <a:noAutofit/>
                        </wps:bodyPr>
                      </wps:wsp>
                      <wps:wsp>
                        <wps:cNvSpPr txBox="1"/>
                        <wps:cNvPr id="14" name="Shape 14"/>
                        <wps:spPr>
                          <a:xfrm>
                            <a:off x="1249575" y="0"/>
                            <a:ext cx="56118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spAutoFit/>
                        </wps:bodyPr>
                      </wps:wsp>
                      <wps:wsp>
                        <wps:cNvSpPr txBox="1"/>
                        <wps:cNvPr id="15" name="Shape 15"/>
                        <wps:spPr>
                          <a:xfrm>
                            <a:off x="1182750" y="227000"/>
                            <a:ext cx="56787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spAutoFit/>
                        </wps:bodyPr>
                      </wps:wsp>
                      <wps:wsp>
                        <wps:cNvSpPr txBox="1"/>
                        <wps:cNvPr id="16" name="Shape 16"/>
                        <wps:spPr>
                          <a:xfrm>
                            <a:off x="1719950" y="81925"/>
                            <a:ext cx="48450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Favourable</w:t>
                              </w:r>
                            </w:p>
                          </w:txbxContent>
                        </wps:txbx>
                        <wps:bodyPr anchorCtr="0" anchor="t" bIns="91425" lIns="91425" spcFirstLastPara="1" rIns="91425" wrap="square" tIns="91425">
                          <a:normAutofit/>
                        </wps:bodyPr>
                      </wps:wsp>
                      <wps:wsp>
                        <wps:cNvSpPr txBox="1"/>
                        <wps:cNvPr id="17" name="Shape 17"/>
                        <wps:spPr>
                          <a:xfrm>
                            <a:off x="3775300" y="81925"/>
                            <a:ext cx="32589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Unfavourable</w:t>
                              </w:r>
                            </w:p>
                          </w:txbxContent>
                        </wps:txbx>
                        <wps:bodyPr anchorCtr="0" anchor="t" bIns="91425" lIns="91425" spcFirstLastPara="1" rIns="91425" wrap="square" tIns="91425">
                          <a:spAutoFit/>
                        </wps:bodyPr>
                      </wps:wsp>
                      <wps:wsp>
                        <wps:cNvSpPr txBox="1"/>
                        <wps:cNvPr id="18" name="Shape 18"/>
                        <wps:spPr>
                          <a:xfrm>
                            <a:off x="1719950" y="655650"/>
                            <a:ext cx="50853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Strengths</w:t>
                              </w:r>
                            </w:p>
                          </w:txbxContent>
                        </wps:txbx>
                        <wps:bodyPr anchorCtr="0" anchor="t" bIns="91425" lIns="91425" spcFirstLastPara="1" rIns="91425" wrap="square" tIns="91425">
                          <a:spAutoFit/>
                        </wps:bodyPr>
                      </wps:wsp>
                      <wps:wsp>
                        <wps:cNvSpPr txBox="1"/>
                        <wps:cNvPr id="19" name="Shape 19"/>
                        <wps:spPr>
                          <a:xfrm>
                            <a:off x="3775300" y="635075"/>
                            <a:ext cx="28011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Weaknesses</w:t>
                              </w:r>
                            </w:p>
                          </w:txbxContent>
                        </wps:txbx>
                        <wps:bodyPr anchorCtr="0" anchor="t" bIns="91425" lIns="91425" spcFirstLastPara="1" rIns="91425" wrap="square" tIns="91425">
                          <a:spAutoFit/>
                        </wps:bodyPr>
                      </wps:wsp>
                      <wps:wsp>
                        <wps:cNvSpPr txBox="1"/>
                        <wps:cNvPr id="20" name="Shape 20"/>
                        <wps:spPr>
                          <a:xfrm>
                            <a:off x="1801750" y="2323275"/>
                            <a:ext cx="50598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387814"/>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731200" cy="4387814"/>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E">
      <w:pPr>
        <w:rPr>
          <w:b w:val="1"/>
        </w:rPr>
      </w:pPr>
      <w:r w:rsidDel="00000000" w:rsidR="00000000" w:rsidRPr="00000000">
        <w:rPr>
          <w:rtl w:val="0"/>
        </w:rPr>
      </w:r>
    </w:p>
    <w:p w:rsidR="00000000" w:rsidDel="00000000" w:rsidP="00000000" w:rsidRDefault="00000000" w:rsidRPr="00000000" w14:paraId="0000008F">
      <w:pPr>
        <w:rPr>
          <w:b w:val="1"/>
        </w:rPr>
      </w:pPr>
      <w:r w:rsidDel="00000000" w:rsidR="00000000" w:rsidRPr="00000000">
        <w:rPr>
          <w:rtl w:val="0"/>
        </w:rPr>
      </w:r>
    </w:p>
    <w:p w:rsidR="00000000" w:rsidDel="00000000" w:rsidP="00000000" w:rsidRDefault="00000000" w:rsidRPr="00000000" w14:paraId="00000090">
      <w:pPr>
        <w:rPr>
          <w:b w:val="1"/>
        </w:rPr>
      </w:pPr>
      <w:r w:rsidDel="00000000" w:rsidR="00000000" w:rsidRPr="00000000">
        <w:rPr>
          <w:b w:val="1"/>
          <w:rtl w:val="0"/>
        </w:rPr>
        <w:t xml:space="preserve">PESTEL Analysis</w:t>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tbl>
      <w:tblPr>
        <w:tblStyle w:val="Table1"/>
        <w:tblW w:w="11280.0" w:type="dxa"/>
        <w:jc w:val="left"/>
        <w:tblInd w:w="-9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35"/>
        <w:gridCol w:w="1950"/>
        <w:gridCol w:w="1875"/>
        <w:gridCol w:w="1800"/>
        <w:gridCol w:w="1935"/>
        <w:gridCol w:w="1785"/>
        <w:tblGridChange w:id="0">
          <w:tblGrid>
            <w:gridCol w:w="1935"/>
            <w:gridCol w:w="1950"/>
            <w:gridCol w:w="1875"/>
            <w:gridCol w:w="1800"/>
            <w:gridCol w:w="1935"/>
            <w:gridCol w:w="1785"/>
          </w:tblGrid>
        </w:tblGridChange>
      </w:tblGrid>
      <w:tr>
        <w:trPr>
          <w:cantSplit w:val="0"/>
          <w:tblHeader w:val="0"/>
        </w:trPr>
        <w:tc>
          <w:tcPr>
            <w:shd w:fill="00ff00"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Political</w:t>
            </w:r>
          </w:p>
        </w:tc>
        <w:tc>
          <w:tcPr>
            <w:shd w:fill="00ff00"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Economical</w:t>
            </w:r>
          </w:p>
        </w:tc>
        <w:tc>
          <w:tcPr>
            <w:shd w:fill="00ff00"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Social</w:t>
            </w:r>
          </w:p>
        </w:tc>
        <w:tc>
          <w:tcPr>
            <w:shd w:fill="00ff00"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Technological</w:t>
            </w:r>
          </w:p>
        </w:tc>
        <w:tc>
          <w:tcPr>
            <w:shd w:fill="00ff00"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Environmental</w:t>
            </w:r>
          </w:p>
        </w:tc>
        <w:tc>
          <w:tcPr>
            <w:shd w:fill="00ff00"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rPr>
            </w:pPr>
            <w:r w:rsidDel="00000000" w:rsidR="00000000" w:rsidRPr="00000000">
              <w:rPr>
                <w:b w:val="1"/>
                <w:rtl w:val="0"/>
              </w:rPr>
              <w:t xml:space="preserve">Legal</w:t>
            </w:r>
          </w:p>
        </w:tc>
      </w:tr>
      <w:tr>
        <w:trPr>
          <w:cantSplit w:val="0"/>
          <w:trHeight w:val="2985" w:hRule="atLeast"/>
          <w:tblHeader w:val="0"/>
        </w:trPr>
        <w:tc>
          <w:tcPr>
            <w:shd w:fill="ffff00"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right="0"/>
              <w:jc w:val="left"/>
              <w:rPr/>
            </w:pPr>
            <w:r w:rsidDel="00000000" w:rsidR="00000000" w:rsidRPr="00000000">
              <w:rPr>
                <w:rtl w:val="0"/>
              </w:rPr>
              <w:t xml:space="preserve">Government</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right="0"/>
              <w:jc w:val="left"/>
              <w:rPr/>
            </w:pPr>
            <w:r w:rsidDel="00000000" w:rsidR="00000000" w:rsidRPr="00000000">
              <w:rPr>
                <w:rtl w:val="0"/>
              </w:rPr>
              <w:t xml:space="preserve">Tax policy</w:t>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right="0"/>
              <w:jc w:val="left"/>
              <w:rPr/>
            </w:pPr>
            <w:r w:rsidDel="00000000" w:rsidR="00000000" w:rsidRPr="00000000">
              <w:rPr>
                <w:rtl w:val="0"/>
              </w:rPr>
              <w:t xml:space="preserve">Industry regulations</w:t>
            </w:r>
          </w:p>
        </w:tc>
        <w:tc>
          <w:tcPr>
            <w:shd w:fill="ffff00"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Globalisation</w:t>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Economic growth/decline</w:t>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Inflation</w:t>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Cost of living</w:t>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ffff00"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Career attitudes</w:t>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Population demographics</w:t>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Educational level</w:t>
            </w:r>
          </w:p>
        </w:tc>
        <w:tc>
          <w:tcPr>
            <w:shd w:fill="ffff00"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Innovation</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Robotics -AI</w:t>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Internet</w:t>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ffff00"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Environmental restrictions</w:t>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Sustainable resources</w:t>
            </w:r>
          </w:p>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Geographical location</w:t>
            </w:r>
          </w:p>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Weather, climate</w:t>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Global warming</w:t>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Pollution, waste management</w:t>
            </w:r>
          </w:p>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Sustainability</w:t>
            </w:r>
          </w:p>
        </w:tc>
        <w:tc>
          <w:tcPr>
            <w:shd w:fill="ffff00"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Employment law</w:t>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Common law</w:t>
            </w:r>
          </w:p>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 and safety law</w:t>
            </w:r>
          </w:p>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Tax regulations</w:t>
            </w:r>
          </w:p>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Advertising standards</w:t>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rPr>
      </w:pPr>
      <w:r w:rsidDel="00000000" w:rsidR="00000000" w:rsidRPr="00000000">
        <w:rPr>
          <w:rtl w:val="0"/>
        </w:rPr>
      </w:r>
    </w:p>
    <w:p w:rsidR="00000000" w:rsidDel="00000000" w:rsidP="00000000" w:rsidRDefault="00000000" w:rsidRPr="00000000" w14:paraId="000000B8">
      <w:pPr>
        <w:rPr>
          <w:b w:val="1"/>
        </w:rPr>
      </w:pPr>
      <w:r w:rsidDel="00000000" w:rsidR="00000000" w:rsidRPr="00000000">
        <w:rPr>
          <w:rtl w:val="0"/>
        </w:rPr>
      </w:r>
    </w:p>
    <w:p w:rsidR="00000000" w:rsidDel="00000000" w:rsidP="00000000" w:rsidRDefault="00000000" w:rsidRPr="00000000" w14:paraId="000000B9">
      <w:pPr>
        <w:spacing w:line="360" w:lineRule="auto"/>
        <w:jc w:val="both"/>
        <w:rPr>
          <w:highlight w:val="yellow"/>
        </w:rPr>
      </w:pPr>
      <w:r w:rsidDel="00000000" w:rsidR="00000000" w:rsidRPr="00000000">
        <w:rPr>
          <w:rtl w:val="0"/>
        </w:rPr>
      </w:r>
    </w:p>
    <w:p w:rsidR="00000000" w:rsidDel="00000000" w:rsidP="00000000" w:rsidRDefault="00000000" w:rsidRPr="00000000" w14:paraId="000000BA">
      <w:pPr>
        <w:spacing w:line="360" w:lineRule="auto"/>
        <w:jc w:val="both"/>
        <w:rPr/>
      </w:pPr>
      <w:r w:rsidDel="00000000" w:rsidR="00000000" w:rsidRPr="00000000">
        <w:rPr>
          <w:rtl w:val="0"/>
        </w:rPr>
        <w:t xml:space="preserve">Succesful event planning requires cultural awareness, which entails knowing and honoring various cultures. This calls for careful organisation of the event, cooperation with consultants and in-depth study. Staying up to date with changing trends and striving to produce inclusive, valued and connected events requires constant learning and adaptation (Raghav,2024). </w:t>
      </w:r>
    </w:p>
    <w:p w:rsidR="00000000" w:rsidDel="00000000" w:rsidP="00000000" w:rsidRDefault="00000000" w:rsidRPr="00000000" w14:paraId="000000BB">
      <w:pPr>
        <w:spacing w:line="360" w:lineRule="auto"/>
        <w:jc w:val="both"/>
        <w:rPr/>
      </w:pPr>
      <w:r w:rsidDel="00000000" w:rsidR="00000000" w:rsidRPr="00000000">
        <w:rPr>
          <w:rtl w:val="0"/>
        </w:rPr>
        <w:t xml:space="preserve">Situational considerations can be essential in order to reach the goal of the meeting. For succesful conduction of the event, is important to obey the regulations, law regarding technological, environmental, economical and social factors. </w:t>
      </w:r>
      <w:r w:rsidDel="00000000" w:rsidR="00000000" w:rsidRPr="00000000">
        <w:rPr>
          <w:rtl w:val="0"/>
        </w:rPr>
      </w:r>
    </w:p>
    <w:p w:rsidR="00000000" w:rsidDel="00000000" w:rsidP="00000000" w:rsidRDefault="00000000" w:rsidRPr="00000000" w14:paraId="000000BC">
      <w:pPr>
        <w:spacing w:line="360" w:lineRule="auto"/>
        <w:jc w:val="both"/>
        <w:rPr>
          <w:b w:val="1"/>
        </w:rPr>
      </w:pPr>
      <w:r w:rsidDel="00000000" w:rsidR="00000000" w:rsidRPr="00000000">
        <w:rPr>
          <w:rtl w:val="0"/>
        </w:rPr>
      </w:r>
    </w:p>
    <w:p w:rsidR="00000000" w:rsidDel="00000000" w:rsidP="00000000" w:rsidRDefault="00000000" w:rsidRPr="00000000" w14:paraId="000000BD">
      <w:pPr>
        <w:rPr>
          <w:b w:val="1"/>
        </w:rPr>
      </w:pPr>
      <w:r w:rsidDel="00000000" w:rsidR="00000000" w:rsidRPr="00000000">
        <w:rPr>
          <w:rtl w:val="0"/>
        </w:rPr>
      </w:r>
    </w:p>
    <w:p w:rsidR="00000000" w:rsidDel="00000000" w:rsidP="00000000" w:rsidRDefault="00000000" w:rsidRPr="00000000" w14:paraId="000000BE">
      <w:pPr>
        <w:rPr>
          <w:b w:val="1"/>
        </w:rPr>
      </w:pPr>
      <w:r w:rsidDel="00000000" w:rsidR="00000000" w:rsidRPr="00000000">
        <w:rPr>
          <w:rtl w:val="0"/>
        </w:rPr>
      </w:r>
    </w:p>
    <w:p w:rsidR="00000000" w:rsidDel="00000000" w:rsidP="00000000" w:rsidRDefault="00000000" w:rsidRPr="00000000" w14:paraId="000000BF">
      <w:pPr>
        <w:rPr>
          <w:b w:val="1"/>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rtl w:val="0"/>
        </w:rPr>
      </w:r>
    </w:p>
    <w:p w:rsidR="00000000" w:rsidDel="00000000" w:rsidP="00000000" w:rsidRDefault="00000000" w:rsidRPr="00000000" w14:paraId="000000C1">
      <w:pPr>
        <w:rPr>
          <w:b w:val="1"/>
        </w:rPr>
      </w:pPr>
      <w:r w:rsidDel="00000000" w:rsidR="00000000" w:rsidRPr="00000000">
        <w:rPr>
          <w:rtl w:val="0"/>
        </w:rPr>
      </w:r>
    </w:p>
    <w:p w:rsidR="00000000" w:rsidDel="00000000" w:rsidP="00000000" w:rsidRDefault="00000000" w:rsidRPr="00000000" w14:paraId="000000C2">
      <w:pPr>
        <w:rPr>
          <w:b w:val="1"/>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b w:val="1"/>
        </w:rPr>
      </w:pPr>
      <w:r w:rsidDel="00000000" w:rsidR="00000000" w:rsidRPr="00000000">
        <w:rPr>
          <w:rtl w:val="0"/>
        </w:rPr>
      </w:r>
    </w:p>
    <w:p w:rsidR="00000000" w:rsidDel="00000000" w:rsidP="00000000" w:rsidRDefault="00000000" w:rsidRPr="00000000" w14:paraId="000000C5">
      <w:pPr>
        <w:rPr>
          <w:b w:val="1"/>
        </w:rPr>
      </w:pPr>
      <w:r w:rsidDel="00000000" w:rsidR="00000000" w:rsidRPr="00000000">
        <w:rPr>
          <w:rtl w:val="0"/>
        </w:rPr>
      </w:r>
    </w:p>
    <w:p w:rsidR="00000000" w:rsidDel="00000000" w:rsidP="00000000" w:rsidRDefault="00000000" w:rsidRPr="00000000" w14:paraId="000000C6">
      <w:pPr>
        <w:rPr>
          <w:b w:val="1"/>
        </w:rPr>
      </w:pPr>
      <w:r w:rsidDel="00000000" w:rsidR="00000000" w:rsidRPr="00000000">
        <w:rPr>
          <w:rtl w:val="0"/>
        </w:rPr>
      </w:r>
    </w:p>
    <w:p w:rsidR="00000000" w:rsidDel="00000000" w:rsidP="00000000" w:rsidRDefault="00000000" w:rsidRPr="00000000" w14:paraId="000000C7">
      <w:pPr>
        <w:rPr>
          <w:b w:val="1"/>
        </w:rPr>
      </w:pPr>
      <w:r w:rsidDel="00000000" w:rsidR="00000000" w:rsidRPr="00000000">
        <w:rPr>
          <w:rtl w:val="0"/>
        </w:rPr>
      </w:r>
    </w:p>
    <w:p w:rsidR="00000000" w:rsidDel="00000000" w:rsidP="00000000" w:rsidRDefault="00000000" w:rsidRPr="00000000" w14:paraId="000000C8">
      <w:pPr>
        <w:rPr>
          <w:b w:val="1"/>
        </w:rPr>
      </w:pPr>
      <w:r w:rsidDel="00000000" w:rsidR="00000000" w:rsidRPr="00000000">
        <w:rPr>
          <w:rtl w:val="0"/>
        </w:rPr>
      </w:r>
    </w:p>
    <w:p w:rsidR="00000000" w:rsidDel="00000000" w:rsidP="00000000" w:rsidRDefault="00000000" w:rsidRPr="00000000" w14:paraId="000000C9">
      <w:pPr>
        <w:rPr>
          <w:b w:val="1"/>
        </w:rPr>
      </w:pPr>
      <w:r w:rsidDel="00000000" w:rsidR="00000000" w:rsidRPr="00000000">
        <w:rPr>
          <w:rtl w:val="0"/>
        </w:rPr>
      </w:r>
    </w:p>
    <w:p w:rsidR="00000000" w:rsidDel="00000000" w:rsidP="00000000" w:rsidRDefault="00000000" w:rsidRPr="00000000" w14:paraId="000000CA">
      <w:pPr>
        <w:rPr>
          <w:b w:val="1"/>
        </w:rPr>
      </w:pPr>
      <w:r w:rsidDel="00000000" w:rsidR="00000000" w:rsidRPr="00000000">
        <w:rPr>
          <w:rtl w:val="0"/>
        </w:rPr>
      </w:r>
    </w:p>
    <w:p w:rsidR="00000000" w:rsidDel="00000000" w:rsidP="00000000" w:rsidRDefault="00000000" w:rsidRPr="00000000" w14:paraId="000000CB">
      <w:pPr>
        <w:rPr>
          <w:b w:val="1"/>
        </w:rPr>
      </w:pPr>
      <w:r w:rsidDel="00000000" w:rsidR="00000000" w:rsidRPr="00000000">
        <w:rPr>
          <w:rtl w:val="0"/>
        </w:rPr>
      </w:r>
    </w:p>
    <w:p w:rsidR="00000000" w:rsidDel="00000000" w:rsidP="00000000" w:rsidRDefault="00000000" w:rsidRPr="00000000" w14:paraId="000000CC">
      <w:pPr>
        <w:rPr>
          <w:b w:val="1"/>
        </w:rPr>
      </w:pPr>
      <w:r w:rsidDel="00000000" w:rsidR="00000000" w:rsidRPr="00000000">
        <w:rPr>
          <w:rtl w:val="0"/>
        </w:rPr>
      </w:r>
    </w:p>
    <w:p w:rsidR="00000000" w:rsidDel="00000000" w:rsidP="00000000" w:rsidRDefault="00000000" w:rsidRPr="00000000" w14:paraId="000000CD">
      <w:pPr>
        <w:rPr>
          <w:b w:val="1"/>
        </w:rPr>
      </w:pPr>
      <w:r w:rsidDel="00000000" w:rsidR="00000000" w:rsidRPr="00000000">
        <w:rPr>
          <w:rtl w:val="0"/>
        </w:rPr>
      </w:r>
    </w:p>
    <w:p w:rsidR="00000000" w:rsidDel="00000000" w:rsidP="00000000" w:rsidRDefault="00000000" w:rsidRPr="00000000" w14:paraId="000000CE">
      <w:pPr>
        <w:rPr>
          <w:b w:val="1"/>
          <w:color w:val="ff0000"/>
        </w:rPr>
      </w:pPr>
      <w:r w:rsidDel="00000000" w:rsidR="00000000" w:rsidRPr="00000000">
        <w:rPr>
          <w:b w:val="1"/>
          <w:rtl w:val="0"/>
        </w:rPr>
        <w:t xml:space="preserve">Reference List   </w:t>
      </w: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b w:val="1"/>
        </w:rPr>
      </w:pPr>
      <w:r w:rsidDel="00000000" w:rsidR="00000000" w:rsidRPr="00000000">
        <w:rPr>
          <w:rtl w:val="0"/>
        </w:rPr>
      </w:r>
    </w:p>
    <w:p w:rsidR="00000000" w:rsidDel="00000000" w:rsidP="00000000" w:rsidRDefault="00000000" w:rsidRPr="00000000" w14:paraId="000000D1">
      <w:pPr>
        <w:spacing w:line="360" w:lineRule="auto"/>
        <w:jc w:val="both"/>
        <w:rPr>
          <w:b w:val="1"/>
          <w:sz w:val="24"/>
          <w:szCs w:val="24"/>
        </w:rPr>
      </w:pPr>
      <w:r w:rsidDel="00000000" w:rsidR="00000000" w:rsidRPr="00000000">
        <w:rPr>
          <w:rtl w:val="0"/>
        </w:rPr>
        <w:t xml:space="preserve">Adkins, B. (2023) ‘Event Tech: What You Need to Know the Event Life Cycle’, </w:t>
      </w:r>
      <w:r w:rsidDel="00000000" w:rsidR="00000000" w:rsidRPr="00000000">
        <w:rPr>
          <w:i w:val="1"/>
          <w:rtl w:val="0"/>
        </w:rPr>
        <w:t xml:space="preserve">Bishop McCann, </w:t>
      </w:r>
      <w:r w:rsidDel="00000000" w:rsidR="00000000" w:rsidRPr="00000000">
        <w:rPr>
          <w:rtl w:val="0"/>
        </w:rPr>
        <w:t xml:space="preserve">21 December.</w:t>
      </w:r>
      <w:r w:rsidDel="00000000" w:rsidR="00000000" w:rsidRPr="00000000">
        <w:rPr>
          <w:i w:val="1"/>
          <w:rtl w:val="0"/>
        </w:rPr>
        <w:t xml:space="preserve"> </w:t>
      </w:r>
      <w:r w:rsidDel="00000000" w:rsidR="00000000" w:rsidRPr="00000000">
        <w:rPr>
          <w:rtl w:val="0"/>
        </w:rPr>
        <w:t xml:space="preserve">Available at: </w:t>
      </w:r>
      <w:hyperlink r:id="rId7">
        <w:r w:rsidDel="00000000" w:rsidR="00000000" w:rsidRPr="00000000">
          <w:rPr>
            <w:rtl w:val="0"/>
          </w:rPr>
          <w:t xml:space="preserve">https://blog.bishopmccann.com/event-tech-life-cycle</w:t>
        </w:r>
      </w:hyperlink>
      <w:r w:rsidDel="00000000" w:rsidR="00000000" w:rsidRPr="00000000">
        <w:rPr>
          <w:rtl w:val="0"/>
        </w:rPr>
        <w:t xml:space="preserve"> (Accessed: 08 February 2025). </w:t>
      </w:r>
      <w:r w:rsidDel="00000000" w:rsidR="00000000" w:rsidRPr="00000000">
        <w:rPr>
          <w:rtl w:val="0"/>
        </w:rPr>
      </w:r>
    </w:p>
    <w:p w:rsidR="00000000" w:rsidDel="00000000" w:rsidP="00000000" w:rsidRDefault="00000000" w:rsidRPr="00000000" w14:paraId="000000D2">
      <w:pPr>
        <w:spacing w:line="360" w:lineRule="auto"/>
        <w:jc w:val="both"/>
        <w:rPr/>
      </w:pPr>
      <w:r w:rsidDel="00000000" w:rsidR="00000000" w:rsidRPr="00000000">
        <w:rPr>
          <w:rtl w:val="0"/>
        </w:rPr>
        <w:t xml:space="preserve">Advance HE (2025) Programmes-Events. Available at: </w:t>
      </w:r>
      <w:hyperlink r:id="rId8">
        <w:r w:rsidDel="00000000" w:rsidR="00000000" w:rsidRPr="00000000">
          <w:rPr>
            <w:rtl w:val="0"/>
          </w:rPr>
          <w:t xml:space="preserve">https://www.advance-he.ac.uk/programmes-events/conferences/equality-diversity-and-inclusion-conference-2025#prog</w:t>
        </w:r>
      </w:hyperlink>
      <w:r w:rsidDel="00000000" w:rsidR="00000000" w:rsidRPr="00000000">
        <w:rPr>
          <w:rtl w:val="0"/>
        </w:rPr>
        <w:t xml:space="preserve"> (Accessed: 30 January 2025). </w:t>
      </w:r>
      <w:r w:rsidDel="00000000" w:rsidR="00000000" w:rsidRPr="00000000">
        <w:rPr>
          <w:rtl w:val="0"/>
        </w:rPr>
      </w:r>
    </w:p>
    <w:p w:rsidR="00000000" w:rsidDel="00000000" w:rsidP="00000000" w:rsidRDefault="00000000" w:rsidRPr="00000000" w14:paraId="000000D3">
      <w:pPr>
        <w:spacing w:line="360" w:lineRule="auto"/>
        <w:jc w:val="both"/>
        <w:rPr/>
      </w:pPr>
      <w:r w:rsidDel="00000000" w:rsidR="00000000" w:rsidRPr="00000000">
        <w:rPr>
          <w:rtl w:val="0"/>
        </w:rPr>
        <w:t xml:space="preserve">Apsplan (2023)</w:t>
      </w:r>
      <w:r w:rsidDel="00000000" w:rsidR="00000000" w:rsidRPr="00000000">
        <w:rPr>
          <w:i w:val="1"/>
          <w:rtl w:val="0"/>
        </w:rPr>
        <w:t xml:space="preserve"> Step 11: Develop a Pre-Event, On-Site and Post-Event Management Plan. </w:t>
      </w:r>
      <w:r w:rsidDel="00000000" w:rsidR="00000000" w:rsidRPr="00000000">
        <w:rPr>
          <w:rtl w:val="0"/>
        </w:rPr>
        <w:t xml:space="preserve">Available at: </w:t>
      </w:r>
      <w:hyperlink r:id="rId9">
        <w:r w:rsidDel="00000000" w:rsidR="00000000" w:rsidRPr="00000000">
          <w:rPr>
            <w:rtl w:val="0"/>
          </w:rPr>
          <w:t xml:space="preserve">https://apsplan.com/step-11-develop-a-pre-event-on-site-and-post-event-management-plan/</w:t>
        </w:r>
      </w:hyperlink>
      <w:r w:rsidDel="00000000" w:rsidR="00000000" w:rsidRPr="00000000">
        <w:rPr>
          <w:rtl w:val="0"/>
        </w:rPr>
        <w:t xml:space="preserve"> (Accessed: 10 February 20259. </w:t>
      </w:r>
    </w:p>
    <w:p w:rsidR="00000000" w:rsidDel="00000000" w:rsidP="00000000" w:rsidRDefault="00000000" w:rsidRPr="00000000" w14:paraId="000000D4">
      <w:pPr>
        <w:spacing w:line="360" w:lineRule="auto"/>
        <w:jc w:val="both"/>
        <w:rPr>
          <w:b w:val="1"/>
        </w:rPr>
      </w:pPr>
      <w:r w:rsidDel="00000000" w:rsidR="00000000" w:rsidRPr="00000000">
        <w:rPr>
          <w:rtl w:val="0"/>
        </w:rPr>
        <w:t xml:space="preserve">Audience View (2025)</w:t>
      </w:r>
      <w:r w:rsidDel="00000000" w:rsidR="00000000" w:rsidRPr="00000000">
        <w:rPr>
          <w:i w:val="1"/>
          <w:rtl w:val="0"/>
        </w:rPr>
        <w:t xml:space="preserve"> What is refund protection and how can it increase your revenue?</w:t>
      </w:r>
      <w:r w:rsidDel="00000000" w:rsidR="00000000" w:rsidRPr="00000000">
        <w:rPr>
          <w:rtl w:val="0"/>
        </w:rPr>
        <w:t xml:space="preserve"> Available at: </w:t>
      </w:r>
      <w:hyperlink r:id="rId10">
        <w:r w:rsidDel="00000000" w:rsidR="00000000" w:rsidRPr="00000000">
          <w:rPr>
            <w:rtl w:val="0"/>
          </w:rPr>
          <w:t xml:space="preserve">https://audienceview.com/resource-library/what-is-refund-protection-and-how-can-it-increase-your-revenue/</w:t>
        </w:r>
      </w:hyperlink>
      <w:r w:rsidDel="00000000" w:rsidR="00000000" w:rsidRPr="00000000">
        <w:rPr>
          <w:rtl w:val="0"/>
        </w:rPr>
        <w:t xml:space="preserve"> (Accessed: 14 February 2025). </w:t>
      </w:r>
      <w:r w:rsidDel="00000000" w:rsidR="00000000" w:rsidRPr="00000000">
        <w:rPr>
          <w:rtl w:val="0"/>
        </w:rPr>
      </w:r>
    </w:p>
    <w:p w:rsidR="00000000" w:rsidDel="00000000" w:rsidP="00000000" w:rsidRDefault="00000000" w:rsidRPr="00000000" w14:paraId="000000D5">
      <w:pPr>
        <w:spacing w:line="360" w:lineRule="auto"/>
        <w:jc w:val="both"/>
        <w:rPr>
          <w:b w:val="1"/>
        </w:rPr>
      </w:pPr>
      <w:r w:rsidDel="00000000" w:rsidR="00000000" w:rsidRPr="00000000">
        <w:rPr>
          <w:rtl w:val="0"/>
        </w:rPr>
        <w:t xml:space="preserve">Chartwell Speakers (no date) </w:t>
      </w:r>
      <w:r w:rsidDel="00000000" w:rsidR="00000000" w:rsidRPr="00000000">
        <w:rPr>
          <w:i w:val="1"/>
          <w:rtl w:val="0"/>
        </w:rPr>
        <w:t xml:space="preserve">Gender Equality Speakers.</w:t>
      </w:r>
      <w:r w:rsidDel="00000000" w:rsidR="00000000" w:rsidRPr="00000000">
        <w:rPr>
          <w:rtl w:val="0"/>
        </w:rPr>
        <w:t xml:space="preserve"> Available at: </w:t>
      </w:r>
      <w:hyperlink r:id="rId11">
        <w:r w:rsidDel="00000000" w:rsidR="00000000" w:rsidRPr="00000000">
          <w:rPr>
            <w:rtl w:val="0"/>
          </w:rPr>
          <w:t xml:space="preserve">https://www.chartwellspeakers.com/categories/gender-equality-speakers/page/2/</w:t>
        </w:r>
      </w:hyperlink>
      <w:r w:rsidDel="00000000" w:rsidR="00000000" w:rsidRPr="00000000">
        <w:rPr>
          <w:rtl w:val="0"/>
        </w:rPr>
        <w:t xml:space="preserve"> (Accessed: 30 January 2025).</w:t>
      </w:r>
      <w:r w:rsidDel="00000000" w:rsidR="00000000" w:rsidRPr="00000000">
        <w:rPr>
          <w:rtl w:val="0"/>
        </w:rPr>
      </w:r>
    </w:p>
    <w:p w:rsidR="00000000" w:rsidDel="00000000" w:rsidP="00000000" w:rsidRDefault="00000000" w:rsidRPr="00000000" w14:paraId="000000D6">
      <w:pPr>
        <w:spacing w:line="360" w:lineRule="auto"/>
        <w:jc w:val="both"/>
        <w:rPr/>
      </w:pPr>
      <w:r w:rsidDel="00000000" w:rsidR="00000000" w:rsidRPr="00000000">
        <w:rPr>
          <w:rtl w:val="0"/>
        </w:rPr>
        <w:t xml:space="preserve">Etix (no date)</w:t>
      </w:r>
      <w:r w:rsidDel="00000000" w:rsidR="00000000" w:rsidRPr="00000000">
        <w:rPr>
          <w:i w:val="1"/>
          <w:rtl w:val="0"/>
        </w:rPr>
        <w:t xml:space="preserve"> Marketing the Event Life Cycle. </w:t>
      </w:r>
      <w:r w:rsidDel="00000000" w:rsidR="00000000" w:rsidRPr="00000000">
        <w:rPr>
          <w:rtl w:val="0"/>
        </w:rPr>
        <w:t xml:space="preserve">Available at: </w:t>
      </w:r>
      <w:hyperlink r:id="rId12">
        <w:r w:rsidDel="00000000" w:rsidR="00000000" w:rsidRPr="00000000">
          <w:rPr>
            <w:rtl w:val="0"/>
          </w:rPr>
          <w:t xml:space="preserve">https://hello.etix.com/marketing-the-event-life-cycle/</w:t>
        </w:r>
      </w:hyperlink>
      <w:r w:rsidDel="00000000" w:rsidR="00000000" w:rsidRPr="00000000">
        <w:rPr>
          <w:rtl w:val="0"/>
        </w:rPr>
        <w:t xml:space="preserve"> (Accessed: 08 February 2025). </w:t>
      </w:r>
    </w:p>
    <w:p w:rsidR="00000000" w:rsidDel="00000000" w:rsidP="00000000" w:rsidRDefault="00000000" w:rsidRPr="00000000" w14:paraId="000000D7">
      <w:pPr>
        <w:spacing w:line="360" w:lineRule="auto"/>
        <w:jc w:val="both"/>
        <w:rPr>
          <w:b w:val="1"/>
        </w:rPr>
      </w:pPr>
      <w:r w:rsidDel="00000000" w:rsidR="00000000" w:rsidRPr="00000000">
        <w:rPr>
          <w:rtl w:val="0"/>
        </w:rPr>
        <w:t xml:space="preserve">Event Academy (no date) </w:t>
      </w:r>
      <w:r w:rsidDel="00000000" w:rsidR="00000000" w:rsidRPr="00000000">
        <w:rPr>
          <w:i w:val="1"/>
          <w:rtl w:val="0"/>
        </w:rPr>
        <w:t xml:space="preserve">Event Evaluation.</w:t>
      </w:r>
      <w:r w:rsidDel="00000000" w:rsidR="00000000" w:rsidRPr="00000000">
        <w:rPr>
          <w:rtl w:val="0"/>
        </w:rPr>
        <w:t xml:space="preserve"> Available at: </w:t>
      </w:r>
      <w:hyperlink r:id="rId13">
        <w:r w:rsidDel="00000000" w:rsidR="00000000" w:rsidRPr="00000000">
          <w:rPr>
            <w:rtl w:val="0"/>
          </w:rPr>
          <w:t xml:space="preserve">https://eventacademy.com/resource/event-evaluation/</w:t>
        </w:r>
      </w:hyperlink>
      <w:r w:rsidDel="00000000" w:rsidR="00000000" w:rsidRPr="00000000">
        <w:rPr>
          <w:rtl w:val="0"/>
        </w:rPr>
        <w:t xml:space="preserve"> (Accessed: 11 February 2025).</w:t>
      </w:r>
      <w:r w:rsidDel="00000000" w:rsidR="00000000" w:rsidRPr="00000000">
        <w:rPr>
          <w:rtl w:val="0"/>
        </w:rPr>
      </w:r>
    </w:p>
    <w:p w:rsidR="00000000" w:rsidDel="00000000" w:rsidP="00000000" w:rsidRDefault="00000000" w:rsidRPr="00000000" w14:paraId="000000D8">
      <w:pPr>
        <w:spacing w:line="360" w:lineRule="auto"/>
        <w:jc w:val="both"/>
        <w:rPr>
          <w:b w:val="1"/>
        </w:rPr>
      </w:pPr>
      <w:r w:rsidDel="00000000" w:rsidR="00000000" w:rsidRPr="00000000">
        <w:rPr>
          <w:rtl w:val="0"/>
        </w:rPr>
        <w:t xml:space="preserve">Flynn, P.M., Haynes, K. and Kilgour, M. A.(2017)</w:t>
      </w:r>
      <w:r w:rsidDel="00000000" w:rsidR="00000000" w:rsidRPr="00000000">
        <w:rPr>
          <w:i w:val="1"/>
          <w:rtl w:val="0"/>
        </w:rPr>
        <w:t xml:space="preserve"> Overcoming Challenges to Gender Equality in the Workplace.</w:t>
      </w:r>
      <w:r w:rsidDel="00000000" w:rsidR="00000000" w:rsidRPr="00000000">
        <w:rPr>
          <w:rtl w:val="0"/>
        </w:rPr>
        <w:t xml:space="preserve"> New York: Routledge. </w:t>
      </w:r>
      <w:r w:rsidDel="00000000" w:rsidR="00000000" w:rsidRPr="00000000">
        <w:rPr>
          <w:rtl w:val="0"/>
        </w:rPr>
      </w:r>
    </w:p>
    <w:p w:rsidR="00000000" w:rsidDel="00000000" w:rsidP="00000000" w:rsidRDefault="00000000" w:rsidRPr="00000000" w14:paraId="000000D9">
      <w:pPr>
        <w:spacing w:line="360" w:lineRule="auto"/>
        <w:jc w:val="both"/>
        <w:rPr/>
      </w:pPr>
      <w:r w:rsidDel="00000000" w:rsidR="00000000" w:rsidRPr="00000000">
        <w:rPr>
          <w:rtl w:val="0"/>
        </w:rPr>
        <w:t xml:space="preserve">Global Conference (2024) </w:t>
      </w:r>
      <w:r w:rsidDel="00000000" w:rsidR="00000000" w:rsidRPr="00000000">
        <w:rPr>
          <w:i w:val="1"/>
          <w:rtl w:val="0"/>
        </w:rPr>
        <w:t xml:space="preserve">Do Conference Organisers Make Money? </w:t>
      </w:r>
      <w:r w:rsidDel="00000000" w:rsidR="00000000" w:rsidRPr="00000000">
        <w:rPr>
          <w:rtl w:val="0"/>
        </w:rPr>
        <w:t xml:space="preserve">Available at: </w:t>
      </w:r>
      <w:hyperlink r:id="rId14">
        <w:r w:rsidDel="00000000" w:rsidR="00000000" w:rsidRPr="00000000">
          <w:rPr>
            <w:rtl w:val="0"/>
          </w:rPr>
          <w:t xml:space="preserve">https://globalconference.ca/do-conference-organizers-make-money/</w:t>
        </w:r>
      </w:hyperlink>
      <w:r w:rsidDel="00000000" w:rsidR="00000000" w:rsidRPr="00000000">
        <w:rPr>
          <w:rtl w:val="0"/>
        </w:rPr>
        <w:t xml:space="preserve"> (Accessed: 14 February  2025).</w:t>
      </w:r>
    </w:p>
    <w:p w:rsidR="00000000" w:rsidDel="00000000" w:rsidP="00000000" w:rsidRDefault="00000000" w:rsidRPr="00000000" w14:paraId="000000DA">
      <w:pPr>
        <w:spacing w:line="360" w:lineRule="auto"/>
        <w:jc w:val="both"/>
        <w:rPr>
          <w:b w:val="1"/>
        </w:rPr>
      </w:pPr>
      <w:r w:rsidDel="00000000" w:rsidR="00000000" w:rsidRPr="00000000">
        <w:rPr>
          <w:rtl w:val="0"/>
        </w:rPr>
        <w:t xml:space="preserve">Gold Coast (2024) </w:t>
      </w:r>
      <w:r w:rsidDel="00000000" w:rsidR="00000000" w:rsidRPr="00000000">
        <w:rPr>
          <w:i w:val="1"/>
          <w:rtl w:val="0"/>
        </w:rPr>
        <w:t xml:space="preserve">Budgeting for a Succesful Conference: Cost breakdown and strategies to maximise return on investment. </w:t>
      </w:r>
      <w:r w:rsidDel="00000000" w:rsidR="00000000" w:rsidRPr="00000000">
        <w:rPr>
          <w:rtl w:val="0"/>
        </w:rPr>
        <w:t xml:space="preserve">Available at: </w:t>
      </w:r>
      <w:hyperlink r:id="rId15">
        <w:r w:rsidDel="00000000" w:rsidR="00000000" w:rsidRPr="00000000">
          <w:rPr>
            <w:rtl w:val="0"/>
          </w:rPr>
          <w:t xml:space="preserve">https://www.gccec.com.au/budgeting-successful-conference-cost-strategies/</w:t>
        </w:r>
      </w:hyperlink>
      <w:r w:rsidDel="00000000" w:rsidR="00000000" w:rsidRPr="00000000">
        <w:rPr>
          <w:rtl w:val="0"/>
        </w:rPr>
        <w:t xml:space="preserve"> (Accessed: 12 February 2025). </w:t>
      </w:r>
      <w:r w:rsidDel="00000000" w:rsidR="00000000" w:rsidRPr="00000000">
        <w:rPr>
          <w:rtl w:val="0"/>
        </w:rPr>
      </w:r>
    </w:p>
    <w:p w:rsidR="00000000" w:rsidDel="00000000" w:rsidP="00000000" w:rsidRDefault="00000000" w:rsidRPr="00000000" w14:paraId="000000DB">
      <w:pPr>
        <w:spacing w:line="360" w:lineRule="auto"/>
        <w:jc w:val="both"/>
        <w:rPr>
          <w:b w:val="1"/>
        </w:rPr>
      </w:pPr>
      <w:r w:rsidDel="00000000" w:rsidR="00000000" w:rsidRPr="00000000">
        <w:rPr>
          <w:rtl w:val="0"/>
        </w:rPr>
        <w:t xml:space="preserve">Hideg, I. and Krstic, A. (2021) ‘The quest for workplace gender equality in the 21st century: Where do we stand and how can we continue to make strides?‘</w:t>
      </w:r>
      <w:r w:rsidDel="00000000" w:rsidR="00000000" w:rsidRPr="00000000">
        <w:rPr>
          <w:i w:val="1"/>
          <w:rtl w:val="0"/>
        </w:rPr>
        <w:t xml:space="preserve">,Canadian Journal of Behavioural Science / Revue canadienne des sciences du comportement</w:t>
      </w:r>
      <w:r w:rsidDel="00000000" w:rsidR="00000000" w:rsidRPr="00000000">
        <w:rPr>
          <w:rtl w:val="0"/>
        </w:rPr>
        <w:t xml:space="preserve">, 53(2),pp.106-113. doi: </w:t>
      </w:r>
      <w:hyperlink r:id="rId16">
        <w:r w:rsidDel="00000000" w:rsidR="00000000" w:rsidRPr="00000000">
          <w:rPr>
            <w:rtl w:val="0"/>
          </w:rPr>
          <w:t xml:space="preserve">https://doi.org/10.1037/cbs0000222</w:t>
        </w:r>
      </w:hyperlink>
      <w:r w:rsidDel="00000000" w:rsidR="00000000" w:rsidRPr="00000000">
        <w:rPr>
          <w:rtl w:val="0"/>
        </w:rPr>
      </w:r>
    </w:p>
    <w:p w:rsidR="00000000" w:rsidDel="00000000" w:rsidP="00000000" w:rsidRDefault="00000000" w:rsidRPr="00000000" w14:paraId="000000DC">
      <w:pPr>
        <w:spacing w:line="360" w:lineRule="auto"/>
        <w:jc w:val="both"/>
        <w:rPr>
          <w:b w:val="1"/>
        </w:rPr>
      </w:pPr>
      <w:r w:rsidDel="00000000" w:rsidR="00000000" w:rsidRPr="00000000">
        <w:rPr>
          <w:rtl w:val="0"/>
        </w:rPr>
        <w:t xml:space="preserve">Lyyti (2021) </w:t>
      </w:r>
      <w:r w:rsidDel="00000000" w:rsidR="00000000" w:rsidRPr="00000000">
        <w:rPr>
          <w:i w:val="1"/>
          <w:rtl w:val="0"/>
        </w:rPr>
        <w:t xml:space="preserve">Introducing the Event Cycle - The core of Event Success Management.</w:t>
      </w:r>
      <w:r w:rsidDel="00000000" w:rsidR="00000000" w:rsidRPr="00000000">
        <w:rPr>
          <w:rtl w:val="0"/>
        </w:rPr>
        <w:t xml:space="preserve"> Available at: </w:t>
      </w:r>
      <w:hyperlink r:id="rId17">
        <w:r w:rsidDel="00000000" w:rsidR="00000000" w:rsidRPr="00000000">
          <w:rPr>
            <w:rtl w:val="0"/>
          </w:rPr>
          <w:t xml:space="preserve">https://www.lyyti.com/en/blog/introducing-the-event-cycle-the-core-of-event-success-management</w:t>
        </w:r>
      </w:hyperlink>
      <w:r w:rsidDel="00000000" w:rsidR="00000000" w:rsidRPr="00000000">
        <w:rPr>
          <w:rtl w:val="0"/>
        </w:rPr>
        <w:t xml:space="preserve"> (Accessed: 08 February 2025).</w:t>
      </w:r>
      <w:r w:rsidDel="00000000" w:rsidR="00000000" w:rsidRPr="00000000">
        <w:rPr>
          <w:rtl w:val="0"/>
        </w:rPr>
      </w:r>
    </w:p>
    <w:p w:rsidR="00000000" w:rsidDel="00000000" w:rsidP="00000000" w:rsidRDefault="00000000" w:rsidRPr="00000000" w14:paraId="000000DD">
      <w:pPr>
        <w:spacing w:line="360" w:lineRule="auto"/>
        <w:jc w:val="both"/>
        <w:rPr/>
      </w:pPr>
      <w:r w:rsidDel="00000000" w:rsidR="00000000" w:rsidRPr="00000000">
        <w:rPr>
          <w:rtl w:val="0"/>
        </w:rPr>
        <w:t xml:space="preserve">Media Contacts (no date) </w:t>
      </w:r>
      <w:r w:rsidDel="00000000" w:rsidR="00000000" w:rsidRPr="00000000">
        <w:rPr>
          <w:i w:val="1"/>
          <w:rtl w:val="0"/>
        </w:rPr>
        <w:t xml:space="preserve">The 5 important skills a career in Conference Production requires. </w:t>
      </w:r>
      <w:r w:rsidDel="00000000" w:rsidR="00000000" w:rsidRPr="00000000">
        <w:rPr>
          <w:rtl w:val="0"/>
        </w:rPr>
        <w:t xml:space="preserve">Available at: </w:t>
      </w:r>
      <w:hyperlink r:id="rId18">
        <w:r w:rsidDel="00000000" w:rsidR="00000000" w:rsidRPr="00000000">
          <w:rPr>
            <w:rtl w:val="0"/>
          </w:rPr>
          <w:t xml:space="preserve">https://www.media-contacts.co.uk/the-5-important-skills-a-career-in-conference-production-requires/</w:t>
        </w:r>
      </w:hyperlink>
      <w:r w:rsidDel="00000000" w:rsidR="00000000" w:rsidRPr="00000000">
        <w:rPr>
          <w:rtl w:val="0"/>
        </w:rPr>
        <w:t xml:space="preserve"> (Accessed: 12 February 2025).</w:t>
      </w:r>
    </w:p>
    <w:p w:rsidR="00000000" w:rsidDel="00000000" w:rsidP="00000000" w:rsidRDefault="00000000" w:rsidRPr="00000000" w14:paraId="000000DE">
      <w:pPr>
        <w:spacing w:line="360" w:lineRule="auto"/>
        <w:jc w:val="both"/>
        <w:rPr/>
      </w:pPr>
      <w:r w:rsidDel="00000000" w:rsidR="00000000" w:rsidRPr="00000000">
        <w:rPr>
          <w:rtl w:val="0"/>
        </w:rPr>
        <w:t xml:space="preserve">Meeting Tomorrow (2017) </w:t>
      </w:r>
      <w:r w:rsidDel="00000000" w:rsidR="00000000" w:rsidRPr="00000000">
        <w:rPr>
          <w:i w:val="1"/>
          <w:rtl w:val="0"/>
        </w:rPr>
        <w:t xml:space="preserve">The Best Resources for Planning a Conference. </w:t>
      </w:r>
      <w:r w:rsidDel="00000000" w:rsidR="00000000" w:rsidRPr="00000000">
        <w:rPr>
          <w:rtl w:val="0"/>
        </w:rPr>
        <w:t xml:space="preserve">Available at: </w:t>
      </w:r>
      <w:hyperlink r:id="rId19">
        <w:r w:rsidDel="00000000" w:rsidR="00000000" w:rsidRPr="00000000">
          <w:rPr>
            <w:rtl w:val="0"/>
          </w:rPr>
          <w:t xml:space="preserve">https://meetingtomorrow.com/blog/conference-planning-resources/</w:t>
        </w:r>
      </w:hyperlink>
      <w:r w:rsidDel="00000000" w:rsidR="00000000" w:rsidRPr="00000000">
        <w:rPr>
          <w:rtl w:val="0"/>
        </w:rPr>
        <w:t xml:space="preserve"> (Accessed: 14 February 2025). </w:t>
      </w:r>
    </w:p>
    <w:p w:rsidR="00000000" w:rsidDel="00000000" w:rsidP="00000000" w:rsidRDefault="00000000" w:rsidRPr="00000000" w14:paraId="000000DF">
      <w:pPr>
        <w:spacing w:line="360" w:lineRule="auto"/>
        <w:jc w:val="both"/>
        <w:rPr>
          <w:b w:val="1"/>
        </w:rPr>
      </w:pPr>
      <w:r w:rsidDel="00000000" w:rsidR="00000000" w:rsidRPr="00000000">
        <w:rPr>
          <w:rtl w:val="0"/>
        </w:rPr>
        <w:t xml:space="preserve">Mindtools (2025) </w:t>
      </w:r>
      <w:r w:rsidDel="00000000" w:rsidR="00000000" w:rsidRPr="00000000">
        <w:rPr>
          <w:i w:val="1"/>
          <w:rtl w:val="0"/>
        </w:rPr>
        <w:t xml:space="preserve">Managing Conferences and Events. </w:t>
      </w:r>
      <w:r w:rsidDel="00000000" w:rsidR="00000000" w:rsidRPr="00000000">
        <w:rPr>
          <w:rtl w:val="0"/>
        </w:rPr>
        <w:t xml:space="preserve">Available at: </w:t>
      </w:r>
      <w:hyperlink r:id="rId20">
        <w:r w:rsidDel="00000000" w:rsidR="00000000" w:rsidRPr="00000000">
          <w:rPr>
            <w:rtl w:val="0"/>
          </w:rPr>
          <w:t xml:space="preserve">https://www.mindtools.com/aee8mcc/managing-conferences-and-events</w:t>
        </w:r>
      </w:hyperlink>
      <w:r w:rsidDel="00000000" w:rsidR="00000000" w:rsidRPr="00000000">
        <w:rPr>
          <w:rtl w:val="0"/>
        </w:rPr>
        <w:t xml:space="preserve"> (Accessed: 10 February 2025). </w:t>
      </w:r>
      <w:r w:rsidDel="00000000" w:rsidR="00000000" w:rsidRPr="00000000">
        <w:rPr>
          <w:rtl w:val="0"/>
        </w:rPr>
      </w:r>
    </w:p>
    <w:p w:rsidR="00000000" w:rsidDel="00000000" w:rsidP="00000000" w:rsidRDefault="00000000" w:rsidRPr="00000000" w14:paraId="000000E0">
      <w:pPr>
        <w:spacing w:line="360" w:lineRule="auto"/>
        <w:jc w:val="both"/>
        <w:rPr>
          <w:b w:val="1"/>
        </w:rPr>
      </w:pPr>
      <w:r w:rsidDel="00000000" w:rsidR="00000000" w:rsidRPr="00000000">
        <w:rPr>
          <w:rtl w:val="0"/>
        </w:rPr>
        <w:t xml:space="preserve">Parry, A. (2024) ‘The Future of Meetings and Events in 2025: Top Trends and Predictions by Global DMC Partners’, </w:t>
      </w:r>
      <w:r w:rsidDel="00000000" w:rsidR="00000000" w:rsidRPr="00000000">
        <w:rPr>
          <w:i w:val="1"/>
          <w:rtl w:val="0"/>
        </w:rPr>
        <w:t xml:space="preserve">Event Industry News, </w:t>
      </w:r>
      <w:r w:rsidDel="00000000" w:rsidR="00000000" w:rsidRPr="00000000">
        <w:rPr>
          <w:rtl w:val="0"/>
        </w:rPr>
        <w:t xml:space="preserve">10 December. Available at: </w:t>
      </w:r>
      <w:hyperlink r:id="rId21">
        <w:r w:rsidDel="00000000" w:rsidR="00000000" w:rsidRPr="00000000">
          <w:rPr>
            <w:rtl w:val="0"/>
          </w:rPr>
          <w:t xml:space="preserve">https://www.eventindustrynews.com/news/the-future-of-meetings-and-events-in-2025-top-trends-and-predictions-by-global-dmc-partners</w:t>
        </w:r>
      </w:hyperlink>
      <w:r w:rsidDel="00000000" w:rsidR="00000000" w:rsidRPr="00000000">
        <w:rPr>
          <w:rtl w:val="0"/>
        </w:rPr>
        <w:t xml:space="preserve"> (Accessed: 15 February 2025). </w:t>
      </w:r>
      <w:r w:rsidDel="00000000" w:rsidR="00000000" w:rsidRPr="00000000">
        <w:rPr>
          <w:rtl w:val="0"/>
        </w:rPr>
      </w:r>
    </w:p>
    <w:p w:rsidR="00000000" w:rsidDel="00000000" w:rsidP="00000000" w:rsidRDefault="00000000" w:rsidRPr="00000000" w14:paraId="000000E1">
      <w:pPr>
        <w:spacing w:line="360" w:lineRule="auto"/>
        <w:jc w:val="both"/>
        <w:rPr>
          <w:b w:val="1"/>
        </w:rPr>
      </w:pPr>
      <w:r w:rsidDel="00000000" w:rsidR="00000000" w:rsidRPr="00000000">
        <w:rPr>
          <w:rtl w:val="0"/>
        </w:rPr>
        <w:t xml:space="preserve">Raghav (2024) ‘Navigating the Nuances of Cultural Sensitivity in Event Planning’,</w:t>
      </w:r>
      <w:r w:rsidDel="00000000" w:rsidR="00000000" w:rsidRPr="00000000">
        <w:rPr>
          <w:i w:val="1"/>
          <w:rtl w:val="0"/>
        </w:rPr>
        <w:t xml:space="preserve"> Premier Staff,</w:t>
      </w:r>
      <w:r w:rsidDel="00000000" w:rsidR="00000000" w:rsidRPr="00000000">
        <w:rPr>
          <w:rtl w:val="0"/>
        </w:rPr>
        <w:t xml:space="preserve"> 1 October. Available at: </w:t>
      </w:r>
      <w:hyperlink r:id="rId22">
        <w:r w:rsidDel="00000000" w:rsidR="00000000" w:rsidRPr="00000000">
          <w:rPr>
            <w:rtl w:val="0"/>
          </w:rPr>
          <w:t xml:space="preserve">https://premierstaff.com/blog/cultural-sensitivity-in-event-planning/</w:t>
        </w:r>
      </w:hyperlink>
      <w:r w:rsidDel="00000000" w:rsidR="00000000" w:rsidRPr="00000000">
        <w:rPr>
          <w:rtl w:val="0"/>
        </w:rPr>
        <w:t xml:space="preserve"> (Accessed: 16 February 2025).</w:t>
      </w:r>
      <w:r w:rsidDel="00000000" w:rsidR="00000000" w:rsidRPr="00000000">
        <w:rPr>
          <w:rtl w:val="0"/>
        </w:rPr>
      </w:r>
    </w:p>
    <w:p w:rsidR="00000000" w:rsidDel="00000000" w:rsidP="00000000" w:rsidRDefault="00000000" w:rsidRPr="00000000" w14:paraId="000000E2">
      <w:pPr>
        <w:spacing w:line="360" w:lineRule="auto"/>
        <w:jc w:val="both"/>
        <w:rPr/>
      </w:pPr>
      <w:r w:rsidDel="00000000" w:rsidR="00000000" w:rsidRPr="00000000">
        <w:rPr>
          <w:rtl w:val="0"/>
        </w:rPr>
        <w:t xml:space="preserve">Social Tables (2025) </w:t>
      </w:r>
      <w:r w:rsidDel="00000000" w:rsidR="00000000" w:rsidRPr="00000000">
        <w:rPr>
          <w:i w:val="1"/>
          <w:rtl w:val="0"/>
        </w:rPr>
        <w:t xml:space="preserve">5 Meeting Industry Trends that are Changing the Face of Events. </w:t>
      </w:r>
      <w:r w:rsidDel="00000000" w:rsidR="00000000" w:rsidRPr="00000000">
        <w:rPr>
          <w:rtl w:val="0"/>
        </w:rPr>
        <w:t xml:space="preserve">Available at: </w:t>
      </w:r>
      <w:hyperlink r:id="rId23">
        <w:r w:rsidDel="00000000" w:rsidR="00000000" w:rsidRPr="00000000">
          <w:rPr>
            <w:rtl w:val="0"/>
          </w:rPr>
          <w:t xml:space="preserve">https://www.socialtables.com/blog/event-planning/meeting-industry-trends/</w:t>
        </w:r>
      </w:hyperlink>
      <w:r w:rsidDel="00000000" w:rsidR="00000000" w:rsidRPr="00000000">
        <w:rPr>
          <w:rtl w:val="0"/>
        </w:rPr>
        <w:t xml:space="preserve"> (Accessed: 15 February 2025).</w:t>
      </w:r>
    </w:p>
    <w:p w:rsidR="00000000" w:rsidDel="00000000" w:rsidP="00000000" w:rsidRDefault="00000000" w:rsidRPr="00000000" w14:paraId="000000E3">
      <w:pPr>
        <w:spacing w:line="360" w:lineRule="auto"/>
        <w:jc w:val="both"/>
        <w:rPr>
          <w:b w:val="1"/>
        </w:rPr>
      </w:pPr>
      <w:r w:rsidDel="00000000" w:rsidR="00000000" w:rsidRPr="00000000">
        <w:rPr>
          <w:rtl w:val="0"/>
        </w:rPr>
        <w:t xml:space="preserve">Sheehy, J. (2024) ‘Top 10 Skills Needed to be a Meeting Planner of the Future’, </w:t>
      </w:r>
      <w:r w:rsidDel="00000000" w:rsidR="00000000" w:rsidRPr="00000000">
        <w:rPr>
          <w:i w:val="1"/>
          <w:rtl w:val="0"/>
        </w:rPr>
        <w:t xml:space="preserve">Forum Magazine, </w:t>
      </w:r>
      <w:r w:rsidDel="00000000" w:rsidR="00000000" w:rsidRPr="00000000">
        <w:rPr>
          <w:rtl w:val="0"/>
        </w:rPr>
        <w:t xml:space="preserve">21 February. Available at: </w:t>
      </w:r>
      <w:hyperlink r:id="rId24">
        <w:r w:rsidDel="00000000" w:rsidR="00000000" w:rsidRPr="00000000">
          <w:rPr>
            <w:rtl w:val="0"/>
          </w:rPr>
          <w:t xml:space="preserve">https://forummagazine.org/top-ten-skills-needed-to-be-a-meeting-planner-of-the-future/</w:t>
        </w:r>
      </w:hyperlink>
      <w:r w:rsidDel="00000000" w:rsidR="00000000" w:rsidRPr="00000000">
        <w:rPr>
          <w:rtl w:val="0"/>
        </w:rPr>
        <w:t xml:space="preserve"> (Accessed: 12 February , 2025). </w:t>
      </w:r>
      <w:r w:rsidDel="00000000" w:rsidR="00000000" w:rsidRPr="00000000">
        <w:rPr>
          <w:rtl w:val="0"/>
        </w:rPr>
      </w:r>
    </w:p>
    <w:p w:rsidR="00000000" w:rsidDel="00000000" w:rsidP="00000000" w:rsidRDefault="00000000" w:rsidRPr="00000000" w14:paraId="000000E4">
      <w:pPr>
        <w:spacing w:line="360" w:lineRule="auto"/>
        <w:jc w:val="both"/>
        <w:rPr>
          <w:b w:val="1"/>
        </w:rPr>
      </w:pPr>
      <w:r w:rsidDel="00000000" w:rsidR="00000000" w:rsidRPr="00000000">
        <w:rPr>
          <w:rtl w:val="0"/>
        </w:rPr>
        <w:t xml:space="preserve">Tottenham Hotspur Stadium (2025)</w:t>
      </w:r>
      <w:r w:rsidDel="00000000" w:rsidR="00000000" w:rsidRPr="00000000">
        <w:rPr>
          <w:i w:val="1"/>
          <w:rtl w:val="0"/>
        </w:rPr>
        <w:t xml:space="preserve"> Explore our places. </w:t>
      </w:r>
      <w:r w:rsidDel="00000000" w:rsidR="00000000" w:rsidRPr="00000000">
        <w:rPr>
          <w:rtl w:val="0"/>
        </w:rPr>
        <w:t xml:space="preserve">Available at: </w:t>
      </w:r>
      <w:hyperlink r:id="rId25">
        <w:r w:rsidDel="00000000" w:rsidR="00000000" w:rsidRPr="00000000">
          <w:rPr>
            <w:rtl w:val="0"/>
          </w:rPr>
          <w:t xml:space="preserve">https://www.tottenhamhotspurstadium.com/venue-hire/explore-our-spaces/</w:t>
        </w:r>
      </w:hyperlink>
      <w:r w:rsidDel="00000000" w:rsidR="00000000" w:rsidRPr="00000000">
        <w:rPr>
          <w:rtl w:val="0"/>
        </w:rPr>
        <w:t xml:space="preserve"> (Accessed: 27 January 2025).</w:t>
      </w:r>
      <w:r w:rsidDel="00000000" w:rsidR="00000000" w:rsidRPr="00000000">
        <w:rPr>
          <w:rtl w:val="0"/>
        </w:rPr>
      </w:r>
    </w:p>
    <w:p w:rsidR="00000000" w:rsidDel="00000000" w:rsidP="00000000" w:rsidRDefault="00000000" w:rsidRPr="00000000" w14:paraId="000000E5">
      <w:pPr>
        <w:spacing w:line="360" w:lineRule="auto"/>
        <w:jc w:val="both"/>
        <w:rPr>
          <w:b w:val="1"/>
        </w:rPr>
      </w:pPr>
      <w:r w:rsidDel="00000000" w:rsidR="00000000" w:rsidRPr="00000000">
        <w:rPr>
          <w:rtl w:val="0"/>
        </w:rPr>
      </w:r>
    </w:p>
    <w:p w:rsidR="00000000" w:rsidDel="00000000" w:rsidP="00000000" w:rsidRDefault="00000000" w:rsidRPr="00000000" w14:paraId="000000E6">
      <w:pPr>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hu"/>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mindtools.com/aee8mcc/managing-conferences-and-events" TargetMode="External"/><Relationship Id="rId22" Type="http://schemas.openxmlformats.org/officeDocument/2006/relationships/hyperlink" Target="https://premierstaff.com/blog/cultural-sensitivity-in-event-planning/" TargetMode="External"/><Relationship Id="rId21" Type="http://schemas.openxmlformats.org/officeDocument/2006/relationships/hyperlink" Target="https://www.eventindustrynews.com/news/the-future-of-meetings-and-events-in-2025-top-trends-and-predictions-by-global-dmc-partners" TargetMode="External"/><Relationship Id="rId24" Type="http://schemas.openxmlformats.org/officeDocument/2006/relationships/hyperlink" Target="https://forummagazine.org/top-ten-skills-needed-to-be-a-meeting-planner-of-the-future/" TargetMode="External"/><Relationship Id="rId23" Type="http://schemas.openxmlformats.org/officeDocument/2006/relationships/hyperlink" Target="https://www.socialtables.com/blog/event-planning/meeting-industry-trend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psplan.com/step-11-develop-a-pre-event-on-site-and-post-event-management-plan/" TargetMode="External"/><Relationship Id="rId25" Type="http://schemas.openxmlformats.org/officeDocument/2006/relationships/hyperlink" Target="https://www.tottenhamhotspurstadium.com/venue-hire/explore-our-space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blog.bishopmccann.com/event-tech-life-cycle" TargetMode="External"/><Relationship Id="rId8" Type="http://schemas.openxmlformats.org/officeDocument/2006/relationships/hyperlink" Target="https://www.advance-he.ac.uk/programmes-events/conferences/equality-diversity-and-inclusion-conference-2025#prog" TargetMode="External"/><Relationship Id="rId11" Type="http://schemas.openxmlformats.org/officeDocument/2006/relationships/hyperlink" Target="https://www.chartwellspeakers.com/categories/gender-equality-speakers/page/2/" TargetMode="External"/><Relationship Id="rId10" Type="http://schemas.openxmlformats.org/officeDocument/2006/relationships/hyperlink" Target="https://audienceview.com/resource-library/what-is-refund-protection-and-how-can-it-increase-your-revenue/" TargetMode="External"/><Relationship Id="rId13" Type="http://schemas.openxmlformats.org/officeDocument/2006/relationships/hyperlink" Target="https://eventacademy.com/resource/event-evaluation/" TargetMode="External"/><Relationship Id="rId12" Type="http://schemas.openxmlformats.org/officeDocument/2006/relationships/hyperlink" Target="https://hello.etix.com/marketing-the-event-life-cycle/" TargetMode="External"/><Relationship Id="rId15" Type="http://schemas.openxmlformats.org/officeDocument/2006/relationships/hyperlink" Target="https://www.gccec.com.au/budgeting-successful-conference-cost-strategies/" TargetMode="External"/><Relationship Id="rId14" Type="http://schemas.openxmlformats.org/officeDocument/2006/relationships/hyperlink" Target="https://globalconference.ca/do-conference-organizers-make-money/" TargetMode="External"/><Relationship Id="rId17" Type="http://schemas.openxmlformats.org/officeDocument/2006/relationships/hyperlink" Target="https://www.lyyti.com/en/blog/introducing-the-event-cycle-the-core-of-event-success-management" TargetMode="External"/><Relationship Id="rId16" Type="http://schemas.openxmlformats.org/officeDocument/2006/relationships/hyperlink" Target="https://psycnet.apa.org/doi/10.1037/cbs0000222" TargetMode="External"/><Relationship Id="rId19" Type="http://schemas.openxmlformats.org/officeDocument/2006/relationships/hyperlink" Target="https://meetingtomorrow.com/blog/conference-planning-resources/" TargetMode="External"/><Relationship Id="rId18" Type="http://schemas.openxmlformats.org/officeDocument/2006/relationships/hyperlink" Target="https://www.media-contacts.co.uk/the-5-important-skills-a-career-in-conference-production-requi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