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F8CB6D" w14:textId="77777777" w:rsidR="5A453747" w:rsidRDefault="00012B16">
      <w:r>
        <w:rPr>
          <w:noProof/>
        </w:rPr>
        <w:drawing>
          <wp:inline distT="0" distB="0" distL="0" distR="0" wp14:anchorId="23320C2B" wp14:editId="520992DB">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37A0F542" w14:textId="77777777" w:rsidR="00563B58" w:rsidRPr="00A47621" w:rsidRDefault="00563B58" w:rsidP="0040668F">
      <w:pPr>
        <w:rPr>
          <w:rFonts w:ascii="Times New Roman" w:hAnsi="Times New Roman" w:cs="Times New Roman"/>
          <w:sz w:val="24"/>
          <w:szCs w:val="24"/>
        </w:rPr>
      </w:pPr>
    </w:p>
    <w:p w14:paraId="34EDA497"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BD016DD"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1909E63E"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BD296B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48ECBB2E"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3CD59F3D"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6A4AC498"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5164E877"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2736F0A1"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4F026A6A" w14:textId="77777777" w:rsidTr="005D3F07">
        <w:tc>
          <w:tcPr>
            <w:tcW w:w="10368" w:type="dxa"/>
            <w:shd w:val="clear" w:color="auto" w:fill="auto"/>
          </w:tcPr>
          <w:p w14:paraId="01BA0A56"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D3CA9">
              <w:rPr>
                <w:rFonts w:ascii="Times New Roman" w:hAnsi="Times New Roman" w:cs="Times New Roman"/>
                <w:b/>
                <w:color w:val="auto"/>
                <w:sz w:val="48"/>
              </w:rPr>
              <w:t>Maeve Owens</w:t>
            </w:r>
          </w:p>
          <w:p w14:paraId="592B4169"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B792D84"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D3CA9">
              <w:rPr>
                <w:rFonts w:ascii="Times New Roman" w:hAnsi="Times New Roman" w:cs="Times New Roman"/>
                <w:b/>
                <w:color w:val="auto"/>
                <w:sz w:val="48"/>
              </w:rPr>
              <w:t xml:space="preserve"> maeve.owens@pembrokeshire.gov.uk</w:t>
            </w:r>
          </w:p>
          <w:p w14:paraId="22D3FFAA"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A03E703"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2C23827"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2FF116BF"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2AB933DC"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E07401D"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17334D10"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26201EF4" w14:textId="77777777" w:rsidR="00E559CE" w:rsidRDefault="00E83F91" w:rsidP="005B3A2D">
      <w:pPr>
        <w:jc w:val="center"/>
        <w:rPr>
          <w:b/>
          <w:sz w:val="24"/>
          <w:szCs w:val="24"/>
        </w:rPr>
      </w:pPr>
      <w:r>
        <w:rPr>
          <w:b/>
          <w:sz w:val="24"/>
          <w:szCs w:val="24"/>
        </w:rPr>
        <w:br w:type="page"/>
      </w:r>
    </w:p>
    <w:p w14:paraId="39503CB3" w14:textId="77777777" w:rsidR="007F312E" w:rsidRDefault="007F312E" w:rsidP="005F64AA">
      <w:pPr>
        <w:jc w:val="center"/>
        <w:rPr>
          <w:b/>
          <w:sz w:val="28"/>
          <w:szCs w:val="28"/>
        </w:rPr>
      </w:pPr>
    </w:p>
    <w:p w14:paraId="5635727F" w14:textId="77777777" w:rsidR="00D3203C" w:rsidRDefault="00D3203C" w:rsidP="00EE5BC3">
      <w:pPr>
        <w:jc w:val="center"/>
        <w:rPr>
          <w:b/>
          <w:sz w:val="24"/>
          <w:szCs w:val="24"/>
        </w:rPr>
      </w:pPr>
    </w:p>
    <w:p w14:paraId="5B765950" w14:textId="77777777" w:rsidR="000D0BB6" w:rsidRPr="00EE5BC3" w:rsidRDefault="00337FEF" w:rsidP="00EE5BC3">
      <w:pPr>
        <w:jc w:val="center"/>
        <w:rPr>
          <w:b/>
          <w:sz w:val="28"/>
          <w:szCs w:val="28"/>
        </w:rPr>
      </w:pPr>
      <w:r w:rsidRPr="00EE5BC3">
        <w:rPr>
          <w:b/>
          <w:sz w:val="28"/>
          <w:szCs w:val="28"/>
        </w:rPr>
        <w:t>Task 4</w:t>
      </w:r>
    </w:p>
    <w:p w14:paraId="664D3078" w14:textId="77777777" w:rsidR="00002C7A" w:rsidRPr="00EE5BC3" w:rsidRDefault="00002C7A" w:rsidP="00EE5BC3">
      <w:pPr>
        <w:jc w:val="center"/>
        <w:rPr>
          <w:b/>
          <w:sz w:val="28"/>
          <w:szCs w:val="28"/>
        </w:rPr>
      </w:pPr>
    </w:p>
    <w:p w14:paraId="3A4966B4"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2CF5CB94" w14:textId="77777777" w:rsidR="000D0BB6" w:rsidRPr="008B28E7" w:rsidRDefault="000D0BB6" w:rsidP="00FF7EBB">
      <w:pPr>
        <w:jc w:val="both"/>
        <w:rPr>
          <w:b/>
          <w:sz w:val="24"/>
          <w:szCs w:val="24"/>
        </w:rPr>
      </w:pPr>
    </w:p>
    <w:p w14:paraId="6C8FAB7A" w14:textId="77777777" w:rsidR="00337FEF" w:rsidRPr="00EE5BC3" w:rsidRDefault="008B28E7" w:rsidP="00FF7EBB">
      <w:pPr>
        <w:ind w:left="-90"/>
        <w:jc w:val="both"/>
        <w:rPr>
          <w:b/>
          <w:i/>
          <w:sz w:val="24"/>
          <w:szCs w:val="24"/>
        </w:rPr>
      </w:pPr>
      <w:r w:rsidRPr="00EE5BC3">
        <w:rPr>
          <w:b/>
          <w:i/>
          <w:sz w:val="24"/>
          <w:szCs w:val="24"/>
        </w:rPr>
        <w:t xml:space="preserve">Guidance: </w:t>
      </w:r>
    </w:p>
    <w:p w14:paraId="5EB268CB" w14:textId="77777777"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D6B2F26"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74214653" w14:textId="77777777" w:rsidTr="006108C9">
        <w:tc>
          <w:tcPr>
            <w:tcW w:w="10188" w:type="dxa"/>
            <w:shd w:val="clear" w:color="auto" w:fill="auto"/>
          </w:tcPr>
          <w:p w14:paraId="13FCCB3B" w14:textId="77777777"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40D44D0"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C15CA1C" w14:textId="77777777" w:rsidR="006108C9" w:rsidRDefault="006108C9" w:rsidP="00FF7EBB">
            <w:pPr>
              <w:jc w:val="both"/>
              <w:rPr>
                <w:sz w:val="24"/>
                <w:szCs w:val="24"/>
              </w:rPr>
            </w:pPr>
          </w:p>
          <w:p w14:paraId="1AF77941" w14:textId="77777777" w:rsidR="00FC0334" w:rsidRPr="006108C9" w:rsidRDefault="00FC0334" w:rsidP="00FF7EBB">
            <w:pPr>
              <w:jc w:val="both"/>
              <w:rPr>
                <w:sz w:val="24"/>
                <w:szCs w:val="24"/>
              </w:rPr>
            </w:pPr>
          </w:p>
          <w:p w14:paraId="22F36771"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6ED40FB2" w14:textId="77777777" w:rsidR="007824B2" w:rsidRDefault="007824B2" w:rsidP="00FF7EBB">
            <w:pPr>
              <w:jc w:val="both"/>
              <w:rPr>
                <w:sz w:val="24"/>
                <w:szCs w:val="24"/>
              </w:rPr>
            </w:pPr>
          </w:p>
          <w:p w14:paraId="586B21F7" w14:textId="2DE1998E" w:rsidR="00FF6320" w:rsidRDefault="007824B2" w:rsidP="00FF6320">
            <w:pPr>
              <w:shd w:val="clear" w:color="auto" w:fill="FFFFFF"/>
              <w:overflowPunct/>
              <w:autoSpaceDE/>
              <w:autoSpaceDN/>
              <w:adjustRightInd/>
              <w:spacing w:before="100" w:beforeAutospacing="1" w:after="100" w:afterAutospacing="1"/>
              <w:textAlignment w:val="auto"/>
              <w:rPr>
                <w:color w:val="auto"/>
                <w:sz w:val="22"/>
                <w:szCs w:val="22"/>
                <w:lang w:eastAsia="en-US"/>
              </w:rPr>
            </w:pPr>
            <w:r w:rsidRPr="007824B2">
              <w:rPr>
                <w:color w:val="auto"/>
                <w:sz w:val="22"/>
                <w:szCs w:val="22"/>
                <w:lang w:eastAsia="en-US"/>
              </w:rPr>
              <w:t>Within the social work profession</w:t>
            </w:r>
            <w:r w:rsidRPr="00F23084">
              <w:rPr>
                <w:color w:val="auto"/>
                <w:sz w:val="22"/>
                <w:szCs w:val="22"/>
                <w:lang w:eastAsia="en-US"/>
              </w:rPr>
              <w:t>,</w:t>
            </w:r>
            <w:r w:rsidR="00427FB6" w:rsidRPr="00F23084">
              <w:rPr>
                <w:color w:val="auto"/>
                <w:sz w:val="22"/>
                <w:szCs w:val="22"/>
                <w:lang w:eastAsia="en-US"/>
              </w:rPr>
              <w:t xml:space="preserve"> </w:t>
            </w:r>
            <w:r w:rsidRPr="00F23084">
              <w:rPr>
                <w:color w:val="auto"/>
                <w:sz w:val="22"/>
                <w:szCs w:val="22"/>
                <w:lang w:eastAsia="en-US"/>
              </w:rPr>
              <w:t xml:space="preserve">safeguarding </w:t>
            </w:r>
            <w:r w:rsidR="00427FB6" w:rsidRPr="00F23084">
              <w:rPr>
                <w:color w:val="auto"/>
                <w:sz w:val="22"/>
                <w:szCs w:val="22"/>
                <w:lang w:eastAsia="en-US"/>
              </w:rPr>
              <w:t>plays a significant role</w:t>
            </w:r>
            <w:r w:rsidR="0067200C">
              <w:rPr>
                <w:color w:val="auto"/>
                <w:sz w:val="22"/>
                <w:szCs w:val="22"/>
                <w:lang w:eastAsia="en-US"/>
              </w:rPr>
              <w:t>,</w:t>
            </w:r>
            <w:r w:rsidR="00427FB6" w:rsidRPr="00F23084">
              <w:rPr>
                <w:color w:val="auto"/>
                <w:sz w:val="22"/>
                <w:szCs w:val="22"/>
                <w:lang w:eastAsia="en-US"/>
              </w:rPr>
              <w:t xml:space="preserve"> as practitioners often</w:t>
            </w:r>
            <w:r w:rsidRPr="007824B2">
              <w:rPr>
                <w:color w:val="auto"/>
                <w:sz w:val="22"/>
                <w:szCs w:val="22"/>
                <w:lang w:eastAsia="en-US"/>
              </w:rPr>
              <w:t xml:space="preserve"> work with</w:t>
            </w:r>
            <w:r w:rsidR="00427FB6" w:rsidRPr="00F23084">
              <w:rPr>
                <w:color w:val="auto"/>
                <w:sz w:val="22"/>
                <w:szCs w:val="22"/>
                <w:lang w:eastAsia="en-US"/>
              </w:rPr>
              <w:t xml:space="preserve"> some of the most</w:t>
            </w:r>
            <w:r w:rsidRPr="007824B2">
              <w:rPr>
                <w:color w:val="auto"/>
                <w:sz w:val="22"/>
                <w:szCs w:val="22"/>
                <w:lang w:eastAsia="en-US"/>
              </w:rPr>
              <w:t xml:space="preserve"> vulnerable individuals</w:t>
            </w:r>
            <w:r w:rsidR="00427FB6" w:rsidRPr="00F23084">
              <w:rPr>
                <w:color w:val="auto"/>
                <w:sz w:val="22"/>
                <w:szCs w:val="22"/>
                <w:lang w:eastAsia="en-US"/>
              </w:rPr>
              <w:t xml:space="preserve"> in society</w:t>
            </w:r>
            <w:r w:rsidR="0067200C">
              <w:rPr>
                <w:color w:val="auto"/>
                <w:sz w:val="22"/>
                <w:szCs w:val="22"/>
                <w:lang w:eastAsia="en-US"/>
              </w:rPr>
              <w:t>,</w:t>
            </w:r>
            <w:r w:rsidRPr="007824B2">
              <w:rPr>
                <w:color w:val="auto"/>
                <w:sz w:val="22"/>
                <w:szCs w:val="22"/>
                <w:lang w:eastAsia="en-US"/>
              </w:rPr>
              <w:t xml:space="preserve"> </w:t>
            </w:r>
            <w:r w:rsidR="00427FB6" w:rsidRPr="00F23084">
              <w:rPr>
                <w:color w:val="auto"/>
                <w:sz w:val="22"/>
                <w:szCs w:val="22"/>
                <w:lang w:eastAsia="en-US"/>
              </w:rPr>
              <w:t>at cri</w:t>
            </w:r>
            <w:r w:rsidR="00D627C3">
              <w:rPr>
                <w:color w:val="auto"/>
                <w:sz w:val="22"/>
                <w:szCs w:val="22"/>
                <w:lang w:eastAsia="en-US"/>
              </w:rPr>
              <w:t>sis points in their lives (Carr &amp; Goosey, 2019</w:t>
            </w:r>
            <w:r w:rsidR="00427FB6" w:rsidRPr="00F23084">
              <w:rPr>
                <w:color w:val="auto"/>
                <w:sz w:val="22"/>
                <w:szCs w:val="22"/>
                <w:lang w:eastAsia="en-US"/>
              </w:rPr>
              <w:t>).</w:t>
            </w:r>
            <w:r w:rsidRPr="007824B2">
              <w:rPr>
                <w:color w:val="auto"/>
                <w:sz w:val="22"/>
                <w:szCs w:val="22"/>
                <w:lang w:eastAsia="en-US"/>
              </w:rPr>
              <w:t xml:space="preserve"> </w:t>
            </w:r>
            <w:r w:rsidR="0067200C">
              <w:rPr>
                <w:color w:val="auto"/>
                <w:sz w:val="22"/>
                <w:szCs w:val="22"/>
                <w:lang w:eastAsia="en-US"/>
              </w:rPr>
              <w:t>O</w:t>
            </w:r>
            <w:r w:rsidRPr="007824B2">
              <w:rPr>
                <w:color w:val="auto"/>
                <w:sz w:val="22"/>
                <w:szCs w:val="22"/>
                <w:lang w:eastAsia="en-US"/>
              </w:rPr>
              <w:t xml:space="preserve">ften the most </w:t>
            </w:r>
            <w:r w:rsidR="00427FB6" w:rsidRPr="00F23084">
              <w:rPr>
                <w:color w:val="auto"/>
                <w:sz w:val="22"/>
                <w:szCs w:val="22"/>
                <w:lang w:eastAsia="en-US"/>
              </w:rPr>
              <w:t xml:space="preserve">at risk </w:t>
            </w:r>
            <w:r w:rsidRPr="007824B2">
              <w:rPr>
                <w:color w:val="auto"/>
                <w:sz w:val="22"/>
                <w:szCs w:val="22"/>
                <w:lang w:eastAsia="en-US"/>
              </w:rPr>
              <w:t>are children</w:t>
            </w:r>
            <w:r w:rsidR="00427FB6" w:rsidRPr="00F23084">
              <w:rPr>
                <w:color w:val="auto"/>
                <w:sz w:val="22"/>
                <w:szCs w:val="22"/>
                <w:lang w:eastAsia="en-US"/>
              </w:rPr>
              <w:t>,</w:t>
            </w:r>
            <w:r w:rsidRPr="007824B2">
              <w:rPr>
                <w:color w:val="auto"/>
                <w:sz w:val="22"/>
                <w:szCs w:val="22"/>
                <w:lang w:eastAsia="en-US"/>
              </w:rPr>
              <w:t xml:space="preserve"> and professionals have a legal duty to ensure they follow</w:t>
            </w:r>
            <w:r w:rsidR="00427FB6" w:rsidRPr="00F23084">
              <w:rPr>
                <w:color w:val="auto"/>
                <w:sz w:val="22"/>
                <w:szCs w:val="22"/>
                <w:lang w:eastAsia="en-US"/>
              </w:rPr>
              <w:t xml:space="preserve"> the</w:t>
            </w:r>
            <w:r w:rsidRPr="007824B2">
              <w:rPr>
                <w:color w:val="auto"/>
                <w:sz w:val="22"/>
                <w:szCs w:val="22"/>
                <w:lang w:eastAsia="en-US"/>
              </w:rPr>
              <w:t xml:space="preserve"> correct legislative frameworks and policies to prevent harm to these individuals.</w:t>
            </w:r>
          </w:p>
          <w:p w14:paraId="2102D5C7" w14:textId="77777777" w:rsidR="00FF6320" w:rsidRPr="00FF36FA" w:rsidRDefault="00FF6320" w:rsidP="00FF6320">
            <w:pPr>
              <w:shd w:val="clear" w:color="auto" w:fill="FFFFFF"/>
              <w:overflowPunct/>
              <w:autoSpaceDE/>
              <w:autoSpaceDN/>
              <w:adjustRightInd/>
              <w:spacing w:before="100" w:beforeAutospacing="1" w:after="100" w:afterAutospacing="1"/>
              <w:textAlignment w:val="auto"/>
              <w:rPr>
                <w:color w:val="auto"/>
                <w:sz w:val="22"/>
                <w:szCs w:val="22"/>
                <w:lang w:eastAsia="en-US"/>
              </w:rPr>
            </w:pPr>
            <w:r w:rsidRPr="00FF36FA">
              <w:rPr>
                <w:color w:val="auto"/>
                <w:sz w:val="22"/>
                <w:szCs w:val="22"/>
                <w:lang w:eastAsia="en-US"/>
              </w:rPr>
              <w:t xml:space="preserve">Internationally and across the UK legalisation </w:t>
            </w:r>
            <w:r w:rsidR="00B27424">
              <w:rPr>
                <w:color w:val="auto"/>
                <w:sz w:val="22"/>
                <w:szCs w:val="22"/>
                <w:lang w:eastAsia="en-US"/>
              </w:rPr>
              <w:t>upholds children’s rights</w:t>
            </w:r>
            <w:r w:rsidRPr="00FF36FA">
              <w:rPr>
                <w:color w:val="auto"/>
                <w:sz w:val="22"/>
                <w:szCs w:val="22"/>
                <w:lang w:eastAsia="en-US"/>
              </w:rPr>
              <w:t xml:space="preserve">. </w:t>
            </w:r>
            <w:r>
              <w:rPr>
                <w:color w:val="auto"/>
                <w:sz w:val="22"/>
                <w:szCs w:val="22"/>
                <w:lang w:eastAsia="en-US"/>
              </w:rPr>
              <w:t>This legislation includes</w:t>
            </w:r>
            <w:r w:rsidRPr="00FF36FA">
              <w:rPr>
                <w:color w:val="auto"/>
                <w:sz w:val="22"/>
                <w:szCs w:val="22"/>
                <w:lang w:eastAsia="en-US"/>
              </w:rPr>
              <w:t>,</w:t>
            </w:r>
            <w:r>
              <w:rPr>
                <w:color w:val="auto"/>
                <w:sz w:val="22"/>
                <w:szCs w:val="22"/>
                <w:lang w:eastAsia="en-US"/>
              </w:rPr>
              <w:t xml:space="preserve"> The UN Convention on the Rights of the Child 1989, The H</w:t>
            </w:r>
            <w:r w:rsidRPr="00FF36FA">
              <w:rPr>
                <w:color w:val="auto"/>
                <w:sz w:val="22"/>
                <w:szCs w:val="22"/>
                <w:lang w:eastAsia="en-US"/>
              </w:rPr>
              <w:t>uman</w:t>
            </w:r>
            <w:r>
              <w:rPr>
                <w:color w:val="auto"/>
                <w:sz w:val="22"/>
                <w:szCs w:val="22"/>
                <w:lang w:eastAsia="en-US"/>
              </w:rPr>
              <w:t xml:space="preserve"> Rights Act 1998 and E</w:t>
            </w:r>
            <w:r w:rsidRPr="00FF36FA">
              <w:rPr>
                <w:color w:val="auto"/>
                <w:sz w:val="22"/>
                <w:szCs w:val="22"/>
                <w:lang w:eastAsia="en-US"/>
              </w:rPr>
              <w:t>quality act 2010. Ensuring that the child’s voice is heard, and they are supported to partake in decisions regarding their lives is documented throughout legislation and practice guidance, and practitioners should ensure that their work with children and the</w:t>
            </w:r>
            <w:r>
              <w:rPr>
                <w:color w:val="auto"/>
                <w:sz w:val="22"/>
                <w:szCs w:val="22"/>
                <w:lang w:eastAsia="en-US"/>
              </w:rPr>
              <w:t>ir fa</w:t>
            </w:r>
            <w:r w:rsidR="00D627C3">
              <w:rPr>
                <w:color w:val="auto"/>
                <w:sz w:val="22"/>
                <w:szCs w:val="22"/>
                <w:lang w:eastAsia="en-US"/>
              </w:rPr>
              <w:t>milies has regard to this (</w:t>
            </w:r>
            <w:r>
              <w:rPr>
                <w:color w:val="auto"/>
                <w:sz w:val="22"/>
                <w:szCs w:val="22"/>
                <w:lang w:eastAsia="en-US"/>
              </w:rPr>
              <w:t xml:space="preserve">Social care Wales, </w:t>
            </w:r>
            <w:r w:rsidR="00D627C3">
              <w:rPr>
                <w:color w:val="auto"/>
                <w:sz w:val="22"/>
                <w:szCs w:val="22"/>
                <w:lang w:eastAsia="en-US"/>
              </w:rPr>
              <w:t>11, 2017</w:t>
            </w:r>
            <w:r>
              <w:rPr>
                <w:color w:val="auto"/>
                <w:sz w:val="22"/>
                <w:szCs w:val="22"/>
                <w:lang w:eastAsia="en-US"/>
              </w:rPr>
              <w:t xml:space="preserve">). </w:t>
            </w:r>
            <w:r w:rsidRPr="00FF36FA">
              <w:rPr>
                <w:color w:val="auto"/>
                <w:sz w:val="22"/>
                <w:szCs w:val="22"/>
                <w:lang w:eastAsia="en-US"/>
              </w:rPr>
              <w:t>However, in child protection cases this may not always be possible.</w:t>
            </w:r>
          </w:p>
          <w:p w14:paraId="04CFECFE" w14:textId="77777777" w:rsidR="007824B2" w:rsidRPr="007824B2" w:rsidRDefault="007824B2" w:rsidP="007824B2">
            <w:pPr>
              <w:shd w:val="clear" w:color="auto" w:fill="FFFFFF"/>
              <w:overflowPunct/>
              <w:autoSpaceDE/>
              <w:autoSpaceDN/>
              <w:adjustRightInd/>
              <w:spacing w:before="100" w:beforeAutospacing="1" w:after="100" w:afterAutospacing="1"/>
              <w:textAlignment w:val="auto"/>
              <w:rPr>
                <w:color w:val="auto"/>
                <w:sz w:val="22"/>
                <w:szCs w:val="22"/>
                <w:lang w:eastAsia="en-US"/>
              </w:rPr>
            </w:pPr>
            <w:r w:rsidRPr="007824B2">
              <w:rPr>
                <w:color w:val="auto"/>
                <w:sz w:val="22"/>
                <w:szCs w:val="22"/>
                <w:lang w:eastAsia="en-US"/>
              </w:rPr>
              <w:t>Within Wales, protection and well-being of children</w:t>
            </w:r>
            <w:r w:rsidR="00B27424">
              <w:rPr>
                <w:color w:val="auto"/>
                <w:sz w:val="22"/>
                <w:szCs w:val="22"/>
                <w:lang w:eastAsia="en-US"/>
              </w:rPr>
              <w:t xml:space="preserve"> matters are</w:t>
            </w:r>
            <w:r w:rsidRPr="007824B2">
              <w:rPr>
                <w:color w:val="auto"/>
                <w:sz w:val="22"/>
                <w:szCs w:val="22"/>
                <w:lang w:eastAsia="en-US"/>
              </w:rPr>
              <w:t xml:space="preserve"> devolved to Senedd Cymru, with the primary statutory role of safeguarding the welfare of children </w:t>
            </w:r>
            <w:r w:rsidR="00427FB6" w:rsidRPr="00F23084">
              <w:rPr>
                <w:color w:val="auto"/>
                <w:sz w:val="22"/>
                <w:szCs w:val="22"/>
                <w:lang w:eastAsia="en-US"/>
              </w:rPr>
              <w:t xml:space="preserve">being undertaking </w:t>
            </w:r>
            <w:r w:rsidRPr="007824B2">
              <w:rPr>
                <w:color w:val="auto"/>
                <w:sz w:val="22"/>
                <w:szCs w:val="22"/>
                <w:lang w:eastAsia="en-US"/>
              </w:rPr>
              <w:t>by local authorities</w:t>
            </w:r>
            <w:r w:rsidR="00D627C3">
              <w:rPr>
                <w:color w:val="auto"/>
                <w:sz w:val="22"/>
                <w:szCs w:val="22"/>
                <w:lang w:eastAsia="en-US"/>
              </w:rPr>
              <w:t xml:space="preserve"> (Welsh Government, 2021</w:t>
            </w:r>
            <w:r w:rsidR="00427FB6" w:rsidRPr="00F23084">
              <w:rPr>
                <w:color w:val="auto"/>
                <w:sz w:val="22"/>
                <w:szCs w:val="22"/>
                <w:lang w:eastAsia="en-US"/>
              </w:rPr>
              <w:t>)</w:t>
            </w:r>
            <w:r w:rsidRPr="007824B2">
              <w:rPr>
                <w:color w:val="auto"/>
                <w:sz w:val="22"/>
                <w:szCs w:val="22"/>
                <w:lang w:eastAsia="en-US"/>
              </w:rPr>
              <w:t>. It is vital that social workers have the knowledge and understanding of the legislation that underpins their safeguarding role in order to act appropriately</w:t>
            </w:r>
            <w:r w:rsidR="0067200C">
              <w:rPr>
                <w:color w:val="auto"/>
                <w:sz w:val="22"/>
                <w:szCs w:val="22"/>
                <w:lang w:eastAsia="en-US"/>
              </w:rPr>
              <w:t xml:space="preserve"> should</w:t>
            </w:r>
            <w:r w:rsidRPr="007824B2">
              <w:rPr>
                <w:color w:val="auto"/>
                <w:sz w:val="22"/>
                <w:szCs w:val="22"/>
                <w:lang w:eastAsia="en-US"/>
              </w:rPr>
              <w:t xml:space="preserve"> the child protection issue or c</w:t>
            </w:r>
            <w:r w:rsidR="00D627C3">
              <w:rPr>
                <w:color w:val="auto"/>
                <w:sz w:val="22"/>
                <w:szCs w:val="22"/>
                <w:lang w:eastAsia="en-US"/>
              </w:rPr>
              <w:t>oncern arise (</w:t>
            </w:r>
            <w:r w:rsidR="00427FB6" w:rsidRPr="00F23084">
              <w:rPr>
                <w:color w:val="auto"/>
                <w:sz w:val="22"/>
                <w:szCs w:val="22"/>
                <w:lang w:eastAsia="en-US"/>
              </w:rPr>
              <w:t>Social Care Wales,</w:t>
            </w:r>
            <w:r w:rsidR="00D627C3">
              <w:rPr>
                <w:color w:val="auto"/>
                <w:sz w:val="22"/>
                <w:szCs w:val="22"/>
                <w:lang w:eastAsia="en-US"/>
              </w:rPr>
              <w:t xml:space="preserve"> 28,</w:t>
            </w:r>
            <w:r w:rsidR="00427FB6" w:rsidRPr="00F23084">
              <w:rPr>
                <w:color w:val="auto"/>
                <w:sz w:val="22"/>
                <w:szCs w:val="22"/>
                <w:lang w:eastAsia="en-US"/>
              </w:rPr>
              <w:t xml:space="preserve"> 2017).</w:t>
            </w:r>
          </w:p>
          <w:p w14:paraId="37C37A81" w14:textId="77777777" w:rsidR="007824B2" w:rsidRPr="007824B2" w:rsidRDefault="00B24362" w:rsidP="007824B2">
            <w:pPr>
              <w:shd w:val="clear" w:color="auto" w:fill="FFFFFF"/>
              <w:overflowPunct/>
              <w:autoSpaceDE/>
              <w:autoSpaceDN/>
              <w:adjustRightInd/>
              <w:spacing w:before="100" w:beforeAutospacing="1" w:after="100" w:afterAutospacing="1"/>
              <w:textAlignment w:val="auto"/>
              <w:rPr>
                <w:color w:val="auto"/>
                <w:sz w:val="22"/>
                <w:szCs w:val="22"/>
                <w:lang w:eastAsia="en-US"/>
              </w:rPr>
            </w:pPr>
            <w:r>
              <w:rPr>
                <w:color w:val="auto"/>
                <w:sz w:val="22"/>
                <w:szCs w:val="22"/>
                <w:lang w:eastAsia="en-US"/>
              </w:rPr>
              <w:t>While the Social Services Wellbeing Wales Act</w:t>
            </w:r>
            <w:r w:rsidR="007824B2" w:rsidRPr="007824B2">
              <w:rPr>
                <w:color w:val="auto"/>
                <w:sz w:val="22"/>
                <w:szCs w:val="22"/>
                <w:lang w:eastAsia="en-US"/>
              </w:rPr>
              <w:t xml:space="preserve"> </w:t>
            </w:r>
            <w:r>
              <w:rPr>
                <w:color w:val="auto"/>
                <w:sz w:val="22"/>
                <w:szCs w:val="22"/>
                <w:lang w:eastAsia="en-US"/>
              </w:rPr>
              <w:t xml:space="preserve">(SSWBA) </w:t>
            </w:r>
            <w:r w:rsidR="007824B2" w:rsidRPr="007824B2">
              <w:rPr>
                <w:color w:val="auto"/>
                <w:sz w:val="22"/>
                <w:szCs w:val="22"/>
                <w:lang w:eastAsia="en-US"/>
              </w:rPr>
              <w:t xml:space="preserve">2014 acts as an overarching piece of legislation for social workers within Wales, the Children’s Act 1989 remains the principal piece of legislation in the safeguarding and promotion of </w:t>
            </w:r>
            <w:r w:rsidR="00505AF9">
              <w:rPr>
                <w:color w:val="auto"/>
                <w:sz w:val="22"/>
                <w:szCs w:val="22"/>
                <w:lang w:eastAsia="en-US"/>
              </w:rPr>
              <w:t>children’s welfare</w:t>
            </w:r>
            <w:r w:rsidR="007824B2" w:rsidRPr="007824B2">
              <w:rPr>
                <w:color w:val="auto"/>
                <w:sz w:val="22"/>
                <w:szCs w:val="22"/>
                <w:lang w:eastAsia="en-US"/>
              </w:rPr>
              <w:t xml:space="preserve">. The act provides a legal framework for professionals while outlining their duties and responsibilities towards children and their families. These includes their obligation </w:t>
            </w:r>
            <w:r w:rsidR="008B7276">
              <w:rPr>
                <w:color w:val="auto"/>
                <w:sz w:val="22"/>
                <w:szCs w:val="22"/>
                <w:lang w:eastAsia="en-US"/>
              </w:rPr>
              <w:t xml:space="preserve">under section 130 </w:t>
            </w:r>
            <w:r w:rsidR="007824B2" w:rsidRPr="007824B2">
              <w:rPr>
                <w:color w:val="auto"/>
                <w:sz w:val="22"/>
                <w:szCs w:val="22"/>
                <w:lang w:eastAsia="en-US"/>
              </w:rPr>
              <w:t>to investigate disclosures regarding children at risk and making relevant enquires to de</w:t>
            </w:r>
            <w:r w:rsidR="00505AF9">
              <w:rPr>
                <w:color w:val="auto"/>
                <w:sz w:val="22"/>
                <w:szCs w:val="22"/>
                <w:lang w:eastAsia="en-US"/>
              </w:rPr>
              <w:t>termine if safeguarding action</w:t>
            </w:r>
            <w:r w:rsidR="00D627C3">
              <w:rPr>
                <w:color w:val="auto"/>
                <w:sz w:val="22"/>
                <w:szCs w:val="22"/>
                <w:lang w:eastAsia="en-US"/>
              </w:rPr>
              <w:t xml:space="preserve"> needs to be taken. </w:t>
            </w:r>
          </w:p>
          <w:p w14:paraId="613F8379" w14:textId="77777777" w:rsidR="007824B2" w:rsidRPr="007824B2" w:rsidRDefault="007824B2" w:rsidP="00073AD7">
            <w:pPr>
              <w:shd w:val="clear" w:color="auto" w:fill="FFFFFF"/>
              <w:overflowPunct/>
              <w:autoSpaceDE/>
              <w:autoSpaceDN/>
              <w:adjustRightInd/>
              <w:spacing w:before="100" w:beforeAutospacing="1" w:after="100" w:afterAutospacing="1"/>
              <w:textAlignment w:val="auto"/>
              <w:rPr>
                <w:color w:val="auto"/>
                <w:sz w:val="22"/>
                <w:szCs w:val="22"/>
                <w:lang w:eastAsia="en-US"/>
              </w:rPr>
            </w:pPr>
            <w:r w:rsidRPr="007824B2">
              <w:rPr>
                <w:rFonts w:eastAsiaTheme="minorHAnsi"/>
                <w:color w:val="auto"/>
                <w:sz w:val="22"/>
                <w:szCs w:val="22"/>
                <w:lang w:eastAsia="en-US"/>
              </w:rPr>
              <w:t>Section 47(1) of</w:t>
            </w:r>
            <w:r w:rsidR="00F23084" w:rsidRPr="00F23084">
              <w:rPr>
                <w:rFonts w:eastAsiaTheme="minorHAnsi"/>
                <w:color w:val="auto"/>
                <w:sz w:val="22"/>
                <w:szCs w:val="22"/>
                <w:lang w:eastAsia="en-US"/>
              </w:rPr>
              <w:t xml:space="preserve"> th</w:t>
            </w:r>
            <w:r w:rsidR="00505AF9">
              <w:rPr>
                <w:rFonts w:eastAsiaTheme="minorHAnsi"/>
                <w:color w:val="auto"/>
                <w:sz w:val="22"/>
                <w:szCs w:val="22"/>
                <w:lang w:eastAsia="en-US"/>
              </w:rPr>
              <w:t>e Children Act 1989 stipulates</w:t>
            </w:r>
            <w:r w:rsidR="00F23084" w:rsidRPr="00F23084">
              <w:rPr>
                <w:rFonts w:eastAsiaTheme="minorHAnsi"/>
                <w:color w:val="auto"/>
                <w:sz w:val="22"/>
                <w:szCs w:val="22"/>
                <w:lang w:eastAsia="en-US"/>
              </w:rPr>
              <w:t xml:space="preserve"> duties a</w:t>
            </w:r>
            <w:r w:rsidRPr="007824B2">
              <w:rPr>
                <w:rFonts w:eastAsiaTheme="minorHAnsi"/>
                <w:color w:val="auto"/>
                <w:sz w:val="22"/>
                <w:szCs w:val="22"/>
                <w:lang w:eastAsia="en-US"/>
              </w:rPr>
              <w:t xml:space="preserve"> local authority</w:t>
            </w:r>
            <w:r w:rsidR="00F23084" w:rsidRPr="00F23084">
              <w:rPr>
                <w:rFonts w:eastAsiaTheme="minorHAnsi"/>
                <w:color w:val="auto"/>
                <w:sz w:val="22"/>
                <w:szCs w:val="22"/>
                <w:lang w:eastAsia="en-US"/>
              </w:rPr>
              <w:t xml:space="preserve"> has</w:t>
            </w:r>
            <w:r w:rsidRPr="007824B2">
              <w:rPr>
                <w:rFonts w:eastAsiaTheme="minorHAnsi"/>
                <w:color w:val="auto"/>
                <w:sz w:val="22"/>
                <w:szCs w:val="22"/>
                <w:lang w:eastAsia="en-US"/>
              </w:rPr>
              <w:t xml:space="preserve"> to </w:t>
            </w:r>
            <w:r w:rsidR="0067200C">
              <w:rPr>
                <w:rFonts w:eastAsiaTheme="minorHAnsi"/>
                <w:color w:val="auto"/>
                <w:sz w:val="22"/>
                <w:szCs w:val="22"/>
                <w:lang w:eastAsia="en-US"/>
              </w:rPr>
              <w:t>make enquiries</w:t>
            </w:r>
            <w:r w:rsidR="00F23084" w:rsidRPr="00F23084">
              <w:rPr>
                <w:rFonts w:eastAsiaTheme="minorHAnsi"/>
                <w:color w:val="auto"/>
                <w:sz w:val="22"/>
                <w:szCs w:val="22"/>
                <w:lang w:eastAsia="en-US"/>
              </w:rPr>
              <w:t>,</w:t>
            </w:r>
            <w:r w:rsidR="0067200C">
              <w:rPr>
                <w:rFonts w:eastAsiaTheme="minorHAnsi"/>
                <w:color w:val="auto"/>
                <w:sz w:val="22"/>
                <w:szCs w:val="22"/>
                <w:lang w:eastAsia="en-US"/>
              </w:rPr>
              <w:t xml:space="preserve"> and</w:t>
            </w:r>
            <w:r w:rsidR="00F23084" w:rsidRPr="00F23084">
              <w:rPr>
                <w:rFonts w:eastAsiaTheme="minorHAnsi"/>
                <w:color w:val="auto"/>
                <w:sz w:val="22"/>
                <w:szCs w:val="22"/>
                <w:lang w:eastAsia="en-US"/>
              </w:rPr>
              <w:t xml:space="preserve"> to </w:t>
            </w:r>
            <w:r w:rsidRPr="007824B2">
              <w:rPr>
                <w:rFonts w:eastAsiaTheme="minorHAnsi"/>
                <w:color w:val="auto"/>
                <w:sz w:val="22"/>
                <w:szCs w:val="22"/>
                <w:lang w:eastAsia="en-US"/>
              </w:rPr>
              <w:t xml:space="preserve">decide whether </w:t>
            </w:r>
            <w:r w:rsidR="0067200C">
              <w:rPr>
                <w:rFonts w:eastAsiaTheme="minorHAnsi"/>
                <w:color w:val="auto"/>
                <w:sz w:val="22"/>
                <w:szCs w:val="22"/>
                <w:lang w:eastAsia="en-US"/>
              </w:rPr>
              <w:t xml:space="preserve">action is required. </w:t>
            </w:r>
            <w:r w:rsidRPr="007824B2">
              <w:rPr>
                <w:rFonts w:eastAsiaTheme="minorHAnsi"/>
                <w:color w:val="auto"/>
                <w:sz w:val="22"/>
                <w:szCs w:val="22"/>
                <w:lang w:eastAsia="en-US"/>
              </w:rPr>
              <w:t>Such action</w:t>
            </w:r>
            <w:r w:rsidR="00F23084" w:rsidRPr="00F23084">
              <w:rPr>
                <w:rFonts w:eastAsiaTheme="minorHAnsi"/>
                <w:color w:val="auto"/>
                <w:sz w:val="22"/>
                <w:szCs w:val="22"/>
                <w:lang w:eastAsia="en-US"/>
              </w:rPr>
              <w:t>s</w:t>
            </w:r>
            <w:r w:rsidRPr="007824B2">
              <w:rPr>
                <w:rFonts w:eastAsiaTheme="minorHAnsi"/>
                <w:color w:val="auto"/>
                <w:sz w:val="22"/>
                <w:szCs w:val="22"/>
                <w:lang w:eastAsia="en-US"/>
              </w:rPr>
              <w:t xml:space="preserve"> might result in a child becoming “looked after” by a local authority, either as a result of a local authority providing accommodation for the child (in accordance with section 76 of the 2014 Act) or following the making of a care order by the court (in </w:t>
            </w:r>
            <w:r w:rsidRPr="007824B2">
              <w:rPr>
                <w:rFonts w:eastAsiaTheme="minorHAnsi"/>
                <w:color w:val="auto"/>
                <w:sz w:val="22"/>
                <w:szCs w:val="22"/>
                <w:lang w:eastAsia="en-US"/>
              </w:rPr>
              <w:lastRenderedPageBreak/>
              <w:t>accordance with section 31 of the Children Act 1989).</w:t>
            </w:r>
            <w:r w:rsidR="00073AD7">
              <w:rPr>
                <w:rFonts w:eastAsiaTheme="minorHAnsi"/>
                <w:color w:val="auto"/>
                <w:sz w:val="22"/>
                <w:szCs w:val="22"/>
                <w:lang w:eastAsia="en-US"/>
              </w:rPr>
              <w:t xml:space="preserve"> </w:t>
            </w:r>
            <w:r w:rsidR="00073AD7" w:rsidRPr="007824B2">
              <w:rPr>
                <w:color w:val="auto"/>
                <w:sz w:val="22"/>
                <w:szCs w:val="22"/>
                <w:lang w:eastAsia="en-US"/>
              </w:rPr>
              <w:t>National policies highlight that safeguarding is ‘everybody’s responsibility’ and should it be discovered that a child is a risk of, or has come to, harm, abuse or neglect, there is a duty to report these c</w:t>
            </w:r>
            <w:r w:rsidR="00073AD7" w:rsidRPr="00F23084">
              <w:rPr>
                <w:color w:val="auto"/>
                <w:sz w:val="22"/>
                <w:szCs w:val="22"/>
                <w:lang w:eastAsia="en-US"/>
              </w:rPr>
              <w:t>oncer</w:t>
            </w:r>
            <w:r w:rsidR="00D627C3">
              <w:rPr>
                <w:color w:val="auto"/>
                <w:sz w:val="22"/>
                <w:szCs w:val="22"/>
                <w:lang w:eastAsia="en-US"/>
              </w:rPr>
              <w:t>ns to the local authority (Welsh Government, 2019</w:t>
            </w:r>
            <w:r w:rsidR="00073AD7" w:rsidRPr="00F23084">
              <w:rPr>
                <w:color w:val="auto"/>
                <w:sz w:val="22"/>
                <w:szCs w:val="22"/>
                <w:lang w:eastAsia="en-US"/>
              </w:rPr>
              <w:t>).</w:t>
            </w:r>
          </w:p>
          <w:p w14:paraId="5CA3A647" w14:textId="77777777" w:rsidR="007824B2" w:rsidRDefault="007824B2" w:rsidP="007824B2">
            <w:pPr>
              <w:shd w:val="clear" w:color="auto" w:fill="FFFFFF"/>
              <w:overflowPunct/>
              <w:autoSpaceDE/>
              <w:autoSpaceDN/>
              <w:adjustRightInd/>
              <w:spacing w:before="100" w:beforeAutospacing="1" w:after="100" w:afterAutospacing="1"/>
              <w:textAlignment w:val="auto"/>
              <w:rPr>
                <w:color w:val="auto"/>
                <w:sz w:val="22"/>
                <w:szCs w:val="22"/>
                <w:lang w:eastAsia="en-US"/>
              </w:rPr>
            </w:pPr>
            <w:r w:rsidRPr="007824B2">
              <w:rPr>
                <w:color w:val="auto"/>
                <w:sz w:val="22"/>
                <w:szCs w:val="22"/>
                <w:lang w:eastAsia="en-US"/>
              </w:rPr>
              <w:t>Within the UK, over half a million children are vict</w:t>
            </w:r>
            <w:r w:rsidR="00FF6320">
              <w:rPr>
                <w:color w:val="auto"/>
                <w:sz w:val="22"/>
                <w:szCs w:val="22"/>
                <w:lang w:eastAsia="en-US"/>
              </w:rPr>
              <w:t>im to abuse every year (NSPPC</w:t>
            </w:r>
            <w:r w:rsidR="00D627C3">
              <w:rPr>
                <w:color w:val="auto"/>
                <w:sz w:val="22"/>
                <w:szCs w:val="22"/>
                <w:lang w:eastAsia="en-US"/>
              </w:rPr>
              <w:t>, 2022</w:t>
            </w:r>
            <w:r w:rsidR="00FF6320">
              <w:rPr>
                <w:color w:val="auto"/>
                <w:sz w:val="22"/>
                <w:szCs w:val="22"/>
                <w:lang w:eastAsia="en-US"/>
              </w:rPr>
              <w:t xml:space="preserve">). </w:t>
            </w:r>
            <w:r w:rsidR="00505AF9">
              <w:rPr>
                <w:color w:val="auto"/>
                <w:sz w:val="22"/>
                <w:szCs w:val="22"/>
                <w:lang w:eastAsia="en-US"/>
              </w:rPr>
              <w:t>T</w:t>
            </w:r>
            <w:r w:rsidRPr="007824B2">
              <w:rPr>
                <w:color w:val="auto"/>
                <w:sz w:val="22"/>
                <w:szCs w:val="22"/>
                <w:lang w:eastAsia="en-US"/>
              </w:rPr>
              <w:t>ypes of abuse includ</w:t>
            </w:r>
            <w:r w:rsidR="00505AF9">
              <w:rPr>
                <w:color w:val="auto"/>
                <w:sz w:val="22"/>
                <w:szCs w:val="22"/>
                <w:lang w:eastAsia="en-US"/>
              </w:rPr>
              <w:t xml:space="preserve">e </w:t>
            </w:r>
            <w:r w:rsidRPr="007824B2">
              <w:rPr>
                <w:color w:val="auto"/>
                <w:sz w:val="22"/>
                <w:szCs w:val="22"/>
                <w:lang w:eastAsia="en-US"/>
              </w:rPr>
              <w:t>physical, domestic, sexual, psychological or emotional and financial, organisational or institutional abuse, with children also being at risk of issues relating to modern slavery, drug and sex trafficking and force</w:t>
            </w:r>
            <w:r w:rsidR="00505AF9">
              <w:rPr>
                <w:color w:val="auto"/>
                <w:sz w:val="22"/>
                <w:szCs w:val="22"/>
                <w:lang w:eastAsia="en-US"/>
              </w:rPr>
              <w:t>d</w:t>
            </w:r>
            <w:r w:rsidRPr="007824B2">
              <w:rPr>
                <w:color w:val="auto"/>
                <w:sz w:val="22"/>
                <w:szCs w:val="22"/>
                <w:lang w:eastAsia="en-US"/>
              </w:rPr>
              <w:t xml:space="preserve"> marriage</w:t>
            </w:r>
            <w:r w:rsidRPr="00D627C3">
              <w:rPr>
                <w:color w:val="000000" w:themeColor="text1"/>
                <w:sz w:val="22"/>
                <w:szCs w:val="22"/>
                <w:lang w:eastAsia="en-US"/>
              </w:rPr>
              <w:t>.</w:t>
            </w:r>
            <w:r w:rsidR="00D627C3">
              <w:rPr>
                <w:color w:val="000000" w:themeColor="text1"/>
                <w:sz w:val="22"/>
                <w:szCs w:val="22"/>
                <w:lang w:eastAsia="en-US"/>
              </w:rPr>
              <w:t xml:space="preserve"> </w:t>
            </w:r>
            <w:r w:rsidR="00505AF9" w:rsidRPr="00D627C3">
              <w:rPr>
                <w:rFonts w:ascii="ArialMT" w:hAnsi="ArialMT"/>
                <w:color w:val="000000" w:themeColor="text1"/>
                <w:sz w:val="22"/>
                <w:szCs w:val="21"/>
              </w:rPr>
              <w:t>Neglect is one of the most common forms of abuse and is described as “the persistent failure to meet a child’s basic physical and/or psychological needs</w:t>
            </w:r>
            <w:r w:rsidR="00D627C3">
              <w:rPr>
                <w:rFonts w:ascii="ArialMT" w:hAnsi="ArialMT"/>
                <w:color w:val="000000" w:themeColor="text1"/>
                <w:sz w:val="22"/>
                <w:szCs w:val="21"/>
              </w:rPr>
              <w:t>” (Horwath &amp; Platt, 2019).</w:t>
            </w:r>
            <w:r w:rsidR="00505AF9" w:rsidRPr="00D627C3">
              <w:rPr>
                <w:rFonts w:ascii="ArialMT" w:hAnsi="ArialMT"/>
                <w:color w:val="000000" w:themeColor="text1"/>
                <w:sz w:val="22"/>
                <w:szCs w:val="21"/>
              </w:rPr>
              <w:t xml:space="preserve"> </w:t>
            </w:r>
            <w:r w:rsidR="00505AF9">
              <w:rPr>
                <w:color w:val="auto"/>
                <w:sz w:val="22"/>
                <w:szCs w:val="22"/>
                <w:lang w:eastAsia="en-US"/>
              </w:rPr>
              <w:t>Knowledge about the</w:t>
            </w:r>
            <w:r w:rsidRPr="007824B2">
              <w:rPr>
                <w:color w:val="auto"/>
                <w:sz w:val="22"/>
                <w:szCs w:val="22"/>
                <w:lang w:eastAsia="en-US"/>
              </w:rPr>
              <w:t xml:space="preserve"> damaging impact on a child’s wellbeing, health</w:t>
            </w:r>
            <w:r w:rsidR="00F23084">
              <w:rPr>
                <w:color w:val="auto"/>
                <w:sz w:val="22"/>
                <w:szCs w:val="22"/>
                <w:lang w:eastAsia="en-US"/>
              </w:rPr>
              <w:t xml:space="preserve"> and future outcomes, </w:t>
            </w:r>
            <w:r w:rsidRPr="007824B2">
              <w:rPr>
                <w:color w:val="auto"/>
                <w:sz w:val="22"/>
                <w:szCs w:val="22"/>
                <w:lang w:eastAsia="en-US"/>
              </w:rPr>
              <w:t xml:space="preserve">is not only </w:t>
            </w:r>
            <w:r w:rsidR="00505AF9">
              <w:rPr>
                <w:color w:val="auto"/>
                <w:sz w:val="22"/>
                <w:szCs w:val="22"/>
                <w:lang w:eastAsia="en-US"/>
              </w:rPr>
              <w:t xml:space="preserve">a </w:t>
            </w:r>
            <w:r w:rsidRPr="007824B2">
              <w:rPr>
                <w:color w:val="auto"/>
                <w:sz w:val="22"/>
                <w:szCs w:val="22"/>
                <w:lang w:eastAsia="en-US"/>
              </w:rPr>
              <w:t>crucial part of a social workers role but assist</w:t>
            </w:r>
            <w:r w:rsidR="0067200C">
              <w:rPr>
                <w:color w:val="auto"/>
                <w:sz w:val="22"/>
                <w:szCs w:val="22"/>
                <w:lang w:eastAsia="en-US"/>
              </w:rPr>
              <w:t>s</w:t>
            </w:r>
            <w:r w:rsidRPr="007824B2">
              <w:rPr>
                <w:color w:val="auto"/>
                <w:sz w:val="22"/>
                <w:szCs w:val="22"/>
                <w:lang w:eastAsia="en-US"/>
              </w:rPr>
              <w:t xml:space="preserve"> with early intervention and prevention (</w:t>
            </w:r>
            <w:r w:rsidR="00D627C3">
              <w:rPr>
                <w:color w:val="auto"/>
                <w:sz w:val="22"/>
                <w:szCs w:val="22"/>
                <w:lang w:eastAsia="en-US"/>
              </w:rPr>
              <w:t>Horwath &amp; Platt, 2019</w:t>
            </w:r>
            <w:r w:rsidR="00F23084">
              <w:rPr>
                <w:color w:val="auto"/>
                <w:sz w:val="22"/>
                <w:szCs w:val="22"/>
                <w:lang w:eastAsia="en-US"/>
              </w:rPr>
              <w:t xml:space="preserve">). </w:t>
            </w:r>
          </w:p>
          <w:p w14:paraId="0D2ECC29" w14:textId="77777777" w:rsidR="00A72D08" w:rsidRDefault="00A72D08" w:rsidP="007824B2">
            <w:pPr>
              <w:shd w:val="clear" w:color="auto" w:fill="FFFFFF"/>
              <w:overflowPunct/>
              <w:autoSpaceDE/>
              <w:autoSpaceDN/>
              <w:adjustRightInd/>
              <w:spacing w:before="100" w:beforeAutospacing="1" w:after="100" w:afterAutospacing="1"/>
              <w:textAlignment w:val="auto"/>
              <w:rPr>
                <w:color w:val="auto"/>
                <w:sz w:val="22"/>
                <w:szCs w:val="22"/>
                <w:lang w:eastAsia="en-US"/>
              </w:rPr>
            </w:pPr>
          </w:p>
          <w:p w14:paraId="575AF69E" w14:textId="77777777" w:rsidR="008B7276" w:rsidRDefault="008B7276" w:rsidP="007824B2">
            <w:pPr>
              <w:shd w:val="clear" w:color="auto" w:fill="FFFFFF"/>
              <w:overflowPunct/>
              <w:autoSpaceDE/>
              <w:autoSpaceDN/>
              <w:adjustRightInd/>
              <w:spacing w:before="100" w:beforeAutospacing="1" w:after="100" w:afterAutospacing="1"/>
              <w:textAlignment w:val="auto"/>
              <w:rPr>
                <w:color w:val="auto"/>
                <w:sz w:val="22"/>
                <w:szCs w:val="22"/>
                <w:lang w:eastAsia="en-US"/>
              </w:rPr>
            </w:pPr>
            <w:r>
              <w:rPr>
                <w:color w:val="auto"/>
                <w:sz w:val="22"/>
                <w:szCs w:val="22"/>
                <w:lang w:eastAsia="en-US"/>
              </w:rPr>
              <w:t>Mention safeguarding boards</w:t>
            </w:r>
          </w:p>
          <w:p w14:paraId="57B3EE4D" w14:textId="77777777" w:rsidR="007824B2" w:rsidRDefault="007824B2" w:rsidP="00FF7EBB">
            <w:pPr>
              <w:jc w:val="both"/>
              <w:rPr>
                <w:sz w:val="24"/>
                <w:szCs w:val="24"/>
              </w:rPr>
            </w:pPr>
          </w:p>
          <w:p w14:paraId="2CC9F72F" w14:textId="77777777" w:rsidR="00F23084" w:rsidRDefault="00F23084" w:rsidP="00FF7EBB">
            <w:pPr>
              <w:jc w:val="both"/>
              <w:rPr>
                <w:sz w:val="24"/>
                <w:szCs w:val="24"/>
              </w:rPr>
            </w:pPr>
            <w:r>
              <w:rPr>
                <w:sz w:val="24"/>
                <w:szCs w:val="24"/>
              </w:rPr>
              <w:t>Word count:</w:t>
            </w:r>
            <w:r w:rsidR="00FF6320">
              <w:rPr>
                <w:sz w:val="24"/>
                <w:szCs w:val="24"/>
              </w:rPr>
              <w:t xml:space="preserve"> 5</w:t>
            </w:r>
            <w:r w:rsidR="00B24362">
              <w:rPr>
                <w:sz w:val="24"/>
                <w:szCs w:val="24"/>
              </w:rPr>
              <w:t>40</w:t>
            </w:r>
          </w:p>
          <w:p w14:paraId="5B1C9F8A" w14:textId="77777777" w:rsidR="007A628F" w:rsidRPr="008B28E7" w:rsidRDefault="007A628F" w:rsidP="00FF7EBB">
            <w:pPr>
              <w:jc w:val="both"/>
              <w:rPr>
                <w:b/>
                <w:sz w:val="24"/>
                <w:szCs w:val="24"/>
              </w:rPr>
            </w:pPr>
          </w:p>
        </w:tc>
      </w:tr>
    </w:tbl>
    <w:p w14:paraId="3B93CC26" w14:textId="77777777" w:rsidR="00AA666E" w:rsidRPr="008B28E7" w:rsidRDefault="00AA666E" w:rsidP="00FF7EBB">
      <w:pPr>
        <w:jc w:val="both"/>
        <w:rPr>
          <w:sz w:val="24"/>
          <w:szCs w:val="24"/>
        </w:rPr>
      </w:pPr>
    </w:p>
    <w:p w14:paraId="300B9A28" w14:textId="77777777" w:rsidR="00AA666E" w:rsidRPr="008B28E7" w:rsidRDefault="00AA666E" w:rsidP="00FF7EBB">
      <w:pPr>
        <w:jc w:val="both"/>
        <w:rPr>
          <w:sz w:val="24"/>
          <w:szCs w:val="24"/>
        </w:rPr>
      </w:pPr>
    </w:p>
    <w:p w14:paraId="4825CDE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6B540E17" w14:textId="77777777" w:rsidTr="00FC0334">
        <w:tc>
          <w:tcPr>
            <w:tcW w:w="10278" w:type="dxa"/>
            <w:shd w:val="clear" w:color="auto" w:fill="auto"/>
          </w:tcPr>
          <w:p w14:paraId="6D588A1A"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78B70552" w14:textId="77777777"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205420FD" w14:textId="77777777" w:rsidR="00FC0334" w:rsidRPr="006108C9" w:rsidRDefault="00FC0334" w:rsidP="00FC0334">
            <w:pPr>
              <w:jc w:val="both"/>
              <w:rPr>
                <w:sz w:val="24"/>
                <w:szCs w:val="24"/>
              </w:rPr>
            </w:pPr>
          </w:p>
          <w:p w14:paraId="568249AC" w14:textId="77777777"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5F513B6D" w14:textId="77777777" w:rsidR="00F23084" w:rsidRDefault="00F23084" w:rsidP="00F23084">
            <w:pPr>
              <w:jc w:val="both"/>
              <w:rPr>
                <w:rFonts w:ascii="ArialMT" w:hAnsi="ArialMT" w:cs="Times New Roman"/>
                <w:color w:val="auto"/>
                <w:sz w:val="22"/>
                <w:szCs w:val="21"/>
                <w:lang w:eastAsia="en-US"/>
              </w:rPr>
            </w:pPr>
          </w:p>
          <w:p w14:paraId="4A61ACAC" w14:textId="77777777" w:rsidR="00FF36FA" w:rsidRDefault="00F23084" w:rsidP="00F23084">
            <w:pPr>
              <w:jc w:val="both"/>
              <w:rPr>
                <w:rFonts w:ascii="ArialMT" w:hAnsi="ArialMT" w:cs="Times New Roman"/>
                <w:color w:val="auto"/>
                <w:sz w:val="22"/>
                <w:szCs w:val="21"/>
                <w:lang w:eastAsia="en-US"/>
              </w:rPr>
            </w:pPr>
            <w:r>
              <w:rPr>
                <w:rFonts w:ascii="ArialMT" w:hAnsi="ArialMT" w:cs="Times New Roman"/>
                <w:color w:val="auto"/>
                <w:sz w:val="22"/>
                <w:szCs w:val="21"/>
                <w:lang w:eastAsia="en-US"/>
              </w:rPr>
              <w:t xml:space="preserve">There are some noticeable differences between a practitioners safeguarding role and </w:t>
            </w:r>
            <w:r w:rsidR="00FF36FA">
              <w:rPr>
                <w:rFonts w:ascii="ArialMT" w:hAnsi="ArialMT" w:cs="Times New Roman"/>
                <w:color w:val="auto"/>
                <w:sz w:val="22"/>
                <w:szCs w:val="21"/>
                <w:lang w:eastAsia="en-US"/>
              </w:rPr>
              <w:t>responsibilities when working with children and adults.</w:t>
            </w:r>
            <w:r>
              <w:rPr>
                <w:rFonts w:ascii="ArialMT" w:hAnsi="ArialMT" w:cs="Times New Roman"/>
                <w:color w:val="auto"/>
                <w:sz w:val="22"/>
                <w:szCs w:val="21"/>
                <w:lang w:eastAsia="en-US"/>
              </w:rPr>
              <w:t xml:space="preserve"> </w:t>
            </w:r>
            <w:r w:rsidRPr="007824B2">
              <w:rPr>
                <w:rFonts w:ascii="ArialMT" w:hAnsi="ArialMT" w:cs="Times New Roman"/>
                <w:color w:val="auto"/>
                <w:sz w:val="22"/>
                <w:szCs w:val="21"/>
                <w:lang w:eastAsia="en-US"/>
              </w:rPr>
              <w:t>Consent and capacity are two of the</w:t>
            </w:r>
            <w:r w:rsidR="00FF36FA">
              <w:rPr>
                <w:rFonts w:ascii="ArialMT" w:hAnsi="ArialMT" w:cs="Times New Roman"/>
                <w:color w:val="auto"/>
                <w:sz w:val="22"/>
                <w:szCs w:val="21"/>
                <w:lang w:eastAsia="en-US"/>
              </w:rPr>
              <w:t>se</w:t>
            </w:r>
            <w:r w:rsidRPr="007824B2">
              <w:rPr>
                <w:rFonts w:ascii="ArialMT" w:hAnsi="ArialMT" w:cs="Times New Roman"/>
                <w:color w:val="auto"/>
                <w:sz w:val="22"/>
                <w:szCs w:val="21"/>
                <w:lang w:eastAsia="en-US"/>
              </w:rPr>
              <w:t xml:space="preserve"> major differences and it can be challenging to navigate these issues, particularly in situations with older children. </w:t>
            </w:r>
          </w:p>
          <w:p w14:paraId="202A27CA" w14:textId="77777777" w:rsidR="00FF36FA" w:rsidRDefault="00FF36FA" w:rsidP="00F23084">
            <w:pPr>
              <w:jc w:val="both"/>
              <w:rPr>
                <w:rFonts w:ascii="ArialMT" w:hAnsi="ArialMT" w:cs="Times New Roman"/>
                <w:color w:val="auto"/>
                <w:sz w:val="22"/>
                <w:szCs w:val="21"/>
                <w:lang w:eastAsia="en-US"/>
              </w:rPr>
            </w:pPr>
          </w:p>
          <w:p w14:paraId="0C453A0A" w14:textId="77777777" w:rsidR="009D594A" w:rsidRPr="007E6A54" w:rsidRDefault="00FF36FA" w:rsidP="007E6A54">
            <w:pPr>
              <w:jc w:val="both"/>
              <w:rPr>
                <w:rFonts w:ascii="ArialMT" w:hAnsi="ArialMT" w:cs="Times New Roman"/>
                <w:color w:val="000000" w:themeColor="text1"/>
                <w:sz w:val="22"/>
                <w:szCs w:val="21"/>
                <w:lang w:eastAsia="en-US"/>
              </w:rPr>
            </w:pPr>
            <w:r>
              <w:rPr>
                <w:rFonts w:ascii="ArialMT" w:hAnsi="ArialMT" w:cs="Times New Roman"/>
                <w:color w:val="auto"/>
                <w:sz w:val="22"/>
                <w:szCs w:val="21"/>
                <w:lang w:eastAsia="en-US"/>
              </w:rPr>
              <w:t>Within Wales t</w:t>
            </w:r>
            <w:r w:rsidRPr="00FF36FA">
              <w:rPr>
                <w:rFonts w:ascii="ArialMT" w:hAnsi="ArialMT" w:cs="Times New Roman"/>
                <w:color w:val="auto"/>
                <w:sz w:val="22"/>
                <w:szCs w:val="21"/>
                <w:lang w:eastAsia="en-US"/>
              </w:rPr>
              <w:t>he main underpinning legal framework for adults is the SSWBA 2014 and the</w:t>
            </w:r>
            <w:r w:rsidR="00495654">
              <w:rPr>
                <w:rFonts w:ascii="ArialMT" w:hAnsi="ArialMT" w:cs="Times New Roman"/>
                <w:color w:val="auto"/>
                <w:sz w:val="22"/>
                <w:szCs w:val="21"/>
                <w:lang w:eastAsia="en-US"/>
              </w:rPr>
              <w:t xml:space="preserve"> Mental Capacity Act (MCA) 2005. Adults</w:t>
            </w:r>
            <w:r w:rsidR="00495654" w:rsidRPr="00495654">
              <w:rPr>
                <w:rFonts w:ascii="ArialMT" w:hAnsi="ArialMT" w:cs="Times New Roman"/>
                <w:color w:val="auto"/>
                <w:sz w:val="22"/>
                <w:szCs w:val="21"/>
                <w:lang w:eastAsia="en-US"/>
              </w:rPr>
              <w:t xml:space="preserve"> can make decisions for themselves in line with the pres</w:t>
            </w:r>
            <w:r w:rsidR="00B24362">
              <w:rPr>
                <w:rFonts w:ascii="ArialMT" w:hAnsi="ArialMT" w:cs="Times New Roman"/>
                <w:color w:val="auto"/>
                <w:sz w:val="22"/>
                <w:szCs w:val="21"/>
                <w:lang w:eastAsia="en-US"/>
              </w:rPr>
              <w:t xml:space="preserve">umption of capacity </w:t>
            </w:r>
            <w:r w:rsidR="007E6A54">
              <w:rPr>
                <w:rFonts w:ascii="ArialMT" w:hAnsi="ArialMT" w:cs="Times New Roman"/>
                <w:color w:val="auto"/>
                <w:sz w:val="22"/>
                <w:szCs w:val="21"/>
                <w:lang w:eastAsia="en-US"/>
              </w:rPr>
              <w:t>a</w:t>
            </w:r>
            <w:r w:rsidR="00495654" w:rsidRPr="00495654">
              <w:rPr>
                <w:rFonts w:ascii="ArialMT" w:hAnsi="ArialMT" w:cs="Times New Roman"/>
                <w:color w:val="auto"/>
                <w:sz w:val="22"/>
                <w:szCs w:val="21"/>
                <w:lang w:eastAsia="en-US"/>
              </w:rPr>
              <w:t>nd can consent to interventions or withdraw consent even in such circumstances where they are placing themselves at risk of harm</w:t>
            </w:r>
            <w:r w:rsidR="007E6A54">
              <w:rPr>
                <w:rFonts w:ascii="ArialMT" w:hAnsi="ArialMT" w:cs="Times New Roman"/>
                <w:color w:val="auto"/>
                <w:sz w:val="22"/>
                <w:szCs w:val="21"/>
                <w:lang w:eastAsia="en-US"/>
              </w:rPr>
              <w:t xml:space="preserve">. An expectation to this is if </w:t>
            </w:r>
            <w:r w:rsidR="009D594A" w:rsidRPr="007E6A54">
              <w:rPr>
                <w:rFonts w:ascii="ArialMT" w:hAnsi="ArialMT" w:cs="Times New Roman"/>
                <w:color w:val="000000" w:themeColor="text1"/>
                <w:sz w:val="22"/>
                <w:szCs w:val="21"/>
                <w:lang w:eastAsia="en-US"/>
              </w:rPr>
              <w:t xml:space="preserve">the Mental Health Act 1983 </w:t>
            </w:r>
            <w:r w:rsidR="007E6A54">
              <w:rPr>
                <w:rFonts w:ascii="ArialMT" w:hAnsi="ArialMT" w:cs="Times New Roman"/>
                <w:color w:val="000000" w:themeColor="text1"/>
                <w:sz w:val="22"/>
                <w:szCs w:val="21"/>
                <w:lang w:eastAsia="en-US"/>
              </w:rPr>
              <w:t xml:space="preserve">applies. Section 2, 3, </w:t>
            </w:r>
            <w:r w:rsidR="009D594A" w:rsidRPr="007E6A54">
              <w:rPr>
                <w:rFonts w:ascii="ArialMT" w:hAnsi="ArialMT" w:cs="Times New Roman"/>
                <w:color w:val="000000" w:themeColor="text1"/>
                <w:sz w:val="22"/>
                <w:szCs w:val="21"/>
                <w:lang w:eastAsia="en-US"/>
              </w:rPr>
              <w:t>46</w:t>
            </w:r>
            <w:r w:rsidR="007E6A54">
              <w:rPr>
                <w:rFonts w:ascii="ArialMT" w:hAnsi="ArialMT" w:cs="Times New Roman"/>
                <w:color w:val="000000" w:themeColor="text1"/>
                <w:sz w:val="22"/>
                <w:szCs w:val="21"/>
                <w:lang w:eastAsia="en-US"/>
              </w:rPr>
              <w:t xml:space="preserve"> and 136 give authority for individuals to be detained for treatment for varying periods of time, dependant on which section applies. For example section 136 of the Act gives the Police power to remove </w:t>
            </w:r>
            <w:r w:rsidR="007E6A54" w:rsidRPr="007E6A54">
              <w:rPr>
                <w:rFonts w:ascii="ArialMT" w:hAnsi="ArialMT" w:cs="Times New Roman"/>
                <w:color w:val="000000" w:themeColor="text1"/>
                <w:sz w:val="22"/>
                <w:szCs w:val="21"/>
                <w:lang w:eastAsia="en-US"/>
              </w:rPr>
              <w:t>a person from a public place to a place of safety if they appear to be suffering from a mental disorder and to be in im</w:t>
            </w:r>
            <w:r w:rsidR="007E6A54">
              <w:rPr>
                <w:rFonts w:ascii="ArialMT" w:hAnsi="ArialMT" w:cs="Times New Roman"/>
                <w:color w:val="000000" w:themeColor="text1"/>
                <w:sz w:val="22"/>
                <w:szCs w:val="21"/>
                <w:lang w:eastAsia="en-US"/>
              </w:rPr>
              <w:t xml:space="preserve">mediate need of care or control. </w:t>
            </w:r>
          </w:p>
          <w:p w14:paraId="56D05A50" w14:textId="77777777" w:rsidR="00B24362" w:rsidRDefault="00B24362" w:rsidP="00073AD7">
            <w:pPr>
              <w:jc w:val="both"/>
              <w:rPr>
                <w:rFonts w:ascii="ArialMT" w:hAnsi="ArialMT" w:cs="Times New Roman"/>
                <w:color w:val="000000" w:themeColor="text1"/>
                <w:sz w:val="22"/>
                <w:szCs w:val="21"/>
                <w:lang w:eastAsia="en-US"/>
              </w:rPr>
            </w:pPr>
          </w:p>
          <w:p w14:paraId="1225903F" w14:textId="77777777" w:rsidR="00073AD7" w:rsidRPr="009D594A" w:rsidRDefault="00495654" w:rsidP="00073AD7">
            <w:pPr>
              <w:jc w:val="both"/>
              <w:rPr>
                <w:rFonts w:ascii="ArialMT" w:hAnsi="ArialMT" w:cs="Times New Roman"/>
                <w:color w:val="FF0000"/>
                <w:sz w:val="22"/>
                <w:szCs w:val="21"/>
                <w:lang w:eastAsia="en-US"/>
              </w:rPr>
            </w:pPr>
            <w:r w:rsidRPr="00495654">
              <w:rPr>
                <w:rFonts w:ascii="ArialMT" w:hAnsi="ArialMT" w:cs="Times New Roman"/>
                <w:color w:val="auto"/>
                <w:sz w:val="22"/>
                <w:szCs w:val="21"/>
                <w:lang w:eastAsia="en-US"/>
              </w:rPr>
              <w:t xml:space="preserve">Professionals must </w:t>
            </w:r>
            <w:r>
              <w:rPr>
                <w:rFonts w:ascii="ArialMT" w:hAnsi="ArialMT" w:cs="Times New Roman"/>
                <w:color w:val="auto"/>
                <w:sz w:val="22"/>
                <w:szCs w:val="21"/>
                <w:lang w:eastAsia="en-US"/>
              </w:rPr>
              <w:t>respect the autonomy of adults and their right to self-det</w:t>
            </w:r>
            <w:r w:rsidR="005E7063">
              <w:rPr>
                <w:rFonts w:ascii="ArialMT" w:hAnsi="ArialMT" w:cs="Times New Roman"/>
                <w:color w:val="auto"/>
                <w:sz w:val="22"/>
                <w:szCs w:val="21"/>
                <w:lang w:eastAsia="en-US"/>
              </w:rPr>
              <w:t>ermination</w:t>
            </w:r>
            <w:r w:rsidR="00073AD7">
              <w:rPr>
                <w:rFonts w:ascii="ArialMT" w:hAnsi="ArialMT" w:cs="Times New Roman"/>
                <w:color w:val="auto"/>
                <w:sz w:val="22"/>
                <w:szCs w:val="21"/>
                <w:lang w:eastAsia="en-US"/>
              </w:rPr>
              <w:t xml:space="preserve"> unless deemed to lack capacity</w:t>
            </w:r>
            <w:r w:rsidR="00B24362">
              <w:rPr>
                <w:rFonts w:ascii="ArialMT" w:hAnsi="ArialMT" w:cs="Times New Roman"/>
                <w:color w:val="auto"/>
                <w:sz w:val="22"/>
                <w:szCs w:val="21"/>
                <w:lang w:eastAsia="en-US"/>
              </w:rPr>
              <w:t xml:space="preserve"> (MCA, 2005)</w:t>
            </w:r>
            <w:r w:rsidR="00073AD7">
              <w:rPr>
                <w:rFonts w:ascii="ArialMT" w:hAnsi="ArialMT" w:cs="Times New Roman"/>
                <w:color w:val="auto"/>
                <w:sz w:val="22"/>
                <w:szCs w:val="21"/>
                <w:lang w:eastAsia="en-US"/>
              </w:rPr>
              <w:t>. Where restrictions have</w:t>
            </w:r>
            <w:r w:rsidR="00073AD7" w:rsidRPr="00073AD7">
              <w:rPr>
                <w:rFonts w:ascii="ArialMT" w:hAnsi="ArialMT" w:cs="Times New Roman"/>
                <w:color w:val="auto"/>
                <w:sz w:val="22"/>
                <w:szCs w:val="21"/>
                <w:lang w:eastAsia="en-US"/>
              </w:rPr>
              <w:t xml:space="preserve"> be</w:t>
            </w:r>
            <w:r w:rsidR="00073AD7">
              <w:rPr>
                <w:rFonts w:ascii="ArialMT" w:hAnsi="ArialMT" w:cs="Times New Roman"/>
                <w:color w:val="auto"/>
                <w:sz w:val="22"/>
                <w:szCs w:val="21"/>
                <w:lang w:eastAsia="en-US"/>
              </w:rPr>
              <w:t>en</w:t>
            </w:r>
            <w:r w:rsidR="00073AD7" w:rsidRPr="00073AD7">
              <w:rPr>
                <w:rFonts w:ascii="ArialMT" w:hAnsi="ArialMT" w:cs="Times New Roman"/>
                <w:color w:val="auto"/>
                <w:sz w:val="22"/>
                <w:szCs w:val="21"/>
                <w:lang w:eastAsia="en-US"/>
              </w:rPr>
              <w:t xml:space="preserve"> placed upon individuals they may then be subject to a Deprivation of liberty (Dols) under the </w:t>
            </w:r>
            <w:r w:rsidR="00073AD7">
              <w:rPr>
                <w:rFonts w:ascii="ArialMT" w:hAnsi="ArialMT" w:cs="Times New Roman"/>
                <w:color w:val="auto"/>
                <w:sz w:val="22"/>
                <w:szCs w:val="21"/>
                <w:lang w:eastAsia="en-US"/>
              </w:rPr>
              <w:t>Ment</w:t>
            </w:r>
            <w:r w:rsidR="00073AD7" w:rsidRPr="00073AD7">
              <w:rPr>
                <w:rFonts w:ascii="ArialMT" w:hAnsi="ArialMT" w:cs="Times New Roman"/>
                <w:color w:val="auto"/>
                <w:sz w:val="22"/>
                <w:szCs w:val="21"/>
                <w:lang w:eastAsia="en-US"/>
              </w:rPr>
              <w:t xml:space="preserve">al Capacity Act 2005. </w:t>
            </w:r>
          </w:p>
          <w:p w14:paraId="461B8AEA" w14:textId="77777777" w:rsidR="00495654" w:rsidRDefault="00495654" w:rsidP="00FF36FA">
            <w:pPr>
              <w:jc w:val="both"/>
              <w:rPr>
                <w:rFonts w:ascii="ArialMT" w:hAnsi="ArialMT" w:cs="Times New Roman"/>
                <w:color w:val="auto"/>
                <w:sz w:val="22"/>
                <w:szCs w:val="21"/>
                <w:lang w:eastAsia="en-US"/>
              </w:rPr>
            </w:pPr>
          </w:p>
          <w:p w14:paraId="29AD1E88" w14:textId="77777777" w:rsidR="00495654" w:rsidRPr="00FF6320" w:rsidRDefault="00495654" w:rsidP="00495654">
            <w:pPr>
              <w:jc w:val="both"/>
              <w:rPr>
                <w:rFonts w:ascii="ArialMT" w:hAnsi="ArialMT" w:cs="Times New Roman"/>
                <w:color w:val="auto"/>
                <w:sz w:val="22"/>
                <w:szCs w:val="21"/>
                <w:lang w:eastAsia="en-US"/>
              </w:rPr>
            </w:pPr>
            <w:r w:rsidRPr="00495654">
              <w:rPr>
                <w:color w:val="auto"/>
                <w:sz w:val="22"/>
                <w:szCs w:val="22"/>
                <w:lang w:eastAsia="en-US"/>
              </w:rPr>
              <w:t xml:space="preserve">The legislation for Children </w:t>
            </w:r>
            <w:r w:rsidR="00B24362">
              <w:rPr>
                <w:color w:val="auto"/>
                <w:sz w:val="22"/>
                <w:szCs w:val="22"/>
                <w:lang w:eastAsia="en-US"/>
              </w:rPr>
              <w:t xml:space="preserve">is largely focused upon the Children’s Act </w:t>
            </w:r>
            <w:r w:rsidR="00FF36FA" w:rsidRPr="00495654">
              <w:rPr>
                <w:color w:val="auto"/>
                <w:sz w:val="22"/>
                <w:szCs w:val="22"/>
                <w:lang w:eastAsia="en-US"/>
              </w:rPr>
              <w:t>1989 and 2004 which underpin the safeguarding of children as well as SSWBA 2014.</w:t>
            </w:r>
            <w:r w:rsidRPr="00495654">
              <w:rPr>
                <w:color w:val="auto"/>
                <w:sz w:val="22"/>
                <w:szCs w:val="22"/>
                <w:lang w:eastAsia="en-US"/>
              </w:rPr>
              <w:t xml:space="preserve"> </w:t>
            </w:r>
            <w:r w:rsidR="00FF6320">
              <w:rPr>
                <w:rFonts w:ascii="ArialMT" w:hAnsi="ArialMT" w:cs="Times New Roman"/>
                <w:color w:val="auto"/>
                <w:sz w:val="22"/>
                <w:szCs w:val="21"/>
                <w:lang w:eastAsia="en-US"/>
              </w:rPr>
              <w:t xml:space="preserve">A </w:t>
            </w:r>
            <w:r w:rsidR="00FF6320" w:rsidRPr="00FF36FA">
              <w:rPr>
                <w:rFonts w:ascii="ArialMT" w:hAnsi="ArialMT" w:cs="Times New Roman"/>
                <w:color w:val="auto"/>
                <w:sz w:val="22"/>
                <w:szCs w:val="21"/>
                <w:lang w:eastAsia="en-US"/>
              </w:rPr>
              <w:t>“child” generally refers to people under the age of 18 (S.105)</w:t>
            </w:r>
            <w:r w:rsidR="00FF6320">
              <w:rPr>
                <w:rFonts w:ascii="ArialMT" w:hAnsi="ArialMT" w:cs="Times New Roman"/>
                <w:color w:val="auto"/>
                <w:sz w:val="22"/>
                <w:szCs w:val="21"/>
                <w:lang w:eastAsia="en-US"/>
              </w:rPr>
              <w:t>. However, the MCA</w:t>
            </w:r>
            <w:r w:rsidR="00B24362">
              <w:rPr>
                <w:rFonts w:ascii="ArialMT" w:hAnsi="ArialMT" w:cs="Times New Roman"/>
                <w:color w:val="auto"/>
                <w:sz w:val="22"/>
                <w:szCs w:val="21"/>
                <w:lang w:eastAsia="en-US"/>
              </w:rPr>
              <w:t xml:space="preserve"> 2005</w:t>
            </w:r>
            <w:r w:rsidR="00FF6320">
              <w:rPr>
                <w:rFonts w:ascii="ArialMT" w:hAnsi="ArialMT" w:cs="Times New Roman"/>
                <w:color w:val="auto"/>
                <w:sz w:val="22"/>
                <w:szCs w:val="21"/>
                <w:lang w:eastAsia="en-US"/>
              </w:rPr>
              <w:t xml:space="preserve"> notes</w:t>
            </w:r>
            <w:r w:rsidR="00FF6320" w:rsidRPr="00FF36FA">
              <w:rPr>
                <w:rFonts w:ascii="ArialMT" w:hAnsi="ArialMT" w:cs="Times New Roman"/>
                <w:color w:val="auto"/>
                <w:sz w:val="22"/>
                <w:szCs w:val="21"/>
                <w:lang w:eastAsia="en-US"/>
              </w:rPr>
              <w:t xml:space="preserve"> t</w:t>
            </w:r>
            <w:r w:rsidR="00FF6320">
              <w:rPr>
                <w:rFonts w:ascii="ArialMT" w:hAnsi="ArialMT" w:cs="Times New Roman"/>
                <w:color w:val="auto"/>
                <w:sz w:val="22"/>
                <w:szCs w:val="21"/>
                <w:lang w:eastAsia="en-US"/>
              </w:rPr>
              <w:t xml:space="preserve">o an “adult (aged 16 or over)” </w:t>
            </w:r>
            <w:r w:rsidR="00FF6320" w:rsidRPr="00FF36FA">
              <w:rPr>
                <w:rFonts w:ascii="ArialMT" w:hAnsi="ArialMT" w:cs="Times New Roman"/>
                <w:color w:val="auto"/>
                <w:sz w:val="22"/>
                <w:szCs w:val="21"/>
                <w:lang w:eastAsia="en-US"/>
              </w:rPr>
              <w:t xml:space="preserve">This overlap </w:t>
            </w:r>
            <w:r w:rsidR="00FF6320">
              <w:rPr>
                <w:rFonts w:ascii="ArialMT" w:hAnsi="ArialMT" w:cs="Times New Roman"/>
                <w:color w:val="auto"/>
                <w:sz w:val="22"/>
                <w:szCs w:val="21"/>
                <w:lang w:eastAsia="en-US"/>
              </w:rPr>
              <w:t xml:space="preserve">can cause dilemmas when safeguarding </w:t>
            </w:r>
            <w:r w:rsidR="00FF6320" w:rsidRPr="00FF36FA">
              <w:rPr>
                <w:rFonts w:ascii="ArialMT" w:hAnsi="ArialMT" w:cs="Times New Roman"/>
                <w:color w:val="auto"/>
                <w:sz w:val="22"/>
                <w:szCs w:val="21"/>
                <w:lang w:eastAsia="en-US"/>
              </w:rPr>
              <w:t>young peo</w:t>
            </w:r>
            <w:r w:rsidR="00FF6320">
              <w:rPr>
                <w:rFonts w:ascii="ArialMT" w:hAnsi="ArialMT" w:cs="Times New Roman"/>
                <w:color w:val="auto"/>
                <w:sz w:val="22"/>
                <w:szCs w:val="21"/>
                <w:lang w:eastAsia="en-US"/>
              </w:rPr>
              <w:t>ple between these ages where</w:t>
            </w:r>
            <w:r w:rsidR="00FF6320" w:rsidRPr="00FF36FA">
              <w:rPr>
                <w:rFonts w:ascii="ArialMT" w:hAnsi="ArialMT" w:cs="Times New Roman"/>
                <w:color w:val="auto"/>
                <w:sz w:val="22"/>
                <w:szCs w:val="21"/>
                <w:lang w:eastAsia="en-US"/>
              </w:rPr>
              <w:t xml:space="preserve"> parents may have an o</w:t>
            </w:r>
            <w:r w:rsidR="00FF6320">
              <w:rPr>
                <w:rFonts w:ascii="ArialMT" w:hAnsi="ArialMT" w:cs="Times New Roman"/>
                <w:color w:val="auto"/>
                <w:sz w:val="22"/>
                <w:szCs w:val="21"/>
                <w:lang w:eastAsia="en-US"/>
              </w:rPr>
              <w:t>verriding decision making power</w:t>
            </w:r>
            <w:r w:rsidR="00B24362">
              <w:rPr>
                <w:rFonts w:ascii="ArialMT" w:hAnsi="ArialMT" w:cs="Times New Roman"/>
                <w:color w:val="auto"/>
                <w:sz w:val="22"/>
                <w:szCs w:val="21"/>
                <w:lang w:eastAsia="en-US"/>
              </w:rPr>
              <w:t xml:space="preserve"> (Carr &amp; Goosey, 2019)</w:t>
            </w:r>
            <w:r w:rsidR="00FF6320">
              <w:rPr>
                <w:rFonts w:ascii="ArialMT" w:hAnsi="ArialMT" w:cs="Times New Roman"/>
                <w:color w:val="auto"/>
                <w:sz w:val="22"/>
                <w:szCs w:val="21"/>
                <w:lang w:eastAsia="en-US"/>
              </w:rPr>
              <w:t xml:space="preserve">. </w:t>
            </w:r>
            <w:r w:rsidRPr="00495654">
              <w:rPr>
                <w:color w:val="auto"/>
                <w:sz w:val="22"/>
                <w:szCs w:val="22"/>
                <w:lang w:eastAsia="en-US"/>
              </w:rPr>
              <w:t xml:space="preserve">Unlike adults, children are generally deemed </w:t>
            </w:r>
            <w:r w:rsidRPr="00495654">
              <w:rPr>
                <w:color w:val="auto"/>
                <w:sz w:val="22"/>
                <w:szCs w:val="22"/>
                <w:lang w:eastAsia="en-US"/>
              </w:rPr>
              <w:lastRenderedPageBreak/>
              <w:t>to not be able to make decisions for themselves and</w:t>
            </w:r>
            <w:r w:rsidRPr="00495654">
              <w:rPr>
                <w:sz w:val="22"/>
                <w:szCs w:val="22"/>
              </w:rPr>
              <w:t xml:space="preserve"> do not have the right to put themselves at risk.</w:t>
            </w:r>
            <w:r>
              <w:rPr>
                <w:sz w:val="22"/>
                <w:szCs w:val="22"/>
              </w:rPr>
              <w:t xml:space="preserve"> Parents and legal guardians therefore play a significant role the safeguard</w:t>
            </w:r>
            <w:r w:rsidR="00F91724">
              <w:rPr>
                <w:sz w:val="22"/>
                <w:szCs w:val="22"/>
              </w:rPr>
              <w:t>ing and decision making process (Brammer, 2007)</w:t>
            </w:r>
          </w:p>
          <w:p w14:paraId="717913FB" w14:textId="77777777" w:rsidR="00495654" w:rsidRDefault="00495654" w:rsidP="00FF36FA">
            <w:pPr>
              <w:jc w:val="both"/>
              <w:rPr>
                <w:rFonts w:ascii="ArialMT" w:hAnsi="ArialMT" w:cs="Times New Roman"/>
                <w:color w:val="auto"/>
                <w:sz w:val="22"/>
                <w:szCs w:val="21"/>
                <w:lang w:eastAsia="en-US"/>
              </w:rPr>
            </w:pPr>
          </w:p>
          <w:p w14:paraId="4D007673" w14:textId="77777777" w:rsidR="00495654" w:rsidRPr="00F91724" w:rsidRDefault="00F23084" w:rsidP="00495654">
            <w:pPr>
              <w:jc w:val="both"/>
              <w:rPr>
                <w:rFonts w:ascii="ArialMT" w:hAnsi="ArialMT" w:cs="Times New Roman"/>
                <w:color w:val="auto"/>
                <w:sz w:val="22"/>
                <w:szCs w:val="21"/>
                <w:lang w:eastAsia="en-US"/>
              </w:rPr>
            </w:pPr>
            <w:r w:rsidRPr="007824B2">
              <w:rPr>
                <w:rFonts w:ascii="ArialMT" w:hAnsi="ArialMT" w:cs="Times New Roman"/>
                <w:color w:val="auto"/>
                <w:sz w:val="22"/>
                <w:szCs w:val="21"/>
                <w:lang w:eastAsia="en-US"/>
              </w:rPr>
              <w:t>Obtaining consent should be a vocal point of practice and can aid in maintaining relation</w:t>
            </w:r>
            <w:r w:rsidR="00F91724">
              <w:rPr>
                <w:rFonts w:ascii="ArialMT" w:hAnsi="ArialMT" w:cs="Times New Roman"/>
                <w:color w:val="auto"/>
                <w:sz w:val="22"/>
                <w:szCs w:val="21"/>
                <w:lang w:eastAsia="en-US"/>
              </w:rPr>
              <w:t>ships at points of crisis (Brammer, 2007</w:t>
            </w:r>
            <w:r w:rsidRPr="007824B2">
              <w:rPr>
                <w:rFonts w:ascii="ArialMT" w:hAnsi="ArialMT" w:cs="Times New Roman"/>
                <w:color w:val="auto"/>
                <w:sz w:val="22"/>
                <w:szCs w:val="21"/>
                <w:lang w:eastAsia="en-US"/>
              </w:rPr>
              <w:t xml:space="preserve">). However, when working with children and their families this can be challenging. </w:t>
            </w:r>
            <w:r w:rsidR="00FF36FA">
              <w:rPr>
                <w:rFonts w:ascii="ArialMT" w:hAnsi="ArialMT" w:cs="Times New Roman"/>
                <w:color w:val="auto"/>
                <w:sz w:val="22"/>
                <w:szCs w:val="21"/>
                <w:lang w:eastAsia="en-US"/>
              </w:rPr>
              <w:t>A parent may refuse to give consent</w:t>
            </w:r>
            <w:r w:rsidRPr="007824B2">
              <w:rPr>
                <w:rFonts w:ascii="ArialMT" w:hAnsi="ArialMT" w:cs="Times New Roman"/>
                <w:color w:val="auto"/>
                <w:sz w:val="22"/>
                <w:szCs w:val="21"/>
                <w:lang w:eastAsia="en-US"/>
              </w:rPr>
              <w:t xml:space="preserve"> under their parental respon</w:t>
            </w:r>
            <w:r w:rsidR="00FF36FA">
              <w:rPr>
                <w:rFonts w:ascii="ArialMT" w:hAnsi="ArialMT" w:cs="Times New Roman"/>
                <w:color w:val="auto"/>
                <w:sz w:val="22"/>
                <w:szCs w:val="21"/>
                <w:lang w:eastAsia="en-US"/>
              </w:rPr>
              <w:t>sibility right, the obtaining of their</w:t>
            </w:r>
            <w:r w:rsidRPr="007824B2">
              <w:rPr>
                <w:rFonts w:ascii="ArialMT" w:hAnsi="ArialMT" w:cs="Times New Roman"/>
                <w:color w:val="auto"/>
                <w:sz w:val="22"/>
                <w:szCs w:val="21"/>
                <w:lang w:eastAsia="en-US"/>
              </w:rPr>
              <w:t xml:space="preserve"> consent may place the child at further risk of harm or due their age/level of understanding, the child does not that the capacity to consent. </w:t>
            </w:r>
            <w:r w:rsidR="00FF36FA" w:rsidRPr="007824B2">
              <w:rPr>
                <w:rFonts w:ascii="ArialMT" w:hAnsi="ArialMT" w:cs="Times New Roman"/>
                <w:color w:val="auto"/>
                <w:sz w:val="22"/>
                <w:szCs w:val="21"/>
                <w:lang w:eastAsia="en-US"/>
              </w:rPr>
              <w:t>Practi</w:t>
            </w:r>
            <w:r w:rsidR="00FF36FA">
              <w:rPr>
                <w:rFonts w:ascii="ArialMT" w:hAnsi="ArialMT" w:cs="Times New Roman"/>
                <w:color w:val="auto"/>
                <w:sz w:val="22"/>
                <w:szCs w:val="21"/>
                <w:lang w:eastAsia="en-US"/>
              </w:rPr>
              <w:t>t</w:t>
            </w:r>
            <w:r w:rsidR="00FF36FA" w:rsidRPr="007824B2">
              <w:rPr>
                <w:rFonts w:ascii="ArialMT" w:hAnsi="ArialMT" w:cs="Times New Roman"/>
                <w:color w:val="auto"/>
                <w:sz w:val="22"/>
                <w:szCs w:val="21"/>
                <w:lang w:eastAsia="en-US"/>
              </w:rPr>
              <w:t>ioners</w:t>
            </w:r>
            <w:r w:rsidRPr="007824B2">
              <w:rPr>
                <w:rFonts w:ascii="ArialMT" w:hAnsi="ArialMT" w:cs="Times New Roman"/>
                <w:color w:val="auto"/>
                <w:sz w:val="22"/>
                <w:szCs w:val="21"/>
                <w:lang w:eastAsia="en-US"/>
              </w:rPr>
              <w:t xml:space="preserve"> must use their own professional judgement in these situations and</w:t>
            </w:r>
            <w:r w:rsidR="00495654">
              <w:rPr>
                <w:rFonts w:ascii="ArialMT" w:hAnsi="ArialMT" w:cs="Times New Roman"/>
                <w:color w:val="auto"/>
                <w:sz w:val="22"/>
                <w:szCs w:val="21"/>
                <w:lang w:eastAsia="en-US"/>
              </w:rPr>
              <w:t xml:space="preserve"> should adopt the Gillick competence and Fraser guidelines in determining if the child is competent/mature enough </w:t>
            </w:r>
            <w:r w:rsidRPr="007824B2">
              <w:rPr>
                <w:rFonts w:ascii="ArialMT" w:hAnsi="ArialMT" w:cs="Times New Roman"/>
                <w:color w:val="auto"/>
                <w:sz w:val="22"/>
                <w:szCs w:val="21"/>
                <w:lang w:eastAsia="en-US"/>
              </w:rPr>
              <w:t>make certain decisions</w:t>
            </w:r>
            <w:r w:rsidR="00F91724">
              <w:rPr>
                <w:rFonts w:ascii="ArialMT" w:hAnsi="ArialMT" w:cs="Times New Roman"/>
                <w:color w:val="auto"/>
                <w:sz w:val="22"/>
                <w:szCs w:val="21"/>
                <w:lang w:eastAsia="en-US"/>
              </w:rPr>
              <w:t xml:space="preserve"> </w:t>
            </w:r>
            <w:r w:rsidR="00F91724" w:rsidRPr="00F91724">
              <w:rPr>
                <w:rFonts w:ascii="ArialMT" w:hAnsi="ArialMT" w:cs="Times New Roman"/>
                <w:color w:val="auto"/>
                <w:sz w:val="22"/>
                <w:szCs w:val="21"/>
                <w:lang w:eastAsia="en-US"/>
              </w:rPr>
              <w:t>(NSPCC learning, 2022)</w:t>
            </w:r>
            <w:r w:rsidR="00F91724">
              <w:rPr>
                <w:rFonts w:ascii="ArialMT" w:hAnsi="ArialMT" w:cs="Times New Roman"/>
                <w:color w:val="auto"/>
                <w:sz w:val="22"/>
                <w:szCs w:val="21"/>
                <w:lang w:eastAsia="en-US"/>
              </w:rPr>
              <w:t>.</w:t>
            </w:r>
          </w:p>
          <w:p w14:paraId="25CCF3C5" w14:textId="77777777" w:rsidR="00F23084" w:rsidRPr="00F23084" w:rsidRDefault="00F23084" w:rsidP="00F23084">
            <w:pPr>
              <w:jc w:val="both"/>
              <w:rPr>
                <w:rFonts w:ascii="ArialMT" w:hAnsi="ArialMT" w:cs="Times New Roman"/>
                <w:color w:val="auto"/>
                <w:sz w:val="22"/>
                <w:szCs w:val="21"/>
                <w:lang w:eastAsia="en-US"/>
              </w:rPr>
            </w:pPr>
          </w:p>
          <w:p w14:paraId="42B085D0" w14:textId="77777777" w:rsidR="00F23084" w:rsidRDefault="00F23084" w:rsidP="00FC0334">
            <w:pPr>
              <w:jc w:val="both"/>
              <w:rPr>
                <w:i/>
                <w:sz w:val="24"/>
                <w:szCs w:val="24"/>
              </w:rPr>
            </w:pPr>
          </w:p>
          <w:p w14:paraId="090A4DB7" w14:textId="77777777" w:rsidR="00FC0334" w:rsidRPr="006108C9" w:rsidRDefault="00FF6320" w:rsidP="00FC0334">
            <w:pPr>
              <w:jc w:val="both"/>
              <w:rPr>
                <w:sz w:val="24"/>
                <w:szCs w:val="24"/>
              </w:rPr>
            </w:pPr>
            <w:r>
              <w:rPr>
                <w:sz w:val="24"/>
                <w:szCs w:val="24"/>
              </w:rPr>
              <w:t>Word count:</w:t>
            </w:r>
            <w:r w:rsidR="001138B8">
              <w:rPr>
                <w:sz w:val="24"/>
                <w:szCs w:val="24"/>
              </w:rPr>
              <w:t xml:space="preserve"> 444</w:t>
            </w:r>
          </w:p>
        </w:tc>
      </w:tr>
    </w:tbl>
    <w:p w14:paraId="12AD736E"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5A7824" w14:textId="77777777" w:rsidR="00906279" w:rsidRDefault="00906279">
      <w:r>
        <w:separator/>
      </w:r>
    </w:p>
  </w:endnote>
  <w:endnote w:type="continuationSeparator" w:id="0">
    <w:p w14:paraId="348C97A9" w14:textId="77777777" w:rsidR="00906279" w:rsidRDefault="009062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A59C9F" w14:textId="77777777" w:rsidR="00A5656A" w:rsidRDefault="00A5656A">
    <w:pPr>
      <w:pStyle w:val="Footer"/>
      <w:jc w:val="right"/>
    </w:pPr>
    <w:r>
      <w:fldChar w:fldCharType="begin"/>
    </w:r>
    <w:r>
      <w:instrText xml:space="preserve"> PAGE   \* MERGEFORMAT </w:instrText>
    </w:r>
    <w:r>
      <w:fldChar w:fldCharType="separate"/>
    </w:r>
    <w:r w:rsidR="008B7276">
      <w:rPr>
        <w:noProof/>
      </w:rPr>
      <w:t>3</w:t>
    </w:r>
    <w:r>
      <w:rPr>
        <w:noProof/>
      </w:rPr>
      <w:fldChar w:fldCharType="end"/>
    </w:r>
  </w:p>
  <w:p w14:paraId="04766572"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569CB8" w14:textId="77777777" w:rsidR="00906279" w:rsidRDefault="00906279">
      <w:r>
        <w:separator/>
      </w:r>
    </w:p>
  </w:footnote>
  <w:footnote w:type="continuationSeparator" w:id="0">
    <w:p w14:paraId="72327EE7" w14:textId="77777777" w:rsidR="00906279" w:rsidRDefault="009062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755F8C"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50561516">
    <w:abstractNumId w:val="1"/>
    <w:lvlOverride w:ilvl="0">
      <w:lvl w:ilvl="0">
        <w:start w:val="1"/>
        <w:numFmt w:val="bullet"/>
        <w:lvlText w:val=""/>
        <w:lvlJc w:val="left"/>
        <w:pPr>
          <w:ind w:left="720" w:hanging="360"/>
        </w:pPr>
        <w:rPr>
          <w:rFonts w:ascii="Symbol" w:hAnsi="Symbol" w:hint="default"/>
        </w:rPr>
      </w:lvl>
    </w:lvlOverride>
  </w:num>
  <w:num w:numId="2" w16cid:durableId="1821464615">
    <w:abstractNumId w:val="22"/>
  </w:num>
  <w:num w:numId="3" w16cid:durableId="562444047">
    <w:abstractNumId w:val="45"/>
  </w:num>
  <w:num w:numId="4" w16cid:durableId="939142629">
    <w:abstractNumId w:val="47"/>
  </w:num>
  <w:num w:numId="5" w16cid:durableId="860633020">
    <w:abstractNumId w:val="34"/>
  </w:num>
  <w:num w:numId="6" w16cid:durableId="181088840">
    <w:abstractNumId w:val="32"/>
  </w:num>
  <w:num w:numId="7" w16cid:durableId="2021543018">
    <w:abstractNumId w:val="29"/>
  </w:num>
  <w:num w:numId="8" w16cid:durableId="2055536786">
    <w:abstractNumId w:val="30"/>
  </w:num>
  <w:num w:numId="9" w16cid:durableId="1986734653">
    <w:abstractNumId w:val="10"/>
  </w:num>
  <w:num w:numId="10" w16cid:durableId="640378415">
    <w:abstractNumId w:val="33"/>
  </w:num>
  <w:num w:numId="11" w16cid:durableId="519583338">
    <w:abstractNumId w:val="17"/>
  </w:num>
  <w:num w:numId="12" w16cid:durableId="1069500140">
    <w:abstractNumId w:val="16"/>
  </w:num>
  <w:num w:numId="13" w16cid:durableId="1869026776">
    <w:abstractNumId w:val="27"/>
  </w:num>
  <w:num w:numId="14" w16cid:durableId="2115199848">
    <w:abstractNumId w:val="8"/>
  </w:num>
  <w:num w:numId="15" w16cid:durableId="831260258">
    <w:abstractNumId w:val="26"/>
  </w:num>
  <w:num w:numId="16" w16cid:durableId="1171410943">
    <w:abstractNumId w:val="15"/>
  </w:num>
  <w:num w:numId="17" w16cid:durableId="1600914381">
    <w:abstractNumId w:val="13"/>
  </w:num>
  <w:num w:numId="18" w16cid:durableId="104544659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28773311">
    <w:abstractNumId w:val="23"/>
  </w:num>
  <w:num w:numId="20" w16cid:durableId="256602595">
    <w:abstractNumId w:val="18"/>
  </w:num>
  <w:num w:numId="21" w16cid:durableId="1869954541">
    <w:abstractNumId w:val="14"/>
  </w:num>
  <w:num w:numId="22" w16cid:durableId="193157943">
    <w:abstractNumId w:val="11"/>
  </w:num>
  <w:num w:numId="23" w16cid:durableId="844369336">
    <w:abstractNumId w:val="28"/>
  </w:num>
  <w:num w:numId="24" w16cid:durableId="1435593917">
    <w:abstractNumId w:val="19"/>
  </w:num>
  <w:num w:numId="25" w16cid:durableId="1628127358">
    <w:abstractNumId w:val="41"/>
  </w:num>
  <w:num w:numId="26" w16cid:durableId="372270288">
    <w:abstractNumId w:val="35"/>
  </w:num>
  <w:num w:numId="27" w16cid:durableId="1401830924">
    <w:abstractNumId w:val="40"/>
  </w:num>
  <w:num w:numId="28" w16cid:durableId="1216623566">
    <w:abstractNumId w:val="20"/>
  </w:num>
  <w:num w:numId="29" w16cid:durableId="380715376">
    <w:abstractNumId w:val="43"/>
  </w:num>
  <w:num w:numId="30" w16cid:durableId="1986663371">
    <w:abstractNumId w:val="31"/>
  </w:num>
  <w:num w:numId="31" w16cid:durableId="1685210227">
    <w:abstractNumId w:val="12"/>
  </w:num>
  <w:num w:numId="32" w16cid:durableId="828180362">
    <w:abstractNumId w:val="44"/>
  </w:num>
  <w:num w:numId="33" w16cid:durableId="1022321348">
    <w:abstractNumId w:val="39"/>
  </w:num>
  <w:num w:numId="34" w16cid:durableId="997004317">
    <w:abstractNumId w:val="5"/>
  </w:num>
  <w:num w:numId="35" w16cid:durableId="999965024">
    <w:abstractNumId w:val="46"/>
  </w:num>
  <w:num w:numId="36" w16cid:durableId="1349287006">
    <w:abstractNumId w:val="42"/>
  </w:num>
  <w:num w:numId="37" w16cid:durableId="813183249">
    <w:abstractNumId w:val="36"/>
  </w:num>
  <w:num w:numId="38" w16cid:durableId="729112572">
    <w:abstractNumId w:val="37"/>
  </w:num>
  <w:num w:numId="39" w16cid:durableId="242954015">
    <w:abstractNumId w:val="4"/>
  </w:num>
  <w:num w:numId="40" w16cid:durableId="613244701">
    <w:abstractNumId w:val="6"/>
  </w:num>
  <w:num w:numId="41" w16cid:durableId="1904756138">
    <w:abstractNumId w:val="25"/>
  </w:num>
  <w:num w:numId="42" w16cid:durableId="800851720">
    <w:abstractNumId w:val="7"/>
  </w:num>
  <w:num w:numId="43" w16cid:durableId="1476946829">
    <w:abstractNumId w:val="3"/>
  </w:num>
  <w:num w:numId="44" w16cid:durableId="171847549">
    <w:abstractNumId w:val="38"/>
  </w:num>
  <w:num w:numId="45" w16cid:durableId="451439249">
    <w:abstractNumId w:val="0"/>
  </w:num>
  <w:num w:numId="46" w16cid:durableId="268855756">
    <w:abstractNumId w:val="14"/>
  </w:num>
  <w:num w:numId="47" w16cid:durableId="291177864">
    <w:abstractNumId w:val="48"/>
  </w:num>
  <w:num w:numId="48" w16cid:durableId="105034576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28229909">
    <w:abstractNumId w:val="11"/>
  </w:num>
  <w:num w:numId="50" w16cid:durableId="303005620">
    <w:abstractNumId w:val="28"/>
  </w:num>
  <w:num w:numId="51" w16cid:durableId="271866442">
    <w:abstractNumId w:val="24"/>
  </w:num>
  <w:num w:numId="52" w16cid:durableId="1976177457">
    <w:abstractNumId w:val="21"/>
  </w:num>
  <w:num w:numId="53" w16cid:durableId="116432135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3AD7"/>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4EFD"/>
    <w:rsid w:val="00105026"/>
    <w:rsid w:val="0010662B"/>
    <w:rsid w:val="00106DC7"/>
    <w:rsid w:val="00112391"/>
    <w:rsid w:val="001138B8"/>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2693"/>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077D"/>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27E"/>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7FB6"/>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565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AF9"/>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7063"/>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00C"/>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24B2"/>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792"/>
    <w:rsid w:val="007D3EB4"/>
    <w:rsid w:val="007D3F16"/>
    <w:rsid w:val="007E6A54"/>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B727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6279"/>
    <w:rsid w:val="009079BD"/>
    <w:rsid w:val="00912BD9"/>
    <w:rsid w:val="00916FB2"/>
    <w:rsid w:val="00920E5B"/>
    <w:rsid w:val="00926436"/>
    <w:rsid w:val="00926C53"/>
    <w:rsid w:val="0093018C"/>
    <w:rsid w:val="0094495F"/>
    <w:rsid w:val="00953158"/>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4A"/>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2D08"/>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4362"/>
    <w:rsid w:val="00B26769"/>
    <w:rsid w:val="00B27424"/>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3CA9"/>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5DF6"/>
    <w:rsid w:val="00C7108B"/>
    <w:rsid w:val="00C75883"/>
    <w:rsid w:val="00C774C4"/>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27C3"/>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2EFC"/>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3084"/>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1724"/>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6F45"/>
    <w:rsid w:val="00FD271B"/>
    <w:rsid w:val="00FD3D7C"/>
    <w:rsid w:val="00FD4F8F"/>
    <w:rsid w:val="00FE0C16"/>
    <w:rsid w:val="00FE14B1"/>
    <w:rsid w:val="00FE4D97"/>
    <w:rsid w:val="00FE5F90"/>
    <w:rsid w:val="00FF0070"/>
    <w:rsid w:val="00FF07C3"/>
    <w:rsid w:val="00FF36FA"/>
    <w:rsid w:val="00FF5F6A"/>
    <w:rsid w:val="00FF6320"/>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1A7ED"/>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A72D0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68D6D03-5B02-4D47-B71D-B680F745BFD3}">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4</Pages>
  <Words>1137</Words>
  <Characters>6485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Owens, Maeve</cp:lastModifiedBy>
  <cp:revision>14</cp:revision>
  <cp:lastPrinted>2020-02-11T19:20:00Z</cp:lastPrinted>
  <dcterms:created xsi:type="dcterms:W3CDTF">2022-09-29T11:35:00Z</dcterms:created>
  <dcterms:modified xsi:type="dcterms:W3CDTF">2024-10-04T11:06:00Z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