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655570697"/>
        <w:docPartObj>
          <w:docPartGallery w:val="Cover Pages"/>
          <w:docPartUnique/>
        </w:docPartObj>
      </w:sdtPr>
      <w:sdtEndPr>
        <w:rPr>
          <w:sz w:val="22"/>
        </w:rPr>
      </w:sdtEndPr>
      <w:sdtContent>
        <w:p w14:paraId="47FCAA19" w14:textId="77777777" w:rsidR="00C61B94" w:rsidRDefault="00C61B94">
          <w:pPr>
            <w:pStyle w:val="NoSpacing"/>
            <w:rPr>
              <w:sz w:val="2"/>
            </w:rPr>
          </w:pPr>
        </w:p>
        <w:p w14:paraId="43166902" w14:textId="77777777" w:rsidR="00C61B94" w:rsidRDefault="00C61B94">
          <w:r>
            <w:rPr>
              <w:noProof/>
            </w:rPr>
            <mc:AlternateContent>
              <mc:Choice Requires="wps">
                <w:drawing>
                  <wp:anchor distT="0" distB="0" distL="114300" distR="114300" simplePos="0" relativeHeight="251661312" behindDoc="0" locked="0" layoutInCell="1" allowOverlap="1" wp14:anchorId="4DC74918" wp14:editId="714BEF9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C5D944" w14:textId="432CD865" w:rsidR="00C61B94" w:rsidRDefault="00596D2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1 – FAILURE ANALYSIS</w:t>
                                    </w:r>
                                  </w:p>
                                </w:sdtContent>
                              </w:sdt>
                              <w:p w14:paraId="7C2D0E38" w14:textId="0C10032E" w:rsidR="00C61B94" w:rsidRDefault="00CC2CC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61B94">
                                      <w:rPr>
                                        <w:color w:val="4472C4" w:themeColor="accent1"/>
                                        <w:sz w:val="36"/>
                                        <w:szCs w:val="36"/>
                                      </w:rPr>
                                      <w:t>Mechanisms of Material Failure (ACEA7010) – Kyle Cummings (1700852)</w:t>
                                    </w:r>
                                  </w:sdtContent>
                                </w:sdt>
                                <w:r w:rsidR="00C61B94">
                                  <w:rPr>
                                    <w:noProof/>
                                  </w:rPr>
                                  <w:t xml:space="preserve"> </w:t>
                                </w:r>
                              </w:p>
                              <w:p w14:paraId="678778BF" w14:textId="77777777" w:rsidR="00C61B94" w:rsidRDefault="00C61B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DC7491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C5D944" w14:textId="432CD865" w:rsidR="00C61B94" w:rsidRDefault="00596D2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ASSIGNMENT 1 – FAILURE ANALYSIS</w:t>
                              </w:r>
                            </w:p>
                          </w:sdtContent>
                        </w:sdt>
                        <w:p w14:paraId="7C2D0E38" w14:textId="0C10032E" w:rsidR="00C61B94" w:rsidRDefault="00CC2CC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61B94">
                                <w:rPr>
                                  <w:color w:val="4472C4" w:themeColor="accent1"/>
                                  <w:sz w:val="36"/>
                                  <w:szCs w:val="36"/>
                                </w:rPr>
                                <w:t>Mechanisms of Material Failure (ACEA7010) – Kyle Cummings (1700852)</w:t>
                              </w:r>
                            </w:sdtContent>
                          </w:sdt>
                          <w:r w:rsidR="00C61B94">
                            <w:rPr>
                              <w:noProof/>
                            </w:rPr>
                            <w:t xml:space="preserve"> </w:t>
                          </w:r>
                        </w:p>
                        <w:p w14:paraId="678778BF" w14:textId="77777777" w:rsidR="00C61B94" w:rsidRDefault="00C61B9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9344855" wp14:editId="35C7A6B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44007F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75493E6" wp14:editId="12BAC65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A134A" w14:textId="46B5EE95" w:rsidR="00C61B94" w:rsidRDefault="00CC2CC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1B94">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412E55B" w14:textId="65986B36" w:rsidR="00C61B94" w:rsidRDefault="00C61B94">
                                    <w:pPr>
                                      <w:pStyle w:val="NoSpacing"/>
                                      <w:jc w:val="right"/>
                                      <w:rPr>
                                        <w:color w:val="4472C4" w:themeColor="accent1"/>
                                        <w:sz w:val="36"/>
                                        <w:szCs w:val="36"/>
                                      </w:rPr>
                                    </w:pPr>
                                    <w:r>
                                      <w:rPr>
                                        <w:color w:val="4472C4" w:themeColor="accent1"/>
                                        <w:sz w:val="36"/>
                                        <w:szCs w:val="36"/>
                                      </w:rPr>
                                      <w:t>MSc Motorcycle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5493E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88A134A" w14:textId="46B5EE95" w:rsidR="00C61B94" w:rsidRDefault="004F51A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1B94">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412E55B" w14:textId="65986B36" w:rsidR="00C61B94" w:rsidRDefault="00C61B94">
                              <w:pPr>
                                <w:pStyle w:val="NoSpacing"/>
                                <w:jc w:val="right"/>
                                <w:rPr>
                                  <w:color w:val="4472C4" w:themeColor="accent1"/>
                                  <w:sz w:val="36"/>
                                  <w:szCs w:val="36"/>
                                </w:rPr>
                              </w:pPr>
                              <w:r>
                                <w:rPr>
                                  <w:color w:val="4472C4" w:themeColor="accent1"/>
                                  <w:sz w:val="36"/>
                                  <w:szCs w:val="36"/>
                                </w:rPr>
                                <w:t>MSc Motorcycle Engineering</w:t>
                              </w:r>
                            </w:p>
                          </w:sdtContent>
                        </w:sdt>
                      </w:txbxContent>
                    </v:textbox>
                    <w10:wrap anchorx="page" anchory="margin"/>
                  </v:shape>
                </w:pict>
              </mc:Fallback>
            </mc:AlternateContent>
          </w:r>
        </w:p>
        <w:p w14:paraId="1A2D3498" w14:textId="5212DE4A" w:rsidR="00C61B94" w:rsidRDefault="00404B89">
          <w:r w:rsidRPr="006D7E66">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35E0607C" wp14:editId="15057DEF">
                <wp:simplePos x="0" y="0"/>
                <wp:positionH relativeFrom="margin">
                  <wp:posOffset>342900</wp:posOffset>
                </wp:positionH>
                <wp:positionV relativeFrom="paragraph">
                  <wp:posOffset>2390775</wp:posOffset>
                </wp:positionV>
                <wp:extent cx="2857500" cy="1428750"/>
                <wp:effectExtent l="0" t="0" r="0" b="0"/>
                <wp:wrapThrough wrapText="bothSides">
                  <wp:wrapPolygon edited="0">
                    <wp:start x="0" y="0"/>
                    <wp:lineTo x="0" y="21312"/>
                    <wp:lineTo x="21456" y="21312"/>
                    <wp:lineTo x="21456" y="0"/>
                    <wp:lineTo x="0" y="0"/>
                  </wp:wrapPolygon>
                </wp:wrapThrough>
                <wp:docPr id="9" name="Picture 9" descr="https://lh4.googleusercontent.com/PrJVjyScbP6VpON1tgU518uebfSHcJvkwu30wfjFp1m6zZu2LWtdRly_VyudiMZS54nyBRDXXyHTbjO07aIFTc9JqOe2wjm5TwWmUIsCpCm260hcb-zms54jPhzdN5xYFipV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rJVjyScbP6VpON1tgU518uebfSHcJvkwu30wfjFp1m6zZu2LWtdRly_VyudiMZS54nyBRDXXyHTbjO07aIFTc9JqOe2wjm5TwWmUIsCpCm260hcb-zms54jPhzdN5xYFipVp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B94">
            <w:br w:type="page"/>
          </w:r>
        </w:p>
      </w:sdtContent>
    </w:sdt>
    <w:p w14:paraId="3ACD32E4" w14:textId="6C5F0AB4" w:rsidR="006B1F2E" w:rsidRDefault="00ED455C" w:rsidP="006B1F2E">
      <w:pPr>
        <w:pStyle w:val="ListParagraph"/>
        <w:spacing w:line="360" w:lineRule="auto"/>
        <w:ind w:left="1080"/>
        <w:rPr>
          <w:sz w:val="28"/>
          <w:szCs w:val="28"/>
          <w:u w:val="single"/>
        </w:rPr>
      </w:pPr>
      <w:r>
        <w:rPr>
          <w:sz w:val="28"/>
          <w:szCs w:val="28"/>
          <w:u w:val="single"/>
        </w:rPr>
        <w:lastRenderedPageBreak/>
        <w:t>Abstract</w:t>
      </w:r>
    </w:p>
    <w:p w14:paraId="71BC25EB" w14:textId="67FB72F0" w:rsidR="002F59A5" w:rsidRPr="002F59A5" w:rsidRDefault="002F59A5" w:rsidP="006B1F2E">
      <w:pPr>
        <w:pStyle w:val="ListParagraph"/>
        <w:spacing w:line="360" w:lineRule="auto"/>
        <w:ind w:left="1080"/>
        <w:rPr>
          <w:sz w:val="20"/>
          <w:szCs w:val="20"/>
        </w:rPr>
      </w:pPr>
      <w:r w:rsidRPr="002F59A5">
        <w:rPr>
          <w:sz w:val="24"/>
          <w:szCs w:val="24"/>
        </w:rPr>
        <w:t>The</w:t>
      </w:r>
      <w:r>
        <w:rPr>
          <w:sz w:val="24"/>
          <w:szCs w:val="24"/>
        </w:rPr>
        <w:t xml:space="preserve"> following report </w:t>
      </w:r>
      <w:r w:rsidR="006B0150">
        <w:rPr>
          <w:sz w:val="24"/>
          <w:szCs w:val="24"/>
        </w:rPr>
        <w:t>introduces the principals of failure analysis including root cause failure analysis as well as connecting methodologies from various different types of testing. The work then continues by presenting a brief history of the telescopic front fork suspension system of a motorcycle, including the evolution of the system’s design and material usage. Following this, the production process of a</w:t>
      </w:r>
      <w:r>
        <w:rPr>
          <w:sz w:val="24"/>
          <w:szCs w:val="24"/>
        </w:rPr>
        <w:t>n inner tube from the telescopic front fork suspension system of a motorcycle</w:t>
      </w:r>
      <w:r w:rsidR="006B0150">
        <w:rPr>
          <w:sz w:val="24"/>
          <w:szCs w:val="24"/>
        </w:rPr>
        <w:t xml:space="preserve"> is </w:t>
      </w:r>
      <w:r w:rsidR="003A71FC">
        <w:rPr>
          <w:sz w:val="24"/>
          <w:szCs w:val="24"/>
        </w:rPr>
        <w:t>presented with a failure analysis of the same component</w:t>
      </w:r>
      <w:r w:rsidR="006B0150">
        <w:rPr>
          <w:sz w:val="24"/>
          <w:szCs w:val="24"/>
        </w:rPr>
        <w:t xml:space="preserve"> analysed as part of the main body of the report</w:t>
      </w:r>
      <w:r>
        <w:rPr>
          <w:sz w:val="24"/>
          <w:szCs w:val="24"/>
        </w:rPr>
        <w:t xml:space="preserve">. </w:t>
      </w:r>
      <w:r w:rsidR="003A71FC">
        <w:rPr>
          <w:sz w:val="24"/>
          <w:szCs w:val="24"/>
        </w:rPr>
        <w:t xml:space="preserve">The report then concludes by discussing the overall findings from the failure analysis work, including the future recommendations based on the findings in order to stop the failures from potentially reoccurring. </w:t>
      </w:r>
    </w:p>
    <w:p w14:paraId="24C05B7C" w14:textId="45C68813" w:rsidR="006B1F2E" w:rsidRDefault="002F59A5" w:rsidP="00404B89">
      <w:pPr>
        <w:pStyle w:val="TOCHeading"/>
        <w:ind w:firstLine="720"/>
      </w:pPr>
      <w:r>
        <w:tab/>
      </w:r>
    </w:p>
    <w:p w14:paraId="5DEB9B46" w14:textId="77777777" w:rsidR="006B1F2E" w:rsidRDefault="006B1F2E" w:rsidP="00404B89">
      <w:pPr>
        <w:pStyle w:val="TOCHeading"/>
        <w:ind w:firstLine="720"/>
      </w:pPr>
    </w:p>
    <w:p w14:paraId="3D8E71C0" w14:textId="77777777" w:rsidR="006B1F2E" w:rsidRDefault="006B1F2E" w:rsidP="00404B89">
      <w:pPr>
        <w:pStyle w:val="TOCHeading"/>
        <w:ind w:firstLine="720"/>
      </w:pPr>
    </w:p>
    <w:p w14:paraId="7498A918" w14:textId="77777777" w:rsidR="006B1F2E" w:rsidRDefault="006B1F2E" w:rsidP="00404B89">
      <w:pPr>
        <w:pStyle w:val="TOCHeading"/>
        <w:ind w:firstLine="720"/>
      </w:pPr>
    </w:p>
    <w:p w14:paraId="3B66BB24" w14:textId="77777777" w:rsidR="006B1F2E" w:rsidRDefault="006B1F2E" w:rsidP="00404B89">
      <w:pPr>
        <w:pStyle w:val="TOCHeading"/>
        <w:ind w:firstLine="720"/>
      </w:pPr>
    </w:p>
    <w:p w14:paraId="268004C3" w14:textId="77777777" w:rsidR="006B1F2E" w:rsidRDefault="006B1F2E" w:rsidP="00404B89">
      <w:pPr>
        <w:pStyle w:val="TOCHeading"/>
        <w:ind w:firstLine="720"/>
      </w:pPr>
    </w:p>
    <w:p w14:paraId="6D3D04CD" w14:textId="77777777" w:rsidR="006B1F2E" w:rsidRDefault="006B1F2E" w:rsidP="00404B89">
      <w:pPr>
        <w:pStyle w:val="TOCHeading"/>
        <w:ind w:firstLine="720"/>
      </w:pPr>
    </w:p>
    <w:p w14:paraId="410FDECE" w14:textId="77777777" w:rsidR="006B1F2E" w:rsidRDefault="006B1F2E" w:rsidP="00404B89">
      <w:pPr>
        <w:pStyle w:val="TOCHeading"/>
        <w:ind w:firstLine="720"/>
      </w:pPr>
    </w:p>
    <w:p w14:paraId="6720F418" w14:textId="77777777" w:rsidR="006B1F2E" w:rsidRDefault="006B1F2E" w:rsidP="00404B89">
      <w:pPr>
        <w:pStyle w:val="TOCHeading"/>
        <w:ind w:firstLine="720"/>
      </w:pPr>
    </w:p>
    <w:p w14:paraId="3C0806BB" w14:textId="77777777" w:rsidR="006B1F2E" w:rsidRDefault="006B1F2E" w:rsidP="00404B89">
      <w:pPr>
        <w:pStyle w:val="TOCHeading"/>
        <w:ind w:firstLine="720"/>
      </w:pPr>
    </w:p>
    <w:p w14:paraId="12B5B828" w14:textId="2BA70626" w:rsidR="006B1F2E" w:rsidRDefault="006B1F2E" w:rsidP="00404B89">
      <w:pPr>
        <w:pStyle w:val="TOCHeading"/>
        <w:ind w:firstLine="720"/>
      </w:pPr>
    </w:p>
    <w:p w14:paraId="41A39E38" w14:textId="3CF9AFF2" w:rsidR="006B1F2E" w:rsidRDefault="006B1F2E" w:rsidP="006B1F2E"/>
    <w:p w14:paraId="51DFBC71" w14:textId="0F4D199D" w:rsidR="006B1F2E" w:rsidRDefault="006B1F2E" w:rsidP="006B1F2E"/>
    <w:p w14:paraId="1BDC585B" w14:textId="6F365700" w:rsidR="006B1F2E" w:rsidRDefault="006B1F2E" w:rsidP="006B1F2E"/>
    <w:p w14:paraId="22C23BB5" w14:textId="336FB26D" w:rsidR="006B1F2E" w:rsidRDefault="006B1F2E" w:rsidP="006B1F2E">
      <w:pPr>
        <w:pStyle w:val="ListParagraph"/>
        <w:spacing w:line="360" w:lineRule="auto"/>
        <w:ind w:left="1080"/>
        <w:rPr>
          <w:sz w:val="28"/>
          <w:szCs w:val="28"/>
          <w:u w:val="single"/>
        </w:rPr>
      </w:pPr>
      <w:r>
        <w:rPr>
          <w:sz w:val="28"/>
          <w:szCs w:val="28"/>
          <w:u w:val="single"/>
        </w:rPr>
        <w:lastRenderedPageBreak/>
        <w:t>List of Figures &amp; Tables</w:t>
      </w:r>
    </w:p>
    <w:p w14:paraId="5F1CBF96" w14:textId="77777777" w:rsidR="006B1F2E" w:rsidRPr="006B1F2E" w:rsidRDefault="006B1F2E" w:rsidP="006B1F2E">
      <w:pPr>
        <w:pStyle w:val="ListParagraph"/>
        <w:spacing w:line="360" w:lineRule="auto"/>
        <w:ind w:left="1080"/>
      </w:pPr>
    </w:p>
    <w:p w14:paraId="7CCA4C61" w14:textId="42507268" w:rsidR="006B1F2E" w:rsidRPr="006B1F2E" w:rsidRDefault="006B1F2E" w:rsidP="006B1F2E">
      <w:pPr>
        <w:pStyle w:val="ListParagraph"/>
        <w:spacing w:line="360" w:lineRule="auto"/>
        <w:ind w:left="1080"/>
      </w:pPr>
      <w:r w:rsidRPr="006B1F2E">
        <w:t>Fig.1 – Original Front Fork System &amp; Inverted Front Fork System</w:t>
      </w:r>
      <w:r w:rsidR="00272882">
        <w:t xml:space="preserve"> </w:t>
      </w:r>
      <w:r w:rsidR="00272882" w:rsidRPr="00272882">
        <w:rPr>
          <w:rFonts w:cstheme="minorHAnsi"/>
        </w:rPr>
        <w:t xml:space="preserve">- </w:t>
      </w:r>
      <w:r w:rsidR="00272882" w:rsidRPr="00272882">
        <w:rPr>
          <w:rFonts w:cstheme="minorHAnsi"/>
          <w:color w:val="000000"/>
          <w:shd w:val="clear" w:color="auto" w:fill="FFFFFF"/>
        </w:rPr>
        <w:t>(Anthony, 2015)</w:t>
      </w:r>
      <w:r w:rsidR="00ED455C">
        <w:ptab w:relativeTo="margin" w:alignment="right" w:leader="dot"/>
      </w:r>
      <w:r w:rsidR="00ED455C">
        <w:t>5</w:t>
      </w:r>
    </w:p>
    <w:p w14:paraId="77E12BE2" w14:textId="2A1599D4" w:rsidR="006B1F2E" w:rsidRPr="006B1F2E" w:rsidRDefault="006B1F2E" w:rsidP="006B1F2E">
      <w:pPr>
        <w:pStyle w:val="ListParagraph"/>
        <w:spacing w:line="360" w:lineRule="auto"/>
        <w:ind w:left="1080"/>
      </w:pPr>
      <w:r w:rsidRPr="006B1F2E">
        <w:t>Fig.2 – Yamaha Front Fork Outer Tubes</w:t>
      </w:r>
      <w:r w:rsidR="006A002F">
        <w:t xml:space="preserve"> - </w:t>
      </w:r>
      <w:r w:rsidR="006A002F" w:rsidRPr="00E726F9">
        <w:rPr>
          <w:rFonts w:cstheme="minorHAnsi"/>
          <w:color w:val="000000"/>
          <w:shd w:val="clear" w:color="auto" w:fill="FFFFFF"/>
        </w:rPr>
        <w:t>(</w:t>
      </w:r>
      <w:r w:rsidR="006A002F">
        <w:rPr>
          <w:rFonts w:cstheme="minorHAnsi"/>
          <w:color w:val="000000"/>
          <w:shd w:val="clear" w:color="auto" w:fill="FFFFFF"/>
        </w:rPr>
        <w:t>YAMAHA Motor Co.</w:t>
      </w:r>
      <w:r w:rsidR="006A002F" w:rsidRPr="00E726F9">
        <w:rPr>
          <w:rFonts w:cstheme="minorHAnsi"/>
          <w:color w:val="000000"/>
          <w:shd w:val="clear" w:color="auto" w:fill="FFFFFF"/>
        </w:rPr>
        <w:t>, n.d.)</w:t>
      </w:r>
      <w:r w:rsidR="00ED455C">
        <w:ptab w:relativeTo="margin" w:alignment="right" w:leader="dot"/>
      </w:r>
      <w:r w:rsidR="00ED455C">
        <w:t>6</w:t>
      </w:r>
    </w:p>
    <w:p w14:paraId="145D66AE" w14:textId="44876D6D" w:rsidR="006B1F2E" w:rsidRPr="006B1F2E" w:rsidRDefault="006B1F2E" w:rsidP="006B1F2E">
      <w:pPr>
        <w:pStyle w:val="ListParagraph"/>
        <w:spacing w:line="360" w:lineRule="auto"/>
        <w:ind w:left="1080"/>
      </w:pPr>
      <w:r w:rsidRPr="006B1F2E">
        <w:t xml:space="preserve">Fig.3 – Carbon Fibre Outer Tubes Used </w:t>
      </w:r>
      <w:r w:rsidRPr="00540B3F">
        <w:rPr>
          <w:rFonts w:cstheme="minorHAnsi"/>
        </w:rPr>
        <w:t>on 2020 MotoGP-Spec Ducati Desmosedici</w:t>
      </w:r>
      <w:r w:rsidR="00540B3F" w:rsidRPr="00540B3F">
        <w:rPr>
          <w:rFonts w:cstheme="minorHAnsi"/>
        </w:rPr>
        <w:t xml:space="preserve"> - </w:t>
      </w:r>
      <w:r w:rsidR="00540B3F" w:rsidRPr="00540B3F">
        <w:rPr>
          <w:rFonts w:cstheme="minorHAnsi"/>
          <w:color w:val="000000"/>
          <w:shd w:val="clear" w:color="auto" w:fill="FFFFFF"/>
        </w:rPr>
        <w:t>(MotoGP, 2020)</w:t>
      </w:r>
      <w:r w:rsidR="00ED455C" w:rsidRPr="00540B3F">
        <w:rPr>
          <w:rFonts w:cstheme="minorHAnsi"/>
        </w:rPr>
        <w:ptab w:relativeTo="margin" w:alignment="right" w:leader="dot"/>
      </w:r>
      <w:r w:rsidR="00ED455C" w:rsidRPr="00540B3F">
        <w:rPr>
          <w:rFonts w:cstheme="minorHAnsi"/>
        </w:rPr>
        <w:t>7</w:t>
      </w:r>
    </w:p>
    <w:p w14:paraId="5E38D223" w14:textId="6583E85B" w:rsidR="006B1F2E" w:rsidRPr="006B1F2E" w:rsidRDefault="006B1F2E" w:rsidP="006B1F2E">
      <w:pPr>
        <w:pStyle w:val="ListParagraph"/>
        <w:spacing w:line="360" w:lineRule="auto"/>
        <w:ind w:left="1080"/>
      </w:pPr>
      <w:r w:rsidRPr="006B1F2E">
        <w:t>Fig.4 – Production Line Diagram of a Fork Inner Tube</w:t>
      </w:r>
      <w:r w:rsidR="009C153E">
        <w:t xml:space="preserve"> -</w:t>
      </w:r>
      <w:r w:rsidR="009C153E" w:rsidRPr="009C153E">
        <w:rPr>
          <w:rFonts w:cstheme="minorHAnsi"/>
        </w:rPr>
        <w:t xml:space="preserve">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rsidR="00ED455C">
        <w:ptab w:relativeTo="margin" w:alignment="right" w:leader="dot"/>
      </w:r>
      <w:r w:rsidR="00ED455C">
        <w:t>8</w:t>
      </w:r>
    </w:p>
    <w:p w14:paraId="44E27A02" w14:textId="40131386" w:rsidR="006B1F2E" w:rsidRPr="006B1F2E" w:rsidRDefault="006B1F2E" w:rsidP="006B1F2E">
      <w:pPr>
        <w:pStyle w:val="ListParagraph"/>
        <w:spacing w:line="360" w:lineRule="auto"/>
        <w:ind w:left="1080"/>
      </w:pPr>
      <w:r w:rsidRPr="006B1F2E">
        <w:t>Fig.5 – Failure of Fork Inner Tube</w:t>
      </w:r>
      <w:r w:rsidR="009C153E">
        <w:t xml:space="preserve"> -</w:t>
      </w:r>
      <w:r w:rsidR="009C153E" w:rsidRPr="009C153E">
        <w:rPr>
          <w:rFonts w:cstheme="minorHAnsi"/>
        </w:rPr>
        <w:t xml:space="preserve">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rsidR="00ED455C">
        <w:ptab w:relativeTo="margin" w:alignment="right" w:leader="dot"/>
      </w:r>
      <w:r w:rsidR="00ED455C">
        <w:t>10</w:t>
      </w:r>
    </w:p>
    <w:p w14:paraId="6E5340A9" w14:textId="259947DE" w:rsidR="006B1F2E" w:rsidRDefault="006B1F2E" w:rsidP="006B1F2E">
      <w:pPr>
        <w:pStyle w:val="ListParagraph"/>
        <w:spacing w:line="360" w:lineRule="auto"/>
        <w:ind w:left="1080"/>
        <w:rPr>
          <w:rFonts w:cstheme="minorHAnsi"/>
        </w:rPr>
      </w:pPr>
      <w:r w:rsidRPr="006B1F2E">
        <w:t xml:space="preserve">Fig.6 – Dye Penetrant Inspection Test </w:t>
      </w:r>
      <w:r w:rsidRPr="009C153E">
        <w:rPr>
          <w:rFonts w:cstheme="minorHAnsi"/>
        </w:rPr>
        <w:t>Procedure</w:t>
      </w:r>
      <w:r w:rsidR="009C153E" w:rsidRPr="009C153E">
        <w:rPr>
          <w:rFonts w:cstheme="minorHAnsi"/>
        </w:rPr>
        <w:t xml:space="preserve"> - </w:t>
      </w:r>
      <w:r w:rsidR="009C153E" w:rsidRPr="009C153E">
        <w:rPr>
          <w:rFonts w:cstheme="minorHAnsi"/>
          <w:color w:val="000000"/>
          <w:shd w:val="clear" w:color="auto" w:fill="FFFFFF"/>
        </w:rPr>
        <w:t>(Dye Penetrant Inspection, n.d.)</w:t>
      </w:r>
      <w:r w:rsidR="00ED455C" w:rsidRPr="009C153E">
        <w:rPr>
          <w:rFonts w:cstheme="minorHAnsi"/>
        </w:rPr>
        <w:ptab w:relativeTo="margin" w:alignment="right" w:leader="dot"/>
      </w:r>
      <w:r w:rsidR="00ED455C" w:rsidRPr="009C153E">
        <w:rPr>
          <w:rFonts w:cstheme="minorHAnsi"/>
        </w:rPr>
        <w:t>11</w:t>
      </w:r>
    </w:p>
    <w:p w14:paraId="1108C649" w14:textId="7D463E34" w:rsidR="005D3A51" w:rsidRPr="006B1F2E" w:rsidRDefault="005D3A51" w:rsidP="005D3A51">
      <w:pPr>
        <w:pStyle w:val="ListParagraph"/>
        <w:spacing w:line="360" w:lineRule="auto"/>
        <w:ind w:left="1080"/>
      </w:pPr>
      <w:r w:rsidRPr="006B1F2E">
        <w:t>Fig.</w:t>
      </w:r>
      <w:r>
        <w:t>7</w:t>
      </w:r>
      <w:r w:rsidRPr="006B1F2E">
        <w:t xml:space="preserve"> – </w:t>
      </w:r>
      <w:r>
        <w:t>Graph Showing Change in Material Hardness Across Material Sample -</w:t>
      </w:r>
      <w:r w:rsidRPr="009C153E">
        <w:rPr>
          <w:rFonts w:cstheme="minorHAnsi"/>
        </w:rPr>
        <w:t xml:space="preserve"> </w:t>
      </w:r>
      <w:r w:rsidRPr="009C153E">
        <w:rPr>
          <w:rFonts w:cstheme="minorHAnsi"/>
          <w:color w:val="000000"/>
          <w:shd w:val="clear" w:color="auto" w:fill="FFFFFF"/>
        </w:rPr>
        <w:t>(Dey</w:t>
      </w:r>
      <w:r>
        <w:rPr>
          <w:rFonts w:cstheme="minorHAnsi"/>
          <w:color w:val="000000"/>
          <w:shd w:val="clear" w:color="auto" w:fill="FFFFFF"/>
        </w:rPr>
        <w:t xml:space="preserve"> et.al,</w:t>
      </w:r>
      <w:r w:rsidRPr="009C153E">
        <w:rPr>
          <w:rFonts w:cstheme="minorHAnsi"/>
          <w:color w:val="000000"/>
          <w:shd w:val="clear" w:color="auto" w:fill="FFFFFF"/>
        </w:rPr>
        <w:t xml:space="preserve"> 2013)</w:t>
      </w:r>
      <w:r>
        <w:ptab w:relativeTo="margin" w:alignment="right" w:leader="dot"/>
      </w:r>
      <w:r>
        <w:t>1</w:t>
      </w:r>
      <w:r w:rsidR="004E21AD">
        <w:t>2</w:t>
      </w:r>
    </w:p>
    <w:p w14:paraId="0466DD34" w14:textId="77777777" w:rsidR="005D3A51" w:rsidRDefault="005D3A51" w:rsidP="006B1F2E">
      <w:pPr>
        <w:pStyle w:val="ListParagraph"/>
        <w:spacing w:line="360" w:lineRule="auto"/>
        <w:ind w:left="1080"/>
      </w:pPr>
    </w:p>
    <w:p w14:paraId="002D2F7A" w14:textId="77777777" w:rsidR="00ED455C" w:rsidRDefault="00ED455C" w:rsidP="00ED455C">
      <w:pPr>
        <w:pStyle w:val="ListParagraph"/>
        <w:spacing w:line="360" w:lineRule="auto"/>
        <w:ind w:left="1080"/>
      </w:pPr>
    </w:p>
    <w:p w14:paraId="60831B02" w14:textId="785E5E54" w:rsidR="00ED455C" w:rsidRDefault="00ED455C" w:rsidP="00ED455C">
      <w:pPr>
        <w:pStyle w:val="ListParagraph"/>
        <w:spacing w:line="360" w:lineRule="auto"/>
        <w:ind w:left="1080"/>
      </w:pPr>
      <w:r>
        <w:t xml:space="preserve">Table 1 – Aluminium Alloys Chemical </w:t>
      </w:r>
      <w:r w:rsidRPr="006A002F">
        <w:rPr>
          <w:rFonts w:cstheme="minorHAnsi"/>
        </w:rPr>
        <w:t>Composition</w:t>
      </w:r>
      <w:r w:rsidR="006A002F" w:rsidRPr="006A002F">
        <w:rPr>
          <w:rFonts w:cstheme="minorHAnsi"/>
        </w:rPr>
        <w:t xml:space="preserve"> - </w:t>
      </w:r>
      <w:r w:rsidR="006A002F" w:rsidRPr="006A002F">
        <w:rPr>
          <w:rFonts w:cstheme="minorHAnsi"/>
          <w:color w:val="000000"/>
          <w:shd w:val="clear" w:color="auto" w:fill="FFFFFF"/>
        </w:rPr>
        <w:t xml:space="preserve">(Japanese Industrial Standards Data – </w:t>
      </w:r>
      <w:proofErr w:type="spellStart"/>
      <w:r w:rsidR="006A002F" w:rsidRPr="006A002F">
        <w:rPr>
          <w:rFonts w:cstheme="minorHAnsi"/>
          <w:color w:val="000000"/>
          <w:shd w:val="clear" w:color="auto" w:fill="FFFFFF"/>
        </w:rPr>
        <w:t>Aluminum</w:t>
      </w:r>
      <w:proofErr w:type="spellEnd"/>
      <w:r w:rsidR="006A002F" w:rsidRPr="006A002F">
        <w:rPr>
          <w:rFonts w:cstheme="minorHAnsi"/>
          <w:color w:val="000000"/>
          <w:shd w:val="clear" w:color="auto" w:fill="FFFFFF"/>
        </w:rPr>
        <w:t xml:space="preserve"> alloy castings, 2010)</w:t>
      </w:r>
      <w:r w:rsidRPr="006A002F">
        <w:rPr>
          <w:rFonts w:cstheme="minorHAnsi"/>
        </w:rPr>
        <w:ptab w:relativeTo="margin" w:alignment="right" w:leader="dot"/>
      </w:r>
      <w:r w:rsidRPr="006A002F">
        <w:rPr>
          <w:rFonts w:cstheme="minorHAnsi"/>
        </w:rPr>
        <w:t>6</w:t>
      </w:r>
    </w:p>
    <w:p w14:paraId="20B004B4" w14:textId="0407F2EB" w:rsidR="00ED455C" w:rsidRDefault="00ED455C" w:rsidP="00ED455C">
      <w:pPr>
        <w:pStyle w:val="ListParagraph"/>
        <w:spacing w:line="360" w:lineRule="auto"/>
        <w:ind w:left="1080"/>
      </w:pPr>
      <w:r>
        <w:t>Table 2 – Chemical Analysis of Tube Results</w:t>
      </w:r>
      <w:r w:rsidR="009C153E">
        <w:t xml:space="preserve"> -</w:t>
      </w:r>
      <w:r w:rsidR="009C153E" w:rsidRPr="009C153E">
        <w:rPr>
          <w:rFonts w:cstheme="minorHAnsi"/>
        </w:rPr>
        <w:t xml:space="preserve">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ptab w:relativeTo="margin" w:alignment="right" w:leader="dot"/>
      </w:r>
      <w:r>
        <w:t>12</w:t>
      </w:r>
    </w:p>
    <w:p w14:paraId="1BB1419D" w14:textId="64A20A77" w:rsidR="00ED455C" w:rsidRDefault="00ED455C" w:rsidP="00ED455C">
      <w:pPr>
        <w:pStyle w:val="ListParagraph"/>
        <w:spacing w:line="360" w:lineRule="auto"/>
        <w:ind w:left="1080"/>
      </w:pPr>
      <w:r>
        <w:t>Table 3 – Results of UTM Tests</w:t>
      </w:r>
      <w:r w:rsidR="009C153E">
        <w:t xml:space="preserve"> -</w:t>
      </w:r>
      <w:r w:rsidR="009C153E" w:rsidRPr="009C153E">
        <w:rPr>
          <w:rFonts w:cstheme="minorHAnsi"/>
        </w:rPr>
        <w:t xml:space="preserve">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ptab w:relativeTo="margin" w:alignment="right" w:leader="dot"/>
      </w:r>
      <w:r>
        <w:t>1</w:t>
      </w:r>
      <w:r w:rsidR="004E21AD">
        <w:t>3</w:t>
      </w:r>
    </w:p>
    <w:p w14:paraId="7A2EDDCD" w14:textId="22121FF1" w:rsidR="00ED455C" w:rsidRDefault="00ED455C" w:rsidP="00ED455C">
      <w:pPr>
        <w:pStyle w:val="ListParagraph"/>
        <w:spacing w:line="360" w:lineRule="auto"/>
        <w:ind w:left="1080"/>
      </w:pPr>
      <w:r>
        <w:t>Table 4 – Weight % of Sample Results</w:t>
      </w:r>
      <w:r w:rsidR="009C153E">
        <w:t xml:space="preserve"> -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ptab w:relativeTo="margin" w:alignment="right" w:leader="dot"/>
      </w:r>
      <w:r>
        <w:t>1</w:t>
      </w:r>
      <w:r w:rsidR="004E21AD">
        <w:t>4</w:t>
      </w:r>
    </w:p>
    <w:p w14:paraId="4DA0A166" w14:textId="19ADEABD" w:rsidR="00ED455C" w:rsidRPr="006B1F2E" w:rsidRDefault="00ED455C" w:rsidP="00ED455C">
      <w:pPr>
        <w:pStyle w:val="ListParagraph"/>
        <w:spacing w:line="360" w:lineRule="auto"/>
        <w:ind w:left="1080"/>
      </w:pPr>
      <w:r>
        <w:t>Table 5 – ASTM E-45 A. Analysis Results</w:t>
      </w:r>
      <w:r w:rsidR="009C153E">
        <w:t xml:space="preserve"> -</w:t>
      </w:r>
      <w:r w:rsidR="009C153E" w:rsidRPr="009C153E">
        <w:rPr>
          <w:rFonts w:cstheme="minorHAnsi"/>
        </w:rPr>
        <w:t xml:space="preserve"> </w:t>
      </w:r>
      <w:r w:rsidR="009C153E" w:rsidRPr="009C153E">
        <w:rPr>
          <w:rFonts w:cstheme="minorHAnsi"/>
          <w:color w:val="000000"/>
          <w:shd w:val="clear" w:color="auto" w:fill="FFFFFF"/>
        </w:rPr>
        <w:t>(Dey</w:t>
      </w:r>
      <w:r w:rsidR="009C153E">
        <w:rPr>
          <w:rFonts w:cstheme="minorHAnsi"/>
          <w:color w:val="000000"/>
          <w:shd w:val="clear" w:color="auto" w:fill="FFFFFF"/>
        </w:rPr>
        <w:t xml:space="preserve"> et.al,</w:t>
      </w:r>
      <w:r w:rsidR="009C153E" w:rsidRPr="009C153E">
        <w:rPr>
          <w:rFonts w:cstheme="minorHAnsi"/>
          <w:color w:val="000000"/>
          <w:shd w:val="clear" w:color="auto" w:fill="FFFFFF"/>
        </w:rPr>
        <w:t xml:space="preserve"> 2013)</w:t>
      </w:r>
      <w:r>
        <w:ptab w:relativeTo="margin" w:alignment="right" w:leader="dot"/>
      </w:r>
      <w:r>
        <w:t>14</w:t>
      </w:r>
    </w:p>
    <w:p w14:paraId="133762C1" w14:textId="4ED43817" w:rsidR="006B1F2E" w:rsidRDefault="006B1F2E" w:rsidP="006B1F2E"/>
    <w:p w14:paraId="3E78AA1D" w14:textId="3622F99F" w:rsidR="006B1F2E" w:rsidRDefault="006B1F2E" w:rsidP="006B1F2E"/>
    <w:p w14:paraId="76CF0F7E" w14:textId="00924099" w:rsidR="006B1F2E" w:rsidRDefault="006B1F2E" w:rsidP="006B1F2E"/>
    <w:p w14:paraId="05C4EFBF" w14:textId="6F2E34C6" w:rsidR="006B1F2E" w:rsidRDefault="006B1F2E" w:rsidP="006B1F2E"/>
    <w:p w14:paraId="5AAB72B7" w14:textId="77777777" w:rsidR="006B1F2E" w:rsidRPr="006B1F2E" w:rsidRDefault="006B1F2E" w:rsidP="006B1F2E"/>
    <w:p w14:paraId="1C302B71" w14:textId="7E5CCEE3" w:rsidR="006B1F2E" w:rsidRDefault="006B1F2E" w:rsidP="006B1F2E">
      <w:pPr>
        <w:pStyle w:val="TOCHeading"/>
        <w:ind w:firstLine="648"/>
      </w:pPr>
    </w:p>
    <w:p w14:paraId="4979D6B2" w14:textId="622E4ACC" w:rsidR="006B1F2E" w:rsidRDefault="006B1F2E" w:rsidP="006B1F2E"/>
    <w:p w14:paraId="24F84FAC" w14:textId="651551F9" w:rsidR="006B1F2E" w:rsidRDefault="006B1F2E" w:rsidP="006B1F2E"/>
    <w:p w14:paraId="7DF6AB26" w14:textId="7B10CE02" w:rsidR="006B1F2E" w:rsidRDefault="006B1F2E" w:rsidP="006B1F2E"/>
    <w:p w14:paraId="4EBC10A5" w14:textId="1FD775C4" w:rsidR="006B1F2E" w:rsidRDefault="006B1F2E" w:rsidP="006B1F2E"/>
    <w:p w14:paraId="27CDA24B" w14:textId="16D7D2AB" w:rsidR="006B1F2E" w:rsidRDefault="006B1F2E" w:rsidP="006B1F2E"/>
    <w:p w14:paraId="70B99F2B" w14:textId="1C1C258A" w:rsidR="006B1F2E" w:rsidRDefault="006B1F2E" w:rsidP="006B1F2E"/>
    <w:p w14:paraId="7ED8EEC7" w14:textId="634D4BB7" w:rsidR="006B1F2E" w:rsidRDefault="006B1F2E" w:rsidP="006B1F2E"/>
    <w:p w14:paraId="0385AB19" w14:textId="324856A1" w:rsidR="00404B89" w:rsidRDefault="00404B89" w:rsidP="006B1F2E">
      <w:pPr>
        <w:pStyle w:val="TOCHeading"/>
        <w:ind w:firstLine="648"/>
      </w:pPr>
      <w:r>
        <w:lastRenderedPageBreak/>
        <w:t>Table of Contents</w:t>
      </w:r>
    </w:p>
    <w:p w14:paraId="3A0190E3" w14:textId="77777777" w:rsidR="00404B89" w:rsidRDefault="00404B89" w:rsidP="00404B89">
      <w:pPr>
        <w:pStyle w:val="TOC1"/>
        <w:rPr>
          <w:b/>
          <w:bCs/>
        </w:rPr>
      </w:pPr>
    </w:p>
    <w:p w14:paraId="692024C7" w14:textId="77777777" w:rsidR="00404B89" w:rsidRDefault="00404B89" w:rsidP="00404B89">
      <w:pPr>
        <w:pStyle w:val="TOC1"/>
        <w:ind w:left="648"/>
        <w:rPr>
          <w:b/>
          <w:bCs/>
        </w:rPr>
      </w:pPr>
      <w:r w:rsidRPr="001502A1">
        <w:rPr>
          <w:b/>
          <w:bCs/>
        </w:rPr>
        <w:t>Preface</w:t>
      </w:r>
      <w:r>
        <w:ptab w:relativeTo="margin" w:alignment="right" w:leader="dot"/>
      </w:r>
      <w:r>
        <w:rPr>
          <w:b/>
          <w:bCs/>
        </w:rPr>
        <w:t>1</w:t>
      </w:r>
    </w:p>
    <w:p w14:paraId="112FCC6C" w14:textId="77777777" w:rsidR="00404B89" w:rsidRDefault="00404B89" w:rsidP="00404B89">
      <w:pPr>
        <w:pStyle w:val="TOC2"/>
        <w:ind w:left="864"/>
      </w:pPr>
      <w:r>
        <w:t xml:space="preserve">i </w:t>
      </w:r>
      <w:r>
        <w:tab/>
        <w:t>Abstract</w:t>
      </w:r>
      <w:r>
        <w:ptab w:relativeTo="margin" w:alignment="right" w:leader="dot"/>
      </w:r>
      <w:r>
        <w:t>1</w:t>
      </w:r>
    </w:p>
    <w:p w14:paraId="71C214D0" w14:textId="77777777" w:rsidR="00404B89" w:rsidRDefault="00404B89" w:rsidP="00404B89">
      <w:pPr>
        <w:pStyle w:val="TOC2"/>
        <w:ind w:left="864"/>
      </w:pPr>
      <w:r>
        <w:t xml:space="preserve">ii </w:t>
      </w:r>
      <w:r>
        <w:tab/>
        <w:t>List of Figures &amp; Tables</w:t>
      </w:r>
      <w:r>
        <w:ptab w:relativeTo="margin" w:alignment="right" w:leader="dot"/>
      </w:r>
      <w:r>
        <w:t>2</w:t>
      </w:r>
    </w:p>
    <w:p w14:paraId="3DA557A3" w14:textId="2781EA0A" w:rsidR="00404B89" w:rsidRDefault="00404B89" w:rsidP="00404B89">
      <w:pPr>
        <w:pStyle w:val="TOC1"/>
        <w:ind w:left="648"/>
        <w:rPr>
          <w:b/>
          <w:bCs/>
        </w:rPr>
      </w:pPr>
      <w:r>
        <w:rPr>
          <w:b/>
          <w:bCs/>
        </w:rPr>
        <w:t>1. Introduction</w:t>
      </w:r>
      <w:r>
        <w:ptab w:relativeTo="margin" w:alignment="right" w:leader="dot"/>
      </w:r>
      <w:r w:rsidR="00ED455C">
        <w:rPr>
          <w:b/>
          <w:bCs/>
        </w:rPr>
        <w:t>4</w:t>
      </w:r>
    </w:p>
    <w:p w14:paraId="0B1FED99" w14:textId="127B1328" w:rsidR="00404B89" w:rsidRDefault="00404B89" w:rsidP="00404B89">
      <w:pPr>
        <w:pStyle w:val="TOC2"/>
        <w:ind w:left="864"/>
      </w:pPr>
      <w:r>
        <w:t xml:space="preserve">1.1 </w:t>
      </w:r>
      <w:r w:rsidR="00EB76EC">
        <w:t>Introduction to Failure Analysis</w:t>
      </w:r>
      <w:r>
        <w:ptab w:relativeTo="margin" w:alignment="right" w:leader="dot"/>
      </w:r>
      <w:r w:rsidR="00ED455C">
        <w:t>4</w:t>
      </w:r>
    </w:p>
    <w:p w14:paraId="62EAB0D7" w14:textId="6BFA32F2" w:rsidR="00404B89" w:rsidRDefault="00404B89" w:rsidP="00404B89">
      <w:pPr>
        <w:pStyle w:val="TOC2"/>
        <w:ind w:left="864"/>
      </w:pPr>
      <w:r>
        <w:t xml:space="preserve">1.2 History &amp; Development of </w:t>
      </w:r>
      <w:r w:rsidR="00EB76EC">
        <w:t>Telescopic Front Fork Outer Tube</w:t>
      </w:r>
      <w:r>
        <w:ptab w:relativeTo="margin" w:alignment="right" w:leader="dot"/>
      </w:r>
      <w:r>
        <w:t>5</w:t>
      </w:r>
    </w:p>
    <w:p w14:paraId="608F1307" w14:textId="46D531E7" w:rsidR="00404B89" w:rsidRDefault="00404B89" w:rsidP="00404B89">
      <w:pPr>
        <w:pStyle w:val="TOC1"/>
        <w:ind w:left="648"/>
        <w:rPr>
          <w:b/>
          <w:bCs/>
        </w:rPr>
      </w:pPr>
      <w:r>
        <w:rPr>
          <w:b/>
          <w:bCs/>
        </w:rPr>
        <w:t xml:space="preserve">2. </w:t>
      </w:r>
      <w:r w:rsidR="00AA0950">
        <w:rPr>
          <w:b/>
          <w:bCs/>
        </w:rPr>
        <w:t xml:space="preserve">Fork Tube </w:t>
      </w:r>
      <w:r w:rsidR="00801FD5">
        <w:rPr>
          <w:b/>
          <w:bCs/>
        </w:rPr>
        <w:t>Production Process</w:t>
      </w:r>
      <w:r>
        <w:ptab w:relativeTo="margin" w:alignment="right" w:leader="dot"/>
      </w:r>
      <w:r w:rsidR="00ED455C">
        <w:rPr>
          <w:b/>
          <w:bCs/>
        </w:rPr>
        <w:t>8</w:t>
      </w:r>
    </w:p>
    <w:p w14:paraId="5244D31B" w14:textId="1996ED29" w:rsidR="00801FD5" w:rsidRDefault="00801FD5" w:rsidP="00801FD5">
      <w:pPr>
        <w:pStyle w:val="TOC1"/>
        <w:ind w:left="648"/>
        <w:rPr>
          <w:b/>
          <w:bCs/>
        </w:rPr>
      </w:pPr>
      <w:r>
        <w:rPr>
          <w:b/>
          <w:bCs/>
        </w:rPr>
        <w:t>3. Fork Tube Analysis &amp; Procedures</w:t>
      </w:r>
      <w:r>
        <w:ptab w:relativeTo="margin" w:alignment="right" w:leader="dot"/>
      </w:r>
      <w:r>
        <w:rPr>
          <w:b/>
          <w:bCs/>
        </w:rPr>
        <w:t>1</w:t>
      </w:r>
      <w:r w:rsidR="00ED455C">
        <w:rPr>
          <w:b/>
          <w:bCs/>
        </w:rPr>
        <w:t>0</w:t>
      </w:r>
    </w:p>
    <w:p w14:paraId="3BB34187" w14:textId="13ADA480" w:rsidR="00801FD5" w:rsidRDefault="00801FD5" w:rsidP="00801FD5">
      <w:pPr>
        <w:pStyle w:val="TOC2"/>
        <w:ind w:left="864"/>
      </w:pPr>
      <w:r>
        <w:t>3.1 Visual Inspection</w:t>
      </w:r>
      <w:r>
        <w:ptab w:relativeTo="margin" w:alignment="right" w:leader="dot"/>
      </w:r>
      <w:r>
        <w:t>1</w:t>
      </w:r>
      <w:r w:rsidR="00ED455C">
        <w:t>0</w:t>
      </w:r>
    </w:p>
    <w:p w14:paraId="66E5A810" w14:textId="30FE9BDC" w:rsidR="00801FD5" w:rsidRDefault="00801FD5" w:rsidP="00801FD5">
      <w:pPr>
        <w:pStyle w:val="TOC2"/>
        <w:ind w:left="864"/>
      </w:pPr>
      <w:r>
        <w:t>3.2 Chemical Analysis</w:t>
      </w:r>
      <w:r>
        <w:ptab w:relativeTo="margin" w:alignment="right" w:leader="dot"/>
      </w:r>
      <w:r>
        <w:t>1</w:t>
      </w:r>
      <w:r w:rsidR="00ED455C">
        <w:t>1</w:t>
      </w:r>
    </w:p>
    <w:p w14:paraId="451F1BFA" w14:textId="58D05CB0" w:rsidR="00746109" w:rsidRDefault="00746109" w:rsidP="00746109">
      <w:pPr>
        <w:pStyle w:val="TOC2"/>
        <w:ind w:left="864"/>
      </w:pPr>
      <w:r>
        <w:t>3.3 Physical Property Testing</w:t>
      </w:r>
      <w:r>
        <w:ptab w:relativeTo="margin" w:alignment="right" w:leader="dot"/>
      </w:r>
      <w:r>
        <w:t>1</w:t>
      </w:r>
      <w:r w:rsidR="00ED455C">
        <w:t>2</w:t>
      </w:r>
    </w:p>
    <w:p w14:paraId="136D6DB8" w14:textId="023BA8BD" w:rsidR="00801FD5" w:rsidRDefault="00801FD5" w:rsidP="00801FD5">
      <w:pPr>
        <w:pStyle w:val="TOC2"/>
        <w:ind w:left="864"/>
      </w:pPr>
      <w:r>
        <w:t>3.</w:t>
      </w:r>
      <w:r w:rsidR="00746109">
        <w:t>4</w:t>
      </w:r>
      <w:r>
        <w:t xml:space="preserve"> Microstructural Examination</w:t>
      </w:r>
      <w:r>
        <w:ptab w:relativeTo="margin" w:alignment="right" w:leader="dot"/>
      </w:r>
      <w:r>
        <w:t>1</w:t>
      </w:r>
      <w:r w:rsidR="00ED455C">
        <w:t>3</w:t>
      </w:r>
    </w:p>
    <w:p w14:paraId="4D5FF345" w14:textId="774E865C" w:rsidR="00404B89" w:rsidRDefault="00801FD5" w:rsidP="00404B89">
      <w:pPr>
        <w:pStyle w:val="TOC1"/>
        <w:ind w:left="648"/>
        <w:rPr>
          <w:b/>
          <w:bCs/>
        </w:rPr>
      </w:pPr>
      <w:r>
        <w:rPr>
          <w:b/>
          <w:bCs/>
        </w:rPr>
        <w:t>4</w:t>
      </w:r>
      <w:r w:rsidR="00404B89">
        <w:rPr>
          <w:b/>
          <w:bCs/>
        </w:rPr>
        <w:t>. Discussion &amp; Conclusion</w:t>
      </w:r>
      <w:r w:rsidR="00404B89">
        <w:ptab w:relativeTo="margin" w:alignment="right" w:leader="dot"/>
      </w:r>
      <w:r w:rsidR="00ED455C">
        <w:rPr>
          <w:b/>
          <w:bCs/>
        </w:rPr>
        <w:t>15</w:t>
      </w:r>
    </w:p>
    <w:p w14:paraId="75047A9A" w14:textId="0E2EC41C" w:rsidR="00404B89" w:rsidRDefault="00801FD5" w:rsidP="00404B89">
      <w:pPr>
        <w:pStyle w:val="TOC1"/>
        <w:ind w:left="648"/>
        <w:rPr>
          <w:b/>
          <w:bCs/>
        </w:rPr>
      </w:pPr>
      <w:r>
        <w:rPr>
          <w:b/>
          <w:bCs/>
        </w:rPr>
        <w:t>5</w:t>
      </w:r>
      <w:r w:rsidR="00404B89">
        <w:rPr>
          <w:b/>
          <w:bCs/>
        </w:rPr>
        <w:t>. Bibliography</w:t>
      </w:r>
      <w:r w:rsidR="00404B89">
        <w:ptab w:relativeTo="margin" w:alignment="right" w:leader="dot"/>
      </w:r>
      <w:r w:rsidR="00404B89">
        <w:rPr>
          <w:b/>
          <w:bCs/>
        </w:rPr>
        <w:t>22</w:t>
      </w:r>
    </w:p>
    <w:p w14:paraId="24C34662" w14:textId="5BA35C8D" w:rsidR="00C61B94" w:rsidRDefault="00C61B94"/>
    <w:p w14:paraId="25226497" w14:textId="77777777" w:rsidR="00801FD5" w:rsidRDefault="00801FD5"/>
    <w:p w14:paraId="4BC8037B" w14:textId="77777777" w:rsidR="00C61B94" w:rsidRDefault="00C61B94"/>
    <w:p w14:paraId="03F34C63" w14:textId="77777777" w:rsidR="00C61B94" w:rsidRDefault="00C61B94"/>
    <w:p w14:paraId="7729F6A2" w14:textId="77777777" w:rsidR="00C61B94" w:rsidRDefault="00C61B94"/>
    <w:p w14:paraId="151B572E" w14:textId="77777777" w:rsidR="00C61B94" w:rsidRDefault="00C61B94"/>
    <w:p w14:paraId="06321611" w14:textId="77777777" w:rsidR="00C61B94" w:rsidRDefault="00C61B94"/>
    <w:p w14:paraId="768C4AF7" w14:textId="77777777" w:rsidR="00C61B94" w:rsidRDefault="00C61B94"/>
    <w:p w14:paraId="42291B17" w14:textId="77777777" w:rsidR="00C61B94" w:rsidRDefault="00C61B94"/>
    <w:p w14:paraId="4C299713" w14:textId="77777777" w:rsidR="00C61B94" w:rsidRDefault="00C61B94"/>
    <w:p w14:paraId="718A9FBD" w14:textId="77777777" w:rsidR="00C61B94" w:rsidRDefault="00C61B94"/>
    <w:p w14:paraId="3A4E88C1" w14:textId="77777777" w:rsidR="00C61B94" w:rsidRDefault="00C61B94"/>
    <w:p w14:paraId="6861A7A7" w14:textId="77777777" w:rsidR="00C61B94" w:rsidRDefault="00C61B94"/>
    <w:p w14:paraId="40EB1FEE" w14:textId="77777777" w:rsidR="00C61B94" w:rsidRDefault="00C61B94"/>
    <w:p w14:paraId="5BBB0A14" w14:textId="77777777" w:rsidR="00C61B94" w:rsidRDefault="00C61B94"/>
    <w:p w14:paraId="5EB2708B" w14:textId="77777777" w:rsidR="00C61B94" w:rsidRDefault="00C61B94"/>
    <w:p w14:paraId="217766ED" w14:textId="77777777" w:rsidR="00C61B94" w:rsidRDefault="00C61B94"/>
    <w:p w14:paraId="5D628F55" w14:textId="3D28814F" w:rsidR="00D42B7A" w:rsidRPr="001D337C" w:rsidRDefault="00D42B7A" w:rsidP="00D42B7A">
      <w:pPr>
        <w:pStyle w:val="ListParagraph"/>
        <w:numPr>
          <w:ilvl w:val="0"/>
          <w:numId w:val="1"/>
        </w:numPr>
        <w:spacing w:line="360" w:lineRule="auto"/>
        <w:rPr>
          <w:u w:val="single"/>
        </w:rPr>
      </w:pPr>
      <w:r>
        <w:rPr>
          <w:sz w:val="28"/>
          <w:szCs w:val="28"/>
          <w:u w:val="single"/>
        </w:rPr>
        <w:lastRenderedPageBreak/>
        <w:t>Introduction</w:t>
      </w:r>
    </w:p>
    <w:p w14:paraId="458C181A" w14:textId="20B37556" w:rsidR="001D337C" w:rsidRPr="006C04AC" w:rsidRDefault="00133D1C" w:rsidP="001D337C">
      <w:pPr>
        <w:pStyle w:val="ListParagraph"/>
        <w:numPr>
          <w:ilvl w:val="1"/>
          <w:numId w:val="1"/>
        </w:numPr>
        <w:spacing w:after="0" w:line="360" w:lineRule="auto"/>
        <w:rPr>
          <w:sz w:val="24"/>
          <w:szCs w:val="24"/>
          <w:u w:val="single"/>
        </w:rPr>
      </w:pPr>
      <w:r>
        <w:rPr>
          <w:sz w:val="24"/>
          <w:szCs w:val="24"/>
          <w:u w:val="single"/>
        </w:rPr>
        <w:t>Introduction to</w:t>
      </w:r>
      <w:r w:rsidR="001D337C">
        <w:rPr>
          <w:sz w:val="24"/>
          <w:szCs w:val="24"/>
          <w:u w:val="single"/>
        </w:rPr>
        <w:t xml:space="preserve"> Failure Analysis</w:t>
      </w:r>
    </w:p>
    <w:p w14:paraId="0E6C11F4" w14:textId="1B190DF3" w:rsidR="001D1EA5" w:rsidRDefault="001D337C" w:rsidP="001D337C">
      <w:pPr>
        <w:pStyle w:val="ListParagraph"/>
        <w:spacing w:line="360" w:lineRule="auto"/>
        <w:ind w:left="1440"/>
        <w:rPr>
          <w:rFonts w:cstheme="minorHAnsi"/>
          <w:color w:val="000000"/>
          <w:shd w:val="clear" w:color="auto" w:fill="FFFFFF"/>
        </w:rPr>
      </w:pPr>
      <w:r w:rsidRPr="001D337C">
        <w:t>Material failure analysis of components is a</w:t>
      </w:r>
      <w:r>
        <w:t xml:space="preserve">n integral part of the testing segment in design process of a component, during these tests the component is pushed to its limits until it reaches a point known as failure. </w:t>
      </w:r>
      <w:r w:rsidR="00A732EE">
        <w:t xml:space="preserve">This point is defined as any change to the material’s structure for example </w:t>
      </w:r>
      <w:r w:rsidR="00C624A2">
        <w:t xml:space="preserve">a change to the </w:t>
      </w:r>
      <w:r w:rsidR="00A732EE">
        <w:t xml:space="preserve">size or shape </w:t>
      </w:r>
      <w:r w:rsidR="00C624A2">
        <w:t xml:space="preserve">or a change in the material properties of the </w:t>
      </w:r>
      <w:r w:rsidR="00C624A2" w:rsidRPr="00C624A2">
        <w:rPr>
          <w:rFonts w:cstheme="minorHAnsi"/>
        </w:rPr>
        <w:t>component</w:t>
      </w:r>
      <w:r w:rsidR="00C624A2">
        <w:rPr>
          <w:rFonts w:cstheme="minorHAnsi"/>
        </w:rPr>
        <w:t xml:space="preserve">, this change then renders the component unable to complete its desired function </w:t>
      </w:r>
      <w:r w:rsidR="00C624A2" w:rsidRPr="00C624A2">
        <w:rPr>
          <w:rFonts w:cstheme="minorHAnsi"/>
          <w:color w:val="000000"/>
          <w:shd w:val="clear" w:color="auto" w:fill="FFFFFF"/>
        </w:rPr>
        <w:t>(Lefaivre, 2005).</w:t>
      </w:r>
      <w:r w:rsidR="00EE204B">
        <w:rPr>
          <w:rFonts w:cstheme="minorHAnsi"/>
          <w:color w:val="000000"/>
          <w:shd w:val="clear" w:color="auto" w:fill="FFFFFF"/>
        </w:rPr>
        <w:t xml:space="preserve"> These failures on components can be caused by faults that stem from four key areas – design, manufacturing, environmental and material</w:t>
      </w:r>
      <w:r w:rsidR="00EF342D">
        <w:rPr>
          <w:rFonts w:cstheme="minorHAnsi"/>
          <w:color w:val="000000"/>
          <w:shd w:val="clear" w:color="auto" w:fill="FFFFFF"/>
        </w:rPr>
        <w:t>;</w:t>
      </w:r>
      <w:r w:rsidR="00EE204B">
        <w:rPr>
          <w:rFonts w:cstheme="minorHAnsi"/>
          <w:color w:val="000000"/>
          <w:shd w:val="clear" w:color="auto" w:fill="FFFFFF"/>
        </w:rPr>
        <w:t xml:space="preserve"> </w:t>
      </w:r>
      <w:r w:rsidR="00EF342D">
        <w:rPr>
          <w:rFonts w:cstheme="minorHAnsi"/>
          <w:color w:val="000000"/>
          <w:shd w:val="clear" w:color="auto" w:fill="FFFFFF"/>
        </w:rPr>
        <w:t>m</w:t>
      </w:r>
      <w:r w:rsidR="001D1EA5">
        <w:rPr>
          <w:rFonts w:cstheme="minorHAnsi"/>
          <w:color w:val="000000"/>
          <w:shd w:val="clear" w:color="auto" w:fill="FFFFFF"/>
        </w:rPr>
        <w:t xml:space="preserve">aterial </w:t>
      </w:r>
      <w:r w:rsidR="00EF342D">
        <w:rPr>
          <w:rFonts w:cstheme="minorHAnsi"/>
          <w:color w:val="000000"/>
          <w:shd w:val="clear" w:color="auto" w:fill="FFFFFF"/>
        </w:rPr>
        <w:t xml:space="preserve">failures are often caused by defects within the material itself or contamination via foreign particles. </w:t>
      </w:r>
      <w:r w:rsidR="00EE204B">
        <w:rPr>
          <w:rFonts w:cstheme="minorHAnsi"/>
          <w:color w:val="000000"/>
          <w:shd w:val="clear" w:color="auto" w:fill="FFFFFF"/>
        </w:rPr>
        <w:t xml:space="preserve">Design and manufacturing failures can often be linked as </w:t>
      </w:r>
      <w:r w:rsidR="00133D1C">
        <w:rPr>
          <w:rFonts w:cstheme="minorHAnsi"/>
          <w:color w:val="000000"/>
          <w:shd w:val="clear" w:color="auto" w:fill="FFFFFF"/>
        </w:rPr>
        <w:t xml:space="preserve">design failures can come from the design being slightly altered to better suit the manufacturing process, this small change then has the power to alter how the material responds to certain high loads and stresses. Environmental issues can also cause failures via the </w:t>
      </w:r>
      <w:r w:rsidR="00881C85">
        <w:rPr>
          <w:rFonts w:cstheme="minorHAnsi"/>
          <w:color w:val="000000"/>
          <w:shd w:val="clear" w:color="auto" w:fill="FFFFFF"/>
        </w:rPr>
        <w:t>build-up</w:t>
      </w:r>
      <w:r w:rsidR="00133D1C">
        <w:rPr>
          <w:rFonts w:cstheme="minorHAnsi"/>
          <w:color w:val="000000"/>
          <w:shd w:val="clear" w:color="auto" w:fill="FFFFFF"/>
        </w:rPr>
        <w:t xml:space="preserve"> of rust on the component, hence causing degradation of the material</w:t>
      </w:r>
      <w:r w:rsidR="00EF342D">
        <w:rPr>
          <w:rFonts w:cstheme="minorHAnsi"/>
          <w:color w:val="000000"/>
          <w:shd w:val="clear" w:color="auto" w:fill="FFFFFF"/>
        </w:rPr>
        <w:t xml:space="preserve"> </w:t>
      </w:r>
      <w:r w:rsidR="00EF342D" w:rsidRPr="00C624A2">
        <w:rPr>
          <w:rFonts w:cstheme="minorHAnsi"/>
          <w:color w:val="000000"/>
          <w:shd w:val="clear" w:color="auto" w:fill="FFFFFF"/>
        </w:rPr>
        <w:t>(Lefaivre, 2005)</w:t>
      </w:r>
      <w:r w:rsidR="001D1EA5">
        <w:rPr>
          <w:rFonts w:cstheme="minorHAnsi"/>
          <w:color w:val="000000"/>
          <w:shd w:val="clear" w:color="auto" w:fill="FFFFFF"/>
        </w:rPr>
        <w:t xml:space="preserve">. </w:t>
      </w:r>
    </w:p>
    <w:p w14:paraId="17B18F59" w14:textId="77777777" w:rsidR="001D1EA5" w:rsidRDefault="001D1EA5" w:rsidP="001D337C">
      <w:pPr>
        <w:pStyle w:val="ListParagraph"/>
        <w:spacing w:line="360" w:lineRule="auto"/>
        <w:ind w:left="1440"/>
        <w:rPr>
          <w:rFonts w:cstheme="minorHAnsi"/>
          <w:color w:val="000000"/>
          <w:shd w:val="clear" w:color="auto" w:fill="FFFFFF"/>
        </w:rPr>
      </w:pPr>
    </w:p>
    <w:p w14:paraId="642D6FE2" w14:textId="481E9645" w:rsidR="00EB76EC" w:rsidRPr="00EB76EC" w:rsidRDefault="001D1EA5" w:rsidP="00EB76EC">
      <w:pPr>
        <w:pStyle w:val="ListParagraph"/>
        <w:spacing w:line="360" w:lineRule="auto"/>
        <w:ind w:left="1440"/>
        <w:rPr>
          <w:rFonts w:cstheme="minorHAnsi"/>
          <w:color w:val="000000"/>
          <w:shd w:val="clear" w:color="auto" w:fill="FFFFFF"/>
        </w:rPr>
      </w:pPr>
      <w:r>
        <w:rPr>
          <w:rFonts w:cstheme="minorHAnsi"/>
          <w:color w:val="000000"/>
          <w:shd w:val="clear" w:color="auto" w:fill="FFFFFF"/>
        </w:rPr>
        <w:t>One extremely catastrophic and well-known environmental failure was during the launch of the Challenger Space Shuttle</w:t>
      </w:r>
      <w:r w:rsidR="00845BA2">
        <w:rPr>
          <w:rFonts w:cstheme="minorHAnsi"/>
          <w:color w:val="000000"/>
          <w:shd w:val="clear" w:color="auto" w:fill="FFFFFF"/>
        </w:rPr>
        <w:t xml:space="preserve"> in January 1986</w:t>
      </w:r>
      <w:r>
        <w:rPr>
          <w:rFonts w:cstheme="minorHAnsi"/>
          <w:color w:val="000000"/>
          <w:shd w:val="clear" w:color="auto" w:fill="FFFFFF"/>
        </w:rPr>
        <w:t xml:space="preserve">, the shuttle exploded only a few seconds after launch killing all </w:t>
      </w:r>
      <w:r w:rsidR="00845BA2">
        <w:rPr>
          <w:rFonts w:cstheme="minorHAnsi"/>
          <w:color w:val="000000"/>
          <w:shd w:val="clear" w:color="auto" w:fill="FFFFFF"/>
        </w:rPr>
        <w:t xml:space="preserve">seven </w:t>
      </w:r>
      <w:r>
        <w:rPr>
          <w:rFonts w:cstheme="minorHAnsi"/>
          <w:color w:val="000000"/>
          <w:shd w:val="clear" w:color="auto" w:fill="FFFFFF"/>
        </w:rPr>
        <w:t xml:space="preserve">astronauts aboard the space craft. This incredible disaster was actually caused by a relatively small component, the O-rings within the </w:t>
      </w:r>
      <w:r w:rsidR="00845BA2">
        <w:rPr>
          <w:rFonts w:cstheme="minorHAnsi"/>
          <w:color w:val="000000"/>
          <w:shd w:val="clear" w:color="auto" w:fill="FFFFFF"/>
        </w:rPr>
        <w:t>rocket booster</w:t>
      </w:r>
      <w:r>
        <w:rPr>
          <w:rFonts w:cstheme="minorHAnsi"/>
          <w:color w:val="000000"/>
          <w:shd w:val="clear" w:color="auto" w:fill="FFFFFF"/>
        </w:rPr>
        <w:t xml:space="preserve"> expanded due to their exposure to low temperatures </w:t>
      </w:r>
      <w:r w:rsidR="00845BA2">
        <w:rPr>
          <w:rFonts w:cstheme="minorHAnsi"/>
          <w:color w:val="000000"/>
          <w:shd w:val="clear" w:color="auto" w:fill="FFFFFF"/>
        </w:rPr>
        <w:t xml:space="preserve">and did not seal correctly due to the rubber becoming stiff – this caused </w:t>
      </w:r>
      <w:r>
        <w:rPr>
          <w:rFonts w:cstheme="minorHAnsi"/>
          <w:color w:val="000000"/>
          <w:shd w:val="clear" w:color="auto" w:fill="FFFFFF"/>
        </w:rPr>
        <w:t>a fuel leak and hence the explosion</w:t>
      </w:r>
      <w:r w:rsidR="00845BA2">
        <w:rPr>
          <w:rFonts w:cstheme="minorHAnsi"/>
          <w:color w:val="000000"/>
          <w:shd w:val="clear" w:color="auto" w:fill="FFFFFF"/>
        </w:rPr>
        <w:t xml:space="preserve"> </w:t>
      </w:r>
      <w:r w:rsidR="00845BA2" w:rsidRPr="00845BA2">
        <w:rPr>
          <w:rFonts w:cstheme="minorHAnsi"/>
          <w:color w:val="000000"/>
          <w:shd w:val="clear" w:color="auto" w:fill="FFFFFF"/>
        </w:rPr>
        <w:t>(Tate, 2016)</w:t>
      </w:r>
      <w:r w:rsidRPr="00845BA2">
        <w:rPr>
          <w:rFonts w:cstheme="minorHAnsi"/>
          <w:color w:val="000000"/>
          <w:shd w:val="clear" w:color="auto" w:fill="FFFFFF"/>
        </w:rPr>
        <w:t>.</w:t>
      </w:r>
      <w:r>
        <w:rPr>
          <w:rFonts w:cstheme="minorHAnsi"/>
          <w:color w:val="000000"/>
          <w:shd w:val="clear" w:color="auto" w:fill="FFFFFF"/>
        </w:rPr>
        <w:t xml:space="preserve"> </w:t>
      </w:r>
      <w:r w:rsidR="009B0FC3">
        <w:rPr>
          <w:rFonts w:cstheme="minorHAnsi"/>
          <w:color w:val="000000"/>
          <w:shd w:val="clear" w:color="auto" w:fill="FFFFFF"/>
        </w:rPr>
        <w:t>This information was eventually found in the aftermath of the accident, further proving the need for failure analysis</w:t>
      </w:r>
      <w:r w:rsidR="00E61F8D">
        <w:rPr>
          <w:rFonts w:cstheme="minorHAnsi"/>
          <w:color w:val="000000"/>
          <w:shd w:val="clear" w:color="auto" w:fill="FFFFFF"/>
        </w:rPr>
        <w:t xml:space="preserve"> to predict these issues</w:t>
      </w:r>
      <w:r w:rsidR="009B0FC3">
        <w:rPr>
          <w:rFonts w:cstheme="minorHAnsi"/>
          <w:color w:val="000000"/>
          <w:shd w:val="clear" w:color="auto" w:fill="FFFFFF"/>
        </w:rPr>
        <w:t xml:space="preserve"> before these catastrophes occurred.</w:t>
      </w:r>
      <w:r w:rsidR="00EB76EC">
        <w:rPr>
          <w:rFonts w:cstheme="minorHAnsi"/>
          <w:color w:val="000000"/>
          <w:shd w:val="clear" w:color="auto" w:fill="FFFFFF"/>
        </w:rPr>
        <w:t xml:space="preserve"> </w:t>
      </w:r>
      <w:r w:rsidR="00EB76EC" w:rsidRPr="00EB76EC">
        <w:rPr>
          <w:rFonts w:cstheme="minorHAnsi"/>
          <w:color w:val="000000"/>
          <w:shd w:val="clear" w:color="auto" w:fill="FFFFFF"/>
        </w:rPr>
        <w:t xml:space="preserve">Over the years various techniques </w:t>
      </w:r>
      <w:r w:rsidR="00EB76EC">
        <w:rPr>
          <w:rFonts w:cstheme="minorHAnsi"/>
          <w:color w:val="000000"/>
          <w:shd w:val="clear" w:color="auto" w:fill="FFFFFF"/>
        </w:rPr>
        <w:t>with</w:t>
      </w:r>
      <w:r w:rsidR="00EB76EC" w:rsidRPr="00EB76EC">
        <w:rPr>
          <w:rFonts w:cstheme="minorHAnsi"/>
          <w:color w:val="000000"/>
          <w:shd w:val="clear" w:color="auto" w:fill="FFFFFF"/>
        </w:rPr>
        <w:t>in failure analysis have been used to analyse different material, structures, and components</w:t>
      </w:r>
      <w:r w:rsidR="00FD5B48">
        <w:rPr>
          <w:rFonts w:cstheme="minorHAnsi"/>
          <w:color w:val="000000"/>
          <w:shd w:val="clear" w:color="auto" w:fill="FFFFFF"/>
        </w:rPr>
        <w:t>; s</w:t>
      </w:r>
      <w:r w:rsidR="00EB76EC" w:rsidRPr="00EB76EC">
        <w:rPr>
          <w:rFonts w:cstheme="minorHAnsi"/>
          <w:color w:val="000000"/>
          <w:shd w:val="clear" w:color="auto" w:fill="FFFFFF"/>
        </w:rPr>
        <w:t>uch methodology includes fatigue</w:t>
      </w:r>
      <w:r w:rsidR="00EB76EC">
        <w:rPr>
          <w:rFonts w:cstheme="minorHAnsi"/>
          <w:color w:val="000000"/>
          <w:shd w:val="clear" w:color="auto" w:fill="FFFFFF"/>
        </w:rPr>
        <w:t xml:space="preserve"> or fracture</w:t>
      </w:r>
      <w:r w:rsidR="00EB76EC" w:rsidRPr="00EB76EC">
        <w:rPr>
          <w:rFonts w:cstheme="minorHAnsi"/>
          <w:color w:val="000000"/>
          <w:shd w:val="clear" w:color="auto" w:fill="FFFFFF"/>
        </w:rPr>
        <w:t xml:space="preserve"> </w:t>
      </w:r>
      <w:r w:rsidR="00EB76EC">
        <w:rPr>
          <w:rFonts w:cstheme="minorHAnsi"/>
          <w:color w:val="000000"/>
          <w:shd w:val="clear" w:color="auto" w:fill="FFFFFF"/>
        </w:rPr>
        <w:t>testing,</w:t>
      </w:r>
      <w:r w:rsidR="00EB76EC" w:rsidRPr="00EB76EC">
        <w:rPr>
          <w:rFonts w:cstheme="minorHAnsi"/>
          <w:color w:val="000000"/>
          <w:shd w:val="clear" w:color="auto" w:fill="FFFFFF"/>
        </w:rPr>
        <w:t xml:space="preserve"> non-destructive </w:t>
      </w:r>
      <w:r w:rsidR="00C55D32" w:rsidRPr="00EB76EC">
        <w:rPr>
          <w:rFonts w:cstheme="minorHAnsi"/>
          <w:color w:val="000000"/>
          <w:shd w:val="clear" w:color="auto" w:fill="FFFFFF"/>
        </w:rPr>
        <w:t>testing,</w:t>
      </w:r>
      <w:r w:rsidR="00EB76EC" w:rsidRPr="00EB76EC">
        <w:rPr>
          <w:rFonts w:cstheme="minorHAnsi"/>
          <w:color w:val="000000"/>
          <w:shd w:val="clear" w:color="auto" w:fill="FFFFFF"/>
        </w:rPr>
        <w:t xml:space="preserve"> and </w:t>
      </w:r>
      <w:r w:rsidR="00EB76EC">
        <w:rPr>
          <w:rFonts w:cstheme="minorHAnsi"/>
          <w:color w:val="000000"/>
          <w:shd w:val="clear" w:color="auto" w:fill="FFFFFF"/>
        </w:rPr>
        <w:t>surface analysis.</w:t>
      </w:r>
      <w:r w:rsidR="00C55D32">
        <w:rPr>
          <w:rFonts w:cstheme="minorHAnsi"/>
          <w:color w:val="000000"/>
          <w:shd w:val="clear" w:color="auto" w:fill="FFFFFF"/>
        </w:rPr>
        <w:t xml:space="preserve"> Root cause failure analysis (RCFA) is a specific type of failure analysis that has been used to determine the specific underlying cause of a larger failure and help control it in the future</w:t>
      </w:r>
      <w:r w:rsidR="000D12D7">
        <w:rPr>
          <w:rFonts w:cstheme="minorHAnsi"/>
          <w:color w:val="000000"/>
          <w:shd w:val="clear" w:color="auto" w:fill="FFFFFF"/>
        </w:rPr>
        <w:t>.</w:t>
      </w:r>
      <w:r w:rsidR="00C55D32">
        <w:rPr>
          <w:rFonts w:cstheme="minorHAnsi"/>
          <w:color w:val="000000"/>
          <w:shd w:val="clear" w:color="auto" w:fill="FFFFFF"/>
        </w:rPr>
        <w:t xml:space="preserve"> </w:t>
      </w:r>
      <w:r w:rsidR="000D12D7">
        <w:rPr>
          <w:rFonts w:cstheme="minorHAnsi"/>
          <w:color w:val="000000"/>
          <w:shd w:val="clear" w:color="auto" w:fill="FFFFFF"/>
        </w:rPr>
        <w:t xml:space="preserve">This type of analysis is a problem-solving methodology and is largely successful when there is a depth of information and data regarding the failure, some tools used in RCFA include Fishbone Diagrams, Fault Tree Analysis and Tree Diagrams </w:t>
      </w:r>
      <w:r w:rsidR="000D12D7" w:rsidRPr="000D12D7">
        <w:rPr>
          <w:rFonts w:cstheme="minorHAnsi"/>
          <w:color w:val="000000"/>
          <w:shd w:val="clear" w:color="auto" w:fill="FFFFFF"/>
        </w:rPr>
        <w:t>(</w:t>
      </w:r>
      <w:proofErr w:type="spellStart"/>
      <w:r w:rsidR="000D12D7" w:rsidRPr="000D12D7">
        <w:rPr>
          <w:rFonts w:cstheme="minorHAnsi"/>
          <w:color w:val="000000"/>
          <w:shd w:val="clear" w:color="auto" w:fill="FFFFFF"/>
        </w:rPr>
        <w:t>Hussin</w:t>
      </w:r>
      <w:proofErr w:type="spellEnd"/>
      <w:r w:rsidR="000D12D7" w:rsidRPr="000D12D7">
        <w:rPr>
          <w:rFonts w:cstheme="minorHAnsi"/>
          <w:color w:val="000000"/>
          <w:shd w:val="clear" w:color="auto" w:fill="FFFFFF"/>
        </w:rPr>
        <w:t>, Ahmed and Muhammad, 2016)</w:t>
      </w:r>
      <w:r w:rsidR="00C55D32" w:rsidRPr="000D12D7">
        <w:rPr>
          <w:rFonts w:cstheme="minorHAnsi"/>
          <w:color w:val="000000"/>
          <w:shd w:val="clear" w:color="auto" w:fill="FFFFFF"/>
        </w:rPr>
        <w:t>.</w:t>
      </w:r>
      <w:r w:rsidR="00C55D32">
        <w:rPr>
          <w:rFonts w:cstheme="minorHAnsi"/>
          <w:color w:val="000000"/>
          <w:shd w:val="clear" w:color="auto" w:fill="FFFFFF"/>
        </w:rPr>
        <w:t xml:space="preserve"> </w:t>
      </w:r>
    </w:p>
    <w:p w14:paraId="47660AC0" w14:textId="1951BE51" w:rsidR="001D337C" w:rsidRPr="006C04AC" w:rsidRDefault="001D337C" w:rsidP="001D337C">
      <w:pPr>
        <w:pStyle w:val="ListParagraph"/>
        <w:numPr>
          <w:ilvl w:val="1"/>
          <w:numId w:val="1"/>
        </w:numPr>
        <w:spacing w:after="0" w:line="360" w:lineRule="auto"/>
        <w:rPr>
          <w:sz w:val="24"/>
          <w:szCs w:val="24"/>
          <w:u w:val="single"/>
        </w:rPr>
      </w:pPr>
      <w:r>
        <w:rPr>
          <w:sz w:val="24"/>
          <w:szCs w:val="24"/>
          <w:u w:val="single"/>
        </w:rPr>
        <w:lastRenderedPageBreak/>
        <w:t xml:space="preserve">History &amp; Development of Telescopic Front Fork </w:t>
      </w:r>
      <w:r w:rsidR="002C44D4">
        <w:rPr>
          <w:sz w:val="24"/>
          <w:szCs w:val="24"/>
          <w:u w:val="single"/>
        </w:rPr>
        <w:t>Suspension</w:t>
      </w:r>
    </w:p>
    <w:p w14:paraId="5B6E9FF4" w14:textId="5D4FD8E8" w:rsidR="00C61B94" w:rsidRDefault="00EA1B6A" w:rsidP="0059789B">
      <w:pPr>
        <w:spacing w:line="360" w:lineRule="auto"/>
        <w:ind w:left="1440"/>
      </w:pPr>
      <w:r w:rsidRPr="00EA1B6A">
        <w:t xml:space="preserve">The telescopic front fork on a motorcycle is the suspension system responsible for controlling the </w:t>
      </w:r>
      <w:r>
        <w:t xml:space="preserve">rider’s feeling with the </w:t>
      </w:r>
      <w:r w:rsidRPr="00EA1B6A">
        <w:t>front end of the motorcycle</w:t>
      </w:r>
      <w:r>
        <w:t xml:space="preserve">. The telescopic front fork was originally developed </w:t>
      </w:r>
      <w:r w:rsidR="002C1862">
        <w:t xml:space="preserve">to provide better suspension on motorcycles to the standard fork systems seen on bicycles, with BMW being the first company to develop a production motorcycle with telescopic front forks in </w:t>
      </w:r>
      <w:r w:rsidR="002C1862" w:rsidRPr="002C1862">
        <w:rPr>
          <w:rFonts w:cstheme="minorHAnsi"/>
        </w:rPr>
        <w:t xml:space="preserve">1935 </w:t>
      </w:r>
      <w:r w:rsidR="002C1862" w:rsidRPr="002C1862">
        <w:rPr>
          <w:rFonts w:cstheme="minorHAnsi"/>
          <w:color w:val="000000"/>
          <w:shd w:val="clear" w:color="auto" w:fill="FFFFFF"/>
        </w:rPr>
        <w:t>(Gardiner, 2019)</w:t>
      </w:r>
      <w:r w:rsidR="002C1862" w:rsidRPr="002C1862">
        <w:rPr>
          <w:rFonts w:cstheme="minorHAnsi"/>
        </w:rPr>
        <w:t>.</w:t>
      </w:r>
      <w:r w:rsidR="002C1862">
        <w:rPr>
          <w:rFonts w:cstheme="minorHAnsi"/>
        </w:rPr>
        <w:t xml:space="preserve"> These forks however were not the same as today’s preferred model, the original system was similar to that shown on the left of figure 1 whereas the currently preferred system is the inverted system shown on the right-hand side.</w:t>
      </w:r>
      <w:r w:rsidR="00881C85">
        <w:rPr>
          <w:rFonts w:cstheme="minorHAnsi"/>
        </w:rPr>
        <w:t xml:space="preserve"> The inverted system was introduced to lower the unsprung mass (comprising of the wheel, tyre, and </w:t>
      </w:r>
      <w:r w:rsidR="00881C85" w:rsidRPr="002C44D4">
        <w:rPr>
          <w:rFonts w:cstheme="minorHAnsi"/>
        </w:rPr>
        <w:t>lower part of the suspension system) and hence giving a better feeling for the rider</w:t>
      </w:r>
      <w:r w:rsidR="002C44D4" w:rsidRPr="002C44D4">
        <w:rPr>
          <w:rFonts w:cstheme="minorHAnsi"/>
        </w:rPr>
        <w:t xml:space="preserve"> </w:t>
      </w:r>
      <w:r w:rsidR="002C44D4" w:rsidRPr="002C44D4">
        <w:rPr>
          <w:rFonts w:cstheme="minorHAnsi"/>
          <w:color w:val="000000"/>
          <w:shd w:val="clear" w:color="auto" w:fill="FFFFFF"/>
        </w:rPr>
        <w:t>(</w:t>
      </w:r>
      <w:proofErr w:type="spellStart"/>
      <w:r w:rsidR="002C44D4" w:rsidRPr="002C44D4">
        <w:rPr>
          <w:rFonts w:cstheme="minorHAnsi"/>
          <w:color w:val="000000"/>
          <w:shd w:val="clear" w:color="auto" w:fill="FFFFFF"/>
        </w:rPr>
        <w:t>RevZilla</w:t>
      </w:r>
      <w:proofErr w:type="spellEnd"/>
      <w:r w:rsidR="002C44D4" w:rsidRPr="002C44D4">
        <w:rPr>
          <w:rFonts w:cstheme="minorHAnsi"/>
          <w:color w:val="000000"/>
          <w:shd w:val="clear" w:color="auto" w:fill="FFFFFF"/>
        </w:rPr>
        <w:t>, 2014)</w:t>
      </w:r>
      <w:r w:rsidR="00881C85" w:rsidRPr="002C44D4">
        <w:rPr>
          <w:rFonts w:cstheme="minorHAnsi"/>
        </w:rPr>
        <w:t xml:space="preserve">. This is due to the fact that the stiffer and stronger outer tube is attached to the triple clamp near the handlebars and not the wheel as opposed to the inner tube, this causes less deflection on the fork system as the outer tube’s stiffer structure can withstand the larger forces better </w:t>
      </w:r>
      <w:r w:rsidR="002C44D4" w:rsidRPr="002C44D4">
        <w:rPr>
          <w:rFonts w:cstheme="minorHAnsi"/>
          <w:color w:val="000000"/>
          <w:shd w:val="clear" w:color="auto" w:fill="FFFFFF"/>
        </w:rPr>
        <w:t xml:space="preserve">(Kraus Motor Co, </w:t>
      </w:r>
      <w:proofErr w:type="spellStart"/>
      <w:r w:rsidR="002C44D4">
        <w:rPr>
          <w:rFonts w:cstheme="minorHAnsi"/>
          <w:color w:val="000000"/>
          <w:shd w:val="clear" w:color="auto" w:fill="FFFFFF"/>
        </w:rPr>
        <w:t>u.d.</w:t>
      </w:r>
      <w:proofErr w:type="spellEnd"/>
      <w:r w:rsidR="002C44D4" w:rsidRPr="002C44D4">
        <w:rPr>
          <w:rFonts w:cstheme="minorHAnsi"/>
          <w:color w:val="000000"/>
          <w:shd w:val="clear" w:color="auto" w:fill="FFFFFF"/>
        </w:rPr>
        <w:t>)</w:t>
      </w:r>
      <w:r w:rsidR="00881C85" w:rsidRPr="002C44D4">
        <w:rPr>
          <w:rFonts w:cstheme="minorHAnsi"/>
        </w:rPr>
        <w:t>.</w:t>
      </w:r>
      <w:r w:rsidR="002C44D4">
        <w:rPr>
          <w:rFonts w:cstheme="minorHAnsi"/>
        </w:rPr>
        <w:t xml:space="preserve"> </w:t>
      </w:r>
      <w:r w:rsidR="0059789B">
        <w:rPr>
          <w:rFonts w:cstheme="minorHAnsi"/>
        </w:rPr>
        <w:t>The strength of the entire outer tube structure is greatly important as it must also be able to withstand the forces applied under braking and so this is something manufacturers must consider during the design process.</w:t>
      </w:r>
    </w:p>
    <w:p w14:paraId="68B91198" w14:textId="454ACFF0" w:rsidR="00C61B94" w:rsidRDefault="00EA1B6A">
      <w:r>
        <w:rPr>
          <w:noProof/>
        </w:rPr>
        <w:drawing>
          <wp:anchor distT="0" distB="0" distL="114300" distR="114300" simplePos="0" relativeHeight="251665408" behindDoc="1" locked="0" layoutInCell="1" allowOverlap="1" wp14:anchorId="6753AB91" wp14:editId="2B9BA820">
            <wp:simplePos x="0" y="0"/>
            <wp:positionH relativeFrom="margin">
              <wp:posOffset>826135</wp:posOffset>
            </wp:positionH>
            <wp:positionV relativeFrom="paragraph">
              <wp:posOffset>33020</wp:posOffset>
            </wp:positionV>
            <wp:extent cx="4562475" cy="2566670"/>
            <wp:effectExtent l="76200" t="76200" r="142875" b="138430"/>
            <wp:wrapTight wrapText="bothSides">
              <wp:wrapPolygon edited="0">
                <wp:start x="-180" y="-641"/>
                <wp:lineTo x="-361" y="-481"/>
                <wp:lineTo x="-361" y="21963"/>
                <wp:lineTo x="-180" y="22605"/>
                <wp:lineTo x="22006" y="22605"/>
                <wp:lineTo x="22186" y="20200"/>
                <wp:lineTo x="22186" y="2084"/>
                <wp:lineTo x="22006" y="-321"/>
                <wp:lineTo x="22006" y="-641"/>
                <wp:lineTo x="-180" y="-641"/>
              </wp:wrapPolygon>
            </wp:wrapTight>
            <wp:docPr id="1" name="Picture 1" descr="The Basics: Modern Motorcycle Susp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sics: Modern Motorcycle Suspens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2475" cy="2566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DE1032B" w14:textId="54F505C9" w:rsidR="00C61B94" w:rsidRDefault="00C61B94"/>
    <w:p w14:paraId="4D85B292" w14:textId="194BABD8" w:rsidR="00D42B7A" w:rsidRDefault="00D42B7A"/>
    <w:p w14:paraId="7E778128" w14:textId="36F738CD" w:rsidR="00D42B7A" w:rsidRDefault="00D42B7A"/>
    <w:p w14:paraId="086CE61E" w14:textId="6CBFD8F3" w:rsidR="00D42B7A" w:rsidRDefault="00D42B7A"/>
    <w:p w14:paraId="1CC70105" w14:textId="6ED51F81" w:rsidR="00D42B7A" w:rsidRDefault="00D42B7A"/>
    <w:p w14:paraId="35734C18" w14:textId="6D932504" w:rsidR="00D42B7A" w:rsidRDefault="00D42B7A"/>
    <w:p w14:paraId="2A5A04C1" w14:textId="5B65B117" w:rsidR="00D42B7A" w:rsidRDefault="00D42B7A"/>
    <w:p w14:paraId="5BB094AB" w14:textId="09A85044" w:rsidR="00D42B7A" w:rsidRDefault="00D42B7A"/>
    <w:p w14:paraId="772EDF56" w14:textId="6B4C14E6" w:rsidR="00D42B7A" w:rsidRDefault="00D42B7A"/>
    <w:p w14:paraId="579C7822" w14:textId="7D7529FB" w:rsidR="00D42B7A" w:rsidRDefault="00EA1B6A" w:rsidP="00EA1B6A">
      <w:pPr>
        <w:ind w:left="720" w:firstLine="720"/>
        <w:jc w:val="center"/>
        <w:rPr>
          <w:rFonts w:cstheme="minorHAnsi"/>
          <w:i/>
          <w:iCs/>
          <w:color w:val="000000"/>
          <w:shd w:val="clear" w:color="auto" w:fill="FFFFFF"/>
        </w:rPr>
      </w:pPr>
      <w:r>
        <w:rPr>
          <w:rFonts w:cstheme="minorHAnsi"/>
          <w:i/>
          <w:iCs/>
          <w:color w:val="000000"/>
          <w:shd w:val="clear" w:color="auto" w:fill="FFFFFF"/>
        </w:rPr>
        <w:t>Fig.1 – Original Front Fork System (Left), Inverted Front Fork (Right)</w:t>
      </w:r>
    </w:p>
    <w:p w14:paraId="12D86B76" w14:textId="77777777" w:rsidR="002C44D4" w:rsidRDefault="002C44D4" w:rsidP="002C44D4">
      <w:pPr>
        <w:spacing w:line="360" w:lineRule="auto"/>
        <w:ind w:left="720" w:firstLine="720"/>
        <w:jc w:val="center"/>
      </w:pPr>
    </w:p>
    <w:p w14:paraId="705A30E5" w14:textId="1D7A43C2" w:rsidR="00D42B7A" w:rsidRDefault="002C44D4" w:rsidP="00DE2A1D">
      <w:pPr>
        <w:spacing w:line="360" w:lineRule="auto"/>
        <w:ind w:left="1440"/>
      </w:pPr>
      <w:r>
        <w:rPr>
          <w:rFonts w:cstheme="minorHAnsi"/>
        </w:rPr>
        <w:t xml:space="preserve">This choice of inverted or standard forks is instrumental in the development of the outer tube as different machines may require different outer tubes with different </w:t>
      </w:r>
      <w:r w:rsidRPr="00E726F9">
        <w:rPr>
          <w:rFonts w:cstheme="minorHAnsi"/>
        </w:rPr>
        <w:lastRenderedPageBreak/>
        <w:t>properties to provide the best possible performance. The most commonly used material to manufacture front fork outer tube</w:t>
      </w:r>
      <w:r w:rsidR="00AA1630" w:rsidRPr="00E726F9">
        <w:rPr>
          <w:rFonts w:cstheme="minorHAnsi"/>
        </w:rPr>
        <w:t>s are either steel or</w:t>
      </w:r>
      <w:r w:rsidRPr="00E726F9">
        <w:rPr>
          <w:rFonts w:cstheme="minorHAnsi"/>
        </w:rPr>
        <w:t xml:space="preserve"> aluminium alloy, for example Yamaha use an alloy known as AC2B to produce the outer tubes</w:t>
      </w:r>
      <w:r w:rsidR="00AA1630" w:rsidRPr="00E726F9">
        <w:rPr>
          <w:rFonts w:cstheme="minorHAnsi"/>
        </w:rPr>
        <w:t xml:space="preserve"> </w:t>
      </w:r>
      <w:r w:rsidR="00E726F9" w:rsidRPr="00E726F9">
        <w:rPr>
          <w:rFonts w:cstheme="minorHAnsi"/>
        </w:rPr>
        <w:t xml:space="preserve">via a casting method </w:t>
      </w:r>
      <w:r w:rsidR="00AA1630" w:rsidRPr="00E726F9">
        <w:rPr>
          <w:rFonts w:cstheme="minorHAnsi"/>
        </w:rPr>
        <w:t>as</w:t>
      </w:r>
      <w:r w:rsidRPr="00E726F9">
        <w:rPr>
          <w:rFonts w:cstheme="minorHAnsi"/>
        </w:rPr>
        <w:t xml:space="preserve"> shown in figure 2</w:t>
      </w:r>
      <w:r w:rsidR="00E726F9" w:rsidRPr="00E726F9">
        <w:rPr>
          <w:rFonts w:cstheme="minorHAnsi"/>
        </w:rPr>
        <w:t xml:space="preserve"> </w:t>
      </w:r>
      <w:r w:rsidR="00E726F9" w:rsidRPr="00E726F9">
        <w:rPr>
          <w:rFonts w:cstheme="minorHAnsi"/>
          <w:color w:val="000000"/>
          <w:shd w:val="clear" w:color="auto" w:fill="FFFFFF"/>
        </w:rPr>
        <w:t>(</w:t>
      </w:r>
      <w:r w:rsidR="00E726F9">
        <w:rPr>
          <w:rFonts w:cstheme="minorHAnsi"/>
          <w:color w:val="000000"/>
          <w:shd w:val="clear" w:color="auto" w:fill="FFFFFF"/>
        </w:rPr>
        <w:t>YAMAHA Motor Co.</w:t>
      </w:r>
      <w:r w:rsidR="00E726F9" w:rsidRPr="00E726F9">
        <w:rPr>
          <w:rFonts w:cstheme="minorHAnsi"/>
          <w:color w:val="000000"/>
          <w:shd w:val="clear" w:color="auto" w:fill="FFFFFF"/>
        </w:rPr>
        <w:t>, n.d.)</w:t>
      </w:r>
      <w:r w:rsidR="00AA1630" w:rsidRPr="00E726F9">
        <w:rPr>
          <w:rFonts w:cstheme="minorHAnsi"/>
        </w:rPr>
        <w:t>. T</w:t>
      </w:r>
      <w:r w:rsidR="000639CB" w:rsidRPr="00E726F9">
        <w:rPr>
          <w:rFonts w:cstheme="minorHAnsi"/>
        </w:rPr>
        <w:t>he rough chemical composition of alloy</w:t>
      </w:r>
      <w:r w:rsidR="00AA1630" w:rsidRPr="00E726F9">
        <w:rPr>
          <w:rFonts w:cstheme="minorHAnsi"/>
        </w:rPr>
        <w:t xml:space="preserve"> AC2B</w:t>
      </w:r>
      <w:r w:rsidR="000639CB" w:rsidRPr="00E726F9">
        <w:rPr>
          <w:rFonts w:cstheme="minorHAnsi"/>
        </w:rPr>
        <w:t xml:space="preserve"> is shown in table 1.</w:t>
      </w:r>
      <w:r w:rsidR="00DE2A1D">
        <w:rPr>
          <w:rFonts w:cstheme="minorHAnsi"/>
        </w:rPr>
        <w:t xml:space="preserve"> </w:t>
      </w:r>
      <w:r w:rsidR="006D247C">
        <w:rPr>
          <w:rFonts w:cstheme="minorHAnsi"/>
        </w:rPr>
        <w:t>The inner tube of the front fork is very similar to the outer tube in terms of metallic materials chosen such as stainless steel, however the role of the inner tube is vastly different to that of the outer tube. Due to the inner tube</w:t>
      </w:r>
      <w:r w:rsidR="00D51720">
        <w:rPr>
          <w:rFonts w:cstheme="minorHAnsi"/>
        </w:rPr>
        <w:t xml:space="preserve">’s purpose being to </w:t>
      </w:r>
      <w:r w:rsidR="00810A71">
        <w:rPr>
          <w:rFonts w:cstheme="minorHAnsi"/>
        </w:rPr>
        <w:t xml:space="preserve">house the inner technology of the suspension system it </w:t>
      </w:r>
      <w:r w:rsidR="00D51720">
        <w:rPr>
          <w:rFonts w:cstheme="minorHAnsi"/>
        </w:rPr>
        <w:t>is more simplistic than the sliding outer tube and therefore does not require as</w:t>
      </w:r>
      <w:r w:rsidR="00881391">
        <w:rPr>
          <w:rFonts w:cstheme="minorHAnsi"/>
        </w:rPr>
        <w:t xml:space="preserve"> </w:t>
      </w:r>
      <w:r w:rsidR="00D51720">
        <w:rPr>
          <w:rFonts w:cstheme="minorHAnsi"/>
        </w:rPr>
        <w:t>detailed manufacturing</w:t>
      </w:r>
      <w:r w:rsidR="00881391">
        <w:rPr>
          <w:rFonts w:cstheme="minorHAnsi"/>
        </w:rPr>
        <w:t xml:space="preserve"> processes</w:t>
      </w:r>
      <w:r w:rsidR="00930D4E">
        <w:rPr>
          <w:rFonts w:cstheme="minorHAnsi"/>
        </w:rPr>
        <w:t xml:space="preserve"> but must remain strong enough to protect the suspension internals</w:t>
      </w:r>
      <w:r w:rsidR="00810A71">
        <w:rPr>
          <w:rFonts w:cstheme="minorHAnsi"/>
        </w:rPr>
        <w:t>.</w:t>
      </w:r>
      <w:r w:rsidR="006D247C">
        <w:rPr>
          <w:rFonts w:cstheme="minorHAnsi"/>
        </w:rPr>
        <w:t xml:space="preserve"> </w:t>
      </w:r>
    </w:p>
    <w:p w14:paraId="34F9E949" w14:textId="683287BA" w:rsidR="00D42B7A" w:rsidRDefault="00881C85">
      <w:r>
        <w:rPr>
          <w:noProof/>
        </w:rPr>
        <w:drawing>
          <wp:anchor distT="0" distB="0" distL="114300" distR="114300" simplePos="0" relativeHeight="251664384" behindDoc="1" locked="0" layoutInCell="1" allowOverlap="1" wp14:anchorId="52F925F4" wp14:editId="55BA8203">
            <wp:simplePos x="0" y="0"/>
            <wp:positionH relativeFrom="margin">
              <wp:posOffset>1695450</wp:posOffset>
            </wp:positionH>
            <wp:positionV relativeFrom="paragraph">
              <wp:posOffset>150495</wp:posOffset>
            </wp:positionV>
            <wp:extent cx="2962910" cy="1940560"/>
            <wp:effectExtent l="76200" t="76200" r="142240" b="135890"/>
            <wp:wrapTight wrapText="bothSides">
              <wp:wrapPolygon edited="0">
                <wp:start x="-278" y="-848"/>
                <wp:lineTo x="-556" y="-636"/>
                <wp:lineTo x="-556" y="22052"/>
                <wp:lineTo x="-278" y="22901"/>
                <wp:lineTo x="22220" y="22901"/>
                <wp:lineTo x="22498" y="19932"/>
                <wp:lineTo x="22498" y="2757"/>
                <wp:lineTo x="22220" y="-424"/>
                <wp:lineTo x="22220" y="-848"/>
                <wp:lineTo x="-278" y="-848"/>
              </wp:wrapPolygon>
            </wp:wrapTight>
            <wp:docPr id="2" name="Picture 2" descr="Outer Fork Tubes - OEM Casting and Forging | Yamaha Motor Co.,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er Fork Tubes - OEM Casting and Forging | Yamaha Motor Co., Lt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910" cy="1940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AAA5195" w14:textId="7799F3FF" w:rsidR="00D42B7A" w:rsidRDefault="00D42B7A"/>
    <w:p w14:paraId="214CB2CC" w14:textId="1673EFBD" w:rsidR="00D42B7A" w:rsidRDefault="00D42B7A"/>
    <w:p w14:paraId="78C0DEE7" w14:textId="1A343B6E" w:rsidR="00D42B7A" w:rsidRDefault="00D42B7A"/>
    <w:p w14:paraId="60D8BA02" w14:textId="7564D0C4" w:rsidR="00D42B7A" w:rsidRDefault="00D42B7A"/>
    <w:p w14:paraId="37A9DA94" w14:textId="77777777" w:rsidR="00D42B7A" w:rsidRDefault="00D42B7A"/>
    <w:p w14:paraId="50DD1243" w14:textId="77777777" w:rsidR="00C61B94" w:rsidRDefault="00C61B94"/>
    <w:p w14:paraId="0A2F9D7E" w14:textId="77777777" w:rsidR="00D51720" w:rsidRDefault="00D51720" w:rsidP="00881C85">
      <w:pPr>
        <w:ind w:firstLine="720"/>
        <w:jc w:val="center"/>
        <w:rPr>
          <w:rFonts w:cstheme="minorHAnsi"/>
          <w:i/>
          <w:iCs/>
          <w:color w:val="000000"/>
          <w:shd w:val="clear" w:color="auto" w:fill="FFFFFF"/>
        </w:rPr>
      </w:pPr>
    </w:p>
    <w:p w14:paraId="3A0B5035" w14:textId="7FEB8A8F" w:rsidR="00C61B94" w:rsidRDefault="00881C85" w:rsidP="00881C85">
      <w:pPr>
        <w:ind w:firstLine="720"/>
        <w:jc w:val="center"/>
        <w:rPr>
          <w:rFonts w:cstheme="minorHAnsi"/>
          <w:i/>
          <w:iCs/>
          <w:color w:val="000000"/>
          <w:shd w:val="clear" w:color="auto" w:fill="FFFFFF"/>
        </w:rPr>
      </w:pPr>
      <w:r>
        <w:rPr>
          <w:rFonts w:cstheme="minorHAnsi"/>
          <w:i/>
          <w:iCs/>
          <w:color w:val="000000"/>
          <w:shd w:val="clear" w:color="auto" w:fill="FFFFFF"/>
        </w:rPr>
        <w:t>Fig.2 – Yamaha Front Fork Outer Tubes</w:t>
      </w:r>
    </w:p>
    <w:p w14:paraId="20649078" w14:textId="213987DA" w:rsidR="002C44D4" w:rsidRDefault="000639CB" w:rsidP="00881C85">
      <w:pPr>
        <w:ind w:firstLine="720"/>
        <w:jc w:val="center"/>
        <w:rPr>
          <w:rFonts w:cstheme="minorHAnsi"/>
          <w:i/>
          <w:iCs/>
          <w:color w:val="000000"/>
          <w:shd w:val="clear" w:color="auto" w:fill="FFFFFF"/>
        </w:rPr>
      </w:pPr>
      <w:r>
        <w:rPr>
          <w:noProof/>
        </w:rPr>
        <w:drawing>
          <wp:anchor distT="0" distB="0" distL="114300" distR="114300" simplePos="0" relativeHeight="251666432" behindDoc="1" locked="0" layoutInCell="1" allowOverlap="1" wp14:anchorId="613404EA" wp14:editId="474A8B43">
            <wp:simplePos x="0" y="0"/>
            <wp:positionH relativeFrom="column">
              <wp:posOffset>619125</wp:posOffset>
            </wp:positionH>
            <wp:positionV relativeFrom="paragraph">
              <wp:posOffset>311785</wp:posOffset>
            </wp:positionV>
            <wp:extent cx="5114925" cy="2734310"/>
            <wp:effectExtent l="76200" t="76200" r="142875" b="142240"/>
            <wp:wrapTight wrapText="bothSides">
              <wp:wrapPolygon edited="0">
                <wp:start x="-161" y="-602"/>
                <wp:lineTo x="-322" y="-451"/>
                <wp:lineTo x="-322" y="21971"/>
                <wp:lineTo x="-161" y="22573"/>
                <wp:lineTo x="21962" y="22573"/>
                <wp:lineTo x="22123" y="21369"/>
                <wp:lineTo x="22123" y="1956"/>
                <wp:lineTo x="21962" y="-301"/>
                <wp:lineTo x="21962" y="-602"/>
                <wp:lineTo x="-161" y="-60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4925" cy="2734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B9E9134" w14:textId="1AFAB9CC" w:rsidR="000639CB" w:rsidRDefault="000639CB" w:rsidP="000639CB">
      <w:pPr>
        <w:ind w:firstLine="720"/>
        <w:jc w:val="center"/>
        <w:rPr>
          <w:rFonts w:cstheme="minorHAnsi"/>
          <w:i/>
          <w:iCs/>
          <w:color w:val="000000"/>
          <w:shd w:val="clear" w:color="auto" w:fill="FFFFFF"/>
        </w:rPr>
      </w:pPr>
      <w:r>
        <w:rPr>
          <w:rFonts w:cstheme="minorHAnsi"/>
          <w:i/>
          <w:iCs/>
          <w:color w:val="000000"/>
          <w:shd w:val="clear" w:color="auto" w:fill="FFFFFF"/>
        </w:rPr>
        <w:t>Table 1 – Aluminium Alloys Chemical Composition</w:t>
      </w:r>
    </w:p>
    <w:p w14:paraId="59C7ACBE" w14:textId="768B9023" w:rsidR="002C44D4" w:rsidRDefault="00DE2A1D" w:rsidP="00D653EF">
      <w:pPr>
        <w:spacing w:line="360" w:lineRule="auto"/>
        <w:ind w:left="1440"/>
        <w:rPr>
          <w:rFonts w:cstheme="minorHAnsi"/>
          <w:i/>
          <w:iCs/>
          <w:color w:val="000000"/>
          <w:shd w:val="clear" w:color="auto" w:fill="FFFFFF"/>
        </w:rPr>
      </w:pPr>
      <w:r>
        <w:rPr>
          <w:rFonts w:cstheme="minorHAnsi"/>
        </w:rPr>
        <w:lastRenderedPageBreak/>
        <w:t>Over more recent years</w:t>
      </w:r>
      <w:r w:rsidR="0059789B">
        <w:rPr>
          <w:rFonts w:cstheme="minorHAnsi"/>
        </w:rPr>
        <w:t>,</w:t>
      </w:r>
      <w:r>
        <w:rPr>
          <w:rFonts w:cstheme="minorHAnsi"/>
        </w:rPr>
        <w:t xml:space="preserve"> suspension manufacturers such as Ohlins have moved away from traditional aluminium</w:t>
      </w:r>
      <w:r w:rsidR="0059789B">
        <w:rPr>
          <w:rFonts w:cstheme="minorHAnsi"/>
        </w:rPr>
        <w:t xml:space="preserve"> alloys</w:t>
      </w:r>
      <w:r>
        <w:rPr>
          <w:rFonts w:cstheme="minorHAnsi"/>
        </w:rPr>
        <w:t xml:space="preserve"> for their racing products as the demands of motorcycle manufacturers and race teams become greater.</w:t>
      </w:r>
      <w:r w:rsidR="0059789B">
        <w:rPr>
          <w:rFonts w:cstheme="minorHAnsi"/>
        </w:rPr>
        <w:t xml:space="preserve"> </w:t>
      </w:r>
      <w:r w:rsidR="007E082A">
        <w:rPr>
          <w:rFonts w:cstheme="minorHAnsi"/>
        </w:rPr>
        <w:t xml:space="preserve">Within the racing paddocks various engineers were looking to save weight in any way possible, this led to the introduction of Carbon composite outer tubes. Ohlins engineer Thomas </w:t>
      </w:r>
      <w:proofErr w:type="spellStart"/>
      <w:r w:rsidR="007E082A">
        <w:rPr>
          <w:rFonts w:cstheme="minorHAnsi"/>
        </w:rPr>
        <w:t>Alatalo</w:t>
      </w:r>
      <w:proofErr w:type="spellEnd"/>
      <w:r w:rsidR="007E082A">
        <w:rPr>
          <w:rFonts w:cstheme="minorHAnsi"/>
        </w:rPr>
        <w:t xml:space="preserve"> stated this new design resulted in around a 10% weight loss compared to the standard aluminium </w:t>
      </w:r>
      <w:r w:rsidR="007E082A" w:rsidRPr="007E082A">
        <w:rPr>
          <w:rFonts w:cstheme="minorHAnsi"/>
        </w:rPr>
        <w:t xml:space="preserve">alloy </w:t>
      </w:r>
      <w:r w:rsidR="007E082A" w:rsidRPr="007E082A">
        <w:rPr>
          <w:rFonts w:cstheme="minorHAnsi"/>
          <w:color w:val="000000"/>
          <w:shd w:val="clear" w:color="auto" w:fill="FFFFFF"/>
        </w:rPr>
        <w:t>(</w:t>
      </w:r>
      <w:proofErr w:type="spellStart"/>
      <w:r w:rsidR="007E082A" w:rsidRPr="007E082A">
        <w:rPr>
          <w:rFonts w:cstheme="minorHAnsi"/>
          <w:color w:val="000000"/>
          <w:shd w:val="clear" w:color="auto" w:fill="FFFFFF"/>
        </w:rPr>
        <w:t>Guidotti</w:t>
      </w:r>
      <w:proofErr w:type="spellEnd"/>
      <w:r w:rsidR="007E082A" w:rsidRPr="007E082A">
        <w:rPr>
          <w:rFonts w:cstheme="minorHAnsi"/>
          <w:color w:val="000000"/>
          <w:shd w:val="clear" w:color="auto" w:fill="FFFFFF"/>
        </w:rPr>
        <w:t>, 2017)</w:t>
      </w:r>
      <w:r w:rsidR="007E082A">
        <w:rPr>
          <w:rFonts w:cstheme="minorHAnsi"/>
        </w:rPr>
        <w:t>, this weight loss was achieved while also keeping the exact stiffness values seen in the aluminium tubes. Ohlins MotoGP technician Craig Cummings also explained that the advantage of using carbon outer tubes was that individual sections can be altered throughout the tube due to the</w:t>
      </w:r>
      <w:r w:rsidR="00926DEC">
        <w:rPr>
          <w:rFonts w:cstheme="minorHAnsi"/>
        </w:rPr>
        <w:t xml:space="preserve"> changeable</w:t>
      </w:r>
      <w:r w:rsidR="007E082A">
        <w:rPr>
          <w:rFonts w:cstheme="minorHAnsi"/>
        </w:rPr>
        <w:t xml:space="preserve"> layering and weave types of the carbon material </w:t>
      </w:r>
      <w:r w:rsidR="00926DEC">
        <w:rPr>
          <w:rFonts w:cstheme="minorHAnsi"/>
        </w:rPr>
        <w:t>(Cummings, 2021)</w:t>
      </w:r>
      <w:r w:rsidR="007E082A">
        <w:rPr>
          <w:rFonts w:cstheme="minorHAnsi"/>
        </w:rPr>
        <w:t>. This structural alteration is used to allow the tube itself to withstand the different forces applied on various sections, this was as opposed to the aluminium alloy’s single stiffness value that was then altered via mechanical techniques such as tapering.</w:t>
      </w:r>
      <w:r w:rsidR="00AA1630">
        <w:rPr>
          <w:rFonts w:cstheme="minorHAnsi"/>
        </w:rPr>
        <w:t xml:space="preserve"> Since this evolution in the racing world various companies have decided to produce their own attempts at the composite outer tube, such as </w:t>
      </w:r>
      <w:proofErr w:type="spellStart"/>
      <w:r w:rsidR="00AA1630">
        <w:rPr>
          <w:rFonts w:cstheme="minorHAnsi"/>
        </w:rPr>
        <w:t>CeraCarbon</w:t>
      </w:r>
      <w:proofErr w:type="spellEnd"/>
      <w:r w:rsidR="00D653EF">
        <w:rPr>
          <w:rFonts w:cstheme="minorHAnsi"/>
        </w:rPr>
        <w:t xml:space="preserve">, proving that this change in material structure could be </w:t>
      </w:r>
      <w:r w:rsidR="000F55A9">
        <w:rPr>
          <w:rFonts w:cstheme="minorHAnsi"/>
        </w:rPr>
        <w:t>a revolution in the</w:t>
      </w:r>
      <w:r w:rsidR="00D653EF">
        <w:rPr>
          <w:rFonts w:cstheme="minorHAnsi"/>
        </w:rPr>
        <w:t xml:space="preserve"> production of telescopic fork outer tubes.</w:t>
      </w:r>
    </w:p>
    <w:p w14:paraId="56BD0A5A" w14:textId="3903FBD1" w:rsidR="002C44D4" w:rsidRDefault="00AA1630" w:rsidP="00881C85">
      <w:pPr>
        <w:ind w:firstLine="720"/>
        <w:jc w:val="center"/>
        <w:rPr>
          <w:rFonts w:cstheme="minorHAnsi"/>
          <w:i/>
          <w:iCs/>
          <w:color w:val="000000"/>
          <w:shd w:val="clear" w:color="auto" w:fill="FFFFFF"/>
        </w:rPr>
      </w:pPr>
      <w:r>
        <w:rPr>
          <w:noProof/>
        </w:rPr>
        <w:drawing>
          <wp:anchor distT="0" distB="0" distL="114300" distR="114300" simplePos="0" relativeHeight="251667456" behindDoc="1" locked="0" layoutInCell="1" allowOverlap="1" wp14:anchorId="4ED46924" wp14:editId="41881D36">
            <wp:simplePos x="0" y="0"/>
            <wp:positionH relativeFrom="column">
              <wp:posOffset>1952625</wp:posOffset>
            </wp:positionH>
            <wp:positionV relativeFrom="paragraph">
              <wp:posOffset>258445</wp:posOffset>
            </wp:positionV>
            <wp:extent cx="2074545" cy="3268345"/>
            <wp:effectExtent l="76200" t="76200" r="135255" b="141605"/>
            <wp:wrapTight wrapText="bothSides">
              <wp:wrapPolygon edited="0">
                <wp:start x="-397" y="-504"/>
                <wp:lineTo x="-793" y="-378"/>
                <wp:lineTo x="-793" y="21780"/>
                <wp:lineTo x="-397" y="22410"/>
                <wp:lineTo x="22413" y="22410"/>
                <wp:lineTo x="22810" y="21780"/>
                <wp:lineTo x="22810" y="1637"/>
                <wp:lineTo x="22413" y="-252"/>
                <wp:lineTo x="22413" y="-504"/>
                <wp:lineTo x="-397" y="-504"/>
              </wp:wrapPolygon>
            </wp:wrapTight>
            <wp:docPr id="4" name="Picture 4" descr="Ducati bike evolution 2003-2020 | Moto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cati bike evolution 2003-2020 | MotoG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7308" t="12703" b="10047"/>
                    <a:stretch/>
                  </pic:blipFill>
                  <pic:spPr bwMode="auto">
                    <a:xfrm>
                      <a:off x="0" y="0"/>
                      <a:ext cx="2074545" cy="3268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8EA49B" w14:textId="5CF4DE60" w:rsidR="00AA1630" w:rsidRDefault="00AA1630" w:rsidP="00881C85">
      <w:pPr>
        <w:ind w:firstLine="720"/>
        <w:jc w:val="center"/>
        <w:rPr>
          <w:noProof/>
        </w:rPr>
      </w:pPr>
    </w:p>
    <w:p w14:paraId="00F44707" w14:textId="2F5E1AD7" w:rsidR="002C44D4" w:rsidRDefault="002C44D4" w:rsidP="00881C85">
      <w:pPr>
        <w:ind w:firstLine="720"/>
        <w:jc w:val="center"/>
        <w:rPr>
          <w:rFonts w:cstheme="minorHAnsi"/>
          <w:i/>
          <w:iCs/>
          <w:color w:val="000000"/>
          <w:shd w:val="clear" w:color="auto" w:fill="FFFFFF"/>
        </w:rPr>
      </w:pPr>
    </w:p>
    <w:p w14:paraId="0958E0CA" w14:textId="31B4520B" w:rsidR="002C44D4" w:rsidRDefault="002C44D4" w:rsidP="00881C85">
      <w:pPr>
        <w:ind w:firstLine="720"/>
        <w:jc w:val="center"/>
        <w:rPr>
          <w:rFonts w:cstheme="minorHAnsi"/>
          <w:i/>
          <w:iCs/>
          <w:color w:val="000000"/>
          <w:shd w:val="clear" w:color="auto" w:fill="FFFFFF"/>
        </w:rPr>
      </w:pPr>
    </w:p>
    <w:p w14:paraId="6DBC2D5C" w14:textId="6725198E" w:rsidR="002C44D4" w:rsidRDefault="002C44D4" w:rsidP="00881C85">
      <w:pPr>
        <w:ind w:firstLine="720"/>
        <w:jc w:val="center"/>
        <w:rPr>
          <w:rFonts w:cstheme="minorHAnsi"/>
          <w:i/>
          <w:iCs/>
          <w:color w:val="000000"/>
          <w:shd w:val="clear" w:color="auto" w:fill="FFFFFF"/>
        </w:rPr>
      </w:pPr>
    </w:p>
    <w:p w14:paraId="15525599" w14:textId="12AA8F79" w:rsidR="002C44D4" w:rsidRDefault="002C44D4" w:rsidP="00881C85">
      <w:pPr>
        <w:ind w:firstLine="720"/>
        <w:jc w:val="center"/>
        <w:rPr>
          <w:rFonts w:cstheme="minorHAnsi"/>
          <w:i/>
          <w:iCs/>
          <w:color w:val="000000"/>
          <w:shd w:val="clear" w:color="auto" w:fill="FFFFFF"/>
        </w:rPr>
      </w:pPr>
    </w:p>
    <w:p w14:paraId="344ED3F9" w14:textId="4F26C814" w:rsidR="002C44D4" w:rsidRDefault="002C44D4" w:rsidP="00881C85">
      <w:pPr>
        <w:ind w:firstLine="720"/>
        <w:jc w:val="center"/>
        <w:rPr>
          <w:rFonts w:cstheme="minorHAnsi"/>
          <w:i/>
          <w:iCs/>
          <w:color w:val="000000"/>
          <w:shd w:val="clear" w:color="auto" w:fill="FFFFFF"/>
        </w:rPr>
      </w:pPr>
    </w:p>
    <w:p w14:paraId="1DD69231" w14:textId="4BB31CFE" w:rsidR="002C44D4" w:rsidRDefault="002C44D4" w:rsidP="00881C85">
      <w:pPr>
        <w:ind w:firstLine="720"/>
        <w:jc w:val="center"/>
        <w:rPr>
          <w:rFonts w:cstheme="minorHAnsi"/>
          <w:i/>
          <w:iCs/>
          <w:color w:val="000000"/>
          <w:shd w:val="clear" w:color="auto" w:fill="FFFFFF"/>
        </w:rPr>
      </w:pPr>
    </w:p>
    <w:p w14:paraId="316C2925" w14:textId="1D73475C" w:rsidR="002C44D4" w:rsidRDefault="002C44D4" w:rsidP="00881C85">
      <w:pPr>
        <w:ind w:firstLine="720"/>
        <w:jc w:val="center"/>
        <w:rPr>
          <w:rFonts w:cstheme="minorHAnsi"/>
          <w:i/>
          <w:iCs/>
          <w:color w:val="000000"/>
          <w:shd w:val="clear" w:color="auto" w:fill="FFFFFF"/>
        </w:rPr>
      </w:pPr>
    </w:p>
    <w:p w14:paraId="6A8562DF" w14:textId="1A2EE5AC" w:rsidR="002C44D4" w:rsidRDefault="002C44D4" w:rsidP="00881C85">
      <w:pPr>
        <w:ind w:firstLine="720"/>
        <w:jc w:val="center"/>
        <w:rPr>
          <w:rFonts w:cstheme="minorHAnsi"/>
          <w:i/>
          <w:iCs/>
          <w:color w:val="000000"/>
          <w:shd w:val="clear" w:color="auto" w:fill="FFFFFF"/>
        </w:rPr>
      </w:pPr>
    </w:p>
    <w:p w14:paraId="142DB71A" w14:textId="38D61C17" w:rsidR="002C44D4" w:rsidRDefault="002C44D4" w:rsidP="00881C85">
      <w:pPr>
        <w:ind w:firstLine="720"/>
        <w:jc w:val="center"/>
        <w:rPr>
          <w:rFonts w:cstheme="minorHAnsi"/>
          <w:i/>
          <w:iCs/>
          <w:color w:val="000000"/>
          <w:shd w:val="clear" w:color="auto" w:fill="FFFFFF"/>
        </w:rPr>
      </w:pPr>
    </w:p>
    <w:p w14:paraId="09006850" w14:textId="6FAE8340" w:rsidR="002C44D4" w:rsidRDefault="002C44D4" w:rsidP="00881C85">
      <w:pPr>
        <w:ind w:firstLine="720"/>
        <w:jc w:val="center"/>
        <w:rPr>
          <w:rFonts w:cstheme="minorHAnsi"/>
          <w:i/>
          <w:iCs/>
          <w:color w:val="000000"/>
          <w:shd w:val="clear" w:color="auto" w:fill="FFFFFF"/>
        </w:rPr>
      </w:pPr>
    </w:p>
    <w:p w14:paraId="14EE2550" w14:textId="0F1A39AB" w:rsidR="002C44D4" w:rsidRDefault="002C44D4" w:rsidP="00881C85">
      <w:pPr>
        <w:ind w:firstLine="720"/>
        <w:jc w:val="center"/>
        <w:rPr>
          <w:rFonts w:cstheme="minorHAnsi"/>
          <w:i/>
          <w:iCs/>
          <w:color w:val="000000"/>
          <w:shd w:val="clear" w:color="auto" w:fill="FFFFFF"/>
        </w:rPr>
      </w:pPr>
    </w:p>
    <w:p w14:paraId="001B7BD7" w14:textId="50C89889" w:rsidR="00AA1630" w:rsidRDefault="00AA1630" w:rsidP="00AA1630">
      <w:pPr>
        <w:ind w:firstLine="720"/>
        <w:jc w:val="center"/>
        <w:rPr>
          <w:rFonts w:cstheme="minorHAnsi"/>
          <w:i/>
          <w:iCs/>
          <w:color w:val="000000"/>
          <w:shd w:val="clear" w:color="auto" w:fill="FFFFFF"/>
        </w:rPr>
      </w:pPr>
      <w:r>
        <w:rPr>
          <w:rFonts w:cstheme="minorHAnsi"/>
          <w:i/>
          <w:iCs/>
          <w:color w:val="000000"/>
          <w:shd w:val="clear" w:color="auto" w:fill="FFFFFF"/>
        </w:rPr>
        <w:t>Fig.3 – Carbon Fibre Outer Tubes Used on 2020 MotoGP-Spec Ducati Desmosedici</w:t>
      </w:r>
    </w:p>
    <w:p w14:paraId="490CB4EA" w14:textId="1CA0BC84" w:rsidR="00B26CF1" w:rsidRPr="001D337C" w:rsidRDefault="00B26CF1" w:rsidP="00B26CF1">
      <w:pPr>
        <w:pStyle w:val="ListParagraph"/>
        <w:numPr>
          <w:ilvl w:val="0"/>
          <w:numId w:val="1"/>
        </w:numPr>
        <w:spacing w:line="360" w:lineRule="auto"/>
        <w:rPr>
          <w:u w:val="single"/>
        </w:rPr>
      </w:pPr>
      <w:r>
        <w:rPr>
          <w:sz w:val="28"/>
          <w:szCs w:val="28"/>
          <w:u w:val="single"/>
        </w:rPr>
        <w:lastRenderedPageBreak/>
        <w:t>Fork Tube Production Process</w:t>
      </w:r>
    </w:p>
    <w:p w14:paraId="6C192E95" w14:textId="77777777" w:rsidR="00B26CF1" w:rsidRDefault="00B26CF1" w:rsidP="00B26CF1">
      <w:pPr>
        <w:spacing w:after="0" w:line="360" w:lineRule="auto"/>
        <w:ind w:left="1080"/>
        <w:rPr>
          <w:rFonts w:cstheme="minorHAnsi"/>
        </w:rPr>
      </w:pPr>
      <w:r w:rsidRPr="002D52D0">
        <w:t xml:space="preserve">The production and manufacturing process of a fork </w:t>
      </w:r>
      <w:r>
        <w:t xml:space="preserve">inner </w:t>
      </w:r>
      <w:r w:rsidRPr="002D52D0">
        <w:t xml:space="preserve">tube is extremely </w:t>
      </w:r>
      <w:r>
        <w:t xml:space="preserve">detailed so to achieve the required safety and performance factors identified during the design process. Firstly, the chosen material coil is loaded on the locked side of a double mandrel un-coiler (DMU), the pinch roll flattener is then used to straighten the ends of the coil and they are levelled ready for welding. The coil ends are then MIG welded together and the strips are accumulated vertically on a large radius in a continuous coil accumulator (CCA). The coil is then pickled (submerged in acid solution) in order to remove any impurities on the material surface, the pickled slit coils are then fed into the stamping unit with the continuous strip fed into a tube mill in order to create the desired tube shape strip. High-frequency induction welding then takes place in order to properly form the tube by connecting the strip ends together using high heat and pressures within a machine operating at a speed of 80 m/min. The newly formed tube then passes through a roller hearth furnace at a temperature of around 880 Celsius in order to be normalised, before surface treatments are carried out on the tube via cold drawing. The cold drawing process reduces the size of the originally formed tube and gives </w:t>
      </w:r>
      <w:r w:rsidRPr="00185762">
        <w:rPr>
          <w:rFonts w:cstheme="minorHAnsi"/>
        </w:rPr>
        <w:t xml:space="preserve">it a better-rounded shape and can increase the </w:t>
      </w:r>
      <w:r>
        <w:rPr>
          <w:rFonts w:cstheme="minorHAnsi"/>
        </w:rPr>
        <w:t xml:space="preserve">tensile </w:t>
      </w:r>
      <w:r w:rsidRPr="00185762">
        <w:rPr>
          <w:rFonts w:cstheme="minorHAnsi"/>
        </w:rPr>
        <w:t>strength, perfect for</w:t>
      </w:r>
      <w:r>
        <w:rPr>
          <w:rFonts w:cstheme="minorHAnsi"/>
        </w:rPr>
        <w:t xml:space="preserve"> the purpose of</w:t>
      </w:r>
      <w:r w:rsidRPr="00185762">
        <w:rPr>
          <w:rFonts w:cstheme="minorHAnsi"/>
        </w:rPr>
        <w:t xml:space="preserve"> a fork inner tube </w:t>
      </w:r>
      <w:r w:rsidRPr="00185762">
        <w:rPr>
          <w:rFonts w:cstheme="minorHAnsi"/>
          <w:color w:val="000000"/>
          <w:shd w:val="clear" w:color="auto" w:fill="FFFFFF"/>
        </w:rPr>
        <w:t>(Customer Benefits of Cold Drawn Steel Bar, n.d.)</w:t>
      </w:r>
      <w:r w:rsidRPr="00185762">
        <w:rPr>
          <w:rFonts w:cstheme="minorHAnsi"/>
        </w:rPr>
        <w:t>.</w:t>
      </w:r>
      <w:r>
        <w:t xml:space="preserve"> The newly sized tubes are then put inside the roller hearth furnace again at a lower </w:t>
      </w:r>
      <w:r w:rsidRPr="003F513D">
        <w:rPr>
          <w:rFonts w:cstheme="minorHAnsi"/>
        </w:rPr>
        <w:t xml:space="preserve">temperature of around 600 Celsius in order to temper them, increasing the hardness </w:t>
      </w:r>
      <w:r>
        <w:rPr>
          <w:rFonts w:cstheme="minorHAnsi"/>
        </w:rPr>
        <w:t xml:space="preserve">of the structure </w:t>
      </w:r>
      <w:r w:rsidRPr="003F513D">
        <w:rPr>
          <w:rFonts w:cstheme="minorHAnsi"/>
          <w:color w:val="000000"/>
          <w:shd w:val="clear" w:color="auto" w:fill="FFFFFF"/>
        </w:rPr>
        <w:t>(Tempering, 2019)</w:t>
      </w:r>
      <w:r w:rsidRPr="003F513D">
        <w:rPr>
          <w:rFonts w:cstheme="minorHAnsi"/>
        </w:rPr>
        <w:t>.</w:t>
      </w:r>
      <w:r>
        <w:rPr>
          <w:rFonts w:cstheme="minorHAnsi"/>
        </w:rPr>
        <w:t xml:space="preserve"> </w:t>
      </w:r>
    </w:p>
    <w:p w14:paraId="1D1CEAF0" w14:textId="77777777" w:rsidR="00B26CF1" w:rsidRDefault="00B26CF1" w:rsidP="00B26CF1">
      <w:pPr>
        <w:ind w:firstLine="720"/>
        <w:jc w:val="center"/>
        <w:rPr>
          <w:rFonts w:cstheme="minorHAnsi"/>
          <w:i/>
          <w:iCs/>
          <w:color w:val="000000"/>
          <w:shd w:val="clear" w:color="auto" w:fill="FFFFFF"/>
        </w:rPr>
      </w:pPr>
      <w:r>
        <w:rPr>
          <w:noProof/>
        </w:rPr>
        <w:drawing>
          <wp:anchor distT="0" distB="0" distL="114300" distR="114300" simplePos="0" relativeHeight="251673600" behindDoc="1" locked="0" layoutInCell="1" allowOverlap="1" wp14:anchorId="2477E949" wp14:editId="273D488C">
            <wp:simplePos x="0" y="0"/>
            <wp:positionH relativeFrom="column">
              <wp:posOffset>1238250</wp:posOffset>
            </wp:positionH>
            <wp:positionV relativeFrom="paragraph">
              <wp:posOffset>165735</wp:posOffset>
            </wp:positionV>
            <wp:extent cx="3724275" cy="2562860"/>
            <wp:effectExtent l="76200" t="76200" r="142875" b="142240"/>
            <wp:wrapTight wrapText="bothSides">
              <wp:wrapPolygon edited="0">
                <wp:start x="-221" y="-642"/>
                <wp:lineTo x="-442" y="-482"/>
                <wp:lineTo x="-442" y="21996"/>
                <wp:lineTo x="-221" y="22638"/>
                <wp:lineTo x="22097" y="22638"/>
                <wp:lineTo x="22318" y="20230"/>
                <wp:lineTo x="22318" y="2087"/>
                <wp:lineTo x="22097" y="-321"/>
                <wp:lineTo x="22097" y="-642"/>
                <wp:lineTo x="-221" y="-64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2562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96DC6BC" w14:textId="77777777" w:rsidR="00B26CF1" w:rsidRDefault="00B26CF1" w:rsidP="00B26CF1">
      <w:pPr>
        <w:ind w:firstLine="720"/>
        <w:jc w:val="center"/>
        <w:rPr>
          <w:rFonts w:cstheme="minorHAnsi"/>
          <w:i/>
          <w:iCs/>
          <w:color w:val="000000"/>
          <w:shd w:val="clear" w:color="auto" w:fill="FFFFFF"/>
        </w:rPr>
      </w:pPr>
    </w:p>
    <w:p w14:paraId="036E1A6E" w14:textId="77777777" w:rsidR="00B26CF1" w:rsidRDefault="00B26CF1" w:rsidP="00B26CF1">
      <w:pPr>
        <w:ind w:firstLine="720"/>
        <w:jc w:val="center"/>
        <w:rPr>
          <w:rFonts w:cstheme="minorHAnsi"/>
          <w:i/>
          <w:iCs/>
          <w:color w:val="000000"/>
          <w:shd w:val="clear" w:color="auto" w:fill="FFFFFF"/>
        </w:rPr>
      </w:pPr>
    </w:p>
    <w:p w14:paraId="31F89274" w14:textId="77777777" w:rsidR="00B26CF1" w:rsidRDefault="00B26CF1" w:rsidP="00B26CF1">
      <w:pPr>
        <w:ind w:firstLine="720"/>
        <w:jc w:val="center"/>
        <w:rPr>
          <w:rFonts w:cstheme="minorHAnsi"/>
          <w:i/>
          <w:iCs/>
          <w:color w:val="000000"/>
          <w:shd w:val="clear" w:color="auto" w:fill="FFFFFF"/>
        </w:rPr>
      </w:pPr>
    </w:p>
    <w:p w14:paraId="2817313A" w14:textId="77777777" w:rsidR="00B26CF1" w:rsidRDefault="00B26CF1" w:rsidP="00B26CF1">
      <w:pPr>
        <w:ind w:firstLine="720"/>
        <w:jc w:val="center"/>
        <w:rPr>
          <w:rFonts w:cstheme="minorHAnsi"/>
          <w:i/>
          <w:iCs/>
          <w:color w:val="000000"/>
          <w:shd w:val="clear" w:color="auto" w:fill="FFFFFF"/>
        </w:rPr>
      </w:pPr>
    </w:p>
    <w:p w14:paraId="1CC843AE" w14:textId="77777777" w:rsidR="00B26CF1" w:rsidRDefault="00B26CF1" w:rsidP="00B26CF1">
      <w:pPr>
        <w:ind w:firstLine="720"/>
        <w:jc w:val="center"/>
        <w:rPr>
          <w:rFonts w:cstheme="minorHAnsi"/>
          <w:i/>
          <w:iCs/>
          <w:color w:val="000000"/>
          <w:shd w:val="clear" w:color="auto" w:fill="FFFFFF"/>
        </w:rPr>
      </w:pPr>
    </w:p>
    <w:p w14:paraId="49D93A3C" w14:textId="77777777" w:rsidR="00B26CF1" w:rsidRDefault="00B26CF1" w:rsidP="00B26CF1">
      <w:pPr>
        <w:ind w:firstLine="720"/>
        <w:jc w:val="center"/>
        <w:rPr>
          <w:rFonts w:cstheme="minorHAnsi"/>
          <w:i/>
          <w:iCs/>
          <w:color w:val="000000"/>
          <w:shd w:val="clear" w:color="auto" w:fill="FFFFFF"/>
        </w:rPr>
      </w:pPr>
    </w:p>
    <w:p w14:paraId="2D9BE956" w14:textId="77777777" w:rsidR="00B26CF1" w:rsidRDefault="00B26CF1" w:rsidP="00B26CF1">
      <w:pPr>
        <w:ind w:firstLine="720"/>
        <w:jc w:val="center"/>
        <w:rPr>
          <w:rFonts w:cstheme="minorHAnsi"/>
          <w:i/>
          <w:iCs/>
          <w:color w:val="000000"/>
          <w:shd w:val="clear" w:color="auto" w:fill="FFFFFF"/>
        </w:rPr>
      </w:pPr>
    </w:p>
    <w:p w14:paraId="51536467" w14:textId="77777777" w:rsidR="00B26CF1" w:rsidRDefault="00B26CF1" w:rsidP="00B26CF1">
      <w:pPr>
        <w:ind w:firstLine="720"/>
        <w:jc w:val="center"/>
        <w:rPr>
          <w:rFonts w:cstheme="minorHAnsi"/>
          <w:i/>
          <w:iCs/>
          <w:color w:val="000000"/>
          <w:shd w:val="clear" w:color="auto" w:fill="FFFFFF"/>
        </w:rPr>
      </w:pPr>
    </w:p>
    <w:p w14:paraId="073FAD4C" w14:textId="77777777" w:rsidR="00B26CF1" w:rsidRDefault="00B26CF1" w:rsidP="00B26CF1">
      <w:pPr>
        <w:ind w:firstLine="720"/>
        <w:jc w:val="center"/>
        <w:rPr>
          <w:rFonts w:cstheme="minorHAnsi"/>
          <w:i/>
          <w:iCs/>
          <w:color w:val="000000"/>
          <w:shd w:val="clear" w:color="auto" w:fill="FFFFFF"/>
        </w:rPr>
      </w:pPr>
    </w:p>
    <w:p w14:paraId="30E7E2F9" w14:textId="77777777" w:rsidR="00B26CF1" w:rsidRDefault="00B26CF1" w:rsidP="00B26CF1">
      <w:pPr>
        <w:ind w:firstLine="720"/>
        <w:jc w:val="center"/>
        <w:rPr>
          <w:rFonts w:cstheme="minorHAnsi"/>
          <w:i/>
          <w:iCs/>
          <w:color w:val="000000"/>
          <w:shd w:val="clear" w:color="auto" w:fill="FFFFFF"/>
        </w:rPr>
      </w:pPr>
      <w:r>
        <w:rPr>
          <w:rFonts w:cstheme="minorHAnsi"/>
          <w:i/>
          <w:iCs/>
          <w:color w:val="000000"/>
          <w:shd w:val="clear" w:color="auto" w:fill="FFFFFF"/>
        </w:rPr>
        <w:t>Fig.4 – Production Line Diagram of a Fork Inner Tube</w:t>
      </w:r>
    </w:p>
    <w:p w14:paraId="4AFB444C" w14:textId="4E741A31" w:rsidR="00B26CF1" w:rsidRPr="002D52D0" w:rsidRDefault="00B26CF1" w:rsidP="00B26CF1">
      <w:pPr>
        <w:spacing w:after="0" w:line="360" w:lineRule="auto"/>
        <w:ind w:left="1080"/>
        <w:rPr>
          <w:sz w:val="24"/>
          <w:szCs w:val="24"/>
        </w:rPr>
      </w:pPr>
      <w:r>
        <w:rPr>
          <w:rFonts w:cstheme="minorHAnsi"/>
        </w:rPr>
        <w:lastRenderedPageBreak/>
        <w:t xml:space="preserve">The tubes have now been manufactured, however are not ready for public use as they must be quality checked. Non-Destructive Testing (NDT) methodology is to be carried out first in order to check for any potential surface defects in the material that may have been missed during the manufacturing process, such as cracks in the welds. A Run-Out Table (ROT) procedure is then undertaken which involves the tube being sent through a conveyor system to check for various issues that were not resolved via the manufacturing treatments. The conveyor system firstly allows the tube to be analysed by programmed sensors to check it matches the allowed parameters and tolerances. The final step for the tube is being placed into a pneumatic air pressure chamber (via the conveyor) in order to clean up trimmed sections of the tube. Once the tube has passed all of these tests it is then safe and ready to be used within the public domain. One of these tubes that suffered a failure while in public use was collected and analysed as seen in section </w:t>
      </w:r>
      <w:r w:rsidR="00850922">
        <w:rPr>
          <w:rFonts w:cstheme="minorHAnsi"/>
        </w:rPr>
        <w:t>3</w:t>
      </w:r>
      <w:r>
        <w:rPr>
          <w:rFonts w:cstheme="minorHAnsi"/>
        </w:rPr>
        <w:t>.</w:t>
      </w:r>
    </w:p>
    <w:p w14:paraId="1E2BBD27" w14:textId="0F0435C5" w:rsidR="00B26CF1" w:rsidRDefault="00B26CF1" w:rsidP="00AA1630">
      <w:pPr>
        <w:ind w:firstLine="720"/>
        <w:jc w:val="center"/>
        <w:rPr>
          <w:rFonts w:cstheme="minorHAnsi"/>
          <w:i/>
          <w:iCs/>
          <w:color w:val="000000"/>
          <w:shd w:val="clear" w:color="auto" w:fill="FFFFFF"/>
        </w:rPr>
      </w:pPr>
    </w:p>
    <w:p w14:paraId="2F8F8DAD" w14:textId="313AE7C9" w:rsidR="00B26CF1" w:rsidRDefault="00B26CF1" w:rsidP="00AA1630">
      <w:pPr>
        <w:ind w:firstLine="720"/>
        <w:jc w:val="center"/>
        <w:rPr>
          <w:rFonts w:cstheme="minorHAnsi"/>
          <w:i/>
          <w:iCs/>
          <w:color w:val="000000"/>
          <w:shd w:val="clear" w:color="auto" w:fill="FFFFFF"/>
        </w:rPr>
      </w:pPr>
    </w:p>
    <w:p w14:paraId="3BDADDDD" w14:textId="567E4AF0" w:rsidR="00B26CF1" w:rsidRDefault="00B26CF1" w:rsidP="00AA1630">
      <w:pPr>
        <w:ind w:firstLine="720"/>
        <w:jc w:val="center"/>
        <w:rPr>
          <w:rFonts w:cstheme="minorHAnsi"/>
          <w:i/>
          <w:iCs/>
          <w:color w:val="000000"/>
          <w:shd w:val="clear" w:color="auto" w:fill="FFFFFF"/>
        </w:rPr>
      </w:pPr>
    </w:p>
    <w:p w14:paraId="460DC95B" w14:textId="19F27EAE" w:rsidR="00B26CF1" w:rsidRDefault="00B26CF1" w:rsidP="00AA1630">
      <w:pPr>
        <w:ind w:firstLine="720"/>
        <w:jc w:val="center"/>
        <w:rPr>
          <w:rFonts w:cstheme="minorHAnsi"/>
          <w:i/>
          <w:iCs/>
          <w:color w:val="000000"/>
          <w:shd w:val="clear" w:color="auto" w:fill="FFFFFF"/>
        </w:rPr>
      </w:pPr>
    </w:p>
    <w:p w14:paraId="06F28BCB" w14:textId="21E98F2A" w:rsidR="00B26CF1" w:rsidRDefault="00B26CF1" w:rsidP="00AA1630">
      <w:pPr>
        <w:ind w:firstLine="720"/>
        <w:jc w:val="center"/>
        <w:rPr>
          <w:rFonts w:cstheme="minorHAnsi"/>
          <w:i/>
          <w:iCs/>
          <w:color w:val="000000"/>
          <w:shd w:val="clear" w:color="auto" w:fill="FFFFFF"/>
        </w:rPr>
      </w:pPr>
    </w:p>
    <w:p w14:paraId="1825FC60" w14:textId="044FB89C" w:rsidR="00B26CF1" w:rsidRDefault="00B26CF1" w:rsidP="00AA1630">
      <w:pPr>
        <w:ind w:firstLine="720"/>
        <w:jc w:val="center"/>
        <w:rPr>
          <w:rFonts w:cstheme="minorHAnsi"/>
          <w:i/>
          <w:iCs/>
          <w:color w:val="000000"/>
          <w:shd w:val="clear" w:color="auto" w:fill="FFFFFF"/>
        </w:rPr>
      </w:pPr>
    </w:p>
    <w:p w14:paraId="0169E1F6" w14:textId="560E5110" w:rsidR="00B26CF1" w:rsidRDefault="00B26CF1" w:rsidP="00AA1630">
      <w:pPr>
        <w:ind w:firstLine="720"/>
        <w:jc w:val="center"/>
        <w:rPr>
          <w:rFonts w:cstheme="minorHAnsi"/>
          <w:i/>
          <w:iCs/>
          <w:color w:val="000000"/>
          <w:shd w:val="clear" w:color="auto" w:fill="FFFFFF"/>
        </w:rPr>
      </w:pPr>
    </w:p>
    <w:p w14:paraId="7E48C394" w14:textId="4883F83B" w:rsidR="00B26CF1" w:rsidRDefault="00B26CF1" w:rsidP="00AA1630">
      <w:pPr>
        <w:ind w:firstLine="720"/>
        <w:jc w:val="center"/>
        <w:rPr>
          <w:rFonts w:cstheme="minorHAnsi"/>
          <w:i/>
          <w:iCs/>
          <w:color w:val="000000"/>
          <w:shd w:val="clear" w:color="auto" w:fill="FFFFFF"/>
        </w:rPr>
      </w:pPr>
    </w:p>
    <w:p w14:paraId="09D6C5D4" w14:textId="0F701A0E" w:rsidR="00B26CF1" w:rsidRDefault="00B26CF1" w:rsidP="00AA1630">
      <w:pPr>
        <w:ind w:firstLine="720"/>
        <w:jc w:val="center"/>
        <w:rPr>
          <w:rFonts w:cstheme="minorHAnsi"/>
          <w:i/>
          <w:iCs/>
          <w:color w:val="000000"/>
          <w:shd w:val="clear" w:color="auto" w:fill="FFFFFF"/>
        </w:rPr>
      </w:pPr>
    </w:p>
    <w:p w14:paraId="5AA43BDD" w14:textId="699970A3" w:rsidR="00B26CF1" w:rsidRDefault="00B26CF1" w:rsidP="00AA1630">
      <w:pPr>
        <w:ind w:firstLine="720"/>
        <w:jc w:val="center"/>
        <w:rPr>
          <w:rFonts w:cstheme="minorHAnsi"/>
          <w:i/>
          <w:iCs/>
          <w:color w:val="000000"/>
          <w:shd w:val="clear" w:color="auto" w:fill="FFFFFF"/>
        </w:rPr>
      </w:pPr>
    </w:p>
    <w:p w14:paraId="3E8317DF" w14:textId="4637AD1D" w:rsidR="00B26CF1" w:rsidRDefault="00B26CF1" w:rsidP="00AA1630">
      <w:pPr>
        <w:ind w:firstLine="720"/>
        <w:jc w:val="center"/>
        <w:rPr>
          <w:rFonts w:cstheme="minorHAnsi"/>
          <w:i/>
          <w:iCs/>
          <w:color w:val="000000"/>
          <w:shd w:val="clear" w:color="auto" w:fill="FFFFFF"/>
        </w:rPr>
      </w:pPr>
    </w:p>
    <w:p w14:paraId="60F908FA" w14:textId="4CDA37AF" w:rsidR="00B26CF1" w:rsidRDefault="00B26CF1" w:rsidP="00AA1630">
      <w:pPr>
        <w:ind w:firstLine="720"/>
        <w:jc w:val="center"/>
        <w:rPr>
          <w:rFonts w:cstheme="minorHAnsi"/>
          <w:i/>
          <w:iCs/>
          <w:color w:val="000000"/>
          <w:shd w:val="clear" w:color="auto" w:fill="FFFFFF"/>
        </w:rPr>
      </w:pPr>
    </w:p>
    <w:p w14:paraId="6A971EBF" w14:textId="42836DFD" w:rsidR="00B26CF1" w:rsidRDefault="00B26CF1" w:rsidP="00AA1630">
      <w:pPr>
        <w:ind w:firstLine="720"/>
        <w:jc w:val="center"/>
        <w:rPr>
          <w:rFonts w:cstheme="minorHAnsi"/>
          <w:i/>
          <w:iCs/>
          <w:color w:val="000000"/>
          <w:shd w:val="clear" w:color="auto" w:fill="FFFFFF"/>
        </w:rPr>
      </w:pPr>
    </w:p>
    <w:p w14:paraId="471F4C44" w14:textId="16BD9FE0" w:rsidR="00B26CF1" w:rsidRDefault="00B26CF1" w:rsidP="00AA1630">
      <w:pPr>
        <w:ind w:firstLine="720"/>
        <w:jc w:val="center"/>
        <w:rPr>
          <w:rFonts w:cstheme="minorHAnsi"/>
          <w:i/>
          <w:iCs/>
          <w:color w:val="000000"/>
          <w:shd w:val="clear" w:color="auto" w:fill="FFFFFF"/>
        </w:rPr>
      </w:pPr>
    </w:p>
    <w:p w14:paraId="03AB1FAF" w14:textId="56EB1EBE" w:rsidR="00B26CF1" w:rsidRDefault="00B26CF1" w:rsidP="00AA1630">
      <w:pPr>
        <w:ind w:firstLine="720"/>
        <w:jc w:val="center"/>
        <w:rPr>
          <w:rFonts w:cstheme="minorHAnsi"/>
          <w:i/>
          <w:iCs/>
          <w:color w:val="000000"/>
          <w:shd w:val="clear" w:color="auto" w:fill="FFFFFF"/>
        </w:rPr>
      </w:pPr>
    </w:p>
    <w:p w14:paraId="15073246" w14:textId="50205356" w:rsidR="00B26CF1" w:rsidRDefault="00B26CF1" w:rsidP="00AA1630">
      <w:pPr>
        <w:ind w:firstLine="720"/>
        <w:jc w:val="center"/>
        <w:rPr>
          <w:rFonts w:cstheme="minorHAnsi"/>
          <w:i/>
          <w:iCs/>
          <w:color w:val="000000"/>
          <w:shd w:val="clear" w:color="auto" w:fill="FFFFFF"/>
        </w:rPr>
      </w:pPr>
    </w:p>
    <w:p w14:paraId="0329F505" w14:textId="7BA96E12" w:rsidR="00B26CF1" w:rsidRDefault="00B26CF1" w:rsidP="00AA1630">
      <w:pPr>
        <w:ind w:firstLine="720"/>
        <w:jc w:val="center"/>
        <w:rPr>
          <w:rFonts w:cstheme="minorHAnsi"/>
          <w:i/>
          <w:iCs/>
          <w:color w:val="000000"/>
          <w:shd w:val="clear" w:color="auto" w:fill="FFFFFF"/>
        </w:rPr>
      </w:pPr>
    </w:p>
    <w:p w14:paraId="2DF09DA8" w14:textId="02DCFCD8" w:rsidR="00B26CF1" w:rsidRDefault="00B26CF1" w:rsidP="00AA1630">
      <w:pPr>
        <w:ind w:firstLine="720"/>
        <w:jc w:val="center"/>
        <w:rPr>
          <w:rFonts w:cstheme="minorHAnsi"/>
          <w:i/>
          <w:iCs/>
          <w:color w:val="000000"/>
          <w:shd w:val="clear" w:color="auto" w:fill="FFFFFF"/>
        </w:rPr>
      </w:pPr>
    </w:p>
    <w:p w14:paraId="72DC9088" w14:textId="12A195BE" w:rsidR="00B26CF1" w:rsidRDefault="00B26CF1" w:rsidP="00AA1630">
      <w:pPr>
        <w:ind w:firstLine="720"/>
        <w:jc w:val="center"/>
        <w:rPr>
          <w:rFonts w:cstheme="minorHAnsi"/>
          <w:i/>
          <w:iCs/>
          <w:color w:val="000000"/>
          <w:shd w:val="clear" w:color="auto" w:fill="FFFFFF"/>
        </w:rPr>
      </w:pPr>
    </w:p>
    <w:p w14:paraId="2BD0FA0E" w14:textId="1A3D64C7" w:rsidR="00D653EF" w:rsidRPr="001D337C" w:rsidRDefault="00D653EF" w:rsidP="00B26CF1">
      <w:pPr>
        <w:pStyle w:val="ListParagraph"/>
        <w:numPr>
          <w:ilvl w:val="0"/>
          <w:numId w:val="1"/>
        </w:numPr>
        <w:spacing w:line="360" w:lineRule="auto"/>
        <w:rPr>
          <w:u w:val="single"/>
        </w:rPr>
      </w:pPr>
      <w:r>
        <w:rPr>
          <w:sz w:val="28"/>
          <w:szCs w:val="28"/>
          <w:u w:val="single"/>
        </w:rPr>
        <w:lastRenderedPageBreak/>
        <w:t>Fork Tube Analysis</w:t>
      </w:r>
      <w:r w:rsidR="00B26CF1">
        <w:rPr>
          <w:sz w:val="28"/>
          <w:szCs w:val="28"/>
          <w:u w:val="single"/>
        </w:rPr>
        <w:t xml:space="preserve"> &amp; Procedures</w:t>
      </w:r>
    </w:p>
    <w:p w14:paraId="02C7EFEC" w14:textId="28E01F13" w:rsidR="002C44D4" w:rsidRDefault="00330F0E" w:rsidP="009B4076">
      <w:pPr>
        <w:spacing w:line="360" w:lineRule="auto"/>
        <w:ind w:left="1080"/>
        <w:rPr>
          <w:rFonts w:cstheme="minorHAnsi"/>
          <w:i/>
          <w:iCs/>
          <w:color w:val="000000"/>
          <w:shd w:val="clear" w:color="auto" w:fill="FFFFFF"/>
        </w:rPr>
      </w:pPr>
      <w:r>
        <w:rPr>
          <w:rFonts w:cstheme="minorHAnsi"/>
          <w:color w:val="000000"/>
          <w:shd w:val="clear" w:color="auto" w:fill="FFFFFF"/>
        </w:rPr>
        <w:t>Following the production of the fork tube discussed in section 2.1, various failures have been recorded early in the part’s life cycle - at around 2000-3000 kilometres of distance covered by the motorcycle. Due to these uncharacteristic failures, detailed failure analysis was undertaken on the component to understand the cause of these issues</w:t>
      </w:r>
      <w:r w:rsidR="003553DC">
        <w:rPr>
          <w:rFonts w:cstheme="minorHAnsi"/>
          <w:color w:val="000000"/>
          <w:shd w:val="clear" w:color="auto" w:fill="FFFFFF"/>
        </w:rPr>
        <w:t xml:space="preserve"> by Dey et.al in 2013 – the failure subjected to the analysis is shown in figure 5</w:t>
      </w:r>
      <w:r>
        <w:rPr>
          <w:rFonts w:cstheme="minorHAnsi"/>
          <w:color w:val="000000"/>
          <w:shd w:val="clear" w:color="auto" w:fill="FFFFFF"/>
        </w:rPr>
        <w:t>.</w:t>
      </w:r>
      <w:r w:rsidR="003553DC">
        <w:rPr>
          <w:rFonts w:cstheme="minorHAnsi"/>
          <w:color w:val="000000"/>
          <w:shd w:val="clear" w:color="auto" w:fill="FFFFFF"/>
        </w:rPr>
        <w:t xml:space="preserve"> </w:t>
      </w:r>
      <w:r w:rsidR="002E3915">
        <w:rPr>
          <w:rFonts w:cstheme="minorHAnsi"/>
          <w:color w:val="000000"/>
          <w:shd w:val="clear" w:color="auto" w:fill="FFFFFF"/>
        </w:rPr>
        <w:t>The failure in this case is a crack of around 1cm in length close to the weld. It’s likely that this may have been caused by an impact on the suspension system such as a stone hitting the weld and destabilising the structure, it may be due to a design issue within the suspension system as a whole causing the tube to flex</w:t>
      </w:r>
      <w:r w:rsidR="00F84740">
        <w:rPr>
          <w:rFonts w:cstheme="minorHAnsi"/>
          <w:color w:val="000000"/>
          <w:shd w:val="clear" w:color="auto" w:fill="FFFFFF"/>
        </w:rPr>
        <w:t xml:space="preserve"> or twist</w:t>
      </w:r>
      <w:r w:rsidR="002E3915">
        <w:rPr>
          <w:rFonts w:cstheme="minorHAnsi"/>
          <w:color w:val="000000"/>
          <w:shd w:val="clear" w:color="auto" w:fill="FFFFFF"/>
        </w:rPr>
        <w:t xml:space="preserve"> more than it should while under higher stresses, or it may be an issue with the welding procedure causing instability within</w:t>
      </w:r>
      <w:r w:rsidR="00F84740">
        <w:rPr>
          <w:rFonts w:cstheme="minorHAnsi"/>
          <w:color w:val="000000"/>
          <w:shd w:val="clear" w:color="auto" w:fill="FFFFFF"/>
        </w:rPr>
        <w:t xml:space="preserve"> the</w:t>
      </w:r>
      <w:r w:rsidR="002E3915">
        <w:rPr>
          <w:rFonts w:cstheme="minorHAnsi"/>
          <w:color w:val="000000"/>
          <w:shd w:val="clear" w:color="auto" w:fill="FFFFFF"/>
        </w:rPr>
        <w:t xml:space="preserve"> tubes.</w:t>
      </w:r>
    </w:p>
    <w:p w14:paraId="3A001779" w14:textId="44C18F84" w:rsidR="002C44D4" w:rsidRDefault="00330F0E" w:rsidP="00330F0E">
      <w:pPr>
        <w:spacing w:line="360" w:lineRule="auto"/>
        <w:ind w:firstLine="720"/>
        <w:jc w:val="center"/>
        <w:rPr>
          <w:rFonts w:cstheme="minorHAnsi"/>
          <w:i/>
          <w:iCs/>
          <w:color w:val="000000"/>
          <w:shd w:val="clear" w:color="auto" w:fill="FFFFFF"/>
        </w:rPr>
      </w:pPr>
      <w:r>
        <w:rPr>
          <w:noProof/>
        </w:rPr>
        <w:drawing>
          <wp:anchor distT="0" distB="0" distL="114300" distR="114300" simplePos="0" relativeHeight="251669504" behindDoc="1" locked="0" layoutInCell="1" allowOverlap="1" wp14:anchorId="50AB977D" wp14:editId="30B947F1">
            <wp:simplePos x="0" y="0"/>
            <wp:positionH relativeFrom="column">
              <wp:posOffset>1562100</wp:posOffset>
            </wp:positionH>
            <wp:positionV relativeFrom="paragraph">
              <wp:posOffset>90170</wp:posOffset>
            </wp:positionV>
            <wp:extent cx="3057525" cy="1866900"/>
            <wp:effectExtent l="76200" t="76200" r="142875" b="133350"/>
            <wp:wrapTight wrapText="bothSides">
              <wp:wrapPolygon edited="0">
                <wp:start x="-269" y="-882"/>
                <wp:lineTo x="-538" y="-661"/>
                <wp:lineTo x="-538" y="22041"/>
                <wp:lineTo x="-269" y="22922"/>
                <wp:lineTo x="22206" y="22922"/>
                <wp:lineTo x="22475" y="20718"/>
                <wp:lineTo x="22475" y="2865"/>
                <wp:lineTo x="22206" y="-441"/>
                <wp:lineTo x="22206" y="-882"/>
                <wp:lineTo x="-269" y="-88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7525"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1517213" w14:textId="3C9230D3" w:rsidR="002C44D4" w:rsidRDefault="002C44D4" w:rsidP="00330F0E">
      <w:pPr>
        <w:spacing w:line="360" w:lineRule="auto"/>
        <w:ind w:firstLine="720"/>
        <w:jc w:val="center"/>
        <w:rPr>
          <w:rFonts w:cstheme="minorHAnsi"/>
          <w:i/>
          <w:iCs/>
          <w:color w:val="000000"/>
          <w:shd w:val="clear" w:color="auto" w:fill="FFFFFF"/>
        </w:rPr>
      </w:pPr>
    </w:p>
    <w:p w14:paraId="4F67D409" w14:textId="5D3E3EC0" w:rsidR="002C44D4" w:rsidRDefault="002C44D4" w:rsidP="00330F0E">
      <w:pPr>
        <w:spacing w:line="360" w:lineRule="auto"/>
        <w:ind w:firstLine="720"/>
        <w:jc w:val="center"/>
        <w:rPr>
          <w:rFonts w:cstheme="minorHAnsi"/>
          <w:i/>
          <w:iCs/>
          <w:color w:val="000000"/>
          <w:shd w:val="clear" w:color="auto" w:fill="FFFFFF"/>
        </w:rPr>
      </w:pPr>
    </w:p>
    <w:p w14:paraId="37FA31A7" w14:textId="144FAEB5" w:rsidR="002C44D4" w:rsidRDefault="002C44D4" w:rsidP="00330F0E">
      <w:pPr>
        <w:spacing w:line="360" w:lineRule="auto"/>
        <w:ind w:firstLine="720"/>
        <w:jc w:val="center"/>
        <w:rPr>
          <w:rFonts w:cstheme="minorHAnsi"/>
          <w:i/>
          <w:iCs/>
          <w:color w:val="000000"/>
          <w:shd w:val="clear" w:color="auto" w:fill="FFFFFF"/>
        </w:rPr>
      </w:pPr>
    </w:p>
    <w:p w14:paraId="4FEE23D4" w14:textId="7DE16031" w:rsidR="002C44D4" w:rsidRDefault="002C44D4" w:rsidP="00330F0E">
      <w:pPr>
        <w:spacing w:line="360" w:lineRule="auto"/>
        <w:ind w:firstLine="720"/>
        <w:jc w:val="center"/>
        <w:rPr>
          <w:rFonts w:cstheme="minorHAnsi"/>
          <w:i/>
          <w:iCs/>
          <w:color w:val="000000"/>
          <w:shd w:val="clear" w:color="auto" w:fill="FFFFFF"/>
        </w:rPr>
      </w:pPr>
    </w:p>
    <w:p w14:paraId="4A343262" w14:textId="4F7DB9BC" w:rsidR="002C44D4" w:rsidRDefault="002C44D4" w:rsidP="00330F0E">
      <w:pPr>
        <w:spacing w:line="360" w:lineRule="auto"/>
        <w:ind w:firstLine="720"/>
        <w:jc w:val="center"/>
        <w:rPr>
          <w:rFonts w:cstheme="minorHAnsi"/>
          <w:i/>
          <w:iCs/>
          <w:color w:val="000000"/>
          <w:shd w:val="clear" w:color="auto" w:fill="FFFFFF"/>
        </w:rPr>
      </w:pPr>
    </w:p>
    <w:p w14:paraId="23BDB9C2" w14:textId="65427F25" w:rsidR="003553DC" w:rsidRDefault="00330F0E" w:rsidP="003553DC">
      <w:pPr>
        <w:ind w:firstLine="720"/>
        <w:jc w:val="center"/>
        <w:rPr>
          <w:rFonts w:cstheme="minorHAnsi"/>
          <w:i/>
          <w:iCs/>
          <w:color w:val="000000"/>
          <w:shd w:val="clear" w:color="auto" w:fill="FFFFFF"/>
        </w:rPr>
      </w:pPr>
      <w:r>
        <w:rPr>
          <w:rFonts w:cstheme="minorHAnsi"/>
          <w:i/>
          <w:iCs/>
          <w:color w:val="000000"/>
          <w:shd w:val="clear" w:color="auto" w:fill="FFFFFF"/>
        </w:rPr>
        <w:t>Fig.5 – Failure of Fork Inner Tube</w:t>
      </w:r>
    </w:p>
    <w:p w14:paraId="3EC06A41" w14:textId="7DE5DA15" w:rsidR="003553DC" w:rsidRDefault="003553DC" w:rsidP="003553DC">
      <w:pPr>
        <w:ind w:firstLine="720"/>
        <w:jc w:val="center"/>
        <w:rPr>
          <w:rFonts w:cstheme="minorHAnsi"/>
          <w:i/>
          <w:iCs/>
          <w:color w:val="000000"/>
          <w:shd w:val="clear" w:color="auto" w:fill="FFFFFF"/>
        </w:rPr>
      </w:pPr>
    </w:p>
    <w:p w14:paraId="03F5D175" w14:textId="62C39353" w:rsidR="002E3915" w:rsidRDefault="002E3915" w:rsidP="002E3915">
      <w:pPr>
        <w:pStyle w:val="ListParagraph"/>
        <w:numPr>
          <w:ilvl w:val="1"/>
          <w:numId w:val="1"/>
        </w:numPr>
        <w:spacing w:after="0" w:line="360" w:lineRule="auto"/>
        <w:rPr>
          <w:sz w:val="24"/>
          <w:szCs w:val="24"/>
          <w:u w:val="single"/>
        </w:rPr>
      </w:pPr>
      <w:r>
        <w:rPr>
          <w:sz w:val="24"/>
          <w:szCs w:val="24"/>
          <w:u w:val="single"/>
        </w:rPr>
        <w:t>Visual Inspection</w:t>
      </w:r>
    </w:p>
    <w:p w14:paraId="69F0B24D" w14:textId="7781F175" w:rsidR="003553DC" w:rsidRDefault="00511CAA" w:rsidP="009B4076">
      <w:pPr>
        <w:spacing w:line="360" w:lineRule="auto"/>
        <w:ind w:left="1440"/>
        <w:rPr>
          <w:rFonts w:cstheme="minorHAnsi"/>
          <w:i/>
          <w:iCs/>
          <w:color w:val="000000"/>
          <w:shd w:val="clear" w:color="auto" w:fill="FFFFFF"/>
        </w:rPr>
      </w:pPr>
      <w:r>
        <w:rPr>
          <w:rFonts w:cstheme="minorHAnsi"/>
          <w:color w:val="000000"/>
          <w:shd w:val="clear" w:color="auto" w:fill="FFFFFF"/>
        </w:rPr>
        <w:t>T</w:t>
      </w:r>
      <w:r w:rsidR="003553DC">
        <w:rPr>
          <w:rFonts w:cstheme="minorHAnsi"/>
          <w:color w:val="000000"/>
          <w:shd w:val="clear" w:color="auto" w:fill="FFFFFF"/>
        </w:rPr>
        <w:t>he crack is very thin and difficult to detect and so was detected in more detail</w:t>
      </w:r>
      <w:r>
        <w:rPr>
          <w:rFonts w:cstheme="minorHAnsi"/>
          <w:color w:val="000000"/>
          <w:shd w:val="clear" w:color="auto" w:fill="FFFFFF"/>
        </w:rPr>
        <w:t xml:space="preserve"> as part of the first form of analysis – visual inspection, this task was completed</w:t>
      </w:r>
      <w:r w:rsidR="003553DC">
        <w:rPr>
          <w:rFonts w:cstheme="minorHAnsi"/>
          <w:color w:val="000000"/>
          <w:shd w:val="clear" w:color="auto" w:fill="FFFFFF"/>
        </w:rPr>
        <w:t xml:space="preserve"> using a form of NDT known as a dye penetration inspection (DPI) test. A DPI test involves covering a component in low surface tension fluid which is then used to penetrate breaks in a surface</w:t>
      </w:r>
      <w:r>
        <w:rPr>
          <w:rFonts w:cstheme="minorHAnsi"/>
          <w:color w:val="000000"/>
          <w:shd w:val="clear" w:color="auto" w:fill="FFFFFF"/>
        </w:rPr>
        <w:t>.</w:t>
      </w:r>
      <w:r w:rsidR="003553DC">
        <w:rPr>
          <w:rFonts w:cstheme="minorHAnsi"/>
          <w:color w:val="000000"/>
          <w:shd w:val="clear" w:color="auto" w:fill="FFFFFF"/>
        </w:rPr>
        <w:t xml:space="preserve"> </w:t>
      </w:r>
      <w:r>
        <w:rPr>
          <w:rFonts w:cstheme="minorHAnsi"/>
          <w:color w:val="000000"/>
          <w:shd w:val="clear" w:color="auto" w:fill="FFFFFF"/>
        </w:rPr>
        <w:t>O</w:t>
      </w:r>
      <w:r w:rsidR="003553DC">
        <w:rPr>
          <w:rFonts w:cstheme="minorHAnsi"/>
          <w:color w:val="000000"/>
          <w:shd w:val="clear" w:color="auto" w:fill="FFFFFF"/>
        </w:rPr>
        <w:t xml:space="preserve">nce the liquid is given time to penetrate the </w:t>
      </w:r>
      <w:r>
        <w:rPr>
          <w:rFonts w:cstheme="minorHAnsi"/>
          <w:color w:val="000000"/>
          <w:shd w:val="clear" w:color="auto" w:fill="FFFFFF"/>
        </w:rPr>
        <w:t>surface break, the break is covered with a developer and a white or ultraviolet light is used to highlight the flaw that originally may have been easily missed by the human eye.</w:t>
      </w:r>
      <w:r w:rsidR="00086E72">
        <w:rPr>
          <w:rFonts w:cstheme="minorHAnsi"/>
          <w:color w:val="000000"/>
          <w:shd w:val="clear" w:color="auto" w:fill="FFFFFF"/>
        </w:rPr>
        <w:t xml:space="preserve"> A notable issue with this method of NDT is that cleaning of the component </w:t>
      </w:r>
      <w:r w:rsidR="00086E72" w:rsidRPr="00086E72">
        <w:rPr>
          <w:rFonts w:cstheme="minorHAnsi"/>
          <w:color w:val="000000"/>
          <w:shd w:val="clear" w:color="auto" w:fill="FFFFFF"/>
        </w:rPr>
        <w:t xml:space="preserve">beforehand is of upmost importance as any contaminant could obstruct a defect’s detection for </w:t>
      </w:r>
      <w:r w:rsidR="00086E72" w:rsidRPr="00086E72">
        <w:rPr>
          <w:rFonts w:cstheme="minorHAnsi"/>
          <w:color w:val="000000"/>
          <w:shd w:val="clear" w:color="auto" w:fill="FFFFFF"/>
        </w:rPr>
        <w:lastRenderedPageBreak/>
        <w:t>example any remnants of oil that may have leaked from inside the suspension system (Dye Penetrant Inspection, n.d.).</w:t>
      </w:r>
    </w:p>
    <w:p w14:paraId="2DDE04C3" w14:textId="3DE534C4" w:rsidR="002C44D4" w:rsidRDefault="0098483B" w:rsidP="00330F0E">
      <w:pPr>
        <w:spacing w:line="360" w:lineRule="auto"/>
        <w:ind w:firstLine="720"/>
        <w:jc w:val="center"/>
        <w:rPr>
          <w:rFonts w:cstheme="minorHAnsi"/>
          <w:i/>
          <w:iCs/>
          <w:color w:val="000000"/>
          <w:shd w:val="clear" w:color="auto" w:fill="FFFFFF"/>
        </w:rPr>
      </w:pPr>
      <w:r>
        <w:rPr>
          <w:noProof/>
        </w:rPr>
        <w:drawing>
          <wp:anchor distT="0" distB="0" distL="114300" distR="114300" simplePos="0" relativeHeight="251670528" behindDoc="1" locked="0" layoutInCell="1" allowOverlap="1" wp14:anchorId="1735145E" wp14:editId="63BF37AB">
            <wp:simplePos x="0" y="0"/>
            <wp:positionH relativeFrom="column">
              <wp:posOffset>782789</wp:posOffset>
            </wp:positionH>
            <wp:positionV relativeFrom="paragraph">
              <wp:posOffset>80645</wp:posOffset>
            </wp:positionV>
            <wp:extent cx="4629150" cy="1560146"/>
            <wp:effectExtent l="76200" t="76200" r="133350" b="135890"/>
            <wp:wrapTight wrapText="bothSides">
              <wp:wrapPolygon edited="0">
                <wp:start x="-178" y="-1055"/>
                <wp:lineTo x="-356" y="-792"/>
                <wp:lineTo x="-356" y="22163"/>
                <wp:lineTo x="-178" y="23218"/>
                <wp:lineTo x="21956" y="23218"/>
                <wp:lineTo x="22133" y="20580"/>
                <wp:lineTo x="22133" y="3430"/>
                <wp:lineTo x="21956" y="-528"/>
                <wp:lineTo x="21956" y="-1055"/>
                <wp:lineTo x="-178" y="-1055"/>
              </wp:wrapPolygon>
            </wp:wrapTight>
            <wp:docPr id="8" name="Picture 8" descr="Dye penetrant inspection (DPI) - tec-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ye penetrant inspection (DPI) - tec-sci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9150" cy="15601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C448238" w14:textId="0B119DF3" w:rsidR="002C44D4" w:rsidRDefault="002C44D4" w:rsidP="00330F0E">
      <w:pPr>
        <w:spacing w:line="360" w:lineRule="auto"/>
        <w:ind w:firstLine="720"/>
        <w:jc w:val="center"/>
        <w:rPr>
          <w:rFonts w:cstheme="minorHAnsi"/>
          <w:i/>
          <w:iCs/>
          <w:color w:val="000000"/>
          <w:shd w:val="clear" w:color="auto" w:fill="FFFFFF"/>
        </w:rPr>
      </w:pPr>
    </w:p>
    <w:p w14:paraId="58C422C9" w14:textId="77775BB2" w:rsidR="002C44D4" w:rsidRDefault="002C44D4" w:rsidP="00330F0E">
      <w:pPr>
        <w:spacing w:line="360" w:lineRule="auto"/>
        <w:ind w:firstLine="720"/>
        <w:jc w:val="center"/>
        <w:rPr>
          <w:rFonts w:cstheme="minorHAnsi"/>
          <w:i/>
          <w:iCs/>
          <w:color w:val="000000"/>
          <w:shd w:val="clear" w:color="auto" w:fill="FFFFFF"/>
        </w:rPr>
      </w:pPr>
    </w:p>
    <w:p w14:paraId="3905C456" w14:textId="2D49D6B5" w:rsidR="002C44D4" w:rsidRDefault="002C44D4" w:rsidP="00330F0E">
      <w:pPr>
        <w:spacing w:line="360" w:lineRule="auto"/>
        <w:ind w:firstLine="720"/>
        <w:jc w:val="center"/>
        <w:rPr>
          <w:rFonts w:cstheme="minorHAnsi"/>
          <w:i/>
          <w:iCs/>
          <w:color w:val="000000"/>
          <w:shd w:val="clear" w:color="auto" w:fill="FFFFFF"/>
        </w:rPr>
      </w:pPr>
    </w:p>
    <w:p w14:paraId="04BEB1D4" w14:textId="22B8BDDA" w:rsidR="002C44D4" w:rsidRDefault="002C44D4" w:rsidP="00330F0E">
      <w:pPr>
        <w:spacing w:line="360" w:lineRule="auto"/>
        <w:ind w:firstLine="720"/>
        <w:jc w:val="center"/>
        <w:rPr>
          <w:rFonts w:cstheme="minorHAnsi"/>
          <w:i/>
          <w:iCs/>
          <w:color w:val="000000"/>
          <w:shd w:val="clear" w:color="auto" w:fill="FFFFFF"/>
        </w:rPr>
      </w:pPr>
    </w:p>
    <w:p w14:paraId="0CD838EF" w14:textId="554A1886" w:rsidR="0098483B" w:rsidRDefault="0098483B" w:rsidP="0098483B">
      <w:pPr>
        <w:ind w:firstLine="720"/>
        <w:jc w:val="center"/>
        <w:rPr>
          <w:rFonts w:cstheme="minorHAnsi"/>
          <w:i/>
          <w:iCs/>
          <w:color w:val="000000"/>
          <w:shd w:val="clear" w:color="auto" w:fill="FFFFFF"/>
        </w:rPr>
      </w:pPr>
      <w:r>
        <w:rPr>
          <w:rFonts w:cstheme="minorHAnsi"/>
          <w:i/>
          <w:iCs/>
          <w:color w:val="000000"/>
          <w:shd w:val="clear" w:color="auto" w:fill="FFFFFF"/>
        </w:rPr>
        <w:t>Fig.6 – Dye Penetrant Inspection Test Procedure</w:t>
      </w:r>
    </w:p>
    <w:p w14:paraId="169BB1C3" w14:textId="6DFF3A96" w:rsidR="002E3915" w:rsidRDefault="002E3915" w:rsidP="0098483B">
      <w:pPr>
        <w:ind w:firstLine="720"/>
        <w:jc w:val="center"/>
        <w:rPr>
          <w:rFonts w:cstheme="minorHAnsi"/>
          <w:i/>
          <w:iCs/>
          <w:color w:val="000000"/>
          <w:shd w:val="clear" w:color="auto" w:fill="FFFFFF"/>
        </w:rPr>
      </w:pPr>
    </w:p>
    <w:p w14:paraId="4BA562B0" w14:textId="073A3B62" w:rsidR="002E3915" w:rsidRDefault="002E3915" w:rsidP="002E3915">
      <w:pPr>
        <w:pStyle w:val="ListParagraph"/>
        <w:numPr>
          <w:ilvl w:val="1"/>
          <w:numId w:val="1"/>
        </w:numPr>
        <w:spacing w:after="0" w:line="360" w:lineRule="auto"/>
        <w:rPr>
          <w:sz w:val="24"/>
          <w:szCs w:val="24"/>
          <w:u w:val="single"/>
        </w:rPr>
      </w:pPr>
      <w:r>
        <w:rPr>
          <w:sz w:val="24"/>
          <w:szCs w:val="24"/>
          <w:u w:val="single"/>
        </w:rPr>
        <w:t>Chemical Analysis</w:t>
      </w:r>
    </w:p>
    <w:p w14:paraId="61CAA20B" w14:textId="35B76839" w:rsidR="00801FD5" w:rsidRDefault="003265CB" w:rsidP="00801FD5">
      <w:pPr>
        <w:spacing w:after="0" w:line="360" w:lineRule="auto"/>
        <w:ind w:left="1440"/>
      </w:pPr>
      <w:r>
        <w:t xml:space="preserve">The next step in the failure analysis of the inner tube is a chemical analysis to understand if the chemical balance of the material had been changed in some way, which may have caused the crack due to a properties change from the originally produced component. </w:t>
      </w:r>
      <w:r w:rsidR="00A70AE8">
        <w:t>This analysis was conducted using an x-ray fluorescence</w:t>
      </w:r>
      <w:r w:rsidR="00631072">
        <w:t xml:space="preserve"> (XRF)</w:t>
      </w:r>
      <w:r w:rsidR="00A70AE8">
        <w:t xml:space="preserve"> spectroscopy method for all materials bar carbon and sulphur, which were analysed using a combustion infrared technique.</w:t>
      </w:r>
      <w:r w:rsidR="00631072">
        <w:t xml:space="preserve"> The XRF method involves the </w:t>
      </w:r>
      <w:r w:rsidR="009B4076">
        <w:t xml:space="preserve">tube material sample being irradiated using high energy x-rays, once an x-ray with enough energy hits the metal atom it can overcome the binding energy of the atom’s electron and dislodge the electron from the atomic structure. The atom then regains its stability by replacing the dislodged electron an electron from a higher shell, this electron used in the replacement emits a fluorescent x-ray which is used to determine the </w:t>
      </w:r>
      <w:r w:rsidR="009B4076" w:rsidRPr="00E25547">
        <w:rPr>
          <w:rFonts w:cstheme="minorHAnsi"/>
        </w:rPr>
        <w:t>element within the material sample with different elements producing slightly different x-ray energies</w:t>
      </w:r>
      <w:r w:rsidR="00B62DED" w:rsidRPr="00E25547">
        <w:rPr>
          <w:rFonts w:cstheme="minorHAnsi"/>
        </w:rPr>
        <w:t xml:space="preserve"> </w:t>
      </w:r>
      <w:r w:rsidR="00B62DED" w:rsidRPr="00E25547">
        <w:rPr>
          <w:rFonts w:cstheme="minorHAnsi"/>
          <w:color w:val="000000"/>
          <w:shd w:val="clear" w:color="auto" w:fill="FFFFFF"/>
        </w:rPr>
        <w:t>(What is XRF and How Does it Work?, 2020)</w:t>
      </w:r>
      <w:r w:rsidR="009B4076" w:rsidRPr="00E25547">
        <w:rPr>
          <w:rFonts w:cstheme="minorHAnsi"/>
        </w:rPr>
        <w:t>.</w:t>
      </w:r>
      <w:r w:rsidR="009B4076">
        <w:t xml:space="preserve"> </w:t>
      </w:r>
    </w:p>
    <w:p w14:paraId="58261F95" w14:textId="77777777" w:rsidR="00801FD5" w:rsidRDefault="00801FD5" w:rsidP="00801FD5">
      <w:pPr>
        <w:spacing w:after="0" w:line="360" w:lineRule="auto"/>
        <w:ind w:left="1440"/>
      </w:pPr>
    </w:p>
    <w:p w14:paraId="4843270E" w14:textId="32CDB8A1" w:rsidR="003265CB" w:rsidRDefault="00E25547" w:rsidP="000D0B7D">
      <w:pPr>
        <w:spacing w:line="360" w:lineRule="auto"/>
        <w:ind w:left="1440"/>
      </w:pPr>
      <w:r>
        <w:t xml:space="preserve">The infrared combustion technique procedure can be seen in figure 7, it works by turning the carbon and sulphur content of the material sample into a gaseous state, which are then detected using infrared technology to determine the concentrations of both carbon and sulphur from the sample by detecting gases such as carbon dioxide and sulphur </w:t>
      </w:r>
      <w:r w:rsidRPr="00987BED">
        <w:rPr>
          <w:rFonts w:cstheme="minorHAnsi"/>
        </w:rPr>
        <w:t>dioxide</w:t>
      </w:r>
      <w:r w:rsidR="00987BED" w:rsidRPr="00987BED">
        <w:rPr>
          <w:rFonts w:cstheme="minorHAnsi"/>
        </w:rPr>
        <w:t xml:space="preserve"> </w:t>
      </w:r>
      <w:r w:rsidR="00987BED" w:rsidRPr="00987BED">
        <w:rPr>
          <w:rFonts w:cstheme="minorHAnsi"/>
          <w:color w:val="000000"/>
          <w:shd w:val="clear" w:color="auto" w:fill="FFFFFF"/>
        </w:rPr>
        <w:t>(Oxley, 2012)</w:t>
      </w:r>
      <w:r w:rsidR="00987BED" w:rsidRPr="00987BED">
        <w:rPr>
          <w:rFonts w:cstheme="minorHAnsi"/>
        </w:rPr>
        <w:t>.</w:t>
      </w:r>
      <w:r w:rsidR="00987BED">
        <w:t xml:space="preserve"> Both tests yielded the below results shown in table 2, where it is clear to see that the material sample taken from the failed tube structure complies with the data from the original material used, </w:t>
      </w:r>
      <w:r w:rsidR="00987BED">
        <w:lastRenderedPageBreak/>
        <w:t xml:space="preserve">however has a very low sulphur count and phosphorus count compared to the maximum in the </w:t>
      </w:r>
      <w:r w:rsidR="00E90D18">
        <w:t xml:space="preserve">chosen </w:t>
      </w:r>
      <w:r w:rsidR="00987BED">
        <w:t>material</w:t>
      </w:r>
      <w:r w:rsidR="00E90D18">
        <w:t>’s</w:t>
      </w:r>
      <w:r w:rsidR="00987BED">
        <w:t xml:space="preserve"> guidelines.</w:t>
      </w:r>
    </w:p>
    <w:p w14:paraId="2078BF2B" w14:textId="1166EBC4" w:rsidR="00A70AE8" w:rsidRDefault="00A70AE8" w:rsidP="00A70AE8">
      <w:pPr>
        <w:spacing w:line="360" w:lineRule="auto"/>
        <w:ind w:firstLine="720"/>
        <w:jc w:val="center"/>
      </w:pPr>
      <w:r>
        <w:rPr>
          <w:noProof/>
        </w:rPr>
        <w:drawing>
          <wp:anchor distT="0" distB="0" distL="114300" distR="114300" simplePos="0" relativeHeight="251671552" behindDoc="1" locked="0" layoutInCell="1" allowOverlap="1" wp14:anchorId="57597217" wp14:editId="32467370">
            <wp:simplePos x="0" y="0"/>
            <wp:positionH relativeFrom="column">
              <wp:posOffset>1276350</wp:posOffset>
            </wp:positionH>
            <wp:positionV relativeFrom="paragraph">
              <wp:posOffset>116205</wp:posOffset>
            </wp:positionV>
            <wp:extent cx="3597275" cy="819150"/>
            <wp:effectExtent l="76200" t="76200" r="136525" b="133350"/>
            <wp:wrapTight wrapText="bothSides">
              <wp:wrapPolygon edited="0">
                <wp:start x="-229" y="-2009"/>
                <wp:lineTo x="-458" y="-1507"/>
                <wp:lineTo x="-458" y="22605"/>
                <wp:lineTo x="-229" y="24614"/>
                <wp:lineTo x="22077" y="24614"/>
                <wp:lineTo x="22305" y="22605"/>
                <wp:lineTo x="22305" y="6530"/>
                <wp:lineTo x="22077" y="-1005"/>
                <wp:lineTo x="22077" y="-2009"/>
                <wp:lineTo x="-229" y="-200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7275" cy="819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FE35B44" w14:textId="038A13F0" w:rsidR="00A70AE8" w:rsidRDefault="00A70AE8" w:rsidP="00A70AE8">
      <w:pPr>
        <w:spacing w:line="360" w:lineRule="auto"/>
        <w:ind w:firstLine="720"/>
        <w:jc w:val="center"/>
      </w:pPr>
    </w:p>
    <w:p w14:paraId="719CF002" w14:textId="7CD1631C" w:rsidR="003265CB" w:rsidRDefault="003265CB" w:rsidP="00A70AE8">
      <w:pPr>
        <w:spacing w:line="360" w:lineRule="auto"/>
        <w:ind w:firstLine="720"/>
        <w:jc w:val="center"/>
      </w:pPr>
      <w:r>
        <w:tab/>
      </w:r>
    </w:p>
    <w:p w14:paraId="55E37AAF" w14:textId="1B8317F8" w:rsidR="00A70AE8" w:rsidRDefault="00A70AE8" w:rsidP="00A70AE8">
      <w:pPr>
        <w:ind w:firstLine="720"/>
        <w:jc w:val="center"/>
        <w:rPr>
          <w:rFonts w:cstheme="minorHAnsi"/>
          <w:i/>
          <w:iCs/>
          <w:color w:val="000000"/>
          <w:shd w:val="clear" w:color="auto" w:fill="FFFFFF"/>
        </w:rPr>
      </w:pPr>
      <w:r>
        <w:rPr>
          <w:rFonts w:cstheme="minorHAnsi"/>
          <w:i/>
          <w:iCs/>
          <w:color w:val="000000"/>
          <w:shd w:val="clear" w:color="auto" w:fill="FFFFFF"/>
        </w:rPr>
        <w:t>Table 2 – Chemical Analysis of Tube Results</w:t>
      </w:r>
    </w:p>
    <w:p w14:paraId="073D24AA" w14:textId="228FEF03" w:rsidR="003265CB" w:rsidRDefault="003265CB" w:rsidP="003265CB">
      <w:pPr>
        <w:spacing w:line="360" w:lineRule="auto"/>
        <w:ind w:firstLine="720"/>
        <w:jc w:val="center"/>
      </w:pPr>
    </w:p>
    <w:p w14:paraId="46B57239" w14:textId="7E6C3B88" w:rsidR="0017196E" w:rsidRDefault="0017196E" w:rsidP="0017196E">
      <w:pPr>
        <w:pStyle w:val="ListParagraph"/>
        <w:numPr>
          <w:ilvl w:val="1"/>
          <w:numId w:val="1"/>
        </w:numPr>
        <w:spacing w:after="0" w:line="360" w:lineRule="auto"/>
        <w:rPr>
          <w:sz w:val="24"/>
          <w:szCs w:val="24"/>
          <w:u w:val="single"/>
        </w:rPr>
      </w:pPr>
      <w:r>
        <w:rPr>
          <w:sz w:val="24"/>
          <w:szCs w:val="24"/>
          <w:u w:val="single"/>
        </w:rPr>
        <w:t>Physical Property Testing</w:t>
      </w:r>
    </w:p>
    <w:p w14:paraId="1EDE323C" w14:textId="56836914" w:rsidR="00537510" w:rsidRDefault="008F357B" w:rsidP="0017196E">
      <w:pPr>
        <w:pStyle w:val="ListParagraph"/>
        <w:spacing w:after="0" w:line="360" w:lineRule="auto"/>
        <w:ind w:left="1440"/>
      </w:pPr>
      <w:r>
        <w:t>Following the chemical analysis, the</w:t>
      </w:r>
      <w:r w:rsidRPr="008F357B">
        <w:t xml:space="preserve"> authors of the study</w:t>
      </w:r>
      <w:r>
        <w:t xml:space="preserve"> conducted further work on the physical structure of the used tube material</w:t>
      </w:r>
      <w:r w:rsidR="00060705">
        <w:t xml:space="preserve"> sample</w:t>
      </w:r>
      <w:r>
        <w:t xml:space="preserve">, comparing it with another identical </w:t>
      </w:r>
      <w:r w:rsidR="00060705">
        <w:t>tube from the same batch that did not suffer a failure.</w:t>
      </w:r>
      <w:r>
        <w:t xml:space="preserve"> </w:t>
      </w:r>
      <w:r w:rsidR="00537510">
        <w:t xml:space="preserve">The failed tube sample </w:t>
      </w:r>
      <w:r w:rsidR="00060705">
        <w:t>underwent testing via a universal testing machine (UTM), in which the machine measures various parameters such as the ultimate tensile strength (UTS) and elongation.</w:t>
      </w:r>
      <w:r w:rsidR="00537510">
        <w:t xml:space="preserve"> The results of the tests are displayed in table 3 and show that the failed sample still complies with the </w:t>
      </w:r>
      <w:r w:rsidR="00146FFE">
        <w:t xml:space="preserve">expected results obtained using the standard sample, with values for yield strength, UTS and elongation all achieving above the minimum expected values. </w:t>
      </w:r>
      <w:r w:rsidR="00D02BC5">
        <w:t>The micro-hardness testing that took place also shows in figure 7 that a relatively uniform hardness is seen across different areas of the sample as expected. All of this</w:t>
      </w:r>
      <w:r w:rsidR="00146FFE">
        <w:t xml:space="preserve"> information </w:t>
      </w:r>
      <w:r w:rsidR="00D02BC5">
        <w:t xml:space="preserve">combined </w:t>
      </w:r>
      <w:r w:rsidR="00146FFE">
        <w:t xml:space="preserve">essentially dismisses the cause of the failure being from the </w:t>
      </w:r>
      <w:r w:rsidR="00D02BC5">
        <w:t xml:space="preserve">original </w:t>
      </w:r>
      <w:r w:rsidR="00146FFE">
        <w:t>material itself</w:t>
      </w:r>
      <w:r w:rsidR="0006080F">
        <w:t xml:space="preserve"> as another item in the batch has similar properties and there is no drastic change</w:t>
      </w:r>
      <w:r w:rsidR="00146FFE">
        <w:t>.</w:t>
      </w:r>
    </w:p>
    <w:p w14:paraId="4A1B8626" w14:textId="6388C018" w:rsidR="00D02BC5" w:rsidRDefault="00D02BC5" w:rsidP="0017196E">
      <w:pPr>
        <w:pStyle w:val="ListParagraph"/>
        <w:spacing w:after="0" w:line="360" w:lineRule="auto"/>
        <w:ind w:left="1440"/>
      </w:pPr>
    </w:p>
    <w:p w14:paraId="53C0E9E8" w14:textId="103E3243" w:rsidR="00D02BC5" w:rsidRDefault="00D02BC5" w:rsidP="00D02BC5">
      <w:pPr>
        <w:spacing w:line="360" w:lineRule="auto"/>
        <w:ind w:left="1440"/>
      </w:pPr>
      <w:r>
        <w:rPr>
          <w:noProof/>
        </w:rPr>
        <w:drawing>
          <wp:anchor distT="0" distB="0" distL="114300" distR="114300" simplePos="0" relativeHeight="251678720" behindDoc="1" locked="0" layoutInCell="1" allowOverlap="1" wp14:anchorId="1555EB05" wp14:editId="0AB5A996">
            <wp:simplePos x="0" y="0"/>
            <wp:positionH relativeFrom="column">
              <wp:posOffset>1362075</wp:posOffset>
            </wp:positionH>
            <wp:positionV relativeFrom="paragraph">
              <wp:posOffset>88265</wp:posOffset>
            </wp:positionV>
            <wp:extent cx="3648075" cy="1974215"/>
            <wp:effectExtent l="76200" t="76200" r="142875" b="140335"/>
            <wp:wrapTight wrapText="bothSides">
              <wp:wrapPolygon edited="0">
                <wp:start x="-226" y="-834"/>
                <wp:lineTo x="-451" y="-625"/>
                <wp:lineTo x="-451" y="22093"/>
                <wp:lineTo x="-226" y="22927"/>
                <wp:lineTo x="22108" y="22927"/>
                <wp:lineTo x="22108" y="22719"/>
                <wp:lineTo x="22333" y="19592"/>
                <wp:lineTo x="22333" y="2710"/>
                <wp:lineTo x="22108" y="-417"/>
                <wp:lineTo x="22108" y="-834"/>
                <wp:lineTo x="-226" y="-834"/>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8075" cy="1974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D6C4167" w14:textId="77777777" w:rsidR="00D02BC5" w:rsidRDefault="00D02BC5" w:rsidP="00D02BC5">
      <w:pPr>
        <w:ind w:left="720" w:firstLine="720"/>
        <w:jc w:val="center"/>
        <w:rPr>
          <w:rFonts w:cstheme="minorHAnsi"/>
          <w:i/>
          <w:iCs/>
          <w:color w:val="000000"/>
          <w:shd w:val="clear" w:color="auto" w:fill="FFFFFF"/>
        </w:rPr>
      </w:pPr>
    </w:p>
    <w:p w14:paraId="6C9C7EBB" w14:textId="77777777" w:rsidR="00D02BC5" w:rsidRDefault="00D02BC5" w:rsidP="00D02BC5">
      <w:pPr>
        <w:ind w:left="720" w:firstLine="720"/>
        <w:jc w:val="center"/>
        <w:rPr>
          <w:rFonts w:cstheme="minorHAnsi"/>
          <w:i/>
          <w:iCs/>
          <w:color w:val="000000"/>
          <w:shd w:val="clear" w:color="auto" w:fill="FFFFFF"/>
        </w:rPr>
      </w:pPr>
    </w:p>
    <w:p w14:paraId="613832AB" w14:textId="77777777" w:rsidR="00D02BC5" w:rsidRDefault="00D02BC5" w:rsidP="00D02BC5">
      <w:pPr>
        <w:ind w:left="720" w:firstLine="720"/>
        <w:jc w:val="center"/>
        <w:rPr>
          <w:rFonts w:cstheme="minorHAnsi"/>
          <w:i/>
          <w:iCs/>
          <w:color w:val="000000"/>
          <w:shd w:val="clear" w:color="auto" w:fill="FFFFFF"/>
        </w:rPr>
      </w:pPr>
    </w:p>
    <w:p w14:paraId="500AF071" w14:textId="77777777" w:rsidR="00D02BC5" w:rsidRDefault="00D02BC5" w:rsidP="00D02BC5">
      <w:pPr>
        <w:ind w:left="720" w:firstLine="720"/>
        <w:jc w:val="center"/>
        <w:rPr>
          <w:rFonts w:cstheme="minorHAnsi"/>
          <w:i/>
          <w:iCs/>
          <w:color w:val="000000"/>
          <w:shd w:val="clear" w:color="auto" w:fill="FFFFFF"/>
        </w:rPr>
      </w:pPr>
    </w:p>
    <w:p w14:paraId="5CBEF144" w14:textId="77777777" w:rsidR="00D02BC5" w:rsidRDefault="00D02BC5" w:rsidP="00D02BC5">
      <w:pPr>
        <w:ind w:left="720" w:firstLine="720"/>
        <w:jc w:val="center"/>
        <w:rPr>
          <w:rFonts w:cstheme="minorHAnsi"/>
          <w:i/>
          <w:iCs/>
          <w:color w:val="000000"/>
          <w:shd w:val="clear" w:color="auto" w:fill="FFFFFF"/>
        </w:rPr>
      </w:pPr>
    </w:p>
    <w:p w14:paraId="78920D1F" w14:textId="77777777" w:rsidR="00D02BC5" w:rsidRDefault="00D02BC5" w:rsidP="00D02BC5">
      <w:pPr>
        <w:ind w:left="720" w:firstLine="720"/>
        <w:jc w:val="center"/>
        <w:rPr>
          <w:rFonts w:cstheme="minorHAnsi"/>
          <w:i/>
          <w:iCs/>
          <w:color w:val="000000"/>
          <w:shd w:val="clear" w:color="auto" w:fill="FFFFFF"/>
        </w:rPr>
      </w:pPr>
    </w:p>
    <w:p w14:paraId="2ADA575A" w14:textId="243AA328" w:rsidR="00D02BC5" w:rsidRDefault="00D02BC5" w:rsidP="00D02BC5">
      <w:pPr>
        <w:ind w:left="720" w:firstLine="720"/>
        <w:jc w:val="center"/>
        <w:rPr>
          <w:rFonts w:cstheme="minorHAnsi"/>
          <w:i/>
          <w:iCs/>
          <w:color w:val="000000"/>
          <w:shd w:val="clear" w:color="auto" w:fill="FFFFFF"/>
        </w:rPr>
      </w:pPr>
      <w:r>
        <w:rPr>
          <w:rFonts w:cstheme="minorHAnsi"/>
          <w:i/>
          <w:iCs/>
          <w:color w:val="000000"/>
          <w:shd w:val="clear" w:color="auto" w:fill="FFFFFF"/>
        </w:rPr>
        <w:t>Fig.7 – Graph Showing Change in Micro Hardness Across Material Sample</w:t>
      </w:r>
    </w:p>
    <w:p w14:paraId="1DBF2533" w14:textId="200AD906" w:rsidR="00537510" w:rsidRDefault="00537510" w:rsidP="003265CB">
      <w:pPr>
        <w:spacing w:line="360" w:lineRule="auto"/>
        <w:ind w:firstLine="720"/>
        <w:jc w:val="center"/>
      </w:pPr>
      <w:r>
        <w:rPr>
          <w:noProof/>
        </w:rPr>
        <w:lastRenderedPageBreak/>
        <w:drawing>
          <wp:anchor distT="0" distB="0" distL="114300" distR="114300" simplePos="0" relativeHeight="251674624" behindDoc="1" locked="0" layoutInCell="1" allowOverlap="1" wp14:anchorId="090F1B65" wp14:editId="44B9EE2E">
            <wp:simplePos x="0" y="0"/>
            <wp:positionH relativeFrom="column">
              <wp:posOffset>1581150</wp:posOffset>
            </wp:positionH>
            <wp:positionV relativeFrom="paragraph">
              <wp:posOffset>89535</wp:posOffset>
            </wp:positionV>
            <wp:extent cx="3105150" cy="1524000"/>
            <wp:effectExtent l="76200" t="76200" r="133350" b="133350"/>
            <wp:wrapTight wrapText="bothSides">
              <wp:wrapPolygon edited="0">
                <wp:start x="-265" y="-1080"/>
                <wp:lineTo x="-530" y="-810"/>
                <wp:lineTo x="-530" y="22140"/>
                <wp:lineTo x="-265" y="23220"/>
                <wp:lineTo x="22130" y="23220"/>
                <wp:lineTo x="22395" y="21060"/>
                <wp:lineTo x="22395" y="3510"/>
                <wp:lineTo x="22130" y="-540"/>
                <wp:lineTo x="22130" y="-1080"/>
                <wp:lineTo x="-265" y="-108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05150" cy="152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B3474E0" w14:textId="77777777" w:rsidR="00D02BC5" w:rsidRDefault="00D02BC5" w:rsidP="003265CB">
      <w:pPr>
        <w:spacing w:line="360" w:lineRule="auto"/>
        <w:ind w:firstLine="720"/>
        <w:jc w:val="center"/>
      </w:pPr>
    </w:p>
    <w:p w14:paraId="0EE82EDE" w14:textId="7C5AC69F" w:rsidR="00537510" w:rsidRDefault="00537510" w:rsidP="003265CB">
      <w:pPr>
        <w:spacing w:line="360" w:lineRule="auto"/>
        <w:ind w:firstLine="720"/>
        <w:jc w:val="center"/>
      </w:pPr>
    </w:p>
    <w:p w14:paraId="4182C902" w14:textId="51662652" w:rsidR="00537510" w:rsidRDefault="00537510" w:rsidP="003265CB">
      <w:pPr>
        <w:spacing w:line="360" w:lineRule="auto"/>
        <w:ind w:firstLine="720"/>
        <w:jc w:val="center"/>
      </w:pPr>
    </w:p>
    <w:p w14:paraId="56D8F466" w14:textId="77777777" w:rsidR="00537510" w:rsidRDefault="00537510" w:rsidP="003265CB">
      <w:pPr>
        <w:spacing w:line="360" w:lineRule="auto"/>
        <w:ind w:firstLine="720"/>
        <w:jc w:val="center"/>
      </w:pPr>
    </w:p>
    <w:p w14:paraId="6C082AC5" w14:textId="477755F3" w:rsidR="00537510" w:rsidRDefault="00537510" w:rsidP="00537510">
      <w:pPr>
        <w:ind w:firstLine="720"/>
        <w:jc w:val="center"/>
        <w:rPr>
          <w:rFonts w:cstheme="minorHAnsi"/>
          <w:i/>
          <w:iCs/>
          <w:color w:val="000000"/>
          <w:shd w:val="clear" w:color="auto" w:fill="FFFFFF"/>
        </w:rPr>
      </w:pPr>
      <w:r>
        <w:rPr>
          <w:rFonts w:cstheme="minorHAnsi"/>
          <w:i/>
          <w:iCs/>
          <w:color w:val="000000"/>
          <w:shd w:val="clear" w:color="auto" w:fill="FFFFFF"/>
        </w:rPr>
        <w:t>Table 3 – Results of UTM Tests</w:t>
      </w:r>
    </w:p>
    <w:p w14:paraId="123A5BD2" w14:textId="77777777" w:rsidR="00846B31" w:rsidRDefault="00846B31" w:rsidP="003265CB">
      <w:pPr>
        <w:spacing w:line="360" w:lineRule="auto"/>
        <w:ind w:firstLine="720"/>
        <w:jc w:val="center"/>
      </w:pPr>
    </w:p>
    <w:p w14:paraId="366EBEBF" w14:textId="59826833" w:rsidR="002E3915" w:rsidRPr="0017196E" w:rsidRDefault="002E3915" w:rsidP="0017196E">
      <w:pPr>
        <w:pStyle w:val="ListParagraph"/>
        <w:numPr>
          <w:ilvl w:val="1"/>
          <w:numId w:val="1"/>
        </w:numPr>
        <w:spacing w:after="0" w:line="360" w:lineRule="auto"/>
        <w:rPr>
          <w:sz w:val="24"/>
          <w:szCs w:val="24"/>
          <w:u w:val="single"/>
        </w:rPr>
      </w:pPr>
      <w:r w:rsidRPr="0017196E">
        <w:rPr>
          <w:sz w:val="24"/>
          <w:szCs w:val="24"/>
          <w:u w:val="single"/>
        </w:rPr>
        <w:t>Microstructural Examination</w:t>
      </w:r>
    </w:p>
    <w:p w14:paraId="78B91EE4" w14:textId="145C0737" w:rsidR="002E3915" w:rsidRDefault="00D74664" w:rsidP="002E3915">
      <w:pPr>
        <w:pStyle w:val="ListParagraph"/>
        <w:spacing w:after="0" w:line="360" w:lineRule="auto"/>
        <w:ind w:left="1440"/>
      </w:pPr>
      <w:r>
        <w:t xml:space="preserve">Further study was conducted on the failure within the fork tube component by analysing the structure of the material at the failure point under powerful microscopes, </w:t>
      </w:r>
      <w:r w:rsidR="0006080F">
        <w:t xml:space="preserve">this was done </w:t>
      </w:r>
      <w:r>
        <w:t>in order to show the details of such a small crack</w:t>
      </w:r>
      <w:r w:rsidR="0006080F">
        <w:t xml:space="preserve"> in a bid to further understand the cause</w:t>
      </w:r>
      <w:r>
        <w:t xml:space="preserve">. </w:t>
      </w:r>
      <w:r w:rsidR="00850922">
        <w:t>The authors found the crack to be in a J-shape and was a depth of around 0.5mm, the J-shape crack is known to be typically associated with ‘hook’ cracking. Hook cracks tend to occur where there are non-metallic inclusions at the edges of the metal strip used in the welding process</w:t>
      </w:r>
      <w:r w:rsidR="00DD092B">
        <w:t xml:space="preserve">, </w:t>
      </w:r>
      <w:r w:rsidR="00850922" w:rsidRPr="00481B96">
        <w:rPr>
          <w:rFonts w:cstheme="minorHAnsi"/>
        </w:rPr>
        <w:t>described in section 2</w:t>
      </w:r>
      <w:r w:rsidR="00DD092B" w:rsidRPr="00481B96">
        <w:rPr>
          <w:rFonts w:cstheme="minorHAnsi"/>
        </w:rPr>
        <w:t>, incorporating the non-metallic substance into the weld causes discontinuities and hence the weakening of the structure</w:t>
      </w:r>
      <w:r w:rsidR="00481B96" w:rsidRPr="00481B96">
        <w:rPr>
          <w:rFonts w:cstheme="minorHAnsi"/>
        </w:rPr>
        <w:t xml:space="preserve"> </w:t>
      </w:r>
      <w:r w:rsidR="00481B96" w:rsidRPr="00481B96">
        <w:rPr>
          <w:rFonts w:cstheme="minorHAnsi"/>
          <w:color w:val="000000"/>
          <w:shd w:val="clear" w:color="auto" w:fill="FFFFFF"/>
        </w:rPr>
        <w:t>(ROSEN - Hook Cracks, n.d.)</w:t>
      </w:r>
      <w:r w:rsidR="00DD092B" w:rsidRPr="00481B96">
        <w:rPr>
          <w:rFonts w:cstheme="minorHAnsi"/>
        </w:rPr>
        <w:t>.</w:t>
      </w:r>
      <w:r w:rsidR="00DD092B">
        <w:t xml:space="preserve"> This discovery then led to an investigation as to what had specifically caused this hook crack</w:t>
      </w:r>
      <w:r w:rsidR="00850922">
        <w:t>.</w:t>
      </w:r>
    </w:p>
    <w:p w14:paraId="19DEF21F" w14:textId="531CFF2B" w:rsidR="0009160A" w:rsidRDefault="0009160A" w:rsidP="002E3915">
      <w:pPr>
        <w:pStyle w:val="ListParagraph"/>
        <w:spacing w:after="0" w:line="360" w:lineRule="auto"/>
        <w:ind w:left="1440"/>
      </w:pPr>
    </w:p>
    <w:p w14:paraId="1A75FE1F" w14:textId="2B760E52" w:rsidR="009B5099" w:rsidRPr="00B35419" w:rsidRDefault="009B5099" w:rsidP="00B35419">
      <w:pPr>
        <w:pStyle w:val="ListParagraph"/>
        <w:spacing w:after="0" w:line="360" w:lineRule="auto"/>
        <w:ind w:left="1440"/>
        <w:rPr>
          <w:rFonts w:cstheme="minorHAnsi"/>
          <w:color w:val="000000"/>
          <w:shd w:val="clear" w:color="auto" w:fill="FFFFFF"/>
        </w:rPr>
      </w:pPr>
      <w:r>
        <w:t xml:space="preserve">In order to further understand the crack within the component </w:t>
      </w:r>
      <w:r w:rsidR="008B0FE6">
        <w:t xml:space="preserve">the authors conducted energy dispersive x-ray spectroscopy (EDS) analysis in conjunction with scanning electron microscopy (SEM). EDS analysis involves detecting x-rays </w:t>
      </w:r>
      <w:r w:rsidR="00846B31">
        <w:t>emitted from the sample in a similar way as discussed in the XRF analysis in section 3.2, in this case the material is bombarded with</w:t>
      </w:r>
      <w:r w:rsidR="00D7794B">
        <w:t xml:space="preserve"> a </w:t>
      </w:r>
      <w:r w:rsidR="00846B31">
        <w:t xml:space="preserve">beam </w:t>
      </w:r>
      <w:r w:rsidR="00D7794B">
        <w:t xml:space="preserve">of </w:t>
      </w:r>
      <w:r w:rsidR="00D7794B" w:rsidRPr="00D7794B">
        <w:rPr>
          <w:rFonts w:cstheme="minorHAnsi"/>
        </w:rPr>
        <w:t xml:space="preserve">incident electrons generated using a thermal emission source </w:t>
      </w:r>
      <w:r w:rsidR="00846B31" w:rsidRPr="00D7794B">
        <w:rPr>
          <w:rFonts w:cstheme="minorHAnsi"/>
        </w:rPr>
        <w:t xml:space="preserve">from </w:t>
      </w:r>
      <w:r w:rsidR="00D7794B" w:rsidRPr="00D7794B">
        <w:rPr>
          <w:rFonts w:cstheme="minorHAnsi"/>
        </w:rPr>
        <w:t xml:space="preserve">within </w:t>
      </w:r>
      <w:r w:rsidR="00846B31" w:rsidRPr="00D7794B">
        <w:rPr>
          <w:rFonts w:cstheme="minorHAnsi"/>
        </w:rPr>
        <w:t>the SEM system</w:t>
      </w:r>
      <w:r w:rsidR="00D7794B" w:rsidRPr="00D7794B">
        <w:rPr>
          <w:rFonts w:cstheme="minorHAnsi"/>
        </w:rPr>
        <w:t xml:space="preserve"> </w:t>
      </w:r>
      <w:r w:rsidR="00D7794B" w:rsidRPr="00D7794B">
        <w:rPr>
          <w:rFonts w:cstheme="minorHAnsi"/>
          <w:color w:val="000000"/>
          <w:shd w:val="clear" w:color="auto" w:fill="FFFFFF"/>
        </w:rPr>
        <w:t>(Scanning Electron Microscopy, n.d.)</w:t>
      </w:r>
      <w:r w:rsidR="00846B31" w:rsidRPr="00D7794B">
        <w:rPr>
          <w:rFonts w:cstheme="minorHAnsi"/>
        </w:rPr>
        <w:t xml:space="preserve">. </w:t>
      </w:r>
      <w:r w:rsidR="00D7794B" w:rsidRPr="00D7794B">
        <w:rPr>
          <w:rFonts w:cstheme="minorHAnsi"/>
        </w:rPr>
        <w:t xml:space="preserve">The SEM system </w:t>
      </w:r>
      <w:r w:rsidR="00846B31" w:rsidRPr="00D7794B">
        <w:rPr>
          <w:rFonts w:cstheme="minorHAnsi"/>
        </w:rPr>
        <w:t>The x-ray in EDS is emitted in the same way as in XRF due to the change in electron shells, where the specific energy of the x-ray</w:t>
      </w:r>
      <w:r w:rsidR="00846B31">
        <w:t xml:space="preserve"> relates to the specific element detected by the method </w:t>
      </w:r>
      <w:r w:rsidR="008B0FE6" w:rsidRPr="008B0FE6">
        <w:rPr>
          <w:rFonts w:cstheme="minorHAnsi"/>
          <w:color w:val="000000"/>
          <w:shd w:val="clear" w:color="auto" w:fill="FFFFFF"/>
        </w:rPr>
        <w:t>(Energy Dispersive X-Ray Spectroscopy, n.d.)</w:t>
      </w:r>
      <w:r w:rsidR="00846B31">
        <w:rPr>
          <w:rFonts w:cstheme="minorHAnsi"/>
          <w:color w:val="000000"/>
          <w:shd w:val="clear" w:color="auto" w:fill="FFFFFF"/>
        </w:rPr>
        <w:t>.</w:t>
      </w:r>
      <w:r w:rsidR="00D7794B">
        <w:rPr>
          <w:rFonts w:cstheme="minorHAnsi"/>
          <w:color w:val="000000"/>
          <w:shd w:val="clear" w:color="auto" w:fill="FFFFFF"/>
        </w:rPr>
        <w:t xml:space="preserve"> The EDS analysis found </w:t>
      </w:r>
      <w:r w:rsidR="003F6CD2">
        <w:rPr>
          <w:rFonts w:cstheme="minorHAnsi"/>
          <w:color w:val="000000"/>
          <w:shd w:val="clear" w:color="auto" w:fill="FFFFFF"/>
        </w:rPr>
        <w:t>inclusions in the sample of manganese sul</w:t>
      </w:r>
      <w:r w:rsidR="00B35419">
        <w:rPr>
          <w:rFonts w:cstheme="minorHAnsi"/>
          <w:color w:val="000000"/>
          <w:shd w:val="clear" w:color="auto" w:fill="FFFFFF"/>
        </w:rPr>
        <w:t>ph</w:t>
      </w:r>
      <w:r w:rsidR="003F6CD2">
        <w:rPr>
          <w:rFonts w:cstheme="minorHAnsi"/>
          <w:color w:val="000000"/>
          <w:shd w:val="clear" w:color="auto" w:fill="FFFFFF"/>
        </w:rPr>
        <w:t>ide, as seen in table 4</w:t>
      </w:r>
      <w:r w:rsidR="00B35419">
        <w:rPr>
          <w:rFonts w:cstheme="minorHAnsi"/>
          <w:color w:val="000000"/>
          <w:shd w:val="clear" w:color="auto" w:fill="FFFFFF"/>
        </w:rPr>
        <w:t>.</w:t>
      </w:r>
      <w:r w:rsidR="003F6CD2">
        <w:rPr>
          <w:rFonts w:cstheme="minorHAnsi"/>
          <w:color w:val="000000"/>
          <w:shd w:val="clear" w:color="auto" w:fill="FFFFFF"/>
        </w:rPr>
        <w:t xml:space="preserve"> </w:t>
      </w:r>
      <w:r w:rsidR="00B35419">
        <w:rPr>
          <w:rFonts w:cstheme="minorHAnsi"/>
          <w:color w:val="000000"/>
          <w:shd w:val="clear" w:color="auto" w:fill="FFFFFF"/>
        </w:rPr>
        <w:t xml:space="preserve">This information </w:t>
      </w:r>
      <w:r w:rsidR="003F6CD2">
        <w:rPr>
          <w:rFonts w:cstheme="minorHAnsi"/>
          <w:color w:val="000000"/>
          <w:shd w:val="clear" w:color="auto" w:fill="FFFFFF"/>
        </w:rPr>
        <w:t>confirm</w:t>
      </w:r>
      <w:r w:rsidR="00B35419">
        <w:rPr>
          <w:rFonts w:cstheme="minorHAnsi"/>
          <w:color w:val="000000"/>
          <w:shd w:val="clear" w:color="auto" w:fill="FFFFFF"/>
        </w:rPr>
        <w:t>s</w:t>
      </w:r>
      <w:r w:rsidR="003F6CD2" w:rsidRPr="00B35419">
        <w:rPr>
          <w:rFonts w:cstheme="minorHAnsi"/>
          <w:color w:val="000000"/>
          <w:shd w:val="clear" w:color="auto" w:fill="FFFFFF"/>
        </w:rPr>
        <w:t xml:space="preserve"> the theory from the authors regarding the cause of the hook crack being from </w:t>
      </w:r>
      <w:r w:rsidR="003A1A2A" w:rsidRPr="00B35419">
        <w:rPr>
          <w:rFonts w:cstheme="minorHAnsi"/>
          <w:color w:val="000000"/>
          <w:shd w:val="clear" w:color="auto" w:fill="FFFFFF"/>
        </w:rPr>
        <w:t xml:space="preserve">a fault within </w:t>
      </w:r>
      <w:r w:rsidR="003F6CD2" w:rsidRPr="00B35419">
        <w:rPr>
          <w:rFonts w:cstheme="minorHAnsi"/>
          <w:color w:val="000000"/>
          <w:shd w:val="clear" w:color="auto" w:fill="FFFFFF"/>
        </w:rPr>
        <w:t>the weld</w:t>
      </w:r>
      <w:r w:rsidR="00B35419">
        <w:rPr>
          <w:rFonts w:cstheme="minorHAnsi"/>
          <w:color w:val="000000"/>
          <w:shd w:val="clear" w:color="auto" w:fill="FFFFFF"/>
        </w:rPr>
        <w:t>,</w:t>
      </w:r>
      <w:r w:rsidR="00B35419" w:rsidRPr="00B35419">
        <w:rPr>
          <w:rFonts w:cstheme="minorHAnsi"/>
          <w:color w:val="000000"/>
          <w:shd w:val="clear" w:color="auto" w:fill="FFFFFF"/>
        </w:rPr>
        <w:t xml:space="preserve"> as the </w:t>
      </w:r>
      <w:r w:rsidR="00B35419" w:rsidRPr="00B35419">
        <w:rPr>
          <w:rFonts w:cstheme="minorHAnsi"/>
          <w:color w:val="000000"/>
          <w:shd w:val="clear" w:color="auto" w:fill="FFFFFF"/>
        </w:rPr>
        <w:lastRenderedPageBreak/>
        <w:t xml:space="preserve">found manganese sulphide is likely the </w:t>
      </w:r>
      <w:r w:rsidR="00B35419">
        <w:rPr>
          <w:rFonts w:cstheme="minorHAnsi"/>
          <w:color w:val="000000"/>
          <w:shd w:val="clear" w:color="auto" w:fill="FFFFFF"/>
        </w:rPr>
        <w:t>non-metallic impurity causing the weld’s discontinuity.</w:t>
      </w:r>
    </w:p>
    <w:p w14:paraId="18B1AEE1" w14:textId="700C0913" w:rsidR="005D465C" w:rsidRDefault="005D465C" w:rsidP="002E3915">
      <w:pPr>
        <w:pStyle w:val="ListParagraph"/>
        <w:spacing w:after="0" w:line="360" w:lineRule="auto"/>
        <w:ind w:left="1440"/>
        <w:rPr>
          <w:rFonts w:cstheme="minorHAnsi"/>
          <w:color w:val="000000"/>
          <w:shd w:val="clear" w:color="auto" w:fill="FFFFFF"/>
        </w:rPr>
      </w:pPr>
    </w:p>
    <w:p w14:paraId="5BA6E2B7" w14:textId="5B2AD370" w:rsidR="002E3915" w:rsidRDefault="001E1321" w:rsidP="002E3915">
      <w:pPr>
        <w:pStyle w:val="ListParagraph"/>
        <w:spacing w:after="0" w:line="360" w:lineRule="auto"/>
        <w:ind w:left="1440"/>
        <w:rPr>
          <w:sz w:val="24"/>
          <w:szCs w:val="24"/>
          <w:u w:val="single"/>
        </w:rPr>
      </w:pPr>
      <w:r>
        <w:rPr>
          <w:noProof/>
        </w:rPr>
        <w:drawing>
          <wp:anchor distT="0" distB="0" distL="114300" distR="114300" simplePos="0" relativeHeight="251675648" behindDoc="1" locked="0" layoutInCell="1" allowOverlap="1" wp14:anchorId="17527EEA" wp14:editId="4FCA5356">
            <wp:simplePos x="0" y="0"/>
            <wp:positionH relativeFrom="column">
              <wp:posOffset>1571625</wp:posOffset>
            </wp:positionH>
            <wp:positionV relativeFrom="paragraph">
              <wp:posOffset>22225</wp:posOffset>
            </wp:positionV>
            <wp:extent cx="3133725" cy="723900"/>
            <wp:effectExtent l="76200" t="76200" r="142875" b="133350"/>
            <wp:wrapTight wrapText="bothSides">
              <wp:wrapPolygon edited="0">
                <wp:start x="-263" y="-2274"/>
                <wp:lineTo x="-525" y="-1705"/>
                <wp:lineTo x="-525" y="22737"/>
                <wp:lineTo x="-263" y="25011"/>
                <wp:lineTo x="22191" y="25011"/>
                <wp:lineTo x="22453" y="17053"/>
                <wp:lineTo x="22453" y="7389"/>
                <wp:lineTo x="22191" y="-1137"/>
                <wp:lineTo x="22191" y="-2274"/>
                <wp:lineTo x="-263" y="-227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3725" cy="72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C369901" w14:textId="77777777" w:rsidR="002E3915" w:rsidRDefault="002E3915" w:rsidP="002E3915">
      <w:pPr>
        <w:pStyle w:val="ListParagraph"/>
        <w:spacing w:after="0" w:line="360" w:lineRule="auto"/>
        <w:ind w:left="1440"/>
        <w:rPr>
          <w:sz w:val="24"/>
          <w:szCs w:val="24"/>
          <w:u w:val="single"/>
        </w:rPr>
      </w:pPr>
    </w:p>
    <w:p w14:paraId="77B21AC1" w14:textId="77777777" w:rsidR="003265CB" w:rsidRDefault="003265CB" w:rsidP="003265CB">
      <w:pPr>
        <w:spacing w:line="360" w:lineRule="auto"/>
        <w:ind w:firstLine="720"/>
        <w:jc w:val="center"/>
      </w:pPr>
    </w:p>
    <w:p w14:paraId="066F108C" w14:textId="1B8B3E04" w:rsidR="005D465C" w:rsidRDefault="005D465C" w:rsidP="005D465C">
      <w:pPr>
        <w:ind w:firstLine="720"/>
        <w:jc w:val="center"/>
        <w:rPr>
          <w:rFonts w:cstheme="minorHAnsi"/>
          <w:i/>
          <w:iCs/>
          <w:color w:val="000000"/>
          <w:shd w:val="clear" w:color="auto" w:fill="FFFFFF"/>
        </w:rPr>
      </w:pPr>
      <w:r>
        <w:rPr>
          <w:rFonts w:cstheme="minorHAnsi"/>
          <w:i/>
          <w:iCs/>
          <w:color w:val="000000"/>
          <w:shd w:val="clear" w:color="auto" w:fill="FFFFFF"/>
        </w:rPr>
        <w:t xml:space="preserve">Table </w:t>
      </w:r>
      <w:r w:rsidR="001E1321">
        <w:rPr>
          <w:rFonts w:cstheme="minorHAnsi"/>
          <w:i/>
          <w:iCs/>
          <w:color w:val="000000"/>
          <w:shd w:val="clear" w:color="auto" w:fill="FFFFFF"/>
        </w:rPr>
        <w:t>4</w:t>
      </w:r>
      <w:r>
        <w:rPr>
          <w:rFonts w:cstheme="minorHAnsi"/>
          <w:i/>
          <w:iCs/>
          <w:color w:val="000000"/>
          <w:shd w:val="clear" w:color="auto" w:fill="FFFFFF"/>
        </w:rPr>
        <w:t xml:space="preserve"> – </w:t>
      </w:r>
      <w:r w:rsidR="001E1321">
        <w:rPr>
          <w:rFonts w:cstheme="minorHAnsi"/>
          <w:i/>
          <w:iCs/>
          <w:color w:val="000000"/>
          <w:shd w:val="clear" w:color="auto" w:fill="FFFFFF"/>
        </w:rPr>
        <w:t>Weight % of Sample Results</w:t>
      </w:r>
    </w:p>
    <w:p w14:paraId="50151988" w14:textId="54814A06" w:rsidR="003265CB" w:rsidRDefault="003265CB" w:rsidP="003265CB">
      <w:pPr>
        <w:spacing w:line="360" w:lineRule="auto"/>
        <w:ind w:firstLine="720"/>
        <w:jc w:val="center"/>
      </w:pPr>
    </w:p>
    <w:p w14:paraId="68578F60" w14:textId="26B38C15" w:rsidR="003265CB" w:rsidRDefault="00B35419" w:rsidP="008A4F71">
      <w:pPr>
        <w:spacing w:line="360" w:lineRule="auto"/>
        <w:ind w:left="1440"/>
      </w:pPr>
      <w:r>
        <w:t>In order to further confirm this theory, the authors conducted another form of analysis methodology known as ASTM E-45 A</w:t>
      </w:r>
      <w:r w:rsidR="00B4328E">
        <w:t>, which is used</w:t>
      </w:r>
      <w:r w:rsidR="00A04E55">
        <w:t xml:space="preserve"> </w:t>
      </w:r>
      <w:r w:rsidR="00B81A94">
        <w:t>to check the cleanliness and purity of the steel</w:t>
      </w:r>
      <w:r>
        <w:t>.</w:t>
      </w:r>
      <w:r w:rsidR="00B4328E">
        <w:t xml:space="preserve"> T</w:t>
      </w:r>
      <w:r w:rsidR="007F24D2">
        <w:t xml:space="preserve">wo of the </w:t>
      </w:r>
      <w:r w:rsidR="00B4328E">
        <w:t xml:space="preserve">ASTM E-45 </w:t>
      </w:r>
      <w:r w:rsidR="00DB0057">
        <w:t xml:space="preserve">microscopical </w:t>
      </w:r>
      <w:r w:rsidR="00B4328E">
        <w:t>methods (A</w:t>
      </w:r>
      <w:r w:rsidR="007F24D2">
        <w:t>&amp;</w:t>
      </w:r>
      <w:r w:rsidR="00B4328E">
        <w:t>D) are able to determine four different</w:t>
      </w:r>
      <w:r w:rsidR="007F24D2">
        <w:t xml:space="preserve"> types of</w:t>
      </w:r>
      <w:r w:rsidR="00B4328E">
        <w:t xml:space="preserve"> non-metallic inclusions found in steel, </w:t>
      </w:r>
      <w:r w:rsidR="007F24D2">
        <w:t>type</w:t>
      </w:r>
      <w:r w:rsidR="00B4328E">
        <w:t xml:space="preserve"> A can detect sulphides with </w:t>
      </w:r>
      <w:r w:rsidR="007F24D2">
        <w:t>types</w:t>
      </w:r>
      <w:r w:rsidR="00B4328E">
        <w:t xml:space="preserve"> B-D used to detect alumina, </w:t>
      </w:r>
      <w:r w:rsidR="007F24D2">
        <w:t>silicate,</w:t>
      </w:r>
      <w:r w:rsidR="00B4328E">
        <w:t xml:space="preserve"> and globular oxides respectivel</w:t>
      </w:r>
      <w:r w:rsidR="007F24D2">
        <w:t>y</w:t>
      </w:r>
      <w:r w:rsidR="00F204A6">
        <w:rPr>
          <w:rFonts w:cstheme="minorHAnsi"/>
        </w:rPr>
        <w:t>. An issue with this method however is that it is destructive, but it does reveal the extremely small non-metallic inclusions needed for this context and so makes it a good choice of test by the authors</w:t>
      </w:r>
      <w:r w:rsidR="001F62C3" w:rsidRPr="001F62C3">
        <w:rPr>
          <w:rFonts w:cstheme="minorHAnsi"/>
        </w:rPr>
        <w:t xml:space="preserve"> </w:t>
      </w:r>
      <w:r w:rsidR="001F62C3" w:rsidRPr="001F62C3">
        <w:rPr>
          <w:rFonts w:cstheme="minorHAnsi"/>
          <w:color w:val="000000"/>
          <w:shd w:val="clear" w:color="auto" w:fill="FFFFFF"/>
        </w:rPr>
        <w:t>(</w:t>
      </w:r>
      <w:proofErr w:type="spellStart"/>
      <w:r w:rsidR="001F62C3" w:rsidRPr="001F62C3">
        <w:rPr>
          <w:rFonts w:cstheme="minorHAnsi"/>
          <w:color w:val="000000"/>
          <w:shd w:val="clear" w:color="auto" w:fill="FFFFFF"/>
        </w:rPr>
        <w:t>Meriguet</w:t>
      </w:r>
      <w:proofErr w:type="spellEnd"/>
      <w:r w:rsidR="001F62C3" w:rsidRPr="001F62C3">
        <w:rPr>
          <w:rFonts w:cstheme="minorHAnsi"/>
          <w:color w:val="000000"/>
          <w:shd w:val="clear" w:color="auto" w:fill="FFFFFF"/>
        </w:rPr>
        <w:t>, 1992)</w:t>
      </w:r>
      <w:r w:rsidR="00DB0057" w:rsidRPr="001F62C3">
        <w:rPr>
          <w:rFonts w:cstheme="minorHAnsi"/>
        </w:rPr>
        <w:t>.</w:t>
      </w:r>
      <w:r w:rsidR="00B4328E">
        <w:t xml:space="preserve"> </w:t>
      </w:r>
      <w:r w:rsidR="007F24D2">
        <w:t xml:space="preserve">The results for the test are shown in table 5 for the four different types of non-metallic inclusion, the results prove that the </w:t>
      </w:r>
      <w:r w:rsidR="008A4F71">
        <w:t>sulphide is present as in the EDS analysis and is the likely cause of the failure.</w:t>
      </w:r>
    </w:p>
    <w:p w14:paraId="3CAE4F19" w14:textId="77777777" w:rsidR="005D3A51" w:rsidRDefault="005D3A51" w:rsidP="008A4F71">
      <w:pPr>
        <w:spacing w:line="360" w:lineRule="auto"/>
        <w:ind w:left="1440"/>
      </w:pPr>
    </w:p>
    <w:p w14:paraId="4380778C" w14:textId="365EE0B5" w:rsidR="003265CB" w:rsidRDefault="001E1321" w:rsidP="003265CB">
      <w:pPr>
        <w:spacing w:line="360" w:lineRule="auto"/>
        <w:ind w:firstLine="720"/>
        <w:jc w:val="center"/>
      </w:pPr>
      <w:r>
        <w:rPr>
          <w:noProof/>
        </w:rPr>
        <w:drawing>
          <wp:anchor distT="0" distB="0" distL="114300" distR="114300" simplePos="0" relativeHeight="251676672" behindDoc="1" locked="0" layoutInCell="1" allowOverlap="1" wp14:anchorId="7F0F5CED" wp14:editId="0978C751">
            <wp:simplePos x="0" y="0"/>
            <wp:positionH relativeFrom="column">
              <wp:posOffset>1524000</wp:posOffset>
            </wp:positionH>
            <wp:positionV relativeFrom="paragraph">
              <wp:posOffset>-635</wp:posOffset>
            </wp:positionV>
            <wp:extent cx="3133725" cy="819150"/>
            <wp:effectExtent l="76200" t="76200" r="142875" b="133350"/>
            <wp:wrapTight wrapText="bothSides">
              <wp:wrapPolygon edited="0">
                <wp:start x="-263" y="-2009"/>
                <wp:lineTo x="-525" y="-1507"/>
                <wp:lineTo x="-525" y="22605"/>
                <wp:lineTo x="-263" y="24614"/>
                <wp:lineTo x="22191" y="24614"/>
                <wp:lineTo x="22453" y="22605"/>
                <wp:lineTo x="22453" y="6530"/>
                <wp:lineTo x="22191" y="-1005"/>
                <wp:lineTo x="22191" y="-2009"/>
                <wp:lineTo x="-263" y="-200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33725" cy="819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B044154" w14:textId="0D4AEF76" w:rsidR="003265CB" w:rsidRDefault="003265CB" w:rsidP="003265CB">
      <w:pPr>
        <w:spacing w:line="360" w:lineRule="auto"/>
        <w:ind w:firstLine="720"/>
        <w:jc w:val="center"/>
      </w:pPr>
    </w:p>
    <w:p w14:paraId="0ED14156" w14:textId="0CC42DF4" w:rsidR="003265CB" w:rsidRDefault="003265CB" w:rsidP="003265CB">
      <w:pPr>
        <w:spacing w:line="360" w:lineRule="auto"/>
        <w:ind w:firstLine="720"/>
        <w:jc w:val="center"/>
      </w:pPr>
    </w:p>
    <w:p w14:paraId="187352B3" w14:textId="0836604D" w:rsidR="001E1321" w:rsidRDefault="001E1321" w:rsidP="001E1321">
      <w:pPr>
        <w:ind w:firstLine="720"/>
        <w:jc w:val="center"/>
        <w:rPr>
          <w:rFonts w:cstheme="minorHAnsi"/>
          <w:i/>
          <w:iCs/>
          <w:color w:val="000000"/>
          <w:shd w:val="clear" w:color="auto" w:fill="FFFFFF"/>
        </w:rPr>
      </w:pPr>
      <w:r>
        <w:rPr>
          <w:rFonts w:cstheme="minorHAnsi"/>
          <w:i/>
          <w:iCs/>
          <w:color w:val="000000"/>
          <w:shd w:val="clear" w:color="auto" w:fill="FFFFFF"/>
        </w:rPr>
        <w:t xml:space="preserve">Table 5 – ASTM E-45 </w:t>
      </w:r>
      <w:r w:rsidR="00B35419">
        <w:rPr>
          <w:rFonts w:cstheme="minorHAnsi"/>
          <w:i/>
          <w:iCs/>
          <w:color w:val="000000"/>
          <w:shd w:val="clear" w:color="auto" w:fill="FFFFFF"/>
        </w:rPr>
        <w:t>A</w:t>
      </w:r>
      <w:r w:rsidR="00972B03">
        <w:rPr>
          <w:rFonts w:cstheme="minorHAnsi"/>
          <w:i/>
          <w:iCs/>
          <w:color w:val="000000"/>
          <w:shd w:val="clear" w:color="auto" w:fill="FFFFFF"/>
        </w:rPr>
        <w:t>.</w:t>
      </w:r>
      <w:r w:rsidR="00B35419">
        <w:rPr>
          <w:rFonts w:cstheme="minorHAnsi"/>
          <w:i/>
          <w:iCs/>
          <w:color w:val="000000"/>
          <w:shd w:val="clear" w:color="auto" w:fill="FFFFFF"/>
        </w:rPr>
        <w:t xml:space="preserve"> </w:t>
      </w:r>
      <w:r>
        <w:rPr>
          <w:rFonts w:cstheme="minorHAnsi"/>
          <w:i/>
          <w:iCs/>
          <w:color w:val="000000"/>
          <w:shd w:val="clear" w:color="auto" w:fill="FFFFFF"/>
        </w:rPr>
        <w:t>Analysis Results</w:t>
      </w:r>
    </w:p>
    <w:p w14:paraId="29191B5A" w14:textId="433B1A12" w:rsidR="00D02BC5" w:rsidRDefault="00D02BC5" w:rsidP="001E1321">
      <w:pPr>
        <w:ind w:firstLine="720"/>
        <w:jc w:val="center"/>
        <w:rPr>
          <w:rFonts w:cstheme="minorHAnsi"/>
          <w:i/>
          <w:iCs/>
          <w:color w:val="000000"/>
          <w:shd w:val="clear" w:color="auto" w:fill="FFFFFF"/>
        </w:rPr>
      </w:pPr>
    </w:p>
    <w:p w14:paraId="4D63FE3A" w14:textId="101CE12C" w:rsidR="00D02BC5" w:rsidRDefault="00D02BC5" w:rsidP="001E1321">
      <w:pPr>
        <w:ind w:firstLine="720"/>
        <w:jc w:val="center"/>
        <w:rPr>
          <w:rFonts w:cstheme="minorHAnsi"/>
          <w:i/>
          <w:iCs/>
          <w:color w:val="000000"/>
          <w:shd w:val="clear" w:color="auto" w:fill="FFFFFF"/>
        </w:rPr>
      </w:pPr>
    </w:p>
    <w:p w14:paraId="3EF71041" w14:textId="27375B17" w:rsidR="00D02BC5" w:rsidRDefault="00D02BC5" w:rsidP="001E1321">
      <w:pPr>
        <w:ind w:firstLine="720"/>
        <w:jc w:val="center"/>
        <w:rPr>
          <w:rFonts w:cstheme="minorHAnsi"/>
          <w:i/>
          <w:iCs/>
          <w:color w:val="000000"/>
          <w:shd w:val="clear" w:color="auto" w:fill="FFFFFF"/>
        </w:rPr>
      </w:pPr>
    </w:p>
    <w:p w14:paraId="11AE5428" w14:textId="67DF2AFE" w:rsidR="00D02BC5" w:rsidRDefault="00D02BC5" w:rsidP="001E1321">
      <w:pPr>
        <w:ind w:firstLine="720"/>
        <w:jc w:val="center"/>
        <w:rPr>
          <w:rFonts w:cstheme="minorHAnsi"/>
          <w:i/>
          <w:iCs/>
          <w:color w:val="000000"/>
          <w:shd w:val="clear" w:color="auto" w:fill="FFFFFF"/>
        </w:rPr>
      </w:pPr>
    </w:p>
    <w:p w14:paraId="77812F68" w14:textId="3204A085" w:rsidR="00D02BC5" w:rsidRDefault="00D02BC5" w:rsidP="001E1321">
      <w:pPr>
        <w:ind w:firstLine="720"/>
        <w:jc w:val="center"/>
        <w:rPr>
          <w:rFonts w:cstheme="minorHAnsi"/>
          <w:i/>
          <w:iCs/>
          <w:color w:val="000000"/>
          <w:shd w:val="clear" w:color="auto" w:fill="FFFFFF"/>
        </w:rPr>
      </w:pPr>
    </w:p>
    <w:p w14:paraId="768ECBFB" w14:textId="5F3448D4" w:rsidR="00D02BC5" w:rsidRDefault="00D02BC5" w:rsidP="001E1321">
      <w:pPr>
        <w:ind w:firstLine="720"/>
        <w:jc w:val="center"/>
        <w:rPr>
          <w:rFonts w:cstheme="minorHAnsi"/>
          <w:i/>
          <w:iCs/>
          <w:color w:val="000000"/>
          <w:shd w:val="clear" w:color="auto" w:fill="FFFFFF"/>
        </w:rPr>
      </w:pPr>
    </w:p>
    <w:p w14:paraId="73DAD58A" w14:textId="2D3EF7E2" w:rsidR="00D02BC5" w:rsidRDefault="00D02BC5" w:rsidP="001E1321">
      <w:pPr>
        <w:ind w:firstLine="720"/>
        <w:jc w:val="center"/>
        <w:rPr>
          <w:rFonts w:cstheme="minorHAnsi"/>
          <w:i/>
          <w:iCs/>
          <w:color w:val="000000"/>
          <w:shd w:val="clear" w:color="auto" w:fill="FFFFFF"/>
        </w:rPr>
      </w:pPr>
    </w:p>
    <w:p w14:paraId="74AF926F" w14:textId="0D2055DB" w:rsidR="00132F38" w:rsidRPr="00DE490C" w:rsidRDefault="00132F38" w:rsidP="00132F38">
      <w:pPr>
        <w:pStyle w:val="ListParagraph"/>
        <w:numPr>
          <w:ilvl w:val="0"/>
          <w:numId w:val="1"/>
        </w:numPr>
        <w:spacing w:line="360" w:lineRule="auto"/>
        <w:rPr>
          <w:u w:val="single"/>
        </w:rPr>
      </w:pPr>
      <w:r>
        <w:rPr>
          <w:sz w:val="28"/>
          <w:szCs w:val="28"/>
          <w:u w:val="single"/>
        </w:rPr>
        <w:lastRenderedPageBreak/>
        <w:t>Discussion &amp; Conclusion</w:t>
      </w:r>
    </w:p>
    <w:p w14:paraId="78D9F079" w14:textId="77777777" w:rsidR="00DE490C" w:rsidRDefault="00DE490C" w:rsidP="00DE490C">
      <w:pPr>
        <w:pStyle w:val="ListParagraph"/>
        <w:spacing w:line="360" w:lineRule="auto"/>
        <w:ind w:left="1080"/>
      </w:pPr>
    </w:p>
    <w:p w14:paraId="2720B634" w14:textId="77777777" w:rsidR="00733E7D" w:rsidRDefault="00DE490C" w:rsidP="00DE490C">
      <w:pPr>
        <w:pStyle w:val="ListParagraph"/>
        <w:spacing w:line="360" w:lineRule="auto"/>
        <w:ind w:left="1080"/>
      </w:pPr>
      <w:r w:rsidRPr="00DE490C">
        <w:t>Throughout the report</w:t>
      </w:r>
      <w:r w:rsidR="00960D09">
        <w:t xml:space="preserve">, </w:t>
      </w:r>
      <w:r>
        <w:t xml:space="preserve">the works </w:t>
      </w:r>
      <w:r w:rsidR="00960D09">
        <w:t>completed by</w:t>
      </w:r>
      <w:r>
        <w:t xml:space="preserve"> Dey et.al have been discussed as they undertook various failure analysis methodology </w:t>
      </w:r>
      <w:r w:rsidR="00960D09">
        <w:t>in connection with a crack on a front fork inner tube. The failure was initially discovered before further details of the crack were uncovered using a DPI test. Chemical analysis of the material via XRF methodology revealed that the tube’s current material matched with one from the same batch, this data connected with the physical property tests in order to confirm the initial tube material was not the cause of the issue.</w:t>
      </w:r>
    </w:p>
    <w:p w14:paraId="2589F11B" w14:textId="77777777" w:rsidR="00733E7D" w:rsidRDefault="00733E7D" w:rsidP="00DE490C">
      <w:pPr>
        <w:pStyle w:val="ListParagraph"/>
        <w:spacing w:line="360" w:lineRule="auto"/>
        <w:ind w:left="1080"/>
      </w:pPr>
    </w:p>
    <w:p w14:paraId="2C8A72C6" w14:textId="1C7AB077" w:rsidR="00DE490C" w:rsidRDefault="00960D09" w:rsidP="00DE490C">
      <w:pPr>
        <w:pStyle w:val="ListParagraph"/>
        <w:spacing w:line="360" w:lineRule="auto"/>
        <w:ind w:left="1080"/>
      </w:pPr>
      <w:r>
        <w:t>The final section of testing conducted</w:t>
      </w:r>
      <w:r w:rsidR="00B10C1A">
        <w:t>, microstructural examination,</w:t>
      </w:r>
      <w:r>
        <w:t xml:space="preserve"> showed that the </w:t>
      </w:r>
      <w:r w:rsidR="00B10C1A">
        <w:t xml:space="preserve">crack was hook-shaped and turned </w:t>
      </w:r>
      <w:r w:rsidR="0015284C">
        <w:t>at an angle at one end</w:t>
      </w:r>
      <w:r w:rsidR="00B10C1A">
        <w:t xml:space="preserve"> as well as being a depth of 0.5mm</w:t>
      </w:r>
      <w:r w:rsidR="0015284C">
        <w:t>.</w:t>
      </w:r>
      <w:r w:rsidR="00B10C1A">
        <w:t xml:space="preserve"> This type of crack links to non-metallic impurities included at the ends of the metal strip during the welding process, a theory backed up during EDS analysis </w:t>
      </w:r>
      <w:r w:rsidR="0015284C">
        <w:t xml:space="preserve">and ASTM E-45 analysis </w:t>
      </w:r>
      <w:r w:rsidR="00B10C1A">
        <w:t>as traces of manganese sulphide were found within the tube’s structure</w:t>
      </w:r>
      <w:r w:rsidR="0015284C">
        <w:t>. The crack’s turned end is as a result of the impurity upsetting the metal’s structure</w:t>
      </w:r>
      <w:r w:rsidR="00733E7D">
        <w:t xml:space="preserve"> </w:t>
      </w:r>
      <w:r w:rsidR="0015284C">
        <w:t>as the crack will turn towards whichever end the upset is largest</w:t>
      </w:r>
      <w:r w:rsidR="002B648A">
        <w:t>,</w:t>
      </w:r>
      <w:r w:rsidR="00733E7D">
        <w:t xml:space="preserve"> in this case this was the outside surface edge of the tube.</w:t>
      </w:r>
      <w:r w:rsidR="002B648A">
        <w:t xml:space="preserve"> </w:t>
      </w:r>
      <w:r w:rsidR="00733E7D">
        <w:t>I</w:t>
      </w:r>
      <w:r w:rsidR="002B648A">
        <w:t xml:space="preserve">t is also </w:t>
      </w:r>
      <w:r w:rsidR="00733E7D">
        <w:t>confirmed</w:t>
      </w:r>
      <w:r w:rsidR="002B648A">
        <w:t xml:space="preserve"> that the </w:t>
      </w:r>
      <w:r w:rsidR="00733E7D">
        <w:t xml:space="preserve">cause of the issue was not due to surface oxidation via heat treatments as the crack was further into the plate thickness </w:t>
      </w:r>
      <w:r w:rsidR="002B648A">
        <w:t>(Dey et.al, 2013)</w:t>
      </w:r>
      <w:r w:rsidR="0015284C">
        <w:t>.</w:t>
      </w:r>
      <w:r w:rsidR="00733E7D">
        <w:t xml:space="preserve"> The material’s relatively high carbon and manganese values within the chemical analysis also back up the theory that the weld is the cause of the crack due to the high manganese and sulphur ratio, which is associated </w:t>
      </w:r>
      <w:r w:rsidR="0015211B">
        <w:t>hook cracks. This is likely due to the fact that the sulphur is rejected during the welding at temperatures below 1500 Celsius, allowing for intergranular weaknesses within the weld (Dey et.al, 2013).</w:t>
      </w:r>
    </w:p>
    <w:p w14:paraId="63F33DB3" w14:textId="0592FA23" w:rsidR="0015211B" w:rsidRDefault="0015211B" w:rsidP="00DE490C">
      <w:pPr>
        <w:pStyle w:val="ListParagraph"/>
        <w:spacing w:line="360" w:lineRule="auto"/>
        <w:ind w:left="1080"/>
      </w:pPr>
    </w:p>
    <w:p w14:paraId="7292B8B9" w14:textId="7E4BCBB5" w:rsidR="0015211B" w:rsidRPr="00DE490C" w:rsidRDefault="0015211B" w:rsidP="00DE490C">
      <w:pPr>
        <w:pStyle w:val="ListParagraph"/>
        <w:spacing w:line="360" w:lineRule="auto"/>
        <w:ind w:left="1080"/>
        <w:rPr>
          <w:sz w:val="18"/>
          <w:szCs w:val="18"/>
        </w:rPr>
      </w:pPr>
      <w:r>
        <w:t xml:space="preserve">In conclusion, it is certain that all evidence from the analyses undertaken by the authors points to the manganese sulphide impurity as being the cause of the crack. In order to rectify </w:t>
      </w:r>
      <w:r w:rsidR="00981AC1">
        <w:t>this,</w:t>
      </w:r>
      <w:r>
        <w:t xml:space="preserve"> it is recommended that extra cleaning practices are undertaken</w:t>
      </w:r>
      <w:r w:rsidR="00981AC1">
        <w:t>,</w:t>
      </w:r>
      <w:r>
        <w:t xml:space="preserve"> such as further pickling</w:t>
      </w:r>
      <w:r w:rsidR="00981AC1">
        <w:t>,</w:t>
      </w:r>
      <w:r>
        <w:t xml:space="preserve"> before the welding process is conducted in order to ensure there are no impurities remaining on the metal. </w:t>
      </w:r>
      <w:r w:rsidR="00981AC1">
        <w:t>Once the tube has been formed via the weld it would then be important to conduct some NDT</w:t>
      </w:r>
      <w:r w:rsidR="00641937">
        <w:t>-style</w:t>
      </w:r>
      <w:r w:rsidR="00981AC1">
        <w:t xml:space="preserve"> tests in order not to damage the tube. It is of paramount importance to ensure the tube is safe enough for public use, as undetected failures such as these can have catastrophic human consequences.</w:t>
      </w:r>
    </w:p>
    <w:p w14:paraId="2A841CB2" w14:textId="21CA8844" w:rsidR="007615BC" w:rsidRPr="001D337C" w:rsidRDefault="007615BC" w:rsidP="007615BC">
      <w:pPr>
        <w:pStyle w:val="ListParagraph"/>
        <w:numPr>
          <w:ilvl w:val="0"/>
          <w:numId w:val="1"/>
        </w:numPr>
        <w:spacing w:line="360" w:lineRule="auto"/>
        <w:rPr>
          <w:u w:val="single"/>
        </w:rPr>
      </w:pPr>
      <w:r>
        <w:rPr>
          <w:sz w:val="28"/>
          <w:szCs w:val="28"/>
          <w:u w:val="single"/>
        </w:rPr>
        <w:lastRenderedPageBreak/>
        <w:t>Bibliography</w:t>
      </w:r>
    </w:p>
    <w:p w14:paraId="45B073B3" w14:textId="3C2A2482" w:rsidR="00373D28" w:rsidRDefault="0059789B" w:rsidP="003265CB">
      <w:pPr>
        <w:spacing w:line="360" w:lineRule="auto"/>
      </w:pPr>
      <w:r>
        <w:tab/>
      </w:r>
    </w:p>
    <w:p w14:paraId="7F1C6259"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Analytical Answers. n.d. </w:t>
      </w:r>
      <w:r w:rsidRPr="00926DEC">
        <w:rPr>
          <w:rFonts w:cstheme="minorHAnsi"/>
          <w:i/>
          <w:iCs/>
          <w:color w:val="000000"/>
          <w:shd w:val="clear" w:color="auto" w:fill="FFFFFF"/>
        </w:rPr>
        <w:t>Motorcycle Suspension Failure Analysis</w:t>
      </w:r>
      <w:r w:rsidRPr="00926DEC">
        <w:rPr>
          <w:rFonts w:cstheme="minorHAnsi"/>
          <w:color w:val="000000"/>
          <w:shd w:val="clear" w:color="auto" w:fill="FFFFFF"/>
        </w:rPr>
        <w:t>. [online] Available at: &lt;https://analyticalanswersinc.com/case-studies/failure-analysis-of-a-motorcycle-suspension/&gt; [Accessed 9 January 2021].</w:t>
      </w:r>
    </w:p>
    <w:p w14:paraId="7EF5DE8C"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Anthony, G., 2015. </w:t>
      </w:r>
      <w:r w:rsidRPr="00926DEC">
        <w:rPr>
          <w:rFonts w:cstheme="minorHAnsi"/>
          <w:i/>
          <w:iCs/>
          <w:color w:val="000000"/>
          <w:shd w:val="clear" w:color="auto" w:fill="FFFFFF"/>
        </w:rPr>
        <w:t>Standard &amp; Inverted Front Fork Systems</w:t>
      </w:r>
      <w:r w:rsidRPr="00926DEC">
        <w:rPr>
          <w:rFonts w:cstheme="minorHAnsi"/>
          <w:color w:val="000000"/>
          <w:shd w:val="clear" w:color="auto" w:fill="FFFFFF"/>
        </w:rPr>
        <w:t>. [image] Available at: &lt;https://www.rideapart.com/news/247982/the-basics-modern-motorcycle-suspension/&gt; [Accessed 9 January 2021].</w:t>
      </w:r>
    </w:p>
    <w:p w14:paraId="3967A88E"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Beeler, J., 2017. </w:t>
      </w:r>
      <w:r w:rsidRPr="00926DEC">
        <w:rPr>
          <w:rFonts w:cstheme="minorHAnsi"/>
          <w:i/>
          <w:iCs/>
          <w:color w:val="000000"/>
          <w:shd w:val="clear" w:color="auto" w:fill="FFFFFF"/>
        </w:rPr>
        <w:t xml:space="preserve">Ducati's Secret Weapon: Carbon </w:t>
      </w:r>
      <w:proofErr w:type="spellStart"/>
      <w:r w:rsidRPr="00926DEC">
        <w:rPr>
          <w:rFonts w:cstheme="minorHAnsi"/>
          <w:i/>
          <w:iCs/>
          <w:color w:val="000000"/>
          <w:shd w:val="clear" w:color="auto" w:fill="FFFFFF"/>
        </w:rPr>
        <w:t>Fiber</w:t>
      </w:r>
      <w:proofErr w:type="spellEnd"/>
      <w:r w:rsidRPr="00926DEC">
        <w:rPr>
          <w:rFonts w:cstheme="minorHAnsi"/>
          <w:i/>
          <w:iCs/>
          <w:color w:val="000000"/>
          <w:shd w:val="clear" w:color="auto" w:fill="FFFFFF"/>
        </w:rPr>
        <w:t xml:space="preserve"> </w:t>
      </w:r>
      <w:proofErr w:type="spellStart"/>
      <w:r w:rsidRPr="00926DEC">
        <w:rPr>
          <w:rFonts w:cstheme="minorHAnsi"/>
          <w:i/>
          <w:iCs/>
          <w:color w:val="000000"/>
          <w:shd w:val="clear" w:color="auto" w:fill="FFFFFF"/>
        </w:rPr>
        <w:t>Öhlins</w:t>
      </w:r>
      <w:proofErr w:type="spellEnd"/>
      <w:r w:rsidRPr="00926DEC">
        <w:rPr>
          <w:rFonts w:cstheme="minorHAnsi"/>
          <w:i/>
          <w:iCs/>
          <w:color w:val="000000"/>
          <w:shd w:val="clear" w:color="auto" w:fill="FFFFFF"/>
        </w:rPr>
        <w:t xml:space="preserve"> Fork Tubes</w:t>
      </w:r>
      <w:r w:rsidRPr="00926DEC">
        <w:rPr>
          <w:rFonts w:cstheme="minorHAnsi"/>
          <w:color w:val="000000"/>
          <w:shd w:val="clear" w:color="auto" w:fill="FFFFFF"/>
        </w:rPr>
        <w:t>. [online] Asphalt &amp; Rubber. Available at: &lt;https://www.asphaltandrubber.com/motogp/ducatis-secret-weaponcarbon-fiber-ohlins-fork-tubes/&gt; [Accessed 9 January 2021].</w:t>
      </w:r>
    </w:p>
    <w:p w14:paraId="58BA27A0"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 xml:space="preserve">Bell, T. and </w:t>
      </w:r>
      <w:proofErr w:type="spellStart"/>
      <w:r w:rsidRPr="00926DEC">
        <w:rPr>
          <w:rFonts w:cstheme="minorHAnsi"/>
          <w:color w:val="000000"/>
          <w:shd w:val="clear" w:color="auto" w:fill="FFFFFF"/>
        </w:rPr>
        <w:t>Esch</w:t>
      </w:r>
      <w:proofErr w:type="spellEnd"/>
      <w:r w:rsidRPr="00926DEC">
        <w:rPr>
          <w:rFonts w:cstheme="minorHAnsi"/>
          <w:color w:val="000000"/>
          <w:shd w:val="clear" w:color="auto" w:fill="FFFFFF"/>
        </w:rPr>
        <w:t>, K., 2016. </w:t>
      </w:r>
      <w:r w:rsidRPr="00926DEC">
        <w:rPr>
          <w:rFonts w:cstheme="minorHAnsi"/>
          <w:i/>
          <w:iCs/>
          <w:color w:val="000000"/>
          <w:shd w:val="clear" w:color="auto" w:fill="FFFFFF"/>
        </w:rPr>
        <w:t xml:space="preserve">The Challenger Disaster: A Case </w:t>
      </w:r>
      <w:proofErr w:type="gramStart"/>
      <w:r w:rsidRPr="00926DEC">
        <w:rPr>
          <w:rFonts w:cstheme="minorHAnsi"/>
          <w:i/>
          <w:iCs/>
          <w:color w:val="000000"/>
          <w:shd w:val="clear" w:color="auto" w:fill="FFFFFF"/>
        </w:rPr>
        <w:t>Of</w:t>
      </w:r>
      <w:proofErr w:type="gramEnd"/>
      <w:r w:rsidRPr="00926DEC">
        <w:rPr>
          <w:rFonts w:cstheme="minorHAnsi"/>
          <w:i/>
          <w:iCs/>
          <w:color w:val="000000"/>
          <w:shd w:val="clear" w:color="auto" w:fill="FFFFFF"/>
        </w:rPr>
        <w:t xml:space="preserve"> Subjective Engineering</w:t>
      </w:r>
      <w:r w:rsidRPr="00926DEC">
        <w:rPr>
          <w:rFonts w:cstheme="minorHAnsi"/>
          <w:color w:val="000000"/>
          <w:shd w:val="clear" w:color="auto" w:fill="FFFFFF"/>
        </w:rPr>
        <w:t>. [online] IEEE Spectrum: Technology, Engineering, and Science News. Available at: &lt;https://spectrum.ieee.org/tech-history/heroic-failures/the-space-shuttle-a-case-of-subjective-engineering&gt; [Accessed 9 January 2021].</w:t>
      </w:r>
    </w:p>
    <w:p w14:paraId="788F0F5F"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Bodycote. 2019. </w:t>
      </w:r>
      <w:r w:rsidRPr="00926DEC">
        <w:rPr>
          <w:rFonts w:cstheme="minorHAnsi"/>
          <w:i/>
          <w:iCs/>
          <w:color w:val="000000"/>
          <w:shd w:val="clear" w:color="auto" w:fill="FFFFFF"/>
        </w:rPr>
        <w:t>Tempering</w:t>
      </w:r>
      <w:r w:rsidRPr="00926DEC">
        <w:rPr>
          <w:rFonts w:cstheme="minorHAnsi"/>
          <w:color w:val="000000"/>
          <w:shd w:val="clear" w:color="auto" w:fill="FFFFFF"/>
        </w:rPr>
        <w:t>. [online] Available at: &lt;https://www.bodycote.com/services/heat-treatment/hardening-and-tempering/tempering/#:~:text=The%20maximum%20hardness%20of%20a,ratio)%20to%20a%20specified%20application.&gt; [Accessed 5 January 2021].</w:t>
      </w:r>
    </w:p>
    <w:p w14:paraId="234D9F15"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Bryant, J., Grant, A. and Walsh, Z., 2018. </w:t>
      </w:r>
      <w:r w:rsidRPr="00926DEC">
        <w:rPr>
          <w:rFonts w:cstheme="minorHAnsi"/>
          <w:i/>
          <w:iCs/>
          <w:color w:val="000000"/>
          <w:shd w:val="clear" w:color="auto" w:fill="FFFFFF"/>
        </w:rPr>
        <w:t>Motorcycle Rear Suspension</w:t>
      </w:r>
      <w:r w:rsidRPr="00926DEC">
        <w:rPr>
          <w:rFonts w:cstheme="minorHAnsi"/>
          <w:color w:val="000000"/>
          <w:shd w:val="clear" w:color="auto" w:fill="FFFFFF"/>
        </w:rPr>
        <w:t>. [online] Worcester Polytechnic Institute. Available at: &lt;https://web.wpi.edu/Pubs/E-project/Available/E-project-042618-114047/unrestricted/BRYANT_GRANT_WALSH_MQP_Motorcycle_Rear_Suspension.pdf&gt; [Accessed 9 January 2021].</w:t>
      </w:r>
    </w:p>
    <w:p w14:paraId="73DCADEF" w14:textId="77777777" w:rsidR="00926DEC" w:rsidRPr="00926DEC" w:rsidRDefault="00926DEC" w:rsidP="003A0124">
      <w:pPr>
        <w:spacing w:line="360" w:lineRule="auto"/>
        <w:ind w:left="1080"/>
        <w:rPr>
          <w:rFonts w:cstheme="minorHAnsi"/>
          <w:color w:val="000000"/>
          <w:shd w:val="clear" w:color="auto" w:fill="FFFFFF"/>
        </w:rPr>
      </w:pPr>
      <w:proofErr w:type="spellStart"/>
      <w:r w:rsidRPr="00926DEC">
        <w:rPr>
          <w:rFonts w:cstheme="minorHAnsi"/>
          <w:color w:val="000000"/>
          <w:shd w:val="clear" w:color="auto" w:fill="FFFFFF"/>
        </w:rPr>
        <w:t>Croccolo</w:t>
      </w:r>
      <w:proofErr w:type="spellEnd"/>
      <w:r w:rsidRPr="00926DEC">
        <w:rPr>
          <w:rFonts w:cstheme="minorHAnsi"/>
          <w:color w:val="000000"/>
          <w:shd w:val="clear" w:color="auto" w:fill="FFFFFF"/>
        </w:rPr>
        <w:t xml:space="preserve">, D., De </w:t>
      </w:r>
      <w:proofErr w:type="spellStart"/>
      <w:r w:rsidRPr="00926DEC">
        <w:rPr>
          <w:rFonts w:cstheme="minorHAnsi"/>
          <w:color w:val="000000"/>
          <w:shd w:val="clear" w:color="auto" w:fill="FFFFFF"/>
        </w:rPr>
        <w:t>Agostinis</w:t>
      </w:r>
      <w:proofErr w:type="spellEnd"/>
      <w:r w:rsidRPr="00926DEC">
        <w:rPr>
          <w:rFonts w:cstheme="minorHAnsi"/>
          <w:color w:val="000000"/>
          <w:shd w:val="clear" w:color="auto" w:fill="FFFFFF"/>
        </w:rPr>
        <w:t xml:space="preserve">, M. and </w:t>
      </w:r>
      <w:proofErr w:type="spellStart"/>
      <w:r w:rsidRPr="00926DEC">
        <w:rPr>
          <w:rFonts w:cstheme="minorHAnsi"/>
          <w:color w:val="000000"/>
          <w:shd w:val="clear" w:color="auto" w:fill="FFFFFF"/>
        </w:rPr>
        <w:t>Vincenzi</w:t>
      </w:r>
      <w:proofErr w:type="spellEnd"/>
      <w:r w:rsidRPr="00926DEC">
        <w:rPr>
          <w:rFonts w:cstheme="minorHAnsi"/>
          <w:color w:val="000000"/>
          <w:shd w:val="clear" w:color="auto" w:fill="FFFFFF"/>
        </w:rPr>
        <w:t>, N., 2011. An analytical approach to the structural design and optimization of motorbike forks. </w:t>
      </w:r>
      <w:r w:rsidRPr="00926DEC">
        <w:rPr>
          <w:rFonts w:cstheme="minorHAnsi"/>
          <w:i/>
          <w:iCs/>
          <w:color w:val="000000"/>
          <w:shd w:val="clear" w:color="auto" w:fill="FFFFFF"/>
        </w:rPr>
        <w:t>Proceedings of the Institution of Mechanical Engineers, Part D: Journal of Automobile Engineering</w:t>
      </w:r>
      <w:r w:rsidRPr="00926DEC">
        <w:rPr>
          <w:rFonts w:cstheme="minorHAnsi"/>
          <w:color w:val="000000"/>
          <w:shd w:val="clear" w:color="auto" w:fill="FFFFFF"/>
        </w:rPr>
        <w:t>, [online] 226(2), pp.158-168. Available at: &lt;https://journals.sagepub.com/doi/pdf/10.1177/0954407011416178&gt; [Accessed 9 January 2021].</w:t>
      </w:r>
    </w:p>
    <w:p w14:paraId="7409AAB3" w14:textId="77777777" w:rsidR="00926DEC" w:rsidRPr="00926DEC" w:rsidRDefault="00926DEC" w:rsidP="003A0124">
      <w:pPr>
        <w:spacing w:line="360" w:lineRule="auto"/>
        <w:ind w:left="360" w:firstLine="720"/>
        <w:rPr>
          <w:rFonts w:cstheme="minorHAnsi"/>
        </w:rPr>
      </w:pPr>
      <w:r w:rsidRPr="00926DEC">
        <w:rPr>
          <w:rFonts w:cstheme="minorHAnsi"/>
          <w:color w:val="000000"/>
          <w:shd w:val="clear" w:color="auto" w:fill="FFFFFF"/>
        </w:rPr>
        <w:t>Cummings, C., 2021. </w:t>
      </w:r>
      <w:r w:rsidRPr="00926DEC">
        <w:rPr>
          <w:rFonts w:cstheme="minorHAnsi"/>
          <w:i/>
          <w:iCs/>
          <w:color w:val="000000"/>
          <w:shd w:val="clear" w:color="auto" w:fill="FFFFFF"/>
        </w:rPr>
        <w:t>Front Fork Evolution Discussion</w:t>
      </w:r>
      <w:r w:rsidRPr="00926DEC">
        <w:rPr>
          <w:rFonts w:cstheme="minorHAnsi"/>
          <w:color w:val="000000"/>
          <w:shd w:val="clear" w:color="auto" w:fill="FFFFFF"/>
        </w:rPr>
        <w:t>.</w:t>
      </w:r>
    </w:p>
    <w:p w14:paraId="31E67F0D"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lastRenderedPageBreak/>
        <w:t>Das, S., Lal, J., Dey, A., Mukhopadhyay, G. and Bhattacharya, S., 2018. Surface Defect in Telescopic Front Fork: A Metallurgical Analysis. </w:t>
      </w:r>
      <w:r w:rsidRPr="00926DEC">
        <w:rPr>
          <w:rFonts w:cstheme="minorHAnsi"/>
          <w:i/>
          <w:iCs/>
          <w:color w:val="000000"/>
          <w:shd w:val="clear" w:color="auto" w:fill="FFFFFF"/>
        </w:rPr>
        <w:t>Journal of Steel Structures &amp; Construction</w:t>
      </w:r>
      <w:r w:rsidRPr="00926DEC">
        <w:rPr>
          <w:rFonts w:cstheme="minorHAnsi"/>
          <w:color w:val="000000"/>
          <w:shd w:val="clear" w:color="auto" w:fill="FFFFFF"/>
        </w:rPr>
        <w:t>, [online] 04(02). Available at: &lt;https://www.hilarispublisher.com/open-access/surface-defect-in-telescopic-front-fork-a-metallurgical-analysis-2472-0437-1000143.pdf&gt; [Accessed 9 January 2021].</w:t>
      </w:r>
    </w:p>
    <w:p w14:paraId="72A4F075"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 xml:space="preserve">Dey, A., </w:t>
      </w:r>
      <w:proofErr w:type="spellStart"/>
      <w:r w:rsidRPr="00926DEC">
        <w:rPr>
          <w:rFonts w:cstheme="minorHAnsi"/>
          <w:color w:val="000000"/>
          <w:shd w:val="clear" w:color="auto" w:fill="FFFFFF"/>
        </w:rPr>
        <w:t>Dhara</w:t>
      </w:r>
      <w:proofErr w:type="spellEnd"/>
      <w:r w:rsidRPr="00926DEC">
        <w:rPr>
          <w:rFonts w:cstheme="minorHAnsi"/>
          <w:color w:val="000000"/>
          <w:shd w:val="clear" w:color="auto" w:fill="FFFFFF"/>
        </w:rPr>
        <w:t xml:space="preserve">, S., </w:t>
      </w:r>
      <w:proofErr w:type="spellStart"/>
      <w:r w:rsidRPr="00926DEC">
        <w:rPr>
          <w:rFonts w:cstheme="minorHAnsi"/>
          <w:color w:val="000000"/>
          <w:shd w:val="clear" w:color="auto" w:fill="FFFFFF"/>
        </w:rPr>
        <w:t>Bhttacharyya</w:t>
      </w:r>
      <w:proofErr w:type="spellEnd"/>
      <w:r w:rsidRPr="00926DEC">
        <w:rPr>
          <w:rFonts w:cstheme="minorHAnsi"/>
          <w:color w:val="000000"/>
          <w:shd w:val="clear" w:color="auto" w:fill="FFFFFF"/>
        </w:rPr>
        <w:t>, T. and Bhattacharyya, S., 2013. Cracking of Telescopic Front Fork Tube During Field Operation. </w:t>
      </w:r>
      <w:r w:rsidRPr="00926DEC">
        <w:rPr>
          <w:rFonts w:cstheme="minorHAnsi"/>
          <w:i/>
          <w:iCs/>
          <w:color w:val="000000"/>
          <w:shd w:val="clear" w:color="auto" w:fill="FFFFFF"/>
        </w:rPr>
        <w:t>Journal of Failure Analysis and Prevention</w:t>
      </w:r>
      <w:r w:rsidRPr="00926DEC">
        <w:rPr>
          <w:rFonts w:cstheme="minorHAnsi"/>
          <w:color w:val="000000"/>
          <w:shd w:val="clear" w:color="auto" w:fill="FFFFFF"/>
        </w:rPr>
        <w:t>, [online] 13(3), pp.292-297. Available at: &lt;https://www.researchgate.net/publication/257714274_Cracking_of_Telescopic_Front_Fork_Tube_During_Field_Operation&gt; [Accessed 9 January 2021].</w:t>
      </w:r>
    </w:p>
    <w:p w14:paraId="3CA9B76F"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Gardiner, M., 2019. </w:t>
      </w:r>
      <w:r w:rsidRPr="00926DEC">
        <w:rPr>
          <w:rFonts w:cstheme="minorHAnsi"/>
          <w:i/>
          <w:iCs/>
          <w:color w:val="000000"/>
          <w:shd w:val="clear" w:color="auto" w:fill="FFFFFF"/>
        </w:rPr>
        <w:t xml:space="preserve">Why Are There No Alternatives </w:t>
      </w:r>
      <w:proofErr w:type="gramStart"/>
      <w:r w:rsidRPr="00926DEC">
        <w:rPr>
          <w:rFonts w:cstheme="minorHAnsi"/>
          <w:i/>
          <w:iCs/>
          <w:color w:val="000000"/>
          <w:shd w:val="clear" w:color="auto" w:fill="FFFFFF"/>
        </w:rPr>
        <w:t>To</w:t>
      </w:r>
      <w:proofErr w:type="gramEnd"/>
      <w:r w:rsidRPr="00926DEC">
        <w:rPr>
          <w:rFonts w:cstheme="minorHAnsi"/>
          <w:i/>
          <w:iCs/>
          <w:color w:val="000000"/>
          <w:shd w:val="clear" w:color="auto" w:fill="FFFFFF"/>
        </w:rPr>
        <w:t xml:space="preserve"> The Telescopic Fork Front Suspension? - </w:t>
      </w:r>
      <w:proofErr w:type="spellStart"/>
      <w:r w:rsidRPr="00926DEC">
        <w:rPr>
          <w:rFonts w:cstheme="minorHAnsi"/>
          <w:i/>
          <w:iCs/>
          <w:color w:val="000000"/>
          <w:shd w:val="clear" w:color="auto" w:fill="FFFFFF"/>
        </w:rPr>
        <w:t>Revzilla</w:t>
      </w:r>
      <w:proofErr w:type="spellEnd"/>
      <w:r w:rsidRPr="00926DEC">
        <w:rPr>
          <w:rFonts w:cstheme="minorHAnsi"/>
          <w:color w:val="000000"/>
          <w:shd w:val="clear" w:color="auto" w:fill="FFFFFF"/>
        </w:rPr>
        <w:t>. [online] Revzilla.com. Available at: &lt;https://www.revzilla.com/common-tread/why-are-there-no-alternatives-to-the-telescopic-fork-front-suspension&gt; [Accessed 31 December 2020].</w:t>
      </w:r>
    </w:p>
    <w:p w14:paraId="55EEEBC6" w14:textId="77777777" w:rsidR="00926DEC" w:rsidRPr="00926DEC" w:rsidRDefault="00926DEC" w:rsidP="003A0124">
      <w:pPr>
        <w:spacing w:line="360" w:lineRule="auto"/>
        <w:ind w:left="1080"/>
        <w:rPr>
          <w:rFonts w:cstheme="minorHAnsi"/>
          <w:color w:val="000000"/>
          <w:shd w:val="clear" w:color="auto" w:fill="FFFFFF"/>
        </w:rPr>
      </w:pPr>
      <w:proofErr w:type="spellStart"/>
      <w:r w:rsidRPr="00926DEC">
        <w:rPr>
          <w:rFonts w:cstheme="minorHAnsi"/>
          <w:color w:val="000000"/>
          <w:shd w:val="clear" w:color="auto" w:fill="FFFFFF"/>
        </w:rPr>
        <w:t>Guidotti</w:t>
      </w:r>
      <w:proofErr w:type="spellEnd"/>
      <w:r w:rsidRPr="00926DEC">
        <w:rPr>
          <w:rFonts w:cstheme="minorHAnsi"/>
          <w:color w:val="000000"/>
          <w:shd w:val="clear" w:color="auto" w:fill="FFFFFF"/>
        </w:rPr>
        <w:t>, M., 2017. </w:t>
      </w:r>
      <w:r w:rsidRPr="00926DEC">
        <w:rPr>
          <w:rFonts w:cstheme="minorHAnsi"/>
          <w:i/>
          <w:iCs/>
          <w:color w:val="000000"/>
          <w:shd w:val="clear" w:color="auto" w:fill="FFFFFF"/>
        </w:rPr>
        <w:t xml:space="preserve">Ohlins </w:t>
      </w:r>
      <w:proofErr w:type="spellStart"/>
      <w:r w:rsidRPr="00926DEC">
        <w:rPr>
          <w:rFonts w:cstheme="minorHAnsi"/>
          <w:i/>
          <w:iCs/>
          <w:color w:val="000000"/>
          <w:shd w:val="clear" w:color="auto" w:fill="FFFFFF"/>
        </w:rPr>
        <w:t>Motogp</w:t>
      </w:r>
      <w:proofErr w:type="spellEnd"/>
      <w:r w:rsidRPr="00926DEC">
        <w:rPr>
          <w:rFonts w:cstheme="minorHAnsi"/>
          <w:i/>
          <w:iCs/>
          <w:color w:val="000000"/>
          <w:shd w:val="clear" w:color="auto" w:fill="FFFFFF"/>
        </w:rPr>
        <w:t xml:space="preserve"> Carbon Forks: Worth Ten Seconds Over Race Distance…</w:t>
      </w:r>
      <w:r w:rsidRPr="00926DEC">
        <w:rPr>
          <w:rFonts w:cstheme="minorHAnsi"/>
          <w:color w:val="000000"/>
          <w:shd w:val="clear" w:color="auto" w:fill="FFFFFF"/>
        </w:rPr>
        <w:t xml:space="preserve">. [online] </w:t>
      </w:r>
      <w:proofErr w:type="spellStart"/>
      <w:r w:rsidRPr="00926DEC">
        <w:rPr>
          <w:rFonts w:cstheme="minorHAnsi"/>
          <w:color w:val="000000"/>
          <w:shd w:val="clear" w:color="auto" w:fill="FFFFFF"/>
        </w:rPr>
        <w:t>Bikesport</w:t>
      </w:r>
      <w:proofErr w:type="spellEnd"/>
      <w:r w:rsidRPr="00926DEC">
        <w:rPr>
          <w:rFonts w:cstheme="minorHAnsi"/>
          <w:color w:val="000000"/>
          <w:shd w:val="clear" w:color="auto" w:fill="FFFFFF"/>
        </w:rPr>
        <w:t xml:space="preserve"> News. Available at: &lt;https://www.bikesportnews.com/news/news-detail/ohlins-motogp-carbon-forks-worth-ten-seconds-over-race-distance&gt; [Accessed 2 January 2021].</w:t>
      </w:r>
    </w:p>
    <w:p w14:paraId="7B75BF77" w14:textId="77777777" w:rsidR="00926DEC" w:rsidRPr="00926DEC" w:rsidRDefault="00926DEC" w:rsidP="003A0124">
      <w:pPr>
        <w:spacing w:line="360" w:lineRule="auto"/>
        <w:ind w:left="1080"/>
        <w:rPr>
          <w:rFonts w:cstheme="minorHAnsi"/>
          <w:color w:val="000000"/>
          <w:shd w:val="clear" w:color="auto" w:fill="FFFFFF"/>
        </w:rPr>
      </w:pPr>
      <w:proofErr w:type="spellStart"/>
      <w:r w:rsidRPr="00926DEC">
        <w:rPr>
          <w:rFonts w:cstheme="minorHAnsi"/>
          <w:color w:val="000000"/>
          <w:shd w:val="clear" w:color="auto" w:fill="FFFFFF"/>
        </w:rPr>
        <w:t>Hussin</w:t>
      </w:r>
      <w:proofErr w:type="spellEnd"/>
      <w:r w:rsidRPr="00926DEC">
        <w:rPr>
          <w:rFonts w:cstheme="minorHAnsi"/>
          <w:color w:val="000000"/>
          <w:shd w:val="clear" w:color="auto" w:fill="FFFFFF"/>
        </w:rPr>
        <w:t>, H., Ahmed, U. and Muhammad, M., 2016. Critical Success Factors of Root Cause Failure Analysis. </w:t>
      </w:r>
      <w:r w:rsidRPr="00926DEC">
        <w:rPr>
          <w:rFonts w:cstheme="minorHAnsi"/>
          <w:i/>
          <w:iCs/>
          <w:color w:val="000000"/>
          <w:shd w:val="clear" w:color="auto" w:fill="FFFFFF"/>
        </w:rPr>
        <w:t>Indian Journal of Science and Technology</w:t>
      </w:r>
      <w:r w:rsidRPr="00926DEC">
        <w:rPr>
          <w:rFonts w:cstheme="minorHAnsi"/>
          <w:color w:val="000000"/>
          <w:shd w:val="clear" w:color="auto" w:fill="FFFFFF"/>
        </w:rPr>
        <w:t>, [online] 9(48). Available at: &lt;https://www.researchgate.net/publication/313407767_Critical_Success_Factors_of_Root_Cause_Failure_Analysis&gt; [Accessed 31 December 2020].</w:t>
      </w:r>
    </w:p>
    <w:p w14:paraId="6F3F4099"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 xml:space="preserve">Kraus Motor Co. </w:t>
      </w:r>
      <w:proofErr w:type="spellStart"/>
      <w:r w:rsidRPr="00926DEC">
        <w:rPr>
          <w:rFonts w:cstheme="minorHAnsi"/>
          <w:color w:val="000000"/>
          <w:shd w:val="clear" w:color="auto" w:fill="FFFFFF"/>
        </w:rPr>
        <w:t>u.d.</w:t>
      </w:r>
      <w:proofErr w:type="spellEnd"/>
      <w:r w:rsidRPr="00926DEC">
        <w:rPr>
          <w:rFonts w:cstheme="minorHAnsi"/>
          <w:color w:val="000000"/>
          <w:shd w:val="clear" w:color="auto" w:fill="FFFFFF"/>
        </w:rPr>
        <w:t> </w:t>
      </w:r>
      <w:r w:rsidRPr="00926DEC">
        <w:rPr>
          <w:rFonts w:cstheme="minorHAnsi"/>
          <w:i/>
          <w:iCs/>
          <w:color w:val="000000"/>
          <w:shd w:val="clear" w:color="auto" w:fill="FFFFFF"/>
        </w:rPr>
        <w:t xml:space="preserve">Why </w:t>
      </w:r>
      <w:proofErr w:type="gramStart"/>
      <w:r w:rsidRPr="00926DEC">
        <w:rPr>
          <w:rFonts w:cstheme="minorHAnsi"/>
          <w:i/>
          <w:iCs/>
          <w:color w:val="000000"/>
          <w:shd w:val="clear" w:color="auto" w:fill="FFFFFF"/>
        </w:rPr>
        <w:t>An</w:t>
      </w:r>
      <w:proofErr w:type="gramEnd"/>
      <w:r w:rsidRPr="00926DEC">
        <w:rPr>
          <w:rFonts w:cstheme="minorHAnsi"/>
          <w:i/>
          <w:iCs/>
          <w:color w:val="000000"/>
          <w:shd w:val="clear" w:color="auto" w:fill="FFFFFF"/>
        </w:rPr>
        <w:t xml:space="preserve"> Inverted Front Fork Suspension Is Superior To A Conventional (Tube &amp; Slider) Front Suspension</w:t>
      </w:r>
      <w:r w:rsidRPr="00926DEC">
        <w:rPr>
          <w:rFonts w:cstheme="minorHAnsi"/>
          <w:color w:val="000000"/>
          <w:shd w:val="clear" w:color="auto" w:fill="FFFFFF"/>
        </w:rPr>
        <w:t>. [online] Available at: &lt;https://www.krausmotorco.com/pages/why-inverted-front-suspension&gt; [Accessed 2 January 2021].</w:t>
      </w:r>
    </w:p>
    <w:p w14:paraId="689E1DE6" w14:textId="77777777" w:rsidR="00926DEC" w:rsidRPr="00926DEC" w:rsidRDefault="00926DEC" w:rsidP="003A0124">
      <w:pPr>
        <w:spacing w:line="360" w:lineRule="auto"/>
        <w:ind w:left="1080"/>
        <w:rPr>
          <w:rFonts w:cstheme="minorHAnsi"/>
        </w:rPr>
      </w:pPr>
      <w:r w:rsidRPr="00926DEC">
        <w:rPr>
          <w:rFonts w:cstheme="minorHAnsi"/>
          <w:color w:val="000000"/>
          <w:shd w:val="clear" w:color="auto" w:fill="FFFFFF"/>
        </w:rPr>
        <w:t>Lefaivre, J., 2005. </w:t>
      </w:r>
      <w:r w:rsidRPr="00926DEC">
        <w:rPr>
          <w:rFonts w:cstheme="minorHAnsi"/>
          <w:i/>
          <w:iCs/>
          <w:color w:val="000000"/>
          <w:shd w:val="clear" w:color="auto" w:fill="FFFFFF"/>
        </w:rPr>
        <w:t xml:space="preserve">Failure Analysis </w:t>
      </w:r>
      <w:proofErr w:type="gramStart"/>
      <w:r w:rsidRPr="00926DEC">
        <w:rPr>
          <w:rFonts w:cstheme="minorHAnsi"/>
          <w:i/>
          <w:iCs/>
          <w:color w:val="000000"/>
          <w:shd w:val="clear" w:color="auto" w:fill="FFFFFF"/>
        </w:rPr>
        <w:t>In</w:t>
      </w:r>
      <w:proofErr w:type="gramEnd"/>
      <w:r w:rsidRPr="00926DEC">
        <w:rPr>
          <w:rFonts w:cstheme="minorHAnsi"/>
          <w:i/>
          <w:iCs/>
          <w:color w:val="000000"/>
          <w:shd w:val="clear" w:color="auto" w:fill="FFFFFF"/>
        </w:rPr>
        <w:t xml:space="preserve"> Material Science</w:t>
      </w:r>
      <w:r w:rsidRPr="00926DEC">
        <w:rPr>
          <w:rFonts w:cstheme="minorHAnsi"/>
          <w:color w:val="000000"/>
          <w:shd w:val="clear" w:color="auto" w:fill="FFFFFF"/>
        </w:rPr>
        <w:t>. [online] Uky.edu. Available at: &lt;http://www.uky.edu/~tzhai0/index_files/fail_analysis.htm#:~:text=Scientists%20and%20Materials%20Engineers%20use,satisfactorily%20perform%20its%20intended%20function.&gt; [Accessed 31 December 2020].</w:t>
      </w:r>
    </w:p>
    <w:p w14:paraId="14EDE530"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 xml:space="preserve">Mahajan, Y., </w:t>
      </w:r>
      <w:proofErr w:type="spellStart"/>
      <w:r w:rsidRPr="00926DEC">
        <w:rPr>
          <w:rFonts w:cstheme="minorHAnsi"/>
          <w:color w:val="000000"/>
          <w:shd w:val="clear" w:color="auto" w:fill="FFFFFF"/>
        </w:rPr>
        <w:t>Likhite</w:t>
      </w:r>
      <w:proofErr w:type="spellEnd"/>
      <w:r w:rsidRPr="00926DEC">
        <w:rPr>
          <w:rFonts w:cstheme="minorHAnsi"/>
          <w:color w:val="000000"/>
          <w:shd w:val="clear" w:color="auto" w:fill="FFFFFF"/>
        </w:rPr>
        <w:t xml:space="preserve">, A. and </w:t>
      </w:r>
      <w:proofErr w:type="spellStart"/>
      <w:r w:rsidRPr="00926DEC">
        <w:rPr>
          <w:rFonts w:cstheme="minorHAnsi"/>
          <w:color w:val="000000"/>
          <w:shd w:val="clear" w:color="auto" w:fill="FFFFFF"/>
        </w:rPr>
        <w:t>Peshwe</w:t>
      </w:r>
      <w:proofErr w:type="spellEnd"/>
      <w:r w:rsidRPr="00926DEC">
        <w:rPr>
          <w:rFonts w:cstheme="minorHAnsi"/>
          <w:color w:val="000000"/>
          <w:shd w:val="clear" w:color="auto" w:fill="FFFFFF"/>
        </w:rPr>
        <w:t>, D., 2014. FAILURE OF FRONT SHOCK ABSORBER OF A MOTORCYCLE. </w:t>
      </w:r>
      <w:r w:rsidRPr="00926DEC">
        <w:rPr>
          <w:rFonts w:cstheme="minorHAnsi"/>
          <w:i/>
          <w:iCs/>
          <w:color w:val="000000"/>
          <w:shd w:val="clear" w:color="auto" w:fill="FFFFFF"/>
        </w:rPr>
        <w:t xml:space="preserve">International Journal of Advanced Research in Engineering and </w:t>
      </w:r>
      <w:r w:rsidRPr="00926DEC">
        <w:rPr>
          <w:rFonts w:cstheme="minorHAnsi"/>
          <w:i/>
          <w:iCs/>
          <w:color w:val="000000"/>
          <w:shd w:val="clear" w:color="auto" w:fill="FFFFFF"/>
        </w:rPr>
        <w:lastRenderedPageBreak/>
        <w:t>Technology</w:t>
      </w:r>
      <w:r w:rsidRPr="00926DEC">
        <w:rPr>
          <w:rFonts w:cstheme="minorHAnsi"/>
          <w:color w:val="000000"/>
          <w:shd w:val="clear" w:color="auto" w:fill="FFFFFF"/>
        </w:rPr>
        <w:t>, [online] 5(5), pp.141-148. Available at: &lt;http://www.iaeme.com/MasterAdmin/UploadFolder/IJARET_05_05_016/IJARET_05_05_016.pdf&gt; [Accessed 9 January 2021].</w:t>
      </w:r>
    </w:p>
    <w:p w14:paraId="057E13BF" w14:textId="77777777" w:rsidR="00926DEC" w:rsidRPr="00926DEC" w:rsidRDefault="00926DEC" w:rsidP="003A0124">
      <w:pPr>
        <w:spacing w:line="360" w:lineRule="auto"/>
        <w:ind w:left="1080"/>
        <w:rPr>
          <w:rStyle w:val="Hyperlink"/>
          <w:rFonts w:cstheme="minorHAnsi"/>
        </w:rPr>
      </w:pPr>
      <w:r w:rsidRPr="00926DEC">
        <w:rPr>
          <w:rFonts w:cstheme="minorHAnsi"/>
          <w:color w:val="000000"/>
          <w:shd w:val="clear" w:color="auto" w:fill="FFFFFF"/>
        </w:rPr>
        <w:t>Mee-inc.com. n.d. </w:t>
      </w:r>
      <w:r w:rsidRPr="00926DEC">
        <w:rPr>
          <w:rFonts w:cstheme="minorHAnsi"/>
          <w:i/>
          <w:iCs/>
          <w:color w:val="000000"/>
          <w:shd w:val="clear" w:color="auto" w:fill="FFFFFF"/>
        </w:rPr>
        <w:t>Energy Dispersive X-Ray Spectroscopy</w:t>
      </w:r>
      <w:r w:rsidRPr="00926DEC">
        <w:rPr>
          <w:rFonts w:cstheme="minorHAnsi"/>
          <w:color w:val="000000"/>
          <w:shd w:val="clear" w:color="auto" w:fill="FFFFFF"/>
        </w:rPr>
        <w:t>. [online] Available at: &lt;https://www.mee-inc.com/hamm/energy-dispersive-x-ray-spectroscopyeds/&gt; [Accessed 8 January 2021].</w:t>
      </w:r>
    </w:p>
    <w:p w14:paraId="50C8276E" w14:textId="77777777" w:rsidR="00926DEC" w:rsidRPr="00926DEC" w:rsidRDefault="00926DEC" w:rsidP="003A0124">
      <w:pPr>
        <w:spacing w:line="360" w:lineRule="auto"/>
        <w:ind w:left="1080"/>
        <w:rPr>
          <w:rStyle w:val="Hyperlink"/>
          <w:rFonts w:cstheme="minorHAnsi"/>
        </w:rPr>
      </w:pPr>
      <w:r w:rsidRPr="00926DEC">
        <w:rPr>
          <w:rFonts w:cstheme="minorHAnsi"/>
          <w:color w:val="000000"/>
          <w:shd w:val="clear" w:color="auto" w:fill="FFFFFF"/>
        </w:rPr>
        <w:t>Mee-inc.com. n.d. </w:t>
      </w:r>
      <w:r w:rsidRPr="00926DEC">
        <w:rPr>
          <w:rFonts w:cstheme="minorHAnsi"/>
          <w:i/>
          <w:iCs/>
          <w:color w:val="000000"/>
          <w:shd w:val="clear" w:color="auto" w:fill="FFFFFF"/>
        </w:rPr>
        <w:t>Scanning Electron Microscopy</w:t>
      </w:r>
      <w:r w:rsidRPr="00926DEC">
        <w:rPr>
          <w:rFonts w:cstheme="minorHAnsi"/>
          <w:color w:val="000000"/>
          <w:shd w:val="clear" w:color="auto" w:fill="FFFFFF"/>
        </w:rPr>
        <w:t>. [online] Available at: &lt;https://www.mee-inc.com/hamm/scanning-electron-microscopy-sem/&gt; [Accessed 8 January 2021].</w:t>
      </w:r>
    </w:p>
    <w:p w14:paraId="299D84C6" w14:textId="77777777" w:rsidR="00926DEC" w:rsidRPr="00926DEC" w:rsidRDefault="00926DEC" w:rsidP="003A0124">
      <w:pPr>
        <w:spacing w:line="360" w:lineRule="auto"/>
        <w:ind w:left="1080"/>
        <w:rPr>
          <w:rFonts w:cstheme="minorHAnsi"/>
          <w:color w:val="000000"/>
          <w:shd w:val="clear" w:color="auto" w:fill="FFFFFF"/>
        </w:rPr>
      </w:pPr>
      <w:proofErr w:type="spellStart"/>
      <w:r w:rsidRPr="00926DEC">
        <w:rPr>
          <w:rFonts w:cstheme="minorHAnsi"/>
          <w:color w:val="000000"/>
          <w:shd w:val="clear" w:color="auto" w:fill="FFFFFF"/>
        </w:rPr>
        <w:t>Meriguet</w:t>
      </w:r>
      <w:proofErr w:type="spellEnd"/>
      <w:r w:rsidRPr="00926DEC">
        <w:rPr>
          <w:rFonts w:cstheme="minorHAnsi"/>
          <w:color w:val="000000"/>
          <w:shd w:val="clear" w:color="auto" w:fill="FFFFFF"/>
        </w:rPr>
        <w:t>, P., 1992. </w:t>
      </w:r>
      <w:r w:rsidRPr="00926DEC">
        <w:rPr>
          <w:rFonts w:cstheme="minorHAnsi"/>
          <w:i/>
          <w:iCs/>
          <w:color w:val="000000"/>
          <w:shd w:val="clear" w:color="auto" w:fill="FFFFFF"/>
        </w:rPr>
        <w:t xml:space="preserve">The Assessment </w:t>
      </w:r>
      <w:proofErr w:type="gramStart"/>
      <w:r w:rsidRPr="00926DEC">
        <w:rPr>
          <w:rFonts w:cstheme="minorHAnsi"/>
          <w:i/>
          <w:iCs/>
          <w:color w:val="000000"/>
          <w:shd w:val="clear" w:color="auto" w:fill="FFFFFF"/>
        </w:rPr>
        <w:t>Of</w:t>
      </w:r>
      <w:proofErr w:type="gramEnd"/>
      <w:r w:rsidRPr="00926DEC">
        <w:rPr>
          <w:rFonts w:cstheme="minorHAnsi"/>
          <w:i/>
          <w:iCs/>
          <w:color w:val="000000"/>
          <w:shd w:val="clear" w:color="auto" w:fill="FFFFFF"/>
        </w:rPr>
        <w:t xml:space="preserve"> Non-Metallic Inclusions In Steels And Nickel Alloys For Ultra High Vacuum Applications</w:t>
      </w:r>
      <w:r w:rsidRPr="00926DEC">
        <w:rPr>
          <w:rFonts w:cstheme="minorHAnsi"/>
          <w:color w:val="000000"/>
          <w:shd w:val="clear" w:color="auto" w:fill="FFFFFF"/>
        </w:rPr>
        <w:t>. [online] Abingdon: JET Joint Undertaking. Available at: &lt;http://cds.cern.ch/record/238642/files/JET-R%2092-01_001.pdf&gt; [Accessed 8 January 2021].</w:t>
      </w:r>
    </w:p>
    <w:p w14:paraId="1AFB634B"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MotoGP, 2020. </w:t>
      </w:r>
      <w:r w:rsidRPr="00926DEC">
        <w:rPr>
          <w:rFonts w:cstheme="minorHAnsi"/>
          <w:i/>
          <w:iCs/>
          <w:color w:val="000000"/>
          <w:shd w:val="clear" w:color="auto" w:fill="FFFFFF"/>
        </w:rPr>
        <w:t xml:space="preserve">Ducati </w:t>
      </w:r>
      <w:proofErr w:type="spellStart"/>
      <w:r w:rsidRPr="00926DEC">
        <w:rPr>
          <w:rFonts w:cstheme="minorHAnsi"/>
          <w:i/>
          <w:iCs/>
          <w:color w:val="000000"/>
          <w:shd w:val="clear" w:color="auto" w:fill="FFFFFF"/>
        </w:rPr>
        <w:t>Motogp</w:t>
      </w:r>
      <w:proofErr w:type="spellEnd"/>
      <w:r w:rsidRPr="00926DEC">
        <w:rPr>
          <w:rFonts w:cstheme="minorHAnsi"/>
          <w:i/>
          <w:iCs/>
          <w:color w:val="000000"/>
          <w:shd w:val="clear" w:color="auto" w:fill="FFFFFF"/>
        </w:rPr>
        <w:t xml:space="preserve"> Bike 2020</w:t>
      </w:r>
      <w:r w:rsidRPr="00926DEC">
        <w:rPr>
          <w:rFonts w:cstheme="minorHAnsi"/>
          <w:color w:val="000000"/>
          <w:shd w:val="clear" w:color="auto" w:fill="FFFFFF"/>
        </w:rPr>
        <w:t>. [image] Available at: &lt;https://www.motogp.com/en/gallery/2020/01/23/ducati-bike-evolution-2003-2020/281755&gt; [Accessed 9 January 2021].</w:t>
      </w:r>
    </w:p>
    <w:p w14:paraId="391CF309" w14:textId="77777777" w:rsidR="00926DEC" w:rsidRPr="00926DEC" w:rsidRDefault="00926DEC" w:rsidP="003A0124">
      <w:pPr>
        <w:spacing w:line="360" w:lineRule="auto"/>
        <w:ind w:left="1080"/>
        <w:rPr>
          <w:rStyle w:val="Hyperlink"/>
          <w:rFonts w:cstheme="minorHAnsi"/>
        </w:rPr>
      </w:pPr>
      <w:r w:rsidRPr="00926DEC">
        <w:rPr>
          <w:rFonts w:cstheme="minorHAnsi"/>
          <w:color w:val="000000"/>
          <w:shd w:val="clear" w:color="auto" w:fill="FFFFFF"/>
        </w:rPr>
        <w:t>Oxley, E., 2012. </w:t>
      </w:r>
      <w:r w:rsidRPr="00926DEC">
        <w:rPr>
          <w:rFonts w:cstheme="minorHAnsi"/>
          <w:i/>
          <w:iCs/>
          <w:color w:val="000000"/>
          <w:shd w:val="clear" w:color="auto" w:fill="FFFFFF"/>
        </w:rPr>
        <w:t xml:space="preserve">Advancing Carbon </w:t>
      </w:r>
      <w:proofErr w:type="gramStart"/>
      <w:r w:rsidRPr="00926DEC">
        <w:rPr>
          <w:rFonts w:cstheme="minorHAnsi"/>
          <w:i/>
          <w:iCs/>
          <w:color w:val="000000"/>
          <w:shd w:val="clear" w:color="auto" w:fill="FFFFFF"/>
        </w:rPr>
        <w:t>And</w:t>
      </w:r>
      <w:proofErr w:type="gramEnd"/>
      <w:r w:rsidRPr="00926DEC">
        <w:rPr>
          <w:rFonts w:cstheme="minorHAnsi"/>
          <w:i/>
          <w:iCs/>
          <w:color w:val="000000"/>
          <w:shd w:val="clear" w:color="auto" w:fill="FFFFFF"/>
        </w:rPr>
        <w:t xml:space="preserve"> </w:t>
      </w:r>
      <w:proofErr w:type="spellStart"/>
      <w:r w:rsidRPr="00926DEC">
        <w:rPr>
          <w:rFonts w:cstheme="minorHAnsi"/>
          <w:i/>
          <w:iCs/>
          <w:color w:val="000000"/>
          <w:shd w:val="clear" w:color="auto" w:fill="FFFFFF"/>
        </w:rPr>
        <w:t>Sulfur</w:t>
      </w:r>
      <w:proofErr w:type="spellEnd"/>
      <w:r w:rsidRPr="00926DEC">
        <w:rPr>
          <w:rFonts w:cstheme="minorHAnsi"/>
          <w:i/>
          <w:iCs/>
          <w:color w:val="000000"/>
          <w:shd w:val="clear" w:color="auto" w:fill="FFFFFF"/>
        </w:rPr>
        <w:t xml:space="preserve"> Assessment: Combustion Analysis With Minimal Furnace Maintenance</w:t>
      </w:r>
      <w:r w:rsidRPr="00926DEC">
        <w:rPr>
          <w:rFonts w:cstheme="minorHAnsi"/>
          <w:color w:val="000000"/>
          <w:shd w:val="clear" w:color="auto" w:fill="FFFFFF"/>
        </w:rPr>
        <w:t>. [online] Billerica: Bruker Elemental. Available at: &lt;https://www.bergeng.com/mm5/downloads/bruker/G4-ICARUS-HF-Advancing-CS-Assessment.pdf&gt; [Accessed 5 January 2021].</w:t>
      </w:r>
    </w:p>
    <w:p w14:paraId="26A4825A" w14:textId="77777777" w:rsidR="00926DEC" w:rsidRPr="00926DEC" w:rsidRDefault="00926DEC" w:rsidP="003A0124">
      <w:pPr>
        <w:spacing w:line="360" w:lineRule="auto"/>
        <w:ind w:left="1080"/>
        <w:rPr>
          <w:rStyle w:val="Hyperlink"/>
          <w:rFonts w:cstheme="minorHAnsi"/>
        </w:rPr>
      </w:pPr>
      <w:r w:rsidRPr="00926DEC">
        <w:rPr>
          <w:rFonts w:cstheme="minorHAnsi"/>
          <w:color w:val="000000"/>
          <w:shd w:val="clear" w:color="auto" w:fill="FFFFFF"/>
        </w:rPr>
        <w:t>Precisionkidd.com. n.d. </w:t>
      </w:r>
      <w:r w:rsidRPr="00926DEC">
        <w:rPr>
          <w:rFonts w:cstheme="minorHAnsi"/>
          <w:i/>
          <w:iCs/>
          <w:color w:val="000000"/>
          <w:shd w:val="clear" w:color="auto" w:fill="FFFFFF"/>
        </w:rPr>
        <w:t xml:space="preserve">Customer Benefits </w:t>
      </w:r>
      <w:proofErr w:type="gramStart"/>
      <w:r w:rsidRPr="00926DEC">
        <w:rPr>
          <w:rFonts w:cstheme="minorHAnsi"/>
          <w:i/>
          <w:iCs/>
          <w:color w:val="000000"/>
          <w:shd w:val="clear" w:color="auto" w:fill="FFFFFF"/>
        </w:rPr>
        <w:t>Of</w:t>
      </w:r>
      <w:proofErr w:type="gramEnd"/>
      <w:r w:rsidRPr="00926DEC">
        <w:rPr>
          <w:rFonts w:cstheme="minorHAnsi"/>
          <w:i/>
          <w:iCs/>
          <w:color w:val="000000"/>
          <w:shd w:val="clear" w:color="auto" w:fill="FFFFFF"/>
        </w:rPr>
        <w:t xml:space="preserve"> Cold Drawn Steel Bar, Hot Rolled Bar/Rod</w:t>
      </w:r>
      <w:r w:rsidRPr="00926DEC">
        <w:rPr>
          <w:rFonts w:cstheme="minorHAnsi"/>
          <w:color w:val="000000"/>
          <w:shd w:val="clear" w:color="auto" w:fill="FFFFFF"/>
        </w:rPr>
        <w:t>. [online] Available at: &lt;https://www.precisionkidd.com/customer_benefits.htm&gt; [Accessed 5 January 2021].</w:t>
      </w:r>
    </w:p>
    <w:p w14:paraId="1029879F" w14:textId="77777777" w:rsidR="00926DEC" w:rsidRPr="00926DEC" w:rsidRDefault="00926DEC" w:rsidP="003A0124">
      <w:pPr>
        <w:spacing w:line="360" w:lineRule="auto"/>
        <w:ind w:left="1080"/>
        <w:rPr>
          <w:rFonts w:cstheme="minorHAnsi"/>
        </w:rPr>
      </w:pPr>
      <w:r w:rsidRPr="00926DEC">
        <w:rPr>
          <w:rFonts w:cstheme="minorHAnsi"/>
          <w:color w:val="000000"/>
          <w:shd w:val="clear" w:color="auto" w:fill="FFFFFF"/>
        </w:rPr>
        <w:t>Revzilla.com. 2014. </w:t>
      </w:r>
      <w:r w:rsidRPr="00926DEC">
        <w:rPr>
          <w:rFonts w:cstheme="minorHAnsi"/>
          <w:i/>
          <w:iCs/>
          <w:color w:val="000000"/>
          <w:shd w:val="clear" w:color="auto" w:fill="FFFFFF"/>
        </w:rPr>
        <w:t xml:space="preserve">Why Is This Fork Upside Down? - </w:t>
      </w:r>
      <w:proofErr w:type="spellStart"/>
      <w:r w:rsidRPr="00926DEC">
        <w:rPr>
          <w:rFonts w:cstheme="minorHAnsi"/>
          <w:i/>
          <w:iCs/>
          <w:color w:val="000000"/>
          <w:shd w:val="clear" w:color="auto" w:fill="FFFFFF"/>
        </w:rPr>
        <w:t>Revzilla</w:t>
      </w:r>
      <w:proofErr w:type="spellEnd"/>
      <w:r w:rsidRPr="00926DEC">
        <w:rPr>
          <w:rFonts w:cstheme="minorHAnsi"/>
          <w:color w:val="000000"/>
          <w:shd w:val="clear" w:color="auto" w:fill="FFFFFF"/>
        </w:rPr>
        <w:t>. [online] Available at: &lt;https://www.revzilla.com/common-tread/why-things-are-inverted-forks&gt; [Accessed 2 January 2021].</w:t>
      </w:r>
    </w:p>
    <w:p w14:paraId="72B41DD3" w14:textId="77777777" w:rsidR="00981AC1" w:rsidRDefault="00926DEC" w:rsidP="00981AC1">
      <w:pPr>
        <w:spacing w:line="360" w:lineRule="auto"/>
        <w:ind w:left="1080"/>
        <w:rPr>
          <w:rStyle w:val="Hyperlink"/>
          <w:rFonts w:cstheme="minorHAnsi"/>
        </w:rPr>
      </w:pPr>
      <w:r w:rsidRPr="00926DEC">
        <w:rPr>
          <w:rFonts w:cstheme="minorHAnsi"/>
          <w:color w:val="000000"/>
          <w:shd w:val="clear" w:color="auto" w:fill="FFFFFF"/>
        </w:rPr>
        <w:t>Rosen-group.com. n.d. </w:t>
      </w:r>
      <w:r w:rsidRPr="00926DEC">
        <w:rPr>
          <w:rFonts w:cstheme="minorHAnsi"/>
          <w:i/>
          <w:iCs/>
          <w:color w:val="000000"/>
          <w:shd w:val="clear" w:color="auto" w:fill="FFFFFF"/>
        </w:rPr>
        <w:t>ROSEN - Hook Cracks</w:t>
      </w:r>
      <w:r w:rsidRPr="00926DEC">
        <w:rPr>
          <w:rFonts w:cstheme="minorHAnsi"/>
          <w:color w:val="000000"/>
          <w:shd w:val="clear" w:color="auto" w:fill="FFFFFF"/>
        </w:rPr>
        <w:t>. [online] Available at: &lt;https://www.rosen-group.com/global/solutions/services/pipeline-cracks#hookcracks&gt; [Accessed 7 January 2021].</w:t>
      </w:r>
    </w:p>
    <w:p w14:paraId="76A7F473" w14:textId="3B421F36" w:rsidR="00926DEC" w:rsidRPr="00981AC1" w:rsidRDefault="00926DEC" w:rsidP="00981AC1">
      <w:pPr>
        <w:spacing w:line="360" w:lineRule="auto"/>
        <w:ind w:left="1080"/>
        <w:rPr>
          <w:rFonts w:cstheme="minorHAnsi"/>
          <w:color w:val="0563C1" w:themeColor="hyperlink"/>
          <w:u w:val="single"/>
        </w:rPr>
      </w:pPr>
      <w:r w:rsidRPr="00926DEC">
        <w:rPr>
          <w:rFonts w:cstheme="minorHAnsi"/>
          <w:color w:val="000000"/>
          <w:shd w:val="clear" w:color="auto" w:fill="FFFFFF"/>
        </w:rPr>
        <w:t>Spalding, N., 2019. </w:t>
      </w:r>
      <w:proofErr w:type="spellStart"/>
      <w:r w:rsidRPr="00926DEC">
        <w:rPr>
          <w:rFonts w:cstheme="minorHAnsi"/>
          <w:i/>
          <w:iCs/>
          <w:color w:val="000000"/>
          <w:shd w:val="clear" w:color="auto" w:fill="FFFFFF"/>
        </w:rPr>
        <w:t>Motogp</w:t>
      </w:r>
      <w:proofErr w:type="spellEnd"/>
      <w:r w:rsidRPr="00926DEC">
        <w:rPr>
          <w:rFonts w:cstheme="minorHAnsi"/>
          <w:i/>
          <w:iCs/>
          <w:color w:val="000000"/>
          <w:shd w:val="clear" w:color="auto" w:fill="FFFFFF"/>
        </w:rPr>
        <w:t xml:space="preserve"> Technology</w:t>
      </w:r>
      <w:r w:rsidRPr="00926DEC">
        <w:rPr>
          <w:rFonts w:cstheme="minorHAnsi"/>
          <w:color w:val="000000"/>
          <w:shd w:val="clear" w:color="auto" w:fill="FFFFFF"/>
        </w:rPr>
        <w:t>. Kent, UK: Phoebus Apollo Ltd.</w:t>
      </w:r>
    </w:p>
    <w:p w14:paraId="2459CE26"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lastRenderedPageBreak/>
        <w:t>Tate, K., 2016. </w:t>
      </w:r>
      <w:r w:rsidRPr="00926DEC">
        <w:rPr>
          <w:rFonts w:cstheme="minorHAnsi"/>
          <w:i/>
          <w:iCs/>
          <w:color w:val="000000"/>
          <w:shd w:val="clear" w:color="auto" w:fill="FFFFFF"/>
        </w:rPr>
        <w:t>The Space Shuttle Challenger Disaster: What Happened? (Infographic)</w:t>
      </w:r>
      <w:r w:rsidRPr="00926DEC">
        <w:rPr>
          <w:rFonts w:cstheme="minorHAnsi"/>
          <w:color w:val="000000"/>
          <w:shd w:val="clear" w:color="auto" w:fill="FFFFFF"/>
        </w:rPr>
        <w:t>. [online] Space.com. Available at: &lt;https://www.space.com/31732-space-shuttle-challenger-disaster-explained-infographic.html&gt; [Accessed 31 December 2020].</w:t>
      </w:r>
    </w:p>
    <w:p w14:paraId="244650B6" w14:textId="77777777" w:rsidR="00926DEC" w:rsidRPr="00926DEC" w:rsidRDefault="00926DEC" w:rsidP="003A0124">
      <w:pPr>
        <w:spacing w:line="360" w:lineRule="auto"/>
        <w:ind w:left="1080"/>
        <w:rPr>
          <w:rStyle w:val="Hyperlink"/>
          <w:rFonts w:cstheme="minorHAnsi"/>
        </w:rPr>
      </w:pPr>
      <w:proofErr w:type="spellStart"/>
      <w:r w:rsidRPr="00926DEC">
        <w:rPr>
          <w:rFonts w:cstheme="minorHAnsi"/>
          <w:color w:val="000000"/>
          <w:shd w:val="clear" w:color="auto" w:fill="FFFFFF"/>
        </w:rPr>
        <w:t>ThermoFisher</w:t>
      </w:r>
      <w:proofErr w:type="spellEnd"/>
      <w:r w:rsidRPr="00926DEC">
        <w:rPr>
          <w:rFonts w:cstheme="minorHAnsi"/>
          <w:color w:val="000000"/>
          <w:shd w:val="clear" w:color="auto" w:fill="FFFFFF"/>
        </w:rPr>
        <w:t xml:space="preserve"> Scientific. 2020. </w:t>
      </w:r>
      <w:r w:rsidRPr="00926DEC">
        <w:rPr>
          <w:rFonts w:cstheme="minorHAnsi"/>
          <w:i/>
          <w:iCs/>
          <w:color w:val="000000"/>
          <w:shd w:val="clear" w:color="auto" w:fill="FFFFFF"/>
        </w:rPr>
        <w:t xml:space="preserve">What Is XRF And How Does It </w:t>
      </w:r>
      <w:proofErr w:type="gramStart"/>
      <w:r w:rsidRPr="00926DEC">
        <w:rPr>
          <w:rFonts w:cstheme="minorHAnsi"/>
          <w:i/>
          <w:iCs/>
          <w:color w:val="000000"/>
          <w:shd w:val="clear" w:color="auto" w:fill="FFFFFF"/>
        </w:rPr>
        <w:t>Work?</w:t>
      </w:r>
      <w:r w:rsidRPr="00926DEC">
        <w:rPr>
          <w:rFonts w:cstheme="minorHAnsi"/>
          <w:color w:val="000000"/>
          <w:shd w:val="clear" w:color="auto" w:fill="FFFFFF"/>
        </w:rPr>
        <w:t>.</w:t>
      </w:r>
      <w:proofErr w:type="gramEnd"/>
      <w:r w:rsidRPr="00926DEC">
        <w:rPr>
          <w:rFonts w:cstheme="minorHAnsi"/>
          <w:color w:val="000000"/>
          <w:shd w:val="clear" w:color="auto" w:fill="FFFFFF"/>
        </w:rPr>
        <w:t xml:space="preserve"> [online] Available at: &lt;https://www.thermofisher.com/blog/ask-a-scientist/what-is-xrf-x-ray-fluorescence-and-how-does-it-work/&gt; [Accessed 5 January 2021].</w:t>
      </w:r>
    </w:p>
    <w:p w14:paraId="389325D7" w14:textId="77777777" w:rsidR="00926DEC" w:rsidRPr="00926DEC" w:rsidRDefault="00926DEC" w:rsidP="003A0124">
      <w:pPr>
        <w:spacing w:line="360" w:lineRule="auto"/>
        <w:ind w:left="1080"/>
        <w:rPr>
          <w:rFonts w:cstheme="minorHAnsi"/>
        </w:rPr>
      </w:pPr>
      <w:r w:rsidRPr="00926DEC">
        <w:rPr>
          <w:rFonts w:cstheme="minorHAnsi"/>
          <w:color w:val="000000"/>
          <w:shd w:val="clear" w:color="auto" w:fill="FFFFFF"/>
        </w:rPr>
        <w:t>Wermac.org. n.d. </w:t>
      </w:r>
      <w:r w:rsidRPr="00926DEC">
        <w:rPr>
          <w:rFonts w:cstheme="minorHAnsi"/>
          <w:i/>
          <w:iCs/>
          <w:color w:val="000000"/>
          <w:shd w:val="clear" w:color="auto" w:fill="FFFFFF"/>
        </w:rPr>
        <w:t>Dye Penetrant Inspection</w:t>
      </w:r>
      <w:r w:rsidRPr="00926DEC">
        <w:rPr>
          <w:rFonts w:cstheme="minorHAnsi"/>
          <w:color w:val="000000"/>
          <w:shd w:val="clear" w:color="auto" w:fill="FFFFFF"/>
        </w:rPr>
        <w:t>. [online] Available at: &lt;http://www.wermac.org/others/ndt_dyepenetrant.html&gt; [Accessed 5 January 2021].</w:t>
      </w:r>
    </w:p>
    <w:p w14:paraId="001F8D24"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YAMAHA MOTOR CO., LTD. 2010. </w:t>
      </w:r>
      <w:r w:rsidRPr="00926DEC">
        <w:rPr>
          <w:rFonts w:cstheme="minorHAnsi"/>
          <w:i/>
          <w:iCs/>
          <w:color w:val="000000"/>
          <w:shd w:val="clear" w:color="auto" w:fill="FFFFFF"/>
        </w:rPr>
        <w:t xml:space="preserve">Japanese Industrial Standards Data – </w:t>
      </w:r>
      <w:proofErr w:type="spellStart"/>
      <w:r w:rsidRPr="00926DEC">
        <w:rPr>
          <w:rFonts w:cstheme="minorHAnsi"/>
          <w:i/>
          <w:iCs/>
          <w:color w:val="000000"/>
          <w:shd w:val="clear" w:color="auto" w:fill="FFFFFF"/>
        </w:rPr>
        <w:t>Aluminum</w:t>
      </w:r>
      <w:proofErr w:type="spellEnd"/>
      <w:r w:rsidRPr="00926DEC">
        <w:rPr>
          <w:rFonts w:cstheme="minorHAnsi"/>
          <w:i/>
          <w:iCs/>
          <w:color w:val="000000"/>
          <w:shd w:val="clear" w:color="auto" w:fill="FFFFFF"/>
        </w:rPr>
        <w:t xml:space="preserve"> Alloy Castings</w:t>
      </w:r>
      <w:r w:rsidRPr="00926DEC">
        <w:rPr>
          <w:rFonts w:cstheme="minorHAnsi"/>
          <w:color w:val="000000"/>
          <w:shd w:val="clear" w:color="auto" w:fill="FFFFFF"/>
        </w:rPr>
        <w:t>. [online] Available at: &lt;https://global.yamaha-motor.com/business/cf/data/jis/&gt; [Accessed 5 January 2021].</w:t>
      </w:r>
    </w:p>
    <w:p w14:paraId="55763DFF" w14:textId="77777777" w:rsidR="00926DEC" w:rsidRPr="00926DEC" w:rsidRDefault="00926DEC" w:rsidP="003A0124">
      <w:pPr>
        <w:spacing w:line="360" w:lineRule="auto"/>
        <w:ind w:left="1080"/>
        <w:rPr>
          <w:rFonts w:cstheme="minorHAnsi"/>
          <w:color w:val="000000"/>
          <w:shd w:val="clear" w:color="auto" w:fill="FFFFFF"/>
        </w:rPr>
      </w:pPr>
      <w:r w:rsidRPr="00926DEC">
        <w:rPr>
          <w:rFonts w:cstheme="minorHAnsi"/>
          <w:color w:val="000000"/>
          <w:shd w:val="clear" w:color="auto" w:fill="FFFFFF"/>
        </w:rPr>
        <w:t>YAMAHA MOTOR CO., LTD. n.d. </w:t>
      </w:r>
      <w:r w:rsidRPr="00926DEC">
        <w:rPr>
          <w:rFonts w:cstheme="minorHAnsi"/>
          <w:i/>
          <w:iCs/>
          <w:color w:val="000000"/>
          <w:shd w:val="clear" w:color="auto" w:fill="FFFFFF"/>
        </w:rPr>
        <w:t>Outer Fork Tubes</w:t>
      </w:r>
      <w:r w:rsidRPr="00926DEC">
        <w:rPr>
          <w:rFonts w:cstheme="minorHAnsi"/>
          <w:color w:val="000000"/>
          <w:shd w:val="clear" w:color="auto" w:fill="FFFFFF"/>
        </w:rPr>
        <w:t>. [online] Available at: &lt;https://global.yamaha-motor.com/business/cf/example/casting/ex004/&gt; [Accessed 5 January 2021].</w:t>
      </w:r>
    </w:p>
    <w:sectPr w:rsidR="00926DEC" w:rsidRPr="00926DEC" w:rsidSect="00C61B9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E92DA" w14:textId="77777777" w:rsidR="00CC2CC7" w:rsidRDefault="00CC2CC7" w:rsidP="008230A9">
      <w:pPr>
        <w:spacing w:after="0" w:line="240" w:lineRule="auto"/>
      </w:pPr>
      <w:r>
        <w:separator/>
      </w:r>
    </w:p>
  </w:endnote>
  <w:endnote w:type="continuationSeparator" w:id="0">
    <w:p w14:paraId="5EF7679F" w14:textId="77777777" w:rsidR="00CC2CC7" w:rsidRDefault="00CC2CC7" w:rsidP="00823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531932"/>
      <w:docPartObj>
        <w:docPartGallery w:val="Page Numbers (Bottom of Page)"/>
        <w:docPartUnique/>
      </w:docPartObj>
    </w:sdtPr>
    <w:sdtEndPr>
      <w:rPr>
        <w:noProof/>
      </w:rPr>
    </w:sdtEndPr>
    <w:sdtContent>
      <w:p w14:paraId="44C8510F" w14:textId="03FC586D" w:rsidR="008230A9" w:rsidRDefault="008230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EEF9AC" w14:textId="77777777" w:rsidR="008230A9" w:rsidRDefault="00823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B4072" w14:textId="77777777" w:rsidR="00CC2CC7" w:rsidRDefault="00CC2CC7" w:rsidP="008230A9">
      <w:pPr>
        <w:spacing w:after="0" w:line="240" w:lineRule="auto"/>
      </w:pPr>
      <w:r>
        <w:separator/>
      </w:r>
    </w:p>
  </w:footnote>
  <w:footnote w:type="continuationSeparator" w:id="0">
    <w:p w14:paraId="3F9E07BC" w14:textId="77777777" w:rsidR="00CC2CC7" w:rsidRDefault="00CC2CC7" w:rsidP="00823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4050C5"/>
    <w:multiLevelType w:val="multilevel"/>
    <w:tmpl w:val="DF02D6B8"/>
    <w:lvl w:ilvl="0">
      <w:start w:val="1"/>
      <w:numFmt w:val="decimal"/>
      <w:lvlText w:val="%1."/>
      <w:lvlJc w:val="left"/>
      <w:pPr>
        <w:ind w:left="1080" w:hanging="360"/>
      </w:pPr>
      <w:rPr>
        <w:rFonts w:hint="default"/>
        <w:sz w:val="28"/>
      </w:rPr>
    </w:lvl>
    <w:lvl w:ilvl="1">
      <w:start w:val="1"/>
      <w:numFmt w:val="decimal"/>
      <w:isLgl/>
      <w:lvlText w:val="%1.%2"/>
      <w:lvlJc w:val="left"/>
      <w:pPr>
        <w:ind w:left="1440" w:hanging="360"/>
      </w:pPr>
      <w:rPr>
        <w:rFonts w:hint="default"/>
        <w:u w:val="none"/>
      </w:rPr>
    </w:lvl>
    <w:lvl w:ilvl="2">
      <w:start w:val="1"/>
      <w:numFmt w:val="decimal"/>
      <w:isLgl/>
      <w:lvlText w:val="%1.%2.%3"/>
      <w:lvlJc w:val="left"/>
      <w:pPr>
        <w:ind w:left="2160" w:hanging="720"/>
      </w:pPr>
      <w:rPr>
        <w:rFonts w:hint="default"/>
        <w:u w:val="none"/>
      </w:rPr>
    </w:lvl>
    <w:lvl w:ilvl="3">
      <w:start w:val="1"/>
      <w:numFmt w:val="decimal"/>
      <w:isLgl/>
      <w:lvlText w:val="%1.%2.%3.%4"/>
      <w:lvlJc w:val="left"/>
      <w:pPr>
        <w:ind w:left="2520" w:hanging="720"/>
      </w:pPr>
      <w:rPr>
        <w:rFonts w:hint="default"/>
        <w:u w:val="none"/>
      </w:rPr>
    </w:lvl>
    <w:lvl w:ilvl="4">
      <w:start w:val="1"/>
      <w:numFmt w:val="decimal"/>
      <w:isLgl/>
      <w:lvlText w:val="%1.%2.%3.%4.%5"/>
      <w:lvlJc w:val="left"/>
      <w:pPr>
        <w:ind w:left="3240" w:hanging="1080"/>
      </w:pPr>
      <w:rPr>
        <w:rFonts w:hint="default"/>
        <w:u w:val="none"/>
      </w:rPr>
    </w:lvl>
    <w:lvl w:ilvl="5">
      <w:start w:val="1"/>
      <w:numFmt w:val="decimal"/>
      <w:isLgl/>
      <w:lvlText w:val="%1.%2.%3.%4.%5.%6"/>
      <w:lvlJc w:val="left"/>
      <w:pPr>
        <w:ind w:left="3600" w:hanging="1080"/>
      </w:pPr>
      <w:rPr>
        <w:rFonts w:hint="default"/>
        <w:u w:val="none"/>
      </w:rPr>
    </w:lvl>
    <w:lvl w:ilvl="6">
      <w:start w:val="1"/>
      <w:numFmt w:val="decimal"/>
      <w:isLgl/>
      <w:lvlText w:val="%1.%2.%3.%4.%5.%6.%7"/>
      <w:lvlJc w:val="left"/>
      <w:pPr>
        <w:ind w:left="4320" w:hanging="1440"/>
      </w:pPr>
      <w:rPr>
        <w:rFonts w:hint="default"/>
        <w:u w:val="none"/>
      </w:rPr>
    </w:lvl>
    <w:lvl w:ilvl="7">
      <w:start w:val="1"/>
      <w:numFmt w:val="decimal"/>
      <w:isLgl/>
      <w:lvlText w:val="%1.%2.%3.%4.%5.%6.%7.%8"/>
      <w:lvlJc w:val="left"/>
      <w:pPr>
        <w:ind w:left="4680" w:hanging="1440"/>
      </w:pPr>
      <w:rPr>
        <w:rFonts w:hint="default"/>
        <w:u w:val="none"/>
      </w:rPr>
    </w:lvl>
    <w:lvl w:ilvl="8">
      <w:start w:val="1"/>
      <w:numFmt w:val="decimal"/>
      <w:isLgl/>
      <w:lvlText w:val="%1.%2.%3.%4.%5.%6.%7.%8.%9"/>
      <w:lvlJc w:val="left"/>
      <w:pPr>
        <w:ind w:left="5400" w:hanging="1800"/>
      </w:pPr>
      <w:rPr>
        <w:rFonts w:hint="default"/>
        <w:u w:val="none"/>
      </w:rPr>
    </w:lvl>
  </w:abstractNum>
  <w:abstractNum w:abstractNumId="1" w15:restartNumberingAfterBreak="0">
    <w:nsid w:val="4AE60D69"/>
    <w:multiLevelType w:val="multilevel"/>
    <w:tmpl w:val="DF02D6B8"/>
    <w:lvl w:ilvl="0">
      <w:start w:val="1"/>
      <w:numFmt w:val="decimal"/>
      <w:lvlText w:val="%1."/>
      <w:lvlJc w:val="left"/>
      <w:pPr>
        <w:ind w:left="1080" w:hanging="360"/>
      </w:pPr>
      <w:rPr>
        <w:rFonts w:hint="default"/>
        <w:sz w:val="28"/>
      </w:rPr>
    </w:lvl>
    <w:lvl w:ilvl="1">
      <w:start w:val="1"/>
      <w:numFmt w:val="decimal"/>
      <w:isLgl/>
      <w:lvlText w:val="%1.%2"/>
      <w:lvlJc w:val="left"/>
      <w:pPr>
        <w:ind w:left="1440" w:hanging="360"/>
      </w:pPr>
      <w:rPr>
        <w:rFonts w:hint="default"/>
        <w:u w:val="none"/>
      </w:rPr>
    </w:lvl>
    <w:lvl w:ilvl="2">
      <w:start w:val="1"/>
      <w:numFmt w:val="decimal"/>
      <w:isLgl/>
      <w:lvlText w:val="%1.%2.%3"/>
      <w:lvlJc w:val="left"/>
      <w:pPr>
        <w:ind w:left="2160" w:hanging="720"/>
      </w:pPr>
      <w:rPr>
        <w:rFonts w:hint="default"/>
        <w:u w:val="none"/>
      </w:rPr>
    </w:lvl>
    <w:lvl w:ilvl="3">
      <w:start w:val="1"/>
      <w:numFmt w:val="decimal"/>
      <w:isLgl/>
      <w:lvlText w:val="%1.%2.%3.%4"/>
      <w:lvlJc w:val="left"/>
      <w:pPr>
        <w:ind w:left="2520" w:hanging="720"/>
      </w:pPr>
      <w:rPr>
        <w:rFonts w:hint="default"/>
        <w:u w:val="none"/>
      </w:rPr>
    </w:lvl>
    <w:lvl w:ilvl="4">
      <w:start w:val="1"/>
      <w:numFmt w:val="decimal"/>
      <w:isLgl/>
      <w:lvlText w:val="%1.%2.%3.%4.%5"/>
      <w:lvlJc w:val="left"/>
      <w:pPr>
        <w:ind w:left="3240" w:hanging="1080"/>
      </w:pPr>
      <w:rPr>
        <w:rFonts w:hint="default"/>
        <w:u w:val="none"/>
      </w:rPr>
    </w:lvl>
    <w:lvl w:ilvl="5">
      <w:start w:val="1"/>
      <w:numFmt w:val="decimal"/>
      <w:isLgl/>
      <w:lvlText w:val="%1.%2.%3.%4.%5.%6"/>
      <w:lvlJc w:val="left"/>
      <w:pPr>
        <w:ind w:left="3600" w:hanging="1080"/>
      </w:pPr>
      <w:rPr>
        <w:rFonts w:hint="default"/>
        <w:u w:val="none"/>
      </w:rPr>
    </w:lvl>
    <w:lvl w:ilvl="6">
      <w:start w:val="1"/>
      <w:numFmt w:val="decimal"/>
      <w:isLgl/>
      <w:lvlText w:val="%1.%2.%3.%4.%5.%6.%7"/>
      <w:lvlJc w:val="left"/>
      <w:pPr>
        <w:ind w:left="4320" w:hanging="1440"/>
      </w:pPr>
      <w:rPr>
        <w:rFonts w:hint="default"/>
        <w:u w:val="none"/>
      </w:rPr>
    </w:lvl>
    <w:lvl w:ilvl="7">
      <w:start w:val="1"/>
      <w:numFmt w:val="decimal"/>
      <w:isLgl/>
      <w:lvlText w:val="%1.%2.%3.%4.%5.%6.%7.%8"/>
      <w:lvlJc w:val="left"/>
      <w:pPr>
        <w:ind w:left="4680" w:hanging="1440"/>
      </w:pPr>
      <w:rPr>
        <w:rFonts w:hint="default"/>
        <w:u w:val="none"/>
      </w:rPr>
    </w:lvl>
    <w:lvl w:ilvl="8">
      <w:start w:val="1"/>
      <w:numFmt w:val="decimal"/>
      <w:isLgl/>
      <w:lvlText w:val="%1.%2.%3.%4.%5.%6.%7.%8.%9"/>
      <w:lvlJc w:val="left"/>
      <w:pPr>
        <w:ind w:left="5400" w:hanging="1800"/>
      </w:pPr>
      <w:rPr>
        <w:rFonts w:hint="default"/>
        <w:u w:val="none"/>
      </w:rPr>
    </w:lvl>
  </w:abstractNum>
  <w:abstractNum w:abstractNumId="2" w15:restartNumberingAfterBreak="0">
    <w:nsid w:val="573F5629"/>
    <w:multiLevelType w:val="multilevel"/>
    <w:tmpl w:val="DF02D6B8"/>
    <w:lvl w:ilvl="0">
      <w:start w:val="1"/>
      <w:numFmt w:val="decimal"/>
      <w:lvlText w:val="%1."/>
      <w:lvlJc w:val="left"/>
      <w:pPr>
        <w:ind w:left="1080" w:hanging="360"/>
      </w:pPr>
      <w:rPr>
        <w:rFonts w:hint="default"/>
        <w:sz w:val="28"/>
      </w:rPr>
    </w:lvl>
    <w:lvl w:ilvl="1">
      <w:start w:val="1"/>
      <w:numFmt w:val="decimal"/>
      <w:isLgl/>
      <w:lvlText w:val="%1.%2"/>
      <w:lvlJc w:val="left"/>
      <w:pPr>
        <w:ind w:left="1440" w:hanging="360"/>
      </w:pPr>
      <w:rPr>
        <w:rFonts w:hint="default"/>
        <w:u w:val="none"/>
      </w:rPr>
    </w:lvl>
    <w:lvl w:ilvl="2">
      <w:start w:val="1"/>
      <w:numFmt w:val="decimal"/>
      <w:isLgl/>
      <w:lvlText w:val="%1.%2.%3"/>
      <w:lvlJc w:val="left"/>
      <w:pPr>
        <w:ind w:left="2160" w:hanging="720"/>
      </w:pPr>
      <w:rPr>
        <w:rFonts w:hint="default"/>
        <w:u w:val="none"/>
      </w:rPr>
    </w:lvl>
    <w:lvl w:ilvl="3">
      <w:start w:val="1"/>
      <w:numFmt w:val="decimal"/>
      <w:isLgl/>
      <w:lvlText w:val="%1.%2.%3.%4"/>
      <w:lvlJc w:val="left"/>
      <w:pPr>
        <w:ind w:left="2520" w:hanging="720"/>
      </w:pPr>
      <w:rPr>
        <w:rFonts w:hint="default"/>
        <w:u w:val="none"/>
      </w:rPr>
    </w:lvl>
    <w:lvl w:ilvl="4">
      <w:start w:val="1"/>
      <w:numFmt w:val="decimal"/>
      <w:isLgl/>
      <w:lvlText w:val="%1.%2.%3.%4.%5"/>
      <w:lvlJc w:val="left"/>
      <w:pPr>
        <w:ind w:left="3240" w:hanging="1080"/>
      </w:pPr>
      <w:rPr>
        <w:rFonts w:hint="default"/>
        <w:u w:val="none"/>
      </w:rPr>
    </w:lvl>
    <w:lvl w:ilvl="5">
      <w:start w:val="1"/>
      <w:numFmt w:val="decimal"/>
      <w:isLgl/>
      <w:lvlText w:val="%1.%2.%3.%4.%5.%6"/>
      <w:lvlJc w:val="left"/>
      <w:pPr>
        <w:ind w:left="3600" w:hanging="1080"/>
      </w:pPr>
      <w:rPr>
        <w:rFonts w:hint="default"/>
        <w:u w:val="none"/>
      </w:rPr>
    </w:lvl>
    <w:lvl w:ilvl="6">
      <w:start w:val="1"/>
      <w:numFmt w:val="decimal"/>
      <w:isLgl/>
      <w:lvlText w:val="%1.%2.%3.%4.%5.%6.%7"/>
      <w:lvlJc w:val="left"/>
      <w:pPr>
        <w:ind w:left="4320" w:hanging="1440"/>
      </w:pPr>
      <w:rPr>
        <w:rFonts w:hint="default"/>
        <w:u w:val="none"/>
      </w:rPr>
    </w:lvl>
    <w:lvl w:ilvl="7">
      <w:start w:val="1"/>
      <w:numFmt w:val="decimal"/>
      <w:isLgl/>
      <w:lvlText w:val="%1.%2.%3.%4.%5.%6.%7.%8"/>
      <w:lvlJc w:val="left"/>
      <w:pPr>
        <w:ind w:left="4680" w:hanging="1440"/>
      </w:pPr>
      <w:rPr>
        <w:rFonts w:hint="default"/>
        <w:u w:val="none"/>
      </w:rPr>
    </w:lvl>
    <w:lvl w:ilvl="8">
      <w:start w:val="1"/>
      <w:numFmt w:val="decimal"/>
      <w:isLgl/>
      <w:lvlText w:val="%1.%2.%3.%4.%5.%6.%7.%8.%9"/>
      <w:lvlJc w:val="left"/>
      <w:pPr>
        <w:ind w:left="5400" w:hanging="1800"/>
      </w:pPr>
      <w:rPr>
        <w:rFonts w:hint="default"/>
        <w:u w:val="none"/>
      </w:rPr>
    </w:lvl>
  </w:abstractNum>
  <w:abstractNum w:abstractNumId="3" w15:restartNumberingAfterBreak="0">
    <w:nsid w:val="672551B3"/>
    <w:multiLevelType w:val="multilevel"/>
    <w:tmpl w:val="DF02D6B8"/>
    <w:lvl w:ilvl="0">
      <w:start w:val="1"/>
      <w:numFmt w:val="decimal"/>
      <w:lvlText w:val="%1."/>
      <w:lvlJc w:val="left"/>
      <w:pPr>
        <w:ind w:left="1080" w:hanging="360"/>
      </w:pPr>
      <w:rPr>
        <w:rFonts w:hint="default"/>
        <w:sz w:val="28"/>
      </w:rPr>
    </w:lvl>
    <w:lvl w:ilvl="1">
      <w:start w:val="1"/>
      <w:numFmt w:val="decimal"/>
      <w:isLgl/>
      <w:lvlText w:val="%1.%2"/>
      <w:lvlJc w:val="left"/>
      <w:pPr>
        <w:ind w:left="1440" w:hanging="360"/>
      </w:pPr>
      <w:rPr>
        <w:rFonts w:hint="default"/>
        <w:u w:val="none"/>
      </w:rPr>
    </w:lvl>
    <w:lvl w:ilvl="2">
      <w:start w:val="1"/>
      <w:numFmt w:val="decimal"/>
      <w:isLgl/>
      <w:lvlText w:val="%1.%2.%3"/>
      <w:lvlJc w:val="left"/>
      <w:pPr>
        <w:ind w:left="2160" w:hanging="720"/>
      </w:pPr>
      <w:rPr>
        <w:rFonts w:hint="default"/>
        <w:u w:val="none"/>
      </w:rPr>
    </w:lvl>
    <w:lvl w:ilvl="3">
      <w:start w:val="1"/>
      <w:numFmt w:val="decimal"/>
      <w:isLgl/>
      <w:lvlText w:val="%1.%2.%3.%4"/>
      <w:lvlJc w:val="left"/>
      <w:pPr>
        <w:ind w:left="2520" w:hanging="720"/>
      </w:pPr>
      <w:rPr>
        <w:rFonts w:hint="default"/>
        <w:u w:val="none"/>
      </w:rPr>
    </w:lvl>
    <w:lvl w:ilvl="4">
      <w:start w:val="1"/>
      <w:numFmt w:val="decimal"/>
      <w:isLgl/>
      <w:lvlText w:val="%1.%2.%3.%4.%5"/>
      <w:lvlJc w:val="left"/>
      <w:pPr>
        <w:ind w:left="3240" w:hanging="1080"/>
      </w:pPr>
      <w:rPr>
        <w:rFonts w:hint="default"/>
        <w:u w:val="none"/>
      </w:rPr>
    </w:lvl>
    <w:lvl w:ilvl="5">
      <w:start w:val="1"/>
      <w:numFmt w:val="decimal"/>
      <w:isLgl/>
      <w:lvlText w:val="%1.%2.%3.%4.%5.%6"/>
      <w:lvlJc w:val="left"/>
      <w:pPr>
        <w:ind w:left="3600" w:hanging="1080"/>
      </w:pPr>
      <w:rPr>
        <w:rFonts w:hint="default"/>
        <w:u w:val="none"/>
      </w:rPr>
    </w:lvl>
    <w:lvl w:ilvl="6">
      <w:start w:val="1"/>
      <w:numFmt w:val="decimal"/>
      <w:isLgl/>
      <w:lvlText w:val="%1.%2.%3.%4.%5.%6.%7"/>
      <w:lvlJc w:val="left"/>
      <w:pPr>
        <w:ind w:left="4320" w:hanging="1440"/>
      </w:pPr>
      <w:rPr>
        <w:rFonts w:hint="default"/>
        <w:u w:val="none"/>
      </w:rPr>
    </w:lvl>
    <w:lvl w:ilvl="7">
      <w:start w:val="1"/>
      <w:numFmt w:val="decimal"/>
      <w:isLgl/>
      <w:lvlText w:val="%1.%2.%3.%4.%5.%6.%7.%8"/>
      <w:lvlJc w:val="left"/>
      <w:pPr>
        <w:ind w:left="4680" w:hanging="1440"/>
      </w:pPr>
      <w:rPr>
        <w:rFonts w:hint="default"/>
        <w:u w:val="none"/>
      </w:rPr>
    </w:lvl>
    <w:lvl w:ilvl="8">
      <w:start w:val="1"/>
      <w:numFmt w:val="decimal"/>
      <w:isLgl/>
      <w:lvlText w:val="%1.%2.%3.%4.%5.%6.%7.%8.%9"/>
      <w:lvlJc w:val="left"/>
      <w:pPr>
        <w:ind w:left="5400" w:hanging="1800"/>
      </w:pPr>
      <w:rPr>
        <w:rFonts w:hint="default"/>
        <w:u w:val="none"/>
      </w:rPr>
    </w:lvl>
  </w:abstractNum>
  <w:abstractNum w:abstractNumId="4" w15:restartNumberingAfterBreak="0">
    <w:nsid w:val="7C2E3F09"/>
    <w:multiLevelType w:val="multilevel"/>
    <w:tmpl w:val="DF02D6B8"/>
    <w:lvl w:ilvl="0">
      <w:start w:val="1"/>
      <w:numFmt w:val="decimal"/>
      <w:lvlText w:val="%1."/>
      <w:lvlJc w:val="left"/>
      <w:pPr>
        <w:ind w:left="1080" w:hanging="360"/>
      </w:pPr>
      <w:rPr>
        <w:rFonts w:hint="default"/>
        <w:sz w:val="28"/>
      </w:rPr>
    </w:lvl>
    <w:lvl w:ilvl="1">
      <w:start w:val="1"/>
      <w:numFmt w:val="decimal"/>
      <w:isLgl/>
      <w:lvlText w:val="%1.%2"/>
      <w:lvlJc w:val="left"/>
      <w:pPr>
        <w:ind w:left="1440" w:hanging="360"/>
      </w:pPr>
      <w:rPr>
        <w:rFonts w:hint="default"/>
        <w:u w:val="none"/>
      </w:rPr>
    </w:lvl>
    <w:lvl w:ilvl="2">
      <w:start w:val="1"/>
      <w:numFmt w:val="decimal"/>
      <w:isLgl/>
      <w:lvlText w:val="%1.%2.%3"/>
      <w:lvlJc w:val="left"/>
      <w:pPr>
        <w:ind w:left="2160" w:hanging="720"/>
      </w:pPr>
      <w:rPr>
        <w:rFonts w:hint="default"/>
        <w:u w:val="none"/>
      </w:rPr>
    </w:lvl>
    <w:lvl w:ilvl="3">
      <w:start w:val="1"/>
      <w:numFmt w:val="decimal"/>
      <w:isLgl/>
      <w:lvlText w:val="%1.%2.%3.%4"/>
      <w:lvlJc w:val="left"/>
      <w:pPr>
        <w:ind w:left="2520" w:hanging="720"/>
      </w:pPr>
      <w:rPr>
        <w:rFonts w:hint="default"/>
        <w:u w:val="none"/>
      </w:rPr>
    </w:lvl>
    <w:lvl w:ilvl="4">
      <w:start w:val="1"/>
      <w:numFmt w:val="decimal"/>
      <w:isLgl/>
      <w:lvlText w:val="%1.%2.%3.%4.%5"/>
      <w:lvlJc w:val="left"/>
      <w:pPr>
        <w:ind w:left="3240" w:hanging="1080"/>
      </w:pPr>
      <w:rPr>
        <w:rFonts w:hint="default"/>
        <w:u w:val="none"/>
      </w:rPr>
    </w:lvl>
    <w:lvl w:ilvl="5">
      <w:start w:val="1"/>
      <w:numFmt w:val="decimal"/>
      <w:isLgl/>
      <w:lvlText w:val="%1.%2.%3.%4.%5.%6"/>
      <w:lvlJc w:val="left"/>
      <w:pPr>
        <w:ind w:left="3600" w:hanging="1080"/>
      </w:pPr>
      <w:rPr>
        <w:rFonts w:hint="default"/>
        <w:u w:val="none"/>
      </w:rPr>
    </w:lvl>
    <w:lvl w:ilvl="6">
      <w:start w:val="1"/>
      <w:numFmt w:val="decimal"/>
      <w:isLgl/>
      <w:lvlText w:val="%1.%2.%3.%4.%5.%6.%7"/>
      <w:lvlJc w:val="left"/>
      <w:pPr>
        <w:ind w:left="4320" w:hanging="1440"/>
      </w:pPr>
      <w:rPr>
        <w:rFonts w:hint="default"/>
        <w:u w:val="none"/>
      </w:rPr>
    </w:lvl>
    <w:lvl w:ilvl="7">
      <w:start w:val="1"/>
      <w:numFmt w:val="decimal"/>
      <w:isLgl/>
      <w:lvlText w:val="%1.%2.%3.%4.%5.%6.%7.%8"/>
      <w:lvlJc w:val="left"/>
      <w:pPr>
        <w:ind w:left="4680" w:hanging="1440"/>
      </w:pPr>
      <w:rPr>
        <w:rFonts w:hint="default"/>
        <w:u w:val="none"/>
      </w:rPr>
    </w:lvl>
    <w:lvl w:ilvl="8">
      <w:start w:val="1"/>
      <w:numFmt w:val="decimal"/>
      <w:isLgl/>
      <w:lvlText w:val="%1.%2.%3.%4.%5.%6.%7.%8.%9"/>
      <w:lvlJc w:val="left"/>
      <w:pPr>
        <w:ind w:left="5400" w:hanging="1800"/>
      </w:pPr>
      <w:rPr>
        <w:rFonts w:hint="default"/>
        <w:u w:val="none"/>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D28"/>
    <w:rsid w:val="00024829"/>
    <w:rsid w:val="00060705"/>
    <w:rsid w:val="0006080F"/>
    <w:rsid w:val="000639CB"/>
    <w:rsid w:val="00086E72"/>
    <w:rsid w:val="0009160A"/>
    <w:rsid w:val="000B09E4"/>
    <w:rsid w:val="000C57AC"/>
    <w:rsid w:val="000D0B7D"/>
    <w:rsid w:val="000D12D7"/>
    <w:rsid w:val="000F55A9"/>
    <w:rsid w:val="00132F38"/>
    <w:rsid w:val="00133D1C"/>
    <w:rsid w:val="00144FC1"/>
    <w:rsid w:val="00146FFE"/>
    <w:rsid w:val="0015211B"/>
    <w:rsid w:val="0015284C"/>
    <w:rsid w:val="0017196E"/>
    <w:rsid w:val="00185762"/>
    <w:rsid w:val="001D1EA5"/>
    <w:rsid w:val="001D337C"/>
    <w:rsid w:val="001E1321"/>
    <w:rsid w:val="001F62C3"/>
    <w:rsid w:val="00242B87"/>
    <w:rsid w:val="00243552"/>
    <w:rsid w:val="00255743"/>
    <w:rsid w:val="00272882"/>
    <w:rsid w:val="002B648A"/>
    <w:rsid w:val="002C1862"/>
    <w:rsid w:val="002C44D4"/>
    <w:rsid w:val="002D26A1"/>
    <w:rsid w:val="002D52D0"/>
    <w:rsid w:val="002E3915"/>
    <w:rsid w:val="002F59A5"/>
    <w:rsid w:val="003265CB"/>
    <w:rsid w:val="00330F0E"/>
    <w:rsid w:val="003553DC"/>
    <w:rsid w:val="00360458"/>
    <w:rsid w:val="00373D28"/>
    <w:rsid w:val="003A0124"/>
    <w:rsid w:val="003A1A2A"/>
    <w:rsid w:val="003A71FC"/>
    <w:rsid w:val="003F513D"/>
    <w:rsid w:val="003F6CD2"/>
    <w:rsid w:val="00404B89"/>
    <w:rsid w:val="0044774B"/>
    <w:rsid w:val="00481B96"/>
    <w:rsid w:val="004D1068"/>
    <w:rsid w:val="004E21AD"/>
    <w:rsid w:val="004E23F8"/>
    <w:rsid w:val="004F51A0"/>
    <w:rsid w:val="00511CAA"/>
    <w:rsid w:val="00537510"/>
    <w:rsid w:val="00540B3F"/>
    <w:rsid w:val="00553741"/>
    <w:rsid w:val="00561721"/>
    <w:rsid w:val="00586633"/>
    <w:rsid w:val="00596D26"/>
    <w:rsid w:val="0059789B"/>
    <w:rsid w:val="005D3A51"/>
    <w:rsid w:val="005D465C"/>
    <w:rsid w:val="005E2FB6"/>
    <w:rsid w:val="006036A7"/>
    <w:rsid w:val="00631072"/>
    <w:rsid w:val="00641937"/>
    <w:rsid w:val="00693DF4"/>
    <w:rsid w:val="006A002F"/>
    <w:rsid w:val="006B0150"/>
    <w:rsid w:val="006B1F2E"/>
    <w:rsid w:val="006D247C"/>
    <w:rsid w:val="00701BD0"/>
    <w:rsid w:val="0070736C"/>
    <w:rsid w:val="00733E7D"/>
    <w:rsid w:val="00746109"/>
    <w:rsid w:val="007615BC"/>
    <w:rsid w:val="007C65FD"/>
    <w:rsid w:val="007E082A"/>
    <w:rsid w:val="007F24D2"/>
    <w:rsid w:val="00801FD5"/>
    <w:rsid w:val="00810A71"/>
    <w:rsid w:val="008230A9"/>
    <w:rsid w:val="00826341"/>
    <w:rsid w:val="00845BA2"/>
    <w:rsid w:val="00846B31"/>
    <w:rsid w:val="00850922"/>
    <w:rsid w:val="00881391"/>
    <w:rsid w:val="00881C85"/>
    <w:rsid w:val="008A4F71"/>
    <w:rsid w:val="008B0FE6"/>
    <w:rsid w:val="008F357B"/>
    <w:rsid w:val="00915E45"/>
    <w:rsid w:val="00926DEC"/>
    <w:rsid w:val="00930D4E"/>
    <w:rsid w:val="00960D09"/>
    <w:rsid w:val="00963606"/>
    <w:rsid w:val="00972B03"/>
    <w:rsid w:val="00981AC1"/>
    <w:rsid w:val="0098483B"/>
    <w:rsid w:val="00987BED"/>
    <w:rsid w:val="009B0FC3"/>
    <w:rsid w:val="009B4076"/>
    <w:rsid w:val="009B5099"/>
    <w:rsid w:val="009C153E"/>
    <w:rsid w:val="00A04E55"/>
    <w:rsid w:val="00A15EBC"/>
    <w:rsid w:val="00A70AE8"/>
    <w:rsid w:val="00A732EE"/>
    <w:rsid w:val="00AA0950"/>
    <w:rsid w:val="00AA1630"/>
    <w:rsid w:val="00B10C1A"/>
    <w:rsid w:val="00B15988"/>
    <w:rsid w:val="00B26CF1"/>
    <w:rsid w:val="00B35419"/>
    <w:rsid w:val="00B4328E"/>
    <w:rsid w:val="00B62DED"/>
    <w:rsid w:val="00B81A94"/>
    <w:rsid w:val="00B9399F"/>
    <w:rsid w:val="00BD3CCE"/>
    <w:rsid w:val="00C55D32"/>
    <w:rsid w:val="00C61B94"/>
    <w:rsid w:val="00C624A2"/>
    <w:rsid w:val="00C93314"/>
    <w:rsid w:val="00CC2CC7"/>
    <w:rsid w:val="00D02BC5"/>
    <w:rsid w:val="00D33BCA"/>
    <w:rsid w:val="00D42B7A"/>
    <w:rsid w:val="00D47BB7"/>
    <w:rsid w:val="00D512D2"/>
    <w:rsid w:val="00D51720"/>
    <w:rsid w:val="00D653EF"/>
    <w:rsid w:val="00D74664"/>
    <w:rsid w:val="00D7794B"/>
    <w:rsid w:val="00DB0057"/>
    <w:rsid w:val="00DD092B"/>
    <w:rsid w:val="00DD6034"/>
    <w:rsid w:val="00DE2A1D"/>
    <w:rsid w:val="00DE490C"/>
    <w:rsid w:val="00E05998"/>
    <w:rsid w:val="00E25547"/>
    <w:rsid w:val="00E479A0"/>
    <w:rsid w:val="00E61F8D"/>
    <w:rsid w:val="00E726F9"/>
    <w:rsid w:val="00E82C2B"/>
    <w:rsid w:val="00E90D18"/>
    <w:rsid w:val="00E94F6B"/>
    <w:rsid w:val="00EA1B6A"/>
    <w:rsid w:val="00EA78B0"/>
    <w:rsid w:val="00EB76EC"/>
    <w:rsid w:val="00ED455C"/>
    <w:rsid w:val="00EE204B"/>
    <w:rsid w:val="00EF342D"/>
    <w:rsid w:val="00F204A6"/>
    <w:rsid w:val="00F84740"/>
    <w:rsid w:val="00FC78CF"/>
    <w:rsid w:val="00FD5B48"/>
    <w:rsid w:val="00FF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194A"/>
  <w15:chartTrackingRefBased/>
  <w15:docId w15:val="{B2F0AB5E-1A0B-4F50-AF59-D7984E3D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A51"/>
  </w:style>
  <w:style w:type="paragraph" w:styleId="Heading1">
    <w:name w:val="heading 1"/>
    <w:basedOn w:val="Normal"/>
    <w:next w:val="Normal"/>
    <w:link w:val="Heading1Char"/>
    <w:uiPriority w:val="9"/>
    <w:qFormat/>
    <w:rsid w:val="00404B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D28"/>
    <w:rPr>
      <w:color w:val="0563C1" w:themeColor="hyperlink"/>
      <w:u w:val="single"/>
    </w:rPr>
  </w:style>
  <w:style w:type="character" w:styleId="UnresolvedMention">
    <w:name w:val="Unresolved Mention"/>
    <w:basedOn w:val="DefaultParagraphFont"/>
    <w:uiPriority w:val="99"/>
    <w:semiHidden/>
    <w:unhideWhenUsed/>
    <w:rsid w:val="00373D28"/>
    <w:rPr>
      <w:color w:val="605E5C"/>
      <w:shd w:val="clear" w:color="auto" w:fill="E1DFDD"/>
    </w:rPr>
  </w:style>
  <w:style w:type="paragraph" w:styleId="NoSpacing">
    <w:name w:val="No Spacing"/>
    <w:link w:val="NoSpacingChar"/>
    <w:uiPriority w:val="1"/>
    <w:qFormat/>
    <w:rsid w:val="00C61B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1B94"/>
    <w:rPr>
      <w:rFonts w:eastAsiaTheme="minorEastAsia"/>
      <w:lang w:val="en-US"/>
    </w:rPr>
  </w:style>
  <w:style w:type="character" w:customStyle="1" w:styleId="Heading1Char">
    <w:name w:val="Heading 1 Char"/>
    <w:basedOn w:val="DefaultParagraphFont"/>
    <w:link w:val="Heading1"/>
    <w:uiPriority w:val="9"/>
    <w:rsid w:val="00404B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4B89"/>
    <w:pPr>
      <w:outlineLvl w:val="9"/>
    </w:pPr>
    <w:rPr>
      <w:color w:val="262626" w:themeColor="text1" w:themeTint="D9"/>
    </w:rPr>
  </w:style>
  <w:style w:type="paragraph" w:styleId="TOC2">
    <w:name w:val="toc 2"/>
    <w:basedOn w:val="Normal"/>
    <w:next w:val="Normal"/>
    <w:autoRedefine/>
    <w:uiPriority w:val="39"/>
    <w:unhideWhenUsed/>
    <w:rsid w:val="00404B8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04B89"/>
    <w:pPr>
      <w:spacing w:after="100"/>
    </w:pPr>
    <w:rPr>
      <w:rFonts w:eastAsiaTheme="minorEastAsia" w:cs="Times New Roman"/>
      <w:lang w:val="en-US"/>
    </w:rPr>
  </w:style>
  <w:style w:type="paragraph" w:styleId="Header">
    <w:name w:val="header"/>
    <w:basedOn w:val="Normal"/>
    <w:link w:val="HeaderChar"/>
    <w:uiPriority w:val="99"/>
    <w:unhideWhenUsed/>
    <w:rsid w:val="00823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0A9"/>
  </w:style>
  <w:style w:type="paragraph" w:styleId="Footer">
    <w:name w:val="footer"/>
    <w:basedOn w:val="Normal"/>
    <w:link w:val="FooterChar"/>
    <w:uiPriority w:val="99"/>
    <w:unhideWhenUsed/>
    <w:rsid w:val="00823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0A9"/>
  </w:style>
  <w:style w:type="paragraph" w:styleId="ListParagraph">
    <w:name w:val="List Paragraph"/>
    <w:basedOn w:val="Normal"/>
    <w:uiPriority w:val="34"/>
    <w:qFormat/>
    <w:rsid w:val="00D42B7A"/>
    <w:pPr>
      <w:ind w:left="720"/>
      <w:contextualSpacing/>
    </w:pPr>
  </w:style>
  <w:style w:type="character" w:styleId="FollowedHyperlink">
    <w:name w:val="FollowedHyperlink"/>
    <w:basedOn w:val="DefaultParagraphFont"/>
    <w:uiPriority w:val="99"/>
    <w:semiHidden/>
    <w:unhideWhenUsed/>
    <w:rsid w:val="00E726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20</Pages>
  <Words>4344</Words>
  <Characters>24763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 School of Engineering</Company>
  <LinksUpToDate>false</LinksUpToDate>
  <CharactersWithSpaces>29049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FAILURE ANALYSIS</dc:title>
  <dc:subject>Mechanisms of Material Failure (ACEA7010) – Kyle Cummings (1700852)</dc:subject>
  <dc:creator>Kyle James Cummings (1700852)</dc:creator>
  <cp:keywords/>
  <dc:description/>
  <cp:lastModifiedBy>Kyle James Cummings (1700852)</cp:lastModifiedBy>
  <cp:revision>83</cp:revision>
  <dcterms:created xsi:type="dcterms:W3CDTF">2020-12-29T16:24:00Z</dcterms:created>
  <dcterms:modified xsi:type="dcterms:W3CDTF">2021-01-12T11:10:00Z</dcterms:modified>
  <cp:category>MSc Motorcycle Engineering</cp:category>
</cp:coreProperties>
</file>