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F351EF" w14:textId="77777777" w:rsidR="00CC1DEF" w:rsidRDefault="00CC1DEF" w:rsidP="000F529C">
      <w:pPr>
        <w:jc w:val="center"/>
        <w:rPr>
          <w:b/>
          <w:bCs/>
          <w:sz w:val="28"/>
          <w:szCs w:val="28"/>
          <w:u w:val="single"/>
        </w:rPr>
      </w:pPr>
    </w:p>
    <w:p w14:paraId="1BFAFB49" w14:textId="4805BB87" w:rsidR="000F529C" w:rsidRDefault="006869EC" w:rsidP="000F529C">
      <w:pPr>
        <w:jc w:val="center"/>
        <w:rPr>
          <w:b/>
          <w:bCs/>
          <w:sz w:val="28"/>
          <w:szCs w:val="28"/>
          <w:u w:val="single"/>
        </w:rPr>
      </w:pPr>
      <w:r w:rsidRPr="006869EC">
        <w:rPr>
          <w:b/>
          <w:bCs/>
          <w:sz w:val="28"/>
          <w:szCs w:val="28"/>
          <w:u w:val="single"/>
        </w:rPr>
        <w:drawing>
          <wp:inline distT="0" distB="0" distL="0" distR="0" wp14:anchorId="1EF8151E" wp14:editId="4420E71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1FE52CEF" w14:textId="6ED70326" w:rsidR="006869EC" w:rsidRDefault="006869EC" w:rsidP="00CC1DEF">
      <w:pPr>
        <w:rPr>
          <w:b/>
          <w:bCs/>
        </w:rPr>
      </w:pPr>
    </w:p>
    <w:p w14:paraId="49A0AB43" w14:textId="55A45E4B" w:rsidR="006869EC" w:rsidRDefault="006869EC" w:rsidP="00CC1DEF">
      <w:r w:rsidRPr="006869EC">
        <w:t xml:space="preserve">The aim of the presentation, entitled </w:t>
      </w:r>
      <w:r w:rsidRPr="006869EC">
        <w:rPr>
          <w:i/>
          <w:iCs/>
        </w:rPr>
        <w:t>‘Reward Management: Valuing our people’</w:t>
      </w:r>
      <w:r w:rsidRPr="006869EC">
        <w:t xml:space="preserve"> is for senior management to gain a general understanding of the impact of reward strategies and the link to organisational performance.</w:t>
      </w:r>
    </w:p>
    <w:p w14:paraId="1DC24DCC" w14:textId="77777777" w:rsidR="006869EC" w:rsidRDefault="006869EC" w:rsidP="00CC1DEF"/>
    <w:p w14:paraId="0B2C2603" w14:textId="578C1467" w:rsidR="006869EC" w:rsidRPr="006869EC" w:rsidRDefault="006869EC" w:rsidP="00CC1DEF">
      <w:r w:rsidRPr="006869EC">
        <w:drawing>
          <wp:inline distT="0" distB="0" distL="0" distR="0" wp14:anchorId="33F799EC" wp14:editId="00B25CF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CE7CAFB" w14:textId="77777777" w:rsidR="006869EC" w:rsidRDefault="006869EC" w:rsidP="00CC1DEF">
      <w:pPr>
        <w:rPr>
          <w:b/>
          <w:bCs/>
        </w:rPr>
      </w:pPr>
    </w:p>
    <w:p w14:paraId="28C69986" w14:textId="418723E1" w:rsidR="00A04DC2" w:rsidRPr="00EA33D8" w:rsidRDefault="00CC1DEF" w:rsidP="00CC1DEF">
      <w:pPr>
        <w:rPr>
          <w:i/>
          <w:iCs/>
        </w:rPr>
      </w:pPr>
      <w:r>
        <w:rPr>
          <w:b/>
          <w:bCs/>
        </w:rPr>
        <w:lastRenderedPageBreak/>
        <w:t xml:space="preserve">(AC 1.1) </w:t>
      </w:r>
      <w:r w:rsidR="00A04DC2" w:rsidRPr="00EA33D8">
        <w:rPr>
          <w:i/>
          <w:iCs/>
        </w:rPr>
        <w:t>Reward is about designing and implementing strategies that ensure workers are rewarded in line with the organisational context and culture, relative to the external market environment.</w:t>
      </w:r>
      <w:r w:rsidR="00EA33D8">
        <w:rPr>
          <w:i/>
          <w:iCs/>
        </w:rPr>
        <w:t xml:space="preserve"> </w:t>
      </w:r>
      <w:sdt>
        <w:sdtPr>
          <w:rPr>
            <w:i/>
            <w:iCs/>
          </w:rPr>
          <w:id w:val="1992287362"/>
          <w:citation/>
        </w:sdtPr>
        <w:sdtContent>
          <w:r w:rsidR="00EA33D8">
            <w:rPr>
              <w:i/>
              <w:iCs/>
            </w:rPr>
            <w:fldChar w:fldCharType="begin"/>
          </w:r>
          <w:r w:rsidR="00EA33D8">
            <w:rPr>
              <w:i/>
              <w:iCs/>
            </w:rPr>
            <w:instrText xml:space="preserve"> CITATION CIP221 \l 2057 </w:instrText>
          </w:r>
          <w:r w:rsidR="00EA33D8">
            <w:rPr>
              <w:i/>
              <w:iCs/>
            </w:rPr>
            <w:fldChar w:fldCharType="separate"/>
          </w:r>
          <w:r w:rsidR="00EA33D8">
            <w:rPr>
              <w:noProof/>
            </w:rPr>
            <w:t>(CIPD Profession Map, 2022)</w:t>
          </w:r>
          <w:r w:rsidR="00EA33D8">
            <w:rPr>
              <w:i/>
              <w:iCs/>
            </w:rPr>
            <w:fldChar w:fldCharType="end"/>
          </w:r>
        </w:sdtContent>
      </w:sdt>
    </w:p>
    <w:p w14:paraId="47A43185" w14:textId="22CD0BA3" w:rsidR="00CC1DEF" w:rsidRDefault="00EA33D8" w:rsidP="00CC1DEF">
      <w:r>
        <w:t>There are a number of areas that can be covered by the word ‘Reward’ however, in the purest sense of the word, it is the cash payment that is provided to an employee for the work that they undertake on behalf of the organisation. In the wider sense, it can include benefits of financial gain or otherwise. Payments can be divided to be both fixed and variable:</w:t>
      </w:r>
    </w:p>
    <w:p w14:paraId="2F443CB0" w14:textId="7358F979" w:rsidR="00EA33D8" w:rsidRDefault="00EA33D8" w:rsidP="00CC1DEF">
      <w:r>
        <w:rPr>
          <w:b/>
          <w:bCs/>
        </w:rPr>
        <w:t xml:space="preserve">Fixed </w:t>
      </w:r>
      <w:r>
        <w:t>– this is the base level that an employee is entitled to and is covered by the legal employment contract that is in place between the employee and the employer. This can be salary or wages that is repeatedly transferred from employer to employee on an agreed basis. This payment is guaranteed.</w:t>
      </w:r>
    </w:p>
    <w:p w14:paraId="376782A1" w14:textId="596C42D7" w:rsidR="00EA33D8" w:rsidRDefault="00EA33D8" w:rsidP="00CC1DEF">
      <w:r>
        <w:rPr>
          <w:b/>
          <w:bCs/>
        </w:rPr>
        <w:t>Variable</w:t>
      </w:r>
      <w:r>
        <w:t xml:space="preserve"> – this is where payments are not guaranteed, but can include overtime, </w:t>
      </w:r>
      <w:proofErr w:type="gramStart"/>
      <w:r>
        <w:t>bonuses</w:t>
      </w:r>
      <w:proofErr w:type="gramEnd"/>
      <w:r>
        <w:t xml:space="preserve"> and incentives.</w:t>
      </w:r>
    </w:p>
    <w:p w14:paraId="294D13BD" w14:textId="1927EF11" w:rsidR="00DF76AF" w:rsidRDefault="006B51A4" w:rsidP="00CC1DEF">
      <w:r>
        <w:t>Pay structures should be included in any reward strategy as this plays a part in the culture of the organisation, by attracting the best talent to the organisation as well as retaining the staff that are currently within the company. This needs to be linked to pay progression and also to the variable pay with the utilisation of incentives and bonuses. This will enhance the productivity of an organisation as it will reward the high performers and will only be paid when the desired performance levels have been met.</w:t>
      </w:r>
    </w:p>
    <w:p w14:paraId="2C0B2D54" w14:textId="1C539614" w:rsidR="006B51A4" w:rsidRDefault="006B51A4" w:rsidP="00CC1DEF">
      <w:r>
        <w:t xml:space="preserve">This can be aligned to the organisational vision so that all employees can be included in the achievement of that goal – through professional development reviews, staff will know what is expected of them on an individual basis, and how </w:t>
      </w:r>
      <w:r w:rsidR="00332561">
        <w:t>these fit</w:t>
      </w:r>
      <w:r>
        <w:t xml:space="preserve"> into departmental and organisational objectives. Not only does this benefit the employee but also the culture of the organisation as it will develop and grow to be one of learning and resilience.</w:t>
      </w:r>
    </w:p>
    <w:p w14:paraId="4DB143D9" w14:textId="726F556A" w:rsidR="00332561" w:rsidRDefault="00332561" w:rsidP="00CC1DEF">
      <w:r>
        <w:t xml:space="preserve">The distribution of these rewards must be fair, </w:t>
      </w:r>
      <w:proofErr w:type="gramStart"/>
      <w:r>
        <w:t>open</w:t>
      </w:r>
      <w:proofErr w:type="gramEnd"/>
      <w:r>
        <w:t xml:space="preserve"> and transparent and be accessible to all employees for the strategy to benefit everyone. This will enhance the reputation of the organisation and become a high performing company. </w:t>
      </w:r>
      <w:sdt>
        <w:sdtPr>
          <w:id w:val="1839038157"/>
          <w:citation/>
        </w:sdtPr>
        <w:sdtContent>
          <w:r>
            <w:fldChar w:fldCharType="begin"/>
          </w:r>
          <w:r>
            <w:instrText xml:space="preserve"> CITATION CIP22 \l 2057 </w:instrText>
          </w:r>
          <w:r>
            <w:fldChar w:fldCharType="separate"/>
          </w:r>
          <w:r>
            <w:rPr>
              <w:noProof/>
            </w:rPr>
            <w:t>(CIPD, 2022)</w:t>
          </w:r>
          <w:r>
            <w:fldChar w:fldCharType="end"/>
          </w:r>
        </w:sdtContent>
      </w:sdt>
    </w:p>
    <w:p w14:paraId="342CC775" w14:textId="6C14B102" w:rsidR="00332561" w:rsidRDefault="00332561" w:rsidP="00CC1DEF"/>
    <w:p w14:paraId="70D7950E" w14:textId="384721D8" w:rsidR="00332561" w:rsidRDefault="00332561" w:rsidP="00CC1DEF">
      <w:r w:rsidRPr="00332561">
        <w:lastRenderedPageBreak/>
        <w:drawing>
          <wp:inline distT="0" distB="0" distL="0" distR="0" wp14:anchorId="3F893CCE" wp14:editId="58290239">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24FC952" w14:textId="5732DE55" w:rsidR="00343F1A" w:rsidRDefault="00332561" w:rsidP="00CC1DEF">
      <w:r>
        <w:rPr>
          <w:b/>
          <w:bCs/>
        </w:rPr>
        <w:t>(AC 1.2)</w:t>
      </w:r>
      <w:r w:rsidR="007D66A7">
        <w:rPr>
          <w:b/>
          <w:bCs/>
        </w:rPr>
        <w:t xml:space="preserve"> </w:t>
      </w:r>
      <w:r w:rsidR="006D64F9">
        <w:t>When it comes to the development and implementation of policies around the reward of performance and contribution, there are a number of practices that</w:t>
      </w:r>
      <w:r w:rsidR="00894E0C">
        <w:t xml:space="preserve"> that need to be taken into consideration</w:t>
      </w:r>
      <w:r w:rsidR="006D64F9">
        <w:t>. These can be defined in the following manner:</w:t>
      </w:r>
    </w:p>
    <w:p w14:paraId="18B156B6" w14:textId="77777777" w:rsidR="006D64F9" w:rsidRPr="00B82541" w:rsidRDefault="006D64F9" w:rsidP="006D64F9">
      <w:r w:rsidRPr="00B82541">
        <w:rPr>
          <w:b/>
          <w:bCs/>
        </w:rPr>
        <w:t>Fair</w:t>
      </w:r>
      <w:r>
        <w:t xml:space="preserve"> – </w:t>
      </w:r>
      <w:r w:rsidRPr="00B82541">
        <w:t>There are multiple perspectives on fairness at work. In pay terms, and from an organisation’s perspective, we identify three types:</w:t>
      </w:r>
    </w:p>
    <w:p w14:paraId="66583F29" w14:textId="77777777" w:rsidR="006D64F9" w:rsidRPr="006D64F9" w:rsidRDefault="006D64F9" w:rsidP="006D64F9">
      <w:pPr>
        <w:numPr>
          <w:ilvl w:val="0"/>
          <w:numId w:val="10"/>
        </w:numPr>
      </w:pPr>
      <w:r w:rsidRPr="006D64F9">
        <w:t>The fairness of pay outcomes – how the pay budget should be distributed (distributive justice).</w:t>
      </w:r>
    </w:p>
    <w:p w14:paraId="627BE6D4" w14:textId="77777777" w:rsidR="006D64F9" w:rsidRPr="006D64F9" w:rsidRDefault="006D64F9" w:rsidP="006D64F9">
      <w:pPr>
        <w:numPr>
          <w:ilvl w:val="0"/>
          <w:numId w:val="10"/>
        </w:numPr>
      </w:pPr>
      <w:r w:rsidRPr="006D64F9">
        <w:t>The fairness of the process used in making pay decisions (procedural justice).</w:t>
      </w:r>
    </w:p>
    <w:p w14:paraId="4653322D" w14:textId="77777777" w:rsidR="006D64F9" w:rsidRPr="006D64F9" w:rsidRDefault="006D64F9" w:rsidP="006D64F9">
      <w:pPr>
        <w:numPr>
          <w:ilvl w:val="0"/>
          <w:numId w:val="10"/>
        </w:numPr>
      </w:pPr>
      <w:r w:rsidRPr="006D64F9">
        <w:t>The quality of the treatment people receive when procedures are implemented (interactional justice).</w:t>
      </w:r>
    </w:p>
    <w:p w14:paraId="00B8B60D" w14:textId="17D19230" w:rsidR="006D64F9" w:rsidRPr="006D64F9" w:rsidRDefault="006D64F9" w:rsidP="006D64F9">
      <w:r w:rsidRPr="006D64F9">
        <w:t xml:space="preserve">These forms of organisational fairness can create trust because they signal that people are respected and valued. By contrast, if people think an employer’s performance management and reward approach is not fair, they might not want to join or stay with that </w:t>
      </w:r>
      <w:r w:rsidR="00B82541" w:rsidRPr="006D64F9">
        <w:t>organisation and</w:t>
      </w:r>
      <w:r w:rsidRPr="006D64F9">
        <w:t xml:space="preserve"> may lack motivation.</w:t>
      </w:r>
      <w:r w:rsidR="00B82541">
        <w:t xml:space="preserve"> </w:t>
      </w:r>
      <w:sdt>
        <w:sdtPr>
          <w:id w:val="634533293"/>
          <w:citation/>
        </w:sdtPr>
        <w:sdtContent>
          <w:r w:rsidR="00B82541">
            <w:fldChar w:fldCharType="begin"/>
          </w:r>
          <w:r w:rsidR="00B82541">
            <w:instrText xml:space="preserve"> CITATION CIP22 \l 2057 </w:instrText>
          </w:r>
          <w:r w:rsidR="00B82541">
            <w:fldChar w:fldCharType="separate"/>
          </w:r>
          <w:r w:rsidR="00B82541">
            <w:rPr>
              <w:noProof/>
            </w:rPr>
            <w:t>(CIPD, 2022)</w:t>
          </w:r>
          <w:r w:rsidR="00B82541">
            <w:fldChar w:fldCharType="end"/>
          </w:r>
        </w:sdtContent>
      </w:sdt>
    </w:p>
    <w:p w14:paraId="07599B8B" w14:textId="388F597C" w:rsidR="006D64F9" w:rsidRDefault="007D66A7" w:rsidP="00CC1DEF">
      <w:r w:rsidRPr="007D66A7">
        <w:rPr>
          <w:b/>
          <w:bCs/>
        </w:rPr>
        <w:t>Consistent</w:t>
      </w:r>
      <w:r>
        <w:t xml:space="preserve"> - </w:t>
      </w:r>
      <w:r w:rsidR="00B82541">
        <w:t xml:space="preserve">It also needs to be considered as to how the performance is measured within an organisation – for every role that is undertaken. For example, how is the </w:t>
      </w:r>
      <w:r w:rsidR="003521B6">
        <w:t xml:space="preserve">effectiveness of an admin assistant measured against the CEO with regards to their contribution within the organisation.  How is reward distributed evenly throughout the organisation? </w:t>
      </w:r>
      <w:sdt>
        <w:sdtPr>
          <w:id w:val="1585105278"/>
          <w:citation/>
        </w:sdtPr>
        <w:sdtContent>
          <w:r w:rsidR="003521B6">
            <w:fldChar w:fldCharType="begin"/>
          </w:r>
          <w:r w:rsidR="003521B6">
            <w:instrText xml:space="preserve"> CITATION htt191 \l 2057 </w:instrText>
          </w:r>
          <w:r w:rsidR="003521B6">
            <w:fldChar w:fldCharType="separate"/>
          </w:r>
          <w:r w:rsidR="003521B6">
            <w:rPr>
              <w:noProof/>
            </w:rPr>
            <w:t>(https://www.cipd.co.uk/podcasts/executive-pay, Executive pay, 2019)</w:t>
          </w:r>
          <w:r w:rsidR="003521B6">
            <w:fldChar w:fldCharType="end"/>
          </w:r>
        </w:sdtContent>
      </w:sdt>
    </w:p>
    <w:p w14:paraId="747D4429" w14:textId="61B21AF8" w:rsidR="006D64F9" w:rsidRDefault="006D64F9" w:rsidP="00CC1DEF">
      <w:r w:rsidRPr="007D66A7">
        <w:rPr>
          <w:b/>
          <w:bCs/>
        </w:rPr>
        <w:t>Equitable</w:t>
      </w:r>
      <w:r>
        <w:t xml:space="preserve"> </w:t>
      </w:r>
      <w:r w:rsidR="003521B6">
        <w:t>– Equity</w:t>
      </w:r>
      <w:r w:rsidR="003521B6" w:rsidRPr="003521B6">
        <w:t xml:space="preserve"> is positive for the employee when the employee is getting the</w:t>
      </w:r>
      <w:r w:rsidR="003521B6" w:rsidRPr="003521B6">
        <w:rPr>
          <w:b/>
          <w:bCs/>
        </w:rPr>
        <w:t> same compensation as other employees performing the same task using the same set of skills</w:t>
      </w:r>
      <w:r w:rsidR="003521B6" w:rsidRPr="003521B6">
        <w:t xml:space="preserve">. </w:t>
      </w:r>
      <w:r w:rsidR="003521B6" w:rsidRPr="003521B6">
        <w:rPr>
          <w:i/>
          <w:iCs/>
        </w:rPr>
        <w:t>'Skill based pay can lead to durable employee satisfaction by reinforcing individual development and by producing an equitable wage rate'</w:t>
      </w:r>
      <w:r w:rsidR="003521B6" w:rsidRPr="003521B6">
        <w:t xml:space="preserve"> </w:t>
      </w:r>
      <w:sdt>
        <w:sdtPr>
          <w:id w:val="-876463325"/>
          <w:citation/>
        </w:sdtPr>
        <w:sdtContent>
          <w:r w:rsidR="00A3374C">
            <w:fldChar w:fldCharType="begin"/>
          </w:r>
          <w:r w:rsidR="00A3374C">
            <w:instrText xml:space="preserve"> CITATION Pat96 \l 2057 </w:instrText>
          </w:r>
          <w:r w:rsidR="00A3374C">
            <w:fldChar w:fldCharType="separate"/>
          </w:r>
          <w:r w:rsidR="00A3374C">
            <w:rPr>
              <w:noProof/>
            </w:rPr>
            <w:t>(Lawton, 1996)</w:t>
          </w:r>
          <w:r w:rsidR="00A3374C">
            <w:fldChar w:fldCharType="end"/>
          </w:r>
        </w:sdtContent>
      </w:sdt>
      <w:r w:rsidR="003521B6" w:rsidRPr="003521B6">
        <w:t>.</w:t>
      </w:r>
    </w:p>
    <w:p w14:paraId="00670508" w14:textId="5398D6D7" w:rsidR="006D74CA" w:rsidRDefault="006D74CA" w:rsidP="00CC1DEF">
      <w:r>
        <w:t xml:space="preserve">In developing a reward strategy, it must be competitive with the current labour market in order to attract the appropriate talent and also for the retention of the staff that are currently employed </w:t>
      </w:r>
      <w:r>
        <w:lastRenderedPageBreak/>
        <w:t>within the organisation. The gradings of roles within the organisation has to be applied sensitively and based on job evaluation compared internally as well as externally. This will ensur</w:t>
      </w:r>
      <w:r w:rsidR="00A3374C">
        <w:t>e</w:t>
      </w:r>
      <w:r>
        <w:t xml:space="preserve"> that the labour market is consistently applied to all roles.</w:t>
      </w:r>
    </w:p>
    <w:p w14:paraId="3ACBCF81" w14:textId="359D8F89" w:rsidR="006D74CA" w:rsidRDefault="006D74CA" w:rsidP="00CC1DEF">
      <w:r>
        <w:t xml:space="preserve">An example of this is where an employee had been with an organisation for a number of years and when a newly recruited member of the team was onboarded, the longer serving employee was given a pay rise. This was questioned at the time and they were informed that as the new to role individual had negotiated a higher wage than was on the role profile, it was only fair to enhance the wages of staff that were already doing that role. </w:t>
      </w:r>
      <w:sdt>
        <w:sdtPr>
          <w:id w:val="-178745900"/>
          <w:citation/>
        </w:sdtPr>
        <w:sdtContent>
          <w:r w:rsidR="00A3374C">
            <w:fldChar w:fldCharType="begin"/>
          </w:r>
          <w:r w:rsidR="00A3374C">
            <w:instrText xml:space="preserve"> CITATION Lin22 \l 2057 </w:instrText>
          </w:r>
          <w:r w:rsidR="00A3374C">
            <w:fldChar w:fldCharType="separate"/>
          </w:r>
          <w:r w:rsidR="00A3374C">
            <w:rPr>
              <w:noProof/>
            </w:rPr>
            <w:t>(LinkedIn, 2022)</w:t>
          </w:r>
          <w:r w:rsidR="00A3374C">
            <w:fldChar w:fldCharType="end"/>
          </w:r>
        </w:sdtContent>
      </w:sdt>
      <w:r w:rsidR="00A3374C">
        <w:t>.</w:t>
      </w:r>
    </w:p>
    <w:p w14:paraId="013840B3" w14:textId="0CFA3ABE" w:rsidR="00A3374C" w:rsidRDefault="00A3374C" w:rsidP="00CC1DEF">
      <w:r>
        <w:t>With regards to a policy for pay progression, there are a number of factors that need to be considered; individual employee performance (although the criteria that is used to be assessed against needs consistent approaches), wider employment rates of pay. It also has to be in line with the legislation that is in place such a National Minimum Wage and Living Wages.</w:t>
      </w:r>
    </w:p>
    <w:p w14:paraId="76AC4B3C" w14:textId="46529BF1" w:rsidR="00A3374C" w:rsidRDefault="00A3374C" w:rsidP="00CC1DEF"/>
    <w:p w14:paraId="6A354018" w14:textId="27A9F778" w:rsidR="00A3374C" w:rsidRDefault="00A3374C" w:rsidP="00CC1DEF">
      <w:r w:rsidRPr="00A3374C">
        <w:drawing>
          <wp:inline distT="0" distB="0" distL="0" distR="0" wp14:anchorId="3E877DB3" wp14:editId="6C6E6FF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97870CA" w14:textId="6A0F7E7E" w:rsidR="00A3374C" w:rsidRDefault="00A3374C" w:rsidP="00CC1DEF">
      <w:r>
        <w:rPr>
          <w:b/>
          <w:bCs/>
        </w:rPr>
        <w:t xml:space="preserve">(AC 1.3) </w:t>
      </w:r>
      <w:r>
        <w:t xml:space="preserve">There are a </w:t>
      </w:r>
      <w:r w:rsidR="00275032">
        <w:t xml:space="preserve">number of ways in which a strategy to reward can be developed and implemented. It should be taken into consideration that employees may not be motivated by the same factors in reward and therefore a ‘one size fits all’ approach cannot be instigated. There was a time when financial gain was the be all and end all for all employees, however, in this day and age, it has become more apparent that other benefits are more sought after. These can include Time Off </w:t>
      </w:r>
      <w:proofErr w:type="gramStart"/>
      <w:r w:rsidR="00275032">
        <w:t>In</w:t>
      </w:r>
      <w:proofErr w:type="gramEnd"/>
      <w:r w:rsidR="00275032">
        <w:t xml:space="preserve"> Lieu for reward in performance, health benefits, gym membership, travel incentives, insurance expenses as well as financial reward.</w:t>
      </w:r>
    </w:p>
    <w:p w14:paraId="6F748954" w14:textId="7C8AACEF" w:rsidR="00275032" w:rsidRPr="00A3374C" w:rsidRDefault="00275032" w:rsidP="00CC1DEF">
      <w:r>
        <w:t xml:space="preserve">It will depend where employees are in their stage of career to what aspirations they have in order to progress, access to promotions, or what their retirement visions are. Other employees may be attracted to an organisation due to the values and mission of the organisation being well aligned to the moral compass of an individual. All these aspects have to be considered prior to implementing a strategy to incorporate reward as if they are not, the organisation may risk losing staff due to the feeling of exclusion. The main point of rewards is to attract the best talent to the organisation and compensate them for the high performance that they provide on a daily basis. </w:t>
      </w:r>
      <w:sdt>
        <w:sdtPr>
          <w:id w:val="425842858"/>
          <w:citation/>
        </w:sdtPr>
        <w:sdtContent>
          <w:r>
            <w:fldChar w:fldCharType="begin"/>
          </w:r>
          <w:r>
            <w:instrText xml:space="preserve"> CITATION Ros18 \l 2057 </w:instrText>
          </w:r>
          <w:r>
            <w:fldChar w:fldCharType="separate"/>
          </w:r>
          <w:r>
            <w:rPr>
              <w:noProof/>
            </w:rPr>
            <w:t>(Rose, 2018)</w:t>
          </w:r>
          <w:r>
            <w:fldChar w:fldCharType="end"/>
          </w:r>
        </w:sdtContent>
      </w:sdt>
    </w:p>
    <w:p w14:paraId="650B9398" w14:textId="21EA0064" w:rsidR="006D74CA" w:rsidRDefault="004C7739" w:rsidP="00CC1DEF">
      <w:r w:rsidRPr="004C7739">
        <w:lastRenderedPageBreak/>
        <w:drawing>
          <wp:inline distT="0" distB="0" distL="0" distR="0" wp14:anchorId="291DB7BF" wp14:editId="12A8C4D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7576776" w14:textId="384A4F11" w:rsidR="007D66A7" w:rsidRDefault="004C7739" w:rsidP="00CC1DEF">
      <w:r>
        <w:rPr>
          <w:b/>
          <w:bCs/>
        </w:rPr>
        <w:t xml:space="preserve">(AC 1.4) </w:t>
      </w:r>
      <w:r>
        <w:t>There are a number of benefits and rewards that can be included within a strategy to offer to staff as a compensation to their high performance. A couple of those rewards can be seen below:</w:t>
      </w:r>
    </w:p>
    <w:p w14:paraId="15C80ADB" w14:textId="7215401D" w:rsidR="004C7739" w:rsidRDefault="004C7739" w:rsidP="00CC1DEF">
      <w:r>
        <w:rPr>
          <w:b/>
          <w:bCs/>
        </w:rPr>
        <w:t>Pensions</w:t>
      </w:r>
      <w:r>
        <w:t xml:space="preserve"> – this reward can provide employees with financial security after employment and also to their families. There is a minimum legal requirement that has to be complied with by the organisation, however, there can be allowances applied that exceed this expectation in law. As an example, within Policing, there is an expectation of the officer to pay a substantial amount into their pension, which is matched by the Force and this gives the reward of being able to retire from the Force after 30 years’ service. This is an </w:t>
      </w:r>
      <w:r w:rsidR="00413069">
        <w:t>extremely attractive prospect to many, as those who join the Force at the age of 19 can potentially retire at 49 years of age with a comfortable figure paid into their bank account.</w:t>
      </w:r>
    </w:p>
    <w:p w14:paraId="344984BC" w14:textId="4EA8977C" w:rsidR="00413069" w:rsidRDefault="00413069" w:rsidP="00CC1DEF">
      <w:r>
        <w:rPr>
          <w:b/>
          <w:bCs/>
        </w:rPr>
        <w:t>Holidays and Time Off</w:t>
      </w:r>
      <w:r>
        <w:t xml:space="preserve"> – Again, this is a benefit that is defined in law; however, organisations can exceed the amount that is required. A benefit of this application is that the employee will have an increased feeling of inclusivity with the organisation as well as heightened wellbeing and welfare as the rested period will be more productive than those with less day’s rest. An example of this is within the education sector, staff are given allowance of 35 days basic annual leave allowance with extra days allocated on Bank Holidays and college closure days. Timpson as an example, also gives an employee their birthday as an extra day off per year.</w:t>
      </w:r>
    </w:p>
    <w:p w14:paraId="34C85520" w14:textId="2FE5F138" w:rsidR="00413069" w:rsidRDefault="00413069" w:rsidP="00CC1DEF">
      <w:r>
        <w:rPr>
          <w:b/>
          <w:bCs/>
        </w:rPr>
        <w:t>Expenses</w:t>
      </w:r>
      <w:r>
        <w:t xml:space="preserve"> – organisations can provide expenses for a number of different allowances, such as eye tests, spectacles, health benefits (medical, dentist, gym membership, insurance) as well as company car allowances. This again will increase the feeling of inclusivity to the organisation as well as reducing the stress of costs in relation to these items if they were to be purchased privately by the employee.</w:t>
      </w:r>
    </w:p>
    <w:p w14:paraId="2363C497" w14:textId="69F1023E" w:rsidR="00413069" w:rsidRDefault="00413069" w:rsidP="00CC1DEF"/>
    <w:p w14:paraId="5DEFE807" w14:textId="4449B834" w:rsidR="00413069" w:rsidRDefault="00413069" w:rsidP="00CC1DEF">
      <w:r w:rsidRPr="00413069">
        <w:lastRenderedPageBreak/>
        <w:drawing>
          <wp:inline distT="0" distB="0" distL="0" distR="0" wp14:anchorId="5B2C6C65" wp14:editId="4DBDF9E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9CE5CC8" w14:textId="77777777" w:rsidR="00AA00DA" w:rsidRDefault="00AA00DA" w:rsidP="00CC1DEF">
      <w:pPr>
        <w:rPr>
          <w:b/>
          <w:bCs/>
        </w:rPr>
      </w:pPr>
    </w:p>
    <w:p w14:paraId="670D6165" w14:textId="23C8C609" w:rsidR="00413069" w:rsidRDefault="00413069" w:rsidP="00CC1DEF">
      <w:r>
        <w:rPr>
          <w:b/>
          <w:bCs/>
        </w:rPr>
        <w:t>(AC 1.5</w:t>
      </w:r>
      <w:r w:rsidR="00AA00DA">
        <w:rPr>
          <w:b/>
          <w:bCs/>
        </w:rPr>
        <w:t xml:space="preserve">) </w:t>
      </w:r>
      <w:r w:rsidR="00AA00DA">
        <w:t>Extrinsic</w:t>
      </w:r>
      <w:r w:rsidR="002152D4">
        <w:t xml:space="preserve"> rewards are aligned to an external factor in reward – for example when an employee is recognised for the effort that they have put into a project, work stream or achieved the appropriate outcome, they are awarded with recognition that is in the way of financial gain. This could be through extra pay as a bonus or other rewards, such as incentives, travel, medical awards etc. They are classed as extrinsic as these are not controlled or attained by the employee in their daily business, but through the employer as compensation paid on completion of a task. Initially, this can be used as a ‘carrot or a stick’ to attract the individual to the role, or to motivate employees to raise their levels of performance within the organisation. </w:t>
      </w:r>
      <w:sdt>
        <w:sdtPr>
          <w:id w:val="598918265"/>
          <w:citation/>
        </w:sdtPr>
        <w:sdtContent>
          <w:r w:rsidR="002152D4">
            <w:fldChar w:fldCharType="begin"/>
          </w:r>
          <w:r w:rsidR="002152D4">
            <w:instrText xml:space="preserve"> CITATION Lan17 \l 2057 </w:instrText>
          </w:r>
          <w:r w:rsidR="002152D4">
            <w:fldChar w:fldCharType="separate"/>
          </w:r>
          <w:r w:rsidR="002152D4">
            <w:rPr>
              <w:noProof/>
            </w:rPr>
            <w:t>(Landry, 2017 )</w:t>
          </w:r>
          <w:r w:rsidR="002152D4">
            <w:fldChar w:fldCharType="end"/>
          </w:r>
        </w:sdtContent>
      </w:sdt>
    </w:p>
    <w:p w14:paraId="312AD666" w14:textId="47936B70" w:rsidR="002152D4" w:rsidRPr="002152D4" w:rsidRDefault="002152D4" w:rsidP="00CC1DEF">
      <w:r>
        <w:t xml:space="preserve">Intrinsic rewards are more aligned to the emotion of an employee – being classed as psychological gains. They are classed as intrinsic as they are internal to the organisation and can only be brought about by the employee themselves, they do not require the external factor to experience this reward. This is embedded through the culture, so that the employee can become more autonomous in their work, innovative and a problem-solver. This in turn rewards the employee as they see the fruits of their labour through recognition of the work that they have undertaken. </w:t>
      </w:r>
      <w:r w:rsidR="00AA00DA">
        <w:t xml:space="preserve">This can increase the levels of performance as the employer promotes the greater performance that is illustrated and can change the culture of the organisation by rewarding this behaviour. </w:t>
      </w:r>
      <w:r>
        <w:rPr>
          <w:b/>
          <w:bCs/>
        </w:rPr>
        <w:t>Pride in their work</w:t>
      </w:r>
      <w:r>
        <w:t>.</w:t>
      </w:r>
      <w:r w:rsidR="00AA00DA">
        <w:t xml:space="preserve"> </w:t>
      </w:r>
      <w:sdt>
        <w:sdtPr>
          <w:id w:val="1803652494"/>
          <w:citation/>
        </w:sdtPr>
        <w:sdtContent>
          <w:r w:rsidR="00AA00DA">
            <w:fldChar w:fldCharType="begin"/>
          </w:r>
          <w:r w:rsidR="00AA00DA">
            <w:instrText xml:space="preserve"> CITATION Khe18 \l 2057 </w:instrText>
          </w:r>
          <w:r w:rsidR="00AA00DA">
            <w:fldChar w:fldCharType="separate"/>
          </w:r>
          <w:r w:rsidR="00AA00DA">
            <w:rPr>
              <w:noProof/>
            </w:rPr>
            <w:t>(Khern-am-nuai, 2018)</w:t>
          </w:r>
          <w:r w:rsidR="00AA00DA">
            <w:fldChar w:fldCharType="end"/>
          </w:r>
        </w:sdtContent>
      </w:sdt>
    </w:p>
    <w:p w14:paraId="3A7B6411" w14:textId="68621C9C" w:rsidR="006D64F9" w:rsidRDefault="006D64F9" w:rsidP="00CC1DEF"/>
    <w:p w14:paraId="16F0889B" w14:textId="77777777" w:rsidR="00AA00DA" w:rsidRDefault="00AA00DA" w:rsidP="00CC1DEF"/>
    <w:p w14:paraId="27DAB491" w14:textId="2BC160C9" w:rsidR="00EA33D8" w:rsidRDefault="00AA00DA" w:rsidP="00CC1DEF">
      <w:r w:rsidRPr="00AA00DA">
        <w:lastRenderedPageBreak/>
        <w:drawing>
          <wp:inline distT="0" distB="0" distL="0" distR="0" wp14:anchorId="231B6AF2" wp14:editId="61CDB5B9">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4AACC0C" w14:textId="1762B7B6" w:rsidR="00AA00DA" w:rsidRDefault="00AA00DA" w:rsidP="00CC1DEF"/>
    <w:p w14:paraId="412E824E" w14:textId="10E42CDF" w:rsidR="00AA00DA" w:rsidRDefault="00AA00DA" w:rsidP="00CC1DEF">
      <w:r>
        <w:rPr>
          <w:b/>
          <w:bCs/>
        </w:rPr>
        <w:t>(AC 2.1)</w:t>
      </w:r>
      <w:r>
        <w:t xml:space="preserve"> When a reward strategy is being designed and developed, it is taken into consideration how the application of such policy will enhance the performance of the organisation externally as well as the performance of the staff internally. If there are no benefits identified in the consultation and research phases, there will be no benefit to introduce such strategies. There needs to be a correlation between the values and mission of the organisation aligned to the behaviours illustrated by their employees as well as enhancing performance. </w:t>
      </w:r>
      <w:sdt>
        <w:sdtPr>
          <w:id w:val="79724592"/>
          <w:citation/>
        </w:sdtPr>
        <w:sdtContent>
          <w:r>
            <w:fldChar w:fldCharType="begin"/>
          </w:r>
          <w:r>
            <w:instrText xml:space="preserve"> CITATION CIP22 \l 2057 </w:instrText>
          </w:r>
          <w:r>
            <w:fldChar w:fldCharType="separate"/>
          </w:r>
          <w:r>
            <w:rPr>
              <w:noProof/>
            </w:rPr>
            <w:t>(CIPD, 2022)</w:t>
          </w:r>
          <w:r>
            <w:fldChar w:fldCharType="end"/>
          </w:r>
        </w:sdtContent>
      </w:sdt>
      <w:r>
        <w:t xml:space="preserve"> </w:t>
      </w:r>
      <w:r w:rsidR="00950345">
        <w:t xml:space="preserve">The strategy for reward also needs to be implemented and embedded into other practices that are already in place, such as HR strategies, organisational and people development. This also needs to be undertaken with the succession planning of the organisation </w:t>
      </w:r>
      <w:proofErr w:type="gramStart"/>
      <w:r w:rsidR="00950345">
        <w:t>taken into account</w:t>
      </w:r>
      <w:proofErr w:type="gramEnd"/>
      <w:r w:rsidR="00950345">
        <w:t xml:space="preserve">. The strategy will need to look at the talent attraction that is needed for this succession planning and how this is aligned to the recruitment of such individuals, as well as retaining the talent that is already employed within the organisation. Whilst this is being undertaken, it also needs to be considered with regards to return on investment – how much outlay needs to be provided (rewards) in return for the performance of an employee which in turn is representation of the organisation. </w:t>
      </w:r>
      <w:sdt>
        <w:sdtPr>
          <w:id w:val="-461954500"/>
          <w:citation/>
        </w:sdtPr>
        <w:sdtContent>
          <w:r w:rsidR="00950345">
            <w:fldChar w:fldCharType="begin"/>
          </w:r>
          <w:r w:rsidR="00950345">
            <w:instrText xml:space="preserve"> CITATION CIP22 \l 2057 </w:instrText>
          </w:r>
          <w:r w:rsidR="00950345">
            <w:fldChar w:fldCharType="separate"/>
          </w:r>
          <w:r w:rsidR="00950345">
            <w:rPr>
              <w:noProof/>
            </w:rPr>
            <w:t>(CIPD, 2022)</w:t>
          </w:r>
          <w:r w:rsidR="00950345">
            <w:fldChar w:fldCharType="end"/>
          </w:r>
        </w:sdtContent>
      </w:sdt>
    </w:p>
    <w:p w14:paraId="1C9A207C" w14:textId="55A80D5A" w:rsidR="00950345" w:rsidRDefault="00950345" w:rsidP="00CC1DEF">
      <w:r w:rsidRPr="00950345">
        <w:lastRenderedPageBreak/>
        <w:drawing>
          <wp:inline distT="0" distB="0" distL="0" distR="0" wp14:anchorId="276C6BBB" wp14:editId="1E84547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1DFDAF6" w14:textId="01947B50" w:rsidR="00AE5C52" w:rsidRDefault="00950345" w:rsidP="00CC1DEF">
      <w:pPr>
        <w:rPr>
          <w:i/>
          <w:iCs/>
        </w:rPr>
      </w:pPr>
      <w:r>
        <w:rPr>
          <w:b/>
          <w:bCs/>
        </w:rPr>
        <w:t>(AC 2.2</w:t>
      </w:r>
      <w:proofErr w:type="gramStart"/>
      <w:r>
        <w:rPr>
          <w:b/>
          <w:bCs/>
        </w:rPr>
        <w:t xml:space="preserve">) </w:t>
      </w:r>
      <w:r>
        <w:t xml:space="preserve"> </w:t>
      </w:r>
      <w:r w:rsidR="00AE5C52">
        <w:t>There</w:t>
      </w:r>
      <w:proofErr w:type="gramEnd"/>
      <w:r w:rsidR="00AE5C52">
        <w:t xml:space="preserve"> are a number of ways that data can be used to reflect the performance of an organisation, surveys are the most effective way in which this data can be captured. Other systems can be to outsource the task to research companies or universities. An example of this is where </w:t>
      </w:r>
      <w:r w:rsidR="00462092">
        <w:t>t</w:t>
      </w:r>
      <w:r w:rsidR="00AE5C52">
        <w:t xml:space="preserve">he </w:t>
      </w:r>
      <w:r w:rsidR="00AE5C52" w:rsidRPr="00462092">
        <w:rPr>
          <w:i/>
          <w:iCs/>
        </w:rPr>
        <w:t xml:space="preserve">2018 CIPD Reward Management survey report finds a wide range of employee benefits on offer, from traditional benefits (such as a staff canteen or company car) to new perks (such as nap rooms or allowing employees to take as much paid time off as they want). Some benefits have a direct cost for the organisation (such as providing private medical insurance), while others have indirect costs in terms of design, </w:t>
      </w:r>
      <w:proofErr w:type="gramStart"/>
      <w:r w:rsidR="00AE5C52" w:rsidRPr="00462092">
        <w:rPr>
          <w:i/>
          <w:iCs/>
        </w:rPr>
        <w:t>administration</w:t>
      </w:r>
      <w:proofErr w:type="gramEnd"/>
      <w:r w:rsidR="00AE5C52" w:rsidRPr="00462092">
        <w:rPr>
          <w:i/>
          <w:iCs/>
        </w:rPr>
        <w:t xml:space="preserve"> and communication (such as an employee network to support diversity and inclusion).</w:t>
      </w:r>
      <w:r w:rsidR="00462092">
        <w:rPr>
          <w:i/>
          <w:iCs/>
        </w:rPr>
        <w:t xml:space="preserve"> </w:t>
      </w:r>
      <w:sdt>
        <w:sdtPr>
          <w:rPr>
            <w:i/>
            <w:iCs/>
          </w:rPr>
          <w:id w:val="-2144333365"/>
          <w:citation/>
        </w:sdtPr>
        <w:sdtContent>
          <w:r w:rsidR="00462092">
            <w:rPr>
              <w:i/>
              <w:iCs/>
            </w:rPr>
            <w:fldChar w:fldCharType="begin"/>
          </w:r>
          <w:r w:rsidR="00462092">
            <w:rPr>
              <w:i/>
              <w:iCs/>
            </w:rPr>
            <w:instrText xml:space="preserve"> CITATION CIP18 \l 2057 </w:instrText>
          </w:r>
          <w:r w:rsidR="00462092">
            <w:rPr>
              <w:i/>
              <w:iCs/>
            </w:rPr>
            <w:fldChar w:fldCharType="separate"/>
          </w:r>
          <w:r w:rsidR="00462092">
            <w:rPr>
              <w:noProof/>
            </w:rPr>
            <w:t>(CIPD, Reward management report, 2018)</w:t>
          </w:r>
          <w:r w:rsidR="00462092">
            <w:rPr>
              <w:i/>
              <w:iCs/>
            </w:rPr>
            <w:fldChar w:fldCharType="end"/>
          </w:r>
        </w:sdtContent>
      </w:sdt>
    </w:p>
    <w:p w14:paraId="384B6E60" w14:textId="1812182C" w:rsidR="00462092" w:rsidRDefault="00462092" w:rsidP="00CC1DEF">
      <w:r>
        <w:t>As a result of this survey, it was comparable to other organisations as to what employees’ expectations were in relation to rewards and trends on employee benefits across the board. Not only did the data reflect on what was being experienced at the time but also to forecast what the future would be like and a cost benefit analysis was able to be conducted as a result.</w:t>
      </w:r>
    </w:p>
    <w:p w14:paraId="09361706" w14:textId="416D8D9E" w:rsidR="00462092" w:rsidRDefault="00462092" w:rsidP="00CC1DEF">
      <w:r>
        <w:t xml:space="preserve">Other companies have also undertaken such research, such as Deloitte in 2017. The data from these surveys also portray that there are benefits and rewards being sought in relation to financial, physical, </w:t>
      </w:r>
      <w:proofErr w:type="gramStart"/>
      <w:r>
        <w:t>social</w:t>
      </w:r>
      <w:proofErr w:type="gramEnd"/>
      <w:r>
        <w:t xml:space="preserve"> and emotional wellbeing which in turn could review the areas around turnover, staff satisfaction, productivity as well as budget costs versus economic value added to the organisation. </w:t>
      </w:r>
    </w:p>
    <w:p w14:paraId="22DEAE55" w14:textId="53D2B4BD" w:rsidR="00462092" w:rsidRDefault="00462092" w:rsidP="00CC1DEF"/>
    <w:p w14:paraId="556CA9E6" w14:textId="0C5EE383" w:rsidR="00462092" w:rsidRDefault="00462092" w:rsidP="00CC1DEF">
      <w:r w:rsidRPr="00462092">
        <w:lastRenderedPageBreak/>
        <w:drawing>
          <wp:inline distT="0" distB="0" distL="0" distR="0" wp14:anchorId="72D7D043" wp14:editId="360F849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C7AD4DD" w14:textId="77777777" w:rsidR="00390303" w:rsidRDefault="00462092" w:rsidP="00CC1DEF">
      <w:r>
        <w:rPr>
          <w:b/>
          <w:bCs/>
        </w:rPr>
        <w:t>(AC 2.3)</w:t>
      </w:r>
      <w:r>
        <w:t xml:space="preserve"> </w:t>
      </w:r>
      <w:r w:rsidR="00390303">
        <w:t xml:space="preserve">Built upon the information that has been made available from the data of the survey results, it can be identified that a number of employees are satisfied that there should be a reward strategy in place. With this in mind as well as the data that is readily available, the consideration to implement a reward strategy must incorporate a wide scope of what benefits are available for employees: </w:t>
      </w:r>
    </w:p>
    <w:p w14:paraId="4A5CF9C7" w14:textId="3B227C2F" w:rsidR="00390303" w:rsidRDefault="00390303" w:rsidP="00CC1DEF">
      <w:r w:rsidRPr="00390303">
        <w:rPr>
          <w:b/>
          <w:bCs/>
        </w:rPr>
        <w:t>Financial</w:t>
      </w:r>
      <w:r>
        <w:rPr>
          <w:b/>
          <w:bCs/>
        </w:rPr>
        <w:t xml:space="preserve"> -</w:t>
      </w:r>
      <w:r>
        <w:t xml:space="preserve"> pay rewards, pay increases and salary progression.; paid leave. There is high importance valued on the pensions that are available for the generation of workforce that is still in place, therefore these benefits need to be applied now, but reviewed in time with the comparison in labour market to review the ideology of younger staff as time goes on.</w:t>
      </w:r>
    </w:p>
    <w:p w14:paraId="30BF01A7" w14:textId="0CA72F4D" w:rsidR="00390303" w:rsidRDefault="00390303" w:rsidP="00CC1DEF">
      <w:r w:rsidRPr="00390303">
        <w:rPr>
          <w:b/>
          <w:bCs/>
        </w:rPr>
        <w:t>non-financial benefits</w:t>
      </w:r>
      <w:r>
        <w:t xml:space="preserve"> - </w:t>
      </w:r>
      <w:r>
        <w:t>training and development opportunities, childcare supplements.</w:t>
      </w:r>
      <w:r>
        <w:t xml:space="preserve"> There is evidence to suggest that there are requirements in relation to coaching and mentoring cultures within organisations, as such, apprenticeship programmes could be included in order to enhance the learning, knowledge and understanding of staff and to grow the talent that is already employed within the organisation.</w:t>
      </w:r>
    </w:p>
    <w:p w14:paraId="04CE5F10" w14:textId="68B4D140" w:rsidR="00390303" w:rsidRDefault="00390303" w:rsidP="00CC1DEF"/>
    <w:p w14:paraId="7BCC7FCE" w14:textId="3546B417" w:rsidR="000D1933" w:rsidRDefault="000D1933" w:rsidP="00CC1DEF">
      <w:r w:rsidRPr="000D1933">
        <w:lastRenderedPageBreak/>
        <w:drawing>
          <wp:inline distT="0" distB="0" distL="0" distR="0" wp14:anchorId="22BFD8F6" wp14:editId="0D7AA633">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477ADB8" w14:textId="3685A0C3" w:rsidR="000D1933" w:rsidRDefault="000D1933" w:rsidP="00CC1DEF">
      <w:r>
        <w:rPr>
          <w:b/>
          <w:bCs/>
        </w:rPr>
        <w:t>(AC 2.4)</w:t>
      </w:r>
      <w:r>
        <w:t xml:space="preserve"> There are a number of legislative requirements that impact the reward practice. As an example, </w:t>
      </w:r>
      <w:r w:rsidRPr="000D1933">
        <w:t>the Equality Act of 2010 provides that men and women, who are in the same employment and perform the same work, must receive equal pay unless any differences can be justified</w:t>
      </w:r>
      <w:r w:rsidR="00DB575E">
        <w:t xml:space="preserve">. </w:t>
      </w:r>
      <w:sdt>
        <w:sdtPr>
          <w:id w:val="-638105705"/>
          <w:citation/>
        </w:sdtPr>
        <w:sdtContent>
          <w:r w:rsidR="00DB575E">
            <w:fldChar w:fldCharType="begin"/>
          </w:r>
          <w:r w:rsidR="00DB575E">
            <w:instrText xml:space="preserve"> CITATION CIP225 \l 2057 </w:instrText>
          </w:r>
          <w:r w:rsidR="00DB575E">
            <w:fldChar w:fldCharType="separate"/>
          </w:r>
          <w:r w:rsidR="00DB575E">
            <w:rPr>
              <w:noProof/>
            </w:rPr>
            <w:t>(CIPD - employment law and equal pay, 2022)</w:t>
          </w:r>
          <w:r w:rsidR="00DB575E">
            <w:fldChar w:fldCharType="end"/>
          </w:r>
        </w:sdtContent>
      </w:sdt>
      <w:r w:rsidR="00F10AFC">
        <w:t xml:space="preserve"> It must be clear that there are differences in the output of the role rather than the individual that performs that role. If the knowledge, skills, and decision making required for the role is similar for both males and females, then the pay that is compensated for that performance must also be equal.</w:t>
      </w:r>
    </w:p>
    <w:p w14:paraId="3F752F88" w14:textId="6BD3EFFD" w:rsidR="00F10AFC" w:rsidRDefault="00F10AFC" w:rsidP="00CC1DEF">
      <w:r>
        <w:t>Other legal obligations that must be met are those of National Minimum Wage</w:t>
      </w:r>
      <w:r w:rsidR="00155AA8">
        <w:t xml:space="preserve"> along with the reporting on gender pay gap and the executive pay ratio</w:t>
      </w:r>
      <w:r>
        <w:t>. This was introduced to ensure that consistency and fairness was applied to all employees</w:t>
      </w:r>
      <w:r w:rsidR="00155AA8">
        <w:t xml:space="preserve"> in line with the requirement that are reporting mechanisms in place and every employer will be reviewed in order to ensure that compliance is in place.</w:t>
      </w:r>
      <w:r>
        <w:t xml:space="preserve"> There are other scales that have been introduced alongside this legislation that covers apprentices and young people and these are all part of the same law that must be adhered to. As well as the wages that are to be paid, there are minimum days and periods of rest that an employee must be allowed to take from the employer.</w:t>
      </w:r>
      <w:r w:rsidR="00155AA8">
        <w:t xml:space="preserve"> </w:t>
      </w:r>
    </w:p>
    <w:p w14:paraId="3CAAB505" w14:textId="4C9D499B" w:rsidR="00155AA8" w:rsidRDefault="00155AA8" w:rsidP="00CC1DEF">
      <w:r w:rsidRPr="00155AA8">
        <w:lastRenderedPageBreak/>
        <w:drawing>
          <wp:inline distT="0" distB="0" distL="0" distR="0" wp14:anchorId="1ABC42FD" wp14:editId="2489917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91DA9EE" w14:textId="56295E96" w:rsidR="00155AA8" w:rsidRDefault="00155AA8" w:rsidP="00CC1DEF">
      <w:r>
        <w:rPr>
          <w:b/>
          <w:bCs/>
        </w:rPr>
        <w:t xml:space="preserve">(AC 3.1) </w:t>
      </w:r>
      <w:r>
        <w:t xml:space="preserve">There are a number of approaches that can be undertaken in relation to performance management. The main </w:t>
      </w:r>
      <w:r w:rsidR="000A52C1">
        <w:t>review tool is that of the professional development review (development and assessment p</w:t>
      </w:r>
      <w:r w:rsidR="00E33359">
        <w:t xml:space="preserve">rofile as it is known in my organisation). </w:t>
      </w:r>
      <w:r w:rsidR="00393EBA">
        <w:t>This is the most efficient resource to utilise across the whole of the organisation to ensure inclusivity and that all staff can and will work towards the business objectives and mission for the year under review. The aims and objectives that can be set are individualised dependent on role and responsibilities and will map across to the bigger vision of the organisation. This not only holds employees accountable but can also be used for reward linked to promotion opportunities. PDR systems can incorporate SMART action planning for team members (giving accountability to line managers to conduct the reviews and record such conversations), as well as undertaking training needs analysis to ensure that the culture of the organisation is one of continuous learning. Performance management can also include peer review, evidence of good work which has been identified during the period of review (this can be internal or external to the team) as well as 360</w:t>
      </w:r>
      <w:r w:rsidR="00393EBA">
        <w:rPr>
          <w:rFonts w:cstheme="minorHAnsi"/>
        </w:rPr>
        <w:t>°</w:t>
      </w:r>
      <w:r w:rsidR="00393EBA">
        <w:t xml:space="preserve"> feedback. This can be a tool to receive feedback from a number of employees rather than the normality of being from line manager or supervisor. This system can also review the organisation as well as individuals and raises awareness to the areas identified for development as well as areas that are positive and excelling in performance. </w:t>
      </w:r>
      <w:sdt>
        <w:sdtPr>
          <w:id w:val="-713266679"/>
          <w:citation/>
        </w:sdtPr>
        <w:sdtContent>
          <w:r w:rsidR="00393EBA">
            <w:fldChar w:fldCharType="begin"/>
          </w:r>
          <w:r w:rsidR="00393EBA">
            <w:instrText xml:space="preserve"> CITATION Col22 \l 2057 </w:instrText>
          </w:r>
          <w:r w:rsidR="00393EBA">
            <w:fldChar w:fldCharType="separate"/>
          </w:r>
          <w:r w:rsidR="00393EBA">
            <w:rPr>
              <w:noProof/>
            </w:rPr>
            <w:t>(College of Policing, 2022)</w:t>
          </w:r>
          <w:r w:rsidR="00393EBA">
            <w:fldChar w:fldCharType="end"/>
          </w:r>
        </w:sdtContent>
      </w:sdt>
    </w:p>
    <w:p w14:paraId="0C1E7E3B" w14:textId="1EE59CF4" w:rsidR="00313B8D" w:rsidRDefault="00313B8D" w:rsidP="00CC1DEF">
      <w:r w:rsidRPr="00313B8D">
        <w:lastRenderedPageBreak/>
        <w:drawing>
          <wp:inline distT="0" distB="0" distL="0" distR="0" wp14:anchorId="6786ED59" wp14:editId="48F94C01">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9220E78" w14:textId="3F6DBF64" w:rsidR="00313B8D" w:rsidRDefault="00313B8D" w:rsidP="00CC1DEF">
      <w:r>
        <w:rPr>
          <w:b/>
          <w:bCs/>
        </w:rPr>
        <w:t>(AC 3.2)</w:t>
      </w:r>
      <w:r>
        <w:t xml:space="preserve"> </w:t>
      </w:r>
      <w:r w:rsidRPr="00313B8D">
        <w:t xml:space="preserve">People professionals </w:t>
      </w:r>
      <w:r>
        <w:t xml:space="preserve">have a role in supporting line managers to assess the competence of their staff under their responsibility to ensure that the organisation retains and grows talent within the workplace to accommodate the requirements of the service delivery that is accustomed within that organisation. People professionals will rely on the line manager to review the performance of their team and to record this against the values framework that is utilised consistently across the organisation. The criteria that </w:t>
      </w:r>
      <w:proofErr w:type="gramStart"/>
      <w:r>
        <w:t>is</w:t>
      </w:r>
      <w:proofErr w:type="gramEnd"/>
      <w:r>
        <w:t xml:space="preserve"> required is the framework that is applied to all reviews for all employees. The people professionals can review all assessments to ensure that the minimum standard of fairness and equality has been applied across the board. </w:t>
      </w:r>
      <w:r w:rsidR="00885C26">
        <w:t xml:space="preserve">The decision making can also be assessed to ensure that there is openness and transparency in the outcomes that have been reached and justification recorded complying with any legislation that has been followed. If any issues have been highlighted, the people professionals are in a position to support the line managers and provide advice and guidance as to what steps are required to undertake through the relevant process that is being applied. </w:t>
      </w:r>
    </w:p>
    <w:p w14:paraId="705439EA" w14:textId="46CA879E" w:rsidR="00885C26" w:rsidRDefault="00885C26" w:rsidP="00CC1DEF">
      <w:r>
        <w:t xml:space="preserve">There is a requirement that the line managers have the appropriate training and learning resources in order to carry out this role. There are a number of skills that need to be developed and practiced in order to lead a team efficiently and effectively. </w:t>
      </w:r>
      <w:sdt>
        <w:sdtPr>
          <w:id w:val="-1715265331"/>
          <w:citation/>
        </w:sdtPr>
        <w:sdtContent>
          <w:r>
            <w:fldChar w:fldCharType="begin"/>
          </w:r>
          <w:r>
            <w:instrText xml:space="preserve"> CITATION Doy06 \l 2057 </w:instrText>
          </w:r>
          <w:r>
            <w:fldChar w:fldCharType="separate"/>
          </w:r>
          <w:r>
            <w:rPr>
              <w:noProof/>
            </w:rPr>
            <w:t>(Doyle, 2006)</w:t>
          </w:r>
          <w:r>
            <w:fldChar w:fldCharType="end"/>
          </w:r>
        </w:sdtContent>
      </w:sdt>
    </w:p>
    <w:p w14:paraId="62C18473" w14:textId="40CFAB47" w:rsidR="00885C26" w:rsidRPr="00313B8D" w:rsidRDefault="00885C26" w:rsidP="00CC1DEF">
      <w:r>
        <w:t xml:space="preserve">People professionals can also assist in ensuring that the staff are aware of the benefits and rewards that are on offer and what actions and performance levels are needed in order to be </w:t>
      </w:r>
      <w:r w:rsidR="007375CC">
        <w:t xml:space="preserve">eligible for the rewards that are on offer. This can also add to the staff satisfaction as it can boost morale and overall wellbeing of the employees. </w:t>
      </w:r>
      <w:sdt>
        <w:sdtPr>
          <w:id w:val="-479616300"/>
          <w:citation/>
        </w:sdtPr>
        <w:sdtContent>
          <w:r w:rsidR="007375CC">
            <w:fldChar w:fldCharType="begin"/>
          </w:r>
          <w:r w:rsidR="007375CC">
            <w:instrText xml:space="preserve"> CITATION CIP18 \l 2057 </w:instrText>
          </w:r>
          <w:r w:rsidR="007375CC">
            <w:fldChar w:fldCharType="separate"/>
          </w:r>
          <w:r w:rsidR="007375CC">
            <w:rPr>
              <w:noProof/>
            </w:rPr>
            <w:t>(CIPD, Reward management report, 2018)</w:t>
          </w:r>
          <w:r w:rsidR="007375CC">
            <w:fldChar w:fldCharType="end"/>
          </w:r>
        </w:sdtContent>
      </w:sdt>
    </w:p>
    <w:p w14:paraId="6486FA0E" w14:textId="27F00B4E" w:rsidR="00393EBA" w:rsidRDefault="00393EBA" w:rsidP="00CC1DEF">
      <w:r w:rsidRPr="00393EBA">
        <w:lastRenderedPageBreak/>
        <w:drawing>
          <wp:inline distT="0" distB="0" distL="0" distR="0" wp14:anchorId="60A92B0C" wp14:editId="3B82E74B">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EEE67C2" w14:textId="6AE0AB4A" w:rsidR="00393EBA" w:rsidRDefault="00393EBA" w:rsidP="00CC1DEF">
      <w:r>
        <w:rPr>
          <w:b/>
          <w:bCs/>
        </w:rPr>
        <w:t>(AC 3.</w:t>
      </w:r>
      <w:r w:rsidR="00313B8D">
        <w:rPr>
          <w:b/>
          <w:bCs/>
        </w:rPr>
        <w:t>3</w:t>
      </w:r>
      <w:r>
        <w:rPr>
          <w:b/>
          <w:bCs/>
        </w:rPr>
        <w:t>)</w:t>
      </w:r>
      <w:r>
        <w:t xml:space="preserve"> </w:t>
      </w:r>
      <w:r w:rsidR="007375CC">
        <w:t xml:space="preserve">It is important that line managers are aware of the criteria that is being utilised for the assessment of their staff to be undertaken. This is to be a consistent approach across the whole organisation so that it is open, </w:t>
      </w:r>
      <w:proofErr w:type="gramStart"/>
      <w:r w:rsidR="007375CC">
        <w:t>fair</w:t>
      </w:r>
      <w:proofErr w:type="gramEnd"/>
      <w:r w:rsidR="007375CC">
        <w:t xml:space="preserve"> and transparent and also giving the opportunity to appeal should there be any feelings of grievances that come from the review of performance. Judgements need to be made on ‘organisational competence’ and professional assessment. The way in which a line manager may assess their staff can be done in a number of ways, this can be done through the annual career review, as well as peer feedback and 360</w:t>
      </w:r>
      <w:r w:rsidR="007375CC">
        <w:rPr>
          <w:rFonts w:cstheme="minorHAnsi"/>
        </w:rPr>
        <w:t>°</w:t>
      </w:r>
      <w:r w:rsidR="007375CC">
        <w:t xml:space="preserve"> feedback that can be arranged from a number of staff across the organisation. There must be a learning culture embedded amongst the leaders of the organisation in order for them to develop their staff, coach them into the best versions of themselves and to grow the talent for the organisation to be successful. </w:t>
      </w:r>
    </w:p>
    <w:p w14:paraId="48182587" w14:textId="16E55C00" w:rsidR="007375CC" w:rsidRDefault="007375CC" w:rsidP="00CC1DEF">
      <w:r>
        <w:t xml:space="preserve">There must be a form of autonomy for the line manager to reward their staff in the best way that is felt for the individual – not a blanket approach. What may suit one member of the team can differ hugely to another, whether this is for time off in lieu or annual leave versus financial reward through bonus payments or incentives. </w:t>
      </w:r>
    </w:p>
    <w:p w14:paraId="10F8581A" w14:textId="2EA94052" w:rsidR="00EA3A90" w:rsidRDefault="007375CC" w:rsidP="00CC1DEF">
      <w:r>
        <w:t xml:space="preserve">It must be recorded in a manner that complies with the ethics of the organisation and would undergo any scrutiny successfully. This is where the organisation should have a succinct database for all reviews to be recorded and documented so that it can be an open and transparent process for all staff to undergo. By completing this process, the organisation can be sure that they are treating all employees fairly and in line with the policies that are in place. </w:t>
      </w:r>
    </w:p>
    <w:p w14:paraId="2E155DEF" w14:textId="77777777" w:rsidR="007375CC" w:rsidRDefault="007375CC" w:rsidP="00CC1DEF"/>
    <w:p w14:paraId="3C93EA33" w14:textId="118C683E" w:rsidR="00EA3A90" w:rsidRDefault="00EA3A90" w:rsidP="00CC1DEF"/>
    <w:p w14:paraId="5287D176" w14:textId="77777777" w:rsidR="00EA3A90" w:rsidRDefault="00EA3A90" w:rsidP="00CC1DEF"/>
    <w:p w14:paraId="5B249104" w14:textId="77777777" w:rsidR="00885C26" w:rsidRDefault="00885C26" w:rsidP="000F529C">
      <w:pPr>
        <w:rPr>
          <w:b/>
          <w:bCs/>
          <w:sz w:val="28"/>
          <w:szCs w:val="28"/>
        </w:rPr>
      </w:pPr>
    </w:p>
    <w:p w14:paraId="2BAA509A" w14:textId="77777777" w:rsidR="00885C26" w:rsidRDefault="00885C26" w:rsidP="000F529C">
      <w:pPr>
        <w:rPr>
          <w:b/>
          <w:bCs/>
          <w:sz w:val="28"/>
          <w:szCs w:val="28"/>
        </w:rPr>
      </w:pPr>
    </w:p>
    <w:p w14:paraId="1D0FBE99" w14:textId="24DC1F52" w:rsidR="000F529C" w:rsidRPr="000F529C" w:rsidRDefault="000F529C" w:rsidP="000F529C">
      <w:pPr>
        <w:rPr>
          <w:b/>
          <w:bCs/>
          <w:sz w:val="28"/>
          <w:szCs w:val="28"/>
        </w:rPr>
      </w:pPr>
      <w:proofErr w:type="spellStart"/>
      <w:r w:rsidRPr="000F529C">
        <w:rPr>
          <w:b/>
          <w:bCs/>
          <w:sz w:val="28"/>
          <w:szCs w:val="28"/>
        </w:rPr>
        <w:lastRenderedPageBreak/>
        <w:t>Biblography</w:t>
      </w:r>
      <w:proofErr w:type="spellEnd"/>
      <w:r w:rsidRPr="000F529C">
        <w:rPr>
          <w:b/>
          <w:bCs/>
          <w:sz w:val="28"/>
          <w:szCs w:val="28"/>
        </w:rPr>
        <w:t>:</w:t>
      </w:r>
    </w:p>
    <w:p w14:paraId="0F298470" w14:textId="77777777" w:rsidR="00885C26" w:rsidRDefault="00885C26" w:rsidP="00885C26">
      <w:hyperlink r:id="rId21" w:history="1">
        <w:r>
          <w:rPr>
            <w:rStyle w:val="Hyperlink"/>
          </w:rPr>
          <w:t>Beyond 360° feedback tool | College of Policing</w:t>
        </w:r>
      </w:hyperlink>
      <w:r>
        <w:t xml:space="preserve"> [accessed 10/05/2022]</w:t>
      </w:r>
    </w:p>
    <w:p w14:paraId="10A41AE4" w14:textId="2F21BE6C" w:rsidR="00F10AFC" w:rsidRPr="00F10AFC" w:rsidRDefault="00F10AFC" w:rsidP="00B82541">
      <w:r>
        <w:t xml:space="preserve">CIPD (2022) </w:t>
      </w:r>
      <w:r>
        <w:rPr>
          <w:i/>
          <w:iCs/>
        </w:rPr>
        <w:t>Employment Law and equal pay</w:t>
      </w:r>
      <w:r>
        <w:t xml:space="preserve">. Factsheet. London: Chartered Institute of Personnel and Development </w:t>
      </w:r>
      <w:hyperlink r:id="rId22" w:history="1">
        <w:r w:rsidRPr="000F2B39">
          <w:rPr>
            <w:rStyle w:val="Hyperlink"/>
          </w:rPr>
          <w:t>https://www.cipd.co.uk/knowledge/fundamentals/emp-law/equal-pay</w:t>
        </w:r>
      </w:hyperlink>
      <w:r>
        <w:t xml:space="preserve"> </w:t>
      </w:r>
    </w:p>
    <w:p w14:paraId="1651D517" w14:textId="1E2BC7FE" w:rsidR="00B82541" w:rsidRPr="00332561" w:rsidRDefault="00B82541" w:rsidP="00B82541">
      <w:r>
        <w:t xml:space="preserve">CIPD (2022) </w:t>
      </w:r>
      <w:r>
        <w:rPr>
          <w:i/>
          <w:iCs/>
        </w:rPr>
        <w:t>Executive Pay and the psychology of motivation</w:t>
      </w:r>
      <w:r>
        <w:t xml:space="preserve">. Podcast. London: Chartered Institute of Personnel and Development </w:t>
      </w:r>
      <w:hyperlink r:id="rId23" w:history="1">
        <w:r>
          <w:rPr>
            <w:rStyle w:val="Hyperlink"/>
          </w:rPr>
          <w:t>Executive Pay and the Psychology of Motivation | Podcast | CIPD</w:t>
        </w:r>
      </w:hyperlink>
    </w:p>
    <w:p w14:paraId="2205FBDE" w14:textId="77777777" w:rsidR="00B82541" w:rsidRDefault="00B82541" w:rsidP="00B82541">
      <w:r>
        <w:t xml:space="preserve">CIPD (2022) </w:t>
      </w:r>
      <w:r>
        <w:rPr>
          <w:i/>
          <w:iCs/>
        </w:rPr>
        <w:t>Pay fairness and Pay reporting</w:t>
      </w:r>
      <w:r>
        <w:t xml:space="preserve">. Factsheet. London: Chartered Institute of Personnel and Development </w:t>
      </w:r>
      <w:hyperlink r:id="rId24" w:history="1">
        <w:r>
          <w:rPr>
            <w:rStyle w:val="Hyperlink"/>
          </w:rPr>
          <w:t>Pay Fairness &amp; Pay Reporting | Factsheets | CIPD</w:t>
        </w:r>
      </w:hyperlink>
    </w:p>
    <w:p w14:paraId="5468C0C5" w14:textId="2F7B4951" w:rsidR="00CC1DEF" w:rsidRDefault="00CC1DEF" w:rsidP="00CC1DEF">
      <w:r w:rsidRPr="00A64360">
        <w:t xml:space="preserve">CIPD (2022) </w:t>
      </w:r>
      <w:r w:rsidRPr="00A64360">
        <w:rPr>
          <w:i/>
          <w:iCs/>
        </w:rPr>
        <w:t xml:space="preserve">Profession Map. </w:t>
      </w:r>
      <w:r w:rsidRPr="00A64360">
        <w:t>Factsheet. London: Chartered Institute of Personnel and Development</w:t>
      </w:r>
    </w:p>
    <w:p w14:paraId="27B869D7" w14:textId="395EDAEC" w:rsidR="00332561" w:rsidRDefault="00332561" w:rsidP="00CC1DEF">
      <w:r>
        <w:t xml:space="preserve">CIPD (2022) </w:t>
      </w:r>
      <w:r>
        <w:rPr>
          <w:i/>
          <w:iCs/>
        </w:rPr>
        <w:t>Reward: An introduction</w:t>
      </w:r>
      <w:r>
        <w:t>. Factsheet. London: Chartered Institute of Personnel and Development</w:t>
      </w:r>
    </w:p>
    <w:p w14:paraId="07016562" w14:textId="715B9B9E" w:rsidR="00462092" w:rsidRDefault="00462092" w:rsidP="00CC1DEF">
      <w:r>
        <w:t xml:space="preserve">CIPD (2018) </w:t>
      </w:r>
      <w:r>
        <w:rPr>
          <w:i/>
          <w:iCs/>
        </w:rPr>
        <w:t>Reward Management: Focus on employee benefits.</w:t>
      </w:r>
      <w:r>
        <w:t xml:space="preserve"> Report. London: Chartered Institute of Personnel and Development</w:t>
      </w:r>
    </w:p>
    <w:p w14:paraId="25226FC8" w14:textId="35839C9A" w:rsidR="00885C26" w:rsidRPr="00462092" w:rsidRDefault="00885C26" w:rsidP="00CC1DEF">
      <w:r w:rsidRPr="00885C26">
        <w:t>Doyle, S. (2006). The Manager's Pocket Guide to Training. Ukraine: HRD Press.</w:t>
      </w:r>
    </w:p>
    <w:p w14:paraId="43A35F4C" w14:textId="77777777" w:rsidR="00AA00DA" w:rsidRDefault="00EA33D8" w:rsidP="00CC1DEF">
      <w:pPr>
        <w:rPr>
          <w:rFonts w:ascii="Open Sans" w:hAnsi="Open Sans" w:cs="Open Sans"/>
          <w:color w:val="000000"/>
          <w:shd w:val="clear" w:color="auto" w:fill="FFFFFF"/>
        </w:rPr>
      </w:pPr>
      <w:hyperlink r:id="rId25" w:history="1">
        <w:r>
          <w:rPr>
            <w:rStyle w:val="Hyperlink"/>
          </w:rPr>
          <w:t>Employee Recognition &amp; Reward | Reports | CIPD</w:t>
        </w:r>
      </w:hyperlink>
      <w:r>
        <w:t xml:space="preserve"> [accessed 05/05/2022]</w:t>
      </w:r>
      <w:r w:rsidR="00AA00DA" w:rsidRPr="00AA00DA">
        <w:rPr>
          <w:rFonts w:ascii="Open Sans" w:hAnsi="Open Sans" w:cs="Open Sans"/>
          <w:color w:val="000000"/>
          <w:shd w:val="clear" w:color="auto" w:fill="FFFFFF"/>
        </w:rPr>
        <w:t xml:space="preserve"> </w:t>
      </w:r>
    </w:p>
    <w:p w14:paraId="24C562D4" w14:textId="74D25211" w:rsidR="00EA33D8" w:rsidRDefault="00AA00DA" w:rsidP="00CC1DEF">
      <w:proofErr w:type="spellStart"/>
      <w:r w:rsidRPr="00AA00DA">
        <w:t>Khern</w:t>
      </w:r>
      <w:proofErr w:type="spellEnd"/>
      <w:r w:rsidRPr="00AA00DA">
        <w:t>-am-</w:t>
      </w:r>
      <w:proofErr w:type="spellStart"/>
      <w:r w:rsidRPr="00AA00DA">
        <w:t>nuai</w:t>
      </w:r>
      <w:proofErr w:type="spellEnd"/>
      <w:r w:rsidRPr="00AA00DA">
        <w:t xml:space="preserve">, W., Kannan, K., &amp; </w:t>
      </w:r>
      <w:proofErr w:type="spellStart"/>
      <w:r w:rsidRPr="00AA00DA">
        <w:t>Ghasemkhani</w:t>
      </w:r>
      <w:proofErr w:type="spellEnd"/>
      <w:r w:rsidRPr="00AA00DA">
        <w:t>, H. (2018). Extrinsic versus intrinsic rewards for contributing reviews in an online platform. </w:t>
      </w:r>
      <w:r w:rsidRPr="00AA00DA">
        <w:rPr>
          <w:i/>
          <w:iCs/>
        </w:rPr>
        <w:t>Information Systems Research</w:t>
      </w:r>
      <w:r w:rsidRPr="00AA00DA">
        <w:t>, </w:t>
      </w:r>
      <w:r w:rsidRPr="00AA00DA">
        <w:rPr>
          <w:i/>
          <w:iCs/>
        </w:rPr>
        <w:t>29</w:t>
      </w:r>
      <w:r w:rsidRPr="00AA00DA">
        <w:t>(4), 871-892.</w:t>
      </w:r>
    </w:p>
    <w:p w14:paraId="6CDE756F" w14:textId="08C18DB0" w:rsidR="00A3374C" w:rsidRDefault="00A3374C" w:rsidP="00CC1DEF">
      <w:hyperlink r:id="rId26" w:history="1">
        <w:r>
          <w:rPr>
            <w:rStyle w:val="Hyperlink"/>
          </w:rPr>
          <w:t>(2) Feed | LinkedIn</w:t>
        </w:r>
      </w:hyperlink>
      <w:r>
        <w:t xml:space="preserve"> [accessed 10/05/2022]</w:t>
      </w:r>
    </w:p>
    <w:p w14:paraId="04655A81" w14:textId="1137720C" w:rsidR="00A3374C" w:rsidRDefault="00A3374C" w:rsidP="00CC1DEF">
      <w:r w:rsidRPr="00A3374C">
        <w:t xml:space="preserve"> Lawler, P. A. (1996) ‘Ethics, Equity, and Hidden Privilege’, Adult Learning, 8(2), pp. 18–19. </w:t>
      </w:r>
      <w:proofErr w:type="spellStart"/>
      <w:r w:rsidRPr="00A3374C">
        <w:t>doi</w:t>
      </w:r>
      <w:proofErr w:type="spellEnd"/>
      <w:r w:rsidRPr="00A3374C">
        <w:t>: 10.1177/104515959600800209.</w:t>
      </w:r>
    </w:p>
    <w:p w14:paraId="171EF680" w14:textId="19E35290" w:rsidR="002152D4" w:rsidRDefault="002152D4" w:rsidP="00CC1DEF">
      <w:r w:rsidRPr="002152D4">
        <w:t xml:space="preserve">Landry, A.T., Forest, J. and </w:t>
      </w:r>
      <w:proofErr w:type="spellStart"/>
      <w:r w:rsidRPr="002152D4">
        <w:t>Zigarmi</w:t>
      </w:r>
      <w:proofErr w:type="spellEnd"/>
      <w:r w:rsidRPr="002152D4">
        <w:t>, D. (2017) The carrot or the stick? investigating the functional meaning of cash rewards and their motivational power according to self-determination theory.</w:t>
      </w:r>
    </w:p>
    <w:p w14:paraId="372E6C90" w14:textId="55ECBEE2" w:rsidR="00A3374C" w:rsidRDefault="00A3374C" w:rsidP="00CC1DEF">
      <w:r w:rsidRPr="00A3374C">
        <w:t>Rose, M. (2018). </w:t>
      </w:r>
      <w:r w:rsidRPr="00A3374C">
        <w:rPr>
          <w:i/>
          <w:iCs/>
        </w:rPr>
        <w:t>Reward management: a practical introduction</w:t>
      </w:r>
      <w:r w:rsidRPr="00A3374C">
        <w:t>. NY: Kogan Page Publishers.</w:t>
      </w:r>
    </w:p>
    <w:p w14:paraId="571EEADC" w14:textId="5824ED16" w:rsidR="00C0121A" w:rsidRDefault="00C0121A" w:rsidP="00CC1DEF"/>
    <w:p w14:paraId="1BA845CD" w14:textId="01BAD616" w:rsidR="00C0121A" w:rsidRDefault="00C0121A" w:rsidP="00CC1DEF"/>
    <w:p w14:paraId="77B3C901" w14:textId="4733225A" w:rsidR="0048694B" w:rsidRDefault="0048694B" w:rsidP="00CC1DEF"/>
    <w:p w14:paraId="0FB9B256" w14:textId="61FB4656" w:rsidR="0048694B" w:rsidRDefault="0048694B" w:rsidP="00CC1DEF"/>
    <w:p w14:paraId="7FC63AD0" w14:textId="72CB3B24" w:rsidR="0048694B" w:rsidRDefault="0048694B" w:rsidP="00CC1DEF"/>
    <w:p w14:paraId="79A8BE66" w14:textId="599D45AA" w:rsidR="0048694B" w:rsidRDefault="0048694B" w:rsidP="00CC1DEF"/>
    <w:p w14:paraId="01867948" w14:textId="1EE76F90" w:rsidR="0048694B" w:rsidRDefault="0048694B" w:rsidP="00CC1DEF"/>
    <w:p w14:paraId="4D397768" w14:textId="72E07630" w:rsidR="00C5074E" w:rsidRDefault="00C5074E" w:rsidP="00B36226"/>
    <w:sectPr w:rsidR="00C5074E">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CCE5F7" w14:textId="77777777" w:rsidR="00AA00DA" w:rsidRDefault="00AA00DA" w:rsidP="003A6090">
      <w:pPr>
        <w:spacing w:after="0" w:line="240" w:lineRule="auto"/>
      </w:pPr>
      <w:r>
        <w:separator/>
      </w:r>
    </w:p>
  </w:endnote>
  <w:endnote w:type="continuationSeparator" w:id="0">
    <w:p w14:paraId="294474B9" w14:textId="77777777" w:rsidR="00AA00DA" w:rsidRDefault="00AA00DA" w:rsidP="003A6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altName w:val="Sylfaen"/>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199682" w14:textId="77777777" w:rsidR="00AA00DA" w:rsidRDefault="00AA00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5E6CA" w14:textId="77777777" w:rsidR="00AA00DA" w:rsidRDefault="00AA00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B2EC25" w14:textId="77777777" w:rsidR="00AA00DA" w:rsidRDefault="00AA0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0B7337" w14:textId="77777777" w:rsidR="00AA00DA" w:rsidRDefault="00AA00DA" w:rsidP="003A6090">
      <w:pPr>
        <w:spacing w:after="0" w:line="240" w:lineRule="auto"/>
      </w:pPr>
      <w:r>
        <w:separator/>
      </w:r>
    </w:p>
  </w:footnote>
  <w:footnote w:type="continuationSeparator" w:id="0">
    <w:p w14:paraId="5B72ED67" w14:textId="77777777" w:rsidR="00AA00DA" w:rsidRDefault="00AA00DA" w:rsidP="003A60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8423B" w14:textId="77777777" w:rsidR="00AA00DA" w:rsidRDefault="00AA00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23F0F" w14:textId="2DB4951E" w:rsidR="00AA00DA" w:rsidRDefault="00AA00DA">
    <w:pPr>
      <w:pStyle w:val="Header"/>
    </w:pPr>
    <w:r>
      <w:rPr>
        <w:noProof/>
      </w:rPr>
      <mc:AlternateContent>
        <mc:Choice Requires="wps">
          <w:drawing>
            <wp:anchor distT="0" distB="0" distL="114300" distR="114300" simplePos="0" relativeHeight="251660288" behindDoc="0" locked="0" layoutInCell="0" allowOverlap="1" wp14:anchorId="03C97E76" wp14:editId="6405312F">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777A6F" w14:textId="77777777" w:rsidR="00AA00DA" w:rsidRDefault="00AA00DA" w:rsidP="003A6090">
                          <w:pPr>
                            <w:spacing w:after="0" w:line="240" w:lineRule="auto"/>
                            <w:jc w:val="right"/>
                            <w:rPr>
                              <w:noProof/>
                              <w:color w:val="002060"/>
                            </w:rPr>
                          </w:pPr>
                        </w:p>
                        <w:p w14:paraId="3BB605F0" w14:textId="317C6690" w:rsidR="00AA00DA" w:rsidRDefault="00AA00DA" w:rsidP="003A6090">
                          <w:pPr>
                            <w:spacing w:after="0" w:line="240" w:lineRule="auto"/>
                            <w:jc w:val="right"/>
                            <w:rPr>
                              <w:noProof/>
                              <w:color w:val="002060"/>
                            </w:rPr>
                          </w:pPr>
                          <w:r>
                            <w:rPr>
                              <w:noProof/>
                              <w:color w:val="002060"/>
                            </w:rPr>
                            <w:t xml:space="preserve">Angela Williams </w:t>
                          </w:r>
                        </w:p>
                        <w:p w14:paraId="6073F0CE" w14:textId="3AAA8B7D" w:rsidR="00AA00DA" w:rsidRDefault="00AA00DA">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3C97E76"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0C777A6F" w14:textId="77777777" w:rsidR="00AA00DA" w:rsidRDefault="00AA00DA" w:rsidP="003A6090">
                    <w:pPr>
                      <w:spacing w:after="0" w:line="240" w:lineRule="auto"/>
                      <w:jc w:val="right"/>
                      <w:rPr>
                        <w:noProof/>
                        <w:color w:val="002060"/>
                      </w:rPr>
                    </w:pPr>
                  </w:p>
                  <w:p w14:paraId="3BB605F0" w14:textId="317C6690" w:rsidR="00AA00DA" w:rsidRDefault="00AA00DA" w:rsidP="003A6090">
                    <w:pPr>
                      <w:spacing w:after="0" w:line="240" w:lineRule="auto"/>
                      <w:jc w:val="right"/>
                      <w:rPr>
                        <w:noProof/>
                        <w:color w:val="002060"/>
                      </w:rPr>
                    </w:pPr>
                    <w:r>
                      <w:rPr>
                        <w:noProof/>
                        <w:color w:val="002060"/>
                      </w:rPr>
                      <w:t xml:space="preserve">Angela Williams </w:t>
                    </w:r>
                  </w:p>
                  <w:p w14:paraId="6073F0CE" w14:textId="3AAA8B7D" w:rsidR="00AA00DA" w:rsidRDefault="00AA00DA">
                    <w:pPr>
                      <w:spacing w:after="0" w:line="240" w:lineRule="auto"/>
                      <w:jc w:val="righ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363CBA62" wp14:editId="52C7011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D8F83FD" w14:textId="77777777" w:rsidR="00AA00DA" w:rsidRDefault="00AA00DA">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63CBA62"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5D8F83FD" w14:textId="77777777" w:rsidR="00AA00DA" w:rsidRDefault="00AA00DA">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FE3" w14:textId="77777777" w:rsidR="00AA00DA" w:rsidRDefault="00AA00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77CFF"/>
    <w:multiLevelType w:val="hybridMultilevel"/>
    <w:tmpl w:val="2EC6D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65306"/>
    <w:multiLevelType w:val="multilevel"/>
    <w:tmpl w:val="8FC4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1B2063"/>
    <w:multiLevelType w:val="multilevel"/>
    <w:tmpl w:val="6144EEF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5B2A65"/>
    <w:multiLevelType w:val="multilevel"/>
    <w:tmpl w:val="4D30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94376F"/>
    <w:multiLevelType w:val="hybridMultilevel"/>
    <w:tmpl w:val="DC809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A937EC"/>
    <w:multiLevelType w:val="multilevel"/>
    <w:tmpl w:val="5434D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B22047"/>
    <w:multiLevelType w:val="hybridMultilevel"/>
    <w:tmpl w:val="0338D86A"/>
    <w:lvl w:ilvl="0" w:tplc="D3F4B740">
      <w:start w:val="1"/>
      <w:numFmt w:val="bullet"/>
      <w:lvlText w:val="•"/>
      <w:lvlJc w:val="left"/>
      <w:pPr>
        <w:tabs>
          <w:tab w:val="num" w:pos="720"/>
        </w:tabs>
        <w:ind w:left="720" w:hanging="360"/>
      </w:pPr>
      <w:rPr>
        <w:rFonts w:ascii="Arial" w:hAnsi="Arial" w:hint="default"/>
      </w:rPr>
    </w:lvl>
    <w:lvl w:ilvl="1" w:tplc="A27C00D8" w:tentative="1">
      <w:start w:val="1"/>
      <w:numFmt w:val="bullet"/>
      <w:lvlText w:val="•"/>
      <w:lvlJc w:val="left"/>
      <w:pPr>
        <w:tabs>
          <w:tab w:val="num" w:pos="1440"/>
        </w:tabs>
        <w:ind w:left="1440" w:hanging="360"/>
      </w:pPr>
      <w:rPr>
        <w:rFonts w:ascii="Arial" w:hAnsi="Arial" w:hint="default"/>
      </w:rPr>
    </w:lvl>
    <w:lvl w:ilvl="2" w:tplc="D7160562" w:tentative="1">
      <w:start w:val="1"/>
      <w:numFmt w:val="bullet"/>
      <w:lvlText w:val="•"/>
      <w:lvlJc w:val="left"/>
      <w:pPr>
        <w:tabs>
          <w:tab w:val="num" w:pos="2160"/>
        </w:tabs>
        <w:ind w:left="2160" w:hanging="360"/>
      </w:pPr>
      <w:rPr>
        <w:rFonts w:ascii="Arial" w:hAnsi="Arial" w:hint="default"/>
      </w:rPr>
    </w:lvl>
    <w:lvl w:ilvl="3" w:tplc="04C68354" w:tentative="1">
      <w:start w:val="1"/>
      <w:numFmt w:val="bullet"/>
      <w:lvlText w:val="•"/>
      <w:lvlJc w:val="left"/>
      <w:pPr>
        <w:tabs>
          <w:tab w:val="num" w:pos="2880"/>
        </w:tabs>
        <w:ind w:left="2880" w:hanging="360"/>
      </w:pPr>
      <w:rPr>
        <w:rFonts w:ascii="Arial" w:hAnsi="Arial" w:hint="default"/>
      </w:rPr>
    </w:lvl>
    <w:lvl w:ilvl="4" w:tplc="AE3A9642" w:tentative="1">
      <w:start w:val="1"/>
      <w:numFmt w:val="bullet"/>
      <w:lvlText w:val="•"/>
      <w:lvlJc w:val="left"/>
      <w:pPr>
        <w:tabs>
          <w:tab w:val="num" w:pos="3600"/>
        </w:tabs>
        <w:ind w:left="3600" w:hanging="360"/>
      </w:pPr>
      <w:rPr>
        <w:rFonts w:ascii="Arial" w:hAnsi="Arial" w:hint="default"/>
      </w:rPr>
    </w:lvl>
    <w:lvl w:ilvl="5" w:tplc="EAD8E714" w:tentative="1">
      <w:start w:val="1"/>
      <w:numFmt w:val="bullet"/>
      <w:lvlText w:val="•"/>
      <w:lvlJc w:val="left"/>
      <w:pPr>
        <w:tabs>
          <w:tab w:val="num" w:pos="4320"/>
        </w:tabs>
        <w:ind w:left="4320" w:hanging="360"/>
      </w:pPr>
      <w:rPr>
        <w:rFonts w:ascii="Arial" w:hAnsi="Arial" w:hint="default"/>
      </w:rPr>
    </w:lvl>
    <w:lvl w:ilvl="6" w:tplc="A5427D88" w:tentative="1">
      <w:start w:val="1"/>
      <w:numFmt w:val="bullet"/>
      <w:lvlText w:val="•"/>
      <w:lvlJc w:val="left"/>
      <w:pPr>
        <w:tabs>
          <w:tab w:val="num" w:pos="5040"/>
        </w:tabs>
        <w:ind w:left="5040" w:hanging="360"/>
      </w:pPr>
      <w:rPr>
        <w:rFonts w:ascii="Arial" w:hAnsi="Arial" w:hint="default"/>
      </w:rPr>
    </w:lvl>
    <w:lvl w:ilvl="7" w:tplc="2F2892F8" w:tentative="1">
      <w:start w:val="1"/>
      <w:numFmt w:val="bullet"/>
      <w:lvlText w:val="•"/>
      <w:lvlJc w:val="left"/>
      <w:pPr>
        <w:tabs>
          <w:tab w:val="num" w:pos="5760"/>
        </w:tabs>
        <w:ind w:left="5760" w:hanging="360"/>
      </w:pPr>
      <w:rPr>
        <w:rFonts w:ascii="Arial" w:hAnsi="Arial" w:hint="default"/>
      </w:rPr>
    </w:lvl>
    <w:lvl w:ilvl="8" w:tplc="AD52BEE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5D336C"/>
    <w:multiLevelType w:val="hybridMultilevel"/>
    <w:tmpl w:val="EDE40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9C0280"/>
    <w:multiLevelType w:val="hybridMultilevel"/>
    <w:tmpl w:val="1C6A83C6"/>
    <w:lvl w:ilvl="0" w:tplc="ACF01B6E">
      <w:start w:val="1"/>
      <w:numFmt w:val="bullet"/>
      <w:lvlText w:val="•"/>
      <w:lvlJc w:val="left"/>
      <w:pPr>
        <w:tabs>
          <w:tab w:val="num" w:pos="720"/>
        </w:tabs>
        <w:ind w:left="720" w:hanging="360"/>
      </w:pPr>
      <w:rPr>
        <w:rFonts w:ascii="Arial" w:hAnsi="Arial" w:hint="default"/>
      </w:rPr>
    </w:lvl>
    <w:lvl w:ilvl="1" w:tplc="C6A8D7D0" w:tentative="1">
      <w:start w:val="1"/>
      <w:numFmt w:val="bullet"/>
      <w:lvlText w:val="•"/>
      <w:lvlJc w:val="left"/>
      <w:pPr>
        <w:tabs>
          <w:tab w:val="num" w:pos="1440"/>
        </w:tabs>
        <w:ind w:left="1440" w:hanging="360"/>
      </w:pPr>
      <w:rPr>
        <w:rFonts w:ascii="Arial" w:hAnsi="Arial" w:hint="default"/>
      </w:rPr>
    </w:lvl>
    <w:lvl w:ilvl="2" w:tplc="F2F09EFC" w:tentative="1">
      <w:start w:val="1"/>
      <w:numFmt w:val="bullet"/>
      <w:lvlText w:val="•"/>
      <w:lvlJc w:val="left"/>
      <w:pPr>
        <w:tabs>
          <w:tab w:val="num" w:pos="2160"/>
        </w:tabs>
        <w:ind w:left="2160" w:hanging="360"/>
      </w:pPr>
      <w:rPr>
        <w:rFonts w:ascii="Arial" w:hAnsi="Arial" w:hint="default"/>
      </w:rPr>
    </w:lvl>
    <w:lvl w:ilvl="3" w:tplc="D9CAA140" w:tentative="1">
      <w:start w:val="1"/>
      <w:numFmt w:val="bullet"/>
      <w:lvlText w:val="•"/>
      <w:lvlJc w:val="left"/>
      <w:pPr>
        <w:tabs>
          <w:tab w:val="num" w:pos="2880"/>
        </w:tabs>
        <w:ind w:left="2880" w:hanging="360"/>
      </w:pPr>
      <w:rPr>
        <w:rFonts w:ascii="Arial" w:hAnsi="Arial" w:hint="default"/>
      </w:rPr>
    </w:lvl>
    <w:lvl w:ilvl="4" w:tplc="9D987B68" w:tentative="1">
      <w:start w:val="1"/>
      <w:numFmt w:val="bullet"/>
      <w:lvlText w:val="•"/>
      <w:lvlJc w:val="left"/>
      <w:pPr>
        <w:tabs>
          <w:tab w:val="num" w:pos="3600"/>
        </w:tabs>
        <w:ind w:left="3600" w:hanging="360"/>
      </w:pPr>
      <w:rPr>
        <w:rFonts w:ascii="Arial" w:hAnsi="Arial" w:hint="default"/>
      </w:rPr>
    </w:lvl>
    <w:lvl w:ilvl="5" w:tplc="A126A8D0" w:tentative="1">
      <w:start w:val="1"/>
      <w:numFmt w:val="bullet"/>
      <w:lvlText w:val="•"/>
      <w:lvlJc w:val="left"/>
      <w:pPr>
        <w:tabs>
          <w:tab w:val="num" w:pos="4320"/>
        </w:tabs>
        <w:ind w:left="4320" w:hanging="360"/>
      </w:pPr>
      <w:rPr>
        <w:rFonts w:ascii="Arial" w:hAnsi="Arial" w:hint="default"/>
      </w:rPr>
    </w:lvl>
    <w:lvl w:ilvl="6" w:tplc="AF7CAFEA" w:tentative="1">
      <w:start w:val="1"/>
      <w:numFmt w:val="bullet"/>
      <w:lvlText w:val="•"/>
      <w:lvlJc w:val="left"/>
      <w:pPr>
        <w:tabs>
          <w:tab w:val="num" w:pos="5040"/>
        </w:tabs>
        <w:ind w:left="5040" w:hanging="360"/>
      </w:pPr>
      <w:rPr>
        <w:rFonts w:ascii="Arial" w:hAnsi="Arial" w:hint="default"/>
      </w:rPr>
    </w:lvl>
    <w:lvl w:ilvl="7" w:tplc="2AEABB36" w:tentative="1">
      <w:start w:val="1"/>
      <w:numFmt w:val="bullet"/>
      <w:lvlText w:val="•"/>
      <w:lvlJc w:val="left"/>
      <w:pPr>
        <w:tabs>
          <w:tab w:val="num" w:pos="5760"/>
        </w:tabs>
        <w:ind w:left="5760" w:hanging="360"/>
      </w:pPr>
      <w:rPr>
        <w:rFonts w:ascii="Arial" w:hAnsi="Arial" w:hint="default"/>
      </w:rPr>
    </w:lvl>
    <w:lvl w:ilvl="8" w:tplc="777EBB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A776C57"/>
    <w:multiLevelType w:val="multilevel"/>
    <w:tmpl w:val="3EFE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num>
  <w:num w:numId="7">
    <w:abstractNumId w:val="4"/>
  </w:num>
  <w:num w:numId="8">
    <w:abstractNumId w:val="8"/>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090"/>
    <w:rsid w:val="00020F39"/>
    <w:rsid w:val="00060AF7"/>
    <w:rsid w:val="000A52C1"/>
    <w:rsid w:val="000D1933"/>
    <w:rsid w:val="000F529C"/>
    <w:rsid w:val="00130E16"/>
    <w:rsid w:val="00134A5C"/>
    <w:rsid w:val="00155AA8"/>
    <w:rsid w:val="00194949"/>
    <w:rsid w:val="001F2185"/>
    <w:rsid w:val="00211085"/>
    <w:rsid w:val="002152D4"/>
    <w:rsid w:val="002209B7"/>
    <w:rsid w:val="00225780"/>
    <w:rsid w:val="0024149D"/>
    <w:rsid w:val="00275032"/>
    <w:rsid w:val="002A71CA"/>
    <w:rsid w:val="002B7B21"/>
    <w:rsid w:val="002C3970"/>
    <w:rsid w:val="002D2787"/>
    <w:rsid w:val="002D3705"/>
    <w:rsid w:val="002F5664"/>
    <w:rsid w:val="002F5DF2"/>
    <w:rsid w:val="00313B8D"/>
    <w:rsid w:val="00332561"/>
    <w:rsid w:val="00343F1A"/>
    <w:rsid w:val="0035032A"/>
    <w:rsid w:val="003521B6"/>
    <w:rsid w:val="00390303"/>
    <w:rsid w:val="00393EBA"/>
    <w:rsid w:val="003A6090"/>
    <w:rsid w:val="004020AD"/>
    <w:rsid w:val="00413069"/>
    <w:rsid w:val="0042110F"/>
    <w:rsid w:val="004477AF"/>
    <w:rsid w:val="00460A46"/>
    <w:rsid w:val="00462092"/>
    <w:rsid w:val="004652CD"/>
    <w:rsid w:val="0048694B"/>
    <w:rsid w:val="00493F4D"/>
    <w:rsid w:val="004C7739"/>
    <w:rsid w:val="004F79E4"/>
    <w:rsid w:val="0052343B"/>
    <w:rsid w:val="00541B5E"/>
    <w:rsid w:val="00546B6D"/>
    <w:rsid w:val="00571B37"/>
    <w:rsid w:val="00605D3E"/>
    <w:rsid w:val="006869EC"/>
    <w:rsid w:val="006B51A4"/>
    <w:rsid w:val="006D21DC"/>
    <w:rsid w:val="006D64F9"/>
    <w:rsid w:val="006D74CA"/>
    <w:rsid w:val="007375CC"/>
    <w:rsid w:val="00774A26"/>
    <w:rsid w:val="007B1F94"/>
    <w:rsid w:val="007D66A7"/>
    <w:rsid w:val="007E0C9F"/>
    <w:rsid w:val="008540D8"/>
    <w:rsid w:val="00885C26"/>
    <w:rsid w:val="00894E0C"/>
    <w:rsid w:val="008E6731"/>
    <w:rsid w:val="00906AF3"/>
    <w:rsid w:val="00941ECD"/>
    <w:rsid w:val="00950345"/>
    <w:rsid w:val="009A78BB"/>
    <w:rsid w:val="009C7393"/>
    <w:rsid w:val="00A00D29"/>
    <w:rsid w:val="00A04DC2"/>
    <w:rsid w:val="00A3374C"/>
    <w:rsid w:val="00A63460"/>
    <w:rsid w:val="00A64360"/>
    <w:rsid w:val="00AA00DA"/>
    <w:rsid w:val="00AB3EA0"/>
    <w:rsid w:val="00AE5C52"/>
    <w:rsid w:val="00B0621E"/>
    <w:rsid w:val="00B32144"/>
    <w:rsid w:val="00B36226"/>
    <w:rsid w:val="00B72276"/>
    <w:rsid w:val="00B82541"/>
    <w:rsid w:val="00BD3F0F"/>
    <w:rsid w:val="00C0121A"/>
    <w:rsid w:val="00C23104"/>
    <w:rsid w:val="00C37770"/>
    <w:rsid w:val="00C5074E"/>
    <w:rsid w:val="00C53859"/>
    <w:rsid w:val="00C65B14"/>
    <w:rsid w:val="00CB1F85"/>
    <w:rsid w:val="00CC1DEF"/>
    <w:rsid w:val="00D02924"/>
    <w:rsid w:val="00D20DAD"/>
    <w:rsid w:val="00D41836"/>
    <w:rsid w:val="00D818F5"/>
    <w:rsid w:val="00D8630B"/>
    <w:rsid w:val="00DB575E"/>
    <w:rsid w:val="00DC347F"/>
    <w:rsid w:val="00DD1FA6"/>
    <w:rsid w:val="00DD7FD4"/>
    <w:rsid w:val="00DF76AF"/>
    <w:rsid w:val="00E110DB"/>
    <w:rsid w:val="00E33359"/>
    <w:rsid w:val="00E33E74"/>
    <w:rsid w:val="00E90327"/>
    <w:rsid w:val="00E962CB"/>
    <w:rsid w:val="00EA33D8"/>
    <w:rsid w:val="00EA3A90"/>
    <w:rsid w:val="00F10AFC"/>
    <w:rsid w:val="00F33056"/>
    <w:rsid w:val="00F66EAE"/>
    <w:rsid w:val="00FA7B6D"/>
    <w:rsid w:val="00FC309A"/>
    <w:rsid w:val="00FC66D1"/>
    <w:rsid w:val="00FC7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1D79B"/>
  <w15:chartTrackingRefBased/>
  <w15:docId w15:val="{0A65F479-7262-4B4B-94E2-F9F9098BE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74E"/>
  </w:style>
  <w:style w:type="paragraph" w:styleId="Heading2">
    <w:name w:val="heading 2"/>
    <w:basedOn w:val="Normal"/>
    <w:next w:val="Normal"/>
    <w:link w:val="Heading2Char"/>
    <w:qFormat/>
    <w:rsid w:val="00130E16"/>
    <w:pPr>
      <w:keepNext/>
      <w:tabs>
        <w:tab w:val="left" w:pos="1080"/>
        <w:tab w:val="left" w:pos="5040"/>
        <w:tab w:val="left" w:pos="5640"/>
      </w:tabs>
      <w:spacing w:after="0"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090"/>
  </w:style>
  <w:style w:type="paragraph" w:styleId="Footer">
    <w:name w:val="footer"/>
    <w:basedOn w:val="Normal"/>
    <w:link w:val="FooterChar"/>
    <w:uiPriority w:val="99"/>
    <w:unhideWhenUsed/>
    <w:rsid w:val="003A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090"/>
  </w:style>
  <w:style w:type="paragraph" w:styleId="NormalWeb">
    <w:name w:val="Normal (Web)"/>
    <w:basedOn w:val="Normal"/>
    <w:uiPriority w:val="99"/>
    <w:semiHidden/>
    <w:unhideWhenUsed/>
    <w:rsid w:val="003A60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6090"/>
    <w:rPr>
      <w:color w:val="0000FF"/>
      <w:u w:val="single"/>
    </w:rPr>
  </w:style>
  <w:style w:type="character" w:customStyle="1" w:styleId="Heading2Char">
    <w:name w:val="Heading 2 Char"/>
    <w:basedOn w:val="DefaultParagraphFont"/>
    <w:link w:val="Heading2"/>
    <w:rsid w:val="00130E16"/>
    <w:rPr>
      <w:rFonts w:ascii="Times New Roman" w:eastAsia="Times New Roman" w:hAnsi="Times New Roman" w:cs="Times New Roman"/>
      <w:b/>
      <w:bCs/>
      <w:sz w:val="24"/>
      <w:szCs w:val="24"/>
    </w:rPr>
  </w:style>
  <w:style w:type="character" w:customStyle="1" w:styleId="NornalChar">
    <w:name w:val="Nornal Char"/>
    <w:basedOn w:val="DefaultParagraphFont"/>
    <w:link w:val="Nornal"/>
    <w:locked/>
    <w:rsid w:val="00FC309A"/>
    <w:rPr>
      <w:rFonts w:ascii="Arial" w:hAnsi="Arial" w:cstheme="minorHAnsi"/>
      <w:color w:val="000000" w:themeColor="text1"/>
    </w:rPr>
  </w:style>
  <w:style w:type="paragraph" w:customStyle="1" w:styleId="Nornal">
    <w:name w:val="Nornal"/>
    <w:basedOn w:val="Normal"/>
    <w:link w:val="NornalChar"/>
    <w:qFormat/>
    <w:rsid w:val="00FC309A"/>
    <w:pPr>
      <w:autoSpaceDE w:val="0"/>
      <w:autoSpaceDN w:val="0"/>
      <w:adjustRightInd w:val="0"/>
      <w:spacing w:line="256" w:lineRule="auto"/>
      <w:jc w:val="both"/>
    </w:pPr>
    <w:rPr>
      <w:rFonts w:ascii="Arial" w:hAnsi="Arial" w:cstheme="minorHAnsi"/>
      <w:color w:val="000000" w:themeColor="text1"/>
    </w:rPr>
  </w:style>
  <w:style w:type="table" w:styleId="TableGrid">
    <w:name w:val="Table Grid"/>
    <w:basedOn w:val="TableNormal"/>
    <w:uiPriority w:val="39"/>
    <w:rsid w:val="00774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29C"/>
    <w:pPr>
      <w:ind w:left="720"/>
      <w:contextualSpacing/>
    </w:pPr>
  </w:style>
  <w:style w:type="paragraph" w:customStyle="1" w:styleId="assignmentfont">
    <w:name w:val="assignmentfont"/>
    <w:basedOn w:val="Normal"/>
    <w:rsid w:val="000F52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F529C"/>
    <w:pPr>
      <w:spacing w:after="0" w:line="240" w:lineRule="auto"/>
    </w:pPr>
  </w:style>
  <w:style w:type="paragraph" w:customStyle="1" w:styleId="Body">
    <w:name w:val="Body"/>
    <w:rsid w:val="000F529C"/>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eastAsia="en-GB"/>
    </w:rPr>
  </w:style>
  <w:style w:type="character" w:styleId="UnresolvedMention">
    <w:name w:val="Unresolved Mention"/>
    <w:basedOn w:val="DefaultParagraphFont"/>
    <w:uiPriority w:val="99"/>
    <w:semiHidden/>
    <w:unhideWhenUsed/>
    <w:rsid w:val="00CC1DEF"/>
    <w:rPr>
      <w:color w:val="605E5C"/>
      <w:shd w:val="clear" w:color="auto" w:fill="E1DFDD"/>
    </w:rPr>
  </w:style>
  <w:style w:type="paragraph" w:customStyle="1" w:styleId="TableParagraph">
    <w:name w:val="Table Paragraph"/>
    <w:basedOn w:val="Normal"/>
    <w:uiPriority w:val="1"/>
    <w:qFormat/>
    <w:rsid w:val="00FC66D1"/>
    <w:pPr>
      <w:widowControl w:val="0"/>
      <w:autoSpaceDE w:val="0"/>
      <w:autoSpaceDN w:val="0"/>
      <w:spacing w:after="0" w:line="240" w:lineRule="auto"/>
    </w:pPr>
    <w:rPr>
      <w:rFonts w:ascii="Arial" w:eastAsia="Arial" w:hAnsi="Arial" w:cs="Arial"/>
    </w:rPr>
  </w:style>
  <w:style w:type="character" w:styleId="Emphasis">
    <w:name w:val="Emphasis"/>
    <w:basedOn w:val="DefaultParagraphFont"/>
    <w:uiPriority w:val="20"/>
    <w:qFormat/>
    <w:rsid w:val="00A337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783757">
      <w:bodyDiv w:val="1"/>
      <w:marLeft w:val="0"/>
      <w:marRight w:val="0"/>
      <w:marTop w:val="0"/>
      <w:marBottom w:val="0"/>
      <w:divBdr>
        <w:top w:val="none" w:sz="0" w:space="0" w:color="auto"/>
        <w:left w:val="none" w:sz="0" w:space="0" w:color="auto"/>
        <w:bottom w:val="none" w:sz="0" w:space="0" w:color="auto"/>
        <w:right w:val="none" w:sz="0" w:space="0" w:color="auto"/>
      </w:divBdr>
    </w:div>
    <w:div w:id="67773160">
      <w:bodyDiv w:val="1"/>
      <w:marLeft w:val="0"/>
      <w:marRight w:val="0"/>
      <w:marTop w:val="0"/>
      <w:marBottom w:val="0"/>
      <w:divBdr>
        <w:top w:val="none" w:sz="0" w:space="0" w:color="auto"/>
        <w:left w:val="none" w:sz="0" w:space="0" w:color="auto"/>
        <w:bottom w:val="none" w:sz="0" w:space="0" w:color="auto"/>
        <w:right w:val="none" w:sz="0" w:space="0" w:color="auto"/>
      </w:divBdr>
    </w:div>
    <w:div w:id="86922569">
      <w:bodyDiv w:val="1"/>
      <w:marLeft w:val="0"/>
      <w:marRight w:val="0"/>
      <w:marTop w:val="0"/>
      <w:marBottom w:val="0"/>
      <w:divBdr>
        <w:top w:val="none" w:sz="0" w:space="0" w:color="auto"/>
        <w:left w:val="none" w:sz="0" w:space="0" w:color="auto"/>
        <w:bottom w:val="none" w:sz="0" w:space="0" w:color="auto"/>
        <w:right w:val="none" w:sz="0" w:space="0" w:color="auto"/>
      </w:divBdr>
    </w:div>
    <w:div w:id="134447057">
      <w:bodyDiv w:val="1"/>
      <w:marLeft w:val="0"/>
      <w:marRight w:val="0"/>
      <w:marTop w:val="0"/>
      <w:marBottom w:val="0"/>
      <w:divBdr>
        <w:top w:val="none" w:sz="0" w:space="0" w:color="auto"/>
        <w:left w:val="none" w:sz="0" w:space="0" w:color="auto"/>
        <w:bottom w:val="none" w:sz="0" w:space="0" w:color="auto"/>
        <w:right w:val="none" w:sz="0" w:space="0" w:color="auto"/>
      </w:divBdr>
    </w:div>
    <w:div w:id="180320924">
      <w:bodyDiv w:val="1"/>
      <w:marLeft w:val="0"/>
      <w:marRight w:val="0"/>
      <w:marTop w:val="0"/>
      <w:marBottom w:val="0"/>
      <w:divBdr>
        <w:top w:val="none" w:sz="0" w:space="0" w:color="auto"/>
        <w:left w:val="none" w:sz="0" w:space="0" w:color="auto"/>
        <w:bottom w:val="none" w:sz="0" w:space="0" w:color="auto"/>
        <w:right w:val="none" w:sz="0" w:space="0" w:color="auto"/>
      </w:divBdr>
    </w:div>
    <w:div w:id="260535093">
      <w:bodyDiv w:val="1"/>
      <w:marLeft w:val="0"/>
      <w:marRight w:val="0"/>
      <w:marTop w:val="0"/>
      <w:marBottom w:val="0"/>
      <w:divBdr>
        <w:top w:val="none" w:sz="0" w:space="0" w:color="auto"/>
        <w:left w:val="none" w:sz="0" w:space="0" w:color="auto"/>
        <w:bottom w:val="none" w:sz="0" w:space="0" w:color="auto"/>
        <w:right w:val="none" w:sz="0" w:space="0" w:color="auto"/>
      </w:divBdr>
    </w:div>
    <w:div w:id="323821376">
      <w:bodyDiv w:val="1"/>
      <w:marLeft w:val="0"/>
      <w:marRight w:val="0"/>
      <w:marTop w:val="0"/>
      <w:marBottom w:val="0"/>
      <w:divBdr>
        <w:top w:val="none" w:sz="0" w:space="0" w:color="auto"/>
        <w:left w:val="none" w:sz="0" w:space="0" w:color="auto"/>
        <w:bottom w:val="none" w:sz="0" w:space="0" w:color="auto"/>
        <w:right w:val="none" w:sz="0" w:space="0" w:color="auto"/>
      </w:divBdr>
    </w:div>
    <w:div w:id="381248261">
      <w:bodyDiv w:val="1"/>
      <w:marLeft w:val="0"/>
      <w:marRight w:val="0"/>
      <w:marTop w:val="0"/>
      <w:marBottom w:val="0"/>
      <w:divBdr>
        <w:top w:val="none" w:sz="0" w:space="0" w:color="auto"/>
        <w:left w:val="none" w:sz="0" w:space="0" w:color="auto"/>
        <w:bottom w:val="none" w:sz="0" w:space="0" w:color="auto"/>
        <w:right w:val="none" w:sz="0" w:space="0" w:color="auto"/>
      </w:divBdr>
    </w:div>
    <w:div w:id="386415653">
      <w:bodyDiv w:val="1"/>
      <w:marLeft w:val="0"/>
      <w:marRight w:val="0"/>
      <w:marTop w:val="0"/>
      <w:marBottom w:val="0"/>
      <w:divBdr>
        <w:top w:val="none" w:sz="0" w:space="0" w:color="auto"/>
        <w:left w:val="none" w:sz="0" w:space="0" w:color="auto"/>
        <w:bottom w:val="none" w:sz="0" w:space="0" w:color="auto"/>
        <w:right w:val="none" w:sz="0" w:space="0" w:color="auto"/>
      </w:divBdr>
    </w:div>
    <w:div w:id="451480480">
      <w:bodyDiv w:val="1"/>
      <w:marLeft w:val="0"/>
      <w:marRight w:val="0"/>
      <w:marTop w:val="0"/>
      <w:marBottom w:val="0"/>
      <w:divBdr>
        <w:top w:val="none" w:sz="0" w:space="0" w:color="auto"/>
        <w:left w:val="none" w:sz="0" w:space="0" w:color="auto"/>
        <w:bottom w:val="none" w:sz="0" w:space="0" w:color="auto"/>
        <w:right w:val="none" w:sz="0" w:space="0" w:color="auto"/>
      </w:divBdr>
    </w:div>
    <w:div w:id="456292715">
      <w:bodyDiv w:val="1"/>
      <w:marLeft w:val="0"/>
      <w:marRight w:val="0"/>
      <w:marTop w:val="0"/>
      <w:marBottom w:val="0"/>
      <w:divBdr>
        <w:top w:val="none" w:sz="0" w:space="0" w:color="auto"/>
        <w:left w:val="none" w:sz="0" w:space="0" w:color="auto"/>
        <w:bottom w:val="none" w:sz="0" w:space="0" w:color="auto"/>
        <w:right w:val="none" w:sz="0" w:space="0" w:color="auto"/>
      </w:divBdr>
    </w:div>
    <w:div w:id="472989997">
      <w:bodyDiv w:val="1"/>
      <w:marLeft w:val="0"/>
      <w:marRight w:val="0"/>
      <w:marTop w:val="0"/>
      <w:marBottom w:val="0"/>
      <w:divBdr>
        <w:top w:val="none" w:sz="0" w:space="0" w:color="auto"/>
        <w:left w:val="none" w:sz="0" w:space="0" w:color="auto"/>
        <w:bottom w:val="none" w:sz="0" w:space="0" w:color="auto"/>
        <w:right w:val="none" w:sz="0" w:space="0" w:color="auto"/>
      </w:divBdr>
    </w:div>
    <w:div w:id="476144890">
      <w:bodyDiv w:val="1"/>
      <w:marLeft w:val="0"/>
      <w:marRight w:val="0"/>
      <w:marTop w:val="0"/>
      <w:marBottom w:val="0"/>
      <w:divBdr>
        <w:top w:val="none" w:sz="0" w:space="0" w:color="auto"/>
        <w:left w:val="none" w:sz="0" w:space="0" w:color="auto"/>
        <w:bottom w:val="none" w:sz="0" w:space="0" w:color="auto"/>
        <w:right w:val="none" w:sz="0" w:space="0" w:color="auto"/>
      </w:divBdr>
    </w:div>
    <w:div w:id="527333941">
      <w:bodyDiv w:val="1"/>
      <w:marLeft w:val="0"/>
      <w:marRight w:val="0"/>
      <w:marTop w:val="0"/>
      <w:marBottom w:val="0"/>
      <w:divBdr>
        <w:top w:val="none" w:sz="0" w:space="0" w:color="auto"/>
        <w:left w:val="none" w:sz="0" w:space="0" w:color="auto"/>
        <w:bottom w:val="none" w:sz="0" w:space="0" w:color="auto"/>
        <w:right w:val="none" w:sz="0" w:space="0" w:color="auto"/>
      </w:divBdr>
    </w:div>
    <w:div w:id="531501818">
      <w:bodyDiv w:val="1"/>
      <w:marLeft w:val="0"/>
      <w:marRight w:val="0"/>
      <w:marTop w:val="0"/>
      <w:marBottom w:val="0"/>
      <w:divBdr>
        <w:top w:val="none" w:sz="0" w:space="0" w:color="auto"/>
        <w:left w:val="none" w:sz="0" w:space="0" w:color="auto"/>
        <w:bottom w:val="none" w:sz="0" w:space="0" w:color="auto"/>
        <w:right w:val="none" w:sz="0" w:space="0" w:color="auto"/>
      </w:divBdr>
    </w:div>
    <w:div w:id="586959167">
      <w:bodyDiv w:val="1"/>
      <w:marLeft w:val="0"/>
      <w:marRight w:val="0"/>
      <w:marTop w:val="0"/>
      <w:marBottom w:val="0"/>
      <w:divBdr>
        <w:top w:val="none" w:sz="0" w:space="0" w:color="auto"/>
        <w:left w:val="none" w:sz="0" w:space="0" w:color="auto"/>
        <w:bottom w:val="none" w:sz="0" w:space="0" w:color="auto"/>
        <w:right w:val="none" w:sz="0" w:space="0" w:color="auto"/>
      </w:divBdr>
    </w:div>
    <w:div w:id="618102069">
      <w:bodyDiv w:val="1"/>
      <w:marLeft w:val="0"/>
      <w:marRight w:val="0"/>
      <w:marTop w:val="0"/>
      <w:marBottom w:val="0"/>
      <w:divBdr>
        <w:top w:val="none" w:sz="0" w:space="0" w:color="auto"/>
        <w:left w:val="none" w:sz="0" w:space="0" w:color="auto"/>
        <w:bottom w:val="none" w:sz="0" w:space="0" w:color="auto"/>
        <w:right w:val="none" w:sz="0" w:space="0" w:color="auto"/>
      </w:divBdr>
    </w:div>
    <w:div w:id="623586590">
      <w:bodyDiv w:val="1"/>
      <w:marLeft w:val="0"/>
      <w:marRight w:val="0"/>
      <w:marTop w:val="0"/>
      <w:marBottom w:val="0"/>
      <w:divBdr>
        <w:top w:val="none" w:sz="0" w:space="0" w:color="auto"/>
        <w:left w:val="none" w:sz="0" w:space="0" w:color="auto"/>
        <w:bottom w:val="none" w:sz="0" w:space="0" w:color="auto"/>
        <w:right w:val="none" w:sz="0" w:space="0" w:color="auto"/>
      </w:divBdr>
    </w:div>
    <w:div w:id="637537511">
      <w:bodyDiv w:val="1"/>
      <w:marLeft w:val="0"/>
      <w:marRight w:val="0"/>
      <w:marTop w:val="0"/>
      <w:marBottom w:val="0"/>
      <w:divBdr>
        <w:top w:val="none" w:sz="0" w:space="0" w:color="auto"/>
        <w:left w:val="none" w:sz="0" w:space="0" w:color="auto"/>
        <w:bottom w:val="none" w:sz="0" w:space="0" w:color="auto"/>
        <w:right w:val="none" w:sz="0" w:space="0" w:color="auto"/>
      </w:divBdr>
    </w:div>
    <w:div w:id="687214212">
      <w:bodyDiv w:val="1"/>
      <w:marLeft w:val="0"/>
      <w:marRight w:val="0"/>
      <w:marTop w:val="0"/>
      <w:marBottom w:val="0"/>
      <w:divBdr>
        <w:top w:val="none" w:sz="0" w:space="0" w:color="auto"/>
        <w:left w:val="none" w:sz="0" w:space="0" w:color="auto"/>
        <w:bottom w:val="none" w:sz="0" w:space="0" w:color="auto"/>
        <w:right w:val="none" w:sz="0" w:space="0" w:color="auto"/>
      </w:divBdr>
    </w:div>
    <w:div w:id="762576963">
      <w:bodyDiv w:val="1"/>
      <w:marLeft w:val="0"/>
      <w:marRight w:val="0"/>
      <w:marTop w:val="0"/>
      <w:marBottom w:val="0"/>
      <w:divBdr>
        <w:top w:val="none" w:sz="0" w:space="0" w:color="auto"/>
        <w:left w:val="none" w:sz="0" w:space="0" w:color="auto"/>
        <w:bottom w:val="none" w:sz="0" w:space="0" w:color="auto"/>
        <w:right w:val="none" w:sz="0" w:space="0" w:color="auto"/>
      </w:divBdr>
    </w:div>
    <w:div w:id="765077006">
      <w:bodyDiv w:val="1"/>
      <w:marLeft w:val="0"/>
      <w:marRight w:val="0"/>
      <w:marTop w:val="0"/>
      <w:marBottom w:val="0"/>
      <w:divBdr>
        <w:top w:val="none" w:sz="0" w:space="0" w:color="auto"/>
        <w:left w:val="none" w:sz="0" w:space="0" w:color="auto"/>
        <w:bottom w:val="none" w:sz="0" w:space="0" w:color="auto"/>
        <w:right w:val="none" w:sz="0" w:space="0" w:color="auto"/>
      </w:divBdr>
    </w:div>
    <w:div w:id="766734898">
      <w:bodyDiv w:val="1"/>
      <w:marLeft w:val="0"/>
      <w:marRight w:val="0"/>
      <w:marTop w:val="0"/>
      <w:marBottom w:val="0"/>
      <w:divBdr>
        <w:top w:val="none" w:sz="0" w:space="0" w:color="auto"/>
        <w:left w:val="none" w:sz="0" w:space="0" w:color="auto"/>
        <w:bottom w:val="none" w:sz="0" w:space="0" w:color="auto"/>
        <w:right w:val="none" w:sz="0" w:space="0" w:color="auto"/>
      </w:divBdr>
    </w:div>
    <w:div w:id="770399990">
      <w:bodyDiv w:val="1"/>
      <w:marLeft w:val="0"/>
      <w:marRight w:val="0"/>
      <w:marTop w:val="0"/>
      <w:marBottom w:val="0"/>
      <w:divBdr>
        <w:top w:val="none" w:sz="0" w:space="0" w:color="auto"/>
        <w:left w:val="none" w:sz="0" w:space="0" w:color="auto"/>
        <w:bottom w:val="none" w:sz="0" w:space="0" w:color="auto"/>
        <w:right w:val="none" w:sz="0" w:space="0" w:color="auto"/>
      </w:divBdr>
    </w:div>
    <w:div w:id="809135576">
      <w:bodyDiv w:val="1"/>
      <w:marLeft w:val="0"/>
      <w:marRight w:val="0"/>
      <w:marTop w:val="0"/>
      <w:marBottom w:val="0"/>
      <w:divBdr>
        <w:top w:val="none" w:sz="0" w:space="0" w:color="auto"/>
        <w:left w:val="none" w:sz="0" w:space="0" w:color="auto"/>
        <w:bottom w:val="none" w:sz="0" w:space="0" w:color="auto"/>
        <w:right w:val="none" w:sz="0" w:space="0" w:color="auto"/>
      </w:divBdr>
    </w:div>
    <w:div w:id="825435660">
      <w:bodyDiv w:val="1"/>
      <w:marLeft w:val="0"/>
      <w:marRight w:val="0"/>
      <w:marTop w:val="0"/>
      <w:marBottom w:val="0"/>
      <w:divBdr>
        <w:top w:val="none" w:sz="0" w:space="0" w:color="auto"/>
        <w:left w:val="none" w:sz="0" w:space="0" w:color="auto"/>
        <w:bottom w:val="none" w:sz="0" w:space="0" w:color="auto"/>
        <w:right w:val="none" w:sz="0" w:space="0" w:color="auto"/>
      </w:divBdr>
    </w:div>
    <w:div w:id="830486729">
      <w:bodyDiv w:val="1"/>
      <w:marLeft w:val="0"/>
      <w:marRight w:val="0"/>
      <w:marTop w:val="0"/>
      <w:marBottom w:val="0"/>
      <w:divBdr>
        <w:top w:val="none" w:sz="0" w:space="0" w:color="auto"/>
        <w:left w:val="none" w:sz="0" w:space="0" w:color="auto"/>
        <w:bottom w:val="none" w:sz="0" w:space="0" w:color="auto"/>
        <w:right w:val="none" w:sz="0" w:space="0" w:color="auto"/>
      </w:divBdr>
    </w:div>
    <w:div w:id="908812555">
      <w:bodyDiv w:val="1"/>
      <w:marLeft w:val="0"/>
      <w:marRight w:val="0"/>
      <w:marTop w:val="0"/>
      <w:marBottom w:val="0"/>
      <w:divBdr>
        <w:top w:val="none" w:sz="0" w:space="0" w:color="auto"/>
        <w:left w:val="none" w:sz="0" w:space="0" w:color="auto"/>
        <w:bottom w:val="none" w:sz="0" w:space="0" w:color="auto"/>
        <w:right w:val="none" w:sz="0" w:space="0" w:color="auto"/>
      </w:divBdr>
    </w:div>
    <w:div w:id="966813225">
      <w:bodyDiv w:val="1"/>
      <w:marLeft w:val="0"/>
      <w:marRight w:val="0"/>
      <w:marTop w:val="0"/>
      <w:marBottom w:val="0"/>
      <w:divBdr>
        <w:top w:val="none" w:sz="0" w:space="0" w:color="auto"/>
        <w:left w:val="none" w:sz="0" w:space="0" w:color="auto"/>
        <w:bottom w:val="none" w:sz="0" w:space="0" w:color="auto"/>
        <w:right w:val="none" w:sz="0" w:space="0" w:color="auto"/>
      </w:divBdr>
    </w:div>
    <w:div w:id="970788455">
      <w:bodyDiv w:val="1"/>
      <w:marLeft w:val="0"/>
      <w:marRight w:val="0"/>
      <w:marTop w:val="0"/>
      <w:marBottom w:val="0"/>
      <w:divBdr>
        <w:top w:val="none" w:sz="0" w:space="0" w:color="auto"/>
        <w:left w:val="none" w:sz="0" w:space="0" w:color="auto"/>
        <w:bottom w:val="none" w:sz="0" w:space="0" w:color="auto"/>
        <w:right w:val="none" w:sz="0" w:space="0" w:color="auto"/>
      </w:divBdr>
    </w:div>
    <w:div w:id="1089958567">
      <w:bodyDiv w:val="1"/>
      <w:marLeft w:val="0"/>
      <w:marRight w:val="0"/>
      <w:marTop w:val="0"/>
      <w:marBottom w:val="0"/>
      <w:divBdr>
        <w:top w:val="none" w:sz="0" w:space="0" w:color="auto"/>
        <w:left w:val="none" w:sz="0" w:space="0" w:color="auto"/>
        <w:bottom w:val="none" w:sz="0" w:space="0" w:color="auto"/>
        <w:right w:val="none" w:sz="0" w:space="0" w:color="auto"/>
      </w:divBdr>
    </w:div>
    <w:div w:id="1100225157">
      <w:bodyDiv w:val="1"/>
      <w:marLeft w:val="0"/>
      <w:marRight w:val="0"/>
      <w:marTop w:val="0"/>
      <w:marBottom w:val="0"/>
      <w:divBdr>
        <w:top w:val="none" w:sz="0" w:space="0" w:color="auto"/>
        <w:left w:val="none" w:sz="0" w:space="0" w:color="auto"/>
        <w:bottom w:val="none" w:sz="0" w:space="0" w:color="auto"/>
        <w:right w:val="none" w:sz="0" w:space="0" w:color="auto"/>
      </w:divBdr>
      <w:divsChild>
        <w:div w:id="218322378">
          <w:marLeft w:val="547"/>
          <w:marRight w:val="0"/>
          <w:marTop w:val="72"/>
          <w:marBottom w:val="0"/>
          <w:divBdr>
            <w:top w:val="none" w:sz="0" w:space="0" w:color="auto"/>
            <w:left w:val="none" w:sz="0" w:space="0" w:color="auto"/>
            <w:bottom w:val="none" w:sz="0" w:space="0" w:color="auto"/>
            <w:right w:val="none" w:sz="0" w:space="0" w:color="auto"/>
          </w:divBdr>
        </w:div>
      </w:divsChild>
    </w:div>
    <w:div w:id="1127628703">
      <w:bodyDiv w:val="1"/>
      <w:marLeft w:val="0"/>
      <w:marRight w:val="0"/>
      <w:marTop w:val="0"/>
      <w:marBottom w:val="0"/>
      <w:divBdr>
        <w:top w:val="none" w:sz="0" w:space="0" w:color="auto"/>
        <w:left w:val="none" w:sz="0" w:space="0" w:color="auto"/>
        <w:bottom w:val="none" w:sz="0" w:space="0" w:color="auto"/>
        <w:right w:val="none" w:sz="0" w:space="0" w:color="auto"/>
      </w:divBdr>
    </w:div>
    <w:div w:id="1135953975">
      <w:bodyDiv w:val="1"/>
      <w:marLeft w:val="0"/>
      <w:marRight w:val="0"/>
      <w:marTop w:val="0"/>
      <w:marBottom w:val="0"/>
      <w:divBdr>
        <w:top w:val="none" w:sz="0" w:space="0" w:color="auto"/>
        <w:left w:val="none" w:sz="0" w:space="0" w:color="auto"/>
        <w:bottom w:val="none" w:sz="0" w:space="0" w:color="auto"/>
        <w:right w:val="none" w:sz="0" w:space="0" w:color="auto"/>
      </w:divBdr>
    </w:div>
    <w:div w:id="1152257582">
      <w:bodyDiv w:val="1"/>
      <w:marLeft w:val="0"/>
      <w:marRight w:val="0"/>
      <w:marTop w:val="0"/>
      <w:marBottom w:val="0"/>
      <w:divBdr>
        <w:top w:val="none" w:sz="0" w:space="0" w:color="auto"/>
        <w:left w:val="none" w:sz="0" w:space="0" w:color="auto"/>
        <w:bottom w:val="none" w:sz="0" w:space="0" w:color="auto"/>
        <w:right w:val="none" w:sz="0" w:space="0" w:color="auto"/>
      </w:divBdr>
    </w:div>
    <w:div w:id="1157064927">
      <w:bodyDiv w:val="1"/>
      <w:marLeft w:val="0"/>
      <w:marRight w:val="0"/>
      <w:marTop w:val="0"/>
      <w:marBottom w:val="0"/>
      <w:divBdr>
        <w:top w:val="none" w:sz="0" w:space="0" w:color="auto"/>
        <w:left w:val="none" w:sz="0" w:space="0" w:color="auto"/>
        <w:bottom w:val="none" w:sz="0" w:space="0" w:color="auto"/>
        <w:right w:val="none" w:sz="0" w:space="0" w:color="auto"/>
      </w:divBdr>
    </w:div>
    <w:div w:id="1196506122">
      <w:bodyDiv w:val="1"/>
      <w:marLeft w:val="0"/>
      <w:marRight w:val="0"/>
      <w:marTop w:val="0"/>
      <w:marBottom w:val="0"/>
      <w:divBdr>
        <w:top w:val="none" w:sz="0" w:space="0" w:color="auto"/>
        <w:left w:val="none" w:sz="0" w:space="0" w:color="auto"/>
        <w:bottom w:val="none" w:sz="0" w:space="0" w:color="auto"/>
        <w:right w:val="none" w:sz="0" w:space="0" w:color="auto"/>
      </w:divBdr>
    </w:div>
    <w:div w:id="1201017690">
      <w:bodyDiv w:val="1"/>
      <w:marLeft w:val="0"/>
      <w:marRight w:val="0"/>
      <w:marTop w:val="0"/>
      <w:marBottom w:val="0"/>
      <w:divBdr>
        <w:top w:val="none" w:sz="0" w:space="0" w:color="auto"/>
        <w:left w:val="none" w:sz="0" w:space="0" w:color="auto"/>
        <w:bottom w:val="none" w:sz="0" w:space="0" w:color="auto"/>
        <w:right w:val="none" w:sz="0" w:space="0" w:color="auto"/>
      </w:divBdr>
    </w:div>
    <w:div w:id="1213076854">
      <w:bodyDiv w:val="1"/>
      <w:marLeft w:val="0"/>
      <w:marRight w:val="0"/>
      <w:marTop w:val="0"/>
      <w:marBottom w:val="0"/>
      <w:divBdr>
        <w:top w:val="none" w:sz="0" w:space="0" w:color="auto"/>
        <w:left w:val="none" w:sz="0" w:space="0" w:color="auto"/>
        <w:bottom w:val="none" w:sz="0" w:space="0" w:color="auto"/>
        <w:right w:val="none" w:sz="0" w:space="0" w:color="auto"/>
      </w:divBdr>
    </w:div>
    <w:div w:id="1226263643">
      <w:bodyDiv w:val="1"/>
      <w:marLeft w:val="0"/>
      <w:marRight w:val="0"/>
      <w:marTop w:val="0"/>
      <w:marBottom w:val="0"/>
      <w:divBdr>
        <w:top w:val="none" w:sz="0" w:space="0" w:color="auto"/>
        <w:left w:val="none" w:sz="0" w:space="0" w:color="auto"/>
        <w:bottom w:val="none" w:sz="0" w:space="0" w:color="auto"/>
        <w:right w:val="none" w:sz="0" w:space="0" w:color="auto"/>
      </w:divBdr>
    </w:div>
    <w:div w:id="1283535051">
      <w:bodyDiv w:val="1"/>
      <w:marLeft w:val="0"/>
      <w:marRight w:val="0"/>
      <w:marTop w:val="0"/>
      <w:marBottom w:val="0"/>
      <w:divBdr>
        <w:top w:val="none" w:sz="0" w:space="0" w:color="auto"/>
        <w:left w:val="none" w:sz="0" w:space="0" w:color="auto"/>
        <w:bottom w:val="none" w:sz="0" w:space="0" w:color="auto"/>
        <w:right w:val="none" w:sz="0" w:space="0" w:color="auto"/>
      </w:divBdr>
    </w:div>
    <w:div w:id="1286931993">
      <w:bodyDiv w:val="1"/>
      <w:marLeft w:val="0"/>
      <w:marRight w:val="0"/>
      <w:marTop w:val="0"/>
      <w:marBottom w:val="0"/>
      <w:divBdr>
        <w:top w:val="none" w:sz="0" w:space="0" w:color="auto"/>
        <w:left w:val="none" w:sz="0" w:space="0" w:color="auto"/>
        <w:bottom w:val="none" w:sz="0" w:space="0" w:color="auto"/>
        <w:right w:val="none" w:sz="0" w:space="0" w:color="auto"/>
      </w:divBdr>
    </w:div>
    <w:div w:id="1323702903">
      <w:bodyDiv w:val="1"/>
      <w:marLeft w:val="0"/>
      <w:marRight w:val="0"/>
      <w:marTop w:val="0"/>
      <w:marBottom w:val="0"/>
      <w:divBdr>
        <w:top w:val="none" w:sz="0" w:space="0" w:color="auto"/>
        <w:left w:val="none" w:sz="0" w:space="0" w:color="auto"/>
        <w:bottom w:val="none" w:sz="0" w:space="0" w:color="auto"/>
        <w:right w:val="none" w:sz="0" w:space="0" w:color="auto"/>
      </w:divBdr>
    </w:div>
    <w:div w:id="1332684058">
      <w:bodyDiv w:val="1"/>
      <w:marLeft w:val="0"/>
      <w:marRight w:val="0"/>
      <w:marTop w:val="0"/>
      <w:marBottom w:val="0"/>
      <w:divBdr>
        <w:top w:val="none" w:sz="0" w:space="0" w:color="auto"/>
        <w:left w:val="none" w:sz="0" w:space="0" w:color="auto"/>
        <w:bottom w:val="none" w:sz="0" w:space="0" w:color="auto"/>
        <w:right w:val="none" w:sz="0" w:space="0" w:color="auto"/>
      </w:divBdr>
    </w:div>
    <w:div w:id="1472484797">
      <w:bodyDiv w:val="1"/>
      <w:marLeft w:val="0"/>
      <w:marRight w:val="0"/>
      <w:marTop w:val="0"/>
      <w:marBottom w:val="0"/>
      <w:divBdr>
        <w:top w:val="none" w:sz="0" w:space="0" w:color="auto"/>
        <w:left w:val="none" w:sz="0" w:space="0" w:color="auto"/>
        <w:bottom w:val="none" w:sz="0" w:space="0" w:color="auto"/>
        <w:right w:val="none" w:sz="0" w:space="0" w:color="auto"/>
      </w:divBdr>
    </w:div>
    <w:div w:id="1487279282">
      <w:bodyDiv w:val="1"/>
      <w:marLeft w:val="0"/>
      <w:marRight w:val="0"/>
      <w:marTop w:val="0"/>
      <w:marBottom w:val="0"/>
      <w:divBdr>
        <w:top w:val="none" w:sz="0" w:space="0" w:color="auto"/>
        <w:left w:val="none" w:sz="0" w:space="0" w:color="auto"/>
        <w:bottom w:val="none" w:sz="0" w:space="0" w:color="auto"/>
        <w:right w:val="none" w:sz="0" w:space="0" w:color="auto"/>
      </w:divBdr>
    </w:div>
    <w:div w:id="1509517613">
      <w:bodyDiv w:val="1"/>
      <w:marLeft w:val="0"/>
      <w:marRight w:val="0"/>
      <w:marTop w:val="0"/>
      <w:marBottom w:val="0"/>
      <w:divBdr>
        <w:top w:val="none" w:sz="0" w:space="0" w:color="auto"/>
        <w:left w:val="none" w:sz="0" w:space="0" w:color="auto"/>
        <w:bottom w:val="none" w:sz="0" w:space="0" w:color="auto"/>
        <w:right w:val="none" w:sz="0" w:space="0" w:color="auto"/>
      </w:divBdr>
    </w:div>
    <w:div w:id="1598559037">
      <w:bodyDiv w:val="1"/>
      <w:marLeft w:val="0"/>
      <w:marRight w:val="0"/>
      <w:marTop w:val="0"/>
      <w:marBottom w:val="0"/>
      <w:divBdr>
        <w:top w:val="none" w:sz="0" w:space="0" w:color="auto"/>
        <w:left w:val="none" w:sz="0" w:space="0" w:color="auto"/>
        <w:bottom w:val="none" w:sz="0" w:space="0" w:color="auto"/>
        <w:right w:val="none" w:sz="0" w:space="0" w:color="auto"/>
      </w:divBdr>
    </w:div>
    <w:div w:id="1600212197">
      <w:bodyDiv w:val="1"/>
      <w:marLeft w:val="0"/>
      <w:marRight w:val="0"/>
      <w:marTop w:val="0"/>
      <w:marBottom w:val="0"/>
      <w:divBdr>
        <w:top w:val="none" w:sz="0" w:space="0" w:color="auto"/>
        <w:left w:val="none" w:sz="0" w:space="0" w:color="auto"/>
        <w:bottom w:val="none" w:sz="0" w:space="0" w:color="auto"/>
        <w:right w:val="none" w:sz="0" w:space="0" w:color="auto"/>
      </w:divBdr>
    </w:div>
    <w:div w:id="1616331268">
      <w:bodyDiv w:val="1"/>
      <w:marLeft w:val="0"/>
      <w:marRight w:val="0"/>
      <w:marTop w:val="0"/>
      <w:marBottom w:val="0"/>
      <w:divBdr>
        <w:top w:val="none" w:sz="0" w:space="0" w:color="auto"/>
        <w:left w:val="none" w:sz="0" w:space="0" w:color="auto"/>
        <w:bottom w:val="none" w:sz="0" w:space="0" w:color="auto"/>
        <w:right w:val="none" w:sz="0" w:space="0" w:color="auto"/>
      </w:divBdr>
    </w:div>
    <w:div w:id="1623539502">
      <w:bodyDiv w:val="1"/>
      <w:marLeft w:val="0"/>
      <w:marRight w:val="0"/>
      <w:marTop w:val="0"/>
      <w:marBottom w:val="0"/>
      <w:divBdr>
        <w:top w:val="none" w:sz="0" w:space="0" w:color="auto"/>
        <w:left w:val="none" w:sz="0" w:space="0" w:color="auto"/>
        <w:bottom w:val="none" w:sz="0" w:space="0" w:color="auto"/>
        <w:right w:val="none" w:sz="0" w:space="0" w:color="auto"/>
      </w:divBdr>
    </w:div>
    <w:div w:id="1667513142">
      <w:bodyDiv w:val="1"/>
      <w:marLeft w:val="0"/>
      <w:marRight w:val="0"/>
      <w:marTop w:val="0"/>
      <w:marBottom w:val="0"/>
      <w:divBdr>
        <w:top w:val="none" w:sz="0" w:space="0" w:color="auto"/>
        <w:left w:val="none" w:sz="0" w:space="0" w:color="auto"/>
        <w:bottom w:val="none" w:sz="0" w:space="0" w:color="auto"/>
        <w:right w:val="none" w:sz="0" w:space="0" w:color="auto"/>
      </w:divBdr>
    </w:div>
    <w:div w:id="1673217664">
      <w:bodyDiv w:val="1"/>
      <w:marLeft w:val="0"/>
      <w:marRight w:val="0"/>
      <w:marTop w:val="0"/>
      <w:marBottom w:val="0"/>
      <w:divBdr>
        <w:top w:val="none" w:sz="0" w:space="0" w:color="auto"/>
        <w:left w:val="none" w:sz="0" w:space="0" w:color="auto"/>
        <w:bottom w:val="none" w:sz="0" w:space="0" w:color="auto"/>
        <w:right w:val="none" w:sz="0" w:space="0" w:color="auto"/>
      </w:divBdr>
    </w:div>
    <w:div w:id="1696231991">
      <w:bodyDiv w:val="1"/>
      <w:marLeft w:val="0"/>
      <w:marRight w:val="0"/>
      <w:marTop w:val="0"/>
      <w:marBottom w:val="0"/>
      <w:divBdr>
        <w:top w:val="none" w:sz="0" w:space="0" w:color="auto"/>
        <w:left w:val="none" w:sz="0" w:space="0" w:color="auto"/>
        <w:bottom w:val="none" w:sz="0" w:space="0" w:color="auto"/>
        <w:right w:val="none" w:sz="0" w:space="0" w:color="auto"/>
      </w:divBdr>
    </w:div>
    <w:div w:id="1736511372">
      <w:bodyDiv w:val="1"/>
      <w:marLeft w:val="0"/>
      <w:marRight w:val="0"/>
      <w:marTop w:val="0"/>
      <w:marBottom w:val="0"/>
      <w:divBdr>
        <w:top w:val="none" w:sz="0" w:space="0" w:color="auto"/>
        <w:left w:val="none" w:sz="0" w:space="0" w:color="auto"/>
        <w:bottom w:val="none" w:sz="0" w:space="0" w:color="auto"/>
        <w:right w:val="none" w:sz="0" w:space="0" w:color="auto"/>
      </w:divBdr>
    </w:div>
    <w:div w:id="1756510765">
      <w:bodyDiv w:val="1"/>
      <w:marLeft w:val="0"/>
      <w:marRight w:val="0"/>
      <w:marTop w:val="0"/>
      <w:marBottom w:val="0"/>
      <w:divBdr>
        <w:top w:val="none" w:sz="0" w:space="0" w:color="auto"/>
        <w:left w:val="none" w:sz="0" w:space="0" w:color="auto"/>
        <w:bottom w:val="none" w:sz="0" w:space="0" w:color="auto"/>
        <w:right w:val="none" w:sz="0" w:space="0" w:color="auto"/>
      </w:divBdr>
    </w:div>
    <w:div w:id="1862040952">
      <w:bodyDiv w:val="1"/>
      <w:marLeft w:val="0"/>
      <w:marRight w:val="0"/>
      <w:marTop w:val="0"/>
      <w:marBottom w:val="0"/>
      <w:divBdr>
        <w:top w:val="none" w:sz="0" w:space="0" w:color="auto"/>
        <w:left w:val="none" w:sz="0" w:space="0" w:color="auto"/>
        <w:bottom w:val="none" w:sz="0" w:space="0" w:color="auto"/>
        <w:right w:val="none" w:sz="0" w:space="0" w:color="auto"/>
      </w:divBdr>
      <w:divsChild>
        <w:div w:id="1750958058">
          <w:marLeft w:val="547"/>
          <w:marRight w:val="0"/>
          <w:marTop w:val="62"/>
          <w:marBottom w:val="0"/>
          <w:divBdr>
            <w:top w:val="none" w:sz="0" w:space="0" w:color="auto"/>
            <w:left w:val="none" w:sz="0" w:space="0" w:color="auto"/>
            <w:bottom w:val="none" w:sz="0" w:space="0" w:color="auto"/>
            <w:right w:val="none" w:sz="0" w:space="0" w:color="auto"/>
          </w:divBdr>
        </w:div>
      </w:divsChild>
    </w:div>
    <w:div w:id="1862930823">
      <w:bodyDiv w:val="1"/>
      <w:marLeft w:val="0"/>
      <w:marRight w:val="0"/>
      <w:marTop w:val="0"/>
      <w:marBottom w:val="0"/>
      <w:divBdr>
        <w:top w:val="none" w:sz="0" w:space="0" w:color="auto"/>
        <w:left w:val="none" w:sz="0" w:space="0" w:color="auto"/>
        <w:bottom w:val="none" w:sz="0" w:space="0" w:color="auto"/>
        <w:right w:val="none" w:sz="0" w:space="0" w:color="auto"/>
      </w:divBdr>
    </w:div>
    <w:div w:id="1874070309">
      <w:bodyDiv w:val="1"/>
      <w:marLeft w:val="0"/>
      <w:marRight w:val="0"/>
      <w:marTop w:val="0"/>
      <w:marBottom w:val="0"/>
      <w:divBdr>
        <w:top w:val="none" w:sz="0" w:space="0" w:color="auto"/>
        <w:left w:val="none" w:sz="0" w:space="0" w:color="auto"/>
        <w:bottom w:val="none" w:sz="0" w:space="0" w:color="auto"/>
        <w:right w:val="none" w:sz="0" w:space="0" w:color="auto"/>
      </w:divBdr>
    </w:div>
    <w:div w:id="1882550326">
      <w:bodyDiv w:val="1"/>
      <w:marLeft w:val="0"/>
      <w:marRight w:val="0"/>
      <w:marTop w:val="0"/>
      <w:marBottom w:val="0"/>
      <w:divBdr>
        <w:top w:val="none" w:sz="0" w:space="0" w:color="auto"/>
        <w:left w:val="none" w:sz="0" w:space="0" w:color="auto"/>
        <w:bottom w:val="none" w:sz="0" w:space="0" w:color="auto"/>
        <w:right w:val="none" w:sz="0" w:space="0" w:color="auto"/>
      </w:divBdr>
    </w:div>
    <w:div w:id="1906256191">
      <w:bodyDiv w:val="1"/>
      <w:marLeft w:val="0"/>
      <w:marRight w:val="0"/>
      <w:marTop w:val="0"/>
      <w:marBottom w:val="0"/>
      <w:divBdr>
        <w:top w:val="none" w:sz="0" w:space="0" w:color="auto"/>
        <w:left w:val="none" w:sz="0" w:space="0" w:color="auto"/>
        <w:bottom w:val="none" w:sz="0" w:space="0" w:color="auto"/>
        <w:right w:val="none" w:sz="0" w:space="0" w:color="auto"/>
      </w:divBdr>
    </w:div>
    <w:div w:id="1931615765">
      <w:bodyDiv w:val="1"/>
      <w:marLeft w:val="0"/>
      <w:marRight w:val="0"/>
      <w:marTop w:val="0"/>
      <w:marBottom w:val="0"/>
      <w:divBdr>
        <w:top w:val="none" w:sz="0" w:space="0" w:color="auto"/>
        <w:left w:val="none" w:sz="0" w:space="0" w:color="auto"/>
        <w:bottom w:val="none" w:sz="0" w:space="0" w:color="auto"/>
        <w:right w:val="none" w:sz="0" w:space="0" w:color="auto"/>
      </w:divBdr>
    </w:div>
    <w:div w:id="1932615212">
      <w:bodyDiv w:val="1"/>
      <w:marLeft w:val="0"/>
      <w:marRight w:val="0"/>
      <w:marTop w:val="0"/>
      <w:marBottom w:val="0"/>
      <w:divBdr>
        <w:top w:val="none" w:sz="0" w:space="0" w:color="auto"/>
        <w:left w:val="none" w:sz="0" w:space="0" w:color="auto"/>
        <w:bottom w:val="none" w:sz="0" w:space="0" w:color="auto"/>
        <w:right w:val="none" w:sz="0" w:space="0" w:color="auto"/>
      </w:divBdr>
    </w:div>
    <w:div w:id="1990401287">
      <w:bodyDiv w:val="1"/>
      <w:marLeft w:val="0"/>
      <w:marRight w:val="0"/>
      <w:marTop w:val="0"/>
      <w:marBottom w:val="0"/>
      <w:divBdr>
        <w:top w:val="none" w:sz="0" w:space="0" w:color="auto"/>
        <w:left w:val="none" w:sz="0" w:space="0" w:color="auto"/>
        <w:bottom w:val="none" w:sz="0" w:space="0" w:color="auto"/>
        <w:right w:val="none" w:sz="0" w:space="0" w:color="auto"/>
      </w:divBdr>
    </w:div>
    <w:div w:id="2004163527">
      <w:bodyDiv w:val="1"/>
      <w:marLeft w:val="0"/>
      <w:marRight w:val="0"/>
      <w:marTop w:val="0"/>
      <w:marBottom w:val="0"/>
      <w:divBdr>
        <w:top w:val="none" w:sz="0" w:space="0" w:color="auto"/>
        <w:left w:val="none" w:sz="0" w:space="0" w:color="auto"/>
        <w:bottom w:val="none" w:sz="0" w:space="0" w:color="auto"/>
        <w:right w:val="none" w:sz="0" w:space="0" w:color="auto"/>
      </w:divBdr>
    </w:div>
    <w:div w:id="2013332699">
      <w:bodyDiv w:val="1"/>
      <w:marLeft w:val="0"/>
      <w:marRight w:val="0"/>
      <w:marTop w:val="0"/>
      <w:marBottom w:val="0"/>
      <w:divBdr>
        <w:top w:val="none" w:sz="0" w:space="0" w:color="auto"/>
        <w:left w:val="none" w:sz="0" w:space="0" w:color="auto"/>
        <w:bottom w:val="none" w:sz="0" w:space="0" w:color="auto"/>
        <w:right w:val="none" w:sz="0" w:space="0" w:color="auto"/>
      </w:divBdr>
    </w:div>
    <w:div w:id="2040162063">
      <w:bodyDiv w:val="1"/>
      <w:marLeft w:val="0"/>
      <w:marRight w:val="0"/>
      <w:marTop w:val="0"/>
      <w:marBottom w:val="0"/>
      <w:divBdr>
        <w:top w:val="none" w:sz="0" w:space="0" w:color="auto"/>
        <w:left w:val="none" w:sz="0" w:space="0" w:color="auto"/>
        <w:bottom w:val="none" w:sz="0" w:space="0" w:color="auto"/>
        <w:right w:val="none" w:sz="0" w:space="0" w:color="auto"/>
      </w:divBdr>
    </w:div>
    <w:div w:id="2050373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inkedin.com/feed/" TargetMode="External"/><Relationship Id="rId3" Type="http://schemas.openxmlformats.org/officeDocument/2006/relationships/styles" Target="styles.xml"/><Relationship Id="rId21" Type="http://schemas.openxmlformats.org/officeDocument/2006/relationships/hyperlink" Target="https://www.college.police.uk/support-forces/beyond-36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co.uk/knowledge/culture/behaviour/reward-repor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pd.co.uk/knowledge/strategy/reward/pay-fairness-reporting-factsheet"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ipd.co.uk/podcasts/executive-pay" TargetMode="External"/><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ipd.co.uk/knowledge/fundamentals/emp-law/equal-pay"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Cam22</b:Tag>
    <b:SourceType>InternetSite</b:SourceType>
    <b:Guid>{93E09756-AC7B-47D4-BCAA-9B90F30B6C56}</b:Guid>
    <b:Title>Cambridge Dictionary</b:Title>
    <b:Year>2022</b:Year>
    <b:Month>January</b:Month>
    <b:Day>26</b:Day>
    <b:URL>https://dictionary.cambridge.org/dictionary/english/professional</b:URL>
    <b:RefOrder>13</b:RefOrder>
  </b:Source>
  <b:Source>
    <b:Tag>CIP22</b:Tag>
    <b:SourceType>DocumentFromInternetSite</b:SourceType>
    <b:Guid>{3FA93BD8-95A1-4DFE-945E-2E9B1D5146E7}</b:Guid>
    <b:Title>CIPD</b:Title>
    <b:InternetSiteTitle>CIPD - Profession Map</b:InternetSiteTitle>
    <b:Year>2022</b:Year>
    <b:Month>01</b:Month>
    <b:Day>29</b:Day>
    <b:URL>https://peopleprofession.cipd.org/profession-map/core-purpose/principles-led</b:URL>
    <b:RefOrder>2</b:RefOrder>
  </b:Source>
  <b:Source>
    <b:Tag>Eth22</b:Tag>
    <b:SourceType>JournalArticle</b:SourceType>
    <b:Guid>{CE691E46-B4A5-4FA6-979D-C838FF6FF123}</b:Guid>
    <b:Title>Ethical Practice and the Role of People Professionals</b:Title>
    <b:Year>2022</b:Year>
    <b:JournalName>CIPD</b:JournalName>
    <b:Pages>9</b:Pages>
    <b:RefOrder>14</b:RefOrder>
  </b:Source>
  <b:Source>
    <b:Tag>Woo19</b:Tag>
    <b:SourceType>Book</b:SourceType>
    <b:Guid>{CB5A3D22-0E7A-4AB5-8130-B4F37A51992C}</b:Guid>
    <b:Title>Virtue Rediscovered: Deontology, Consequentialism, and Virtue Ethics in the Contemporary Moral Landscape</b:Title>
    <b:Year>2019</b:Year>
    <b:Author>
      <b:Author>
        <b:NameList>
          <b:Person>
            <b:Last>Wood</b:Last>
            <b:First> N</b:First>
          </b:Person>
        </b:NameList>
      </b:Author>
    </b:Author>
    <b:City>United States</b:City>
    <b:Publisher>Lexington Books.</b:Publisher>
    <b:RefOrder>15</b:RefOrder>
  </b:Source>
  <b:Source>
    <b:Tag>CIP221</b:Tag>
    <b:SourceType>DocumentFromInternetSite</b:SourceType>
    <b:Guid>{2084F6AA-4F76-47C4-90E9-4A4115CCDDBA}</b:Guid>
    <b:Title>CIPD Profession Map</b:Title>
    <b:Year>2022</b:Year>
    <b:InternetSiteTitle>CIPD</b:InternetSiteTitle>
    <b:Month>01</b:Month>
    <b:Day>30</b:Day>
    <b:URL>https://peopleprofession.cipd.org/profession-map</b:URL>
    <b:RefOrder>1</b:RefOrder>
  </b:Source>
  <b:Source>
    <b:Tag>Bel19</b:Tag>
    <b:SourceType>BookSection</b:SourceType>
    <b:Guid>{C6625153-6EB6-486B-81CD-749A0EE53366}</b:Guid>
    <b:Title>Business Simplified: Serving People, Becoming Better Stewards, Creating Value.</b:Title>
    <b:Year>2019</b:Year>
    <b:Author>
      <b:Author>
        <b:NameList>
          <b:Person>
            <b:Last>Bell</b:Last>
            <b:First> M. A. F. C. C. A. M.</b:First>
          </b:Person>
        </b:NameList>
      </b:Author>
      <b:BookAuthor>
        <b:NameList>
          <b:Person>
            <b:Last>Bell</b:Last>
            <b:First> M. A. F. C. C. A. M.</b:First>
          </b:Person>
        </b:NameList>
      </b:BookAuthor>
    </b:Author>
    <b:BookTitle>Business Simplified: Serving People, Becoming Better Stewards, Creating Value.</b:BookTitle>
    <b:Pages>27</b:Pages>
    <b:Publisher>Lulu.com.</b:Publisher>
    <b:RefOrder>16</b:RefOrder>
  </b:Source>
  <b:Source>
    <b:Tag>Rea</b:Tag>
    <b:SourceType>Book</b:SourceType>
    <b:Guid>{66B7A467-F7B1-4D19-B2A6-6D61F149E651}</b:Guid>
    <b:Author>
      <b:Author>
        <b:NameList>
          <b:Person>
            <b:Last>Raad</b:Last>
            <b:First>B</b:First>
          </b:Person>
        </b:NameList>
      </b:Author>
    </b:Author>
    <b:Title>The Big Five Personality Factors : the psycholexical approach to personality. </b:Title>
    <b:Year>2000</b:Year>
    <b:City>Germany</b:City>
    <b:Publisher> Hogrefe &amp; Huber</b:Publisher>
    <b:RefOrder>17</b:RefOrder>
  </b:Source>
  <b:Source>
    <b:Tag>Pon03</b:Tag>
    <b:SourceType>Book</b:SourceType>
    <b:Guid>{A44BC8AE-88F7-4282-A9BF-418D473CB99F}</b:Guid>
    <b:Title>Developing Effective Training Skills. </b:Title>
    <b:Year>2003</b:Year>
    <b:City>United Kingdom</b:City>
    <b:Publisher>Chartered Institute of Personnel and Development.</b:Publisher>
    <b:Author>
      <b:Author>
        <b:NameList>
          <b:Person>
            <b:Last>Pont</b:Last>
            <b:First> T.</b:First>
          </b:Person>
        </b:NameList>
      </b:Author>
    </b:Author>
    <b:RefOrder>18</b:RefOrder>
  </b:Source>
  <b:Source>
    <b:Tag>Coa22</b:Tag>
    <b:SourceType>InternetSite</b:SourceType>
    <b:Guid>{021CAB3E-AA55-421F-8E65-F758F8643861}</b:Guid>
    <b:Title>Coaching for Senior Leaders</b:Title>
    <b:Year>2022</b:Year>
    <b:InternetSiteTitle>College of Policing</b:InternetSiteTitle>
    <b:Month>01</b:Month>
    <b:Day>20</b:Day>
    <b:URL>https://www.college.police.uk/senior-leadership-development/coaching-senior-leaders</b:URL>
    <b:RefOrder>19</b:RefOrder>
  </b:Source>
  <b:Source>
    <b:Tag>Mas43</b:Tag>
    <b:SourceType>Book</b:SourceType>
    <b:Guid>{2C487C5D-69D5-4292-B7D5-5883E4B54835}</b:Guid>
    <b:Title>Hierarchy of Needs (theory of human motivation)</b:Title>
    <b:Year>1943</b:Year>
    <b:Author>
      <b:Author>
        <b:NameList>
          <b:Person>
            <b:Last>Maslow</b:Last>
            <b:First>A</b:First>
          </b:Person>
        </b:NameList>
      </b:Author>
    </b:Author>
    <b:RefOrder>20</b:RefOrder>
  </b:Source>
  <b:Source>
    <b:Tag>CIP19</b:Tag>
    <b:SourceType>Report</b:SourceType>
    <b:Guid>{5422D2F4-E82C-4804-8736-81274992EDDC}</b:Guid>
    <b:Title>Rotten Apples, Bad Barrels and Sticky Situations</b:Title>
    <b:Year>2019</b:Year>
    <b:Publisher>CIPD</b:Publisher>
    <b:Author>
      <b:Author>
        <b:NameList>
          <b:Person>
            <b:Last>CIPD</b:Last>
          </b:Person>
        </b:NameList>
      </b:Author>
    </b:Author>
    <b:RefOrder>21</b:RefOrder>
  </b:Source>
  <b:Source>
    <b:Tag>hbr22</b:Tag>
    <b:SourceType>InternetSite</b:SourceType>
    <b:Guid>{62FCF1B0-1B64-4DD2-81F3-D0EF2FB1348C}</b:Guid>
    <b:Year>2022</b:Year>
    <b:InternetSiteTitle>hbr.org</b:InternetSiteTitle>
    <b:Month>02</b:Month>
    <b:Day>03</b:Day>
    <b:URL>https://hbr.org/2019/10/where-companies-go-wrong-with-learning-and-development </b:URL>
    <b:RefOrder>22</b:RefOrder>
  </b:Source>
  <b:Source>
    <b:Tag>Meg07</b:Tag>
    <b:SourceType>Book</b:SourceType>
    <b:Guid>{6D84E304-4375-44B6-AFFF-752CEF38127E}</b:Guid>
    <b:Title>Continuing Professional Development</b:Title>
    <b:Year>2007</b:Year>
    <b:Author>
      <b:Author>
        <b:Corporate>Whitaker, V. and Megginson, D</b:Corporate>
      </b:Author>
    </b:Author>
    <b:City>London</b:City>
    <b:Publisher>Kogan Page</b:Publisher>
    <b:RefOrder>23</b:RefOrder>
  </b:Source>
  <b:Source>
    <b:Tag>Cov05</b:Tag>
    <b:SourceType>Book</b:SourceType>
    <b:Guid>{AD04F71B-147A-44EF-AE30-E673C024FCFE}</b:Guid>
    <b:Author>
      <b:Author>
        <b:NameList>
          <b:Person>
            <b:Last>Covey</b:Last>
            <b:First>S.</b:First>
          </b:Person>
        </b:NameList>
      </b:Author>
    </b:Author>
    <b:Title>The 7 Habits of Higly Effective People</b:Title>
    <b:Year>2005</b:Year>
    <b:City>New York</b:City>
    <b:Publisher>Free Press</b:Publisher>
    <b:RefOrder>24</b:RefOrder>
  </b:Source>
  <b:Source>
    <b:Tag>htt191</b:Tag>
    <b:SourceType>SoundRecording</b:SourceType>
    <b:Guid>{E2B713A5-8986-41FA-8525-FC4EB58B55F5}</b:Guid>
    <b:Title>Executive pay</b:Title>
    <b:Year>2019</b:Year>
    <b:Author>
      <b:Composer>
        <b:NameList>
          <b:Person>
            <b:Last>https://www.cipd.co.uk/podcasts/executive-pay</b:Last>
          </b:Person>
        </b:NameList>
      </b:Composer>
      <b:Performer>
        <b:NameList>
          <b:Person>
            <b:Last>CIPD</b:Last>
          </b:Person>
        </b:NameList>
      </b:Performer>
    </b:Author>
    <b:City>London</b:City>
    <b:RefOrder>3</b:RefOrder>
  </b:Source>
  <b:Source>
    <b:Tag>Lin22</b:Tag>
    <b:SourceType>InternetSite</b:SourceType>
    <b:Guid>{ACF240A2-12B8-46F7-A63D-EE1FE73C0018}</b:Guid>
    <b:Title>LinkedIn</b:Title>
    <b:Year>2022</b:Year>
    <b:Month>05</b:Month>
    <b:Day>10</b:Day>
    <b:InternetSiteTitle>LinkedIn</b:InternetSiteTitle>
    <b:RefOrder>5</b:RefOrder>
  </b:Source>
  <b:Source>
    <b:Tag>Pat96</b:Tag>
    <b:SourceType>JournalArticle</b:SourceType>
    <b:Guid>{DC5E4B9C-8EB2-418E-9833-FADAF65B94B0}</b:Guid>
    <b:Title>Ethics, Equity and Hidden Privilege</b:Title>
    <b:Year>1996</b:Year>
    <b:Author>
      <b:Author>
        <b:NameList>
          <b:Person>
            <b:Last>Lawton</b:Last>
            <b:First>Patricia</b:First>
          </b:Person>
        </b:NameList>
      </b:Author>
    </b:Author>
    <b:JournalName>Adult Learning</b:JournalName>
    <b:Pages>18-19</b:Pages>
    <b:RefOrder>4</b:RefOrder>
  </b:Source>
  <b:Source>
    <b:Tag>Ros18</b:Tag>
    <b:SourceType>Book</b:SourceType>
    <b:Guid>{1BD5AAEF-2480-4C41-A184-34FB66D67046}</b:Guid>
    <b:Title>Reward management: a practical introduction.</b:Title>
    <b:Year>2018</b:Year>
    <b:Author>
      <b:BookAuthor>
        <b:NameList>
          <b:Person>
            <b:Last>Rose</b:Last>
            <b:First>M.</b:First>
            <b:Middle>(2018). Reward management: a practical introduction. NY: Kogan Page Publishers.</b:Middle>
          </b:Person>
        </b:NameList>
      </b:BookAuthor>
      <b:Author>
        <b:NameList>
          <b:Person>
            <b:Last>Rose</b:Last>
            <b:First>M.</b:First>
          </b:Person>
        </b:NameList>
      </b:Author>
    </b:Author>
    <b:City>New York</b:City>
    <b:Publisher>Kogan Page Publishers</b:Publisher>
    <b:RefOrder>6</b:RefOrder>
  </b:Source>
  <b:Source>
    <b:Tag>Lan17</b:Tag>
    <b:SourceType>Book</b:SourceType>
    <b:Guid>{6F11CE3B-D12B-4E0A-A5B3-3AF6283D9D9E}</b:Guid>
    <b:Title>The carrot or the stick? investigating the functional meaning of cash rewards and their motivational power according to self-determination theory.</b:Title>
    <b:Year>2017 </b:Year>
    <b:Author>
      <b:Author>
        <b:NameList>
          <b:Person>
            <b:Last>Landry</b:Last>
            <b:First>A.T.,</b:First>
            <b:Middle>Forest, J. and Zigarmi, D.</b:Middle>
          </b:Person>
        </b:NameList>
      </b:Author>
    </b:Author>
    <b:RefOrder>7</b:RefOrder>
  </b:Source>
  <b:Source>
    <b:Tag>Khe18</b:Tag>
    <b:SourceType>JournalArticle</b:SourceType>
    <b:Guid>{F02E6E29-0F58-4D6C-8648-5BFF370E9EA1}</b:Guid>
    <b:Title>Extrinsic versus intrinsic rewards for contributing reviews in an online platform.</b:Title>
    <b:Year>2018</b:Year>
    <b:Author>
      <b:Author>
        <b:NameList>
          <b:Person>
            <b:Last>Khern-am-nuai</b:Last>
            <b:First>W.,</b:First>
            <b:Middle>Kannan, K., &amp; Ghasemkhani, H.</b:Middle>
          </b:Person>
        </b:NameList>
      </b:Author>
    </b:Author>
    <b:JournalName> Information Systems Research, 29(4), </b:JournalName>
    <b:Pages>871-892.</b:Pages>
    <b:RefOrder>8</b:RefOrder>
  </b:Source>
  <b:Source>
    <b:Tag>CIP18</b:Tag>
    <b:SourceType>Report</b:SourceType>
    <b:Guid>{92063083-7CFA-4B83-9C81-58E596D5B8DD}</b:Guid>
    <b:Title>Reward management report</b:Title>
    <b:Year>2018</b:Year>
    <b:Author>
      <b:Author>
        <b:NameList>
          <b:Person>
            <b:Last>CIPD</b:Last>
          </b:Person>
        </b:NameList>
      </b:Author>
    </b:Author>
    <b:Publisher>CIPD</b:Publisher>
    <b:RefOrder>9</b:RefOrder>
  </b:Source>
  <b:Source>
    <b:Tag>CIP225</b:Tag>
    <b:SourceType>DocumentFromInternetSite</b:SourceType>
    <b:Guid>{1E7FB951-D815-473C-9DFD-A8AC626CDD57}</b:Guid>
    <b:Title>CIPD - employment law and equal pay</b:Title>
    <b:Year>2022</b:Year>
    <b:InternetSiteTitle>CIPD</b:InternetSiteTitle>
    <b:Month>05</b:Month>
    <b:Day>05</b:Day>
    <b:URL>https://www.cipd.co.uk/knowledge/fundamentals/emp-law/equal-pay</b:URL>
    <b:RefOrder>10</b:RefOrder>
  </b:Source>
  <b:Source>
    <b:Tag>Col22</b:Tag>
    <b:SourceType>InternetSite</b:SourceType>
    <b:Guid>{E32C7318-2DD5-407F-A1EA-6B3BB936603F}</b:Guid>
    <b:Title>College of Policing</b:Title>
    <b:InternetSiteTitle>https://www.college.police.uk/support-forces/beyond-360</b:InternetSiteTitle>
    <b:Year>2022</b:Year>
    <b:Month>05</b:Month>
    <b:Day>10</b:Day>
    <b:URL>https://www.college.police.uk/support-forces/beyond-360</b:URL>
    <b:RefOrder>11</b:RefOrder>
  </b:Source>
  <b:Source>
    <b:Tag>Doy06</b:Tag>
    <b:SourceType>Book</b:SourceType>
    <b:Guid>{762C1EEA-02CB-44A9-8EFE-621959373F1E}</b:Guid>
    <b:Title>he Manager's Pocket Guide to Training.</b:Title>
    <b:Year>2006</b:Year>
    <b:Author>
      <b:Author>
        <b:NameList>
          <b:Person>
            <b:Last>Doyle</b:Last>
            <b:First> S.</b:First>
          </b:Person>
        </b:NameList>
      </b:Author>
    </b:Author>
    <b:City>Ukraine</b:City>
    <b:Publisher>HRD Press.</b:Publisher>
    <b:RefOrder>12</b:RefOrder>
  </b:Source>
</b:Sources>
</file>

<file path=customXml/itemProps1.xml><?xml version="1.0" encoding="utf-8"?>
<ds:datastoreItem xmlns:ds="http://schemas.openxmlformats.org/officeDocument/2006/customXml" ds:itemID="{15A1D48E-6313-4375-99D1-3C0ECB3B5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2662</TotalTime>
  <Pages>14</Pages>
  <Words>3517</Words>
  <Characters>20052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Heddlu Dyfed Powys Police</Company>
  <LinksUpToDate>false</LinksUpToDate>
  <CharactersWithSpaces>23522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Angela PC 962</dc:creator>
  <cp:keywords/>
  <dc:description/>
  <cp:lastModifiedBy>Williams Angela PC 962</cp:lastModifiedBy>
  <cp:revision>28</cp:revision>
  <dcterms:created xsi:type="dcterms:W3CDTF">2022-02-01T10:15:00Z</dcterms:created>
  <dcterms:modified xsi:type="dcterms:W3CDTF">2022-05-16T18:56:00Z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2021-11-20T17:47:35Z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8f1dd332-a211-4ce9-aa43-35044906046a</vt:lpwstr>
  </property>
  <property fmtid="{D5CDD505-2E9C-101B-9397-08002B2CF9AE}" pid="8" name="MSIP_Label_7beefdff-6834-454f-be00-a68b5bc5f471_ContentBits">
    <vt:lpwstr>0</vt:lpwstr>
  </property>
</Properties>
</file>