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2"/>
          <w:szCs w:val="32"/>
        </w:rPr>
      </w:pPr>
      <w:r w:rsidDel="00000000" w:rsidR="00000000" w:rsidRPr="00000000">
        <w:rPr>
          <w:rtl w:val="0"/>
        </w:rPr>
      </w:r>
    </w:p>
    <w:tbl>
      <w:tblPr>
        <w:tblStyle w:val="Table1"/>
        <w:tblW w:w="1014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40"/>
        <w:gridCol w:w="3367"/>
        <w:gridCol w:w="2319"/>
        <w:gridCol w:w="2320"/>
        <w:tblGridChange w:id="0">
          <w:tblGrid>
            <w:gridCol w:w="2140"/>
            <w:gridCol w:w="3367"/>
            <w:gridCol w:w="2319"/>
            <w:gridCol w:w="2320"/>
          </w:tblGrid>
        </w:tblGridChange>
      </w:tblGrid>
      <w:tr>
        <w:trPr>
          <w:cantSplit w:val="0"/>
          <w:trHeight w:val="946" w:hRule="atLeast"/>
          <w:tblHeader w:val="0"/>
        </w:trPr>
        <w:tc>
          <w:tcPr>
            <w:shd w:fill="d9d9d9" w:val="clear"/>
          </w:tcPr>
          <w:p w:rsidR="00000000" w:rsidDel="00000000" w:rsidP="00000000" w:rsidRDefault="00000000" w:rsidRPr="00000000" w14:paraId="0000000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3">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Petar Artyuhov </w:t>
            </w:r>
          </w:p>
        </w:tc>
        <w:tc>
          <w:tcPr>
            <w:shd w:fill="d9d9d9" w:val="clear"/>
          </w:tcPr>
          <w:p w:rsidR="00000000" w:rsidDel="00000000" w:rsidP="00000000" w:rsidRDefault="00000000" w:rsidRPr="00000000" w14:paraId="0000000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2123090</w:t>
            </w:r>
          </w:p>
        </w:tc>
      </w:tr>
      <w:tr>
        <w:trPr>
          <w:cantSplit w:val="0"/>
          <w:trHeight w:val="1038" w:hRule="atLeast"/>
          <w:tblHeader w:val="0"/>
        </w:trPr>
        <w:tc>
          <w:tcPr>
            <w:shd w:fill="d9d9d9" w:val="clear"/>
          </w:tcPr>
          <w:p w:rsidR="00000000" w:rsidDel="00000000" w:rsidP="00000000" w:rsidRDefault="00000000" w:rsidRPr="00000000" w14:paraId="0000000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7">
            <w:pPr>
              <w:spacing w:after="120" w:before="120" w:lineRule="auto"/>
              <w:rPr>
                <w:rFonts w:ascii="Arial" w:cs="Arial" w:eastAsia="Arial" w:hAnsi="Arial"/>
                <w:b w:val="1"/>
                <w:sz w:val="22"/>
                <w:szCs w:val="22"/>
              </w:rPr>
            </w:pPr>
            <w:r w:rsidDel="00000000" w:rsidR="00000000" w:rsidRPr="00000000">
              <w:rPr>
                <w:rFonts w:ascii="Calibri" w:cs="Calibri" w:eastAsia="Calibri" w:hAnsi="Calibri"/>
                <w:b w:val="1"/>
                <w:rtl w:val="0"/>
              </w:rPr>
              <w:t xml:space="preserve">BA Business Management</w:t>
            </w:r>
            <w:r w:rsidDel="00000000" w:rsidR="00000000" w:rsidRPr="00000000">
              <w:rPr>
                <w:rtl w:val="0"/>
              </w:rPr>
            </w:r>
          </w:p>
        </w:tc>
      </w:tr>
      <w:tr>
        <w:trPr>
          <w:cantSplit w:val="0"/>
          <w:trHeight w:val="1015" w:hRule="atLeast"/>
          <w:tblHeader w:val="0"/>
        </w:trPr>
        <w:tc>
          <w:tcPr>
            <w:shd w:fill="d9d9d9" w:val="clear"/>
          </w:tcPr>
          <w:p w:rsidR="00000000" w:rsidDel="00000000" w:rsidP="00000000" w:rsidRDefault="00000000" w:rsidRPr="00000000" w14:paraId="0000000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B">
            <w:pPr>
              <w:spacing w:after="120" w:before="120" w:lineRule="auto"/>
              <w:rPr>
                <w:rFonts w:ascii="Cambria" w:cs="Cambria" w:eastAsia="Cambria" w:hAnsi="Cambria"/>
                <w:b w:val="1"/>
              </w:rPr>
            </w:pPr>
            <w:r w:rsidDel="00000000" w:rsidR="00000000" w:rsidRPr="00000000">
              <w:rPr>
                <w:rFonts w:ascii="Cambria" w:cs="Cambria" w:eastAsia="Cambria" w:hAnsi="Cambria"/>
                <w:b w:val="1"/>
                <w:rtl w:val="0"/>
              </w:rPr>
              <w:t xml:space="preserve">Marketing Fundamentals </w:t>
            </w:r>
          </w:p>
        </w:tc>
      </w:tr>
      <w:tr>
        <w:trPr>
          <w:cantSplit w:val="0"/>
          <w:trHeight w:val="2100" w:hRule="atLeast"/>
          <w:tblHeader w:val="0"/>
        </w:trPr>
        <w:tc>
          <w:tcPr>
            <w:shd w:fill="d9d9d9" w:val="clear"/>
          </w:tcPr>
          <w:p w:rsidR="00000000" w:rsidDel="00000000" w:rsidP="00000000" w:rsidRDefault="00000000" w:rsidRPr="00000000" w14:paraId="0000000E">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0F">
            <w:pPr>
              <w:spacing w:after="120" w:before="120" w:lineRule="auto"/>
              <w:rPr>
                <w:rFonts w:ascii="Cambria" w:cs="Cambria" w:eastAsia="Cambria" w:hAnsi="Cambria"/>
                <w:b w:val="1"/>
              </w:rPr>
            </w:pPr>
            <w:r w:rsidDel="00000000" w:rsidR="00000000" w:rsidRPr="00000000">
              <w:rPr>
                <w:rFonts w:ascii="Cambria" w:cs="Cambria" w:eastAsia="Cambria" w:hAnsi="Cambria"/>
                <w:b w:val="1"/>
                <w:rtl w:val="0"/>
              </w:rPr>
              <w:t xml:space="preserve">LCBB4004</w:t>
            </w:r>
          </w:p>
        </w:tc>
        <w:tc>
          <w:tcPr>
            <w:shd w:fill="d9d9d9" w:val="clear"/>
          </w:tcPr>
          <w:p w:rsidR="00000000" w:rsidDel="00000000" w:rsidP="00000000" w:rsidRDefault="00000000" w:rsidRPr="00000000" w14:paraId="00000010">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1">
            <w:pPr>
              <w:spacing w:after="120" w:before="120" w:lineRule="auto"/>
              <w:rPr>
                <w:rFonts w:ascii="Cambria" w:cs="Cambria" w:eastAsia="Cambria" w:hAnsi="Cambria"/>
                <w:b w:val="1"/>
                <w:sz w:val="22"/>
                <w:szCs w:val="22"/>
              </w:rPr>
            </w:pPr>
            <w:r w:rsidDel="00000000" w:rsidR="00000000" w:rsidRPr="00000000">
              <w:rPr>
                <w:rFonts w:ascii="Cambria" w:cs="Cambria" w:eastAsia="Cambria" w:hAnsi="Cambria"/>
                <w:b w:val="1"/>
                <w:rtl w:val="0"/>
              </w:rPr>
              <w:t xml:space="preserve">Component 2 70%</w:t>
            </w:r>
            <w:r w:rsidDel="00000000" w:rsidR="00000000" w:rsidRPr="00000000">
              <w:rPr>
                <w:rtl w:val="0"/>
              </w:rPr>
            </w:r>
          </w:p>
        </w:tc>
      </w:tr>
      <w:tr>
        <w:trPr>
          <w:cantSplit w:val="0"/>
          <w:trHeight w:val="1015" w:hRule="atLeast"/>
          <w:tblHeader w:val="0"/>
        </w:trPr>
        <w:tc>
          <w:tcPr>
            <w:shd w:fill="d9d9d9" w:val="clear"/>
          </w:tcPr>
          <w:p w:rsidR="00000000" w:rsidDel="00000000" w:rsidP="00000000" w:rsidRDefault="00000000" w:rsidRPr="00000000" w14:paraId="0000001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3">
            <w:pPr>
              <w:spacing w:after="120" w:before="120" w:lineRule="auto"/>
              <w:rPr>
                <w:rFonts w:ascii="Cambria" w:cs="Cambria" w:eastAsia="Cambria" w:hAnsi="Cambria"/>
                <w:b w:val="1"/>
                <w:sz w:val="22"/>
                <w:szCs w:val="22"/>
              </w:rPr>
            </w:pPr>
            <w:r w:rsidDel="00000000" w:rsidR="00000000" w:rsidRPr="00000000">
              <w:rPr>
                <w:rFonts w:ascii="Cambria" w:cs="Cambria" w:eastAsia="Cambria" w:hAnsi="Cambria"/>
                <w:b w:val="1"/>
                <w:rtl w:val="0"/>
              </w:rPr>
              <w:t xml:space="preserve">Efua Adams</w:t>
            </w:r>
            <w:r w:rsidDel="00000000" w:rsidR="00000000" w:rsidRPr="00000000">
              <w:rPr>
                <w:rtl w:val="0"/>
              </w:rPr>
            </w:r>
          </w:p>
        </w:tc>
        <w:tc>
          <w:tcPr>
            <w:shd w:fill="d9d9d9" w:val="clear"/>
          </w:tcPr>
          <w:p w:rsidR="00000000" w:rsidDel="00000000" w:rsidP="00000000" w:rsidRDefault="00000000" w:rsidRPr="00000000" w14:paraId="00000014">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5">
            <w:pPr>
              <w:spacing w:after="120" w:before="120" w:lineRule="auto"/>
              <w:rPr>
                <w:rFonts w:ascii="Cambria" w:cs="Cambria" w:eastAsia="Cambria" w:hAnsi="Cambria"/>
                <w:b w:val="1"/>
                <w:sz w:val="22"/>
                <w:szCs w:val="22"/>
              </w:rPr>
            </w:pPr>
            <w:r w:rsidDel="00000000" w:rsidR="00000000" w:rsidRPr="00000000">
              <w:rPr>
                <w:rFonts w:ascii="Cambria" w:cs="Cambria" w:eastAsia="Cambria" w:hAnsi="Cambria"/>
                <w:b w:val="1"/>
                <w:rtl w:val="0"/>
              </w:rPr>
              <w:t xml:space="preserve">Dr Eric Osei</w:t>
            </w:r>
            <w:r w:rsidDel="00000000" w:rsidR="00000000" w:rsidRPr="00000000">
              <w:rPr>
                <w:rtl w:val="0"/>
              </w:rPr>
            </w:r>
          </w:p>
        </w:tc>
      </w:tr>
      <w:tr>
        <w:trPr>
          <w:cantSplit w:val="0"/>
          <w:trHeight w:val="2908" w:hRule="atLeast"/>
          <w:tblHeader w:val="0"/>
        </w:trPr>
        <w:tc>
          <w:tcPr>
            <w:shd w:fill="d9d9d9" w:val="clear"/>
          </w:tcPr>
          <w:p w:rsidR="00000000" w:rsidDel="00000000" w:rsidP="00000000" w:rsidRDefault="00000000" w:rsidRPr="00000000" w14:paraId="0000001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7">
            <w:pPr>
              <w:spacing w:after="120" w:before="120" w:lineRule="auto"/>
              <w:rPr>
                <w:rFonts w:ascii="Arial" w:cs="Arial" w:eastAsia="Arial" w:hAnsi="Arial"/>
                <w:b w:val="1"/>
                <w:sz w:val="22"/>
                <w:szCs w:val="22"/>
              </w:rPr>
            </w:pPr>
            <w:r w:rsidDel="00000000" w:rsidR="00000000" w:rsidRPr="00000000">
              <w:rPr>
                <w:rtl w:val="0"/>
              </w:rPr>
              <w:t xml:space="preserve">Individual Report: The Effect of Globalisation on an Organisation’s Marketing Strategy</w:t>
            </w:r>
            <w:r w:rsidDel="00000000" w:rsidR="00000000" w:rsidRPr="00000000">
              <w:rPr>
                <w:rtl w:val="0"/>
              </w:rPr>
            </w:r>
          </w:p>
        </w:tc>
        <w:tc>
          <w:tcPr>
            <w:shd w:fill="d9d9d9" w:val="clear"/>
          </w:tcPr>
          <w:p w:rsidR="00000000" w:rsidDel="00000000" w:rsidP="00000000" w:rsidRDefault="00000000" w:rsidRPr="00000000" w14:paraId="0000001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3500</w:t>
            </w:r>
          </w:p>
        </w:tc>
      </w:tr>
    </w:tbl>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200" w:line="360" w:lineRule="auto"/>
            <w:ind w:left="0" w:right="0" w:firstLine="0"/>
            <w:jc w:val="both"/>
            <w:rPr/>
          </w:pPr>
          <w:r w:rsidDel="00000000" w:rsidR="00000000" w:rsidRPr="00000000">
            <w:fldChar w:fldCharType="begin"/>
            <w:instrText xml:space="preserve"> TOC \h \u \z </w:instrText>
            <w:fldChar w:fldCharType="separate"/>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jc w:val="cente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color w:val="ff0000"/>
        </w:rPr>
      </w:pPr>
      <w:bookmarkStart w:colFirst="0" w:colLast="0" w:name="_gjdgxs" w:id="0"/>
      <w:bookmarkEnd w:id="0"/>
      <w:r w:rsidDel="00000000" w:rsidR="00000000" w:rsidRPr="00000000">
        <w:rPr>
          <w:rtl w:val="0"/>
        </w:rPr>
        <w:t xml:space="preserve">Task 1</w:t>
      </w:r>
      <w:r w:rsidDel="00000000" w:rsidR="00000000" w:rsidRPr="00000000">
        <w:rPr>
          <w:color w:val="ff0000"/>
          <w:rtl w:val="0"/>
        </w:rPr>
        <w:t xml:space="preserve"> </w:t>
      </w:r>
    </w:p>
    <w:p w:rsidR="00000000" w:rsidDel="00000000" w:rsidP="00000000" w:rsidRDefault="00000000" w:rsidRPr="00000000" w14:paraId="0000001E">
      <w:pPr>
        <w:pStyle w:val="Heading2"/>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F">
      <w:pPr>
        <w:rPr/>
      </w:pPr>
      <w:r w:rsidDel="00000000" w:rsidR="00000000" w:rsidRPr="00000000">
        <w:rPr>
          <w:rtl w:val="0"/>
        </w:rPr>
        <w:t xml:space="preserve">Business ideas are formulated with the hope of serving people and sufficing them to lead a dignified life. Based on the previous assessment, it is clear that the charitable company intends to expand its business in the UK market to provide accessible educational opportunities for children who are aged between 7-12. The success of this business idea is entirely based on the current marketing scenario, business trends and positioning statement, and intense rivalry. With the aim of covering these aspects, this second assessment has taken the initiative to include plausible academic, theoretical and secondary underpinnings. This blend of information is thoroughly depicted by assessing marketing fundamentals the local charitable company will follow to achieve its project objectives. </w:t>
      </w:r>
    </w:p>
    <w:p w:rsidR="00000000" w:rsidDel="00000000" w:rsidP="00000000" w:rsidRDefault="00000000" w:rsidRPr="00000000" w14:paraId="00000020">
      <w:pPr>
        <w:pStyle w:val="Heading2"/>
        <w:rPr/>
      </w:pPr>
      <w:bookmarkStart w:colFirst="0" w:colLast="0" w:name="_17dp8vu" w:id="2"/>
      <w:bookmarkEnd w:id="2"/>
      <w:r w:rsidDel="00000000" w:rsidR="00000000" w:rsidRPr="00000000">
        <w:rPr>
          <w:rtl w:val="0"/>
        </w:rPr>
        <w:t xml:space="preserve">Background Information of the Company </w:t>
      </w:r>
    </w:p>
    <w:p w:rsidR="00000000" w:rsidDel="00000000" w:rsidP="00000000" w:rsidRDefault="00000000" w:rsidRPr="00000000" w14:paraId="00000021">
      <w:pPr>
        <w:rPr/>
      </w:pPr>
      <w:r w:rsidDel="00000000" w:rsidR="00000000" w:rsidRPr="00000000">
        <w:rPr>
          <w:rtl w:val="0"/>
        </w:rPr>
        <w:t xml:space="preserve">As per the assessment, the local charitable company aims to invest around £55000 for the project. It is also transparent that the project is destined to be delivered in Birmingham in the United Kingdom. The organisational objective of this charitable company is to serve poor children with accessible educational opportunities to suffice their basic needs. This new business idea's target audience is children aged between 7 to 12. The company aims to complete the project at the end of November. </w:t>
      </w:r>
    </w:p>
    <w:p w:rsidR="00000000" w:rsidDel="00000000" w:rsidP="00000000" w:rsidRDefault="00000000" w:rsidRPr="00000000" w14:paraId="00000022">
      <w:pPr>
        <w:pStyle w:val="Heading2"/>
        <w:rPr/>
      </w:pPr>
      <w:bookmarkStart w:colFirst="0" w:colLast="0" w:name="_3rdcrjn" w:id="3"/>
      <w:bookmarkEnd w:id="3"/>
      <w:r w:rsidDel="00000000" w:rsidR="00000000" w:rsidRPr="00000000">
        <w:rPr>
          <w:rtl w:val="0"/>
        </w:rPr>
        <w:t xml:space="preserve">Competitive Business Environment of the Company</w:t>
      </w:r>
    </w:p>
    <w:p w:rsidR="00000000" w:rsidDel="00000000" w:rsidP="00000000" w:rsidRDefault="00000000" w:rsidRPr="00000000" w14:paraId="00000023">
      <w:pPr>
        <w:rPr/>
      </w:pPr>
      <w:r w:rsidDel="00000000" w:rsidR="00000000" w:rsidRPr="00000000">
        <w:rPr>
          <w:rtl w:val="0"/>
        </w:rPr>
        <w:t xml:space="preserve">The competitive business environment can easily be assessed in the case of deploying the PESTLE theoretical framework and SWOT analysis framework. It has been determined by </w:t>
      </w:r>
      <w:r w:rsidDel="00000000" w:rsidR="00000000" w:rsidRPr="00000000">
        <w:rPr>
          <w:highlight w:val="white"/>
          <w:rtl w:val="0"/>
        </w:rPr>
        <w:t xml:space="preserve">Khalid and Rahman (2019</w:t>
      </w:r>
      <w:r w:rsidDel="00000000" w:rsidR="00000000" w:rsidRPr="00000000">
        <w:rPr>
          <w:rtl w:val="0"/>
        </w:rPr>
        <w:t xml:space="preserve">) that firms use the PESTLE technique to analyse macro-environmental factors. Considering the advantage of this academic theory, it is worth applying it to assess the UK's competitive business environment for the charitable company's intended project. </w:t>
      </w:r>
    </w:p>
    <w:p w:rsidR="00000000" w:rsidDel="00000000" w:rsidP="00000000" w:rsidRDefault="00000000" w:rsidRPr="00000000" w14:paraId="00000024">
      <w:pPr>
        <w:rPr>
          <w:b w:val="1"/>
        </w:rPr>
      </w:pPr>
      <w:r w:rsidDel="00000000" w:rsidR="00000000" w:rsidRPr="00000000">
        <w:rPr>
          <w:b w:val="1"/>
          <w:rtl w:val="0"/>
        </w:rPr>
        <w:t xml:space="preserve">PESTLE Analysis</w:t>
      </w:r>
    </w:p>
    <w:p w:rsidR="00000000" w:rsidDel="00000000" w:rsidP="00000000" w:rsidRDefault="00000000" w:rsidRPr="00000000" w14:paraId="00000025">
      <w:pPr>
        <w:rPr/>
      </w:pPr>
      <w:r w:rsidDel="00000000" w:rsidR="00000000" w:rsidRPr="00000000">
        <w:rPr>
          <w:b w:val="1"/>
          <w:i w:val="1"/>
          <w:rtl w:val="0"/>
        </w:rPr>
        <w:t xml:space="preserve">Political factor (O): </w:t>
      </w:r>
      <w:r w:rsidDel="00000000" w:rsidR="00000000" w:rsidRPr="00000000">
        <w:rPr>
          <w:rtl w:val="0"/>
        </w:rPr>
        <w:t xml:space="preserve">The role of the political government of the UK is highly pivotal for creating trade policies and applicable regulations to support the completion of the project. The UK government formulates the Education Investment Areas initiative to help educational institutions provide affordable teaching materials and classes for learners (</w:t>
      </w:r>
      <w:r w:rsidDel="00000000" w:rsidR="00000000" w:rsidRPr="00000000">
        <w:rPr>
          <w:highlight w:val="white"/>
          <w:rtl w:val="0"/>
        </w:rPr>
        <w:t xml:space="preserve">GOV, 2022). Concerning this evidence of the secondary research, it is also worth concluding that the local charitable company will be beneficial from this governmental approach towards education. </w:t>
      </w:r>
      <w:r w:rsidDel="00000000" w:rsidR="00000000" w:rsidRPr="00000000">
        <w:rPr>
          <w:rtl w:val="0"/>
        </w:rPr>
      </w:r>
    </w:p>
    <w:p w:rsidR="00000000" w:rsidDel="00000000" w:rsidP="00000000" w:rsidRDefault="00000000" w:rsidRPr="00000000" w14:paraId="00000026">
      <w:pPr>
        <w:rPr/>
      </w:pPr>
      <w:r w:rsidDel="00000000" w:rsidR="00000000" w:rsidRPr="00000000">
        <w:rPr>
          <w:b w:val="1"/>
          <w:i w:val="1"/>
          <w:rtl w:val="0"/>
        </w:rPr>
        <w:t xml:space="preserve">Economic factor (O): </w:t>
      </w:r>
      <w:r w:rsidDel="00000000" w:rsidR="00000000" w:rsidRPr="00000000">
        <w:rPr>
          <w:rtl w:val="0"/>
        </w:rPr>
        <w:t xml:space="preserve">The advent of the COVID-19 pandemic has weakened the nation's financial stability. However, the current economic condition is relatively stable for UK businesses. This stability can be noted as an opportunistic factor to enhance growth for the local charitable company. The economic stability of the United Kingdom is advantageous since its GDP growth rate increased by 3.75% in this current year (</w:t>
      </w:r>
      <w:r w:rsidDel="00000000" w:rsidR="00000000" w:rsidRPr="00000000">
        <w:rPr>
          <w:highlight w:val="white"/>
          <w:rtl w:val="0"/>
        </w:rPr>
        <w:t xml:space="preserve">O'Neill, 2022). It is also found from the previous assessment that the local charitable company wishes to invest a considerable capital of £55,000 for its project. The stable national economy of the UK can be an opportunistic factor to help the firm cherish investment opportunities to deliver the project in the given time successfully. </w:t>
      </w:r>
      <w:r w:rsidDel="00000000" w:rsidR="00000000" w:rsidRPr="00000000">
        <w:rPr>
          <w:rtl w:val="0"/>
        </w:rPr>
      </w:r>
    </w:p>
    <w:p w:rsidR="00000000" w:rsidDel="00000000" w:rsidP="00000000" w:rsidRDefault="00000000" w:rsidRPr="00000000" w14:paraId="00000027">
      <w:pPr>
        <w:jc w:val="center"/>
        <w:rPr/>
      </w:pPr>
      <w:r w:rsidDel="00000000" w:rsidR="00000000" w:rsidRPr="00000000">
        <w:rPr/>
        <w:drawing>
          <wp:inline distB="114300" distT="114300" distL="114300" distR="114300">
            <wp:extent cx="4219575" cy="3021781"/>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219575" cy="3021781"/>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jc w:val="center"/>
        <w:rPr>
          <w:b w:val="1"/>
        </w:rPr>
      </w:pPr>
      <w:r w:rsidDel="00000000" w:rsidR="00000000" w:rsidRPr="00000000">
        <w:rPr>
          <w:b w:val="1"/>
          <w:rtl w:val="0"/>
        </w:rPr>
        <w:t xml:space="preserve">Figure 1: GDP Growth Rate of the UK</w:t>
      </w:r>
    </w:p>
    <w:p w:rsidR="00000000" w:rsidDel="00000000" w:rsidP="00000000" w:rsidRDefault="00000000" w:rsidRPr="00000000" w14:paraId="00000029">
      <w:pPr>
        <w:jc w:val="center"/>
        <w:rPr/>
      </w:pPr>
      <w:r w:rsidDel="00000000" w:rsidR="00000000" w:rsidRPr="00000000">
        <w:rPr>
          <w:rtl w:val="0"/>
        </w:rPr>
        <w:t xml:space="preserve">(Source: </w:t>
      </w:r>
      <w:r w:rsidDel="00000000" w:rsidR="00000000" w:rsidRPr="00000000">
        <w:rPr>
          <w:highlight w:val="white"/>
          <w:rtl w:val="0"/>
        </w:rPr>
        <w:t xml:space="preserve">O'Neill, 2022</w:t>
      </w:r>
      <w:r w:rsidDel="00000000" w:rsidR="00000000" w:rsidRPr="00000000">
        <w:rPr>
          <w:rtl w:val="0"/>
        </w:rPr>
        <w:t xml:space="preserve">)</w:t>
      </w:r>
    </w:p>
    <w:p w:rsidR="00000000" w:rsidDel="00000000" w:rsidP="00000000" w:rsidRDefault="00000000" w:rsidRPr="00000000" w14:paraId="0000002A">
      <w:pPr>
        <w:rPr/>
      </w:pPr>
      <w:r w:rsidDel="00000000" w:rsidR="00000000" w:rsidRPr="00000000">
        <w:rPr>
          <w:b w:val="1"/>
          <w:i w:val="1"/>
          <w:rtl w:val="0"/>
        </w:rPr>
        <w:t xml:space="preserve">Social factor (O): </w:t>
      </w:r>
      <w:r w:rsidDel="00000000" w:rsidR="00000000" w:rsidRPr="00000000">
        <w:rPr>
          <w:rtl w:val="0"/>
        </w:rPr>
        <w:t xml:space="preserve">Social factor is characterised by specific attributes such as employment rate, unemployment rate, and changing needs of people and desires of the people in the society. In terms of assessing the propensity of the social factor for the chosen project, it is found from the report of </w:t>
      </w:r>
      <w:r w:rsidDel="00000000" w:rsidR="00000000" w:rsidRPr="00000000">
        <w:rPr>
          <w:highlight w:val="white"/>
          <w:rtl w:val="0"/>
        </w:rPr>
        <w:t xml:space="preserve">Clark (2022) that 3.88 million UK children were subject to poverty in 2020/2021. Thus, it is also worth supporting the project of the charitable company to ensure educational benefits for poor children in the UK. Thus, this information is substantially helpful for the company to specifically target children aged between 7 to 12 years for the delivery of educational amenities.  </w:t>
      </w:r>
      <w:r w:rsidDel="00000000" w:rsidR="00000000" w:rsidRPr="00000000">
        <w:rPr>
          <w:rtl w:val="0"/>
        </w:rPr>
      </w:r>
    </w:p>
    <w:p w:rsidR="00000000" w:rsidDel="00000000" w:rsidP="00000000" w:rsidRDefault="00000000" w:rsidRPr="00000000" w14:paraId="0000002B">
      <w:pPr>
        <w:rPr/>
      </w:pPr>
      <w:r w:rsidDel="00000000" w:rsidR="00000000" w:rsidRPr="00000000">
        <w:rPr>
          <w:b w:val="1"/>
          <w:i w:val="1"/>
          <w:rtl w:val="0"/>
        </w:rPr>
        <w:t xml:space="preserve">Technological factor (O): </w:t>
      </w:r>
      <w:r w:rsidDel="00000000" w:rsidR="00000000" w:rsidRPr="00000000">
        <w:rPr>
          <w:rtl w:val="0"/>
        </w:rPr>
        <w:t xml:space="preserve">Technological advancements have also increased the propensity of e-learning and distance learning education. E-learning facilities are also effectively considered by educational institutions (</w:t>
      </w:r>
      <w:r w:rsidDel="00000000" w:rsidR="00000000" w:rsidRPr="00000000">
        <w:rPr>
          <w:highlight w:val="white"/>
          <w:rtl w:val="0"/>
        </w:rPr>
        <w:t xml:space="preserve">Milićević </w:t>
      </w:r>
      <w:r w:rsidDel="00000000" w:rsidR="00000000" w:rsidRPr="00000000">
        <w:rPr>
          <w:i w:val="1"/>
          <w:highlight w:val="white"/>
          <w:rtl w:val="0"/>
        </w:rPr>
        <w:t xml:space="preserve">et al. </w:t>
      </w:r>
      <w:r w:rsidDel="00000000" w:rsidR="00000000" w:rsidRPr="00000000">
        <w:rPr>
          <w:highlight w:val="white"/>
          <w:rtl w:val="0"/>
        </w:rPr>
        <w:t xml:space="preserve">2021</w:t>
      </w:r>
      <w:r w:rsidDel="00000000" w:rsidR="00000000" w:rsidRPr="00000000">
        <w:rPr>
          <w:rtl w:val="0"/>
        </w:rPr>
        <w:t xml:space="preserve">). In this sense, the company can easily make use of technologies and online communication methods. The adoption of these facilities will culminate in delivering educational benefits to the target audience in the UK. </w:t>
      </w:r>
    </w:p>
    <w:p w:rsidR="00000000" w:rsidDel="00000000" w:rsidP="00000000" w:rsidRDefault="00000000" w:rsidRPr="00000000" w14:paraId="0000002C">
      <w:pPr>
        <w:rPr/>
      </w:pPr>
      <w:r w:rsidDel="00000000" w:rsidR="00000000" w:rsidRPr="00000000">
        <w:rPr>
          <w:b w:val="1"/>
          <w:i w:val="1"/>
          <w:rtl w:val="0"/>
        </w:rPr>
        <w:t xml:space="preserve">Legal factor (O): </w:t>
      </w:r>
      <w:r w:rsidDel="00000000" w:rsidR="00000000" w:rsidRPr="00000000">
        <w:rPr>
          <w:rtl w:val="0"/>
        </w:rPr>
        <w:t xml:space="preserve">The 1870 Education Act is staunchly adhered to by educational institutions in the UK. In this sense, the adoption of this legislation will also compel the firm to comply with the principles of legal obligations. This practice will aid in sustaining the market with long-term sustainability. </w:t>
      </w:r>
    </w:p>
    <w:p w:rsidR="00000000" w:rsidDel="00000000" w:rsidP="00000000" w:rsidRDefault="00000000" w:rsidRPr="00000000" w14:paraId="0000002D">
      <w:pPr>
        <w:rPr/>
      </w:pPr>
      <w:r w:rsidDel="00000000" w:rsidR="00000000" w:rsidRPr="00000000">
        <w:rPr>
          <w:b w:val="1"/>
          <w:i w:val="1"/>
          <w:rtl w:val="0"/>
        </w:rPr>
        <w:t xml:space="preserve">Environmental factor (O):</w:t>
      </w:r>
      <w:r w:rsidDel="00000000" w:rsidR="00000000" w:rsidRPr="00000000">
        <w:rPr>
          <w:rtl w:val="0"/>
        </w:rPr>
        <w:t xml:space="preserve"> The local charitable company will serve children by considering every aspect to prevent further negative implications. The firm will maintain environmental sustainability since it will not hurt any natural or environmental sources. </w:t>
      </w:r>
    </w:p>
    <w:p w:rsidR="00000000" w:rsidDel="00000000" w:rsidP="00000000" w:rsidRDefault="00000000" w:rsidRPr="00000000" w14:paraId="0000002E">
      <w:pPr>
        <w:rPr>
          <w:b w:val="1"/>
        </w:rPr>
      </w:pPr>
      <w:r w:rsidDel="00000000" w:rsidR="00000000" w:rsidRPr="00000000">
        <w:rPr>
          <w:b w:val="1"/>
          <w:rtl w:val="0"/>
        </w:rPr>
        <w:t xml:space="preserve">SWOT Framework</w:t>
      </w:r>
    </w:p>
    <w:p w:rsidR="00000000" w:rsidDel="00000000" w:rsidP="00000000" w:rsidRDefault="00000000" w:rsidRPr="00000000" w14:paraId="0000002F">
      <w:pPr>
        <w:rPr/>
      </w:pPr>
      <w:r w:rsidDel="00000000" w:rsidR="00000000" w:rsidRPr="00000000">
        <w:rPr>
          <w:b w:val="1"/>
          <w:rtl w:val="0"/>
        </w:rPr>
        <w:t xml:space="preserve">Strengths: </w:t>
      </w:r>
      <w:r w:rsidDel="00000000" w:rsidR="00000000" w:rsidRPr="00000000">
        <w:rPr>
          <w:rtl w:val="0"/>
        </w:rPr>
        <w:t xml:space="preserve">The major power of this firm is that it has acquired a sound knowledge of the entering market. It has developed strategic human resources and good managerial ability to combat competitive attitudes. </w:t>
      </w:r>
    </w:p>
    <w:p w:rsidR="00000000" w:rsidDel="00000000" w:rsidP="00000000" w:rsidRDefault="00000000" w:rsidRPr="00000000" w14:paraId="00000030">
      <w:pPr>
        <w:rPr/>
      </w:pPr>
      <w:r w:rsidDel="00000000" w:rsidR="00000000" w:rsidRPr="00000000">
        <w:rPr>
          <w:b w:val="1"/>
          <w:rtl w:val="0"/>
        </w:rPr>
        <w:t xml:space="preserve">Weaknesses: </w:t>
      </w:r>
      <w:r w:rsidDel="00000000" w:rsidR="00000000" w:rsidRPr="00000000">
        <w:rPr>
          <w:rtl w:val="0"/>
        </w:rPr>
        <w:t xml:space="preserve">This is an SME and thus, it lacks a long-term sustainable strategy which is the key focus of the multinational firm. Higher brand value and profound competitive advantages are the critical organisational weaknesses of the company. </w:t>
      </w:r>
    </w:p>
    <w:p w:rsidR="00000000" w:rsidDel="00000000" w:rsidP="00000000" w:rsidRDefault="00000000" w:rsidRPr="00000000" w14:paraId="00000031">
      <w:pPr>
        <w:rPr/>
      </w:pPr>
      <w:r w:rsidDel="00000000" w:rsidR="00000000" w:rsidRPr="00000000">
        <w:rPr>
          <w:b w:val="1"/>
          <w:rtl w:val="0"/>
        </w:rPr>
        <w:t xml:space="preserve">Opportunities: </w:t>
      </w:r>
      <w:r w:rsidDel="00000000" w:rsidR="00000000" w:rsidRPr="00000000">
        <w:rPr>
          <w:rtl w:val="0"/>
        </w:rPr>
        <w:t xml:space="preserve">The local charitable company of the UK can capitalise on the existing technological opportunities and resources. This optimisation can further aid it in fostering growth in the market by facilitating learning and teaching abilities. </w:t>
      </w:r>
    </w:p>
    <w:p w:rsidR="00000000" w:rsidDel="00000000" w:rsidP="00000000" w:rsidRDefault="00000000" w:rsidRPr="00000000" w14:paraId="00000032">
      <w:pPr>
        <w:rPr/>
      </w:pPr>
      <w:r w:rsidDel="00000000" w:rsidR="00000000" w:rsidRPr="00000000">
        <w:rPr>
          <w:b w:val="1"/>
          <w:rtl w:val="0"/>
        </w:rPr>
        <w:t xml:space="preserve">Threats: </w:t>
      </w:r>
      <w:r w:rsidDel="00000000" w:rsidR="00000000" w:rsidRPr="00000000">
        <w:rPr>
          <w:rtl w:val="0"/>
        </w:rPr>
        <w:t xml:space="preserve">Intense rivalry and any uncertain market disruptive behaviour will be the threats to this company in the UK market. </w:t>
      </w:r>
    </w:p>
    <w:p w:rsidR="00000000" w:rsidDel="00000000" w:rsidP="00000000" w:rsidRDefault="00000000" w:rsidRPr="00000000" w14:paraId="00000033">
      <w:pPr>
        <w:pStyle w:val="Heading2"/>
        <w:rPr/>
      </w:pPr>
      <w:bookmarkStart w:colFirst="0" w:colLast="0" w:name="_26in1rg" w:id="4"/>
      <w:bookmarkEnd w:id="4"/>
      <w:r w:rsidDel="00000000" w:rsidR="00000000" w:rsidRPr="00000000">
        <w:rPr>
          <w:rtl w:val="0"/>
        </w:rPr>
        <w:t xml:space="preserve">Various Marketing Directions Followed by the Company to Create Customer Value</w:t>
      </w:r>
    </w:p>
    <w:p w:rsidR="00000000" w:rsidDel="00000000" w:rsidP="00000000" w:rsidRDefault="00000000" w:rsidRPr="00000000" w14:paraId="00000034">
      <w:pPr>
        <w:rPr/>
      </w:pPr>
      <w:r w:rsidDel="00000000" w:rsidR="00000000" w:rsidRPr="00000000">
        <w:rPr>
          <w:rtl w:val="0"/>
        </w:rPr>
        <w:t xml:space="preserve">There exist a wide range of marketing directions, philosophies, principles and practices that the company can further follow to create customer value. In the words of </w:t>
      </w:r>
      <w:r w:rsidDel="00000000" w:rsidR="00000000" w:rsidRPr="00000000">
        <w:rPr>
          <w:highlight w:val="white"/>
          <w:rtl w:val="0"/>
        </w:rPr>
        <w:t xml:space="preserve">Jääskeläinen and Heikkilä (2019</w:t>
      </w:r>
      <w:r w:rsidDel="00000000" w:rsidR="00000000" w:rsidRPr="00000000">
        <w:rPr>
          <w:rtl w:val="0"/>
        </w:rPr>
        <w:t xml:space="preserve">), the customer value creation process contributes to the business success. This academic perspective directly indicates the importance of applying the customer value creation process to enhance business success. Similarly, the local charitable company in the United Kingdom can also maximise the existing marketing directions, principles and approaches for creating customer value within the working environment. </w:t>
      </w:r>
    </w:p>
    <w:p w:rsidR="00000000" w:rsidDel="00000000" w:rsidP="00000000" w:rsidRDefault="00000000" w:rsidRPr="00000000" w14:paraId="00000035">
      <w:pPr>
        <w:rPr/>
      </w:pPr>
      <w:r w:rsidDel="00000000" w:rsidR="00000000" w:rsidRPr="00000000">
        <w:rPr>
          <w:b w:val="1"/>
          <w:rtl w:val="0"/>
        </w:rPr>
        <w:t xml:space="preserve">Email marketing:</w:t>
      </w:r>
      <w:r w:rsidDel="00000000" w:rsidR="00000000" w:rsidRPr="00000000">
        <w:rPr>
          <w:rtl w:val="0"/>
        </w:rPr>
        <w:t xml:space="preserve"> Email marketing has significantly increased employer and customer relationship management in the competitive business environment. As mentioned by Shifhuddin</w:t>
      </w:r>
      <w:r w:rsidDel="00000000" w:rsidR="00000000" w:rsidRPr="00000000">
        <w:rPr>
          <w:highlight w:val="white"/>
          <w:rtl w:val="0"/>
        </w:rPr>
        <w:t xml:space="preserve"> (2022</w:t>
      </w:r>
      <w:r w:rsidDel="00000000" w:rsidR="00000000" w:rsidRPr="00000000">
        <w:rPr>
          <w:rtl w:val="0"/>
        </w:rPr>
        <w:t xml:space="preserve">), email marketing campaigns benefit the firm in retaining customer loyalty. From this academic perspective, it is transparent that email marketing campaigns are helpful marketing directions to foster employer tactics in the leading market. In the same light, the UK-based local charitable company can also capitalise on the email marketing approach to diffuse notable information to customers. The diffusion of this information through this marketing approach will be beneficial for the company in assessing customer responsiveness. Thus, the customer creation value will be maintained in the UK job market. </w:t>
      </w:r>
    </w:p>
    <w:p w:rsidR="00000000" w:rsidDel="00000000" w:rsidP="00000000" w:rsidRDefault="00000000" w:rsidRPr="00000000" w14:paraId="00000036">
      <w:pPr>
        <w:rPr/>
      </w:pPr>
      <w:r w:rsidDel="00000000" w:rsidR="00000000" w:rsidRPr="00000000">
        <w:rPr>
          <w:b w:val="1"/>
          <w:rtl w:val="0"/>
        </w:rPr>
        <w:t xml:space="preserve">Social Media Marketing:</w:t>
      </w:r>
      <w:r w:rsidDel="00000000" w:rsidR="00000000" w:rsidRPr="00000000">
        <w:rPr>
          <w:rtl w:val="0"/>
        </w:rPr>
        <w:t xml:space="preserve"> Social media marketing is a customer-centric approach, and companies voluntarily adopt this approach to lure the attention of customers. Thus, adopting this marketing approach can also be proven advantageous for the company in creating positive influences on customers' buying intent and purchasing behaviour. Different social media platforms exist, such as Facebook, Instagram, WhatsApp, and others. One of the existing secondary information implies that 29.4% of UK people aged between 25 to 34 years are followers of Instagram platforms (</w:t>
      </w:r>
      <w:r w:rsidDel="00000000" w:rsidR="00000000" w:rsidRPr="00000000">
        <w:rPr>
          <w:highlight w:val="white"/>
          <w:rtl w:val="0"/>
        </w:rPr>
        <w:t xml:space="preserve">Dixon, 2022)</w:t>
      </w:r>
      <w:r w:rsidDel="00000000" w:rsidR="00000000" w:rsidRPr="00000000">
        <w:rPr>
          <w:rtl w:val="0"/>
        </w:rPr>
        <w:t xml:space="preserve">. Thus, it is transparent that Instagram is a leading social media platform followed by the UK people; therefore, the case study company can also capitalise on this social media platform to address the needs of their children regarding education. </w:t>
      </w:r>
    </w:p>
    <w:p w:rsidR="00000000" w:rsidDel="00000000" w:rsidP="00000000" w:rsidRDefault="00000000" w:rsidRPr="00000000" w14:paraId="00000037">
      <w:pPr>
        <w:jc w:val="center"/>
        <w:rPr/>
      </w:pPr>
      <w:r w:rsidDel="00000000" w:rsidR="00000000" w:rsidRPr="00000000">
        <w:rPr/>
        <w:drawing>
          <wp:inline distB="114300" distT="114300" distL="114300" distR="114300">
            <wp:extent cx="4691063" cy="3686175"/>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4691063" cy="3686175"/>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jc w:val="center"/>
        <w:rPr>
          <w:b w:val="1"/>
        </w:rPr>
      </w:pPr>
      <w:r w:rsidDel="00000000" w:rsidR="00000000" w:rsidRPr="00000000">
        <w:rPr>
          <w:b w:val="1"/>
          <w:rtl w:val="0"/>
        </w:rPr>
        <w:t xml:space="preserve">Figure 3: UK Instagram Users by Age</w:t>
      </w:r>
    </w:p>
    <w:p w:rsidR="00000000" w:rsidDel="00000000" w:rsidP="00000000" w:rsidRDefault="00000000" w:rsidRPr="00000000" w14:paraId="00000039">
      <w:pPr>
        <w:jc w:val="center"/>
        <w:rPr/>
      </w:pPr>
      <w:r w:rsidDel="00000000" w:rsidR="00000000" w:rsidRPr="00000000">
        <w:rPr>
          <w:rtl w:val="0"/>
        </w:rPr>
        <w:t xml:space="preserve">(Source: </w:t>
      </w:r>
      <w:r w:rsidDel="00000000" w:rsidR="00000000" w:rsidRPr="00000000">
        <w:rPr>
          <w:highlight w:val="white"/>
          <w:rtl w:val="0"/>
        </w:rPr>
        <w:t xml:space="preserve">Dixon, 2022</w:t>
      </w:r>
      <w:r w:rsidDel="00000000" w:rsidR="00000000" w:rsidRPr="00000000">
        <w:rPr>
          <w:rtl w:val="0"/>
        </w:rPr>
        <w:t xml:space="preserve">)</w:t>
      </w:r>
    </w:p>
    <w:p w:rsidR="00000000" w:rsidDel="00000000" w:rsidP="00000000" w:rsidRDefault="00000000" w:rsidRPr="00000000" w14:paraId="0000003A">
      <w:pPr>
        <w:rPr/>
      </w:pPr>
      <w:r w:rsidDel="00000000" w:rsidR="00000000" w:rsidRPr="00000000">
        <w:rPr>
          <w:rtl w:val="0"/>
        </w:rPr>
        <w:t xml:space="preserve">Adopting this social media marketing can also be advantageous for the local charitable company in creating videos and photos regarding education. This creation can passionately attract people who lack the proper adequate sources to provide their children with formal education. Parents of poor children can upload those videos from social media platforms, and subsequently, children can receive educational benefits without any costs. This marketing direction will aid the company in creating a value creation process for retaining loyal customers in the UK's competitive job market. </w:t>
      </w:r>
    </w:p>
    <w:p w:rsidR="00000000" w:rsidDel="00000000" w:rsidP="00000000" w:rsidRDefault="00000000" w:rsidRPr="00000000" w14:paraId="0000003B">
      <w:pPr>
        <w:rPr/>
      </w:pPr>
      <w:r w:rsidDel="00000000" w:rsidR="00000000" w:rsidRPr="00000000">
        <w:rPr>
          <w:b w:val="1"/>
          <w:rtl w:val="0"/>
        </w:rPr>
        <w:t xml:space="preserve">Customer Relationship Management System:</w:t>
      </w:r>
      <w:r w:rsidDel="00000000" w:rsidR="00000000" w:rsidRPr="00000000">
        <w:rPr>
          <w:rtl w:val="0"/>
        </w:rPr>
        <w:t xml:space="preserve"> Companies maintain customer relationship management software to foster discernible and amicable relationships with customers. It has been claimed by Migdadi</w:t>
      </w:r>
      <w:r w:rsidDel="00000000" w:rsidR="00000000" w:rsidRPr="00000000">
        <w:rPr>
          <w:highlight w:val="white"/>
          <w:rtl w:val="0"/>
        </w:rPr>
        <w:t xml:space="preserve"> (2020</w:t>
      </w:r>
      <w:r w:rsidDel="00000000" w:rsidR="00000000" w:rsidRPr="00000000">
        <w:rPr>
          <w:rtl w:val="0"/>
        </w:rPr>
        <w:t xml:space="preserve">) that customer relationship management enhances organisational innovation capabilities and knowledge management. This enhancement culminates in the improvement of employer-customer relationships. The establishment and effective handling of this CRM system will also help this local charitable company's marketing managers in solving parents' queries. </w:t>
      </w:r>
    </w:p>
    <w:p w:rsidR="00000000" w:rsidDel="00000000" w:rsidP="00000000" w:rsidRDefault="00000000" w:rsidRPr="00000000" w14:paraId="0000003C">
      <w:pPr>
        <w:rPr/>
      </w:pPr>
      <w:r w:rsidDel="00000000" w:rsidR="00000000" w:rsidRPr="00000000">
        <w:rPr>
          <w:b w:val="1"/>
          <w:rtl w:val="0"/>
        </w:rPr>
        <w:t xml:space="preserve">Mobile Application:</w:t>
      </w:r>
      <w:r w:rsidDel="00000000" w:rsidR="00000000" w:rsidRPr="00000000">
        <w:rPr>
          <w:rtl w:val="0"/>
        </w:rPr>
        <w:t xml:space="preserve"> Mobile application is a new marketing strategy companies follow to increase brand awareness and product awareness in the competitive job market. The creation of this Mobile Application platform can also be an influential factor in aiding the local charitable company in quickly fostering rapport with customers. Communication will also be strengthened through this marketing direction where parents of children will access every beneficial information to enhance children's academic performance. </w:t>
      </w:r>
    </w:p>
    <w:p w:rsidR="00000000" w:rsidDel="00000000" w:rsidP="00000000" w:rsidRDefault="00000000" w:rsidRPr="00000000" w14:paraId="0000003D">
      <w:pPr>
        <w:rPr/>
      </w:pPr>
      <w:r w:rsidDel="00000000" w:rsidR="00000000" w:rsidRPr="00000000">
        <w:rPr>
          <w:b w:val="1"/>
          <w:rtl w:val="0"/>
        </w:rPr>
        <w:t xml:space="preserve">Communication Mix:</w:t>
      </w:r>
      <w:r w:rsidDel="00000000" w:rsidR="00000000" w:rsidRPr="00000000">
        <w:rPr>
          <w:rtl w:val="0"/>
        </w:rPr>
        <w:t xml:space="preserve"> In reviewing the previous masterpiece, it is found that the communication mix can be a relevant factor for the company to increase service awareness in the competitive world. As highlighted by </w:t>
      </w:r>
      <w:r w:rsidDel="00000000" w:rsidR="00000000" w:rsidRPr="00000000">
        <w:rPr>
          <w:highlight w:val="white"/>
          <w:rtl w:val="0"/>
        </w:rPr>
        <w:t xml:space="preserve">Spivakovskyy </w:t>
      </w:r>
      <w:r w:rsidDel="00000000" w:rsidR="00000000" w:rsidRPr="00000000">
        <w:rPr>
          <w:i w:val="1"/>
          <w:highlight w:val="white"/>
          <w:rtl w:val="0"/>
        </w:rPr>
        <w:t xml:space="preserve">et al. </w:t>
      </w:r>
      <w:r w:rsidDel="00000000" w:rsidR="00000000" w:rsidRPr="00000000">
        <w:rPr>
          <w:highlight w:val="white"/>
          <w:rtl w:val="0"/>
        </w:rPr>
        <w:t xml:space="preserve">(2022</w:t>
      </w:r>
      <w:r w:rsidDel="00000000" w:rsidR="00000000" w:rsidRPr="00000000">
        <w:rPr>
          <w:rtl w:val="0"/>
        </w:rPr>
        <w:t xml:space="preserve">) in academic literature, the communication mix facilitates businesses in improving their business services. Adopting this communication mix framework can be beneficial for the local charitable company in optimising digital marketing features. The company will foster online marketing activities in the pursuit of team excellence. Thus, the company will also be able to achieve its objectives in the proposed locations of the United Kingdom. </w:t>
      </w:r>
    </w:p>
    <w:p w:rsidR="00000000" w:rsidDel="00000000" w:rsidP="00000000" w:rsidRDefault="00000000" w:rsidRPr="00000000" w14:paraId="0000003E">
      <w:pPr>
        <w:pStyle w:val="Heading2"/>
        <w:rPr/>
      </w:pPr>
      <w:bookmarkStart w:colFirst="0" w:colLast="0" w:name="_lnxbz9" w:id="5"/>
      <w:bookmarkEnd w:id="5"/>
      <w:r w:rsidDel="00000000" w:rsidR="00000000" w:rsidRPr="00000000">
        <w:rPr>
          <w:rtl w:val="0"/>
        </w:rPr>
        <w:t xml:space="preserve">Impact of Globalisation on the Business of the Company</w:t>
      </w:r>
    </w:p>
    <w:p w:rsidR="00000000" w:rsidDel="00000000" w:rsidP="00000000" w:rsidRDefault="00000000" w:rsidRPr="00000000" w14:paraId="0000003F">
      <w:pPr>
        <w:rPr/>
      </w:pPr>
      <w:r w:rsidDel="00000000" w:rsidR="00000000" w:rsidRPr="00000000">
        <w:rPr>
          <w:rtl w:val="0"/>
        </w:rPr>
        <w:t xml:space="preserve">Globalisation is the creator of a myriad of opportunities. These opportunities compel the firms to enhance infrastructure and organisational changes. It has been determined by </w:t>
      </w:r>
      <w:r w:rsidDel="00000000" w:rsidR="00000000" w:rsidRPr="00000000">
        <w:rPr>
          <w:highlight w:val="white"/>
          <w:rtl w:val="0"/>
        </w:rPr>
        <w:t xml:space="preserve">Panda (2021</w:t>
      </w:r>
      <w:r w:rsidDel="00000000" w:rsidR="00000000" w:rsidRPr="00000000">
        <w:rPr>
          <w:rtl w:val="0"/>
        </w:rPr>
        <w:t xml:space="preserve">) that Lewin's change management model facilitates firms to create organisational changes within workforce management. In this regard, adopting this theoretical framework can also be impactful for the chosen local charitable company by making notable changes. The creation of these changes will also further aid the company in facilitating work behaviour in achieving the established objective in the previous assessment. The impact of globalisation on the business idea of the UK-based local charitable company is precisely outlined and briefly described to assess the company's potential in delivering educational amenities for poor children. </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pBdr>
                <w:top w:space="0" w:sz="0" w:val="nil"/>
                <w:left w:space="0" w:sz="0" w:val="nil"/>
                <w:bottom w:space="0" w:sz="0" w:val="nil"/>
                <w:right w:space="0" w:sz="0" w:val="nil"/>
                <w:between w:space="0" w:sz="0" w:val="nil"/>
              </w:pBdr>
              <w:spacing w:after="0" w:before="0" w:lineRule="auto"/>
              <w:rPr>
                <w:b w:val="1"/>
              </w:rPr>
            </w:pPr>
            <w:r w:rsidDel="00000000" w:rsidR="00000000" w:rsidRPr="00000000">
              <w:rPr>
                <w:b w:val="1"/>
                <w:rtl w:val="0"/>
              </w:rPr>
              <w:t xml:space="preserve">Benefits of Globalisation</w:t>
            </w:r>
          </w:p>
        </w:tc>
        <w:tc>
          <w:tcPr>
            <w:shd w:fill="auto" w:val="clear"/>
            <w:tcMar>
              <w:top w:w="100.0" w:type="dxa"/>
              <w:left w:w="100.0" w:type="dxa"/>
              <w:bottom w:w="100.0" w:type="dxa"/>
              <w:right w:w="100.0" w:type="dxa"/>
            </w:tcMar>
          </w:tcPr>
          <w:p w:rsidR="00000000" w:rsidDel="00000000" w:rsidP="00000000" w:rsidRDefault="00000000" w:rsidRPr="00000000" w14:paraId="00000041">
            <w:pPr>
              <w:widowControl w:val="0"/>
              <w:pBdr>
                <w:top w:space="0" w:sz="0" w:val="nil"/>
                <w:left w:space="0" w:sz="0" w:val="nil"/>
                <w:bottom w:space="0" w:sz="0" w:val="nil"/>
                <w:right w:space="0" w:sz="0" w:val="nil"/>
                <w:between w:space="0" w:sz="0" w:val="nil"/>
              </w:pBdr>
              <w:spacing w:after="0" w:before="0" w:lineRule="auto"/>
              <w:rPr>
                <w:b w:val="1"/>
              </w:rPr>
            </w:pPr>
            <w:r w:rsidDel="00000000" w:rsidR="00000000" w:rsidRPr="00000000">
              <w:rPr>
                <w:b w:val="1"/>
                <w:rtl w:val="0"/>
              </w:rPr>
              <w:t xml:space="preserve">Ways to capitalise on the benefits </w:t>
            </w:r>
          </w:p>
        </w:tc>
        <w:tc>
          <w:tcPr>
            <w:shd w:fill="auto" w:val="clear"/>
            <w:tcMar>
              <w:top w:w="100.0" w:type="dxa"/>
              <w:left w:w="100.0" w:type="dxa"/>
              <w:bottom w:w="100.0" w:type="dxa"/>
              <w:right w:w="100.0" w:type="dxa"/>
            </w:tcMar>
          </w:tcPr>
          <w:p w:rsidR="00000000" w:rsidDel="00000000" w:rsidP="00000000" w:rsidRDefault="00000000" w:rsidRPr="00000000" w14:paraId="00000042">
            <w:pPr>
              <w:widowControl w:val="0"/>
              <w:pBdr>
                <w:top w:space="0" w:sz="0" w:val="nil"/>
                <w:left w:space="0" w:sz="0" w:val="nil"/>
                <w:bottom w:space="0" w:sz="0" w:val="nil"/>
                <w:right w:space="0" w:sz="0" w:val="nil"/>
                <w:between w:space="0" w:sz="0" w:val="nil"/>
              </w:pBdr>
              <w:spacing w:after="0" w:before="0" w:lineRule="auto"/>
              <w:rPr>
                <w:b w:val="1"/>
              </w:rPr>
            </w:pPr>
            <w:r w:rsidDel="00000000" w:rsidR="00000000" w:rsidRPr="00000000">
              <w:rPr>
                <w:b w:val="1"/>
                <w:rtl w:val="0"/>
              </w:rPr>
              <w:t xml:space="preserve">Required resources, capabilities</w:t>
            </w:r>
          </w:p>
        </w:tc>
        <w:tc>
          <w:tcPr>
            <w:shd w:fill="auto" w:val="clear"/>
            <w:tcMar>
              <w:top w:w="100.0" w:type="dxa"/>
              <w:left w:w="100.0" w:type="dxa"/>
              <w:bottom w:w="100.0" w:type="dxa"/>
              <w:right w:w="100.0" w:type="dxa"/>
            </w:tcMar>
          </w:tcPr>
          <w:p w:rsidR="00000000" w:rsidDel="00000000" w:rsidP="00000000" w:rsidRDefault="00000000" w:rsidRPr="00000000" w14:paraId="00000043">
            <w:pPr>
              <w:widowControl w:val="0"/>
              <w:pBdr>
                <w:top w:space="0" w:sz="0" w:val="nil"/>
                <w:left w:space="0" w:sz="0" w:val="nil"/>
                <w:bottom w:space="0" w:sz="0" w:val="nil"/>
                <w:right w:space="0" w:sz="0" w:val="nil"/>
                <w:between w:space="0" w:sz="0" w:val="nil"/>
              </w:pBdr>
              <w:spacing w:after="0" w:before="0" w:lineRule="auto"/>
              <w:rPr>
                <w:b w:val="1"/>
              </w:rPr>
            </w:pPr>
            <w:r w:rsidDel="00000000" w:rsidR="00000000" w:rsidRPr="00000000">
              <w:rPr>
                <w:b w:val="1"/>
                <w:rtl w:val="0"/>
              </w:rPr>
              <w:t xml:space="preserve">Impact on the business idea of the company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4">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It increases the flow of capital and team collaboration</w:t>
            </w:r>
          </w:p>
        </w:tc>
        <w:tc>
          <w:tcPr>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Diversifying financial resources and diffusing knowledge-sharing practices</w:t>
            </w:r>
          </w:p>
        </w:tc>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Human resources, monetary resources</w:t>
            </w:r>
          </w:p>
        </w:tc>
        <w:tc>
          <w:tcPr>
            <w:shd w:fill="auto" w:val="clear"/>
            <w:tcMar>
              <w:top w:w="100.0" w:type="dxa"/>
              <w:left w:w="100.0" w:type="dxa"/>
              <w:bottom w:w="100.0" w:type="dxa"/>
              <w:right w:w="100.0" w:type="dxa"/>
            </w:tcMar>
          </w:tcPr>
          <w:p w:rsidR="00000000" w:rsidDel="00000000" w:rsidP="00000000" w:rsidRDefault="00000000" w:rsidRPr="00000000" w14:paraId="00000047">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Skilful employees will build rapport with customers and this will aid the company in achieving its business objective.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8">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It spreads knowledge through technological advancements </w:t>
            </w:r>
          </w:p>
        </w:tc>
        <w:tc>
          <w:tcPr>
            <w:shd w:fill="auto" w:val="clear"/>
            <w:tcMar>
              <w:top w:w="100.0" w:type="dxa"/>
              <w:left w:w="100.0" w:type="dxa"/>
              <w:bottom w:w="100.0" w:type="dxa"/>
              <w:right w:w="100.0" w:type="dxa"/>
            </w:tcMar>
          </w:tcPr>
          <w:p w:rsidR="00000000" w:rsidDel="00000000" w:rsidP="00000000" w:rsidRDefault="00000000" w:rsidRPr="00000000" w14:paraId="00000049">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Employees will create communication approaches through MA (mobile application) services </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Human resources, internet, network capabilities </w:t>
            </w:r>
          </w:p>
        </w:tc>
        <w:tc>
          <w:tcPr>
            <w:shd w:fill="auto" w:val="clear"/>
            <w:tcMar>
              <w:top w:w="100.0" w:type="dxa"/>
              <w:left w:w="100.0" w:type="dxa"/>
              <w:bottom w:w="100.0" w:type="dxa"/>
              <w:right w:w="100.0" w:type="dxa"/>
            </w:tcMar>
          </w:tcPr>
          <w:p w:rsidR="00000000" w:rsidDel="00000000" w:rsidP="00000000" w:rsidRDefault="00000000" w:rsidRPr="00000000" w14:paraId="0000004B">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Parents of children will be communicating regularly with employees of this charitable company and all sorts of queries will be resolved in a friendly manner.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C">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It lowers the prices of the products to impact customers' buying behaviour positively. </w:t>
            </w:r>
          </w:p>
        </w:tc>
        <w:tc>
          <w:tcPr>
            <w:shd w:fill="auto" w:val="clear"/>
            <w:tcMar>
              <w:top w:w="100.0" w:type="dxa"/>
              <w:left w:w="100.0" w:type="dxa"/>
              <w:bottom w:w="100.0" w:type="dxa"/>
              <w:right w:w="100.0" w:type="dxa"/>
            </w:tcMar>
          </w:tcPr>
          <w:p w:rsidR="00000000" w:rsidDel="00000000" w:rsidP="00000000" w:rsidRDefault="00000000" w:rsidRPr="00000000" w14:paraId="0000004D">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The local charitable company will lower the prices of books, pens, pencils, and other educational instruments. </w:t>
            </w:r>
          </w:p>
        </w:tc>
        <w:tc>
          <w:tcPr>
            <w:shd w:fill="auto" w:val="clear"/>
            <w:tcMar>
              <w:top w:w="100.0" w:type="dxa"/>
              <w:left w:w="100.0" w:type="dxa"/>
              <w:bottom w:w="100.0" w:type="dxa"/>
              <w:right w:w="100.0" w:type="dxa"/>
            </w:tcMar>
          </w:tcPr>
          <w:p w:rsidR="00000000" w:rsidDel="00000000" w:rsidP="00000000" w:rsidRDefault="00000000" w:rsidRPr="00000000" w14:paraId="0000004E">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Human resources, monetary resources </w:t>
            </w:r>
          </w:p>
        </w:tc>
        <w:tc>
          <w:tcPr>
            <w:shd w:fill="auto" w:val="clear"/>
            <w:tcMar>
              <w:top w:w="100.0" w:type="dxa"/>
              <w:left w:w="100.0" w:type="dxa"/>
              <w:bottom w:w="100.0" w:type="dxa"/>
              <w:right w:w="100.0" w:type="dxa"/>
            </w:tcMar>
          </w:tcPr>
          <w:p w:rsidR="00000000" w:rsidDel="00000000" w:rsidP="00000000" w:rsidRDefault="00000000" w:rsidRPr="00000000" w14:paraId="0000004F">
            <w:pPr>
              <w:widowControl w:val="0"/>
              <w:pBdr>
                <w:top w:space="0" w:sz="0" w:val="nil"/>
                <w:left w:space="0" w:sz="0" w:val="nil"/>
                <w:bottom w:space="0" w:sz="0" w:val="nil"/>
                <w:right w:space="0" w:sz="0" w:val="nil"/>
                <w:between w:space="0" w:sz="0" w:val="nil"/>
              </w:pBdr>
              <w:spacing w:after="0" w:before="0" w:lineRule="auto"/>
              <w:rPr/>
            </w:pPr>
            <w:r w:rsidDel="00000000" w:rsidR="00000000" w:rsidRPr="00000000">
              <w:rPr>
                <w:rtl w:val="0"/>
              </w:rPr>
              <w:t xml:space="preserve">It will positively impact the purchasing behaviour of parents who are unable to afford higher expensive books and learning materials for their children. </w:t>
            </w:r>
          </w:p>
        </w:tc>
      </w:tr>
    </w:tbl>
    <w:p w:rsidR="00000000" w:rsidDel="00000000" w:rsidP="00000000" w:rsidRDefault="00000000" w:rsidRPr="00000000" w14:paraId="00000050">
      <w:pPr>
        <w:jc w:val="center"/>
        <w:rPr>
          <w:b w:val="1"/>
        </w:rPr>
      </w:pPr>
      <w:r w:rsidDel="00000000" w:rsidR="00000000" w:rsidRPr="00000000">
        <w:rPr>
          <w:rtl w:val="0"/>
        </w:rPr>
        <w:t xml:space="preserve"> </w:t>
      </w:r>
      <w:r w:rsidDel="00000000" w:rsidR="00000000" w:rsidRPr="00000000">
        <w:rPr>
          <w:b w:val="1"/>
          <w:rtl w:val="0"/>
        </w:rPr>
        <w:t xml:space="preserve">Table 1: Impact of Globalisation on the Business of the Company</w:t>
      </w:r>
    </w:p>
    <w:p w:rsidR="00000000" w:rsidDel="00000000" w:rsidP="00000000" w:rsidRDefault="00000000" w:rsidRPr="00000000" w14:paraId="00000051">
      <w:pPr>
        <w:jc w:val="center"/>
        <w:rPr/>
      </w:pPr>
      <w:r w:rsidDel="00000000" w:rsidR="00000000" w:rsidRPr="00000000">
        <w:rPr>
          <w:rtl w:val="0"/>
        </w:rPr>
        <w:t xml:space="preserve">(Source: Self-developed)</w:t>
      </w:r>
    </w:p>
    <w:p w:rsidR="00000000" w:rsidDel="00000000" w:rsidP="00000000" w:rsidRDefault="00000000" w:rsidRPr="00000000" w14:paraId="00000052">
      <w:pPr>
        <w:rPr/>
      </w:pPr>
      <w:r w:rsidDel="00000000" w:rsidR="00000000" w:rsidRPr="00000000">
        <w:rPr>
          <w:rtl w:val="0"/>
        </w:rPr>
        <w:t xml:space="preserve">It is worth elucidating from the table that every benefit of globalisation is pivotal and influential enough to create positive implications. These implications are directly related to the functional and operational services of the chosen UK-based charitable company. It is found that lowering the price of books and learning instruments is a good factor for the company to draw sincere attention from the parents of poor children quickly. </w:t>
      </w:r>
      <w:r w:rsidDel="00000000" w:rsidR="00000000" w:rsidRPr="00000000">
        <w:rPr>
          <w:highlight w:val="white"/>
          <w:rtl w:val="0"/>
        </w:rPr>
        <w:t xml:space="preserve">Zajda (2018</w:t>
      </w:r>
      <w:r w:rsidDel="00000000" w:rsidR="00000000" w:rsidRPr="00000000">
        <w:rPr>
          <w:rtl w:val="0"/>
        </w:rPr>
        <w:t xml:space="preserve">) opined that globalisation is the creator of profound benefits for the substantial growth of companies. This is why every mentioned benefit of globalisation has acquired an equal propensity to positively drive the business functionality of the non-governmental organisation of the United Kingdom. One of the previous assessment findings implies that this company's rudimentary business goal is to serve Birmingham's poor children with accessible and affordable educational amenities. In this sense, the rapport between employees and parents of those children can result in fostering communication. This communication will further aid the company authority of this company in gaining information about children's academic performance.</w:t>
      </w:r>
    </w:p>
    <w:p w:rsidR="00000000" w:rsidDel="00000000" w:rsidP="00000000" w:rsidRDefault="00000000" w:rsidRPr="00000000" w14:paraId="00000053">
      <w:pPr>
        <w:rPr/>
      </w:pPr>
      <w:r w:rsidDel="00000000" w:rsidR="00000000" w:rsidRPr="00000000">
        <w:rPr>
          <w:rtl w:val="0"/>
        </w:rPr>
        <w:t xml:space="preserve">Thus, all sorts of benefits will entirely develop the organisational resilience of this company on the grounds of being updated regarding every basic need of children. Therefore, the implications of globalisation are positive enough to aid the company in expanding services in the UK with independence. This will help the firm attain an increased customer base on the grounds of following a penetration pricing strategy and enhancing marketing communication approaches with the parents of children in Birmingham. </w:t>
      </w:r>
    </w:p>
    <w:p w:rsidR="00000000" w:rsidDel="00000000" w:rsidP="00000000" w:rsidRDefault="00000000" w:rsidRPr="00000000" w14:paraId="00000054">
      <w:pPr>
        <w:rPr/>
      </w:pPr>
      <w:r w:rsidDel="00000000" w:rsidR="00000000" w:rsidRPr="00000000">
        <w:rPr>
          <w:rtl w:val="0"/>
        </w:rPr>
        <w:t xml:space="preserve">Digital marketing or online marketing approaches are dispersed across the nation of the United Kingdom on the grounds of disseminating awareness of e-learning facilities. In the wake of the COVID-19 pandemic, educational companies struggled to sustain the market and attain students online. However, poor local children of Birmingham struggled immensely to get all sorts of equitable educational features and attributes. Thus, providing e-learning techniques through mobile application platforms will accurately optimise the benefits of globalisation. It has been articulated by </w:t>
      </w:r>
      <w:r w:rsidDel="00000000" w:rsidR="00000000" w:rsidRPr="00000000">
        <w:rPr>
          <w:highlight w:val="white"/>
          <w:rtl w:val="0"/>
        </w:rPr>
        <w:t xml:space="preserve">Lee and Gao (2020</w:t>
      </w:r>
      <w:r w:rsidDel="00000000" w:rsidR="00000000" w:rsidRPr="00000000">
        <w:rPr>
          <w:rtl w:val="0"/>
        </w:rPr>
        <w:t xml:space="preserve">) that iPad and mobile applications have emerged substantially on the grounds of helping students to get physical education. In terms of aligning with this academic precept, it can also be further demonstrated that adopting these globalised techniques can also assist the chosen case study company in facilitating work behaviour. Thus, the benefits of globalisation have the extreme potential to positively drive the company's direction in the UK competitive job market. </w:t>
      </w:r>
    </w:p>
    <w:p w:rsidR="00000000" w:rsidDel="00000000" w:rsidP="00000000" w:rsidRDefault="00000000" w:rsidRPr="00000000" w14:paraId="00000055">
      <w:pPr>
        <w:rPr/>
      </w:pPr>
      <w:r w:rsidDel="00000000" w:rsidR="00000000" w:rsidRPr="00000000">
        <w:rPr>
          <w:rtl w:val="0"/>
        </w:rPr>
        <w:t xml:space="preserve">It is also worth elucidating that the diffusion of knowledge through knowledge-sharing techniques can also be a privilege to this company in executing services to reach out to wider target audiences. The research paper of </w:t>
      </w:r>
      <w:r w:rsidDel="00000000" w:rsidR="00000000" w:rsidRPr="00000000">
        <w:rPr>
          <w:highlight w:val="white"/>
          <w:rtl w:val="0"/>
        </w:rPr>
        <w:t xml:space="preserve">Charband and Navimipour (2018</w:t>
      </w:r>
      <w:r w:rsidDel="00000000" w:rsidR="00000000" w:rsidRPr="00000000">
        <w:rPr>
          <w:rtl w:val="0"/>
        </w:rPr>
        <w:t xml:space="preserve">) highlights that knowledge-sharing mechanisms can potentially improve institutions' educational practices. In the case of deploying a knowledge-sharing framework within the organisation, employees of this charitable company will disseminate information with one another. This behaviour will enhance the creativity and innovation practices of employees and thus, skilled employees will positively impact the functionality and resilience of the organisation. </w:t>
      </w:r>
    </w:p>
    <w:p w:rsidR="00000000" w:rsidDel="00000000" w:rsidP="00000000" w:rsidRDefault="00000000" w:rsidRPr="00000000" w14:paraId="00000056">
      <w:pPr>
        <w:rPr/>
      </w:pPr>
      <w:r w:rsidDel="00000000" w:rsidR="00000000" w:rsidRPr="00000000">
        <w:rPr>
          <w:rtl w:val="0"/>
        </w:rPr>
        <w:t xml:space="preserve">In this sense, the discussion of the above table creates unique glimpses concerning the positive implications of globalisation on the growth and resilience of the chosen charitable company. It is worth appraising the advent and the sustainability of globalisation in the modern age that raised a number of privileges for the betterment of the chosen case company. </w:t>
      </w:r>
    </w:p>
    <w:p w:rsidR="00000000" w:rsidDel="00000000" w:rsidP="00000000" w:rsidRDefault="00000000" w:rsidRPr="00000000" w14:paraId="00000057">
      <w:pPr>
        <w:pStyle w:val="Heading2"/>
        <w:rPr/>
      </w:pPr>
      <w:bookmarkStart w:colFirst="0" w:colLast="0" w:name="_35nkun2" w:id="6"/>
      <w:bookmarkEnd w:id="6"/>
      <w:r w:rsidDel="00000000" w:rsidR="00000000" w:rsidRPr="00000000">
        <w:rPr>
          <w:rtl w:val="0"/>
        </w:rPr>
        <w:t xml:space="preserve">Examination of the Market and the Competitors of the Company</w:t>
      </w:r>
    </w:p>
    <w:p w:rsidR="00000000" w:rsidDel="00000000" w:rsidP="00000000" w:rsidRDefault="00000000" w:rsidRPr="00000000" w14:paraId="00000058">
      <w:pPr>
        <w:rPr/>
      </w:pPr>
      <w:r w:rsidDel="00000000" w:rsidR="00000000" w:rsidRPr="00000000">
        <w:rPr>
          <w:rtl w:val="0"/>
        </w:rPr>
        <w:t xml:space="preserve">Marketing activities and practices are advantageous for the company to enhance its growth and obtain competitive advantages in the leading industry. The research paper of </w:t>
      </w:r>
      <w:r w:rsidDel="00000000" w:rsidR="00000000" w:rsidRPr="00000000">
        <w:rPr>
          <w:highlight w:val="white"/>
          <w:rtl w:val="0"/>
        </w:rPr>
        <w:t xml:space="preserve">Nunan </w:t>
      </w:r>
      <w:r w:rsidDel="00000000" w:rsidR="00000000" w:rsidRPr="00000000">
        <w:rPr>
          <w:i w:val="1"/>
          <w:highlight w:val="white"/>
          <w:rtl w:val="0"/>
        </w:rPr>
        <w:t xml:space="preserve">et al.</w:t>
      </w:r>
      <w:r w:rsidDel="00000000" w:rsidR="00000000" w:rsidRPr="00000000">
        <w:rPr>
          <w:highlight w:val="white"/>
          <w:rtl w:val="0"/>
        </w:rPr>
        <w:t xml:space="preserve"> (2018</w:t>
      </w:r>
      <w:r w:rsidDel="00000000" w:rsidR="00000000" w:rsidRPr="00000000">
        <w:rPr>
          <w:rtl w:val="0"/>
        </w:rPr>
        <w:t xml:space="preserve">) reflects that social media marketing practices foster business-to-business sales relationships. It is previously found from the gathered secondary research findings that technological advancements, social phenomena, demand for e-learning education and governmental support are the contemporary market trends. These market trends create unusual behaviour in educational institutions' working nature and firm dynamics. Thus, this current marketing infrastructure is wholly advantageous to develop positive, profound implications for honing the competencies of the local charitable company. </w:t>
      </w:r>
    </w:p>
    <w:p w:rsidR="00000000" w:rsidDel="00000000" w:rsidP="00000000" w:rsidRDefault="00000000" w:rsidRPr="00000000" w14:paraId="00000059">
      <w:pPr>
        <w:rPr>
          <w:highlight w:val="white"/>
        </w:rPr>
      </w:pPr>
      <w:r w:rsidDel="00000000" w:rsidR="00000000" w:rsidRPr="00000000">
        <w:rPr>
          <w:rtl w:val="0"/>
        </w:rPr>
        <w:t xml:space="preserve">Different non-governmental organisations and charitable companies provide improved educational amenities for poor people. For example, Alama Education is a UK-based charitable company providing refugees with high school-level education. Secondly, the Children's Film Unit is a registered educational charity that benefits children with proper educational facilities. Apart from this, other charitable firms operate in the same working environment of the United Kingdom to help learners or poor children with accessible educational benefits. For example, Ormiston Academies Trust is one of the largest academic trusts in London, which provides local children with accessible educational benefits (Orm</w:t>
      </w:r>
      <w:r w:rsidDel="00000000" w:rsidR="00000000" w:rsidRPr="00000000">
        <w:rPr>
          <w:highlight w:val="white"/>
          <w:rtl w:val="0"/>
        </w:rPr>
        <w:t xml:space="preserve">iston Academies Trust, 2022). In this regard, it is transparent that this charitable trust of the United Kingdom has acquired all sorts of services and operational benefits that can suffice local poor children. </w:t>
      </w:r>
    </w:p>
    <w:p w:rsidR="00000000" w:rsidDel="00000000" w:rsidP="00000000" w:rsidRDefault="00000000" w:rsidRPr="00000000" w14:paraId="0000005A">
      <w:pPr>
        <w:rPr>
          <w:highlight w:val="white"/>
        </w:rPr>
      </w:pPr>
      <w:r w:rsidDel="00000000" w:rsidR="00000000" w:rsidRPr="00000000">
        <w:rPr>
          <w:highlight w:val="white"/>
          <w:rtl w:val="0"/>
        </w:rPr>
        <w:t xml:space="preserve">In this regard, it is clear that a wide range of charitable organisations is based on the welfare of poor children. Thus, the current competitors are competitive and productive in the same working environment with the aim of fostering growth to showcase ethical and philanthropic work behaviour. This context of showcasing philanthropic behaviour is an impactful approach and, similarly, a competitive technique to remain unbeatable in the UK market. Thus, intense rivalry is steadily emerging across the nation of the United Kingdom, which threatens the sustainability of the chosen charitable organisation. </w:t>
      </w:r>
    </w:p>
    <w:p w:rsidR="00000000" w:rsidDel="00000000" w:rsidP="00000000" w:rsidRDefault="00000000" w:rsidRPr="00000000" w14:paraId="0000005B">
      <w:pPr>
        <w:pStyle w:val="Heading2"/>
        <w:rPr/>
      </w:pPr>
      <w:bookmarkStart w:colFirst="0" w:colLast="0" w:name="_1ksv4uv" w:id="7"/>
      <w:bookmarkEnd w:id="7"/>
      <w:r w:rsidDel="00000000" w:rsidR="00000000" w:rsidRPr="00000000">
        <w:rPr>
          <w:rtl w:val="0"/>
        </w:rPr>
        <w:t xml:space="preserve">Marketing Position of the Company in the Global Business Environment and Its Impact on the Stakeholders</w:t>
      </w:r>
    </w:p>
    <w:p w:rsidR="00000000" w:rsidDel="00000000" w:rsidP="00000000" w:rsidRDefault="00000000" w:rsidRPr="00000000" w14:paraId="0000005C">
      <w:pPr>
        <w:rPr/>
      </w:pPr>
      <w:r w:rsidDel="00000000" w:rsidR="00000000" w:rsidRPr="00000000">
        <w:rPr>
          <w:rtl w:val="0"/>
        </w:rPr>
        <w:t xml:space="preserve">Ensuring a feasible marketing position for the brand is an incredible desire of every productive and aspiring business firm. It is transparent from the above discussion that the chosen case study company, a UK-focused charitable company, can face opportunities in the case of establishing a new business identity. In this context of the discussion, </w:t>
      </w:r>
      <w:r w:rsidDel="00000000" w:rsidR="00000000" w:rsidRPr="00000000">
        <w:rPr>
          <w:highlight w:val="white"/>
          <w:rtl w:val="0"/>
        </w:rPr>
        <w:t xml:space="preserve">Areiqat </w:t>
      </w:r>
      <w:r w:rsidDel="00000000" w:rsidR="00000000" w:rsidRPr="00000000">
        <w:rPr>
          <w:i w:val="1"/>
          <w:highlight w:val="white"/>
          <w:rtl w:val="0"/>
        </w:rPr>
        <w:t xml:space="preserve">et al. </w:t>
      </w:r>
      <w:r w:rsidDel="00000000" w:rsidR="00000000" w:rsidRPr="00000000">
        <w:rPr>
          <w:highlight w:val="white"/>
          <w:rtl w:val="0"/>
        </w:rPr>
        <w:t xml:space="preserve">(2020</w:t>
      </w:r>
      <w:r w:rsidDel="00000000" w:rsidR="00000000" w:rsidRPr="00000000">
        <w:rPr>
          <w:rtl w:val="0"/>
        </w:rPr>
        <w:t xml:space="preserve">) opined that workplace diversity is a potential ingredient for business success. In the case of considering this scholarly perspective, it is worth elucidating that the attainment of the marketing position is incredibly pivotal enough for the company's workplace diversity. The enhancement of business productivity is an inherent desire of business organisations, which is why the global business environment creates influential factors for the business development of this charitable business organisation. </w:t>
      </w:r>
    </w:p>
    <w:p w:rsidR="00000000" w:rsidDel="00000000" w:rsidP="00000000" w:rsidRDefault="00000000" w:rsidRPr="00000000" w14:paraId="0000005D">
      <w:pPr>
        <w:jc w:val="center"/>
        <w:rPr/>
      </w:pPr>
      <w:r w:rsidDel="00000000" w:rsidR="00000000" w:rsidRPr="00000000">
        <w:rPr/>
        <w:drawing>
          <wp:inline distB="114300" distT="114300" distL="114300" distR="114300">
            <wp:extent cx="3648075" cy="2271713"/>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3648075" cy="2271713"/>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jc w:val="center"/>
        <w:rPr>
          <w:b w:val="1"/>
        </w:rPr>
      </w:pPr>
      <w:r w:rsidDel="00000000" w:rsidR="00000000" w:rsidRPr="00000000">
        <w:rPr>
          <w:b w:val="1"/>
          <w:rtl w:val="0"/>
        </w:rPr>
        <w:t xml:space="preserve">Figure 4: Marketing Position of the Company</w:t>
      </w:r>
    </w:p>
    <w:p w:rsidR="00000000" w:rsidDel="00000000" w:rsidP="00000000" w:rsidRDefault="00000000" w:rsidRPr="00000000" w14:paraId="0000005F">
      <w:pPr>
        <w:jc w:val="center"/>
        <w:rPr/>
      </w:pPr>
      <w:r w:rsidDel="00000000" w:rsidR="00000000" w:rsidRPr="00000000">
        <w:rPr>
          <w:rtl w:val="0"/>
        </w:rPr>
        <w:t xml:space="preserve">(Source: Self-developed)</w:t>
      </w:r>
    </w:p>
    <w:p w:rsidR="00000000" w:rsidDel="00000000" w:rsidP="00000000" w:rsidRDefault="00000000" w:rsidRPr="00000000" w14:paraId="00000060">
      <w:pPr>
        <w:rPr/>
      </w:pPr>
      <w:r w:rsidDel="00000000" w:rsidR="00000000" w:rsidRPr="00000000">
        <w:rPr>
          <w:rtl w:val="0"/>
        </w:rPr>
        <w:t xml:space="preserve">As per the above depiction of the framework, it is clear that the chosen case study company will establish its marketing position on the grounds of providing higher quality products by lowering the prices of the products. The research paper of </w:t>
      </w:r>
      <w:r w:rsidDel="00000000" w:rsidR="00000000" w:rsidRPr="00000000">
        <w:rPr>
          <w:highlight w:val="white"/>
          <w:rtl w:val="0"/>
        </w:rPr>
        <w:t xml:space="preserve">Arif and Subrahmanyam (2022</w:t>
      </w:r>
      <w:r w:rsidDel="00000000" w:rsidR="00000000" w:rsidRPr="00000000">
        <w:rPr>
          <w:rtl w:val="0"/>
        </w:rPr>
        <w:t xml:space="preserve">) reflects that a penetration pricing strategy is a beneficial pricing tactic that can enhance customer retention. With the consideration of this academic perspective, it can also be further stated that the chosen charitable company can quickly improve customer retention on the grounds of providing learning materials at lower prices. The deployment of the penetration pricing strategy is found to strengthen the company's strong marketing position within the business environment. The inclination of sustaining the market with the amalgamation of organisational resources and marketing pricing techniques will benefit the chosen case company at every level of operations. This continual business progression will start creating promising opportunities for the benefit of the firm in the chosen competitive job market. </w:t>
      </w:r>
    </w:p>
    <w:p w:rsidR="00000000" w:rsidDel="00000000" w:rsidP="00000000" w:rsidRDefault="00000000" w:rsidRPr="00000000" w14:paraId="00000061">
      <w:pPr>
        <w:rPr/>
      </w:pPr>
      <w:r w:rsidDel="00000000" w:rsidR="00000000" w:rsidRPr="00000000">
        <w:rPr>
          <w:rtl w:val="0"/>
        </w:rPr>
        <w:t xml:space="preserve">The establishment of this marketing position can influence the case study company in managing stakeholder relations with integration. External stakeholders such as students, parents of students, suppliers of books and the other government can also be positively impacted due to this marketing position. In the same light, internal stakeholders of this company, such as officers, employees, learning staff, marketing executives and other subordinates, will also execute potential in pursuing this marketing position. In this sense, the firm's marketing position will create profound implications for stakeholder relations. </w:t>
      </w:r>
    </w:p>
    <w:p w:rsidR="00000000" w:rsidDel="00000000" w:rsidP="00000000" w:rsidRDefault="00000000" w:rsidRPr="00000000" w14:paraId="00000062">
      <w:pPr>
        <w:rPr/>
      </w:pPr>
      <w:r w:rsidDel="00000000" w:rsidR="00000000" w:rsidRPr="00000000">
        <w:rPr>
          <w:rtl w:val="0"/>
        </w:rPr>
        <w:t xml:space="preserve">With the affinity of expanding the services in the competitive job market, the chosen charitable company is expected to capitalise on technical and human resources as well. The context of harnessing available resources and capabilities will also be an influential function of the company. This business function will work in strengthening capacity management and resilience in the competitive work environment. The adoption of technologies, e-learning abilities, marketing fundamentals and human intelligence is also expected to create a customer value creation process. The company's potential in targeting children of the chosen location will be supported with this blend that will maximise resilience in the pursuit of desirable business success. </w:t>
      </w:r>
    </w:p>
    <w:p w:rsidR="00000000" w:rsidDel="00000000" w:rsidP="00000000" w:rsidRDefault="00000000" w:rsidRPr="00000000" w14:paraId="00000063">
      <w:pPr>
        <w:pStyle w:val="Heading2"/>
        <w:rPr/>
      </w:pPr>
      <w:bookmarkStart w:colFirst="0" w:colLast="0" w:name="_44sinio" w:id="8"/>
      <w:bookmarkEnd w:id="8"/>
      <w:r w:rsidDel="00000000" w:rsidR="00000000" w:rsidRPr="00000000">
        <w:rPr>
          <w:rtl w:val="0"/>
        </w:rPr>
        <w:t xml:space="preserve">Conclusion </w:t>
      </w:r>
    </w:p>
    <w:p w:rsidR="00000000" w:rsidDel="00000000" w:rsidP="00000000" w:rsidRDefault="00000000" w:rsidRPr="00000000" w14:paraId="00000064">
      <w:pPr>
        <w:rPr/>
      </w:pPr>
      <w:r w:rsidDel="00000000" w:rsidR="00000000" w:rsidRPr="00000000">
        <w:rPr>
          <w:rtl w:val="0"/>
        </w:rPr>
        <w:t xml:space="preserve">The study's findings conclude that the chosen charitable company has acquired all possible opportunities to expand in Birmingham of, the United Kingdom, to provide educational benefits to poor children. Digital marketing channels and accessible marketing fundamentals are subject to valuable factors to ensure growth in the competitive job market. Adopting a communication mix, social media marketing and other amenities are expected to influence work behaviour positively. Similarly, the impact of globalisation is also crucial to benefit the firm in gaining success in the UK market. Thus, the business functions of this company are expected to be enriched by the firm in the case of sharpening human and machinery intelligence as well. </w:t>
      </w:r>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rPr/>
      </w:pPr>
      <w:bookmarkStart w:colFirst="0" w:colLast="0" w:name="_2jxsxqh" w:id="9"/>
      <w:bookmarkEnd w:id="9"/>
      <w:r w:rsidDel="00000000" w:rsidR="00000000" w:rsidRPr="00000000">
        <w:rPr>
          <w:rtl w:val="0"/>
        </w:rPr>
        <w:t xml:space="preserve">Reference list </w:t>
      </w:r>
    </w:p>
    <w:p w:rsidR="00000000" w:rsidDel="00000000" w:rsidP="00000000" w:rsidRDefault="00000000" w:rsidRPr="00000000" w14:paraId="00000066">
      <w:pPr>
        <w:spacing w:after="0" w:before="0" w:lineRule="auto"/>
        <w:rPr>
          <w:sz w:val="28"/>
          <w:szCs w:val="28"/>
          <w:highlight w:val="white"/>
        </w:rPr>
      </w:pPr>
      <w:r w:rsidDel="00000000" w:rsidR="00000000" w:rsidRPr="00000000">
        <w:rPr>
          <w:highlight w:val="white"/>
          <w:rtl w:val="0"/>
        </w:rPr>
        <w:t xml:space="preserve">Areiqat, A., Hamdan, Y., Zamil, A. and Aldabbagh, I., 2020. True workplace diversity: an essential ingredient for business success, regardless of the industry or company size. </w:t>
      </w:r>
      <w:r w:rsidDel="00000000" w:rsidR="00000000" w:rsidRPr="00000000">
        <w:rPr>
          <w:i w:val="1"/>
          <w:highlight w:val="white"/>
          <w:rtl w:val="0"/>
        </w:rPr>
        <w:t xml:space="preserve">Journal of Talent Development and Excellence</w:t>
      </w:r>
      <w:r w:rsidDel="00000000" w:rsidR="00000000" w:rsidRPr="00000000">
        <w:rPr>
          <w:highlight w:val="white"/>
          <w:rtl w:val="0"/>
        </w:rPr>
        <w:t xml:space="preserve">, </w:t>
      </w:r>
      <w:r w:rsidDel="00000000" w:rsidR="00000000" w:rsidRPr="00000000">
        <w:rPr>
          <w:i w:val="1"/>
          <w:highlight w:val="white"/>
          <w:rtl w:val="0"/>
        </w:rPr>
        <w:t xml:space="preserve">12</w:t>
      </w:r>
      <w:r w:rsidDel="00000000" w:rsidR="00000000" w:rsidRPr="00000000">
        <w:rPr>
          <w:highlight w:val="white"/>
          <w:rtl w:val="0"/>
        </w:rPr>
        <w:t xml:space="preserve">(2), pp.2304-2314.</w:t>
      </w:r>
      <w:r w:rsidDel="00000000" w:rsidR="00000000" w:rsidRPr="00000000">
        <w:rPr>
          <w:rtl w:val="0"/>
        </w:rPr>
      </w:r>
    </w:p>
    <w:p w:rsidR="00000000" w:rsidDel="00000000" w:rsidP="00000000" w:rsidRDefault="00000000" w:rsidRPr="00000000" w14:paraId="00000067">
      <w:pPr>
        <w:spacing w:after="0" w:before="0" w:lineRule="auto"/>
        <w:rPr>
          <w:sz w:val="28"/>
          <w:szCs w:val="28"/>
          <w:highlight w:val="white"/>
        </w:rPr>
      </w:pPr>
      <w:r w:rsidDel="00000000" w:rsidR="00000000" w:rsidRPr="00000000">
        <w:rPr>
          <w:highlight w:val="white"/>
          <w:rtl w:val="0"/>
        </w:rPr>
        <w:t xml:space="preserve">Arif, S.A.F. and Subrahmanyam, S., 2022. Penetration Pricing Strategy and Customer Retention–An Analysis. </w:t>
      </w:r>
      <w:r w:rsidDel="00000000" w:rsidR="00000000" w:rsidRPr="00000000">
        <w:rPr>
          <w:i w:val="1"/>
          <w:highlight w:val="white"/>
          <w:rtl w:val="0"/>
        </w:rPr>
        <w:t xml:space="preserve">Journal of Positive School Psychology</w:t>
      </w:r>
      <w:r w:rsidDel="00000000" w:rsidR="00000000" w:rsidRPr="00000000">
        <w:rPr>
          <w:highlight w:val="white"/>
          <w:rtl w:val="0"/>
        </w:rPr>
        <w:t xml:space="preserve">, pp.7058-7072.</w:t>
      </w:r>
      <w:r w:rsidDel="00000000" w:rsidR="00000000" w:rsidRPr="00000000">
        <w:rPr>
          <w:rtl w:val="0"/>
        </w:rPr>
      </w:r>
    </w:p>
    <w:p w:rsidR="00000000" w:rsidDel="00000000" w:rsidP="00000000" w:rsidRDefault="00000000" w:rsidRPr="00000000" w14:paraId="00000068">
      <w:pPr>
        <w:spacing w:after="0" w:before="0" w:lineRule="auto"/>
        <w:rPr>
          <w:sz w:val="28"/>
          <w:szCs w:val="28"/>
          <w:highlight w:val="white"/>
        </w:rPr>
      </w:pPr>
      <w:r w:rsidDel="00000000" w:rsidR="00000000" w:rsidRPr="00000000">
        <w:rPr>
          <w:highlight w:val="white"/>
          <w:rtl w:val="0"/>
        </w:rPr>
        <w:t xml:space="preserve">Charband, Y. and Navimipour, N.J., 2018. Knowledge sharing mechanisms in the education: A systematic review of the state of the art literature and recommendations for future research. </w:t>
      </w:r>
      <w:r w:rsidDel="00000000" w:rsidR="00000000" w:rsidRPr="00000000">
        <w:rPr>
          <w:i w:val="1"/>
          <w:highlight w:val="white"/>
          <w:rtl w:val="0"/>
        </w:rPr>
        <w:t xml:space="preserve">Kybernetes</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69">
      <w:pPr>
        <w:spacing w:after="0" w:before="0" w:lineRule="auto"/>
        <w:rPr>
          <w:highlight w:val="white"/>
        </w:rPr>
      </w:pPr>
      <w:r w:rsidDel="00000000" w:rsidR="00000000" w:rsidRPr="00000000">
        <w:rPr>
          <w:highlight w:val="white"/>
          <w:rtl w:val="0"/>
        </w:rPr>
        <w:t xml:space="preserve">Clark, D. 2022. </w:t>
      </w:r>
      <w:r w:rsidDel="00000000" w:rsidR="00000000" w:rsidRPr="00000000">
        <w:rPr>
          <w:i w:val="1"/>
          <w:highlight w:val="white"/>
          <w:rtl w:val="0"/>
        </w:rPr>
        <w:t xml:space="preserve">UK relative poverty figures by demographic 2021</w:t>
      </w:r>
      <w:r w:rsidDel="00000000" w:rsidR="00000000" w:rsidRPr="00000000">
        <w:rPr>
          <w:highlight w:val="white"/>
          <w:rtl w:val="0"/>
        </w:rPr>
        <w:t xml:space="preserve">, </w:t>
      </w:r>
      <w:r w:rsidDel="00000000" w:rsidR="00000000" w:rsidRPr="00000000">
        <w:rPr>
          <w:i w:val="1"/>
          <w:highlight w:val="white"/>
          <w:rtl w:val="0"/>
        </w:rPr>
        <w:t xml:space="preserve">Statista</w:t>
      </w:r>
      <w:r w:rsidDel="00000000" w:rsidR="00000000" w:rsidRPr="00000000">
        <w:rPr>
          <w:highlight w:val="white"/>
          <w:rtl w:val="0"/>
        </w:rPr>
        <w:t xml:space="preserve">. Available at: https://www.statista.com/statistics/282375/relative-poverty-figures-uk-by-demographic/ (Accessed: October 26, 2022). </w:t>
      </w:r>
    </w:p>
    <w:p w:rsidR="00000000" w:rsidDel="00000000" w:rsidP="00000000" w:rsidRDefault="00000000" w:rsidRPr="00000000" w14:paraId="0000006A">
      <w:pPr>
        <w:spacing w:after="0" w:before="0" w:lineRule="auto"/>
        <w:rPr>
          <w:highlight w:val="white"/>
        </w:rPr>
      </w:pPr>
      <w:r w:rsidDel="00000000" w:rsidR="00000000" w:rsidRPr="00000000">
        <w:rPr>
          <w:highlight w:val="white"/>
          <w:rtl w:val="0"/>
        </w:rPr>
        <w:t xml:space="preserve">Dixon, S. 2022. </w:t>
      </w:r>
      <w:r w:rsidDel="00000000" w:rsidR="00000000" w:rsidRPr="00000000">
        <w:rPr>
          <w:i w:val="1"/>
          <w:highlight w:val="white"/>
          <w:rtl w:val="0"/>
        </w:rPr>
        <w:t xml:space="preserve">UK Instagram users by age group 2022</w:t>
      </w:r>
      <w:r w:rsidDel="00000000" w:rsidR="00000000" w:rsidRPr="00000000">
        <w:rPr>
          <w:highlight w:val="white"/>
          <w:rtl w:val="0"/>
        </w:rPr>
        <w:t xml:space="preserve">, </w:t>
      </w:r>
      <w:r w:rsidDel="00000000" w:rsidR="00000000" w:rsidRPr="00000000">
        <w:rPr>
          <w:i w:val="1"/>
          <w:highlight w:val="white"/>
          <w:rtl w:val="0"/>
        </w:rPr>
        <w:t xml:space="preserve">Statista</w:t>
      </w:r>
      <w:r w:rsidDel="00000000" w:rsidR="00000000" w:rsidRPr="00000000">
        <w:rPr>
          <w:highlight w:val="white"/>
          <w:rtl w:val="0"/>
        </w:rPr>
        <w:t xml:space="preserve">. Available at: https://www.statista.com/statistics/1018012/instagram-users-united-kingdom/#:~:text=In%20September%202022%2C%20Instagram%20had,to%2024%20years%20old%20category. (Accessed: October 26, 2022). </w:t>
      </w:r>
    </w:p>
    <w:p w:rsidR="00000000" w:rsidDel="00000000" w:rsidP="00000000" w:rsidRDefault="00000000" w:rsidRPr="00000000" w14:paraId="0000006B">
      <w:pPr>
        <w:spacing w:after="0" w:before="0" w:lineRule="auto"/>
        <w:rPr>
          <w:highlight w:val="white"/>
        </w:rPr>
      </w:pPr>
      <w:r w:rsidDel="00000000" w:rsidR="00000000" w:rsidRPr="00000000">
        <w:rPr>
          <w:highlight w:val="white"/>
          <w:rtl w:val="0"/>
        </w:rPr>
        <w:t xml:space="preserve">GOV, 2022. </w:t>
      </w:r>
      <w:r w:rsidDel="00000000" w:rsidR="00000000" w:rsidRPr="00000000">
        <w:rPr>
          <w:i w:val="1"/>
          <w:highlight w:val="white"/>
          <w:rtl w:val="0"/>
        </w:rPr>
        <w:t xml:space="preserve">Package to transform education and opportunities for the most disadvantaged</w:t>
      </w:r>
      <w:r w:rsidDel="00000000" w:rsidR="00000000" w:rsidRPr="00000000">
        <w:rPr>
          <w:highlight w:val="white"/>
          <w:rtl w:val="0"/>
        </w:rPr>
        <w:t xml:space="preserve">, </w:t>
      </w:r>
      <w:r w:rsidDel="00000000" w:rsidR="00000000" w:rsidRPr="00000000">
        <w:rPr>
          <w:i w:val="1"/>
          <w:highlight w:val="white"/>
          <w:rtl w:val="0"/>
        </w:rPr>
        <w:t xml:space="preserve">GOV.UK</w:t>
      </w:r>
      <w:r w:rsidDel="00000000" w:rsidR="00000000" w:rsidRPr="00000000">
        <w:rPr>
          <w:highlight w:val="white"/>
          <w:rtl w:val="0"/>
        </w:rPr>
        <w:t xml:space="preserve">. Available at: https://www.gov.uk/government/news/package-to-transform-education-and-opportunities-for-most-disadvantaged (Accessed: October 26, 2022). </w:t>
      </w:r>
    </w:p>
    <w:p w:rsidR="00000000" w:rsidDel="00000000" w:rsidP="00000000" w:rsidRDefault="00000000" w:rsidRPr="00000000" w14:paraId="0000006C">
      <w:pPr>
        <w:spacing w:after="0" w:before="0" w:lineRule="auto"/>
        <w:rPr>
          <w:sz w:val="28"/>
          <w:szCs w:val="28"/>
          <w:highlight w:val="white"/>
        </w:rPr>
      </w:pPr>
      <w:r w:rsidDel="00000000" w:rsidR="00000000" w:rsidRPr="00000000">
        <w:rPr>
          <w:highlight w:val="white"/>
          <w:rtl w:val="0"/>
        </w:rPr>
        <w:t xml:space="preserve">Jääskeläinen, A. and Heikkilä, J., 2019. Purchasing and supply management practices in customer value creation. </w:t>
      </w:r>
      <w:r w:rsidDel="00000000" w:rsidR="00000000" w:rsidRPr="00000000">
        <w:rPr>
          <w:i w:val="1"/>
          <w:highlight w:val="white"/>
          <w:rtl w:val="0"/>
        </w:rPr>
        <w:t xml:space="preserve">Supply Chain Management: An International Journal</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6D">
      <w:pPr>
        <w:spacing w:after="0" w:lineRule="auto"/>
        <w:rPr>
          <w:sz w:val="28"/>
          <w:szCs w:val="28"/>
        </w:rPr>
      </w:pPr>
      <w:r w:rsidDel="00000000" w:rsidR="00000000" w:rsidRPr="00000000">
        <w:rPr>
          <w:highlight w:val="white"/>
          <w:rtl w:val="0"/>
        </w:rPr>
        <w:t xml:space="preserve">Khalid, L.S. and Rahman, I.A., 2019. Conceptual model for the external factors affecting project performance using PESTLE factors. </w:t>
      </w:r>
      <w:r w:rsidDel="00000000" w:rsidR="00000000" w:rsidRPr="00000000">
        <w:rPr>
          <w:i w:val="1"/>
          <w:highlight w:val="white"/>
          <w:rtl w:val="0"/>
        </w:rPr>
        <w:t xml:space="preserve">Jour of Adv Research in Dynamical and Control Systems</w:t>
      </w:r>
      <w:r w:rsidDel="00000000" w:rsidR="00000000" w:rsidRPr="00000000">
        <w:rPr>
          <w:highlight w:val="white"/>
          <w:rtl w:val="0"/>
        </w:rPr>
        <w:t xml:space="preserve">, </w:t>
      </w:r>
      <w:r w:rsidDel="00000000" w:rsidR="00000000" w:rsidRPr="00000000">
        <w:rPr>
          <w:i w:val="1"/>
          <w:highlight w:val="white"/>
          <w:rtl w:val="0"/>
        </w:rPr>
        <w:t xml:space="preserve">11</w:t>
      </w:r>
      <w:r w:rsidDel="00000000" w:rsidR="00000000" w:rsidRPr="00000000">
        <w:rPr>
          <w:highlight w:val="white"/>
          <w:rtl w:val="0"/>
        </w:rPr>
        <w:t xml:space="preserve">(3).</w:t>
      </w:r>
      <w:r w:rsidDel="00000000" w:rsidR="00000000" w:rsidRPr="00000000">
        <w:rPr>
          <w:rtl w:val="0"/>
        </w:rPr>
      </w:r>
    </w:p>
    <w:p w:rsidR="00000000" w:rsidDel="00000000" w:rsidP="00000000" w:rsidRDefault="00000000" w:rsidRPr="00000000" w14:paraId="0000006E">
      <w:pPr>
        <w:spacing w:after="0" w:before="0" w:lineRule="auto"/>
        <w:rPr>
          <w:sz w:val="28"/>
          <w:szCs w:val="28"/>
          <w:highlight w:val="white"/>
        </w:rPr>
      </w:pPr>
      <w:r w:rsidDel="00000000" w:rsidR="00000000" w:rsidRPr="00000000">
        <w:rPr>
          <w:highlight w:val="white"/>
          <w:rtl w:val="0"/>
        </w:rPr>
        <w:t xml:space="preserve">Lee, J.E. and Gao, Z., 2020. Effects of the iPad and mobile application-integrated physical education on children’s physical activity and psychosocial beliefs. </w:t>
      </w:r>
      <w:r w:rsidDel="00000000" w:rsidR="00000000" w:rsidRPr="00000000">
        <w:rPr>
          <w:i w:val="1"/>
          <w:highlight w:val="white"/>
          <w:rtl w:val="0"/>
        </w:rPr>
        <w:t xml:space="preserve">Physical Education and Sport Pedagogy</w:t>
      </w:r>
      <w:r w:rsidDel="00000000" w:rsidR="00000000" w:rsidRPr="00000000">
        <w:rPr>
          <w:highlight w:val="white"/>
          <w:rtl w:val="0"/>
        </w:rPr>
        <w:t xml:space="preserve">, </w:t>
      </w:r>
      <w:r w:rsidDel="00000000" w:rsidR="00000000" w:rsidRPr="00000000">
        <w:rPr>
          <w:i w:val="1"/>
          <w:highlight w:val="white"/>
          <w:rtl w:val="0"/>
        </w:rPr>
        <w:t xml:space="preserve">25</w:t>
      </w:r>
      <w:r w:rsidDel="00000000" w:rsidR="00000000" w:rsidRPr="00000000">
        <w:rPr>
          <w:highlight w:val="white"/>
          <w:rtl w:val="0"/>
        </w:rPr>
        <w:t xml:space="preserve">(6), pp.567-584.</w:t>
      </w:r>
      <w:r w:rsidDel="00000000" w:rsidR="00000000" w:rsidRPr="00000000">
        <w:rPr>
          <w:rtl w:val="0"/>
        </w:rPr>
      </w:r>
    </w:p>
    <w:p w:rsidR="00000000" w:rsidDel="00000000" w:rsidP="00000000" w:rsidRDefault="00000000" w:rsidRPr="00000000" w14:paraId="0000006F">
      <w:pPr>
        <w:spacing w:after="0" w:before="0" w:lineRule="auto"/>
        <w:rPr>
          <w:sz w:val="28"/>
          <w:szCs w:val="28"/>
          <w:highlight w:val="white"/>
        </w:rPr>
      </w:pPr>
      <w:r w:rsidDel="00000000" w:rsidR="00000000" w:rsidRPr="00000000">
        <w:rPr>
          <w:rtl w:val="0"/>
        </w:rPr>
        <w:t xml:space="preserve">Migdadi, M.M., 2020. Knowledge management, customer relationship management and innovation capabilities. </w:t>
      </w:r>
      <w:r w:rsidDel="00000000" w:rsidR="00000000" w:rsidRPr="00000000">
        <w:rPr>
          <w:i w:val="1"/>
          <w:rtl w:val="0"/>
        </w:rPr>
        <w:t xml:space="preserve">Journal of Business &amp; Industrial Marketing</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70">
      <w:pPr>
        <w:spacing w:after="0" w:before="0" w:lineRule="auto"/>
        <w:rPr>
          <w:sz w:val="28"/>
          <w:szCs w:val="28"/>
          <w:highlight w:val="white"/>
        </w:rPr>
      </w:pPr>
      <w:r w:rsidDel="00000000" w:rsidR="00000000" w:rsidRPr="00000000">
        <w:rPr>
          <w:highlight w:val="white"/>
          <w:rtl w:val="0"/>
        </w:rPr>
        <w:t xml:space="preserve">Milićević, V., Denić, N., Milićević, Z., Arsić, L., Spasić-Stojković, M., Petković, D., Stojanović, J., Krkic, M., Milovančević, N.S. and Jovanović, A., 2021. E-learning perspectives in higher education institutions. </w:t>
      </w:r>
      <w:r w:rsidDel="00000000" w:rsidR="00000000" w:rsidRPr="00000000">
        <w:rPr>
          <w:i w:val="1"/>
          <w:highlight w:val="white"/>
          <w:rtl w:val="0"/>
        </w:rPr>
        <w:t xml:space="preserve">Technological Forecasting and Social Change</w:t>
      </w:r>
      <w:r w:rsidDel="00000000" w:rsidR="00000000" w:rsidRPr="00000000">
        <w:rPr>
          <w:highlight w:val="white"/>
          <w:rtl w:val="0"/>
        </w:rPr>
        <w:t xml:space="preserve">, </w:t>
      </w:r>
      <w:r w:rsidDel="00000000" w:rsidR="00000000" w:rsidRPr="00000000">
        <w:rPr>
          <w:i w:val="1"/>
          <w:highlight w:val="white"/>
          <w:rtl w:val="0"/>
        </w:rPr>
        <w:t xml:space="preserve">166</w:t>
      </w:r>
      <w:r w:rsidDel="00000000" w:rsidR="00000000" w:rsidRPr="00000000">
        <w:rPr>
          <w:highlight w:val="white"/>
          <w:rtl w:val="0"/>
        </w:rPr>
        <w:t xml:space="preserve">, p.120618.</w:t>
      </w:r>
      <w:r w:rsidDel="00000000" w:rsidR="00000000" w:rsidRPr="00000000">
        <w:rPr>
          <w:rtl w:val="0"/>
        </w:rPr>
      </w:r>
    </w:p>
    <w:p w:rsidR="00000000" w:rsidDel="00000000" w:rsidP="00000000" w:rsidRDefault="00000000" w:rsidRPr="00000000" w14:paraId="00000071">
      <w:pPr>
        <w:spacing w:after="0" w:before="0" w:lineRule="auto"/>
        <w:rPr>
          <w:sz w:val="28"/>
          <w:szCs w:val="28"/>
          <w:highlight w:val="white"/>
        </w:rPr>
      </w:pPr>
      <w:r w:rsidDel="00000000" w:rsidR="00000000" w:rsidRPr="00000000">
        <w:rPr>
          <w:highlight w:val="white"/>
          <w:rtl w:val="0"/>
        </w:rPr>
        <w:t xml:space="preserve">Nunan, D., Sibai, O., Schivinski, B. and Christodoulides, G., 2018. Reflections on “social media: Influencing customer satisfaction in B2B sales” and a research agenda. </w:t>
      </w:r>
      <w:r w:rsidDel="00000000" w:rsidR="00000000" w:rsidRPr="00000000">
        <w:rPr>
          <w:i w:val="1"/>
          <w:highlight w:val="white"/>
          <w:rtl w:val="0"/>
        </w:rPr>
        <w:t xml:space="preserve">Industrial Marketing Management</w:t>
      </w:r>
      <w:r w:rsidDel="00000000" w:rsidR="00000000" w:rsidRPr="00000000">
        <w:rPr>
          <w:highlight w:val="white"/>
          <w:rtl w:val="0"/>
        </w:rPr>
        <w:t xml:space="preserve">, </w:t>
      </w:r>
      <w:r w:rsidDel="00000000" w:rsidR="00000000" w:rsidRPr="00000000">
        <w:rPr>
          <w:i w:val="1"/>
          <w:highlight w:val="white"/>
          <w:rtl w:val="0"/>
        </w:rPr>
        <w:t xml:space="preserve">75</w:t>
      </w:r>
      <w:r w:rsidDel="00000000" w:rsidR="00000000" w:rsidRPr="00000000">
        <w:rPr>
          <w:highlight w:val="white"/>
          <w:rtl w:val="0"/>
        </w:rPr>
        <w:t xml:space="preserve">, pp.31-36.</w:t>
      </w:r>
      <w:r w:rsidDel="00000000" w:rsidR="00000000" w:rsidRPr="00000000">
        <w:rPr>
          <w:rtl w:val="0"/>
        </w:rPr>
      </w:r>
    </w:p>
    <w:p w:rsidR="00000000" w:rsidDel="00000000" w:rsidP="00000000" w:rsidRDefault="00000000" w:rsidRPr="00000000" w14:paraId="00000072">
      <w:pPr>
        <w:spacing w:after="0" w:before="0" w:lineRule="auto"/>
        <w:rPr>
          <w:highlight w:val="white"/>
        </w:rPr>
      </w:pPr>
      <w:r w:rsidDel="00000000" w:rsidR="00000000" w:rsidRPr="00000000">
        <w:rPr>
          <w:highlight w:val="white"/>
          <w:rtl w:val="0"/>
        </w:rPr>
        <w:t xml:space="preserve">O'Neill, A. 2022. </w:t>
      </w:r>
      <w:r w:rsidDel="00000000" w:rsidR="00000000" w:rsidRPr="00000000">
        <w:rPr>
          <w:i w:val="1"/>
          <w:highlight w:val="white"/>
          <w:rtl w:val="0"/>
        </w:rPr>
        <w:t xml:space="preserve">United Kingdom - gross domestic product (GDP) growth rate 2027</w:t>
      </w:r>
      <w:r w:rsidDel="00000000" w:rsidR="00000000" w:rsidRPr="00000000">
        <w:rPr>
          <w:highlight w:val="white"/>
          <w:rtl w:val="0"/>
        </w:rPr>
        <w:t xml:space="preserve">, </w:t>
      </w:r>
      <w:r w:rsidDel="00000000" w:rsidR="00000000" w:rsidRPr="00000000">
        <w:rPr>
          <w:i w:val="1"/>
          <w:highlight w:val="white"/>
          <w:rtl w:val="0"/>
        </w:rPr>
        <w:t xml:space="preserve">Statista</w:t>
      </w:r>
      <w:r w:rsidDel="00000000" w:rsidR="00000000" w:rsidRPr="00000000">
        <w:rPr>
          <w:highlight w:val="white"/>
          <w:rtl w:val="0"/>
        </w:rPr>
        <w:t xml:space="preserve">. Available at: https://www.statista.com/statistics/263613/gross-domestic-product-gdp-growth-rate-in-the-united-kingdom/ (Accessed: October 26, 2022). </w:t>
      </w:r>
    </w:p>
    <w:p w:rsidR="00000000" w:rsidDel="00000000" w:rsidP="00000000" w:rsidRDefault="00000000" w:rsidRPr="00000000" w14:paraId="00000073">
      <w:pPr>
        <w:spacing w:after="0" w:before="0" w:lineRule="auto"/>
        <w:rPr>
          <w:highlight w:val="white"/>
        </w:rPr>
      </w:pPr>
      <w:r w:rsidDel="00000000" w:rsidR="00000000" w:rsidRPr="00000000">
        <w:rPr>
          <w:highlight w:val="white"/>
          <w:rtl w:val="0"/>
        </w:rPr>
        <w:t xml:space="preserve">Ormiston Academies Trust, 2022. </w:t>
      </w:r>
      <w:r w:rsidDel="00000000" w:rsidR="00000000" w:rsidRPr="00000000">
        <w:rPr>
          <w:i w:val="1"/>
          <w:highlight w:val="white"/>
          <w:rtl w:val="0"/>
        </w:rPr>
        <w:t xml:space="preserve">Welcome</w:t>
      </w:r>
      <w:r w:rsidDel="00000000" w:rsidR="00000000" w:rsidRPr="00000000">
        <w:rPr>
          <w:highlight w:val="white"/>
          <w:rtl w:val="0"/>
        </w:rPr>
        <w:t xml:space="preserve">, </w:t>
      </w:r>
      <w:r w:rsidDel="00000000" w:rsidR="00000000" w:rsidRPr="00000000">
        <w:rPr>
          <w:i w:val="1"/>
          <w:highlight w:val="white"/>
          <w:rtl w:val="0"/>
        </w:rPr>
        <w:t xml:space="preserve">Ormiston Academies Trust</w:t>
      </w:r>
      <w:r w:rsidDel="00000000" w:rsidR="00000000" w:rsidRPr="00000000">
        <w:rPr>
          <w:highlight w:val="white"/>
          <w:rtl w:val="0"/>
        </w:rPr>
        <w:t xml:space="preserve">. Available at: https://www.ormistonacademiestrust.co.uk/ (Accessed: October 26, 2022). </w:t>
      </w:r>
    </w:p>
    <w:p w:rsidR="00000000" w:rsidDel="00000000" w:rsidP="00000000" w:rsidRDefault="00000000" w:rsidRPr="00000000" w14:paraId="00000074">
      <w:pPr>
        <w:spacing w:after="0" w:before="0" w:lineRule="auto"/>
        <w:rPr>
          <w:sz w:val="28"/>
          <w:szCs w:val="28"/>
          <w:highlight w:val="white"/>
        </w:rPr>
      </w:pPr>
      <w:r w:rsidDel="00000000" w:rsidR="00000000" w:rsidRPr="00000000">
        <w:rPr>
          <w:highlight w:val="white"/>
          <w:rtl w:val="0"/>
        </w:rPr>
        <w:t xml:space="preserve">Panda, S., 2021. Leadership and Change Management: A Case Study. </w:t>
      </w:r>
      <w:r w:rsidDel="00000000" w:rsidR="00000000" w:rsidRPr="00000000">
        <w:rPr>
          <w:i w:val="1"/>
          <w:highlight w:val="white"/>
          <w:rtl w:val="0"/>
        </w:rPr>
        <w:t xml:space="preserve">Innovative Management Practices—An Interdisciplinary Approach with special reference to the New Normal</w:t>
      </w:r>
      <w:r w:rsidDel="00000000" w:rsidR="00000000" w:rsidRPr="00000000">
        <w:rPr>
          <w:highlight w:val="white"/>
          <w:rtl w:val="0"/>
        </w:rPr>
        <w:t xml:space="preserve">, p.246.</w:t>
      </w:r>
      <w:r w:rsidDel="00000000" w:rsidR="00000000" w:rsidRPr="00000000">
        <w:rPr>
          <w:rtl w:val="0"/>
        </w:rPr>
      </w:r>
    </w:p>
    <w:p w:rsidR="00000000" w:rsidDel="00000000" w:rsidP="00000000" w:rsidRDefault="00000000" w:rsidRPr="00000000" w14:paraId="00000075">
      <w:pPr>
        <w:spacing w:after="0" w:before="0" w:lineRule="auto"/>
        <w:rPr>
          <w:sz w:val="28"/>
          <w:szCs w:val="28"/>
          <w:highlight w:val="white"/>
        </w:rPr>
      </w:pPr>
      <w:r w:rsidDel="00000000" w:rsidR="00000000" w:rsidRPr="00000000">
        <w:rPr>
          <w:rtl w:val="0"/>
        </w:rPr>
        <w:t xml:space="preserve">Shifhuddin, N.A.F.B., 2022. Assessing the effectiveness of automated email marketing campaign to retain customer loyalty. </w:t>
      </w:r>
      <w:r w:rsidDel="00000000" w:rsidR="00000000" w:rsidRPr="00000000">
        <w:rPr>
          <w:i w:val="1"/>
          <w:rtl w:val="0"/>
        </w:rPr>
        <w:t xml:space="preserve">Journal of Management Info</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 pp.73-101</w:t>
      </w:r>
      <w:r w:rsidDel="00000000" w:rsidR="00000000" w:rsidRPr="00000000">
        <w:rPr>
          <w:highlight w:val="white"/>
          <w:rtl w:val="0"/>
        </w:rPr>
        <w:t xml:space="preserve">.</w:t>
      </w:r>
      <w:r w:rsidDel="00000000" w:rsidR="00000000" w:rsidRPr="00000000">
        <w:rPr>
          <w:rtl w:val="0"/>
        </w:rPr>
      </w:r>
    </w:p>
    <w:p w:rsidR="00000000" w:rsidDel="00000000" w:rsidP="00000000" w:rsidRDefault="00000000" w:rsidRPr="00000000" w14:paraId="00000076">
      <w:pPr>
        <w:spacing w:after="0" w:before="0" w:lineRule="auto"/>
        <w:rPr>
          <w:sz w:val="28"/>
          <w:szCs w:val="28"/>
          <w:highlight w:val="white"/>
        </w:rPr>
      </w:pPr>
      <w:r w:rsidDel="00000000" w:rsidR="00000000" w:rsidRPr="00000000">
        <w:rPr>
          <w:highlight w:val="white"/>
          <w:rtl w:val="0"/>
        </w:rPr>
        <w:t xml:space="preserve">Spivakovskyy, S., Spivakovska, T., Zozulov, O. and Heiets, I., 2022. Designing online communication mix for machinery manufacturers.</w:t>
      </w:r>
      <w:r w:rsidDel="00000000" w:rsidR="00000000" w:rsidRPr="00000000">
        <w:rPr>
          <w:rtl w:val="0"/>
        </w:rPr>
      </w:r>
    </w:p>
    <w:p w:rsidR="00000000" w:rsidDel="00000000" w:rsidP="00000000" w:rsidRDefault="00000000" w:rsidRPr="00000000" w14:paraId="00000077">
      <w:pPr>
        <w:spacing w:after="0" w:before="0" w:lineRule="auto"/>
        <w:rPr>
          <w:sz w:val="28"/>
          <w:szCs w:val="28"/>
          <w:highlight w:val="white"/>
        </w:rPr>
      </w:pPr>
      <w:r w:rsidDel="00000000" w:rsidR="00000000" w:rsidRPr="00000000">
        <w:rPr>
          <w:highlight w:val="white"/>
          <w:rtl w:val="0"/>
        </w:rPr>
        <w:t xml:space="preserve">Zajda, J., 2018. Globalisation and education reforms: Paradigms and ideologies. In </w:t>
      </w:r>
      <w:r w:rsidDel="00000000" w:rsidR="00000000" w:rsidRPr="00000000">
        <w:rPr>
          <w:i w:val="1"/>
          <w:highlight w:val="white"/>
          <w:rtl w:val="0"/>
        </w:rPr>
        <w:t xml:space="preserve">Globalisation and Education Reforms</w:t>
      </w:r>
      <w:r w:rsidDel="00000000" w:rsidR="00000000" w:rsidRPr="00000000">
        <w:rPr>
          <w:highlight w:val="white"/>
          <w:rtl w:val="0"/>
        </w:rPr>
        <w:t xml:space="preserve"> (pp. 1-14). Springer, Dordrecht.</w:t>
      </w: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sectPr>
      <w:headerReference r:id="rId9" w:type="default"/>
      <w:footerReference r:id="rId1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Cambr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 Page</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anchor allowOverlap="1" behindDoc="1" distB="0" distT="0" distL="0" distR="0" hidden="0" layoutInCell="1" locked="0" relativeHeight="0" simplePos="0">
          <wp:simplePos x="0" y="0"/>
          <wp:positionH relativeFrom="margin">
            <wp:posOffset>5324475</wp:posOffset>
          </wp:positionH>
          <wp:positionV relativeFrom="topMargin">
            <wp:posOffset>323850</wp:posOffset>
          </wp:positionV>
          <wp:extent cx="1309071" cy="457865"/>
          <wp:effectExtent b="0" l="0" r="0" t="0"/>
          <wp:wrapNone/>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309071" cy="457865"/>
                  </a:xfrm>
                  <a:prstGeom prst="rect"/>
                  <a:ln/>
                </pic:spPr>
              </pic:pic>
            </a:graphicData>
          </a:graphic>
        </wp:anchor>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before="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spacing w:after="0" w:before="240" w:lineRule="auto"/>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