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135EA" w:rsidRPr="004135EA" w:rsidRDefault="004135EA" w:rsidP="004135EA">
      <w:r w:rsidRPr="004135EA">
        <w:fldChar w:fldCharType="begin"/>
      </w:r>
      <w:r w:rsidRPr="004135EA">
        <w:instrText xml:space="preserve"> INCLUDEPICTURE "/var/folders/fn/249mwhp92djclmd3bhqy6t180000gn/T/com.microsoft.Word/WebArchiveCopyPasteTempFiles/page2image1735744" \* MERGEFORMATINET </w:instrText>
      </w:r>
      <w:r w:rsidRPr="004135EA">
        <w:fldChar w:fldCharType="separate"/>
      </w:r>
      <w:r w:rsidRPr="004135EA">
        <w:rPr>
          <w:noProof/>
        </w:rPr>
        <w:drawing>
          <wp:inline distT="0" distB="0" distL="0" distR="0">
            <wp:extent cx="5431155" cy="1316355"/>
            <wp:effectExtent l="0" t="0" r="0" b="0"/>
            <wp:docPr id="1" name="Picture 1" descr="page2image1735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2image173574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31155" cy="1316355"/>
                    </a:xfrm>
                    <a:prstGeom prst="rect">
                      <a:avLst/>
                    </a:prstGeom>
                    <a:noFill/>
                    <a:ln>
                      <a:noFill/>
                    </a:ln>
                  </pic:spPr>
                </pic:pic>
              </a:graphicData>
            </a:graphic>
          </wp:inline>
        </w:drawing>
      </w:r>
      <w:r w:rsidRPr="004135EA">
        <w:fldChar w:fldCharType="end"/>
      </w:r>
    </w:p>
    <w:p w:rsidR="00957F72" w:rsidRDefault="00957F72" w:rsidP="004135EA">
      <w:pPr>
        <w:spacing w:before="100" w:beforeAutospacing="1" w:after="100" w:afterAutospacing="1"/>
        <w:rPr>
          <w:rFonts w:ascii="ArialMT" w:hAnsi="ArialMT"/>
          <w:sz w:val="58"/>
          <w:szCs w:val="58"/>
        </w:rPr>
      </w:pPr>
    </w:p>
    <w:p w:rsidR="004135EA" w:rsidRPr="004135EA" w:rsidRDefault="004135EA" w:rsidP="00957F72">
      <w:pPr>
        <w:spacing w:before="100" w:beforeAutospacing="1" w:after="100" w:afterAutospacing="1"/>
        <w:jc w:val="center"/>
      </w:pPr>
      <w:proofErr w:type="spellStart"/>
      <w:r w:rsidRPr="004135EA">
        <w:rPr>
          <w:rFonts w:ascii="ArialMT" w:hAnsi="ArialMT"/>
          <w:sz w:val="58"/>
          <w:szCs w:val="58"/>
        </w:rPr>
        <w:t>Sefydliad</w:t>
      </w:r>
      <w:proofErr w:type="spellEnd"/>
      <w:r w:rsidRPr="004135EA">
        <w:rPr>
          <w:rFonts w:ascii="ArialMT" w:hAnsi="ArialMT"/>
          <w:sz w:val="58"/>
          <w:szCs w:val="58"/>
        </w:rPr>
        <w:t xml:space="preserve"> </w:t>
      </w:r>
      <w:proofErr w:type="spellStart"/>
      <w:r w:rsidRPr="004135EA">
        <w:rPr>
          <w:rFonts w:ascii="ArialMT" w:hAnsi="ArialMT"/>
          <w:sz w:val="58"/>
          <w:szCs w:val="58"/>
        </w:rPr>
        <w:t>Dysgu</w:t>
      </w:r>
      <w:proofErr w:type="spellEnd"/>
      <w:r w:rsidRPr="004135EA">
        <w:rPr>
          <w:rFonts w:ascii="ArialMT" w:hAnsi="ArialMT"/>
          <w:sz w:val="58"/>
          <w:szCs w:val="58"/>
        </w:rPr>
        <w:t xml:space="preserve"> </w:t>
      </w:r>
      <w:proofErr w:type="spellStart"/>
      <w:r w:rsidRPr="004135EA">
        <w:rPr>
          <w:rFonts w:ascii="ArialMT" w:hAnsi="ArialMT"/>
          <w:sz w:val="58"/>
          <w:szCs w:val="58"/>
        </w:rPr>
        <w:t>Canol</w:t>
      </w:r>
      <w:proofErr w:type="spellEnd"/>
      <w:r w:rsidRPr="004135EA">
        <w:rPr>
          <w:rFonts w:ascii="ArialMT" w:hAnsi="ArialMT"/>
          <w:sz w:val="58"/>
          <w:szCs w:val="58"/>
        </w:rPr>
        <w:t xml:space="preserve"> </w:t>
      </w:r>
      <w:proofErr w:type="spellStart"/>
      <w:r w:rsidRPr="004135EA">
        <w:rPr>
          <w:rFonts w:ascii="ArialMT" w:hAnsi="ArialMT"/>
          <w:sz w:val="58"/>
          <w:szCs w:val="58"/>
        </w:rPr>
        <w:t>Dinas</w:t>
      </w:r>
      <w:proofErr w:type="spellEnd"/>
      <w:r w:rsidRPr="004135EA">
        <w:rPr>
          <w:rFonts w:ascii="ArialMT" w:hAnsi="ArialMT"/>
          <w:sz w:val="58"/>
          <w:szCs w:val="58"/>
        </w:rPr>
        <w:t xml:space="preserve"> / Institute of </w:t>
      </w:r>
      <w:proofErr w:type="gramStart"/>
      <w:r w:rsidRPr="004135EA">
        <w:rPr>
          <w:rFonts w:ascii="ArialMT" w:hAnsi="ArialMT"/>
          <w:sz w:val="58"/>
          <w:szCs w:val="58"/>
        </w:rPr>
        <w:t>Inner City</w:t>
      </w:r>
      <w:proofErr w:type="gramEnd"/>
      <w:r w:rsidRPr="004135EA">
        <w:rPr>
          <w:rFonts w:ascii="ArialMT" w:hAnsi="ArialMT"/>
          <w:sz w:val="58"/>
          <w:szCs w:val="58"/>
        </w:rPr>
        <w:t xml:space="preserve"> Learning</w:t>
      </w:r>
    </w:p>
    <w:p w:rsidR="00957F72" w:rsidRDefault="00957F72" w:rsidP="00957F72">
      <w:pPr>
        <w:spacing w:before="100" w:beforeAutospacing="1" w:after="100" w:afterAutospacing="1"/>
        <w:jc w:val="center"/>
        <w:rPr>
          <w:rFonts w:ascii="ArialMT" w:hAnsi="ArialMT"/>
          <w:sz w:val="56"/>
          <w:szCs w:val="56"/>
        </w:rPr>
      </w:pPr>
    </w:p>
    <w:p w:rsidR="004135EA" w:rsidRPr="004135EA" w:rsidRDefault="004135EA" w:rsidP="00957F72">
      <w:pPr>
        <w:spacing w:before="100" w:beforeAutospacing="1" w:after="100" w:afterAutospacing="1"/>
        <w:jc w:val="center"/>
      </w:pPr>
      <w:r w:rsidRPr="004135EA">
        <w:rPr>
          <w:rFonts w:ascii="ArialMT" w:hAnsi="ArialMT"/>
          <w:sz w:val="56"/>
          <w:szCs w:val="56"/>
        </w:rPr>
        <w:t>MSc Public Health and Social Care in Practice</w:t>
      </w:r>
    </w:p>
    <w:p w:rsidR="004135EA" w:rsidRDefault="004135EA" w:rsidP="004135EA">
      <w:pPr>
        <w:spacing w:before="100" w:beforeAutospacing="1" w:after="100" w:afterAutospacing="1"/>
        <w:rPr>
          <w:rFonts w:ascii="TimesNewRomanPSMT" w:hAnsi="TimesNewRomanPSMT"/>
        </w:rPr>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Pr="004135EA" w:rsidRDefault="004135EA" w:rsidP="004135EA">
      <w:pPr>
        <w:spacing w:before="100" w:beforeAutospacing="1" w:after="100" w:afterAutospacing="1"/>
      </w:pPr>
    </w:p>
    <w:p w:rsidR="004135EA" w:rsidRDefault="000C5A7C" w:rsidP="00957F72">
      <w:pPr>
        <w:spacing w:before="100" w:beforeAutospacing="1" w:after="100" w:afterAutospacing="1"/>
        <w:jc w:val="center"/>
        <w:rPr>
          <w:rFonts w:ascii="Arial" w:hAnsi="Arial" w:cs="Arial"/>
          <w:b/>
          <w:bCs/>
          <w:sz w:val="56"/>
          <w:szCs w:val="56"/>
        </w:rPr>
      </w:pPr>
      <w:r>
        <w:rPr>
          <w:rFonts w:ascii="Arial" w:hAnsi="Arial" w:cs="Arial"/>
          <w:b/>
          <w:bCs/>
          <w:sz w:val="56"/>
          <w:szCs w:val="56"/>
        </w:rPr>
        <w:t xml:space="preserve">The Impact of Dietary Habits of South Asians and how they contribute towards the onset of Type 2 Diabetes: A </w:t>
      </w:r>
      <w:r w:rsidR="002865EB">
        <w:rPr>
          <w:rFonts w:ascii="Arial" w:hAnsi="Arial" w:cs="Arial"/>
          <w:b/>
          <w:bCs/>
          <w:sz w:val="56"/>
          <w:szCs w:val="56"/>
        </w:rPr>
        <w:t>s</w:t>
      </w:r>
      <w:r>
        <w:rPr>
          <w:rFonts w:ascii="Arial" w:hAnsi="Arial" w:cs="Arial"/>
          <w:b/>
          <w:bCs/>
          <w:sz w:val="56"/>
          <w:szCs w:val="56"/>
        </w:rPr>
        <w:t xml:space="preserve">ystematic </w:t>
      </w:r>
      <w:r w:rsidR="002865EB">
        <w:rPr>
          <w:rFonts w:ascii="Arial" w:hAnsi="Arial" w:cs="Arial"/>
          <w:b/>
          <w:bCs/>
          <w:sz w:val="56"/>
          <w:szCs w:val="56"/>
        </w:rPr>
        <w:t>l</w:t>
      </w:r>
      <w:r>
        <w:rPr>
          <w:rFonts w:ascii="Arial" w:hAnsi="Arial" w:cs="Arial"/>
          <w:b/>
          <w:bCs/>
          <w:sz w:val="56"/>
          <w:szCs w:val="56"/>
        </w:rPr>
        <w:t xml:space="preserve">iterature </w:t>
      </w:r>
      <w:r w:rsidR="002865EB">
        <w:rPr>
          <w:rFonts w:ascii="Arial" w:hAnsi="Arial" w:cs="Arial"/>
          <w:b/>
          <w:bCs/>
          <w:sz w:val="56"/>
          <w:szCs w:val="56"/>
        </w:rPr>
        <w:t>r</w:t>
      </w:r>
      <w:r>
        <w:rPr>
          <w:rFonts w:ascii="Arial" w:hAnsi="Arial" w:cs="Arial"/>
          <w:b/>
          <w:bCs/>
          <w:sz w:val="56"/>
          <w:szCs w:val="56"/>
        </w:rPr>
        <w:t>eview</w:t>
      </w:r>
    </w:p>
    <w:p w:rsidR="00957F72" w:rsidRPr="004135EA" w:rsidRDefault="00957F72" w:rsidP="00957F72">
      <w:pPr>
        <w:spacing w:before="100" w:beforeAutospacing="1" w:after="100" w:afterAutospacing="1"/>
        <w:jc w:val="center"/>
      </w:pPr>
    </w:p>
    <w:p w:rsidR="00805E2C" w:rsidRDefault="00805E2C" w:rsidP="00957F72">
      <w:pPr>
        <w:spacing w:before="100" w:beforeAutospacing="1" w:after="100" w:afterAutospacing="1"/>
        <w:jc w:val="center"/>
        <w:rPr>
          <w:rFonts w:ascii="Arial" w:hAnsi="Arial" w:cs="Arial"/>
          <w:b/>
          <w:bCs/>
          <w:sz w:val="56"/>
          <w:szCs w:val="56"/>
        </w:rPr>
      </w:pPr>
      <w:r>
        <w:rPr>
          <w:rFonts w:ascii="Arial" w:hAnsi="Arial" w:cs="Arial"/>
          <w:b/>
          <w:bCs/>
          <w:sz w:val="56"/>
          <w:szCs w:val="56"/>
        </w:rPr>
        <w:t>Samina Mumtaz</w:t>
      </w:r>
    </w:p>
    <w:p w:rsidR="004135EA" w:rsidRDefault="004135EA" w:rsidP="00957F72">
      <w:pPr>
        <w:spacing w:before="100" w:beforeAutospacing="1" w:after="100" w:afterAutospacing="1"/>
        <w:jc w:val="center"/>
        <w:rPr>
          <w:rFonts w:ascii="Arial" w:hAnsi="Arial" w:cs="Arial"/>
          <w:b/>
          <w:bCs/>
          <w:sz w:val="56"/>
          <w:szCs w:val="56"/>
        </w:rPr>
      </w:pPr>
      <w:r w:rsidRPr="004135EA">
        <w:rPr>
          <w:rFonts w:ascii="Arial" w:hAnsi="Arial" w:cs="Arial"/>
          <w:b/>
          <w:bCs/>
          <w:sz w:val="56"/>
          <w:szCs w:val="56"/>
        </w:rPr>
        <w:t xml:space="preserve"> </w:t>
      </w:r>
      <w:r w:rsidR="00805E2C">
        <w:rPr>
          <w:rFonts w:ascii="Arial" w:hAnsi="Arial" w:cs="Arial"/>
          <w:b/>
          <w:bCs/>
          <w:sz w:val="56"/>
          <w:szCs w:val="56"/>
        </w:rPr>
        <w:t>2119016</w:t>
      </w:r>
    </w:p>
    <w:p w:rsidR="00957F72" w:rsidRDefault="00957F72" w:rsidP="00957F72">
      <w:pPr>
        <w:spacing w:before="100" w:beforeAutospacing="1" w:after="100" w:afterAutospacing="1"/>
        <w:jc w:val="center"/>
      </w:pPr>
    </w:p>
    <w:p w:rsidR="00957F72" w:rsidRDefault="00957F72" w:rsidP="00957F72">
      <w:pPr>
        <w:spacing w:before="100" w:beforeAutospacing="1" w:after="100" w:afterAutospacing="1"/>
        <w:jc w:val="center"/>
      </w:pPr>
    </w:p>
    <w:p w:rsidR="00957F72" w:rsidRDefault="00957F72" w:rsidP="00957F72">
      <w:pPr>
        <w:spacing w:before="100" w:beforeAutospacing="1" w:after="100" w:afterAutospacing="1"/>
        <w:jc w:val="center"/>
      </w:pPr>
    </w:p>
    <w:p w:rsidR="00957F72" w:rsidRDefault="00957F72" w:rsidP="00957F72">
      <w:pPr>
        <w:spacing w:before="100" w:beforeAutospacing="1" w:after="100" w:afterAutospacing="1"/>
        <w:jc w:val="center"/>
      </w:pPr>
    </w:p>
    <w:p w:rsidR="00957F72" w:rsidRDefault="00957F72" w:rsidP="00957F72">
      <w:pPr>
        <w:spacing w:before="100" w:beforeAutospacing="1" w:after="100" w:afterAutospacing="1"/>
        <w:jc w:val="center"/>
      </w:pPr>
    </w:p>
    <w:p w:rsidR="00957F72" w:rsidRDefault="00957F72" w:rsidP="00957F72">
      <w:pPr>
        <w:spacing w:before="100" w:beforeAutospacing="1" w:after="100" w:afterAutospacing="1"/>
        <w:jc w:val="center"/>
      </w:pPr>
    </w:p>
    <w:p w:rsidR="004135EA" w:rsidRDefault="00805E2C" w:rsidP="002865EB">
      <w:pPr>
        <w:spacing w:before="100" w:beforeAutospacing="1" w:after="100" w:afterAutospacing="1"/>
        <w:jc w:val="center"/>
        <w:rPr>
          <w:rFonts w:ascii="Arial" w:hAnsi="Arial" w:cs="Arial"/>
          <w:b/>
          <w:bCs/>
          <w:sz w:val="52"/>
          <w:szCs w:val="52"/>
        </w:rPr>
      </w:pPr>
      <w:r>
        <w:rPr>
          <w:rFonts w:ascii="Arial" w:hAnsi="Arial" w:cs="Arial"/>
          <w:b/>
          <w:bCs/>
          <w:sz w:val="52"/>
          <w:szCs w:val="52"/>
        </w:rPr>
        <w:t>Dr Hamdi</w:t>
      </w:r>
    </w:p>
    <w:p w:rsidR="004135EA" w:rsidRDefault="004135EA" w:rsidP="004135EA">
      <w:pPr>
        <w:spacing w:before="100" w:beforeAutospacing="1" w:after="100" w:afterAutospacing="1"/>
      </w:pPr>
    </w:p>
    <w:p w:rsidR="004135EA" w:rsidRPr="004135EA" w:rsidRDefault="004135EA" w:rsidP="002865EB">
      <w:pPr>
        <w:spacing w:before="100" w:beforeAutospacing="1" w:after="100" w:afterAutospacing="1"/>
        <w:jc w:val="center"/>
      </w:pPr>
      <w:r w:rsidRPr="004135EA">
        <w:rPr>
          <w:rFonts w:ascii="ArialMT" w:hAnsi="ArialMT"/>
        </w:rPr>
        <w:t>Dissertation submitted as part of the requirements for the award of MSc Public Health and Social Care in Practice</w:t>
      </w:r>
    </w:p>
    <w:p w:rsidR="004135EA" w:rsidRDefault="00805E2C" w:rsidP="00957F72">
      <w:pPr>
        <w:spacing w:before="100" w:beforeAutospacing="1" w:after="100" w:afterAutospacing="1"/>
        <w:jc w:val="center"/>
        <w:rPr>
          <w:rFonts w:ascii="ArialMT" w:hAnsi="ArialMT"/>
        </w:rPr>
      </w:pPr>
      <w:r>
        <w:rPr>
          <w:rFonts w:ascii="ArialMT" w:hAnsi="ArialMT"/>
        </w:rPr>
        <w:t>January</w:t>
      </w:r>
      <w:r w:rsidR="004135EA" w:rsidRPr="004135EA">
        <w:rPr>
          <w:rFonts w:ascii="ArialMT" w:hAnsi="ArialMT"/>
        </w:rPr>
        <w:t>/</w:t>
      </w:r>
      <w:r>
        <w:rPr>
          <w:rFonts w:ascii="ArialMT" w:hAnsi="ArialMT"/>
        </w:rPr>
        <w:t>2026</w:t>
      </w:r>
    </w:p>
    <w:p w:rsidR="00957F72" w:rsidRDefault="00957F72" w:rsidP="004135EA">
      <w:pPr>
        <w:pStyle w:val="NormalWeb"/>
        <w:rPr>
          <w:rFonts w:ascii="Arial" w:hAnsi="Arial" w:cs="Arial"/>
          <w:b/>
          <w:bCs/>
          <w:sz w:val="28"/>
          <w:szCs w:val="28"/>
        </w:rPr>
      </w:pPr>
    </w:p>
    <w:p w:rsidR="002865EB" w:rsidRDefault="002865EB" w:rsidP="004135EA">
      <w:pPr>
        <w:pStyle w:val="NormalWeb"/>
        <w:rPr>
          <w:rFonts w:ascii="Arial" w:hAnsi="Arial" w:cs="Arial"/>
          <w:b/>
          <w:bCs/>
          <w:sz w:val="28"/>
          <w:szCs w:val="28"/>
        </w:rPr>
      </w:pPr>
    </w:p>
    <w:p w:rsidR="004135EA" w:rsidRPr="00984D8E" w:rsidRDefault="004135EA" w:rsidP="00984D8E">
      <w:pPr>
        <w:pStyle w:val="Heading1"/>
        <w:jc w:val="center"/>
        <w:rPr>
          <w:rFonts w:ascii="Arial" w:hAnsi="Arial" w:cs="Arial"/>
          <w:b/>
          <w:color w:val="000000" w:themeColor="text1"/>
          <w:sz w:val="28"/>
        </w:rPr>
      </w:pPr>
      <w:bookmarkStart w:id="0" w:name="_Toc217567577"/>
      <w:r w:rsidRPr="00984D8E">
        <w:rPr>
          <w:rFonts w:ascii="Arial" w:hAnsi="Arial" w:cs="Arial"/>
          <w:b/>
          <w:color w:val="000000" w:themeColor="text1"/>
          <w:sz w:val="28"/>
        </w:rPr>
        <w:lastRenderedPageBreak/>
        <w:t>DECLARATION</w:t>
      </w:r>
      <w:bookmarkEnd w:id="0"/>
    </w:p>
    <w:p w:rsidR="002865EB" w:rsidRDefault="002865EB" w:rsidP="004135EA">
      <w:pPr>
        <w:pStyle w:val="NormalWeb"/>
        <w:rPr>
          <w:rFonts w:ascii="ArialMT" w:hAnsi="ArialMT"/>
        </w:rPr>
      </w:pPr>
    </w:p>
    <w:p w:rsidR="004135EA" w:rsidRDefault="004135EA" w:rsidP="004135EA">
      <w:pPr>
        <w:pStyle w:val="NormalWeb"/>
      </w:pPr>
      <w:r>
        <w:rPr>
          <w:rFonts w:ascii="ArialMT" w:hAnsi="ArialMT"/>
        </w:rPr>
        <w:t xml:space="preserve">I, </w:t>
      </w:r>
      <w:r w:rsidR="00805E2C">
        <w:rPr>
          <w:rFonts w:ascii="Arial" w:hAnsi="Arial" w:cs="Arial"/>
          <w:i/>
          <w:iCs/>
        </w:rPr>
        <w:t>Samina Mumtaz</w:t>
      </w:r>
      <w:r>
        <w:rPr>
          <w:rFonts w:ascii="Arial" w:hAnsi="Arial" w:cs="Arial"/>
          <w:i/>
          <w:iCs/>
        </w:rPr>
        <w:t xml:space="preserve"> </w:t>
      </w:r>
      <w:r>
        <w:rPr>
          <w:rFonts w:ascii="ArialMT" w:hAnsi="ArialMT"/>
        </w:rP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004135EA" w:rsidRDefault="004135EA" w:rsidP="004135EA">
      <w:pPr>
        <w:pStyle w:val="NormalWeb"/>
      </w:pPr>
      <w:proofErr w:type="gramStart"/>
      <w:r>
        <w:rPr>
          <w:rFonts w:ascii="ArialMT" w:hAnsi="ArialMT"/>
        </w:rPr>
        <w:t>Signature:........</w:t>
      </w:r>
      <w:proofErr w:type="gramEnd"/>
      <w:r w:rsidR="00841524">
        <w:rPr>
          <w:rFonts w:ascii="ArialMT" w:hAnsi="ArialMT"/>
        </w:rPr>
        <w:t>S. Mumtaz</w:t>
      </w:r>
      <w:r>
        <w:rPr>
          <w:rFonts w:ascii="ArialMT" w:hAnsi="ArialMT"/>
        </w:rPr>
        <w:t>..............................................</w:t>
      </w:r>
      <w:r>
        <w:rPr>
          <w:rFonts w:ascii="ArialMT" w:hAnsi="ArialMT"/>
        </w:rPr>
        <w:br/>
        <w:t>Date: ..............</w:t>
      </w:r>
      <w:r w:rsidR="00841524">
        <w:rPr>
          <w:rFonts w:ascii="ArialMT" w:hAnsi="ArialMT"/>
        </w:rPr>
        <w:t>05.01.2026</w:t>
      </w:r>
      <w:r>
        <w:rPr>
          <w:rFonts w:ascii="ArialMT" w:hAnsi="ArialMT"/>
        </w:rPr>
        <w:t xml:space="preserve">.................................................. </w:t>
      </w: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984D8E">
      <w:pPr>
        <w:pStyle w:val="Heading1"/>
        <w:jc w:val="center"/>
        <w:rPr>
          <w:rFonts w:ascii="Arial" w:hAnsi="Arial" w:cs="Arial"/>
          <w:b/>
          <w:color w:val="000000" w:themeColor="text1"/>
          <w:sz w:val="28"/>
        </w:rPr>
      </w:pPr>
      <w:bookmarkStart w:id="1" w:name="_Toc217567578"/>
      <w:r w:rsidRPr="00984D8E">
        <w:rPr>
          <w:rFonts w:ascii="Arial" w:hAnsi="Arial" w:cs="Arial"/>
          <w:b/>
          <w:color w:val="000000" w:themeColor="text1"/>
          <w:sz w:val="28"/>
        </w:rPr>
        <w:lastRenderedPageBreak/>
        <w:t>ACKNOWLEDGEMENTS</w:t>
      </w:r>
      <w:bookmarkEnd w:id="1"/>
    </w:p>
    <w:p w:rsidR="00841524" w:rsidRDefault="00841524" w:rsidP="00841524"/>
    <w:p w:rsidR="00841524" w:rsidRPr="00841524" w:rsidRDefault="00841524" w:rsidP="00841524"/>
    <w:p w:rsidR="00841524" w:rsidRPr="00841524" w:rsidRDefault="00841524" w:rsidP="00841524">
      <w:pPr>
        <w:spacing w:before="100" w:beforeAutospacing="1" w:after="100" w:afterAutospacing="1" w:line="360" w:lineRule="auto"/>
        <w:jc w:val="both"/>
        <w:rPr>
          <w:rFonts w:ascii="Arial" w:hAnsi="Arial" w:cs="Arial"/>
          <w:sz w:val="22"/>
        </w:rPr>
      </w:pPr>
      <w:r w:rsidRPr="00841524">
        <w:rPr>
          <w:rFonts w:ascii="Arial" w:hAnsi="Arial" w:cs="Arial"/>
          <w:sz w:val="22"/>
        </w:rPr>
        <w:t>I would like to express my sincere thanks to all those who contributed to the completion of this dissertation during my studies at the University of Wales Trinity Saint David.</w:t>
      </w:r>
    </w:p>
    <w:p w:rsidR="00841524" w:rsidRPr="00841524" w:rsidRDefault="00841524" w:rsidP="00841524">
      <w:pPr>
        <w:spacing w:before="100" w:beforeAutospacing="1" w:after="100" w:afterAutospacing="1" w:line="360" w:lineRule="auto"/>
        <w:jc w:val="both"/>
        <w:rPr>
          <w:rFonts w:ascii="Arial" w:hAnsi="Arial" w:cs="Arial"/>
          <w:sz w:val="22"/>
        </w:rPr>
      </w:pPr>
      <w:r w:rsidRPr="00841524">
        <w:rPr>
          <w:rFonts w:ascii="Arial" w:hAnsi="Arial" w:cs="Arial"/>
          <w:sz w:val="22"/>
        </w:rPr>
        <w:t xml:space="preserve">First and foremost, I would like to thank </w:t>
      </w:r>
      <w:proofErr w:type="spellStart"/>
      <w:r w:rsidRPr="00841524">
        <w:rPr>
          <w:rFonts w:ascii="Arial" w:hAnsi="Arial" w:cs="Arial"/>
          <w:b/>
          <w:bCs/>
          <w:sz w:val="22"/>
        </w:rPr>
        <w:t>Dr.</w:t>
      </w:r>
      <w:proofErr w:type="spellEnd"/>
      <w:r w:rsidRPr="00841524">
        <w:rPr>
          <w:rFonts w:ascii="Arial" w:hAnsi="Arial" w:cs="Arial"/>
          <w:b/>
          <w:bCs/>
          <w:sz w:val="22"/>
        </w:rPr>
        <w:t xml:space="preserve"> Hamdi Hussain</w:t>
      </w:r>
      <w:r w:rsidRPr="00841524">
        <w:rPr>
          <w:rFonts w:ascii="Arial" w:hAnsi="Arial" w:cs="Arial"/>
          <w:sz w:val="22"/>
        </w:rPr>
        <w:t xml:space="preserve"> for her guidance, support, and academic expertise throughout this research. Her insightful feedback, constructive criticism, and continued encouragement were invaluable in shaping the direction and quality of this work. Her supervision greatly contributed to my academic development, and I am deeply grateful for her time and commitment.</w:t>
      </w:r>
    </w:p>
    <w:p w:rsidR="00841524" w:rsidRPr="00841524" w:rsidRDefault="00841524" w:rsidP="00841524">
      <w:pPr>
        <w:spacing w:before="100" w:beforeAutospacing="1" w:after="100" w:afterAutospacing="1" w:line="360" w:lineRule="auto"/>
        <w:jc w:val="both"/>
        <w:rPr>
          <w:rFonts w:ascii="Arial" w:hAnsi="Arial" w:cs="Arial"/>
          <w:sz w:val="22"/>
        </w:rPr>
      </w:pPr>
      <w:r w:rsidRPr="00841524">
        <w:rPr>
          <w:rFonts w:ascii="Arial" w:hAnsi="Arial" w:cs="Arial"/>
          <w:sz w:val="22"/>
        </w:rPr>
        <w:t>I would also like to thank my family for their constant support, patience, and encouragement throughout my studies. Their belief in me provided the motivation necessary to pursue and complete this dissertation.</w:t>
      </w:r>
    </w:p>
    <w:p w:rsidR="00841524" w:rsidRPr="00841524" w:rsidRDefault="00841524" w:rsidP="00841524">
      <w:pPr>
        <w:spacing w:before="100" w:beforeAutospacing="1" w:after="100" w:afterAutospacing="1" w:line="360" w:lineRule="auto"/>
        <w:jc w:val="both"/>
        <w:rPr>
          <w:rFonts w:ascii="Arial" w:hAnsi="Arial" w:cs="Arial"/>
          <w:sz w:val="22"/>
        </w:rPr>
      </w:pPr>
      <w:r w:rsidRPr="00841524">
        <w:rPr>
          <w:rFonts w:ascii="Arial" w:hAnsi="Arial" w:cs="Arial"/>
          <w:sz w:val="22"/>
        </w:rPr>
        <w:t>Additionally, I am grateful to my friends for their support and companionship during my time at university. Their encouragement and shared experiences made my academic journey both enjoyable and memorable.</w:t>
      </w:r>
    </w:p>
    <w:p w:rsidR="00841524" w:rsidRPr="00841524" w:rsidRDefault="00841524" w:rsidP="00841524">
      <w:pPr>
        <w:spacing w:before="100" w:beforeAutospacing="1" w:after="100" w:afterAutospacing="1" w:line="360" w:lineRule="auto"/>
        <w:jc w:val="both"/>
        <w:rPr>
          <w:rFonts w:ascii="Arial" w:hAnsi="Arial" w:cs="Arial"/>
          <w:sz w:val="22"/>
        </w:rPr>
      </w:pPr>
      <w:r w:rsidRPr="00841524">
        <w:rPr>
          <w:rFonts w:ascii="Arial" w:hAnsi="Arial" w:cs="Arial"/>
          <w:sz w:val="22"/>
        </w:rPr>
        <w:t>Finally, I would like to acknowledge all those who assisted in this research, directly or indirectly. While not all contributions are mentioned individually, their support played an important role in the completion of this study.</w:t>
      </w: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4135EA" w:rsidRDefault="004135EA" w:rsidP="004135EA">
      <w:pPr>
        <w:spacing w:before="100" w:beforeAutospacing="1" w:after="100" w:afterAutospacing="1"/>
      </w:pPr>
    </w:p>
    <w:p w:rsidR="002865EB" w:rsidRDefault="002865EB" w:rsidP="004135EA">
      <w:pPr>
        <w:spacing w:before="100" w:beforeAutospacing="1" w:after="100" w:afterAutospacing="1"/>
      </w:pPr>
    </w:p>
    <w:p w:rsidR="00957F72" w:rsidRDefault="004135EA" w:rsidP="00984D8E">
      <w:pPr>
        <w:pStyle w:val="Heading1"/>
        <w:jc w:val="center"/>
        <w:rPr>
          <w:rFonts w:ascii="Arial" w:hAnsi="Arial" w:cs="Arial"/>
          <w:b/>
          <w:color w:val="000000" w:themeColor="text1"/>
          <w:sz w:val="28"/>
        </w:rPr>
      </w:pPr>
      <w:bookmarkStart w:id="2" w:name="_Toc217567579"/>
      <w:r w:rsidRPr="00984D8E">
        <w:rPr>
          <w:rFonts w:ascii="Arial" w:hAnsi="Arial" w:cs="Arial"/>
          <w:b/>
          <w:color w:val="000000" w:themeColor="text1"/>
          <w:sz w:val="28"/>
        </w:rPr>
        <w:lastRenderedPageBreak/>
        <w:t>ABSTRACT</w:t>
      </w:r>
      <w:bookmarkEnd w:id="2"/>
    </w:p>
    <w:p w:rsidR="00D66DCE" w:rsidRPr="00D66DCE" w:rsidRDefault="00D66DCE" w:rsidP="00D66DCE"/>
    <w:p w:rsidR="00984D8E" w:rsidRDefault="00984D8E" w:rsidP="00E95B2A">
      <w:pPr>
        <w:jc w:val="both"/>
        <w:rPr>
          <w:rFonts w:ascii="Arial" w:hAnsi="Arial" w:cs="Arial"/>
          <w:b/>
          <w:bCs/>
        </w:rPr>
      </w:pPr>
    </w:p>
    <w:p w:rsidR="00E95B2A" w:rsidRPr="00E95B2A" w:rsidRDefault="002865EB" w:rsidP="00D66DCE">
      <w:pPr>
        <w:spacing w:line="360" w:lineRule="auto"/>
        <w:jc w:val="both"/>
        <w:rPr>
          <w:rFonts w:ascii="Arial" w:hAnsi="Arial" w:cs="Arial"/>
          <w:sz w:val="22"/>
          <w:szCs w:val="22"/>
        </w:rPr>
      </w:pPr>
      <w:r w:rsidRPr="00E95B2A">
        <w:rPr>
          <w:rFonts w:ascii="Arial" w:hAnsi="Arial" w:cs="Arial"/>
          <w:b/>
          <w:bCs/>
          <w:sz w:val="22"/>
          <w:szCs w:val="22"/>
        </w:rPr>
        <w:t>Background:</w:t>
      </w:r>
      <w:r w:rsidR="00E95B2A" w:rsidRPr="00E95B2A">
        <w:rPr>
          <w:rFonts w:ascii="Arial" w:hAnsi="Arial" w:cs="Arial"/>
          <w:sz w:val="22"/>
          <w:szCs w:val="22"/>
        </w:rPr>
        <w:t xml:space="preserve"> Type 2 Diabetes Mellitus (T2DM) is a rapidly growing public health concern among South Asians living in the United Kingdom, with prevalence rates significantly higher than in the general population. Cultural dietary habits, including high carbohydrate and saturated fat consumption, low fibre intake, and traditional cooking methods, have been identified as modifiable risk factors contributing to this increased susceptibility. </w:t>
      </w:r>
    </w:p>
    <w:p w:rsidR="00E95B2A" w:rsidRPr="00E95B2A" w:rsidRDefault="00E95B2A" w:rsidP="00D66DCE">
      <w:pPr>
        <w:spacing w:line="360" w:lineRule="auto"/>
        <w:jc w:val="both"/>
        <w:rPr>
          <w:rFonts w:ascii="Arial" w:hAnsi="Arial" w:cs="Arial"/>
          <w:b/>
          <w:bCs/>
          <w:sz w:val="22"/>
          <w:szCs w:val="22"/>
        </w:rPr>
      </w:pPr>
    </w:p>
    <w:p w:rsidR="00E95B2A" w:rsidRPr="00E95B2A" w:rsidRDefault="002865EB" w:rsidP="00D66DCE">
      <w:pPr>
        <w:spacing w:line="360" w:lineRule="auto"/>
        <w:jc w:val="both"/>
        <w:rPr>
          <w:rFonts w:ascii="Arial" w:hAnsi="Arial" w:cs="Arial"/>
          <w:sz w:val="22"/>
          <w:szCs w:val="22"/>
        </w:rPr>
      </w:pPr>
      <w:r w:rsidRPr="00E95B2A">
        <w:rPr>
          <w:rFonts w:ascii="Arial" w:hAnsi="Arial" w:cs="Arial"/>
          <w:b/>
          <w:bCs/>
          <w:sz w:val="22"/>
          <w:szCs w:val="22"/>
        </w:rPr>
        <w:t>Aims:</w:t>
      </w:r>
      <w:r w:rsidR="00E95B2A" w:rsidRPr="00E95B2A">
        <w:rPr>
          <w:rFonts w:ascii="Arial" w:hAnsi="Arial" w:cs="Arial"/>
          <w:b/>
          <w:bCs/>
          <w:sz w:val="22"/>
          <w:szCs w:val="22"/>
        </w:rPr>
        <w:t xml:space="preserve"> </w:t>
      </w:r>
      <w:r w:rsidR="00E95B2A" w:rsidRPr="00E95B2A">
        <w:rPr>
          <w:rFonts w:ascii="Arial" w:hAnsi="Arial" w:cs="Arial"/>
          <w:sz w:val="22"/>
          <w:szCs w:val="22"/>
        </w:rPr>
        <w:t>This dissertation aimed to explore the relationship between dietary habits and the onset of Type 2 Diabetes among South Asian adults residing in the UK, with the goal of identifying culturally relevant dietary determinants and informing targeted prevention strategies.</w:t>
      </w:r>
    </w:p>
    <w:p w:rsidR="00E95B2A" w:rsidRPr="00E95B2A" w:rsidRDefault="00E95B2A" w:rsidP="00D66DCE">
      <w:pPr>
        <w:spacing w:line="360" w:lineRule="auto"/>
        <w:jc w:val="both"/>
        <w:rPr>
          <w:rFonts w:ascii="Arial" w:hAnsi="Arial" w:cs="Arial"/>
          <w:b/>
          <w:bCs/>
          <w:sz w:val="22"/>
          <w:szCs w:val="22"/>
        </w:rPr>
      </w:pPr>
    </w:p>
    <w:p w:rsidR="00E95B2A" w:rsidRPr="00E95B2A" w:rsidRDefault="002865EB" w:rsidP="00D66DCE">
      <w:pPr>
        <w:spacing w:line="360" w:lineRule="auto"/>
        <w:jc w:val="both"/>
        <w:rPr>
          <w:rFonts w:ascii="Arial" w:hAnsi="Arial" w:cs="Arial"/>
          <w:sz w:val="22"/>
          <w:szCs w:val="22"/>
        </w:rPr>
      </w:pPr>
      <w:r w:rsidRPr="00E95B2A">
        <w:rPr>
          <w:rFonts w:ascii="Arial" w:hAnsi="Arial" w:cs="Arial"/>
          <w:b/>
          <w:bCs/>
          <w:sz w:val="22"/>
          <w:szCs w:val="22"/>
        </w:rPr>
        <w:t>Methods:</w:t>
      </w:r>
      <w:r w:rsidR="00E95B2A" w:rsidRPr="00E95B2A">
        <w:rPr>
          <w:rFonts w:ascii="Arial" w:hAnsi="Arial" w:cs="Arial"/>
          <w:b/>
          <w:bCs/>
          <w:sz w:val="22"/>
          <w:szCs w:val="22"/>
        </w:rPr>
        <w:t xml:space="preserve"> </w:t>
      </w:r>
      <w:r w:rsidR="00E95B2A" w:rsidRPr="00E95B2A">
        <w:rPr>
          <w:rFonts w:ascii="Arial" w:hAnsi="Arial" w:cs="Arial"/>
          <w:sz w:val="22"/>
          <w:szCs w:val="22"/>
        </w:rPr>
        <w:t xml:space="preserve">A systematic literature review was conducted following </w:t>
      </w:r>
      <w:r w:rsidR="00E95B2A" w:rsidRPr="00E95B2A">
        <w:rPr>
          <w:rStyle w:val="Strong"/>
          <w:rFonts w:ascii="Arial" w:hAnsi="Arial" w:cs="Arial"/>
          <w:sz w:val="22"/>
          <w:szCs w:val="22"/>
        </w:rPr>
        <w:t>PRISMA guidelines</w:t>
      </w:r>
      <w:r w:rsidR="00E95B2A" w:rsidRPr="00E95B2A">
        <w:rPr>
          <w:rFonts w:ascii="Arial" w:hAnsi="Arial" w:cs="Arial"/>
          <w:sz w:val="22"/>
          <w:szCs w:val="22"/>
        </w:rPr>
        <w:t>. Two databases—</w:t>
      </w:r>
      <w:r w:rsidR="00E95B2A" w:rsidRPr="00E95B2A">
        <w:rPr>
          <w:rStyle w:val="Strong"/>
          <w:rFonts w:ascii="Arial" w:hAnsi="Arial" w:cs="Arial"/>
          <w:sz w:val="22"/>
          <w:szCs w:val="22"/>
        </w:rPr>
        <w:t>PubMed</w:t>
      </w:r>
      <w:r w:rsidR="00E95B2A" w:rsidRPr="00E95B2A">
        <w:rPr>
          <w:rFonts w:ascii="Arial" w:hAnsi="Arial" w:cs="Arial"/>
          <w:sz w:val="22"/>
          <w:szCs w:val="22"/>
        </w:rPr>
        <w:t xml:space="preserve"> and the </w:t>
      </w:r>
      <w:r w:rsidR="00E95B2A" w:rsidRPr="00E95B2A">
        <w:rPr>
          <w:rStyle w:val="Strong"/>
          <w:rFonts w:ascii="Arial" w:hAnsi="Arial" w:cs="Arial"/>
          <w:sz w:val="22"/>
          <w:szCs w:val="22"/>
        </w:rPr>
        <w:t>University of Wales Trinity Saint David (UWTSD)</w:t>
      </w:r>
      <w:r w:rsidR="00E95B2A" w:rsidRPr="00E95B2A">
        <w:rPr>
          <w:rFonts w:ascii="Arial" w:hAnsi="Arial" w:cs="Arial"/>
          <w:sz w:val="22"/>
          <w:szCs w:val="22"/>
        </w:rPr>
        <w:t xml:space="preserve"> library database—were searched for English-language studies published between </w:t>
      </w:r>
      <w:r w:rsidR="00E95B2A" w:rsidRPr="00E95B2A">
        <w:rPr>
          <w:rStyle w:val="Strong"/>
          <w:rFonts w:ascii="Arial" w:hAnsi="Arial" w:cs="Arial"/>
          <w:sz w:val="22"/>
          <w:szCs w:val="22"/>
        </w:rPr>
        <w:t>2015 and 2025</w:t>
      </w:r>
      <w:r w:rsidR="00E95B2A" w:rsidRPr="00E95B2A">
        <w:rPr>
          <w:rFonts w:ascii="Arial" w:hAnsi="Arial" w:cs="Arial"/>
          <w:sz w:val="22"/>
          <w:szCs w:val="22"/>
        </w:rPr>
        <w:t xml:space="preserve">. The </w:t>
      </w:r>
      <w:r w:rsidR="00E95B2A" w:rsidRPr="00E95B2A">
        <w:rPr>
          <w:rStyle w:val="Strong"/>
          <w:rFonts w:ascii="Arial" w:hAnsi="Arial" w:cs="Arial"/>
          <w:sz w:val="22"/>
          <w:szCs w:val="22"/>
        </w:rPr>
        <w:t>PICO/PEO framework</w:t>
      </w:r>
      <w:r w:rsidR="00E95B2A" w:rsidRPr="00E95B2A">
        <w:rPr>
          <w:rFonts w:ascii="Arial" w:hAnsi="Arial" w:cs="Arial"/>
          <w:sz w:val="22"/>
          <w:szCs w:val="22"/>
        </w:rPr>
        <w:t xml:space="preserve"> guided the search strategy: </w:t>
      </w:r>
      <w:r w:rsidR="00E95B2A" w:rsidRPr="00E95B2A">
        <w:rPr>
          <w:rStyle w:val="Emphasis"/>
          <w:rFonts w:ascii="Arial" w:hAnsi="Arial" w:cs="Arial"/>
          <w:sz w:val="22"/>
          <w:szCs w:val="22"/>
        </w:rPr>
        <w:t>Population</w:t>
      </w:r>
      <w:r w:rsidR="00E95B2A" w:rsidRPr="00E95B2A">
        <w:rPr>
          <w:rFonts w:ascii="Arial" w:hAnsi="Arial" w:cs="Arial"/>
          <w:sz w:val="22"/>
          <w:szCs w:val="22"/>
        </w:rPr>
        <w:t xml:space="preserve"> (South Asians in the UK), </w:t>
      </w:r>
      <w:r w:rsidR="00E95B2A" w:rsidRPr="00E95B2A">
        <w:rPr>
          <w:rStyle w:val="Emphasis"/>
          <w:rFonts w:ascii="Arial" w:hAnsi="Arial" w:cs="Arial"/>
          <w:sz w:val="22"/>
          <w:szCs w:val="22"/>
        </w:rPr>
        <w:t>Exposure</w:t>
      </w:r>
      <w:r w:rsidR="00E95B2A" w:rsidRPr="00E95B2A">
        <w:rPr>
          <w:rFonts w:ascii="Arial" w:hAnsi="Arial" w:cs="Arial"/>
          <w:sz w:val="22"/>
          <w:szCs w:val="22"/>
        </w:rPr>
        <w:t xml:space="preserve"> (dietary habits, cultural foods), and </w:t>
      </w:r>
      <w:r w:rsidR="00E95B2A" w:rsidRPr="00E95B2A">
        <w:rPr>
          <w:rStyle w:val="Emphasis"/>
          <w:rFonts w:ascii="Arial" w:hAnsi="Arial" w:cs="Arial"/>
          <w:sz w:val="22"/>
          <w:szCs w:val="22"/>
        </w:rPr>
        <w:t>Outcome</w:t>
      </w:r>
      <w:r w:rsidR="00E95B2A" w:rsidRPr="00E95B2A">
        <w:rPr>
          <w:rFonts w:ascii="Arial" w:hAnsi="Arial" w:cs="Arial"/>
          <w:sz w:val="22"/>
          <w:szCs w:val="22"/>
        </w:rPr>
        <w:t xml:space="preserve"> (T2DM onset). Clear inclusion and exclusion criteria were applied, and data were extracted and synthesised narratively to ensure methodological transparency.</w:t>
      </w:r>
    </w:p>
    <w:p w:rsidR="00E95B2A" w:rsidRPr="00E95B2A" w:rsidRDefault="00E95B2A" w:rsidP="00D66DCE">
      <w:pPr>
        <w:spacing w:line="360" w:lineRule="auto"/>
        <w:jc w:val="both"/>
        <w:rPr>
          <w:rFonts w:ascii="Arial" w:hAnsi="Arial" w:cs="Arial"/>
          <w:b/>
          <w:bCs/>
          <w:sz w:val="22"/>
          <w:szCs w:val="22"/>
        </w:rPr>
      </w:pPr>
    </w:p>
    <w:p w:rsidR="002865EB" w:rsidRPr="00E95B2A" w:rsidRDefault="002865EB" w:rsidP="00D66DCE">
      <w:pPr>
        <w:spacing w:line="360" w:lineRule="auto"/>
        <w:jc w:val="both"/>
        <w:rPr>
          <w:rFonts w:ascii="Arial" w:hAnsi="Arial" w:cs="Arial"/>
          <w:sz w:val="22"/>
          <w:szCs w:val="22"/>
        </w:rPr>
      </w:pPr>
      <w:r w:rsidRPr="00E95B2A">
        <w:rPr>
          <w:rFonts w:ascii="Arial" w:hAnsi="Arial" w:cs="Arial"/>
          <w:b/>
          <w:bCs/>
          <w:sz w:val="22"/>
          <w:szCs w:val="22"/>
        </w:rPr>
        <w:t>Results:</w:t>
      </w:r>
      <w:r w:rsidR="00E95B2A" w:rsidRPr="00E95B2A">
        <w:rPr>
          <w:rFonts w:ascii="Arial" w:hAnsi="Arial" w:cs="Arial"/>
          <w:b/>
          <w:bCs/>
          <w:sz w:val="22"/>
          <w:szCs w:val="22"/>
        </w:rPr>
        <w:t xml:space="preserve"> </w:t>
      </w:r>
      <w:r w:rsidR="00E95B2A" w:rsidRPr="00E95B2A">
        <w:rPr>
          <w:rFonts w:ascii="Arial" w:hAnsi="Arial" w:cs="Arial"/>
          <w:sz w:val="22"/>
          <w:szCs w:val="22"/>
        </w:rPr>
        <w:t xml:space="preserve">From an initial pool of studies, </w:t>
      </w:r>
      <w:r w:rsidR="00E95B2A" w:rsidRPr="00E95B2A">
        <w:rPr>
          <w:rStyle w:val="Strong"/>
          <w:rFonts w:ascii="Arial" w:hAnsi="Arial" w:cs="Arial"/>
          <w:sz w:val="22"/>
          <w:szCs w:val="22"/>
        </w:rPr>
        <w:t>1</w:t>
      </w:r>
      <w:r w:rsidR="00D66DCE">
        <w:rPr>
          <w:rStyle w:val="Strong"/>
          <w:rFonts w:ascii="Arial" w:hAnsi="Arial" w:cs="Arial"/>
          <w:sz w:val="22"/>
          <w:szCs w:val="22"/>
        </w:rPr>
        <w:t>0</w:t>
      </w:r>
      <w:r w:rsidR="00E95B2A" w:rsidRPr="00E95B2A">
        <w:rPr>
          <w:rStyle w:val="Strong"/>
          <w:rFonts w:ascii="Arial" w:hAnsi="Arial" w:cs="Arial"/>
          <w:sz w:val="22"/>
          <w:szCs w:val="22"/>
        </w:rPr>
        <w:t xml:space="preserve"> met the inclusion criteria</w:t>
      </w:r>
      <w:r w:rsidR="00E95B2A" w:rsidRPr="00E95B2A">
        <w:rPr>
          <w:rFonts w:ascii="Arial" w:hAnsi="Arial" w:cs="Arial"/>
          <w:sz w:val="22"/>
          <w:szCs w:val="22"/>
        </w:rPr>
        <w:t>. Findings consistently showed that traditional South Asian diets rich in refined carbohydrates, oils, and sweets are associated with increased T2DM risk. Conversely, diets higher in fibre, fruits, and vegetables were linked to improved glycaemic outcomes. Cultural influences such as religious fasting, family eating patterns, and acculturation emerged as key determinants of dietary behaviour.</w:t>
      </w:r>
    </w:p>
    <w:p w:rsidR="00E95B2A" w:rsidRPr="00E95B2A" w:rsidRDefault="00E95B2A" w:rsidP="00D66DCE">
      <w:pPr>
        <w:spacing w:line="360" w:lineRule="auto"/>
        <w:jc w:val="both"/>
        <w:rPr>
          <w:rFonts w:ascii="Arial" w:hAnsi="Arial" w:cs="Arial"/>
          <w:sz w:val="22"/>
          <w:szCs w:val="22"/>
        </w:rPr>
      </w:pPr>
    </w:p>
    <w:p w:rsidR="00E95B2A" w:rsidRPr="00E95B2A" w:rsidRDefault="002865EB" w:rsidP="00D66DCE">
      <w:pPr>
        <w:spacing w:line="360" w:lineRule="auto"/>
        <w:jc w:val="both"/>
        <w:rPr>
          <w:rFonts w:ascii="Arial" w:hAnsi="Arial" w:cs="Arial"/>
          <w:sz w:val="22"/>
          <w:szCs w:val="22"/>
        </w:rPr>
      </w:pPr>
      <w:r w:rsidRPr="00E95B2A">
        <w:rPr>
          <w:rFonts w:ascii="Arial" w:hAnsi="Arial" w:cs="Arial"/>
          <w:b/>
          <w:bCs/>
          <w:sz w:val="22"/>
          <w:szCs w:val="22"/>
        </w:rPr>
        <w:t>Conclusion:</w:t>
      </w:r>
      <w:r w:rsidR="00E95B2A" w:rsidRPr="00E95B2A">
        <w:rPr>
          <w:rFonts w:ascii="Arial" w:hAnsi="Arial" w:cs="Arial"/>
          <w:b/>
          <w:bCs/>
          <w:sz w:val="22"/>
          <w:szCs w:val="22"/>
        </w:rPr>
        <w:t xml:space="preserve"> </w:t>
      </w:r>
      <w:r w:rsidR="00E95B2A" w:rsidRPr="00E95B2A">
        <w:rPr>
          <w:rFonts w:ascii="Arial" w:hAnsi="Arial" w:cs="Arial"/>
          <w:sz w:val="22"/>
          <w:szCs w:val="22"/>
        </w:rPr>
        <w:t>Cultural dietary practices strongly influence T2DM risk among South Asians in the UK. Future interventions should be culturally tailored, focusing on nutrition education and community-based dietary modification.</w:t>
      </w:r>
    </w:p>
    <w:p w:rsidR="00E95B2A" w:rsidRPr="00E95B2A" w:rsidRDefault="00E95B2A" w:rsidP="00D66DCE">
      <w:pPr>
        <w:spacing w:line="360" w:lineRule="auto"/>
        <w:jc w:val="both"/>
        <w:rPr>
          <w:rFonts w:ascii="Arial" w:hAnsi="Arial" w:cs="Arial"/>
          <w:sz w:val="22"/>
          <w:szCs w:val="22"/>
        </w:rPr>
      </w:pPr>
    </w:p>
    <w:p w:rsidR="00E95B2A" w:rsidRPr="00E95B2A" w:rsidRDefault="00E95B2A" w:rsidP="00D66DCE">
      <w:pPr>
        <w:spacing w:line="360" w:lineRule="auto"/>
        <w:jc w:val="both"/>
        <w:rPr>
          <w:rFonts w:ascii="Arial" w:hAnsi="Arial" w:cs="Arial"/>
          <w:sz w:val="22"/>
          <w:szCs w:val="22"/>
        </w:rPr>
      </w:pPr>
      <w:r w:rsidRPr="00E95B2A">
        <w:rPr>
          <w:rStyle w:val="Strong"/>
          <w:rFonts w:ascii="Arial" w:hAnsi="Arial" w:cs="Arial"/>
          <w:sz w:val="22"/>
          <w:szCs w:val="22"/>
        </w:rPr>
        <w:t>Keywords:</w:t>
      </w:r>
      <w:r w:rsidRPr="00E95B2A">
        <w:rPr>
          <w:rFonts w:ascii="Arial" w:hAnsi="Arial" w:cs="Arial"/>
          <w:sz w:val="22"/>
          <w:szCs w:val="22"/>
        </w:rPr>
        <w:t xml:space="preserve"> South Asians, Type 2 Diabetes, Dietary Habits, Cultural Foods, United Kingdom</w:t>
      </w:r>
      <w:r w:rsidR="00841524">
        <w:rPr>
          <w:rFonts w:ascii="Arial" w:hAnsi="Arial" w:cs="Arial"/>
          <w:sz w:val="22"/>
          <w:szCs w:val="22"/>
        </w:rPr>
        <w:t>, systematic literature review.</w:t>
      </w:r>
    </w:p>
    <w:p w:rsidR="00984D8E" w:rsidRDefault="004135EA" w:rsidP="00D66DCE">
      <w:pPr>
        <w:spacing w:before="100" w:beforeAutospacing="1" w:after="100" w:afterAutospacing="1"/>
        <w:rPr>
          <w:rFonts w:ascii="ArialMT" w:hAnsi="ArialMT"/>
        </w:rPr>
      </w:pPr>
      <w:r w:rsidRPr="004135EA">
        <w:rPr>
          <w:rFonts w:ascii="ArialMT" w:hAnsi="ArialMT"/>
        </w:rPr>
        <w:br/>
      </w:r>
    </w:p>
    <w:p w:rsidR="00984D8E" w:rsidRDefault="00984D8E" w:rsidP="00841524">
      <w:pPr>
        <w:spacing w:before="100" w:beforeAutospacing="1" w:after="100" w:afterAutospacing="1"/>
        <w:rPr>
          <w:rFonts w:ascii="Arial" w:hAnsi="Arial" w:cs="Arial"/>
          <w:b/>
          <w:bCs/>
          <w:sz w:val="28"/>
          <w:szCs w:val="28"/>
        </w:rPr>
      </w:pPr>
    </w:p>
    <w:p w:rsidR="002865EB" w:rsidRDefault="00B0108E" w:rsidP="00E95B2A">
      <w:pPr>
        <w:spacing w:before="100" w:beforeAutospacing="1" w:after="100" w:afterAutospacing="1"/>
        <w:jc w:val="center"/>
        <w:rPr>
          <w:rFonts w:ascii="Arial" w:hAnsi="Arial" w:cs="Arial"/>
          <w:b/>
          <w:bCs/>
          <w:sz w:val="28"/>
          <w:szCs w:val="28"/>
        </w:rPr>
      </w:pPr>
      <w:r w:rsidRPr="00B0108E">
        <w:rPr>
          <w:rFonts w:ascii="Arial" w:hAnsi="Arial" w:cs="Arial"/>
          <w:b/>
          <w:bCs/>
          <w:sz w:val="28"/>
          <w:szCs w:val="28"/>
        </w:rPr>
        <w:lastRenderedPageBreak/>
        <w:t>TABLE OF CONTENTS</w:t>
      </w:r>
    </w:p>
    <w:sdt>
      <w:sdtPr>
        <w:id w:val="-2029477517"/>
        <w:docPartObj>
          <w:docPartGallery w:val="Table of Contents"/>
          <w:docPartUnique/>
        </w:docPartObj>
      </w:sdtPr>
      <w:sdtEndPr>
        <w:rPr>
          <w:b/>
          <w:bCs/>
          <w:noProof/>
        </w:rPr>
      </w:sdtEndPr>
      <w:sdtContent>
        <w:p w:rsidR="000C5A7C" w:rsidRDefault="000C5A7C" w:rsidP="002865EB">
          <w:pPr>
            <w:spacing w:before="100" w:beforeAutospacing="1" w:after="100" w:afterAutospacing="1"/>
          </w:pPr>
        </w:p>
        <w:p w:rsidR="00362964" w:rsidRDefault="000C5A7C">
          <w:pPr>
            <w:pStyle w:val="TOC1"/>
            <w:tabs>
              <w:tab w:val="right" w:leader="dot" w:pos="9010"/>
            </w:tabs>
            <w:rPr>
              <w:rFonts w:eastAsiaTheme="minorEastAsia" w:cstheme="minorBidi"/>
              <w:b w:val="0"/>
              <w:bCs w:val="0"/>
              <w:noProof/>
              <w:sz w:val="24"/>
              <w:szCs w:val="24"/>
            </w:rPr>
          </w:pPr>
          <w:r>
            <w:rPr>
              <w:b w:val="0"/>
              <w:bCs w:val="0"/>
            </w:rPr>
            <w:fldChar w:fldCharType="begin"/>
          </w:r>
          <w:r>
            <w:instrText xml:space="preserve"> TOC \o "1-3" \h \z \u </w:instrText>
          </w:r>
          <w:r>
            <w:rPr>
              <w:b w:val="0"/>
              <w:bCs w:val="0"/>
            </w:rPr>
            <w:fldChar w:fldCharType="separate"/>
          </w:r>
          <w:hyperlink w:anchor="_Toc217567577" w:history="1">
            <w:r w:rsidR="00362964" w:rsidRPr="004F3AA7">
              <w:rPr>
                <w:rStyle w:val="Hyperlink"/>
                <w:rFonts w:ascii="Arial" w:eastAsiaTheme="majorEastAsia" w:hAnsi="Arial" w:cs="Arial"/>
                <w:noProof/>
              </w:rPr>
              <w:t>DECLARATION</w:t>
            </w:r>
            <w:r w:rsidR="00362964">
              <w:rPr>
                <w:noProof/>
                <w:webHidden/>
              </w:rPr>
              <w:tab/>
            </w:r>
            <w:r w:rsidR="00362964">
              <w:rPr>
                <w:noProof/>
                <w:webHidden/>
              </w:rPr>
              <w:fldChar w:fldCharType="begin"/>
            </w:r>
            <w:r w:rsidR="00362964">
              <w:rPr>
                <w:noProof/>
                <w:webHidden/>
              </w:rPr>
              <w:instrText xml:space="preserve"> PAGEREF _Toc217567577 \h </w:instrText>
            </w:r>
            <w:r w:rsidR="00362964">
              <w:rPr>
                <w:noProof/>
                <w:webHidden/>
              </w:rPr>
            </w:r>
            <w:r w:rsidR="00362964">
              <w:rPr>
                <w:noProof/>
                <w:webHidden/>
              </w:rPr>
              <w:fldChar w:fldCharType="separate"/>
            </w:r>
            <w:r w:rsidR="00362964">
              <w:rPr>
                <w:noProof/>
                <w:webHidden/>
              </w:rPr>
              <w:t>3</w:t>
            </w:r>
            <w:r w:rsidR="00362964">
              <w:rPr>
                <w:noProof/>
                <w:webHidden/>
              </w:rPr>
              <w:fldChar w:fldCharType="end"/>
            </w:r>
          </w:hyperlink>
        </w:p>
        <w:p w:rsidR="00362964" w:rsidRDefault="0039274A">
          <w:pPr>
            <w:pStyle w:val="TOC1"/>
            <w:tabs>
              <w:tab w:val="right" w:leader="dot" w:pos="9010"/>
            </w:tabs>
            <w:rPr>
              <w:rFonts w:eastAsiaTheme="minorEastAsia" w:cstheme="minorBidi"/>
              <w:b w:val="0"/>
              <w:bCs w:val="0"/>
              <w:noProof/>
              <w:sz w:val="24"/>
              <w:szCs w:val="24"/>
            </w:rPr>
          </w:pPr>
          <w:hyperlink w:anchor="_Toc217567578" w:history="1">
            <w:r w:rsidR="00362964" w:rsidRPr="004F3AA7">
              <w:rPr>
                <w:rStyle w:val="Hyperlink"/>
                <w:rFonts w:ascii="Arial" w:eastAsiaTheme="majorEastAsia" w:hAnsi="Arial" w:cs="Arial"/>
                <w:noProof/>
              </w:rPr>
              <w:t>ACKNOWLEDGEMENTS</w:t>
            </w:r>
            <w:r w:rsidR="00362964">
              <w:rPr>
                <w:noProof/>
                <w:webHidden/>
              </w:rPr>
              <w:tab/>
            </w:r>
            <w:r w:rsidR="00362964">
              <w:rPr>
                <w:noProof/>
                <w:webHidden/>
              </w:rPr>
              <w:fldChar w:fldCharType="begin"/>
            </w:r>
            <w:r w:rsidR="00362964">
              <w:rPr>
                <w:noProof/>
                <w:webHidden/>
              </w:rPr>
              <w:instrText xml:space="preserve"> PAGEREF _Toc217567578 \h </w:instrText>
            </w:r>
            <w:r w:rsidR="00362964">
              <w:rPr>
                <w:noProof/>
                <w:webHidden/>
              </w:rPr>
            </w:r>
            <w:r w:rsidR="00362964">
              <w:rPr>
                <w:noProof/>
                <w:webHidden/>
              </w:rPr>
              <w:fldChar w:fldCharType="separate"/>
            </w:r>
            <w:r w:rsidR="00362964">
              <w:rPr>
                <w:noProof/>
                <w:webHidden/>
              </w:rPr>
              <w:t>4</w:t>
            </w:r>
            <w:r w:rsidR="00362964">
              <w:rPr>
                <w:noProof/>
                <w:webHidden/>
              </w:rPr>
              <w:fldChar w:fldCharType="end"/>
            </w:r>
          </w:hyperlink>
        </w:p>
        <w:p w:rsidR="00362964" w:rsidRDefault="0039274A">
          <w:pPr>
            <w:pStyle w:val="TOC1"/>
            <w:tabs>
              <w:tab w:val="right" w:leader="dot" w:pos="9010"/>
            </w:tabs>
            <w:rPr>
              <w:rFonts w:eastAsiaTheme="minorEastAsia" w:cstheme="minorBidi"/>
              <w:b w:val="0"/>
              <w:bCs w:val="0"/>
              <w:noProof/>
              <w:sz w:val="24"/>
              <w:szCs w:val="24"/>
            </w:rPr>
          </w:pPr>
          <w:hyperlink w:anchor="_Toc217567579" w:history="1">
            <w:r w:rsidR="00362964" w:rsidRPr="004F3AA7">
              <w:rPr>
                <w:rStyle w:val="Hyperlink"/>
                <w:rFonts w:ascii="Arial" w:eastAsiaTheme="majorEastAsia" w:hAnsi="Arial" w:cs="Arial"/>
                <w:noProof/>
              </w:rPr>
              <w:t>ABSTRACT</w:t>
            </w:r>
            <w:r w:rsidR="00362964">
              <w:rPr>
                <w:noProof/>
                <w:webHidden/>
              </w:rPr>
              <w:tab/>
            </w:r>
            <w:r w:rsidR="00362964">
              <w:rPr>
                <w:noProof/>
                <w:webHidden/>
              </w:rPr>
              <w:fldChar w:fldCharType="begin"/>
            </w:r>
            <w:r w:rsidR="00362964">
              <w:rPr>
                <w:noProof/>
                <w:webHidden/>
              </w:rPr>
              <w:instrText xml:space="preserve"> PAGEREF _Toc217567579 \h </w:instrText>
            </w:r>
            <w:r w:rsidR="00362964">
              <w:rPr>
                <w:noProof/>
                <w:webHidden/>
              </w:rPr>
            </w:r>
            <w:r w:rsidR="00362964">
              <w:rPr>
                <w:noProof/>
                <w:webHidden/>
              </w:rPr>
              <w:fldChar w:fldCharType="separate"/>
            </w:r>
            <w:r w:rsidR="00362964">
              <w:rPr>
                <w:noProof/>
                <w:webHidden/>
              </w:rPr>
              <w:t>5</w:t>
            </w:r>
            <w:r w:rsidR="00362964">
              <w:rPr>
                <w:noProof/>
                <w:webHidden/>
              </w:rPr>
              <w:fldChar w:fldCharType="end"/>
            </w:r>
          </w:hyperlink>
        </w:p>
        <w:p w:rsidR="00362964" w:rsidRDefault="0039274A">
          <w:pPr>
            <w:pStyle w:val="TOC1"/>
            <w:tabs>
              <w:tab w:val="right" w:leader="dot" w:pos="9010"/>
            </w:tabs>
            <w:rPr>
              <w:rFonts w:eastAsiaTheme="minorEastAsia" w:cstheme="minorBidi"/>
              <w:b w:val="0"/>
              <w:bCs w:val="0"/>
              <w:noProof/>
              <w:sz w:val="24"/>
              <w:szCs w:val="24"/>
            </w:rPr>
          </w:pPr>
          <w:hyperlink w:anchor="_Toc217567580" w:history="1">
            <w:r w:rsidR="00362964" w:rsidRPr="004F3AA7">
              <w:rPr>
                <w:rStyle w:val="Hyperlink"/>
                <w:rFonts w:ascii="Arial" w:eastAsiaTheme="majorEastAsia" w:hAnsi="Arial" w:cs="Arial"/>
                <w:noProof/>
              </w:rPr>
              <w:t>LIST OF TABLES</w:t>
            </w:r>
            <w:r w:rsidR="00362964">
              <w:rPr>
                <w:noProof/>
                <w:webHidden/>
              </w:rPr>
              <w:tab/>
            </w:r>
            <w:r w:rsidR="00362964">
              <w:rPr>
                <w:noProof/>
                <w:webHidden/>
              </w:rPr>
              <w:fldChar w:fldCharType="begin"/>
            </w:r>
            <w:r w:rsidR="00362964">
              <w:rPr>
                <w:noProof/>
                <w:webHidden/>
              </w:rPr>
              <w:instrText xml:space="preserve"> PAGEREF _Toc217567580 \h </w:instrText>
            </w:r>
            <w:r w:rsidR="00362964">
              <w:rPr>
                <w:noProof/>
                <w:webHidden/>
              </w:rPr>
            </w:r>
            <w:r w:rsidR="00362964">
              <w:rPr>
                <w:noProof/>
                <w:webHidden/>
              </w:rPr>
              <w:fldChar w:fldCharType="separate"/>
            </w:r>
            <w:r w:rsidR="00362964">
              <w:rPr>
                <w:noProof/>
                <w:webHidden/>
              </w:rPr>
              <w:t>8</w:t>
            </w:r>
            <w:r w:rsidR="00362964">
              <w:rPr>
                <w:noProof/>
                <w:webHidden/>
              </w:rPr>
              <w:fldChar w:fldCharType="end"/>
            </w:r>
          </w:hyperlink>
        </w:p>
        <w:p w:rsidR="00362964" w:rsidRDefault="0039274A">
          <w:pPr>
            <w:pStyle w:val="TOC1"/>
            <w:tabs>
              <w:tab w:val="right" w:leader="dot" w:pos="9010"/>
            </w:tabs>
            <w:rPr>
              <w:rFonts w:eastAsiaTheme="minorEastAsia" w:cstheme="minorBidi"/>
              <w:b w:val="0"/>
              <w:bCs w:val="0"/>
              <w:noProof/>
              <w:sz w:val="24"/>
              <w:szCs w:val="24"/>
            </w:rPr>
          </w:pPr>
          <w:hyperlink w:anchor="_Toc217567581" w:history="1">
            <w:r w:rsidR="00362964" w:rsidRPr="004F3AA7">
              <w:rPr>
                <w:rStyle w:val="Hyperlink"/>
                <w:rFonts w:ascii="Arial" w:eastAsiaTheme="majorEastAsia" w:hAnsi="Arial" w:cs="Arial"/>
                <w:noProof/>
              </w:rPr>
              <w:t>LIST OF FIGURES</w:t>
            </w:r>
            <w:r w:rsidR="00362964">
              <w:rPr>
                <w:noProof/>
                <w:webHidden/>
              </w:rPr>
              <w:tab/>
            </w:r>
            <w:r w:rsidR="00362964">
              <w:rPr>
                <w:noProof/>
                <w:webHidden/>
              </w:rPr>
              <w:fldChar w:fldCharType="begin"/>
            </w:r>
            <w:r w:rsidR="00362964">
              <w:rPr>
                <w:noProof/>
                <w:webHidden/>
              </w:rPr>
              <w:instrText xml:space="preserve"> PAGEREF _Toc217567581 \h </w:instrText>
            </w:r>
            <w:r w:rsidR="00362964">
              <w:rPr>
                <w:noProof/>
                <w:webHidden/>
              </w:rPr>
            </w:r>
            <w:r w:rsidR="00362964">
              <w:rPr>
                <w:noProof/>
                <w:webHidden/>
              </w:rPr>
              <w:fldChar w:fldCharType="separate"/>
            </w:r>
            <w:r w:rsidR="00362964">
              <w:rPr>
                <w:noProof/>
                <w:webHidden/>
              </w:rPr>
              <w:t>9</w:t>
            </w:r>
            <w:r w:rsidR="00362964">
              <w:rPr>
                <w:noProof/>
                <w:webHidden/>
              </w:rPr>
              <w:fldChar w:fldCharType="end"/>
            </w:r>
          </w:hyperlink>
        </w:p>
        <w:p w:rsidR="00362964" w:rsidRDefault="0039274A">
          <w:pPr>
            <w:pStyle w:val="TOC1"/>
            <w:tabs>
              <w:tab w:val="right" w:leader="dot" w:pos="9010"/>
            </w:tabs>
            <w:rPr>
              <w:rFonts w:eastAsiaTheme="minorEastAsia" w:cstheme="minorBidi"/>
              <w:b w:val="0"/>
              <w:bCs w:val="0"/>
              <w:noProof/>
              <w:sz w:val="24"/>
              <w:szCs w:val="24"/>
            </w:rPr>
          </w:pPr>
          <w:hyperlink w:anchor="_Toc217567582" w:history="1">
            <w:r w:rsidR="00362964" w:rsidRPr="004F3AA7">
              <w:rPr>
                <w:rStyle w:val="Hyperlink"/>
                <w:rFonts w:ascii="Arial" w:eastAsiaTheme="majorEastAsia" w:hAnsi="Arial" w:cs="Arial"/>
                <w:noProof/>
              </w:rPr>
              <w:t>ABBREVIATIONS</w:t>
            </w:r>
            <w:r w:rsidR="00362964">
              <w:rPr>
                <w:noProof/>
                <w:webHidden/>
              </w:rPr>
              <w:tab/>
            </w:r>
            <w:r w:rsidR="00362964">
              <w:rPr>
                <w:noProof/>
                <w:webHidden/>
              </w:rPr>
              <w:fldChar w:fldCharType="begin"/>
            </w:r>
            <w:r w:rsidR="00362964">
              <w:rPr>
                <w:noProof/>
                <w:webHidden/>
              </w:rPr>
              <w:instrText xml:space="preserve"> PAGEREF _Toc217567582 \h </w:instrText>
            </w:r>
            <w:r w:rsidR="00362964">
              <w:rPr>
                <w:noProof/>
                <w:webHidden/>
              </w:rPr>
            </w:r>
            <w:r w:rsidR="00362964">
              <w:rPr>
                <w:noProof/>
                <w:webHidden/>
              </w:rPr>
              <w:fldChar w:fldCharType="separate"/>
            </w:r>
            <w:r w:rsidR="00362964">
              <w:rPr>
                <w:noProof/>
                <w:webHidden/>
              </w:rPr>
              <w:t>9</w:t>
            </w:r>
            <w:r w:rsidR="00362964">
              <w:rPr>
                <w:noProof/>
                <w:webHidden/>
              </w:rPr>
              <w:fldChar w:fldCharType="end"/>
            </w:r>
          </w:hyperlink>
        </w:p>
        <w:p w:rsidR="00362964" w:rsidRDefault="0039274A">
          <w:pPr>
            <w:pStyle w:val="TOC1"/>
            <w:tabs>
              <w:tab w:val="right" w:leader="dot" w:pos="9010"/>
            </w:tabs>
            <w:rPr>
              <w:rFonts w:eastAsiaTheme="minorEastAsia" w:cstheme="minorBidi"/>
              <w:b w:val="0"/>
              <w:bCs w:val="0"/>
              <w:noProof/>
              <w:sz w:val="24"/>
              <w:szCs w:val="24"/>
            </w:rPr>
          </w:pPr>
          <w:hyperlink w:anchor="_Toc217567583" w:history="1">
            <w:r w:rsidR="00362964" w:rsidRPr="004F3AA7">
              <w:rPr>
                <w:rStyle w:val="Hyperlink"/>
                <w:rFonts w:ascii="Arial" w:eastAsiaTheme="majorEastAsia" w:hAnsi="Arial" w:cs="Arial"/>
                <w:noProof/>
              </w:rPr>
              <w:t>CHAPTER 1: INTRODUCTION AND BACKGROUND 1479</w:t>
            </w:r>
            <w:r w:rsidR="00362964">
              <w:rPr>
                <w:noProof/>
                <w:webHidden/>
              </w:rPr>
              <w:tab/>
            </w:r>
            <w:r w:rsidR="00362964">
              <w:rPr>
                <w:noProof/>
                <w:webHidden/>
              </w:rPr>
              <w:fldChar w:fldCharType="begin"/>
            </w:r>
            <w:r w:rsidR="00362964">
              <w:rPr>
                <w:noProof/>
                <w:webHidden/>
              </w:rPr>
              <w:instrText xml:space="preserve"> PAGEREF _Toc217567583 \h </w:instrText>
            </w:r>
            <w:r w:rsidR="00362964">
              <w:rPr>
                <w:noProof/>
                <w:webHidden/>
              </w:rPr>
            </w:r>
            <w:r w:rsidR="00362964">
              <w:rPr>
                <w:noProof/>
                <w:webHidden/>
              </w:rPr>
              <w:fldChar w:fldCharType="separate"/>
            </w:r>
            <w:r w:rsidR="00362964">
              <w:rPr>
                <w:noProof/>
                <w:webHidden/>
              </w:rPr>
              <w:t>10</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584" w:history="1">
            <w:r w:rsidR="00362964" w:rsidRPr="004F3AA7">
              <w:rPr>
                <w:rStyle w:val="Hyperlink"/>
                <w:rFonts w:ascii="Arial" w:eastAsiaTheme="majorEastAsia" w:hAnsi="Arial" w:cs="Arial"/>
                <w:b/>
                <w:noProof/>
              </w:rPr>
              <w:t>1.1 Introduction to the topic</w:t>
            </w:r>
            <w:r w:rsidR="00362964">
              <w:rPr>
                <w:noProof/>
                <w:webHidden/>
              </w:rPr>
              <w:tab/>
            </w:r>
            <w:r w:rsidR="00362964">
              <w:rPr>
                <w:noProof/>
                <w:webHidden/>
              </w:rPr>
              <w:fldChar w:fldCharType="begin"/>
            </w:r>
            <w:r w:rsidR="00362964">
              <w:rPr>
                <w:noProof/>
                <w:webHidden/>
              </w:rPr>
              <w:instrText xml:space="preserve"> PAGEREF _Toc217567584 \h </w:instrText>
            </w:r>
            <w:r w:rsidR="00362964">
              <w:rPr>
                <w:noProof/>
                <w:webHidden/>
              </w:rPr>
            </w:r>
            <w:r w:rsidR="00362964">
              <w:rPr>
                <w:noProof/>
                <w:webHidden/>
              </w:rPr>
              <w:fldChar w:fldCharType="separate"/>
            </w:r>
            <w:r w:rsidR="00362964">
              <w:rPr>
                <w:noProof/>
                <w:webHidden/>
              </w:rPr>
              <w:t>10</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585" w:history="1">
            <w:r w:rsidR="00362964" w:rsidRPr="004F3AA7">
              <w:rPr>
                <w:rStyle w:val="Hyperlink"/>
                <w:rFonts w:ascii="Arial" w:eastAsiaTheme="majorEastAsia" w:hAnsi="Arial" w:cs="Arial"/>
                <w:b/>
                <w:noProof/>
              </w:rPr>
              <w:t>1.2 Background and Current Context</w:t>
            </w:r>
            <w:r w:rsidR="00362964">
              <w:rPr>
                <w:noProof/>
                <w:webHidden/>
              </w:rPr>
              <w:tab/>
            </w:r>
            <w:r w:rsidR="00362964">
              <w:rPr>
                <w:noProof/>
                <w:webHidden/>
              </w:rPr>
              <w:fldChar w:fldCharType="begin"/>
            </w:r>
            <w:r w:rsidR="00362964">
              <w:rPr>
                <w:noProof/>
                <w:webHidden/>
              </w:rPr>
              <w:instrText xml:space="preserve"> PAGEREF _Toc217567585 \h </w:instrText>
            </w:r>
            <w:r w:rsidR="00362964">
              <w:rPr>
                <w:noProof/>
                <w:webHidden/>
              </w:rPr>
            </w:r>
            <w:r w:rsidR="00362964">
              <w:rPr>
                <w:noProof/>
                <w:webHidden/>
              </w:rPr>
              <w:fldChar w:fldCharType="separate"/>
            </w:r>
            <w:r w:rsidR="00362964">
              <w:rPr>
                <w:noProof/>
                <w:webHidden/>
              </w:rPr>
              <w:t>11</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586" w:history="1">
            <w:r w:rsidR="00362964" w:rsidRPr="004F3AA7">
              <w:rPr>
                <w:rStyle w:val="Hyperlink"/>
                <w:rFonts w:ascii="Arial" w:eastAsiaTheme="majorEastAsia" w:hAnsi="Arial" w:cs="Arial"/>
                <w:b/>
                <w:noProof/>
              </w:rPr>
              <w:t>1.3 Rationale for Research</w:t>
            </w:r>
            <w:r w:rsidR="00362964">
              <w:rPr>
                <w:noProof/>
                <w:webHidden/>
              </w:rPr>
              <w:tab/>
            </w:r>
            <w:r w:rsidR="00362964">
              <w:rPr>
                <w:noProof/>
                <w:webHidden/>
              </w:rPr>
              <w:fldChar w:fldCharType="begin"/>
            </w:r>
            <w:r w:rsidR="00362964">
              <w:rPr>
                <w:noProof/>
                <w:webHidden/>
              </w:rPr>
              <w:instrText xml:space="preserve"> PAGEREF _Toc217567586 \h </w:instrText>
            </w:r>
            <w:r w:rsidR="00362964">
              <w:rPr>
                <w:noProof/>
                <w:webHidden/>
              </w:rPr>
            </w:r>
            <w:r w:rsidR="00362964">
              <w:rPr>
                <w:noProof/>
                <w:webHidden/>
              </w:rPr>
              <w:fldChar w:fldCharType="separate"/>
            </w:r>
            <w:r w:rsidR="00362964">
              <w:rPr>
                <w:noProof/>
                <w:webHidden/>
              </w:rPr>
              <w:t>13</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587" w:history="1">
            <w:r w:rsidR="00362964" w:rsidRPr="004F3AA7">
              <w:rPr>
                <w:rStyle w:val="Hyperlink"/>
                <w:rFonts w:ascii="Arial" w:eastAsiaTheme="majorEastAsia" w:hAnsi="Arial" w:cs="Arial"/>
                <w:b/>
                <w:bCs/>
                <w:noProof/>
              </w:rPr>
              <w:t>1.4 Research question</w:t>
            </w:r>
            <w:r w:rsidR="00362964">
              <w:rPr>
                <w:noProof/>
                <w:webHidden/>
              </w:rPr>
              <w:tab/>
            </w:r>
            <w:r w:rsidR="00362964">
              <w:rPr>
                <w:noProof/>
                <w:webHidden/>
              </w:rPr>
              <w:fldChar w:fldCharType="begin"/>
            </w:r>
            <w:r w:rsidR="00362964">
              <w:rPr>
                <w:noProof/>
                <w:webHidden/>
              </w:rPr>
              <w:instrText xml:space="preserve"> PAGEREF _Toc217567587 \h </w:instrText>
            </w:r>
            <w:r w:rsidR="00362964">
              <w:rPr>
                <w:noProof/>
                <w:webHidden/>
              </w:rPr>
            </w:r>
            <w:r w:rsidR="00362964">
              <w:rPr>
                <w:noProof/>
                <w:webHidden/>
              </w:rPr>
              <w:fldChar w:fldCharType="separate"/>
            </w:r>
            <w:r w:rsidR="00362964">
              <w:rPr>
                <w:noProof/>
                <w:webHidden/>
              </w:rPr>
              <w:t>13</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588" w:history="1">
            <w:r w:rsidR="00362964" w:rsidRPr="004F3AA7">
              <w:rPr>
                <w:rStyle w:val="Hyperlink"/>
                <w:rFonts w:ascii="Arial" w:eastAsiaTheme="majorEastAsia" w:hAnsi="Arial" w:cs="Arial"/>
                <w:b/>
                <w:bCs/>
                <w:noProof/>
              </w:rPr>
              <w:t>1.5 Research Aim</w:t>
            </w:r>
            <w:r w:rsidR="00362964">
              <w:rPr>
                <w:noProof/>
                <w:webHidden/>
              </w:rPr>
              <w:tab/>
            </w:r>
            <w:r w:rsidR="00362964">
              <w:rPr>
                <w:noProof/>
                <w:webHidden/>
              </w:rPr>
              <w:fldChar w:fldCharType="begin"/>
            </w:r>
            <w:r w:rsidR="00362964">
              <w:rPr>
                <w:noProof/>
                <w:webHidden/>
              </w:rPr>
              <w:instrText xml:space="preserve"> PAGEREF _Toc217567588 \h </w:instrText>
            </w:r>
            <w:r w:rsidR="00362964">
              <w:rPr>
                <w:noProof/>
                <w:webHidden/>
              </w:rPr>
            </w:r>
            <w:r w:rsidR="00362964">
              <w:rPr>
                <w:noProof/>
                <w:webHidden/>
              </w:rPr>
              <w:fldChar w:fldCharType="separate"/>
            </w:r>
            <w:r w:rsidR="00362964">
              <w:rPr>
                <w:noProof/>
                <w:webHidden/>
              </w:rPr>
              <w:t>14</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589" w:history="1">
            <w:r w:rsidR="00362964" w:rsidRPr="004F3AA7">
              <w:rPr>
                <w:rStyle w:val="Hyperlink"/>
                <w:rFonts w:ascii="Arial" w:eastAsiaTheme="majorEastAsia" w:hAnsi="Arial" w:cs="Arial"/>
                <w:b/>
                <w:bCs/>
                <w:noProof/>
              </w:rPr>
              <w:t>1.6 Research Objectives</w:t>
            </w:r>
            <w:r w:rsidR="00362964">
              <w:rPr>
                <w:noProof/>
                <w:webHidden/>
              </w:rPr>
              <w:tab/>
            </w:r>
            <w:r w:rsidR="00362964">
              <w:rPr>
                <w:noProof/>
                <w:webHidden/>
              </w:rPr>
              <w:fldChar w:fldCharType="begin"/>
            </w:r>
            <w:r w:rsidR="00362964">
              <w:rPr>
                <w:noProof/>
                <w:webHidden/>
              </w:rPr>
              <w:instrText xml:space="preserve"> PAGEREF _Toc217567589 \h </w:instrText>
            </w:r>
            <w:r w:rsidR="00362964">
              <w:rPr>
                <w:noProof/>
                <w:webHidden/>
              </w:rPr>
            </w:r>
            <w:r w:rsidR="00362964">
              <w:rPr>
                <w:noProof/>
                <w:webHidden/>
              </w:rPr>
              <w:fldChar w:fldCharType="separate"/>
            </w:r>
            <w:r w:rsidR="00362964">
              <w:rPr>
                <w:noProof/>
                <w:webHidden/>
              </w:rPr>
              <w:t>14</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590" w:history="1">
            <w:r w:rsidR="00362964" w:rsidRPr="004F3AA7">
              <w:rPr>
                <w:rStyle w:val="Hyperlink"/>
                <w:rFonts w:ascii="Arial" w:eastAsiaTheme="majorEastAsia" w:hAnsi="Arial" w:cs="Arial"/>
                <w:b/>
                <w:bCs/>
                <w:noProof/>
              </w:rPr>
              <w:t>1.7 Chapter summary</w:t>
            </w:r>
            <w:r w:rsidR="00362964">
              <w:rPr>
                <w:noProof/>
                <w:webHidden/>
              </w:rPr>
              <w:tab/>
            </w:r>
            <w:r w:rsidR="00362964">
              <w:rPr>
                <w:noProof/>
                <w:webHidden/>
              </w:rPr>
              <w:fldChar w:fldCharType="begin"/>
            </w:r>
            <w:r w:rsidR="00362964">
              <w:rPr>
                <w:noProof/>
                <w:webHidden/>
              </w:rPr>
              <w:instrText xml:space="preserve"> PAGEREF _Toc217567590 \h </w:instrText>
            </w:r>
            <w:r w:rsidR="00362964">
              <w:rPr>
                <w:noProof/>
                <w:webHidden/>
              </w:rPr>
            </w:r>
            <w:r w:rsidR="00362964">
              <w:rPr>
                <w:noProof/>
                <w:webHidden/>
              </w:rPr>
              <w:fldChar w:fldCharType="separate"/>
            </w:r>
            <w:r w:rsidR="00362964">
              <w:rPr>
                <w:noProof/>
                <w:webHidden/>
              </w:rPr>
              <w:t>14</w:t>
            </w:r>
            <w:r w:rsidR="00362964">
              <w:rPr>
                <w:noProof/>
                <w:webHidden/>
              </w:rPr>
              <w:fldChar w:fldCharType="end"/>
            </w:r>
          </w:hyperlink>
        </w:p>
        <w:p w:rsidR="00362964" w:rsidRDefault="0039274A">
          <w:pPr>
            <w:pStyle w:val="TOC1"/>
            <w:tabs>
              <w:tab w:val="right" w:leader="dot" w:pos="9010"/>
            </w:tabs>
            <w:rPr>
              <w:rFonts w:eastAsiaTheme="minorEastAsia" w:cstheme="minorBidi"/>
              <w:b w:val="0"/>
              <w:bCs w:val="0"/>
              <w:noProof/>
              <w:sz w:val="24"/>
              <w:szCs w:val="24"/>
            </w:rPr>
          </w:pPr>
          <w:hyperlink w:anchor="_Toc217567591" w:history="1">
            <w:r w:rsidR="00362964" w:rsidRPr="004F3AA7">
              <w:rPr>
                <w:rStyle w:val="Hyperlink"/>
                <w:rFonts w:ascii="Arial" w:eastAsiaTheme="majorEastAsia" w:hAnsi="Arial" w:cs="Arial"/>
                <w:noProof/>
              </w:rPr>
              <w:t>CHAPTER 2: Literature Review 3003</w:t>
            </w:r>
            <w:r w:rsidR="00362964">
              <w:rPr>
                <w:noProof/>
                <w:webHidden/>
              </w:rPr>
              <w:tab/>
            </w:r>
            <w:r w:rsidR="00362964">
              <w:rPr>
                <w:noProof/>
                <w:webHidden/>
              </w:rPr>
              <w:fldChar w:fldCharType="begin"/>
            </w:r>
            <w:r w:rsidR="00362964">
              <w:rPr>
                <w:noProof/>
                <w:webHidden/>
              </w:rPr>
              <w:instrText xml:space="preserve"> PAGEREF _Toc217567591 \h </w:instrText>
            </w:r>
            <w:r w:rsidR="00362964">
              <w:rPr>
                <w:noProof/>
                <w:webHidden/>
              </w:rPr>
            </w:r>
            <w:r w:rsidR="00362964">
              <w:rPr>
                <w:noProof/>
                <w:webHidden/>
              </w:rPr>
              <w:fldChar w:fldCharType="separate"/>
            </w:r>
            <w:r w:rsidR="00362964">
              <w:rPr>
                <w:noProof/>
                <w:webHidden/>
              </w:rPr>
              <w:t>14</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592" w:history="1">
            <w:r w:rsidR="00362964" w:rsidRPr="004F3AA7">
              <w:rPr>
                <w:rStyle w:val="Hyperlink"/>
                <w:rFonts w:ascii="Arial" w:eastAsiaTheme="majorEastAsia" w:hAnsi="Arial" w:cs="Arial"/>
                <w:b/>
                <w:noProof/>
              </w:rPr>
              <w:t>2.1 Introduction to Literature Review Chapter</w:t>
            </w:r>
            <w:r w:rsidR="00362964">
              <w:rPr>
                <w:noProof/>
                <w:webHidden/>
              </w:rPr>
              <w:tab/>
            </w:r>
            <w:r w:rsidR="00362964">
              <w:rPr>
                <w:noProof/>
                <w:webHidden/>
              </w:rPr>
              <w:fldChar w:fldCharType="begin"/>
            </w:r>
            <w:r w:rsidR="00362964">
              <w:rPr>
                <w:noProof/>
                <w:webHidden/>
              </w:rPr>
              <w:instrText xml:space="preserve"> PAGEREF _Toc217567592 \h </w:instrText>
            </w:r>
            <w:r w:rsidR="00362964">
              <w:rPr>
                <w:noProof/>
                <w:webHidden/>
              </w:rPr>
            </w:r>
            <w:r w:rsidR="00362964">
              <w:rPr>
                <w:noProof/>
                <w:webHidden/>
              </w:rPr>
              <w:fldChar w:fldCharType="separate"/>
            </w:r>
            <w:r w:rsidR="00362964">
              <w:rPr>
                <w:noProof/>
                <w:webHidden/>
              </w:rPr>
              <w:t>14</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593" w:history="1">
            <w:r w:rsidR="00362964" w:rsidRPr="004F3AA7">
              <w:rPr>
                <w:rStyle w:val="Hyperlink"/>
                <w:rFonts w:ascii="Arial" w:eastAsiaTheme="majorEastAsia" w:hAnsi="Arial" w:cs="Arial"/>
                <w:b/>
                <w:noProof/>
              </w:rPr>
              <w:t>2.2 Literature review</w:t>
            </w:r>
            <w:r w:rsidR="00362964">
              <w:rPr>
                <w:noProof/>
                <w:webHidden/>
              </w:rPr>
              <w:tab/>
            </w:r>
            <w:r w:rsidR="00362964">
              <w:rPr>
                <w:noProof/>
                <w:webHidden/>
              </w:rPr>
              <w:fldChar w:fldCharType="begin"/>
            </w:r>
            <w:r w:rsidR="00362964">
              <w:rPr>
                <w:noProof/>
                <w:webHidden/>
              </w:rPr>
              <w:instrText xml:space="preserve"> PAGEREF _Toc217567593 \h </w:instrText>
            </w:r>
            <w:r w:rsidR="00362964">
              <w:rPr>
                <w:noProof/>
                <w:webHidden/>
              </w:rPr>
            </w:r>
            <w:r w:rsidR="00362964">
              <w:rPr>
                <w:noProof/>
                <w:webHidden/>
              </w:rPr>
              <w:fldChar w:fldCharType="separate"/>
            </w:r>
            <w:r w:rsidR="00362964">
              <w:rPr>
                <w:noProof/>
                <w:webHidden/>
              </w:rPr>
              <w:t>15</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594" w:history="1">
            <w:r w:rsidR="00362964" w:rsidRPr="004F3AA7">
              <w:rPr>
                <w:rStyle w:val="Hyperlink"/>
                <w:rFonts w:ascii="Arial" w:eastAsiaTheme="majorEastAsia" w:hAnsi="Arial" w:cs="Arial"/>
                <w:b/>
                <w:noProof/>
              </w:rPr>
              <w:t>2.2.1 Definitions and Prevalence</w:t>
            </w:r>
            <w:r w:rsidR="00362964">
              <w:rPr>
                <w:noProof/>
                <w:webHidden/>
              </w:rPr>
              <w:tab/>
            </w:r>
            <w:r w:rsidR="00362964">
              <w:rPr>
                <w:noProof/>
                <w:webHidden/>
              </w:rPr>
              <w:fldChar w:fldCharType="begin"/>
            </w:r>
            <w:r w:rsidR="00362964">
              <w:rPr>
                <w:noProof/>
                <w:webHidden/>
              </w:rPr>
              <w:instrText xml:space="preserve"> PAGEREF _Toc217567594 \h </w:instrText>
            </w:r>
            <w:r w:rsidR="00362964">
              <w:rPr>
                <w:noProof/>
                <w:webHidden/>
              </w:rPr>
            </w:r>
            <w:r w:rsidR="00362964">
              <w:rPr>
                <w:noProof/>
                <w:webHidden/>
              </w:rPr>
              <w:fldChar w:fldCharType="separate"/>
            </w:r>
            <w:r w:rsidR="00362964">
              <w:rPr>
                <w:noProof/>
                <w:webHidden/>
              </w:rPr>
              <w:t>15</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595" w:history="1">
            <w:r w:rsidR="00362964" w:rsidRPr="004F3AA7">
              <w:rPr>
                <w:rStyle w:val="Hyperlink"/>
                <w:rFonts w:ascii="Arial" w:eastAsiaTheme="majorEastAsia" w:hAnsi="Arial" w:cs="Arial"/>
                <w:b/>
                <w:noProof/>
              </w:rPr>
              <w:t>2.2.2 Dietary habits and the South Asian diet in the UK</w:t>
            </w:r>
            <w:r w:rsidR="00362964">
              <w:rPr>
                <w:noProof/>
                <w:webHidden/>
              </w:rPr>
              <w:tab/>
            </w:r>
            <w:r w:rsidR="00362964">
              <w:rPr>
                <w:noProof/>
                <w:webHidden/>
              </w:rPr>
              <w:fldChar w:fldCharType="begin"/>
            </w:r>
            <w:r w:rsidR="00362964">
              <w:rPr>
                <w:noProof/>
                <w:webHidden/>
              </w:rPr>
              <w:instrText xml:space="preserve"> PAGEREF _Toc217567595 \h </w:instrText>
            </w:r>
            <w:r w:rsidR="00362964">
              <w:rPr>
                <w:noProof/>
                <w:webHidden/>
              </w:rPr>
            </w:r>
            <w:r w:rsidR="00362964">
              <w:rPr>
                <w:noProof/>
                <w:webHidden/>
              </w:rPr>
              <w:fldChar w:fldCharType="separate"/>
            </w:r>
            <w:r w:rsidR="00362964">
              <w:rPr>
                <w:noProof/>
                <w:webHidden/>
              </w:rPr>
              <w:t>19</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596" w:history="1">
            <w:r w:rsidR="00362964" w:rsidRPr="004F3AA7">
              <w:rPr>
                <w:rStyle w:val="Hyperlink"/>
                <w:rFonts w:ascii="Arial" w:eastAsiaTheme="majorEastAsia" w:hAnsi="Arial" w:cs="Arial"/>
                <w:b/>
                <w:noProof/>
              </w:rPr>
              <w:t>2.2.3 Interventions and their efficacy</w:t>
            </w:r>
            <w:r w:rsidR="00362964">
              <w:rPr>
                <w:noProof/>
                <w:webHidden/>
              </w:rPr>
              <w:tab/>
            </w:r>
            <w:r w:rsidR="00362964">
              <w:rPr>
                <w:noProof/>
                <w:webHidden/>
              </w:rPr>
              <w:fldChar w:fldCharType="begin"/>
            </w:r>
            <w:r w:rsidR="00362964">
              <w:rPr>
                <w:noProof/>
                <w:webHidden/>
              </w:rPr>
              <w:instrText xml:space="preserve"> PAGEREF _Toc217567596 \h </w:instrText>
            </w:r>
            <w:r w:rsidR="00362964">
              <w:rPr>
                <w:noProof/>
                <w:webHidden/>
              </w:rPr>
            </w:r>
            <w:r w:rsidR="00362964">
              <w:rPr>
                <w:noProof/>
                <w:webHidden/>
              </w:rPr>
              <w:fldChar w:fldCharType="separate"/>
            </w:r>
            <w:r w:rsidR="00362964">
              <w:rPr>
                <w:noProof/>
                <w:webHidden/>
              </w:rPr>
              <w:t>20</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597" w:history="1">
            <w:r w:rsidR="00362964" w:rsidRPr="004F3AA7">
              <w:rPr>
                <w:rStyle w:val="Hyperlink"/>
                <w:rFonts w:ascii="Arial" w:eastAsiaTheme="majorEastAsia" w:hAnsi="Arial" w:cs="Arial"/>
                <w:b/>
                <w:noProof/>
                <w:shd w:val="clear" w:color="auto" w:fill="FFFFFF"/>
              </w:rPr>
              <w:t>2.2.4 Interventions in the UK</w:t>
            </w:r>
            <w:r w:rsidR="00362964">
              <w:rPr>
                <w:noProof/>
                <w:webHidden/>
              </w:rPr>
              <w:tab/>
            </w:r>
            <w:r w:rsidR="00362964">
              <w:rPr>
                <w:noProof/>
                <w:webHidden/>
              </w:rPr>
              <w:fldChar w:fldCharType="begin"/>
            </w:r>
            <w:r w:rsidR="00362964">
              <w:rPr>
                <w:noProof/>
                <w:webHidden/>
              </w:rPr>
              <w:instrText xml:space="preserve"> PAGEREF _Toc217567597 \h </w:instrText>
            </w:r>
            <w:r w:rsidR="00362964">
              <w:rPr>
                <w:noProof/>
                <w:webHidden/>
              </w:rPr>
            </w:r>
            <w:r w:rsidR="00362964">
              <w:rPr>
                <w:noProof/>
                <w:webHidden/>
              </w:rPr>
              <w:fldChar w:fldCharType="separate"/>
            </w:r>
            <w:r w:rsidR="00362964">
              <w:rPr>
                <w:noProof/>
                <w:webHidden/>
              </w:rPr>
              <w:t>21</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598" w:history="1">
            <w:r w:rsidR="00362964" w:rsidRPr="004F3AA7">
              <w:rPr>
                <w:rStyle w:val="Hyperlink"/>
                <w:rFonts w:ascii="Arial" w:eastAsiaTheme="majorEastAsia" w:hAnsi="Arial" w:cs="Arial"/>
                <w:b/>
                <w:noProof/>
              </w:rPr>
              <w:t>2.2.5 Critical evaluation of the literature: strengths, weaknesses and gaps</w:t>
            </w:r>
            <w:r w:rsidR="00362964">
              <w:rPr>
                <w:noProof/>
                <w:webHidden/>
              </w:rPr>
              <w:tab/>
            </w:r>
            <w:r w:rsidR="00362964">
              <w:rPr>
                <w:noProof/>
                <w:webHidden/>
              </w:rPr>
              <w:fldChar w:fldCharType="begin"/>
            </w:r>
            <w:r w:rsidR="00362964">
              <w:rPr>
                <w:noProof/>
                <w:webHidden/>
              </w:rPr>
              <w:instrText xml:space="preserve"> PAGEREF _Toc217567598 \h </w:instrText>
            </w:r>
            <w:r w:rsidR="00362964">
              <w:rPr>
                <w:noProof/>
                <w:webHidden/>
              </w:rPr>
            </w:r>
            <w:r w:rsidR="00362964">
              <w:rPr>
                <w:noProof/>
                <w:webHidden/>
              </w:rPr>
              <w:fldChar w:fldCharType="separate"/>
            </w:r>
            <w:r w:rsidR="00362964">
              <w:rPr>
                <w:noProof/>
                <w:webHidden/>
              </w:rPr>
              <w:t>23</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599" w:history="1">
            <w:r w:rsidR="00362964" w:rsidRPr="004F3AA7">
              <w:rPr>
                <w:rStyle w:val="Hyperlink"/>
                <w:rFonts w:ascii="Arial" w:eastAsiaTheme="majorEastAsia" w:hAnsi="Arial" w:cs="Arial"/>
                <w:b/>
                <w:noProof/>
              </w:rPr>
              <w:t>2.3 Chapter Summary</w:t>
            </w:r>
            <w:r w:rsidR="00362964">
              <w:rPr>
                <w:noProof/>
                <w:webHidden/>
              </w:rPr>
              <w:tab/>
            </w:r>
            <w:r w:rsidR="00362964">
              <w:rPr>
                <w:noProof/>
                <w:webHidden/>
              </w:rPr>
              <w:fldChar w:fldCharType="begin"/>
            </w:r>
            <w:r w:rsidR="00362964">
              <w:rPr>
                <w:noProof/>
                <w:webHidden/>
              </w:rPr>
              <w:instrText xml:space="preserve"> PAGEREF _Toc217567599 \h </w:instrText>
            </w:r>
            <w:r w:rsidR="00362964">
              <w:rPr>
                <w:noProof/>
                <w:webHidden/>
              </w:rPr>
            </w:r>
            <w:r w:rsidR="00362964">
              <w:rPr>
                <w:noProof/>
                <w:webHidden/>
              </w:rPr>
              <w:fldChar w:fldCharType="separate"/>
            </w:r>
            <w:r w:rsidR="00362964">
              <w:rPr>
                <w:noProof/>
                <w:webHidden/>
              </w:rPr>
              <w:t>24</w:t>
            </w:r>
            <w:r w:rsidR="00362964">
              <w:rPr>
                <w:noProof/>
                <w:webHidden/>
              </w:rPr>
              <w:fldChar w:fldCharType="end"/>
            </w:r>
          </w:hyperlink>
        </w:p>
        <w:p w:rsidR="00362964" w:rsidRDefault="0039274A">
          <w:pPr>
            <w:pStyle w:val="TOC1"/>
            <w:tabs>
              <w:tab w:val="right" w:leader="dot" w:pos="9010"/>
            </w:tabs>
            <w:rPr>
              <w:rFonts w:eastAsiaTheme="minorEastAsia" w:cstheme="minorBidi"/>
              <w:b w:val="0"/>
              <w:bCs w:val="0"/>
              <w:noProof/>
              <w:sz w:val="24"/>
              <w:szCs w:val="24"/>
            </w:rPr>
          </w:pPr>
          <w:hyperlink w:anchor="_Toc217567600" w:history="1">
            <w:r w:rsidR="00362964" w:rsidRPr="004F3AA7">
              <w:rPr>
                <w:rStyle w:val="Hyperlink"/>
                <w:rFonts w:ascii="Arial" w:eastAsiaTheme="majorEastAsia" w:hAnsi="Arial" w:cs="Arial"/>
                <w:noProof/>
              </w:rPr>
              <w:t>CHAPTER 3: METHODOLOGY (1819)</w:t>
            </w:r>
            <w:r w:rsidR="00362964">
              <w:rPr>
                <w:noProof/>
                <w:webHidden/>
              </w:rPr>
              <w:tab/>
            </w:r>
            <w:r w:rsidR="00362964">
              <w:rPr>
                <w:noProof/>
                <w:webHidden/>
              </w:rPr>
              <w:fldChar w:fldCharType="begin"/>
            </w:r>
            <w:r w:rsidR="00362964">
              <w:rPr>
                <w:noProof/>
                <w:webHidden/>
              </w:rPr>
              <w:instrText xml:space="preserve"> PAGEREF _Toc217567600 \h </w:instrText>
            </w:r>
            <w:r w:rsidR="00362964">
              <w:rPr>
                <w:noProof/>
                <w:webHidden/>
              </w:rPr>
            </w:r>
            <w:r w:rsidR="00362964">
              <w:rPr>
                <w:noProof/>
                <w:webHidden/>
              </w:rPr>
              <w:fldChar w:fldCharType="separate"/>
            </w:r>
            <w:r w:rsidR="00362964">
              <w:rPr>
                <w:noProof/>
                <w:webHidden/>
              </w:rPr>
              <w:t>25</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01" w:history="1">
            <w:r w:rsidR="00362964" w:rsidRPr="004F3AA7">
              <w:rPr>
                <w:rStyle w:val="Hyperlink"/>
                <w:rFonts w:ascii="Arial" w:eastAsiaTheme="majorEastAsia" w:hAnsi="Arial" w:cs="Arial"/>
                <w:b/>
                <w:bCs/>
                <w:noProof/>
              </w:rPr>
              <w:t>3.1 Introduction to Chapter</w:t>
            </w:r>
            <w:r w:rsidR="00362964">
              <w:rPr>
                <w:noProof/>
                <w:webHidden/>
              </w:rPr>
              <w:tab/>
            </w:r>
            <w:r w:rsidR="00362964">
              <w:rPr>
                <w:noProof/>
                <w:webHidden/>
              </w:rPr>
              <w:fldChar w:fldCharType="begin"/>
            </w:r>
            <w:r w:rsidR="00362964">
              <w:rPr>
                <w:noProof/>
                <w:webHidden/>
              </w:rPr>
              <w:instrText xml:space="preserve"> PAGEREF _Toc217567601 \h </w:instrText>
            </w:r>
            <w:r w:rsidR="00362964">
              <w:rPr>
                <w:noProof/>
                <w:webHidden/>
              </w:rPr>
            </w:r>
            <w:r w:rsidR="00362964">
              <w:rPr>
                <w:noProof/>
                <w:webHidden/>
              </w:rPr>
              <w:fldChar w:fldCharType="separate"/>
            </w:r>
            <w:r w:rsidR="00362964">
              <w:rPr>
                <w:noProof/>
                <w:webHidden/>
              </w:rPr>
              <w:t>25</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02" w:history="1">
            <w:r w:rsidR="00362964" w:rsidRPr="004F3AA7">
              <w:rPr>
                <w:rStyle w:val="Hyperlink"/>
                <w:rFonts w:ascii="Arial" w:eastAsiaTheme="majorEastAsia" w:hAnsi="Arial" w:cs="Arial"/>
                <w:b/>
                <w:bCs/>
                <w:noProof/>
              </w:rPr>
              <w:t>3.2 Systematic Literature Review (SLR)</w:t>
            </w:r>
            <w:r w:rsidR="00362964">
              <w:rPr>
                <w:noProof/>
                <w:webHidden/>
              </w:rPr>
              <w:tab/>
            </w:r>
            <w:r w:rsidR="00362964">
              <w:rPr>
                <w:noProof/>
                <w:webHidden/>
              </w:rPr>
              <w:fldChar w:fldCharType="begin"/>
            </w:r>
            <w:r w:rsidR="00362964">
              <w:rPr>
                <w:noProof/>
                <w:webHidden/>
              </w:rPr>
              <w:instrText xml:space="preserve"> PAGEREF _Toc217567602 \h </w:instrText>
            </w:r>
            <w:r w:rsidR="00362964">
              <w:rPr>
                <w:noProof/>
                <w:webHidden/>
              </w:rPr>
            </w:r>
            <w:r w:rsidR="00362964">
              <w:rPr>
                <w:noProof/>
                <w:webHidden/>
              </w:rPr>
              <w:fldChar w:fldCharType="separate"/>
            </w:r>
            <w:r w:rsidR="00362964">
              <w:rPr>
                <w:noProof/>
                <w:webHidden/>
              </w:rPr>
              <w:t>25</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03" w:history="1">
            <w:r w:rsidR="00362964" w:rsidRPr="004F3AA7">
              <w:rPr>
                <w:rStyle w:val="Hyperlink"/>
                <w:rFonts w:ascii="Arial" w:eastAsiaTheme="majorEastAsia" w:hAnsi="Arial" w:cs="Arial"/>
                <w:b/>
                <w:bCs/>
                <w:noProof/>
              </w:rPr>
              <w:t>3.3 Search Strategy</w:t>
            </w:r>
            <w:r w:rsidR="00362964">
              <w:rPr>
                <w:noProof/>
                <w:webHidden/>
              </w:rPr>
              <w:tab/>
            </w:r>
            <w:r w:rsidR="00362964">
              <w:rPr>
                <w:noProof/>
                <w:webHidden/>
              </w:rPr>
              <w:fldChar w:fldCharType="begin"/>
            </w:r>
            <w:r w:rsidR="00362964">
              <w:rPr>
                <w:noProof/>
                <w:webHidden/>
              </w:rPr>
              <w:instrText xml:space="preserve"> PAGEREF _Toc217567603 \h </w:instrText>
            </w:r>
            <w:r w:rsidR="00362964">
              <w:rPr>
                <w:noProof/>
                <w:webHidden/>
              </w:rPr>
            </w:r>
            <w:r w:rsidR="00362964">
              <w:rPr>
                <w:noProof/>
                <w:webHidden/>
              </w:rPr>
              <w:fldChar w:fldCharType="separate"/>
            </w:r>
            <w:r w:rsidR="00362964">
              <w:rPr>
                <w:noProof/>
                <w:webHidden/>
              </w:rPr>
              <w:t>25</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04" w:history="1">
            <w:r w:rsidR="00362964" w:rsidRPr="004F3AA7">
              <w:rPr>
                <w:rStyle w:val="Hyperlink"/>
                <w:rFonts w:ascii="Arial" w:eastAsiaTheme="majorEastAsia" w:hAnsi="Arial" w:cs="Arial"/>
                <w:b/>
                <w:bCs/>
                <w:noProof/>
              </w:rPr>
              <w:t>3.4 Search Terms</w:t>
            </w:r>
            <w:r w:rsidR="00362964">
              <w:rPr>
                <w:noProof/>
                <w:webHidden/>
              </w:rPr>
              <w:tab/>
            </w:r>
            <w:r w:rsidR="00362964">
              <w:rPr>
                <w:noProof/>
                <w:webHidden/>
              </w:rPr>
              <w:fldChar w:fldCharType="begin"/>
            </w:r>
            <w:r w:rsidR="00362964">
              <w:rPr>
                <w:noProof/>
                <w:webHidden/>
              </w:rPr>
              <w:instrText xml:space="preserve"> PAGEREF _Toc217567604 \h </w:instrText>
            </w:r>
            <w:r w:rsidR="00362964">
              <w:rPr>
                <w:noProof/>
                <w:webHidden/>
              </w:rPr>
            </w:r>
            <w:r w:rsidR="00362964">
              <w:rPr>
                <w:noProof/>
                <w:webHidden/>
              </w:rPr>
              <w:fldChar w:fldCharType="separate"/>
            </w:r>
            <w:r w:rsidR="00362964">
              <w:rPr>
                <w:noProof/>
                <w:webHidden/>
              </w:rPr>
              <w:t>26</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05" w:history="1">
            <w:r w:rsidR="00362964" w:rsidRPr="004F3AA7">
              <w:rPr>
                <w:rStyle w:val="Hyperlink"/>
                <w:rFonts w:ascii="Arial" w:eastAsiaTheme="majorEastAsia" w:hAnsi="Arial" w:cs="Arial"/>
                <w:b/>
                <w:bCs/>
                <w:noProof/>
              </w:rPr>
              <w:t>3.5 Key Words</w:t>
            </w:r>
            <w:r w:rsidR="00362964">
              <w:rPr>
                <w:noProof/>
                <w:webHidden/>
              </w:rPr>
              <w:tab/>
            </w:r>
            <w:r w:rsidR="00362964">
              <w:rPr>
                <w:noProof/>
                <w:webHidden/>
              </w:rPr>
              <w:fldChar w:fldCharType="begin"/>
            </w:r>
            <w:r w:rsidR="00362964">
              <w:rPr>
                <w:noProof/>
                <w:webHidden/>
              </w:rPr>
              <w:instrText xml:space="preserve"> PAGEREF _Toc217567605 \h </w:instrText>
            </w:r>
            <w:r w:rsidR="00362964">
              <w:rPr>
                <w:noProof/>
                <w:webHidden/>
              </w:rPr>
            </w:r>
            <w:r w:rsidR="00362964">
              <w:rPr>
                <w:noProof/>
                <w:webHidden/>
              </w:rPr>
              <w:fldChar w:fldCharType="separate"/>
            </w:r>
            <w:r w:rsidR="00362964">
              <w:rPr>
                <w:noProof/>
                <w:webHidden/>
              </w:rPr>
              <w:t>27</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06" w:history="1">
            <w:r w:rsidR="00362964" w:rsidRPr="004F3AA7">
              <w:rPr>
                <w:rStyle w:val="Hyperlink"/>
                <w:rFonts w:ascii="Arial" w:eastAsiaTheme="majorEastAsia" w:hAnsi="Arial" w:cs="Arial"/>
                <w:b/>
                <w:bCs/>
                <w:noProof/>
              </w:rPr>
              <w:t>3.6 Databases</w:t>
            </w:r>
            <w:r w:rsidR="00362964">
              <w:rPr>
                <w:noProof/>
                <w:webHidden/>
              </w:rPr>
              <w:tab/>
            </w:r>
            <w:r w:rsidR="00362964">
              <w:rPr>
                <w:noProof/>
                <w:webHidden/>
              </w:rPr>
              <w:fldChar w:fldCharType="begin"/>
            </w:r>
            <w:r w:rsidR="00362964">
              <w:rPr>
                <w:noProof/>
                <w:webHidden/>
              </w:rPr>
              <w:instrText xml:space="preserve"> PAGEREF _Toc217567606 \h </w:instrText>
            </w:r>
            <w:r w:rsidR="00362964">
              <w:rPr>
                <w:noProof/>
                <w:webHidden/>
              </w:rPr>
            </w:r>
            <w:r w:rsidR="00362964">
              <w:rPr>
                <w:noProof/>
                <w:webHidden/>
              </w:rPr>
              <w:fldChar w:fldCharType="separate"/>
            </w:r>
            <w:r w:rsidR="00362964">
              <w:rPr>
                <w:noProof/>
                <w:webHidden/>
              </w:rPr>
              <w:t>28</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07" w:history="1">
            <w:r w:rsidR="00362964" w:rsidRPr="004F3AA7">
              <w:rPr>
                <w:rStyle w:val="Hyperlink"/>
                <w:rFonts w:ascii="Arial" w:eastAsiaTheme="majorEastAsia" w:hAnsi="Arial" w:cs="Arial"/>
                <w:b/>
                <w:bCs/>
                <w:noProof/>
              </w:rPr>
              <w:t>3.7 Inclusion and Exclusion Criteria</w:t>
            </w:r>
            <w:r w:rsidR="00362964">
              <w:rPr>
                <w:noProof/>
                <w:webHidden/>
              </w:rPr>
              <w:tab/>
            </w:r>
            <w:r w:rsidR="00362964">
              <w:rPr>
                <w:noProof/>
                <w:webHidden/>
              </w:rPr>
              <w:fldChar w:fldCharType="begin"/>
            </w:r>
            <w:r w:rsidR="00362964">
              <w:rPr>
                <w:noProof/>
                <w:webHidden/>
              </w:rPr>
              <w:instrText xml:space="preserve"> PAGEREF _Toc217567607 \h </w:instrText>
            </w:r>
            <w:r w:rsidR="00362964">
              <w:rPr>
                <w:noProof/>
                <w:webHidden/>
              </w:rPr>
            </w:r>
            <w:r w:rsidR="00362964">
              <w:rPr>
                <w:noProof/>
                <w:webHidden/>
              </w:rPr>
              <w:fldChar w:fldCharType="separate"/>
            </w:r>
            <w:r w:rsidR="00362964">
              <w:rPr>
                <w:noProof/>
                <w:webHidden/>
              </w:rPr>
              <w:t>28</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08" w:history="1">
            <w:r w:rsidR="00362964" w:rsidRPr="004F3AA7">
              <w:rPr>
                <w:rStyle w:val="Hyperlink"/>
                <w:rFonts w:ascii="Arial" w:eastAsiaTheme="majorEastAsia" w:hAnsi="Arial" w:cs="Arial"/>
                <w:b/>
                <w:noProof/>
              </w:rPr>
              <w:t>3.7.1 Inclusion Criteria</w:t>
            </w:r>
            <w:r w:rsidR="00362964">
              <w:rPr>
                <w:noProof/>
                <w:webHidden/>
              </w:rPr>
              <w:tab/>
            </w:r>
            <w:r w:rsidR="00362964">
              <w:rPr>
                <w:noProof/>
                <w:webHidden/>
              </w:rPr>
              <w:fldChar w:fldCharType="begin"/>
            </w:r>
            <w:r w:rsidR="00362964">
              <w:rPr>
                <w:noProof/>
                <w:webHidden/>
              </w:rPr>
              <w:instrText xml:space="preserve"> PAGEREF _Toc217567608 \h </w:instrText>
            </w:r>
            <w:r w:rsidR="00362964">
              <w:rPr>
                <w:noProof/>
                <w:webHidden/>
              </w:rPr>
            </w:r>
            <w:r w:rsidR="00362964">
              <w:rPr>
                <w:noProof/>
                <w:webHidden/>
              </w:rPr>
              <w:fldChar w:fldCharType="separate"/>
            </w:r>
            <w:r w:rsidR="00362964">
              <w:rPr>
                <w:noProof/>
                <w:webHidden/>
              </w:rPr>
              <w:t>29</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09" w:history="1">
            <w:r w:rsidR="00362964" w:rsidRPr="004F3AA7">
              <w:rPr>
                <w:rStyle w:val="Hyperlink"/>
                <w:rFonts w:ascii="Arial" w:eastAsiaTheme="majorEastAsia" w:hAnsi="Arial" w:cs="Arial"/>
                <w:b/>
                <w:noProof/>
              </w:rPr>
              <w:t>3.7.2 Exclusion Criteria</w:t>
            </w:r>
            <w:r w:rsidR="00362964">
              <w:rPr>
                <w:noProof/>
                <w:webHidden/>
              </w:rPr>
              <w:tab/>
            </w:r>
            <w:r w:rsidR="00362964">
              <w:rPr>
                <w:noProof/>
                <w:webHidden/>
              </w:rPr>
              <w:fldChar w:fldCharType="begin"/>
            </w:r>
            <w:r w:rsidR="00362964">
              <w:rPr>
                <w:noProof/>
                <w:webHidden/>
              </w:rPr>
              <w:instrText xml:space="preserve"> PAGEREF _Toc217567609 \h </w:instrText>
            </w:r>
            <w:r w:rsidR="00362964">
              <w:rPr>
                <w:noProof/>
                <w:webHidden/>
              </w:rPr>
            </w:r>
            <w:r w:rsidR="00362964">
              <w:rPr>
                <w:noProof/>
                <w:webHidden/>
              </w:rPr>
              <w:fldChar w:fldCharType="separate"/>
            </w:r>
            <w:r w:rsidR="00362964">
              <w:rPr>
                <w:noProof/>
                <w:webHidden/>
              </w:rPr>
              <w:t>29</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10" w:history="1">
            <w:r w:rsidR="00362964" w:rsidRPr="004F3AA7">
              <w:rPr>
                <w:rStyle w:val="Hyperlink"/>
                <w:rFonts w:ascii="Arial" w:eastAsiaTheme="majorEastAsia" w:hAnsi="Arial" w:cs="Arial"/>
                <w:b/>
                <w:bCs/>
                <w:noProof/>
              </w:rPr>
              <w:t>3.8 Search Results</w:t>
            </w:r>
            <w:r w:rsidR="00362964">
              <w:rPr>
                <w:noProof/>
                <w:webHidden/>
              </w:rPr>
              <w:tab/>
            </w:r>
            <w:r w:rsidR="00362964">
              <w:rPr>
                <w:noProof/>
                <w:webHidden/>
              </w:rPr>
              <w:fldChar w:fldCharType="begin"/>
            </w:r>
            <w:r w:rsidR="00362964">
              <w:rPr>
                <w:noProof/>
                <w:webHidden/>
              </w:rPr>
              <w:instrText xml:space="preserve"> PAGEREF _Toc217567610 \h </w:instrText>
            </w:r>
            <w:r w:rsidR="00362964">
              <w:rPr>
                <w:noProof/>
                <w:webHidden/>
              </w:rPr>
            </w:r>
            <w:r w:rsidR="00362964">
              <w:rPr>
                <w:noProof/>
                <w:webHidden/>
              </w:rPr>
              <w:fldChar w:fldCharType="separate"/>
            </w:r>
            <w:r w:rsidR="00362964">
              <w:rPr>
                <w:noProof/>
                <w:webHidden/>
              </w:rPr>
              <w:t>29</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11" w:history="1">
            <w:r w:rsidR="00362964" w:rsidRPr="004F3AA7">
              <w:rPr>
                <w:rStyle w:val="Hyperlink"/>
                <w:rFonts w:ascii="Arial" w:eastAsiaTheme="majorEastAsia" w:hAnsi="Arial" w:cs="Arial"/>
                <w:b/>
                <w:bCs/>
                <w:noProof/>
              </w:rPr>
              <w:t>3.9 Ethical Considerations</w:t>
            </w:r>
            <w:r w:rsidR="00362964">
              <w:rPr>
                <w:noProof/>
                <w:webHidden/>
              </w:rPr>
              <w:tab/>
            </w:r>
            <w:r w:rsidR="00362964">
              <w:rPr>
                <w:noProof/>
                <w:webHidden/>
              </w:rPr>
              <w:fldChar w:fldCharType="begin"/>
            </w:r>
            <w:r w:rsidR="00362964">
              <w:rPr>
                <w:noProof/>
                <w:webHidden/>
              </w:rPr>
              <w:instrText xml:space="preserve"> PAGEREF _Toc217567611 \h </w:instrText>
            </w:r>
            <w:r w:rsidR="00362964">
              <w:rPr>
                <w:noProof/>
                <w:webHidden/>
              </w:rPr>
            </w:r>
            <w:r w:rsidR="00362964">
              <w:rPr>
                <w:noProof/>
                <w:webHidden/>
              </w:rPr>
              <w:fldChar w:fldCharType="separate"/>
            </w:r>
            <w:r w:rsidR="00362964">
              <w:rPr>
                <w:noProof/>
                <w:webHidden/>
              </w:rPr>
              <w:t>32</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12" w:history="1">
            <w:r w:rsidR="00362964" w:rsidRPr="004F3AA7">
              <w:rPr>
                <w:rStyle w:val="Hyperlink"/>
                <w:rFonts w:ascii="Arial" w:eastAsiaTheme="majorEastAsia" w:hAnsi="Arial" w:cs="Arial"/>
                <w:b/>
                <w:bCs/>
                <w:noProof/>
              </w:rPr>
              <w:t>3.10 Chapter Summary</w:t>
            </w:r>
            <w:r w:rsidR="00362964">
              <w:rPr>
                <w:noProof/>
                <w:webHidden/>
              </w:rPr>
              <w:tab/>
            </w:r>
            <w:r w:rsidR="00362964">
              <w:rPr>
                <w:noProof/>
                <w:webHidden/>
              </w:rPr>
              <w:fldChar w:fldCharType="begin"/>
            </w:r>
            <w:r w:rsidR="00362964">
              <w:rPr>
                <w:noProof/>
                <w:webHidden/>
              </w:rPr>
              <w:instrText xml:space="preserve"> PAGEREF _Toc217567612 \h </w:instrText>
            </w:r>
            <w:r w:rsidR="00362964">
              <w:rPr>
                <w:noProof/>
                <w:webHidden/>
              </w:rPr>
            </w:r>
            <w:r w:rsidR="00362964">
              <w:rPr>
                <w:noProof/>
                <w:webHidden/>
              </w:rPr>
              <w:fldChar w:fldCharType="separate"/>
            </w:r>
            <w:r w:rsidR="00362964">
              <w:rPr>
                <w:noProof/>
                <w:webHidden/>
              </w:rPr>
              <w:t>32</w:t>
            </w:r>
            <w:r w:rsidR="00362964">
              <w:rPr>
                <w:noProof/>
                <w:webHidden/>
              </w:rPr>
              <w:fldChar w:fldCharType="end"/>
            </w:r>
          </w:hyperlink>
        </w:p>
        <w:p w:rsidR="00362964" w:rsidRDefault="0039274A">
          <w:pPr>
            <w:pStyle w:val="TOC1"/>
            <w:tabs>
              <w:tab w:val="right" w:leader="dot" w:pos="9010"/>
            </w:tabs>
            <w:rPr>
              <w:rFonts w:eastAsiaTheme="minorEastAsia" w:cstheme="minorBidi"/>
              <w:b w:val="0"/>
              <w:bCs w:val="0"/>
              <w:noProof/>
              <w:sz w:val="24"/>
              <w:szCs w:val="24"/>
            </w:rPr>
          </w:pPr>
          <w:hyperlink w:anchor="_Toc217567613" w:history="1">
            <w:r w:rsidR="00362964" w:rsidRPr="004F3AA7">
              <w:rPr>
                <w:rStyle w:val="Hyperlink"/>
                <w:rFonts w:ascii="Arial" w:eastAsiaTheme="majorEastAsia" w:hAnsi="Arial" w:cs="Arial"/>
                <w:noProof/>
              </w:rPr>
              <w:t>CHAPTER 4: DATA EXTRACTION AND EVALUATION (3000) 3273</w:t>
            </w:r>
            <w:r w:rsidR="00362964">
              <w:rPr>
                <w:noProof/>
                <w:webHidden/>
              </w:rPr>
              <w:tab/>
            </w:r>
            <w:r w:rsidR="00362964">
              <w:rPr>
                <w:noProof/>
                <w:webHidden/>
              </w:rPr>
              <w:fldChar w:fldCharType="begin"/>
            </w:r>
            <w:r w:rsidR="00362964">
              <w:rPr>
                <w:noProof/>
                <w:webHidden/>
              </w:rPr>
              <w:instrText xml:space="preserve"> PAGEREF _Toc217567613 \h </w:instrText>
            </w:r>
            <w:r w:rsidR="00362964">
              <w:rPr>
                <w:noProof/>
                <w:webHidden/>
              </w:rPr>
            </w:r>
            <w:r w:rsidR="00362964">
              <w:rPr>
                <w:noProof/>
                <w:webHidden/>
              </w:rPr>
              <w:fldChar w:fldCharType="separate"/>
            </w:r>
            <w:r w:rsidR="00362964">
              <w:rPr>
                <w:noProof/>
                <w:webHidden/>
              </w:rPr>
              <w:t>33</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14" w:history="1">
            <w:r w:rsidR="00362964" w:rsidRPr="004F3AA7">
              <w:rPr>
                <w:rStyle w:val="Hyperlink"/>
                <w:rFonts w:ascii="Arial" w:eastAsiaTheme="majorEastAsia" w:hAnsi="Arial" w:cs="Arial"/>
                <w:b/>
                <w:noProof/>
              </w:rPr>
              <w:t>4.1 Introduction to Chapter</w:t>
            </w:r>
            <w:r w:rsidR="00362964">
              <w:rPr>
                <w:noProof/>
                <w:webHidden/>
              </w:rPr>
              <w:tab/>
            </w:r>
            <w:r w:rsidR="00362964">
              <w:rPr>
                <w:noProof/>
                <w:webHidden/>
              </w:rPr>
              <w:fldChar w:fldCharType="begin"/>
            </w:r>
            <w:r w:rsidR="00362964">
              <w:rPr>
                <w:noProof/>
                <w:webHidden/>
              </w:rPr>
              <w:instrText xml:space="preserve"> PAGEREF _Toc217567614 \h </w:instrText>
            </w:r>
            <w:r w:rsidR="00362964">
              <w:rPr>
                <w:noProof/>
                <w:webHidden/>
              </w:rPr>
            </w:r>
            <w:r w:rsidR="00362964">
              <w:rPr>
                <w:noProof/>
                <w:webHidden/>
              </w:rPr>
              <w:fldChar w:fldCharType="separate"/>
            </w:r>
            <w:r w:rsidR="00362964">
              <w:rPr>
                <w:noProof/>
                <w:webHidden/>
              </w:rPr>
              <w:t>33</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15" w:history="1">
            <w:r w:rsidR="00362964" w:rsidRPr="004F3AA7">
              <w:rPr>
                <w:rStyle w:val="Hyperlink"/>
                <w:rFonts w:ascii="Arial" w:eastAsiaTheme="majorEastAsia" w:hAnsi="Arial" w:cs="Arial"/>
                <w:b/>
                <w:noProof/>
              </w:rPr>
              <w:t>4.2 Data Extraction</w:t>
            </w:r>
            <w:r w:rsidR="00362964">
              <w:rPr>
                <w:noProof/>
                <w:webHidden/>
              </w:rPr>
              <w:tab/>
            </w:r>
            <w:r w:rsidR="00362964">
              <w:rPr>
                <w:noProof/>
                <w:webHidden/>
              </w:rPr>
              <w:fldChar w:fldCharType="begin"/>
            </w:r>
            <w:r w:rsidR="00362964">
              <w:rPr>
                <w:noProof/>
                <w:webHidden/>
              </w:rPr>
              <w:instrText xml:space="preserve"> PAGEREF _Toc217567615 \h </w:instrText>
            </w:r>
            <w:r w:rsidR="00362964">
              <w:rPr>
                <w:noProof/>
                <w:webHidden/>
              </w:rPr>
            </w:r>
            <w:r w:rsidR="00362964">
              <w:rPr>
                <w:noProof/>
                <w:webHidden/>
              </w:rPr>
              <w:fldChar w:fldCharType="separate"/>
            </w:r>
            <w:r w:rsidR="00362964">
              <w:rPr>
                <w:noProof/>
                <w:webHidden/>
              </w:rPr>
              <w:t>33</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16" w:history="1">
            <w:r w:rsidR="00362964" w:rsidRPr="004F3AA7">
              <w:rPr>
                <w:rStyle w:val="Hyperlink"/>
                <w:rFonts w:ascii="Arial" w:eastAsiaTheme="majorEastAsia" w:hAnsi="Arial" w:cs="Arial"/>
                <w:b/>
                <w:noProof/>
              </w:rPr>
              <w:t>4.3 Introduction to Critical Appraisal and Paper Quality Assessment</w:t>
            </w:r>
            <w:r w:rsidR="00362964">
              <w:rPr>
                <w:noProof/>
                <w:webHidden/>
              </w:rPr>
              <w:tab/>
            </w:r>
            <w:r w:rsidR="00362964">
              <w:rPr>
                <w:noProof/>
                <w:webHidden/>
              </w:rPr>
              <w:fldChar w:fldCharType="begin"/>
            </w:r>
            <w:r w:rsidR="00362964">
              <w:rPr>
                <w:noProof/>
                <w:webHidden/>
              </w:rPr>
              <w:instrText xml:space="preserve"> PAGEREF _Toc217567616 \h </w:instrText>
            </w:r>
            <w:r w:rsidR="00362964">
              <w:rPr>
                <w:noProof/>
                <w:webHidden/>
              </w:rPr>
            </w:r>
            <w:r w:rsidR="00362964">
              <w:rPr>
                <w:noProof/>
                <w:webHidden/>
              </w:rPr>
              <w:fldChar w:fldCharType="separate"/>
            </w:r>
            <w:r w:rsidR="00362964">
              <w:rPr>
                <w:noProof/>
                <w:webHidden/>
              </w:rPr>
              <w:t>33</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17" w:history="1">
            <w:r w:rsidR="00362964" w:rsidRPr="004F3AA7">
              <w:rPr>
                <w:rStyle w:val="Hyperlink"/>
                <w:rFonts w:ascii="Arial" w:eastAsiaTheme="majorEastAsia" w:hAnsi="Arial" w:cs="Arial"/>
                <w:b/>
                <w:noProof/>
              </w:rPr>
              <w:t>4.4 Critical Appraisal Tools</w:t>
            </w:r>
            <w:r w:rsidR="00362964">
              <w:rPr>
                <w:noProof/>
                <w:webHidden/>
              </w:rPr>
              <w:tab/>
            </w:r>
            <w:r w:rsidR="00362964">
              <w:rPr>
                <w:noProof/>
                <w:webHidden/>
              </w:rPr>
              <w:fldChar w:fldCharType="begin"/>
            </w:r>
            <w:r w:rsidR="00362964">
              <w:rPr>
                <w:noProof/>
                <w:webHidden/>
              </w:rPr>
              <w:instrText xml:space="preserve"> PAGEREF _Toc217567617 \h </w:instrText>
            </w:r>
            <w:r w:rsidR="00362964">
              <w:rPr>
                <w:noProof/>
                <w:webHidden/>
              </w:rPr>
            </w:r>
            <w:r w:rsidR="00362964">
              <w:rPr>
                <w:noProof/>
                <w:webHidden/>
              </w:rPr>
              <w:fldChar w:fldCharType="separate"/>
            </w:r>
            <w:r w:rsidR="00362964">
              <w:rPr>
                <w:noProof/>
                <w:webHidden/>
              </w:rPr>
              <w:t>34</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18" w:history="1">
            <w:r w:rsidR="00362964" w:rsidRPr="004F3AA7">
              <w:rPr>
                <w:rStyle w:val="Hyperlink"/>
                <w:rFonts w:ascii="Arial" w:eastAsiaTheme="majorEastAsia" w:hAnsi="Arial" w:cs="Arial"/>
                <w:b/>
                <w:noProof/>
              </w:rPr>
              <w:t>4.5 Evaluation of Qualitative Studies</w:t>
            </w:r>
            <w:r w:rsidR="00362964">
              <w:rPr>
                <w:noProof/>
                <w:webHidden/>
              </w:rPr>
              <w:tab/>
            </w:r>
            <w:r w:rsidR="00362964">
              <w:rPr>
                <w:noProof/>
                <w:webHidden/>
              </w:rPr>
              <w:fldChar w:fldCharType="begin"/>
            </w:r>
            <w:r w:rsidR="00362964">
              <w:rPr>
                <w:noProof/>
                <w:webHidden/>
              </w:rPr>
              <w:instrText xml:space="preserve"> PAGEREF _Toc217567618 \h </w:instrText>
            </w:r>
            <w:r w:rsidR="00362964">
              <w:rPr>
                <w:noProof/>
                <w:webHidden/>
              </w:rPr>
            </w:r>
            <w:r w:rsidR="00362964">
              <w:rPr>
                <w:noProof/>
                <w:webHidden/>
              </w:rPr>
              <w:fldChar w:fldCharType="separate"/>
            </w:r>
            <w:r w:rsidR="00362964">
              <w:rPr>
                <w:noProof/>
                <w:webHidden/>
              </w:rPr>
              <w:t>34</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19" w:history="1">
            <w:r w:rsidR="00362964" w:rsidRPr="004F3AA7">
              <w:rPr>
                <w:rStyle w:val="Hyperlink"/>
                <w:rFonts w:ascii="Arial" w:eastAsiaTheme="majorEastAsia" w:hAnsi="Arial" w:cs="Arial"/>
                <w:b/>
                <w:noProof/>
              </w:rPr>
              <w:t>4.5.1 Critical Appraisal of Relevant Qualitative Study</w:t>
            </w:r>
            <w:r w:rsidR="00362964">
              <w:rPr>
                <w:noProof/>
                <w:webHidden/>
              </w:rPr>
              <w:tab/>
            </w:r>
            <w:r w:rsidR="00362964">
              <w:rPr>
                <w:noProof/>
                <w:webHidden/>
              </w:rPr>
              <w:fldChar w:fldCharType="begin"/>
            </w:r>
            <w:r w:rsidR="00362964">
              <w:rPr>
                <w:noProof/>
                <w:webHidden/>
              </w:rPr>
              <w:instrText xml:space="preserve"> PAGEREF _Toc217567619 \h </w:instrText>
            </w:r>
            <w:r w:rsidR="00362964">
              <w:rPr>
                <w:noProof/>
                <w:webHidden/>
              </w:rPr>
            </w:r>
            <w:r w:rsidR="00362964">
              <w:rPr>
                <w:noProof/>
                <w:webHidden/>
              </w:rPr>
              <w:fldChar w:fldCharType="separate"/>
            </w:r>
            <w:r w:rsidR="00362964">
              <w:rPr>
                <w:noProof/>
                <w:webHidden/>
              </w:rPr>
              <w:t>35</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20" w:history="1">
            <w:r w:rsidR="00362964" w:rsidRPr="004F3AA7">
              <w:rPr>
                <w:rStyle w:val="Hyperlink"/>
                <w:rFonts w:ascii="Arial" w:eastAsiaTheme="majorEastAsia" w:hAnsi="Arial" w:cs="Arial"/>
                <w:b/>
                <w:noProof/>
              </w:rPr>
              <w:t>4.6 Evaluation of Quantitative Studies</w:t>
            </w:r>
            <w:r w:rsidR="00362964">
              <w:rPr>
                <w:noProof/>
                <w:webHidden/>
              </w:rPr>
              <w:tab/>
            </w:r>
            <w:r w:rsidR="00362964">
              <w:rPr>
                <w:noProof/>
                <w:webHidden/>
              </w:rPr>
              <w:fldChar w:fldCharType="begin"/>
            </w:r>
            <w:r w:rsidR="00362964">
              <w:rPr>
                <w:noProof/>
                <w:webHidden/>
              </w:rPr>
              <w:instrText xml:space="preserve"> PAGEREF _Toc217567620 \h </w:instrText>
            </w:r>
            <w:r w:rsidR="00362964">
              <w:rPr>
                <w:noProof/>
                <w:webHidden/>
              </w:rPr>
            </w:r>
            <w:r w:rsidR="00362964">
              <w:rPr>
                <w:noProof/>
                <w:webHidden/>
              </w:rPr>
              <w:fldChar w:fldCharType="separate"/>
            </w:r>
            <w:r w:rsidR="00362964">
              <w:rPr>
                <w:noProof/>
                <w:webHidden/>
              </w:rPr>
              <w:t>38</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21" w:history="1">
            <w:r w:rsidR="00362964" w:rsidRPr="004F3AA7">
              <w:rPr>
                <w:rStyle w:val="Hyperlink"/>
                <w:rFonts w:ascii="Arial" w:eastAsiaTheme="majorEastAsia" w:hAnsi="Arial" w:cs="Arial"/>
                <w:b/>
                <w:bCs/>
                <w:noProof/>
              </w:rPr>
              <w:t>4.6.1 Critical Appraisal of Relevant Quantitative Studies</w:t>
            </w:r>
            <w:r w:rsidR="00362964">
              <w:rPr>
                <w:noProof/>
                <w:webHidden/>
              </w:rPr>
              <w:tab/>
            </w:r>
            <w:r w:rsidR="00362964">
              <w:rPr>
                <w:noProof/>
                <w:webHidden/>
              </w:rPr>
              <w:fldChar w:fldCharType="begin"/>
            </w:r>
            <w:r w:rsidR="00362964">
              <w:rPr>
                <w:noProof/>
                <w:webHidden/>
              </w:rPr>
              <w:instrText xml:space="preserve"> PAGEREF _Toc217567621 \h </w:instrText>
            </w:r>
            <w:r w:rsidR="00362964">
              <w:rPr>
                <w:noProof/>
                <w:webHidden/>
              </w:rPr>
            </w:r>
            <w:r w:rsidR="00362964">
              <w:rPr>
                <w:noProof/>
                <w:webHidden/>
              </w:rPr>
              <w:fldChar w:fldCharType="separate"/>
            </w:r>
            <w:r w:rsidR="00362964">
              <w:rPr>
                <w:noProof/>
                <w:webHidden/>
              </w:rPr>
              <w:t>38</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22" w:history="1">
            <w:r w:rsidR="00362964" w:rsidRPr="004F3AA7">
              <w:rPr>
                <w:rStyle w:val="Hyperlink"/>
                <w:rFonts w:ascii="Arial" w:eastAsiaTheme="majorEastAsia" w:hAnsi="Arial" w:cs="Arial"/>
                <w:b/>
                <w:noProof/>
              </w:rPr>
              <w:t>4.7 Evaluation of Mixed-Method Studies Using the MMAT</w:t>
            </w:r>
            <w:r w:rsidR="00362964">
              <w:rPr>
                <w:noProof/>
                <w:webHidden/>
              </w:rPr>
              <w:tab/>
            </w:r>
            <w:r w:rsidR="00362964">
              <w:rPr>
                <w:noProof/>
                <w:webHidden/>
              </w:rPr>
              <w:fldChar w:fldCharType="begin"/>
            </w:r>
            <w:r w:rsidR="00362964">
              <w:rPr>
                <w:noProof/>
                <w:webHidden/>
              </w:rPr>
              <w:instrText xml:space="preserve"> PAGEREF _Toc217567622 \h </w:instrText>
            </w:r>
            <w:r w:rsidR="00362964">
              <w:rPr>
                <w:noProof/>
                <w:webHidden/>
              </w:rPr>
            </w:r>
            <w:r w:rsidR="00362964">
              <w:rPr>
                <w:noProof/>
                <w:webHidden/>
              </w:rPr>
              <w:fldChar w:fldCharType="separate"/>
            </w:r>
            <w:r w:rsidR="00362964">
              <w:rPr>
                <w:noProof/>
                <w:webHidden/>
              </w:rPr>
              <w:t>40</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23" w:history="1">
            <w:r w:rsidR="00362964" w:rsidRPr="004F3AA7">
              <w:rPr>
                <w:rStyle w:val="Hyperlink"/>
                <w:rFonts w:ascii="Arial" w:eastAsiaTheme="majorEastAsia" w:hAnsi="Arial" w:cs="Arial"/>
                <w:b/>
                <w:bCs/>
                <w:noProof/>
              </w:rPr>
              <w:t>4.7.1 Critical Appraisal of Mixed-Method Studies</w:t>
            </w:r>
            <w:r w:rsidR="00362964">
              <w:rPr>
                <w:noProof/>
                <w:webHidden/>
              </w:rPr>
              <w:tab/>
            </w:r>
            <w:r w:rsidR="00362964">
              <w:rPr>
                <w:noProof/>
                <w:webHidden/>
              </w:rPr>
              <w:fldChar w:fldCharType="begin"/>
            </w:r>
            <w:r w:rsidR="00362964">
              <w:rPr>
                <w:noProof/>
                <w:webHidden/>
              </w:rPr>
              <w:instrText xml:space="preserve"> PAGEREF _Toc217567623 \h </w:instrText>
            </w:r>
            <w:r w:rsidR="00362964">
              <w:rPr>
                <w:noProof/>
                <w:webHidden/>
              </w:rPr>
            </w:r>
            <w:r w:rsidR="00362964">
              <w:rPr>
                <w:noProof/>
                <w:webHidden/>
              </w:rPr>
              <w:fldChar w:fldCharType="separate"/>
            </w:r>
            <w:r w:rsidR="00362964">
              <w:rPr>
                <w:noProof/>
                <w:webHidden/>
              </w:rPr>
              <w:t>40</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24" w:history="1">
            <w:r w:rsidR="00362964" w:rsidRPr="004F3AA7">
              <w:rPr>
                <w:rStyle w:val="Hyperlink"/>
                <w:rFonts w:ascii="Arial" w:eastAsiaTheme="majorEastAsia" w:hAnsi="Arial" w:cs="Arial"/>
                <w:b/>
                <w:noProof/>
              </w:rPr>
              <w:t>4.8 Chapter Summary</w:t>
            </w:r>
            <w:r w:rsidR="00362964">
              <w:rPr>
                <w:noProof/>
                <w:webHidden/>
              </w:rPr>
              <w:tab/>
            </w:r>
            <w:r w:rsidR="00362964">
              <w:rPr>
                <w:noProof/>
                <w:webHidden/>
              </w:rPr>
              <w:fldChar w:fldCharType="begin"/>
            </w:r>
            <w:r w:rsidR="00362964">
              <w:rPr>
                <w:noProof/>
                <w:webHidden/>
              </w:rPr>
              <w:instrText xml:space="preserve"> PAGEREF _Toc217567624 \h </w:instrText>
            </w:r>
            <w:r w:rsidR="00362964">
              <w:rPr>
                <w:noProof/>
                <w:webHidden/>
              </w:rPr>
            </w:r>
            <w:r w:rsidR="00362964">
              <w:rPr>
                <w:noProof/>
                <w:webHidden/>
              </w:rPr>
              <w:fldChar w:fldCharType="separate"/>
            </w:r>
            <w:r w:rsidR="00362964">
              <w:rPr>
                <w:noProof/>
                <w:webHidden/>
              </w:rPr>
              <w:t>41</w:t>
            </w:r>
            <w:r w:rsidR="00362964">
              <w:rPr>
                <w:noProof/>
                <w:webHidden/>
              </w:rPr>
              <w:fldChar w:fldCharType="end"/>
            </w:r>
          </w:hyperlink>
        </w:p>
        <w:p w:rsidR="00362964" w:rsidRDefault="0039274A">
          <w:pPr>
            <w:pStyle w:val="TOC1"/>
            <w:tabs>
              <w:tab w:val="right" w:leader="dot" w:pos="9010"/>
            </w:tabs>
            <w:rPr>
              <w:rFonts w:eastAsiaTheme="minorEastAsia" w:cstheme="minorBidi"/>
              <w:b w:val="0"/>
              <w:bCs w:val="0"/>
              <w:noProof/>
              <w:sz w:val="24"/>
              <w:szCs w:val="24"/>
            </w:rPr>
          </w:pPr>
          <w:hyperlink w:anchor="_Toc217567625" w:history="1">
            <w:r w:rsidR="00362964" w:rsidRPr="004F3AA7">
              <w:rPr>
                <w:rStyle w:val="Hyperlink"/>
                <w:rFonts w:ascii="Arial" w:eastAsiaTheme="majorEastAsia" w:hAnsi="Arial" w:cs="Arial"/>
                <w:noProof/>
              </w:rPr>
              <w:t>CHAPTER 5: DATA ANALYSIS AND SYNTHESIS (3500) 4467</w:t>
            </w:r>
            <w:r w:rsidR="00362964">
              <w:rPr>
                <w:noProof/>
                <w:webHidden/>
              </w:rPr>
              <w:tab/>
            </w:r>
            <w:r w:rsidR="00362964">
              <w:rPr>
                <w:noProof/>
                <w:webHidden/>
              </w:rPr>
              <w:fldChar w:fldCharType="begin"/>
            </w:r>
            <w:r w:rsidR="00362964">
              <w:rPr>
                <w:noProof/>
                <w:webHidden/>
              </w:rPr>
              <w:instrText xml:space="preserve"> PAGEREF _Toc217567625 \h </w:instrText>
            </w:r>
            <w:r w:rsidR="00362964">
              <w:rPr>
                <w:noProof/>
                <w:webHidden/>
              </w:rPr>
            </w:r>
            <w:r w:rsidR="00362964">
              <w:rPr>
                <w:noProof/>
                <w:webHidden/>
              </w:rPr>
              <w:fldChar w:fldCharType="separate"/>
            </w:r>
            <w:r w:rsidR="00362964">
              <w:rPr>
                <w:noProof/>
                <w:webHidden/>
              </w:rPr>
              <w:t>42</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26" w:history="1">
            <w:r w:rsidR="00362964" w:rsidRPr="004F3AA7">
              <w:rPr>
                <w:rStyle w:val="Hyperlink"/>
                <w:rFonts w:ascii="Arial" w:eastAsiaTheme="majorEastAsia" w:hAnsi="Arial" w:cs="Arial"/>
                <w:b/>
                <w:noProof/>
              </w:rPr>
              <w:t>5.1 Introduction to Chapter</w:t>
            </w:r>
            <w:r w:rsidR="00362964">
              <w:rPr>
                <w:noProof/>
                <w:webHidden/>
              </w:rPr>
              <w:tab/>
            </w:r>
            <w:r w:rsidR="00362964">
              <w:rPr>
                <w:noProof/>
                <w:webHidden/>
              </w:rPr>
              <w:fldChar w:fldCharType="begin"/>
            </w:r>
            <w:r w:rsidR="00362964">
              <w:rPr>
                <w:noProof/>
                <w:webHidden/>
              </w:rPr>
              <w:instrText xml:space="preserve"> PAGEREF _Toc217567626 \h </w:instrText>
            </w:r>
            <w:r w:rsidR="00362964">
              <w:rPr>
                <w:noProof/>
                <w:webHidden/>
              </w:rPr>
            </w:r>
            <w:r w:rsidR="00362964">
              <w:rPr>
                <w:noProof/>
                <w:webHidden/>
              </w:rPr>
              <w:fldChar w:fldCharType="separate"/>
            </w:r>
            <w:r w:rsidR="00362964">
              <w:rPr>
                <w:noProof/>
                <w:webHidden/>
              </w:rPr>
              <w:t>42</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27" w:history="1">
            <w:r w:rsidR="00362964" w:rsidRPr="004F3AA7">
              <w:rPr>
                <w:rStyle w:val="Hyperlink"/>
                <w:rFonts w:ascii="Arial" w:eastAsiaTheme="majorEastAsia" w:hAnsi="Arial" w:cs="Arial"/>
                <w:b/>
                <w:noProof/>
              </w:rPr>
              <w:t>5.2 Thematic Analysis</w:t>
            </w:r>
            <w:r w:rsidR="00362964">
              <w:rPr>
                <w:noProof/>
                <w:webHidden/>
              </w:rPr>
              <w:tab/>
            </w:r>
            <w:r w:rsidR="00362964">
              <w:rPr>
                <w:noProof/>
                <w:webHidden/>
              </w:rPr>
              <w:fldChar w:fldCharType="begin"/>
            </w:r>
            <w:r w:rsidR="00362964">
              <w:rPr>
                <w:noProof/>
                <w:webHidden/>
              </w:rPr>
              <w:instrText xml:space="preserve"> PAGEREF _Toc217567627 \h </w:instrText>
            </w:r>
            <w:r w:rsidR="00362964">
              <w:rPr>
                <w:noProof/>
                <w:webHidden/>
              </w:rPr>
            </w:r>
            <w:r w:rsidR="00362964">
              <w:rPr>
                <w:noProof/>
                <w:webHidden/>
              </w:rPr>
              <w:fldChar w:fldCharType="separate"/>
            </w:r>
            <w:r w:rsidR="00362964">
              <w:rPr>
                <w:noProof/>
                <w:webHidden/>
              </w:rPr>
              <w:t>42</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28" w:history="1">
            <w:r w:rsidR="00362964" w:rsidRPr="004F3AA7">
              <w:rPr>
                <w:rStyle w:val="Hyperlink"/>
                <w:rFonts w:ascii="Arial" w:eastAsiaTheme="majorEastAsia" w:hAnsi="Arial" w:cs="Arial"/>
                <w:b/>
                <w:noProof/>
              </w:rPr>
              <w:t>5.3 Data Analysis Tool</w:t>
            </w:r>
            <w:r w:rsidR="00362964">
              <w:rPr>
                <w:noProof/>
                <w:webHidden/>
              </w:rPr>
              <w:tab/>
            </w:r>
            <w:r w:rsidR="00362964">
              <w:rPr>
                <w:noProof/>
                <w:webHidden/>
              </w:rPr>
              <w:fldChar w:fldCharType="begin"/>
            </w:r>
            <w:r w:rsidR="00362964">
              <w:rPr>
                <w:noProof/>
                <w:webHidden/>
              </w:rPr>
              <w:instrText xml:space="preserve"> PAGEREF _Toc217567628 \h </w:instrText>
            </w:r>
            <w:r w:rsidR="00362964">
              <w:rPr>
                <w:noProof/>
                <w:webHidden/>
              </w:rPr>
            </w:r>
            <w:r w:rsidR="00362964">
              <w:rPr>
                <w:noProof/>
                <w:webHidden/>
              </w:rPr>
              <w:fldChar w:fldCharType="separate"/>
            </w:r>
            <w:r w:rsidR="00362964">
              <w:rPr>
                <w:noProof/>
                <w:webHidden/>
              </w:rPr>
              <w:t>42</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29" w:history="1">
            <w:r w:rsidR="00362964" w:rsidRPr="004F3AA7">
              <w:rPr>
                <w:rStyle w:val="Hyperlink"/>
                <w:rFonts w:ascii="Arial" w:eastAsiaTheme="majorEastAsia" w:hAnsi="Arial" w:cs="Arial"/>
                <w:b/>
                <w:noProof/>
              </w:rPr>
              <w:t>5.4 Characteristics of the Identified Studies</w:t>
            </w:r>
            <w:r w:rsidR="00362964">
              <w:rPr>
                <w:noProof/>
                <w:webHidden/>
              </w:rPr>
              <w:tab/>
            </w:r>
            <w:r w:rsidR="00362964">
              <w:rPr>
                <w:noProof/>
                <w:webHidden/>
              </w:rPr>
              <w:fldChar w:fldCharType="begin"/>
            </w:r>
            <w:r w:rsidR="00362964">
              <w:rPr>
                <w:noProof/>
                <w:webHidden/>
              </w:rPr>
              <w:instrText xml:space="preserve"> PAGEREF _Toc217567629 \h </w:instrText>
            </w:r>
            <w:r w:rsidR="00362964">
              <w:rPr>
                <w:noProof/>
                <w:webHidden/>
              </w:rPr>
            </w:r>
            <w:r w:rsidR="00362964">
              <w:rPr>
                <w:noProof/>
                <w:webHidden/>
              </w:rPr>
              <w:fldChar w:fldCharType="separate"/>
            </w:r>
            <w:r w:rsidR="00362964">
              <w:rPr>
                <w:noProof/>
                <w:webHidden/>
              </w:rPr>
              <w:t>42</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30" w:history="1">
            <w:r w:rsidR="00362964" w:rsidRPr="004F3AA7">
              <w:rPr>
                <w:rStyle w:val="Hyperlink"/>
                <w:rFonts w:ascii="Arial" w:eastAsiaTheme="majorEastAsia" w:hAnsi="Arial" w:cs="Arial"/>
                <w:b/>
                <w:noProof/>
              </w:rPr>
              <w:t>5.5 Emerging Themes from Included Studies</w:t>
            </w:r>
            <w:r w:rsidR="00362964">
              <w:rPr>
                <w:noProof/>
                <w:webHidden/>
              </w:rPr>
              <w:tab/>
            </w:r>
            <w:r w:rsidR="00362964">
              <w:rPr>
                <w:noProof/>
                <w:webHidden/>
              </w:rPr>
              <w:fldChar w:fldCharType="begin"/>
            </w:r>
            <w:r w:rsidR="00362964">
              <w:rPr>
                <w:noProof/>
                <w:webHidden/>
              </w:rPr>
              <w:instrText xml:space="preserve"> PAGEREF _Toc217567630 \h </w:instrText>
            </w:r>
            <w:r w:rsidR="00362964">
              <w:rPr>
                <w:noProof/>
                <w:webHidden/>
              </w:rPr>
            </w:r>
            <w:r w:rsidR="00362964">
              <w:rPr>
                <w:noProof/>
                <w:webHidden/>
              </w:rPr>
              <w:fldChar w:fldCharType="separate"/>
            </w:r>
            <w:r w:rsidR="00362964">
              <w:rPr>
                <w:noProof/>
                <w:webHidden/>
              </w:rPr>
              <w:t>43</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31" w:history="1">
            <w:r w:rsidR="00362964" w:rsidRPr="004F3AA7">
              <w:rPr>
                <w:rStyle w:val="Hyperlink"/>
                <w:rFonts w:ascii="Arial" w:eastAsiaTheme="majorEastAsia" w:hAnsi="Arial" w:cs="Arial"/>
                <w:b/>
                <w:noProof/>
              </w:rPr>
              <w:t>5.5.1 Theme 1: Cultural Influences on Dietary Habits</w:t>
            </w:r>
            <w:r w:rsidR="00362964">
              <w:rPr>
                <w:noProof/>
                <w:webHidden/>
              </w:rPr>
              <w:tab/>
            </w:r>
            <w:r w:rsidR="00362964">
              <w:rPr>
                <w:noProof/>
                <w:webHidden/>
              </w:rPr>
              <w:fldChar w:fldCharType="begin"/>
            </w:r>
            <w:r w:rsidR="00362964">
              <w:rPr>
                <w:noProof/>
                <w:webHidden/>
              </w:rPr>
              <w:instrText xml:space="preserve"> PAGEREF _Toc217567631 \h </w:instrText>
            </w:r>
            <w:r w:rsidR="00362964">
              <w:rPr>
                <w:noProof/>
                <w:webHidden/>
              </w:rPr>
            </w:r>
            <w:r w:rsidR="00362964">
              <w:rPr>
                <w:noProof/>
                <w:webHidden/>
              </w:rPr>
              <w:fldChar w:fldCharType="separate"/>
            </w:r>
            <w:r w:rsidR="00362964">
              <w:rPr>
                <w:noProof/>
                <w:webHidden/>
              </w:rPr>
              <w:t>45</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32" w:history="1">
            <w:r w:rsidR="00362964" w:rsidRPr="004F3AA7">
              <w:rPr>
                <w:rStyle w:val="Hyperlink"/>
                <w:rFonts w:ascii="Arial" w:eastAsiaTheme="majorEastAsia" w:hAnsi="Arial" w:cs="Arial"/>
                <w:b/>
                <w:noProof/>
              </w:rPr>
              <w:t>5.5.1.1 Sub-theme: Cultural food practices and traditions</w:t>
            </w:r>
            <w:r w:rsidR="00362964">
              <w:rPr>
                <w:noProof/>
                <w:webHidden/>
              </w:rPr>
              <w:tab/>
            </w:r>
            <w:r w:rsidR="00362964">
              <w:rPr>
                <w:noProof/>
                <w:webHidden/>
              </w:rPr>
              <w:fldChar w:fldCharType="begin"/>
            </w:r>
            <w:r w:rsidR="00362964">
              <w:rPr>
                <w:noProof/>
                <w:webHidden/>
              </w:rPr>
              <w:instrText xml:space="preserve"> PAGEREF _Toc217567632 \h </w:instrText>
            </w:r>
            <w:r w:rsidR="00362964">
              <w:rPr>
                <w:noProof/>
                <w:webHidden/>
              </w:rPr>
            </w:r>
            <w:r w:rsidR="00362964">
              <w:rPr>
                <w:noProof/>
                <w:webHidden/>
              </w:rPr>
              <w:fldChar w:fldCharType="separate"/>
            </w:r>
            <w:r w:rsidR="00362964">
              <w:rPr>
                <w:noProof/>
                <w:webHidden/>
              </w:rPr>
              <w:t>45</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33" w:history="1">
            <w:r w:rsidR="00362964" w:rsidRPr="004F3AA7">
              <w:rPr>
                <w:rStyle w:val="Hyperlink"/>
                <w:rFonts w:ascii="Arial" w:eastAsiaTheme="majorEastAsia" w:hAnsi="Arial" w:cs="Arial"/>
                <w:b/>
                <w:noProof/>
              </w:rPr>
              <w:t>5.5.1.2 Sub-theme: Religious and Social Influences on Eating Patterns</w:t>
            </w:r>
            <w:r w:rsidR="00362964">
              <w:rPr>
                <w:noProof/>
                <w:webHidden/>
              </w:rPr>
              <w:tab/>
            </w:r>
            <w:r w:rsidR="00362964">
              <w:rPr>
                <w:noProof/>
                <w:webHidden/>
              </w:rPr>
              <w:fldChar w:fldCharType="begin"/>
            </w:r>
            <w:r w:rsidR="00362964">
              <w:rPr>
                <w:noProof/>
                <w:webHidden/>
              </w:rPr>
              <w:instrText xml:space="preserve"> PAGEREF _Toc217567633 \h </w:instrText>
            </w:r>
            <w:r w:rsidR="00362964">
              <w:rPr>
                <w:noProof/>
                <w:webHidden/>
              </w:rPr>
            </w:r>
            <w:r w:rsidR="00362964">
              <w:rPr>
                <w:noProof/>
                <w:webHidden/>
              </w:rPr>
              <w:fldChar w:fldCharType="separate"/>
            </w:r>
            <w:r w:rsidR="00362964">
              <w:rPr>
                <w:noProof/>
                <w:webHidden/>
              </w:rPr>
              <w:t>45</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34" w:history="1">
            <w:r w:rsidR="00362964" w:rsidRPr="004F3AA7">
              <w:rPr>
                <w:rStyle w:val="Hyperlink"/>
                <w:rFonts w:ascii="Arial" w:eastAsiaTheme="majorEastAsia" w:hAnsi="Arial" w:cs="Arial"/>
                <w:b/>
                <w:noProof/>
              </w:rPr>
              <w:t>5.5.1.3 Sub-theme: Family influences on Food choices</w:t>
            </w:r>
            <w:r w:rsidR="00362964">
              <w:rPr>
                <w:noProof/>
                <w:webHidden/>
              </w:rPr>
              <w:tab/>
            </w:r>
            <w:r w:rsidR="00362964">
              <w:rPr>
                <w:noProof/>
                <w:webHidden/>
              </w:rPr>
              <w:fldChar w:fldCharType="begin"/>
            </w:r>
            <w:r w:rsidR="00362964">
              <w:rPr>
                <w:noProof/>
                <w:webHidden/>
              </w:rPr>
              <w:instrText xml:space="preserve"> PAGEREF _Toc217567634 \h </w:instrText>
            </w:r>
            <w:r w:rsidR="00362964">
              <w:rPr>
                <w:noProof/>
                <w:webHidden/>
              </w:rPr>
            </w:r>
            <w:r w:rsidR="00362964">
              <w:rPr>
                <w:noProof/>
                <w:webHidden/>
              </w:rPr>
              <w:fldChar w:fldCharType="separate"/>
            </w:r>
            <w:r w:rsidR="00362964">
              <w:rPr>
                <w:noProof/>
                <w:webHidden/>
              </w:rPr>
              <w:t>45</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35" w:history="1">
            <w:r w:rsidR="00362964" w:rsidRPr="004F3AA7">
              <w:rPr>
                <w:rStyle w:val="Hyperlink"/>
                <w:rFonts w:ascii="Arial" w:eastAsiaTheme="majorEastAsia" w:hAnsi="Arial" w:cs="Arial"/>
                <w:b/>
                <w:noProof/>
              </w:rPr>
              <w:t>5.5.2 Theme 2: Knowledge, Awareness and Perceptions of Type 2 Diabetes</w:t>
            </w:r>
            <w:r w:rsidR="00362964">
              <w:rPr>
                <w:noProof/>
                <w:webHidden/>
              </w:rPr>
              <w:tab/>
            </w:r>
            <w:r w:rsidR="00362964">
              <w:rPr>
                <w:noProof/>
                <w:webHidden/>
              </w:rPr>
              <w:fldChar w:fldCharType="begin"/>
            </w:r>
            <w:r w:rsidR="00362964">
              <w:rPr>
                <w:noProof/>
                <w:webHidden/>
              </w:rPr>
              <w:instrText xml:space="preserve"> PAGEREF _Toc217567635 \h </w:instrText>
            </w:r>
            <w:r w:rsidR="00362964">
              <w:rPr>
                <w:noProof/>
                <w:webHidden/>
              </w:rPr>
            </w:r>
            <w:r w:rsidR="00362964">
              <w:rPr>
                <w:noProof/>
                <w:webHidden/>
              </w:rPr>
              <w:fldChar w:fldCharType="separate"/>
            </w:r>
            <w:r w:rsidR="00362964">
              <w:rPr>
                <w:noProof/>
                <w:webHidden/>
              </w:rPr>
              <w:t>46</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36" w:history="1">
            <w:r w:rsidR="00362964" w:rsidRPr="004F3AA7">
              <w:rPr>
                <w:rStyle w:val="Hyperlink"/>
                <w:rFonts w:ascii="Arial" w:eastAsiaTheme="majorEastAsia" w:hAnsi="Arial" w:cs="Arial"/>
                <w:b/>
                <w:noProof/>
              </w:rPr>
              <w:t>5.5.2.1 Sub-theme: Limited diabetes awareness, misconceptions and perceived risk</w:t>
            </w:r>
            <w:r w:rsidR="00362964">
              <w:rPr>
                <w:noProof/>
                <w:webHidden/>
              </w:rPr>
              <w:tab/>
            </w:r>
            <w:r w:rsidR="00362964">
              <w:rPr>
                <w:noProof/>
                <w:webHidden/>
              </w:rPr>
              <w:fldChar w:fldCharType="begin"/>
            </w:r>
            <w:r w:rsidR="00362964">
              <w:rPr>
                <w:noProof/>
                <w:webHidden/>
              </w:rPr>
              <w:instrText xml:space="preserve"> PAGEREF _Toc217567636 \h </w:instrText>
            </w:r>
            <w:r w:rsidR="00362964">
              <w:rPr>
                <w:noProof/>
                <w:webHidden/>
              </w:rPr>
            </w:r>
            <w:r w:rsidR="00362964">
              <w:rPr>
                <w:noProof/>
                <w:webHidden/>
              </w:rPr>
              <w:fldChar w:fldCharType="separate"/>
            </w:r>
            <w:r w:rsidR="00362964">
              <w:rPr>
                <w:noProof/>
                <w:webHidden/>
              </w:rPr>
              <w:t>46</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37" w:history="1">
            <w:r w:rsidR="00362964" w:rsidRPr="004F3AA7">
              <w:rPr>
                <w:rStyle w:val="Hyperlink"/>
                <w:rFonts w:ascii="Arial" w:eastAsiaTheme="majorEastAsia" w:hAnsi="Arial" w:cs="Arial"/>
                <w:b/>
                <w:noProof/>
              </w:rPr>
              <w:t>5.5.2.2 Sub-theme: Cultural inevitability of diabetes</w:t>
            </w:r>
            <w:r w:rsidR="00362964">
              <w:rPr>
                <w:noProof/>
                <w:webHidden/>
              </w:rPr>
              <w:tab/>
            </w:r>
            <w:r w:rsidR="00362964">
              <w:rPr>
                <w:noProof/>
                <w:webHidden/>
              </w:rPr>
              <w:fldChar w:fldCharType="begin"/>
            </w:r>
            <w:r w:rsidR="00362964">
              <w:rPr>
                <w:noProof/>
                <w:webHidden/>
              </w:rPr>
              <w:instrText xml:space="preserve"> PAGEREF _Toc217567637 \h </w:instrText>
            </w:r>
            <w:r w:rsidR="00362964">
              <w:rPr>
                <w:noProof/>
                <w:webHidden/>
              </w:rPr>
            </w:r>
            <w:r w:rsidR="00362964">
              <w:rPr>
                <w:noProof/>
                <w:webHidden/>
              </w:rPr>
              <w:fldChar w:fldCharType="separate"/>
            </w:r>
            <w:r w:rsidR="00362964">
              <w:rPr>
                <w:noProof/>
                <w:webHidden/>
              </w:rPr>
              <w:t>47</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38" w:history="1">
            <w:r w:rsidR="00362964" w:rsidRPr="004F3AA7">
              <w:rPr>
                <w:rStyle w:val="Hyperlink"/>
                <w:rFonts w:ascii="Arial" w:eastAsiaTheme="majorEastAsia" w:hAnsi="Arial" w:cs="Arial"/>
                <w:b/>
                <w:noProof/>
              </w:rPr>
              <w:t>5.5.2.3 Sub-theme: Intergenerational differences in illness beliefs</w:t>
            </w:r>
            <w:r w:rsidR="00362964">
              <w:rPr>
                <w:noProof/>
                <w:webHidden/>
              </w:rPr>
              <w:tab/>
            </w:r>
            <w:r w:rsidR="00362964">
              <w:rPr>
                <w:noProof/>
                <w:webHidden/>
              </w:rPr>
              <w:fldChar w:fldCharType="begin"/>
            </w:r>
            <w:r w:rsidR="00362964">
              <w:rPr>
                <w:noProof/>
                <w:webHidden/>
              </w:rPr>
              <w:instrText xml:space="preserve"> PAGEREF _Toc217567638 \h </w:instrText>
            </w:r>
            <w:r w:rsidR="00362964">
              <w:rPr>
                <w:noProof/>
                <w:webHidden/>
              </w:rPr>
            </w:r>
            <w:r w:rsidR="00362964">
              <w:rPr>
                <w:noProof/>
                <w:webHidden/>
              </w:rPr>
              <w:fldChar w:fldCharType="separate"/>
            </w:r>
            <w:r w:rsidR="00362964">
              <w:rPr>
                <w:noProof/>
                <w:webHidden/>
              </w:rPr>
              <w:t>48</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39" w:history="1">
            <w:r w:rsidR="00362964" w:rsidRPr="004F3AA7">
              <w:rPr>
                <w:rStyle w:val="Hyperlink"/>
                <w:rFonts w:ascii="Arial" w:eastAsiaTheme="majorEastAsia" w:hAnsi="Arial" w:cs="Arial"/>
                <w:b/>
                <w:noProof/>
              </w:rPr>
              <w:t>5.5.3 Theme 3: Barriers and Facilitators to Dietary Change</w:t>
            </w:r>
            <w:r w:rsidR="00362964">
              <w:rPr>
                <w:noProof/>
                <w:webHidden/>
              </w:rPr>
              <w:tab/>
            </w:r>
            <w:r w:rsidR="00362964">
              <w:rPr>
                <w:noProof/>
                <w:webHidden/>
              </w:rPr>
              <w:fldChar w:fldCharType="begin"/>
            </w:r>
            <w:r w:rsidR="00362964">
              <w:rPr>
                <w:noProof/>
                <w:webHidden/>
              </w:rPr>
              <w:instrText xml:space="preserve"> PAGEREF _Toc217567639 \h </w:instrText>
            </w:r>
            <w:r w:rsidR="00362964">
              <w:rPr>
                <w:noProof/>
                <w:webHidden/>
              </w:rPr>
            </w:r>
            <w:r w:rsidR="00362964">
              <w:rPr>
                <w:noProof/>
                <w:webHidden/>
              </w:rPr>
              <w:fldChar w:fldCharType="separate"/>
            </w:r>
            <w:r w:rsidR="00362964">
              <w:rPr>
                <w:noProof/>
                <w:webHidden/>
              </w:rPr>
              <w:t>49</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40" w:history="1">
            <w:r w:rsidR="00362964" w:rsidRPr="004F3AA7">
              <w:rPr>
                <w:rStyle w:val="Hyperlink"/>
                <w:rFonts w:ascii="Arial" w:eastAsiaTheme="majorEastAsia" w:hAnsi="Arial" w:cs="Arial"/>
                <w:b/>
                <w:noProof/>
              </w:rPr>
              <w:t>5.5.3.1 Sub-theme: Cultural and lifestyle barriers</w:t>
            </w:r>
            <w:r w:rsidR="00362964">
              <w:rPr>
                <w:noProof/>
                <w:webHidden/>
              </w:rPr>
              <w:tab/>
            </w:r>
            <w:r w:rsidR="00362964">
              <w:rPr>
                <w:noProof/>
                <w:webHidden/>
              </w:rPr>
              <w:fldChar w:fldCharType="begin"/>
            </w:r>
            <w:r w:rsidR="00362964">
              <w:rPr>
                <w:noProof/>
                <w:webHidden/>
              </w:rPr>
              <w:instrText xml:space="preserve"> PAGEREF _Toc217567640 \h </w:instrText>
            </w:r>
            <w:r w:rsidR="00362964">
              <w:rPr>
                <w:noProof/>
                <w:webHidden/>
              </w:rPr>
            </w:r>
            <w:r w:rsidR="00362964">
              <w:rPr>
                <w:noProof/>
                <w:webHidden/>
              </w:rPr>
              <w:fldChar w:fldCharType="separate"/>
            </w:r>
            <w:r w:rsidR="00362964">
              <w:rPr>
                <w:noProof/>
                <w:webHidden/>
              </w:rPr>
              <w:t>49</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41" w:history="1">
            <w:r w:rsidR="00362964" w:rsidRPr="004F3AA7">
              <w:rPr>
                <w:rStyle w:val="Hyperlink"/>
                <w:rFonts w:ascii="Arial" w:eastAsiaTheme="majorEastAsia" w:hAnsi="Arial" w:cs="Arial"/>
                <w:b/>
                <w:noProof/>
              </w:rPr>
              <w:t>5.5.3.2 Sub-theme: Acceptability of dietary interventions</w:t>
            </w:r>
            <w:r w:rsidR="00362964">
              <w:rPr>
                <w:noProof/>
                <w:webHidden/>
              </w:rPr>
              <w:tab/>
            </w:r>
            <w:r w:rsidR="00362964">
              <w:rPr>
                <w:noProof/>
                <w:webHidden/>
              </w:rPr>
              <w:fldChar w:fldCharType="begin"/>
            </w:r>
            <w:r w:rsidR="00362964">
              <w:rPr>
                <w:noProof/>
                <w:webHidden/>
              </w:rPr>
              <w:instrText xml:space="preserve"> PAGEREF _Toc217567641 \h </w:instrText>
            </w:r>
            <w:r w:rsidR="00362964">
              <w:rPr>
                <w:noProof/>
                <w:webHidden/>
              </w:rPr>
            </w:r>
            <w:r w:rsidR="00362964">
              <w:rPr>
                <w:noProof/>
                <w:webHidden/>
              </w:rPr>
              <w:fldChar w:fldCharType="separate"/>
            </w:r>
            <w:r w:rsidR="00362964">
              <w:rPr>
                <w:noProof/>
                <w:webHidden/>
              </w:rPr>
              <w:t>50</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42" w:history="1">
            <w:r w:rsidR="00362964" w:rsidRPr="004F3AA7">
              <w:rPr>
                <w:rStyle w:val="Hyperlink"/>
                <w:rFonts w:ascii="Arial" w:eastAsiaTheme="majorEastAsia" w:hAnsi="Arial" w:cs="Arial"/>
                <w:b/>
                <w:noProof/>
              </w:rPr>
              <w:t>5.5.3.3 Sub-theme: Motivation, readiness, and self-efficacy</w:t>
            </w:r>
            <w:r w:rsidR="00362964">
              <w:rPr>
                <w:noProof/>
                <w:webHidden/>
              </w:rPr>
              <w:tab/>
            </w:r>
            <w:r w:rsidR="00362964">
              <w:rPr>
                <w:noProof/>
                <w:webHidden/>
              </w:rPr>
              <w:fldChar w:fldCharType="begin"/>
            </w:r>
            <w:r w:rsidR="00362964">
              <w:rPr>
                <w:noProof/>
                <w:webHidden/>
              </w:rPr>
              <w:instrText xml:space="preserve"> PAGEREF _Toc217567642 \h </w:instrText>
            </w:r>
            <w:r w:rsidR="00362964">
              <w:rPr>
                <w:noProof/>
                <w:webHidden/>
              </w:rPr>
            </w:r>
            <w:r w:rsidR="00362964">
              <w:rPr>
                <w:noProof/>
                <w:webHidden/>
              </w:rPr>
              <w:fldChar w:fldCharType="separate"/>
            </w:r>
            <w:r w:rsidR="00362964">
              <w:rPr>
                <w:noProof/>
                <w:webHidden/>
              </w:rPr>
              <w:t>51</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43" w:history="1">
            <w:r w:rsidR="00362964" w:rsidRPr="004F3AA7">
              <w:rPr>
                <w:rStyle w:val="Hyperlink"/>
                <w:rFonts w:ascii="Arial" w:eastAsiaTheme="majorEastAsia" w:hAnsi="Arial" w:cs="Arial"/>
                <w:b/>
                <w:noProof/>
              </w:rPr>
              <w:t>5.5.4 Theme 4: Healthcare Access and Cultural Barriers</w:t>
            </w:r>
            <w:r w:rsidR="00362964">
              <w:rPr>
                <w:noProof/>
                <w:webHidden/>
              </w:rPr>
              <w:tab/>
            </w:r>
            <w:r w:rsidR="00362964">
              <w:rPr>
                <w:noProof/>
                <w:webHidden/>
              </w:rPr>
              <w:fldChar w:fldCharType="begin"/>
            </w:r>
            <w:r w:rsidR="00362964">
              <w:rPr>
                <w:noProof/>
                <w:webHidden/>
              </w:rPr>
              <w:instrText xml:space="preserve"> PAGEREF _Toc217567643 \h </w:instrText>
            </w:r>
            <w:r w:rsidR="00362964">
              <w:rPr>
                <w:noProof/>
                <w:webHidden/>
              </w:rPr>
            </w:r>
            <w:r w:rsidR="00362964">
              <w:rPr>
                <w:noProof/>
                <w:webHidden/>
              </w:rPr>
              <w:fldChar w:fldCharType="separate"/>
            </w:r>
            <w:r w:rsidR="00362964">
              <w:rPr>
                <w:noProof/>
                <w:webHidden/>
              </w:rPr>
              <w:t>52</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44" w:history="1">
            <w:r w:rsidR="00362964" w:rsidRPr="004F3AA7">
              <w:rPr>
                <w:rStyle w:val="Hyperlink"/>
                <w:rFonts w:ascii="Arial" w:eastAsiaTheme="majorEastAsia" w:hAnsi="Arial" w:cs="Arial"/>
                <w:b/>
                <w:noProof/>
              </w:rPr>
              <w:t>5.5.4.1 Sub-theme: Language and communication barriers</w:t>
            </w:r>
            <w:r w:rsidR="00362964">
              <w:rPr>
                <w:noProof/>
                <w:webHidden/>
              </w:rPr>
              <w:tab/>
            </w:r>
            <w:r w:rsidR="00362964">
              <w:rPr>
                <w:noProof/>
                <w:webHidden/>
              </w:rPr>
              <w:fldChar w:fldCharType="begin"/>
            </w:r>
            <w:r w:rsidR="00362964">
              <w:rPr>
                <w:noProof/>
                <w:webHidden/>
              </w:rPr>
              <w:instrText xml:space="preserve"> PAGEREF _Toc217567644 \h </w:instrText>
            </w:r>
            <w:r w:rsidR="00362964">
              <w:rPr>
                <w:noProof/>
                <w:webHidden/>
              </w:rPr>
            </w:r>
            <w:r w:rsidR="00362964">
              <w:rPr>
                <w:noProof/>
                <w:webHidden/>
              </w:rPr>
              <w:fldChar w:fldCharType="separate"/>
            </w:r>
            <w:r w:rsidR="00362964">
              <w:rPr>
                <w:noProof/>
                <w:webHidden/>
              </w:rPr>
              <w:t>52</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45" w:history="1">
            <w:r w:rsidR="00362964" w:rsidRPr="004F3AA7">
              <w:rPr>
                <w:rStyle w:val="Hyperlink"/>
                <w:rFonts w:ascii="Arial" w:eastAsiaTheme="majorEastAsia" w:hAnsi="Arial" w:cs="Arial"/>
                <w:b/>
                <w:noProof/>
              </w:rPr>
              <w:t>5.5.4.2 Sub-theme: Lack of culturally sensitive dietary guidance</w:t>
            </w:r>
            <w:r w:rsidR="00362964">
              <w:rPr>
                <w:noProof/>
                <w:webHidden/>
              </w:rPr>
              <w:tab/>
            </w:r>
            <w:r w:rsidR="00362964">
              <w:rPr>
                <w:noProof/>
                <w:webHidden/>
              </w:rPr>
              <w:fldChar w:fldCharType="begin"/>
            </w:r>
            <w:r w:rsidR="00362964">
              <w:rPr>
                <w:noProof/>
                <w:webHidden/>
              </w:rPr>
              <w:instrText xml:space="preserve"> PAGEREF _Toc217567645 \h </w:instrText>
            </w:r>
            <w:r w:rsidR="00362964">
              <w:rPr>
                <w:noProof/>
                <w:webHidden/>
              </w:rPr>
            </w:r>
            <w:r w:rsidR="00362964">
              <w:rPr>
                <w:noProof/>
                <w:webHidden/>
              </w:rPr>
              <w:fldChar w:fldCharType="separate"/>
            </w:r>
            <w:r w:rsidR="00362964">
              <w:rPr>
                <w:noProof/>
                <w:webHidden/>
              </w:rPr>
              <w:t>52</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46" w:history="1">
            <w:r w:rsidR="00362964" w:rsidRPr="004F3AA7">
              <w:rPr>
                <w:rStyle w:val="Hyperlink"/>
                <w:rFonts w:ascii="Arial" w:eastAsiaTheme="majorEastAsia" w:hAnsi="Arial" w:cs="Arial"/>
                <w:b/>
                <w:noProof/>
              </w:rPr>
              <w:t>5.5.4.3 Sub-theme: Perceived discrimination or stereotyping</w:t>
            </w:r>
            <w:r w:rsidR="00362964">
              <w:rPr>
                <w:noProof/>
                <w:webHidden/>
              </w:rPr>
              <w:tab/>
            </w:r>
            <w:r w:rsidR="00362964">
              <w:rPr>
                <w:noProof/>
                <w:webHidden/>
              </w:rPr>
              <w:fldChar w:fldCharType="begin"/>
            </w:r>
            <w:r w:rsidR="00362964">
              <w:rPr>
                <w:noProof/>
                <w:webHidden/>
              </w:rPr>
              <w:instrText xml:space="preserve"> PAGEREF _Toc217567646 \h </w:instrText>
            </w:r>
            <w:r w:rsidR="00362964">
              <w:rPr>
                <w:noProof/>
                <w:webHidden/>
              </w:rPr>
            </w:r>
            <w:r w:rsidR="00362964">
              <w:rPr>
                <w:noProof/>
                <w:webHidden/>
              </w:rPr>
              <w:fldChar w:fldCharType="separate"/>
            </w:r>
            <w:r w:rsidR="00362964">
              <w:rPr>
                <w:noProof/>
                <w:webHidden/>
              </w:rPr>
              <w:t>53</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47" w:history="1">
            <w:r w:rsidR="00362964" w:rsidRPr="004F3AA7">
              <w:rPr>
                <w:rStyle w:val="Hyperlink"/>
                <w:rFonts w:ascii="Arial" w:eastAsiaTheme="majorEastAsia" w:hAnsi="Arial" w:cs="Arial"/>
                <w:b/>
                <w:noProof/>
              </w:rPr>
              <w:t>5.5.4.4 Sub-theme: Limited access to tailored interventions</w:t>
            </w:r>
            <w:r w:rsidR="00362964">
              <w:rPr>
                <w:noProof/>
                <w:webHidden/>
              </w:rPr>
              <w:tab/>
            </w:r>
            <w:r w:rsidR="00362964">
              <w:rPr>
                <w:noProof/>
                <w:webHidden/>
              </w:rPr>
              <w:fldChar w:fldCharType="begin"/>
            </w:r>
            <w:r w:rsidR="00362964">
              <w:rPr>
                <w:noProof/>
                <w:webHidden/>
              </w:rPr>
              <w:instrText xml:space="preserve"> PAGEREF _Toc217567647 \h </w:instrText>
            </w:r>
            <w:r w:rsidR="00362964">
              <w:rPr>
                <w:noProof/>
                <w:webHidden/>
              </w:rPr>
            </w:r>
            <w:r w:rsidR="00362964">
              <w:rPr>
                <w:noProof/>
                <w:webHidden/>
              </w:rPr>
              <w:fldChar w:fldCharType="separate"/>
            </w:r>
            <w:r w:rsidR="00362964">
              <w:rPr>
                <w:noProof/>
                <w:webHidden/>
              </w:rPr>
              <w:t>53</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48" w:history="1">
            <w:r w:rsidR="00362964" w:rsidRPr="004F3AA7">
              <w:rPr>
                <w:rStyle w:val="Hyperlink"/>
                <w:rFonts w:ascii="Arial" w:eastAsiaTheme="majorEastAsia" w:hAnsi="Arial" w:cs="Arial"/>
                <w:b/>
                <w:noProof/>
              </w:rPr>
              <w:t>5.6 Chapter Summary</w:t>
            </w:r>
            <w:r w:rsidR="00362964">
              <w:rPr>
                <w:noProof/>
                <w:webHidden/>
              </w:rPr>
              <w:tab/>
            </w:r>
            <w:r w:rsidR="00362964">
              <w:rPr>
                <w:noProof/>
                <w:webHidden/>
              </w:rPr>
              <w:fldChar w:fldCharType="begin"/>
            </w:r>
            <w:r w:rsidR="00362964">
              <w:rPr>
                <w:noProof/>
                <w:webHidden/>
              </w:rPr>
              <w:instrText xml:space="preserve"> PAGEREF _Toc217567648 \h </w:instrText>
            </w:r>
            <w:r w:rsidR="00362964">
              <w:rPr>
                <w:noProof/>
                <w:webHidden/>
              </w:rPr>
            </w:r>
            <w:r w:rsidR="00362964">
              <w:rPr>
                <w:noProof/>
                <w:webHidden/>
              </w:rPr>
              <w:fldChar w:fldCharType="separate"/>
            </w:r>
            <w:r w:rsidR="00362964">
              <w:rPr>
                <w:noProof/>
                <w:webHidden/>
              </w:rPr>
              <w:t>54</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49" w:history="1">
            <w:r w:rsidR="00362964" w:rsidRPr="004F3AA7">
              <w:rPr>
                <w:rStyle w:val="Hyperlink"/>
                <w:rFonts w:ascii="Arial" w:eastAsiaTheme="majorEastAsia" w:hAnsi="Arial" w:cs="Arial"/>
                <w:b/>
                <w:noProof/>
              </w:rPr>
              <w:t>CHAPTER 6: DISCUSSION 2000 (1805)</w:t>
            </w:r>
            <w:r w:rsidR="00362964">
              <w:rPr>
                <w:noProof/>
                <w:webHidden/>
              </w:rPr>
              <w:tab/>
            </w:r>
            <w:r w:rsidR="00362964">
              <w:rPr>
                <w:noProof/>
                <w:webHidden/>
              </w:rPr>
              <w:fldChar w:fldCharType="begin"/>
            </w:r>
            <w:r w:rsidR="00362964">
              <w:rPr>
                <w:noProof/>
                <w:webHidden/>
              </w:rPr>
              <w:instrText xml:space="preserve"> PAGEREF _Toc217567649 \h </w:instrText>
            </w:r>
            <w:r w:rsidR="00362964">
              <w:rPr>
                <w:noProof/>
                <w:webHidden/>
              </w:rPr>
            </w:r>
            <w:r w:rsidR="00362964">
              <w:rPr>
                <w:noProof/>
                <w:webHidden/>
              </w:rPr>
              <w:fldChar w:fldCharType="separate"/>
            </w:r>
            <w:r w:rsidR="00362964">
              <w:rPr>
                <w:noProof/>
                <w:webHidden/>
              </w:rPr>
              <w:t>55</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50" w:history="1">
            <w:r w:rsidR="00362964" w:rsidRPr="004F3AA7">
              <w:rPr>
                <w:rStyle w:val="Hyperlink"/>
                <w:rFonts w:ascii="Arial" w:eastAsiaTheme="majorEastAsia" w:hAnsi="Arial" w:cs="Arial"/>
                <w:b/>
                <w:noProof/>
              </w:rPr>
              <w:t>6.1 Introduction to Chapter</w:t>
            </w:r>
            <w:r w:rsidR="00362964">
              <w:rPr>
                <w:noProof/>
                <w:webHidden/>
              </w:rPr>
              <w:tab/>
            </w:r>
            <w:r w:rsidR="00362964">
              <w:rPr>
                <w:noProof/>
                <w:webHidden/>
              </w:rPr>
              <w:fldChar w:fldCharType="begin"/>
            </w:r>
            <w:r w:rsidR="00362964">
              <w:rPr>
                <w:noProof/>
                <w:webHidden/>
              </w:rPr>
              <w:instrText xml:space="preserve"> PAGEREF _Toc217567650 \h </w:instrText>
            </w:r>
            <w:r w:rsidR="00362964">
              <w:rPr>
                <w:noProof/>
                <w:webHidden/>
              </w:rPr>
            </w:r>
            <w:r w:rsidR="00362964">
              <w:rPr>
                <w:noProof/>
                <w:webHidden/>
              </w:rPr>
              <w:fldChar w:fldCharType="separate"/>
            </w:r>
            <w:r w:rsidR="00362964">
              <w:rPr>
                <w:noProof/>
                <w:webHidden/>
              </w:rPr>
              <w:t>55</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51" w:history="1">
            <w:r w:rsidR="00362964" w:rsidRPr="004F3AA7">
              <w:rPr>
                <w:rStyle w:val="Hyperlink"/>
                <w:rFonts w:ascii="Arial" w:eastAsiaTheme="majorEastAsia" w:hAnsi="Arial" w:cs="Arial"/>
                <w:b/>
                <w:noProof/>
              </w:rPr>
              <w:t>6.2 Discussion of Key Findings</w:t>
            </w:r>
            <w:r w:rsidR="00362964">
              <w:rPr>
                <w:noProof/>
                <w:webHidden/>
              </w:rPr>
              <w:tab/>
            </w:r>
            <w:r w:rsidR="00362964">
              <w:rPr>
                <w:noProof/>
                <w:webHidden/>
              </w:rPr>
              <w:fldChar w:fldCharType="begin"/>
            </w:r>
            <w:r w:rsidR="00362964">
              <w:rPr>
                <w:noProof/>
                <w:webHidden/>
              </w:rPr>
              <w:instrText xml:space="preserve"> PAGEREF _Toc217567651 \h </w:instrText>
            </w:r>
            <w:r w:rsidR="00362964">
              <w:rPr>
                <w:noProof/>
                <w:webHidden/>
              </w:rPr>
            </w:r>
            <w:r w:rsidR="00362964">
              <w:rPr>
                <w:noProof/>
                <w:webHidden/>
              </w:rPr>
              <w:fldChar w:fldCharType="separate"/>
            </w:r>
            <w:r w:rsidR="00362964">
              <w:rPr>
                <w:noProof/>
                <w:webHidden/>
              </w:rPr>
              <w:t>55</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52" w:history="1">
            <w:r w:rsidR="00362964" w:rsidRPr="004F3AA7">
              <w:rPr>
                <w:rStyle w:val="Hyperlink"/>
                <w:rFonts w:ascii="Arial" w:eastAsiaTheme="majorEastAsia" w:hAnsi="Arial" w:cs="Arial"/>
                <w:b/>
                <w:noProof/>
              </w:rPr>
              <w:t>6.2.1 Theme 1: Cultural and Social Influences on Dietary Practices</w:t>
            </w:r>
            <w:r w:rsidR="00362964">
              <w:rPr>
                <w:noProof/>
                <w:webHidden/>
              </w:rPr>
              <w:tab/>
            </w:r>
            <w:r w:rsidR="00362964">
              <w:rPr>
                <w:noProof/>
                <w:webHidden/>
              </w:rPr>
              <w:fldChar w:fldCharType="begin"/>
            </w:r>
            <w:r w:rsidR="00362964">
              <w:rPr>
                <w:noProof/>
                <w:webHidden/>
              </w:rPr>
              <w:instrText xml:space="preserve"> PAGEREF _Toc217567652 \h </w:instrText>
            </w:r>
            <w:r w:rsidR="00362964">
              <w:rPr>
                <w:noProof/>
                <w:webHidden/>
              </w:rPr>
            </w:r>
            <w:r w:rsidR="00362964">
              <w:rPr>
                <w:noProof/>
                <w:webHidden/>
              </w:rPr>
              <w:fldChar w:fldCharType="separate"/>
            </w:r>
            <w:r w:rsidR="00362964">
              <w:rPr>
                <w:noProof/>
                <w:webHidden/>
              </w:rPr>
              <w:t>56</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53" w:history="1">
            <w:r w:rsidR="00362964" w:rsidRPr="004F3AA7">
              <w:rPr>
                <w:rStyle w:val="Hyperlink"/>
                <w:rFonts w:ascii="Arial" w:eastAsiaTheme="majorEastAsia" w:hAnsi="Arial" w:cs="Arial"/>
                <w:b/>
                <w:noProof/>
              </w:rPr>
              <w:t>6.2.2 Theme 2: Knowledge, Awareness and Perceptions of T2D</w:t>
            </w:r>
            <w:r w:rsidR="00362964">
              <w:rPr>
                <w:noProof/>
                <w:webHidden/>
              </w:rPr>
              <w:tab/>
            </w:r>
            <w:r w:rsidR="00362964">
              <w:rPr>
                <w:noProof/>
                <w:webHidden/>
              </w:rPr>
              <w:fldChar w:fldCharType="begin"/>
            </w:r>
            <w:r w:rsidR="00362964">
              <w:rPr>
                <w:noProof/>
                <w:webHidden/>
              </w:rPr>
              <w:instrText xml:space="preserve"> PAGEREF _Toc217567653 \h </w:instrText>
            </w:r>
            <w:r w:rsidR="00362964">
              <w:rPr>
                <w:noProof/>
                <w:webHidden/>
              </w:rPr>
            </w:r>
            <w:r w:rsidR="00362964">
              <w:rPr>
                <w:noProof/>
                <w:webHidden/>
              </w:rPr>
              <w:fldChar w:fldCharType="separate"/>
            </w:r>
            <w:r w:rsidR="00362964">
              <w:rPr>
                <w:noProof/>
                <w:webHidden/>
              </w:rPr>
              <w:t>57</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54" w:history="1">
            <w:r w:rsidR="00362964" w:rsidRPr="004F3AA7">
              <w:rPr>
                <w:rStyle w:val="Hyperlink"/>
                <w:rFonts w:ascii="Arial" w:eastAsiaTheme="majorEastAsia" w:hAnsi="Arial" w:cs="Arial"/>
                <w:b/>
                <w:noProof/>
              </w:rPr>
              <w:t>6.2.3 Theme 3: Challenges to Behaviour Change and Self-Management</w:t>
            </w:r>
            <w:r w:rsidR="00362964">
              <w:rPr>
                <w:noProof/>
                <w:webHidden/>
              </w:rPr>
              <w:tab/>
            </w:r>
            <w:r w:rsidR="00362964">
              <w:rPr>
                <w:noProof/>
                <w:webHidden/>
              </w:rPr>
              <w:fldChar w:fldCharType="begin"/>
            </w:r>
            <w:r w:rsidR="00362964">
              <w:rPr>
                <w:noProof/>
                <w:webHidden/>
              </w:rPr>
              <w:instrText xml:space="preserve"> PAGEREF _Toc217567654 \h </w:instrText>
            </w:r>
            <w:r w:rsidR="00362964">
              <w:rPr>
                <w:noProof/>
                <w:webHidden/>
              </w:rPr>
            </w:r>
            <w:r w:rsidR="00362964">
              <w:rPr>
                <w:noProof/>
                <w:webHidden/>
              </w:rPr>
              <w:fldChar w:fldCharType="separate"/>
            </w:r>
            <w:r w:rsidR="00362964">
              <w:rPr>
                <w:noProof/>
                <w:webHidden/>
              </w:rPr>
              <w:t>57</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55" w:history="1">
            <w:r w:rsidR="00362964" w:rsidRPr="004F3AA7">
              <w:rPr>
                <w:rStyle w:val="Hyperlink"/>
                <w:rFonts w:ascii="Arial" w:eastAsiaTheme="majorEastAsia" w:hAnsi="Arial" w:cs="Arial"/>
                <w:b/>
                <w:noProof/>
              </w:rPr>
              <w:t>6.2.4 Theme 4: Healthcare Access, Language Barriers and Discrimination</w:t>
            </w:r>
            <w:r w:rsidR="00362964">
              <w:rPr>
                <w:noProof/>
                <w:webHidden/>
              </w:rPr>
              <w:tab/>
            </w:r>
            <w:r w:rsidR="00362964">
              <w:rPr>
                <w:noProof/>
                <w:webHidden/>
              </w:rPr>
              <w:fldChar w:fldCharType="begin"/>
            </w:r>
            <w:r w:rsidR="00362964">
              <w:rPr>
                <w:noProof/>
                <w:webHidden/>
              </w:rPr>
              <w:instrText xml:space="preserve"> PAGEREF _Toc217567655 \h </w:instrText>
            </w:r>
            <w:r w:rsidR="00362964">
              <w:rPr>
                <w:noProof/>
                <w:webHidden/>
              </w:rPr>
            </w:r>
            <w:r w:rsidR="00362964">
              <w:rPr>
                <w:noProof/>
                <w:webHidden/>
              </w:rPr>
              <w:fldChar w:fldCharType="separate"/>
            </w:r>
            <w:r w:rsidR="00362964">
              <w:rPr>
                <w:noProof/>
                <w:webHidden/>
              </w:rPr>
              <w:t>58</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56" w:history="1">
            <w:r w:rsidR="00362964" w:rsidRPr="004F3AA7">
              <w:rPr>
                <w:rStyle w:val="Hyperlink"/>
                <w:rFonts w:ascii="Arial" w:eastAsiaTheme="majorEastAsia" w:hAnsi="Arial" w:cs="Arial"/>
                <w:b/>
                <w:noProof/>
              </w:rPr>
              <w:t>6.3 Strengths and Limitations</w:t>
            </w:r>
            <w:r w:rsidR="00362964">
              <w:rPr>
                <w:noProof/>
                <w:webHidden/>
              </w:rPr>
              <w:tab/>
            </w:r>
            <w:r w:rsidR="00362964">
              <w:rPr>
                <w:noProof/>
                <w:webHidden/>
              </w:rPr>
              <w:fldChar w:fldCharType="begin"/>
            </w:r>
            <w:r w:rsidR="00362964">
              <w:rPr>
                <w:noProof/>
                <w:webHidden/>
              </w:rPr>
              <w:instrText xml:space="preserve"> PAGEREF _Toc217567656 \h </w:instrText>
            </w:r>
            <w:r w:rsidR="00362964">
              <w:rPr>
                <w:noProof/>
                <w:webHidden/>
              </w:rPr>
            </w:r>
            <w:r w:rsidR="00362964">
              <w:rPr>
                <w:noProof/>
                <w:webHidden/>
              </w:rPr>
              <w:fldChar w:fldCharType="separate"/>
            </w:r>
            <w:r w:rsidR="00362964">
              <w:rPr>
                <w:noProof/>
                <w:webHidden/>
              </w:rPr>
              <w:t>59</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57" w:history="1">
            <w:r w:rsidR="00362964" w:rsidRPr="004F3AA7">
              <w:rPr>
                <w:rStyle w:val="Hyperlink"/>
                <w:rFonts w:ascii="Arial" w:eastAsiaTheme="majorEastAsia" w:hAnsi="Arial" w:cs="Arial"/>
                <w:b/>
                <w:noProof/>
              </w:rPr>
              <w:t>6.4 Chapter Summary</w:t>
            </w:r>
            <w:r w:rsidR="00362964">
              <w:rPr>
                <w:noProof/>
                <w:webHidden/>
              </w:rPr>
              <w:tab/>
            </w:r>
            <w:r w:rsidR="00362964">
              <w:rPr>
                <w:noProof/>
                <w:webHidden/>
              </w:rPr>
              <w:fldChar w:fldCharType="begin"/>
            </w:r>
            <w:r w:rsidR="00362964">
              <w:rPr>
                <w:noProof/>
                <w:webHidden/>
              </w:rPr>
              <w:instrText xml:space="preserve"> PAGEREF _Toc217567657 \h </w:instrText>
            </w:r>
            <w:r w:rsidR="00362964">
              <w:rPr>
                <w:noProof/>
                <w:webHidden/>
              </w:rPr>
            </w:r>
            <w:r w:rsidR="00362964">
              <w:rPr>
                <w:noProof/>
                <w:webHidden/>
              </w:rPr>
              <w:fldChar w:fldCharType="separate"/>
            </w:r>
            <w:r w:rsidR="00362964">
              <w:rPr>
                <w:noProof/>
                <w:webHidden/>
              </w:rPr>
              <w:t>59</w:t>
            </w:r>
            <w:r w:rsidR="00362964">
              <w:rPr>
                <w:noProof/>
                <w:webHidden/>
              </w:rPr>
              <w:fldChar w:fldCharType="end"/>
            </w:r>
          </w:hyperlink>
        </w:p>
        <w:p w:rsidR="00362964" w:rsidRDefault="0039274A">
          <w:pPr>
            <w:pStyle w:val="TOC1"/>
            <w:tabs>
              <w:tab w:val="right" w:leader="dot" w:pos="9010"/>
            </w:tabs>
            <w:rPr>
              <w:rFonts w:eastAsiaTheme="minorEastAsia" w:cstheme="minorBidi"/>
              <w:b w:val="0"/>
              <w:bCs w:val="0"/>
              <w:noProof/>
              <w:sz w:val="24"/>
              <w:szCs w:val="24"/>
            </w:rPr>
          </w:pPr>
          <w:hyperlink w:anchor="_Toc217567658" w:history="1">
            <w:r w:rsidR="00362964" w:rsidRPr="004F3AA7">
              <w:rPr>
                <w:rStyle w:val="Hyperlink"/>
                <w:rFonts w:ascii="Arial" w:eastAsiaTheme="majorEastAsia" w:hAnsi="Arial" w:cs="Arial"/>
                <w:noProof/>
              </w:rPr>
              <w:t>CHAPTER 7: RECOMMENDATIONS AND CONCLUSION 1000 (978)</w:t>
            </w:r>
            <w:r w:rsidR="00362964">
              <w:rPr>
                <w:noProof/>
                <w:webHidden/>
              </w:rPr>
              <w:tab/>
            </w:r>
            <w:r w:rsidR="00362964">
              <w:rPr>
                <w:noProof/>
                <w:webHidden/>
              </w:rPr>
              <w:fldChar w:fldCharType="begin"/>
            </w:r>
            <w:r w:rsidR="00362964">
              <w:rPr>
                <w:noProof/>
                <w:webHidden/>
              </w:rPr>
              <w:instrText xml:space="preserve"> PAGEREF _Toc217567658 \h </w:instrText>
            </w:r>
            <w:r w:rsidR="00362964">
              <w:rPr>
                <w:noProof/>
                <w:webHidden/>
              </w:rPr>
            </w:r>
            <w:r w:rsidR="00362964">
              <w:rPr>
                <w:noProof/>
                <w:webHidden/>
              </w:rPr>
              <w:fldChar w:fldCharType="separate"/>
            </w:r>
            <w:r w:rsidR="00362964">
              <w:rPr>
                <w:noProof/>
                <w:webHidden/>
              </w:rPr>
              <w:t>60</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59" w:history="1">
            <w:r w:rsidR="00362964" w:rsidRPr="004F3AA7">
              <w:rPr>
                <w:rStyle w:val="Hyperlink"/>
                <w:rFonts w:ascii="Arial" w:eastAsiaTheme="majorEastAsia" w:hAnsi="Arial" w:cs="Arial"/>
                <w:b/>
                <w:noProof/>
              </w:rPr>
              <w:t>7.1 Introduction to Chapter</w:t>
            </w:r>
            <w:r w:rsidR="00362964">
              <w:rPr>
                <w:noProof/>
                <w:webHidden/>
              </w:rPr>
              <w:tab/>
            </w:r>
            <w:r w:rsidR="00362964">
              <w:rPr>
                <w:noProof/>
                <w:webHidden/>
              </w:rPr>
              <w:fldChar w:fldCharType="begin"/>
            </w:r>
            <w:r w:rsidR="00362964">
              <w:rPr>
                <w:noProof/>
                <w:webHidden/>
              </w:rPr>
              <w:instrText xml:space="preserve"> PAGEREF _Toc217567659 \h </w:instrText>
            </w:r>
            <w:r w:rsidR="00362964">
              <w:rPr>
                <w:noProof/>
                <w:webHidden/>
              </w:rPr>
            </w:r>
            <w:r w:rsidR="00362964">
              <w:rPr>
                <w:noProof/>
                <w:webHidden/>
              </w:rPr>
              <w:fldChar w:fldCharType="separate"/>
            </w:r>
            <w:r w:rsidR="00362964">
              <w:rPr>
                <w:noProof/>
                <w:webHidden/>
              </w:rPr>
              <w:t>60</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60" w:history="1">
            <w:r w:rsidR="00362964" w:rsidRPr="004F3AA7">
              <w:rPr>
                <w:rStyle w:val="Hyperlink"/>
                <w:rFonts w:ascii="Arial" w:eastAsiaTheme="majorEastAsia" w:hAnsi="Arial" w:cs="Arial"/>
                <w:b/>
                <w:noProof/>
              </w:rPr>
              <w:t>7.2 Implications of Findings</w:t>
            </w:r>
            <w:r w:rsidR="00362964">
              <w:rPr>
                <w:noProof/>
                <w:webHidden/>
              </w:rPr>
              <w:tab/>
            </w:r>
            <w:r w:rsidR="00362964">
              <w:rPr>
                <w:noProof/>
                <w:webHidden/>
              </w:rPr>
              <w:fldChar w:fldCharType="begin"/>
            </w:r>
            <w:r w:rsidR="00362964">
              <w:rPr>
                <w:noProof/>
                <w:webHidden/>
              </w:rPr>
              <w:instrText xml:space="preserve"> PAGEREF _Toc217567660 \h </w:instrText>
            </w:r>
            <w:r w:rsidR="00362964">
              <w:rPr>
                <w:noProof/>
                <w:webHidden/>
              </w:rPr>
            </w:r>
            <w:r w:rsidR="00362964">
              <w:rPr>
                <w:noProof/>
                <w:webHidden/>
              </w:rPr>
              <w:fldChar w:fldCharType="separate"/>
            </w:r>
            <w:r w:rsidR="00362964">
              <w:rPr>
                <w:noProof/>
                <w:webHidden/>
              </w:rPr>
              <w:t>60</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61" w:history="1">
            <w:r w:rsidR="00362964" w:rsidRPr="004F3AA7">
              <w:rPr>
                <w:rStyle w:val="Hyperlink"/>
                <w:rFonts w:ascii="Arial" w:eastAsiaTheme="majorEastAsia" w:hAnsi="Arial" w:cs="Arial"/>
                <w:b/>
                <w:noProof/>
              </w:rPr>
              <w:t>7.3 Recommendations for Practice</w:t>
            </w:r>
            <w:r w:rsidR="00362964">
              <w:rPr>
                <w:noProof/>
                <w:webHidden/>
              </w:rPr>
              <w:tab/>
            </w:r>
            <w:r w:rsidR="00362964">
              <w:rPr>
                <w:noProof/>
                <w:webHidden/>
              </w:rPr>
              <w:fldChar w:fldCharType="begin"/>
            </w:r>
            <w:r w:rsidR="00362964">
              <w:rPr>
                <w:noProof/>
                <w:webHidden/>
              </w:rPr>
              <w:instrText xml:space="preserve"> PAGEREF _Toc217567661 \h </w:instrText>
            </w:r>
            <w:r w:rsidR="00362964">
              <w:rPr>
                <w:noProof/>
                <w:webHidden/>
              </w:rPr>
            </w:r>
            <w:r w:rsidR="00362964">
              <w:rPr>
                <w:noProof/>
                <w:webHidden/>
              </w:rPr>
              <w:fldChar w:fldCharType="separate"/>
            </w:r>
            <w:r w:rsidR="00362964">
              <w:rPr>
                <w:noProof/>
                <w:webHidden/>
              </w:rPr>
              <w:t>60</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62" w:history="1">
            <w:r w:rsidR="00362964" w:rsidRPr="004F3AA7">
              <w:rPr>
                <w:rStyle w:val="Hyperlink"/>
                <w:rFonts w:ascii="Arial" w:eastAsiaTheme="majorEastAsia" w:hAnsi="Arial" w:cs="Arial"/>
                <w:b/>
                <w:noProof/>
              </w:rPr>
              <w:t>7.4 Recommendations for Future Research</w:t>
            </w:r>
            <w:r w:rsidR="00362964">
              <w:rPr>
                <w:noProof/>
                <w:webHidden/>
              </w:rPr>
              <w:tab/>
            </w:r>
            <w:r w:rsidR="00362964">
              <w:rPr>
                <w:noProof/>
                <w:webHidden/>
              </w:rPr>
              <w:fldChar w:fldCharType="begin"/>
            </w:r>
            <w:r w:rsidR="00362964">
              <w:rPr>
                <w:noProof/>
                <w:webHidden/>
              </w:rPr>
              <w:instrText xml:space="preserve"> PAGEREF _Toc217567662 \h </w:instrText>
            </w:r>
            <w:r w:rsidR="00362964">
              <w:rPr>
                <w:noProof/>
                <w:webHidden/>
              </w:rPr>
            </w:r>
            <w:r w:rsidR="00362964">
              <w:rPr>
                <w:noProof/>
                <w:webHidden/>
              </w:rPr>
              <w:fldChar w:fldCharType="separate"/>
            </w:r>
            <w:r w:rsidR="00362964">
              <w:rPr>
                <w:noProof/>
                <w:webHidden/>
              </w:rPr>
              <w:t>60</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63" w:history="1">
            <w:r w:rsidR="00362964" w:rsidRPr="004F3AA7">
              <w:rPr>
                <w:rStyle w:val="Hyperlink"/>
                <w:rFonts w:ascii="Arial" w:eastAsiaTheme="majorEastAsia" w:hAnsi="Arial" w:cs="Arial"/>
                <w:b/>
                <w:noProof/>
              </w:rPr>
              <w:t>7.5 Conclusion</w:t>
            </w:r>
            <w:r w:rsidR="00362964">
              <w:rPr>
                <w:noProof/>
                <w:webHidden/>
              </w:rPr>
              <w:tab/>
            </w:r>
            <w:r w:rsidR="00362964">
              <w:rPr>
                <w:noProof/>
                <w:webHidden/>
              </w:rPr>
              <w:fldChar w:fldCharType="begin"/>
            </w:r>
            <w:r w:rsidR="00362964">
              <w:rPr>
                <w:noProof/>
                <w:webHidden/>
              </w:rPr>
              <w:instrText xml:space="preserve"> PAGEREF _Toc217567663 \h </w:instrText>
            </w:r>
            <w:r w:rsidR="00362964">
              <w:rPr>
                <w:noProof/>
                <w:webHidden/>
              </w:rPr>
            </w:r>
            <w:r w:rsidR="00362964">
              <w:rPr>
                <w:noProof/>
                <w:webHidden/>
              </w:rPr>
              <w:fldChar w:fldCharType="separate"/>
            </w:r>
            <w:r w:rsidR="00362964">
              <w:rPr>
                <w:noProof/>
                <w:webHidden/>
              </w:rPr>
              <w:t>60</w:t>
            </w:r>
            <w:r w:rsidR="00362964">
              <w:rPr>
                <w:noProof/>
                <w:webHidden/>
              </w:rPr>
              <w:fldChar w:fldCharType="end"/>
            </w:r>
          </w:hyperlink>
        </w:p>
        <w:p w:rsidR="00362964" w:rsidRDefault="0039274A">
          <w:pPr>
            <w:pStyle w:val="TOC1"/>
            <w:tabs>
              <w:tab w:val="right" w:leader="dot" w:pos="9010"/>
            </w:tabs>
            <w:rPr>
              <w:rFonts w:eastAsiaTheme="minorEastAsia" w:cstheme="minorBidi"/>
              <w:b w:val="0"/>
              <w:bCs w:val="0"/>
              <w:noProof/>
              <w:sz w:val="24"/>
              <w:szCs w:val="24"/>
            </w:rPr>
          </w:pPr>
          <w:hyperlink w:anchor="_Toc217567664" w:history="1">
            <w:r w:rsidR="00362964" w:rsidRPr="004F3AA7">
              <w:rPr>
                <w:rStyle w:val="Hyperlink"/>
                <w:rFonts w:ascii="Arial" w:eastAsiaTheme="majorEastAsia" w:hAnsi="Arial" w:cs="Arial"/>
                <w:noProof/>
              </w:rPr>
              <w:t>REFERENCES LIST</w:t>
            </w:r>
            <w:r w:rsidR="00362964">
              <w:rPr>
                <w:noProof/>
                <w:webHidden/>
              </w:rPr>
              <w:tab/>
            </w:r>
            <w:r w:rsidR="00362964">
              <w:rPr>
                <w:noProof/>
                <w:webHidden/>
              </w:rPr>
              <w:fldChar w:fldCharType="begin"/>
            </w:r>
            <w:r w:rsidR="00362964">
              <w:rPr>
                <w:noProof/>
                <w:webHidden/>
              </w:rPr>
              <w:instrText xml:space="preserve"> PAGEREF _Toc217567664 \h </w:instrText>
            </w:r>
            <w:r w:rsidR="00362964">
              <w:rPr>
                <w:noProof/>
                <w:webHidden/>
              </w:rPr>
            </w:r>
            <w:r w:rsidR="00362964">
              <w:rPr>
                <w:noProof/>
                <w:webHidden/>
              </w:rPr>
              <w:fldChar w:fldCharType="separate"/>
            </w:r>
            <w:r w:rsidR="00362964">
              <w:rPr>
                <w:noProof/>
                <w:webHidden/>
              </w:rPr>
              <w:t>61</w:t>
            </w:r>
            <w:r w:rsidR="00362964">
              <w:rPr>
                <w:noProof/>
                <w:webHidden/>
              </w:rPr>
              <w:fldChar w:fldCharType="end"/>
            </w:r>
          </w:hyperlink>
        </w:p>
        <w:p w:rsidR="00362964" w:rsidRDefault="0039274A">
          <w:pPr>
            <w:pStyle w:val="TOC1"/>
            <w:tabs>
              <w:tab w:val="right" w:leader="dot" w:pos="9010"/>
            </w:tabs>
            <w:rPr>
              <w:rFonts w:eastAsiaTheme="minorEastAsia" w:cstheme="minorBidi"/>
              <w:b w:val="0"/>
              <w:bCs w:val="0"/>
              <w:noProof/>
              <w:sz w:val="24"/>
              <w:szCs w:val="24"/>
            </w:rPr>
          </w:pPr>
          <w:hyperlink w:anchor="_Toc217567665" w:history="1">
            <w:r w:rsidR="00362964" w:rsidRPr="004F3AA7">
              <w:rPr>
                <w:rStyle w:val="Hyperlink"/>
                <w:rFonts w:ascii="Arial" w:eastAsiaTheme="majorEastAsia" w:hAnsi="Arial" w:cs="Arial"/>
                <w:noProof/>
              </w:rPr>
              <w:t>APPENDICES</w:t>
            </w:r>
            <w:r w:rsidR="00362964">
              <w:rPr>
                <w:noProof/>
                <w:webHidden/>
              </w:rPr>
              <w:tab/>
            </w:r>
            <w:r w:rsidR="00362964">
              <w:rPr>
                <w:noProof/>
                <w:webHidden/>
              </w:rPr>
              <w:fldChar w:fldCharType="begin"/>
            </w:r>
            <w:r w:rsidR="00362964">
              <w:rPr>
                <w:noProof/>
                <w:webHidden/>
              </w:rPr>
              <w:instrText xml:space="preserve"> PAGEREF _Toc217567665 \h </w:instrText>
            </w:r>
            <w:r w:rsidR="00362964">
              <w:rPr>
                <w:noProof/>
                <w:webHidden/>
              </w:rPr>
            </w:r>
            <w:r w:rsidR="00362964">
              <w:rPr>
                <w:noProof/>
                <w:webHidden/>
              </w:rPr>
              <w:fldChar w:fldCharType="separate"/>
            </w:r>
            <w:r w:rsidR="00362964">
              <w:rPr>
                <w:noProof/>
                <w:webHidden/>
              </w:rPr>
              <w:t>74</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66" w:history="1">
            <w:r w:rsidR="00362964" w:rsidRPr="004F3AA7">
              <w:rPr>
                <w:rStyle w:val="Hyperlink"/>
                <w:rFonts w:ascii="Arial" w:eastAsiaTheme="majorEastAsia" w:hAnsi="Arial" w:cs="Arial"/>
                <w:b/>
                <w:noProof/>
              </w:rPr>
              <w:t>Appendix A: 4.2 - Data Extraction Table</w:t>
            </w:r>
            <w:r w:rsidR="00362964">
              <w:rPr>
                <w:noProof/>
                <w:webHidden/>
              </w:rPr>
              <w:tab/>
            </w:r>
            <w:r w:rsidR="00362964">
              <w:rPr>
                <w:noProof/>
                <w:webHidden/>
              </w:rPr>
              <w:fldChar w:fldCharType="begin"/>
            </w:r>
            <w:r w:rsidR="00362964">
              <w:rPr>
                <w:noProof/>
                <w:webHidden/>
              </w:rPr>
              <w:instrText xml:space="preserve"> PAGEREF _Toc217567666 \h </w:instrText>
            </w:r>
            <w:r w:rsidR="00362964">
              <w:rPr>
                <w:noProof/>
                <w:webHidden/>
              </w:rPr>
            </w:r>
            <w:r w:rsidR="00362964">
              <w:rPr>
                <w:noProof/>
                <w:webHidden/>
              </w:rPr>
              <w:fldChar w:fldCharType="separate"/>
            </w:r>
            <w:r w:rsidR="00362964">
              <w:rPr>
                <w:noProof/>
                <w:webHidden/>
              </w:rPr>
              <w:t>74</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67" w:history="1">
            <w:r w:rsidR="00362964" w:rsidRPr="004F3AA7">
              <w:rPr>
                <w:rStyle w:val="Hyperlink"/>
                <w:rFonts w:ascii="Arial" w:eastAsiaTheme="majorEastAsia" w:hAnsi="Arial" w:cs="Arial"/>
                <w:b/>
                <w:noProof/>
              </w:rPr>
              <w:t>Appendix X(a): 4.5 - CASP Appraisal Table – Qualitative Studies</w:t>
            </w:r>
            <w:r w:rsidR="00362964">
              <w:rPr>
                <w:noProof/>
                <w:webHidden/>
              </w:rPr>
              <w:tab/>
            </w:r>
            <w:r w:rsidR="00362964">
              <w:rPr>
                <w:noProof/>
                <w:webHidden/>
              </w:rPr>
              <w:fldChar w:fldCharType="begin"/>
            </w:r>
            <w:r w:rsidR="00362964">
              <w:rPr>
                <w:noProof/>
                <w:webHidden/>
              </w:rPr>
              <w:instrText xml:space="preserve"> PAGEREF _Toc217567667 \h </w:instrText>
            </w:r>
            <w:r w:rsidR="00362964">
              <w:rPr>
                <w:noProof/>
                <w:webHidden/>
              </w:rPr>
            </w:r>
            <w:r w:rsidR="00362964">
              <w:rPr>
                <w:noProof/>
                <w:webHidden/>
              </w:rPr>
              <w:fldChar w:fldCharType="separate"/>
            </w:r>
            <w:r w:rsidR="00362964">
              <w:rPr>
                <w:noProof/>
                <w:webHidden/>
              </w:rPr>
              <w:t>77</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68" w:history="1">
            <w:r w:rsidR="00362964" w:rsidRPr="004F3AA7">
              <w:rPr>
                <w:rStyle w:val="Hyperlink"/>
                <w:rFonts w:ascii="Arial" w:eastAsiaTheme="majorEastAsia" w:hAnsi="Arial" w:cs="Arial"/>
                <w:b/>
                <w:noProof/>
              </w:rPr>
              <w:t>Appendix X(b): 4.6 - Coughlan, Cronin and Ryan (2007) Appraisal Table – Quantitative Studies</w:t>
            </w:r>
            <w:r w:rsidR="00362964">
              <w:rPr>
                <w:noProof/>
                <w:webHidden/>
              </w:rPr>
              <w:tab/>
            </w:r>
            <w:r w:rsidR="00362964">
              <w:rPr>
                <w:noProof/>
                <w:webHidden/>
              </w:rPr>
              <w:fldChar w:fldCharType="begin"/>
            </w:r>
            <w:r w:rsidR="00362964">
              <w:rPr>
                <w:noProof/>
                <w:webHidden/>
              </w:rPr>
              <w:instrText xml:space="preserve"> PAGEREF _Toc217567668 \h </w:instrText>
            </w:r>
            <w:r w:rsidR="00362964">
              <w:rPr>
                <w:noProof/>
                <w:webHidden/>
              </w:rPr>
            </w:r>
            <w:r w:rsidR="00362964">
              <w:rPr>
                <w:noProof/>
                <w:webHidden/>
              </w:rPr>
              <w:fldChar w:fldCharType="separate"/>
            </w:r>
            <w:r w:rsidR="00362964">
              <w:rPr>
                <w:noProof/>
                <w:webHidden/>
              </w:rPr>
              <w:t>79</w:t>
            </w:r>
            <w:r w:rsidR="00362964">
              <w:rPr>
                <w:noProof/>
                <w:webHidden/>
              </w:rPr>
              <w:fldChar w:fldCharType="end"/>
            </w:r>
          </w:hyperlink>
        </w:p>
        <w:p w:rsidR="00362964" w:rsidRDefault="0039274A">
          <w:pPr>
            <w:pStyle w:val="TOC2"/>
            <w:tabs>
              <w:tab w:val="right" w:leader="dot" w:pos="9010"/>
            </w:tabs>
            <w:rPr>
              <w:rFonts w:eastAsiaTheme="minorEastAsia" w:cstheme="minorBidi"/>
              <w:i w:val="0"/>
              <w:iCs w:val="0"/>
              <w:noProof/>
              <w:sz w:val="24"/>
              <w:szCs w:val="24"/>
            </w:rPr>
          </w:pPr>
          <w:hyperlink w:anchor="_Toc217567669" w:history="1">
            <w:r w:rsidR="00362964" w:rsidRPr="004F3AA7">
              <w:rPr>
                <w:rStyle w:val="Hyperlink"/>
                <w:rFonts w:ascii="Arial" w:eastAsiaTheme="majorEastAsia" w:hAnsi="Arial" w:cs="Arial"/>
                <w:b/>
                <w:noProof/>
              </w:rPr>
              <w:t>Appendix X(c): 4.7 - MMAT Appraisal Table – Mix-method Studies</w:t>
            </w:r>
            <w:r w:rsidR="00362964">
              <w:rPr>
                <w:noProof/>
                <w:webHidden/>
              </w:rPr>
              <w:tab/>
            </w:r>
            <w:r w:rsidR="00362964">
              <w:rPr>
                <w:noProof/>
                <w:webHidden/>
              </w:rPr>
              <w:fldChar w:fldCharType="begin"/>
            </w:r>
            <w:r w:rsidR="00362964">
              <w:rPr>
                <w:noProof/>
                <w:webHidden/>
              </w:rPr>
              <w:instrText xml:space="preserve"> PAGEREF _Toc217567669 \h </w:instrText>
            </w:r>
            <w:r w:rsidR="00362964">
              <w:rPr>
                <w:noProof/>
                <w:webHidden/>
              </w:rPr>
            </w:r>
            <w:r w:rsidR="00362964">
              <w:rPr>
                <w:noProof/>
                <w:webHidden/>
              </w:rPr>
              <w:fldChar w:fldCharType="separate"/>
            </w:r>
            <w:r w:rsidR="00362964">
              <w:rPr>
                <w:noProof/>
                <w:webHidden/>
              </w:rPr>
              <w:t>80</w:t>
            </w:r>
            <w:r w:rsidR="00362964">
              <w:rPr>
                <w:noProof/>
                <w:webHidden/>
              </w:rPr>
              <w:fldChar w:fldCharType="end"/>
            </w:r>
          </w:hyperlink>
        </w:p>
        <w:p w:rsidR="0008223C" w:rsidRDefault="000C5A7C" w:rsidP="0008223C">
          <w:pPr>
            <w:rPr>
              <w:b/>
              <w:bCs/>
              <w:noProof/>
            </w:rPr>
          </w:pPr>
          <w:r>
            <w:rPr>
              <w:b/>
              <w:bCs/>
              <w:noProof/>
            </w:rPr>
            <w:fldChar w:fldCharType="end"/>
          </w:r>
        </w:p>
      </w:sdtContent>
    </w:sdt>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08223C" w:rsidRDefault="0008223C" w:rsidP="0008223C">
      <w:pPr>
        <w:rPr>
          <w:rFonts w:ascii="Arial" w:hAnsi="Arial" w:cs="Arial"/>
          <w:b/>
          <w:color w:val="000000" w:themeColor="text1"/>
          <w:sz w:val="22"/>
          <w:szCs w:val="22"/>
        </w:rPr>
      </w:pPr>
    </w:p>
    <w:p w:rsidR="001723EE" w:rsidRPr="009147C2" w:rsidRDefault="001723EE" w:rsidP="00EE461E">
      <w:pPr>
        <w:rPr>
          <w:rFonts w:ascii="Arial" w:hAnsi="Arial" w:cs="Arial"/>
          <w:b/>
          <w:color w:val="000000" w:themeColor="text1"/>
          <w:sz w:val="22"/>
          <w:szCs w:val="22"/>
        </w:rPr>
      </w:pPr>
    </w:p>
    <w:p w:rsidR="0008223C" w:rsidRPr="009147C2" w:rsidRDefault="0008223C" w:rsidP="0008223C">
      <w:pPr>
        <w:jc w:val="center"/>
        <w:rPr>
          <w:rFonts w:ascii="Arial" w:hAnsi="Arial" w:cs="Arial"/>
          <w:b/>
          <w:color w:val="000000" w:themeColor="text1"/>
          <w:sz w:val="22"/>
          <w:szCs w:val="22"/>
        </w:rPr>
      </w:pPr>
    </w:p>
    <w:p w:rsidR="002865EB" w:rsidRPr="009147C2" w:rsidRDefault="00B0108E" w:rsidP="00217B38">
      <w:pPr>
        <w:pStyle w:val="Heading1"/>
        <w:jc w:val="center"/>
        <w:rPr>
          <w:rFonts w:ascii="Arial" w:hAnsi="Arial" w:cs="Arial"/>
          <w:b/>
          <w:color w:val="000000" w:themeColor="text1"/>
          <w:sz w:val="22"/>
          <w:szCs w:val="22"/>
        </w:rPr>
      </w:pPr>
      <w:bookmarkStart w:id="3" w:name="_Toc217567580"/>
      <w:r w:rsidRPr="009147C2">
        <w:rPr>
          <w:rFonts w:ascii="Arial" w:hAnsi="Arial" w:cs="Arial"/>
          <w:b/>
          <w:color w:val="000000" w:themeColor="text1"/>
          <w:sz w:val="22"/>
          <w:szCs w:val="22"/>
        </w:rPr>
        <w:lastRenderedPageBreak/>
        <w:t>LIST OF TABLES</w:t>
      </w:r>
      <w:bookmarkEnd w:id="3"/>
    </w:p>
    <w:p w:rsidR="00B0108E" w:rsidRPr="009147C2" w:rsidRDefault="00B0108E" w:rsidP="00B0108E">
      <w:pPr>
        <w:spacing w:before="100" w:beforeAutospacing="1" w:after="100" w:afterAutospacing="1"/>
        <w:rPr>
          <w:rFonts w:ascii="Arial" w:hAnsi="Arial" w:cs="Arial"/>
          <w:sz w:val="22"/>
          <w:szCs w:val="22"/>
        </w:rPr>
      </w:pPr>
      <w:r w:rsidRPr="009147C2">
        <w:rPr>
          <w:rFonts w:ascii="Arial" w:hAnsi="Arial" w:cs="Arial"/>
          <w:b/>
          <w:bCs/>
          <w:sz w:val="22"/>
          <w:szCs w:val="22"/>
        </w:rPr>
        <w:t xml:space="preserve">Guidance: </w:t>
      </w:r>
      <w:r w:rsidRPr="009147C2">
        <w:rPr>
          <w:rFonts w:ascii="Arial" w:hAnsi="Arial" w:cs="Arial"/>
          <w:sz w:val="22"/>
          <w:szCs w:val="22"/>
        </w:rPr>
        <w:t xml:space="preserve">This is required if you have used tables (e.g. graphs, image) in your text. This must list the tables in the same way as it appears in the body of your work. This can also be automatically generated just like the table of contents </w:t>
      </w:r>
    </w:p>
    <w:p w:rsidR="002865EB" w:rsidRPr="00182417" w:rsidRDefault="002865EB" w:rsidP="00B0108E">
      <w:pPr>
        <w:spacing w:before="100" w:beforeAutospacing="1" w:after="100" w:afterAutospacing="1"/>
        <w:rPr>
          <w:rFonts w:ascii="Arial" w:hAnsi="Arial" w:cs="Arial"/>
          <w:b/>
          <w:sz w:val="22"/>
          <w:szCs w:val="22"/>
        </w:rPr>
      </w:pPr>
      <w:r w:rsidRPr="00182417">
        <w:rPr>
          <w:rFonts w:ascii="Arial" w:hAnsi="Arial" w:cs="Arial"/>
          <w:b/>
          <w:sz w:val="22"/>
          <w:szCs w:val="22"/>
        </w:rPr>
        <w:t>Chapter 3</w:t>
      </w:r>
    </w:p>
    <w:p w:rsidR="00957F72" w:rsidRPr="009147C2" w:rsidRDefault="00B0108E" w:rsidP="00B0108E">
      <w:pPr>
        <w:spacing w:before="100" w:beforeAutospacing="1" w:after="100" w:afterAutospacing="1"/>
        <w:rPr>
          <w:rFonts w:ascii="Arial" w:hAnsi="Arial" w:cs="Arial"/>
          <w:sz w:val="22"/>
          <w:szCs w:val="22"/>
        </w:rPr>
      </w:pPr>
      <w:r w:rsidRPr="00841524">
        <w:rPr>
          <w:rFonts w:ascii="Arial" w:hAnsi="Arial" w:cs="Arial"/>
          <w:sz w:val="22"/>
        </w:rPr>
        <w:t>Ta</w:t>
      </w:r>
      <w:r w:rsidR="002865EB" w:rsidRPr="00841524">
        <w:rPr>
          <w:rFonts w:ascii="Arial" w:hAnsi="Arial" w:cs="Arial"/>
          <w:sz w:val="22"/>
        </w:rPr>
        <w:t xml:space="preserve">ble </w:t>
      </w:r>
      <w:r w:rsidR="00841524" w:rsidRPr="00841524">
        <w:rPr>
          <w:rFonts w:ascii="Arial" w:hAnsi="Arial" w:cs="Arial"/>
          <w:sz w:val="22"/>
        </w:rPr>
        <w:t>3.4.</w:t>
      </w:r>
      <w:r w:rsidR="002865EB" w:rsidRPr="00841524">
        <w:rPr>
          <w:rFonts w:ascii="Arial" w:hAnsi="Arial" w:cs="Arial"/>
          <w:sz w:val="22"/>
        </w:rPr>
        <w:t>1</w:t>
      </w:r>
      <w:r w:rsidRPr="00841524">
        <w:rPr>
          <w:rFonts w:ascii="Arial" w:hAnsi="Arial" w:cs="Arial"/>
          <w:sz w:val="22"/>
        </w:rPr>
        <w:t xml:space="preserve">: </w:t>
      </w:r>
      <w:r w:rsidR="00217B38" w:rsidRPr="00841524">
        <w:rPr>
          <w:rFonts w:ascii="Arial" w:hAnsi="Arial" w:cs="Arial"/>
          <w:sz w:val="22"/>
        </w:rPr>
        <w:t>PICO/</w:t>
      </w:r>
      <w:r w:rsidR="002865EB" w:rsidRPr="00841524">
        <w:rPr>
          <w:rFonts w:ascii="Arial" w:hAnsi="Arial" w:cs="Arial"/>
          <w:sz w:val="22"/>
        </w:rPr>
        <w:t>PEO Framework</w:t>
      </w:r>
      <w:r w:rsidR="002865EB" w:rsidRPr="00841524">
        <w:rPr>
          <w:rFonts w:ascii="Arial" w:hAnsi="Arial" w:cs="Arial"/>
          <w:sz w:val="21"/>
          <w:szCs w:val="22"/>
        </w:rPr>
        <w:t xml:space="preserve"> </w:t>
      </w:r>
      <w:r w:rsidRPr="009147C2">
        <w:rPr>
          <w:rFonts w:ascii="Arial" w:hAnsi="Arial" w:cs="Arial"/>
          <w:sz w:val="22"/>
          <w:szCs w:val="22"/>
        </w:rPr>
        <w:t>.....................................................................</w:t>
      </w:r>
      <w:r w:rsidR="00182417">
        <w:rPr>
          <w:rFonts w:ascii="Arial" w:hAnsi="Arial" w:cs="Arial"/>
          <w:sz w:val="22"/>
          <w:szCs w:val="22"/>
        </w:rPr>
        <w:t>...</w:t>
      </w:r>
      <w:r w:rsidRPr="009147C2">
        <w:rPr>
          <w:rFonts w:ascii="Arial" w:hAnsi="Arial" w:cs="Arial"/>
          <w:sz w:val="22"/>
          <w:szCs w:val="22"/>
        </w:rPr>
        <w:t>......</w:t>
      </w:r>
      <w:r w:rsidR="00182417">
        <w:rPr>
          <w:rFonts w:ascii="Arial" w:hAnsi="Arial" w:cs="Arial"/>
          <w:sz w:val="22"/>
          <w:szCs w:val="22"/>
        </w:rPr>
        <w:t xml:space="preserve">.... 27 </w:t>
      </w:r>
      <w:r w:rsidRPr="009147C2">
        <w:rPr>
          <w:rFonts w:ascii="Arial" w:hAnsi="Arial" w:cs="Arial"/>
          <w:sz w:val="22"/>
          <w:szCs w:val="22"/>
        </w:rPr>
        <w:t xml:space="preserve"> </w:t>
      </w:r>
    </w:p>
    <w:p w:rsidR="002865EB" w:rsidRPr="00182417" w:rsidRDefault="002865EB" w:rsidP="00B0108E">
      <w:pPr>
        <w:spacing w:before="100" w:beforeAutospacing="1" w:after="100" w:afterAutospacing="1"/>
        <w:rPr>
          <w:rFonts w:ascii="Arial" w:hAnsi="Arial" w:cs="Arial"/>
          <w:b/>
          <w:sz w:val="22"/>
          <w:szCs w:val="22"/>
        </w:rPr>
      </w:pPr>
      <w:r w:rsidRPr="00182417">
        <w:rPr>
          <w:rFonts w:ascii="Arial" w:hAnsi="Arial" w:cs="Arial"/>
          <w:b/>
          <w:sz w:val="22"/>
          <w:szCs w:val="22"/>
        </w:rPr>
        <w:t>Chapter 5</w:t>
      </w:r>
    </w:p>
    <w:p w:rsidR="00B0108E" w:rsidRPr="009147C2" w:rsidRDefault="00B0108E" w:rsidP="00B0108E">
      <w:pPr>
        <w:spacing w:before="100" w:beforeAutospacing="1" w:after="100" w:afterAutospacing="1"/>
        <w:rPr>
          <w:rFonts w:ascii="Arial" w:hAnsi="Arial" w:cs="Arial"/>
          <w:sz w:val="22"/>
          <w:szCs w:val="22"/>
        </w:rPr>
      </w:pPr>
      <w:r w:rsidRPr="009147C2">
        <w:rPr>
          <w:rFonts w:ascii="Arial" w:hAnsi="Arial" w:cs="Arial"/>
          <w:sz w:val="22"/>
          <w:szCs w:val="22"/>
        </w:rPr>
        <w:t xml:space="preserve">Table </w:t>
      </w:r>
      <w:r w:rsidR="002865EB" w:rsidRPr="009147C2">
        <w:rPr>
          <w:rFonts w:ascii="Arial" w:hAnsi="Arial" w:cs="Arial"/>
          <w:sz w:val="22"/>
          <w:szCs w:val="22"/>
        </w:rPr>
        <w:t>5.</w:t>
      </w:r>
      <w:r w:rsidR="00182417">
        <w:rPr>
          <w:rFonts w:ascii="Arial" w:hAnsi="Arial" w:cs="Arial"/>
          <w:sz w:val="22"/>
          <w:szCs w:val="22"/>
        </w:rPr>
        <w:t>1:</w:t>
      </w:r>
      <w:r w:rsidR="002865EB" w:rsidRPr="009147C2">
        <w:rPr>
          <w:rFonts w:ascii="Arial" w:hAnsi="Arial" w:cs="Arial"/>
          <w:sz w:val="22"/>
          <w:szCs w:val="22"/>
        </w:rPr>
        <w:t xml:space="preserve"> Themes and Sub-themes</w:t>
      </w:r>
      <w:r w:rsidRPr="009147C2">
        <w:rPr>
          <w:rFonts w:ascii="Arial" w:hAnsi="Arial" w:cs="Arial"/>
          <w:sz w:val="22"/>
          <w:szCs w:val="22"/>
        </w:rPr>
        <w:t>: .............................................................</w:t>
      </w:r>
      <w:r w:rsidR="00182417">
        <w:rPr>
          <w:rFonts w:ascii="Arial" w:hAnsi="Arial" w:cs="Arial"/>
          <w:sz w:val="22"/>
          <w:szCs w:val="22"/>
        </w:rPr>
        <w:t>...</w:t>
      </w:r>
      <w:r w:rsidRPr="009147C2">
        <w:rPr>
          <w:rFonts w:ascii="Arial" w:hAnsi="Arial" w:cs="Arial"/>
          <w:sz w:val="22"/>
          <w:szCs w:val="22"/>
        </w:rPr>
        <w:t>.....</w:t>
      </w:r>
      <w:r w:rsidR="00182417">
        <w:rPr>
          <w:rFonts w:ascii="Arial" w:hAnsi="Arial" w:cs="Arial"/>
          <w:sz w:val="22"/>
          <w:szCs w:val="22"/>
        </w:rPr>
        <w:t>....... 44</w:t>
      </w:r>
    </w:p>
    <w:p w:rsidR="00B0108E" w:rsidRPr="009147C2" w:rsidRDefault="00B0108E" w:rsidP="00B0108E">
      <w:pPr>
        <w:spacing w:before="100" w:beforeAutospacing="1" w:after="100" w:afterAutospacing="1"/>
        <w:rPr>
          <w:rFonts w:ascii="Arial" w:hAnsi="Arial" w:cs="Arial"/>
          <w:b/>
          <w:bCs/>
          <w:sz w:val="22"/>
          <w:szCs w:val="22"/>
        </w:rPr>
      </w:pPr>
    </w:p>
    <w:p w:rsidR="00B0108E" w:rsidRPr="009147C2" w:rsidRDefault="00B0108E" w:rsidP="00217B38">
      <w:pPr>
        <w:pStyle w:val="Heading1"/>
        <w:jc w:val="center"/>
        <w:rPr>
          <w:rFonts w:ascii="Arial" w:hAnsi="Arial" w:cs="Arial"/>
          <w:b/>
          <w:color w:val="000000" w:themeColor="text1"/>
          <w:sz w:val="22"/>
          <w:szCs w:val="22"/>
        </w:rPr>
      </w:pPr>
      <w:bookmarkStart w:id="4" w:name="_Toc217567581"/>
      <w:r w:rsidRPr="009147C2">
        <w:rPr>
          <w:rFonts w:ascii="Arial" w:hAnsi="Arial" w:cs="Arial"/>
          <w:b/>
          <w:color w:val="000000" w:themeColor="text1"/>
          <w:sz w:val="22"/>
          <w:szCs w:val="22"/>
        </w:rPr>
        <w:t>LIST OF FIGURES</w:t>
      </w:r>
      <w:bookmarkEnd w:id="4"/>
    </w:p>
    <w:p w:rsidR="00B0108E" w:rsidRPr="009147C2" w:rsidRDefault="00B0108E" w:rsidP="00B0108E">
      <w:pPr>
        <w:spacing w:before="100" w:beforeAutospacing="1" w:after="100" w:afterAutospacing="1"/>
        <w:rPr>
          <w:rFonts w:ascii="Arial" w:hAnsi="Arial" w:cs="Arial"/>
          <w:sz w:val="22"/>
          <w:szCs w:val="22"/>
        </w:rPr>
      </w:pPr>
      <w:r w:rsidRPr="009147C2">
        <w:rPr>
          <w:rFonts w:ascii="Arial" w:hAnsi="Arial" w:cs="Arial"/>
          <w:b/>
          <w:bCs/>
          <w:sz w:val="22"/>
          <w:szCs w:val="22"/>
        </w:rPr>
        <w:t xml:space="preserve">Guidance: </w:t>
      </w:r>
      <w:r w:rsidRPr="009147C2">
        <w:rPr>
          <w:rFonts w:ascii="Arial" w:hAnsi="Arial" w:cs="Arial"/>
          <w:sz w:val="22"/>
          <w:szCs w:val="22"/>
        </w:rPr>
        <w:t xml:space="preserve">This is required if you have used figures (e.g. graphs, image) in your text. This must list the figures in the same way as it appears in the body of your work. This can also be automatically generated just like the table of contents </w:t>
      </w:r>
    </w:p>
    <w:p w:rsidR="004F4126" w:rsidRPr="00182417" w:rsidRDefault="004F4126" w:rsidP="00B0108E">
      <w:pPr>
        <w:spacing w:before="100" w:beforeAutospacing="1" w:after="100" w:afterAutospacing="1"/>
        <w:rPr>
          <w:rFonts w:ascii="Arial" w:hAnsi="Arial" w:cs="Arial"/>
          <w:b/>
          <w:sz w:val="22"/>
          <w:szCs w:val="22"/>
        </w:rPr>
      </w:pPr>
      <w:r w:rsidRPr="00182417">
        <w:rPr>
          <w:rFonts w:ascii="Arial" w:hAnsi="Arial" w:cs="Arial"/>
          <w:b/>
          <w:sz w:val="22"/>
          <w:szCs w:val="22"/>
        </w:rPr>
        <w:t>Chapter 2</w:t>
      </w:r>
    </w:p>
    <w:p w:rsidR="004F4126" w:rsidRPr="009147C2" w:rsidRDefault="004F4126" w:rsidP="004F4126">
      <w:pPr>
        <w:spacing w:before="100" w:beforeAutospacing="1" w:after="100" w:afterAutospacing="1"/>
        <w:rPr>
          <w:rFonts w:ascii="Arial" w:hAnsi="Arial" w:cs="Arial"/>
          <w:sz w:val="22"/>
          <w:szCs w:val="22"/>
        </w:rPr>
      </w:pPr>
      <w:r w:rsidRPr="009147C2">
        <w:rPr>
          <w:rFonts w:ascii="Arial" w:hAnsi="Arial" w:cs="Arial"/>
          <w:sz w:val="22"/>
          <w:szCs w:val="22"/>
        </w:rPr>
        <w:t>Figure 1: Predicted Prevalence in England</w:t>
      </w:r>
      <w:r w:rsidR="00182417">
        <w:rPr>
          <w:rFonts w:ascii="Arial" w:hAnsi="Arial" w:cs="Arial"/>
          <w:sz w:val="22"/>
          <w:szCs w:val="22"/>
        </w:rPr>
        <w:t xml:space="preserve"> ……………………………………….………... 16</w:t>
      </w:r>
    </w:p>
    <w:p w:rsidR="004F4126" w:rsidRPr="009147C2" w:rsidRDefault="004F4126" w:rsidP="004F4126">
      <w:pPr>
        <w:spacing w:before="100" w:beforeAutospacing="1" w:after="100" w:afterAutospacing="1"/>
        <w:rPr>
          <w:rFonts w:ascii="Arial" w:hAnsi="Arial" w:cs="Arial"/>
          <w:sz w:val="22"/>
          <w:szCs w:val="22"/>
        </w:rPr>
      </w:pPr>
      <w:r w:rsidRPr="009147C2">
        <w:rPr>
          <w:rFonts w:ascii="Arial" w:hAnsi="Arial" w:cs="Arial"/>
          <w:sz w:val="22"/>
          <w:szCs w:val="22"/>
        </w:rPr>
        <w:t>Figure 2: Estimates of Prevalence 2015 -2035</w:t>
      </w:r>
      <w:r w:rsidR="00182417">
        <w:rPr>
          <w:rFonts w:ascii="Arial" w:hAnsi="Arial" w:cs="Arial"/>
          <w:sz w:val="22"/>
          <w:szCs w:val="22"/>
        </w:rPr>
        <w:t xml:space="preserve"> ……………………………….……………. 17</w:t>
      </w:r>
    </w:p>
    <w:p w:rsidR="004F4126" w:rsidRPr="009147C2" w:rsidRDefault="004F4126" w:rsidP="004F4126">
      <w:pPr>
        <w:jc w:val="both"/>
        <w:rPr>
          <w:rFonts w:ascii="Arial" w:hAnsi="Arial" w:cs="Arial"/>
          <w:color w:val="000000" w:themeColor="text1"/>
          <w:sz w:val="22"/>
          <w:szCs w:val="22"/>
        </w:rPr>
      </w:pPr>
      <w:r w:rsidRPr="009147C2">
        <w:rPr>
          <w:rFonts w:ascii="Arial" w:hAnsi="Arial" w:cs="Arial"/>
          <w:color w:val="000000" w:themeColor="text1"/>
          <w:sz w:val="22"/>
          <w:szCs w:val="22"/>
        </w:rPr>
        <w:t>Figure 3: T2D by Ethnicity</w:t>
      </w:r>
      <w:r w:rsidR="00182417">
        <w:rPr>
          <w:rFonts w:ascii="Arial" w:hAnsi="Arial" w:cs="Arial"/>
          <w:color w:val="000000" w:themeColor="text1"/>
          <w:sz w:val="22"/>
          <w:szCs w:val="22"/>
        </w:rPr>
        <w:t xml:space="preserve"> ……………………………………………………………………. 18</w:t>
      </w:r>
    </w:p>
    <w:p w:rsidR="004F4126" w:rsidRPr="009147C2" w:rsidRDefault="004F4126" w:rsidP="004F4126">
      <w:pPr>
        <w:jc w:val="both"/>
        <w:rPr>
          <w:rFonts w:ascii="Arial" w:hAnsi="Arial" w:cs="Arial"/>
          <w:color w:val="000000" w:themeColor="text1"/>
          <w:sz w:val="22"/>
          <w:szCs w:val="22"/>
        </w:rPr>
      </w:pPr>
    </w:p>
    <w:p w:rsidR="004F4126" w:rsidRPr="009147C2" w:rsidRDefault="004F4126" w:rsidP="004F4126">
      <w:pPr>
        <w:jc w:val="both"/>
        <w:rPr>
          <w:rFonts w:ascii="Arial" w:hAnsi="Arial" w:cs="Arial"/>
          <w:color w:val="000000" w:themeColor="text1"/>
          <w:sz w:val="22"/>
          <w:szCs w:val="22"/>
        </w:rPr>
      </w:pPr>
      <w:r w:rsidRPr="009147C2">
        <w:rPr>
          <w:rFonts w:ascii="Arial" w:hAnsi="Arial" w:cs="Arial"/>
          <w:color w:val="000000" w:themeColor="text1"/>
          <w:sz w:val="22"/>
          <w:szCs w:val="22"/>
        </w:rPr>
        <w:t>Figure 4 – The Health Belief Model</w:t>
      </w:r>
      <w:r w:rsidR="00182417">
        <w:rPr>
          <w:rFonts w:ascii="Arial" w:hAnsi="Arial" w:cs="Arial"/>
          <w:color w:val="000000" w:themeColor="text1"/>
          <w:sz w:val="22"/>
          <w:szCs w:val="22"/>
        </w:rPr>
        <w:t xml:space="preserve"> ………………………………………………….…….… 20</w:t>
      </w:r>
    </w:p>
    <w:p w:rsidR="004F4126" w:rsidRPr="009147C2" w:rsidRDefault="004F4126" w:rsidP="004F4126">
      <w:pPr>
        <w:spacing w:line="360" w:lineRule="auto"/>
        <w:jc w:val="both"/>
        <w:rPr>
          <w:rFonts w:ascii="Arial" w:hAnsi="Arial" w:cs="Arial"/>
          <w:color w:val="000000" w:themeColor="text1"/>
          <w:sz w:val="22"/>
          <w:szCs w:val="22"/>
        </w:rPr>
      </w:pPr>
    </w:p>
    <w:p w:rsidR="004F4126" w:rsidRPr="00182417" w:rsidRDefault="00182417" w:rsidP="00B0108E">
      <w:pPr>
        <w:spacing w:before="100" w:beforeAutospacing="1" w:after="100" w:afterAutospacing="1"/>
        <w:rPr>
          <w:rFonts w:ascii="Arial" w:hAnsi="Arial" w:cs="Arial"/>
          <w:b/>
          <w:sz w:val="22"/>
          <w:szCs w:val="22"/>
        </w:rPr>
      </w:pPr>
      <w:r w:rsidRPr="00182417">
        <w:rPr>
          <w:rFonts w:ascii="Arial" w:hAnsi="Arial" w:cs="Arial"/>
          <w:b/>
          <w:sz w:val="22"/>
          <w:szCs w:val="22"/>
        </w:rPr>
        <w:t>Chapter 3</w:t>
      </w:r>
    </w:p>
    <w:p w:rsidR="00957F72" w:rsidRDefault="00B0108E" w:rsidP="00B0108E">
      <w:pPr>
        <w:spacing w:before="100" w:beforeAutospacing="1" w:after="100" w:afterAutospacing="1"/>
        <w:rPr>
          <w:rFonts w:ascii="Arial" w:hAnsi="Arial" w:cs="Arial"/>
          <w:sz w:val="22"/>
          <w:szCs w:val="22"/>
        </w:rPr>
      </w:pPr>
      <w:r w:rsidRPr="009147C2">
        <w:rPr>
          <w:rFonts w:ascii="Arial" w:hAnsi="Arial" w:cs="Arial"/>
          <w:sz w:val="22"/>
          <w:szCs w:val="22"/>
        </w:rPr>
        <w:t xml:space="preserve">Figure </w:t>
      </w:r>
      <w:r w:rsidR="00877D5D" w:rsidRPr="009147C2">
        <w:rPr>
          <w:rFonts w:ascii="Arial" w:hAnsi="Arial" w:cs="Arial"/>
          <w:sz w:val="22"/>
          <w:szCs w:val="22"/>
        </w:rPr>
        <w:t>1</w:t>
      </w:r>
      <w:r w:rsidRPr="009147C2">
        <w:rPr>
          <w:rFonts w:ascii="Arial" w:hAnsi="Arial" w:cs="Arial"/>
          <w:sz w:val="22"/>
          <w:szCs w:val="22"/>
        </w:rPr>
        <w:t xml:space="preserve">: </w:t>
      </w:r>
      <w:r w:rsidR="00877D5D" w:rsidRPr="009147C2">
        <w:rPr>
          <w:rFonts w:ascii="Arial" w:hAnsi="Arial" w:cs="Arial"/>
          <w:sz w:val="22"/>
          <w:szCs w:val="22"/>
        </w:rPr>
        <w:t xml:space="preserve">PRISMA Flow Chart </w:t>
      </w:r>
      <w:r w:rsidRPr="009147C2">
        <w:rPr>
          <w:rFonts w:ascii="Arial" w:hAnsi="Arial" w:cs="Arial"/>
          <w:sz w:val="22"/>
          <w:szCs w:val="22"/>
        </w:rPr>
        <w:t>..........................................................................</w:t>
      </w:r>
      <w:r w:rsidR="00182417">
        <w:rPr>
          <w:rFonts w:ascii="Arial" w:hAnsi="Arial" w:cs="Arial"/>
          <w:sz w:val="22"/>
          <w:szCs w:val="22"/>
        </w:rPr>
        <w:t>................ 31</w:t>
      </w:r>
    </w:p>
    <w:p w:rsidR="00B0108E" w:rsidRPr="004E5C8B" w:rsidRDefault="00B0108E" w:rsidP="00B0108E">
      <w:pPr>
        <w:spacing w:before="100" w:beforeAutospacing="1" w:after="100" w:afterAutospacing="1"/>
        <w:rPr>
          <w:rFonts w:ascii="Arial" w:hAnsi="Arial" w:cs="Arial"/>
          <w:b/>
          <w:bCs/>
          <w:sz w:val="22"/>
          <w:szCs w:val="22"/>
        </w:rPr>
      </w:pPr>
    </w:p>
    <w:p w:rsidR="004F4126" w:rsidRDefault="004F4126" w:rsidP="004F4126">
      <w:pPr>
        <w:rPr>
          <w:rFonts w:ascii="Arial" w:eastAsiaTheme="majorEastAsia" w:hAnsi="Arial" w:cs="Arial"/>
          <w:b/>
          <w:color w:val="000000" w:themeColor="text1"/>
          <w:sz w:val="22"/>
          <w:szCs w:val="22"/>
        </w:rPr>
      </w:pPr>
    </w:p>
    <w:p w:rsidR="00841524" w:rsidRPr="004F4126" w:rsidRDefault="00841524" w:rsidP="004F4126"/>
    <w:p w:rsidR="00EE461E" w:rsidRDefault="00EE461E" w:rsidP="00984D8E">
      <w:pPr>
        <w:pStyle w:val="Heading1"/>
        <w:jc w:val="center"/>
        <w:rPr>
          <w:rFonts w:ascii="Arial" w:hAnsi="Arial" w:cs="Arial"/>
          <w:b/>
          <w:color w:val="000000" w:themeColor="text1"/>
          <w:sz w:val="22"/>
          <w:szCs w:val="22"/>
        </w:rPr>
      </w:pPr>
    </w:p>
    <w:p w:rsidR="00EE461E" w:rsidRDefault="00EE461E" w:rsidP="00984D8E">
      <w:pPr>
        <w:pStyle w:val="Heading1"/>
        <w:jc w:val="center"/>
        <w:rPr>
          <w:rFonts w:ascii="Arial" w:hAnsi="Arial" w:cs="Arial"/>
          <w:b/>
          <w:color w:val="000000" w:themeColor="text1"/>
          <w:sz w:val="22"/>
          <w:szCs w:val="22"/>
        </w:rPr>
      </w:pPr>
    </w:p>
    <w:p w:rsidR="00EE461E" w:rsidRDefault="00EE461E" w:rsidP="00EE461E">
      <w:pPr>
        <w:pStyle w:val="Heading1"/>
        <w:rPr>
          <w:rFonts w:ascii="Arial" w:hAnsi="Arial" w:cs="Arial"/>
          <w:b/>
          <w:color w:val="000000" w:themeColor="text1"/>
          <w:sz w:val="22"/>
          <w:szCs w:val="22"/>
        </w:rPr>
      </w:pPr>
    </w:p>
    <w:p w:rsidR="00EE461E" w:rsidRDefault="00EE461E" w:rsidP="00EE461E">
      <w:pPr>
        <w:pStyle w:val="Heading1"/>
        <w:rPr>
          <w:rFonts w:ascii="Times New Roman" w:eastAsia="Times New Roman" w:hAnsi="Times New Roman" w:cs="Times New Roman"/>
          <w:color w:val="auto"/>
          <w:sz w:val="24"/>
          <w:szCs w:val="24"/>
        </w:rPr>
      </w:pPr>
    </w:p>
    <w:p w:rsidR="00EE461E" w:rsidRPr="00EE461E" w:rsidRDefault="00EE461E" w:rsidP="00EE461E"/>
    <w:p w:rsidR="00957F72" w:rsidRPr="004E5C8B" w:rsidRDefault="00B0108E" w:rsidP="00984D8E">
      <w:pPr>
        <w:pStyle w:val="Heading1"/>
        <w:jc w:val="center"/>
        <w:rPr>
          <w:rFonts w:ascii="Arial" w:hAnsi="Arial" w:cs="Arial"/>
          <w:b/>
          <w:color w:val="000000" w:themeColor="text1"/>
          <w:sz w:val="22"/>
          <w:szCs w:val="22"/>
        </w:rPr>
      </w:pPr>
      <w:bookmarkStart w:id="5" w:name="_Toc217567582"/>
      <w:r w:rsidRPr="004E5C8B">
        <w:rPr>
          <w:rFonts w:ascii="Arial" w:hAnsi="Arial" w:cs="Arial"/>
          <w:b/>
          <w:color w:val="000000" w:themeColor="text1"/>
          <w:sz w:val="22"/>
          <w:szCs w:val="22"/>
        </w:rPr>
        <w:lastRenderedPageBreak/>
        <w:t>ABBREVIATIONS</w:t>
      </w:r>
      <w:bookmarkEnd w:id="5"/>
    </w:p>
    <w:p w:rsidR="00984D8E" w:rsidRPr="004E5C8B" w:rsidRDefault="00984D8E" w:rsidP="00877D5D">
      <w:pPr>
        <w:spacing w:before="100" w:beforeAutospacing="1" w:after="100" w:afterAutospacing="1"/>
        <w:jc w:val="center"/>
        <w:rPr>
          <w:rFonts w:ascii="Arial" w:hAnsi="Arial" w:cs="Arial"/>
          <w:b/>
          <w:bCs/>
          <w:sz w:val="22"/>
          <w:szCs w:val="22"/>
        </w:rPr>
      </w:pPr>
    </w:p>
    <w:p w:rsidR="00841524" w:rsidRDefault="00841524" w:rsidP="00B0108E">
      <w:pPr>
        <w:spacing w:before="100" w:beforeAutospacing="1" w:after="100" w:afterAutospacing="1"/>
        <w:rPr>
          <w:rFonts w:ascii="Arial" w:hAnsi="Arial" w:cs="Arial"/>
          <w:sz w:val="22"/>
          <w:szCs w:val="22"/>
        </w:rPr>
      </w:pPr>
      <w:r>
        <w:rPr>
          <w:rFonts w:ascii="Arial" w:hAnsi="Arial" w:cs="Arial"/>
          <w:sz w:val="22"/>
          <w:szCs w:val="22"/>
        </w:rPr>
        <w:t>BMI: Body Mass Index</w:t>
      </w:r>
    </w:p>
    <w:p w:rsidR="00841524" w:rsidRDefault="00841524" w:rsidP="00B0108E">
      <w:pPr>
        <w:spacing w:before="100" w:beforeAutospacing="1" w:after="100" w:afterAutospacing="1"/>
        <w:rPr>
          <w:rFonts w:ascii="Arial" w:hAnsi="Arial" w:cs="Arial"/>
          <w:sz w:val="22"/>
          <w:szCs w:val="22"/>
        </w:rPr>
      </w:pPr>
      <w:r>
        <w:rPr>
          <w:rFonts w:ascii="Arial" w:hAnsi="Arial" w:cs="Arial"/>
          <w:sz w:val="22"/>
          <w:szCs w:val="22"/>
        </w:rPr>
        <w:t>CASP: Critical Appraisal Skills Programme</w:t>
      </w:r>
    </w:p>
    <w:p w:rsidR="00841524" w:rsidRDefault="00841524" w:rsidP="00877D5D">
      <w:pPr>
        <w:spacing w:before="100" w:beforeAutospacing="1" w:after="100" w:afterAutospacing="1"/>
        <w:rPr>
          <w:rFonts w:ascii="Arial" w:hAnsi="Arial" w:cs="Arial"/>
          <w:sz w:val="22"/>
          <w:szCs w:val="22"/>
        </w:rPr>
      </w:pPr>
      <w:r>
        <w:rPr>
          <w:rFonts w:ascii="Arial" w:hAnsi="Arial" w:cs="Arial"/>
          <w:sz w:val="22"/>
          <w:szCs w:val="22"/>
        </w:rPr>
        <w:t>MMAT: Mixed-method Appraisal Tool</w:t>
      </w:r>
    </w:p>
    <w:p w:rsidR="00841524" w:rsidRPr="004E5C8B" w:rsidRDefault="00841524" w:rsidP="00877D5D">
      <w:pPr>
        <w:spacing w:before="100" w:beforeAutospacing="1" w:after="100" w:afterAutospacing="1"/>
        <w:rPr>
          <w:rFonts w:ascii="Arial" w:hAnsi="Arial" w:cs="Arial"/>
          <w:sz w:val="22"/>
          <w:szCs w:val="22"/>
        </w:rPr>
      </w:pPr>
      <w:r w:rsidRPr="004E5C8B">
        <w:rPr>
          <w:rFonts w:ascii="Arial" w:hAnsi="Arial" w:cs="Arial"/>
          <w:sz w:val="22"/>
          <w:szCs w:val="22"/>
        </w:rPr>
        <w:t>NHS: National Health Services</w:t>
      </w:r>
    </w:p>
    <w:p w:rsidR="00841524" w:rsidRDefault="00841524" w:rsidP="00877D5D">
      <w:pPr>
        <w:spacing w:before="100" w:beforeAutospacing="1" w:after="100" w:afterAutospacing="1"/>
        <w:rPr>
          <w:rFonts w:ascii="Arial" w:hAnsi="Arial" w:cs="Arial"/>
          <w:sz w:val="22"/>
          <w:szCs w:val="22"/>
        </w:rPr>
      </w:pPr>
      <w:r>
        <w:rPr>
          <w:rFonts w:ascii="Arial" w:hAnsi="Arial" w:cs="Arial"/>
          <w:sz w:val="22"/>
          <w:szCs w:val="22"/>
        </w:rPr>
        <w:t>NICE: National Institute for Health and Care Excellence</w:t>
      </w:r>
    </w:p>
    <w:p w:rsidR="00841524" w:rsidRPr="004E5C8B" w:rsidRDefault="00841524" w:rsidP="00877D5D">
      <w:pPr>
        <w:spacing w:before="100" w:beforeAutospacing="1" w:after="100" w:afterAutospacing="1"/>
        <w:rPr>
          <w:rFonts w:ascii="Arial" w:hAnsi="Arial" w:cs="Arial"/>
          <w:sz w:val="22"/>
          <w:szCs w:val="22"/>
        </w:rPr>
      </w:pPr>
      <w:r w:rsidRPr="004E5C8B">
        <w:rPr>
          <w:rFonts w:ascii="Arial" w:hAnsi="Arial" w:cs="Arial"/>
          <w:sz w:val="22"/>
          <w:szCs w:val="22"/>
        </w:rPr>
        <w:t>PEO: Population, Exposure and Outcome</w:t>
      </w:r>
    </w:p>
    <w:p w:rsidR="00841524" w:rsidRPr="004E5C8B" w:rsidRDefault="00841524" w:rsidP="00877D5D">
      <w:pPr>
        <w:spacing w:before="100" w:beforeAutospacing="1" w:after="100" w:afterAutospacing="1"/>
        <w:rPr>
          <w:rFonts w:ascii="Arial" w:hAnsi="Arial" w:cs="Arial"/>
          <w:sz w:val="22"/>
          <w:szCs w:val="22"/>
        </w:rPr>
      </w:pPr>
      <w:r w:rsidRPr="004E5C8B">
        <w:rPr>
          <w:rFonts w:ascii="Arial" w:hAnsi="Arial" w:cs="Arial"/>
          <w:sz w:val="22"/>
          <w:szCs w:val="22"/>
        </w:rPr>
        <w:t>PRISMA: Preferred Reporting Items for Systematic Review and Meta-Analysis</w:t>
      </w:r>
    </w:p>
    <w:p w:rsidR="00841524" w:rsidRPr="004E5C8B" w:rsidRDefault="00841524" w:rsidP="00B0108E">
      <w:pPr>
        <w:spacing w:before="100" w:beforeAutospacing="1" w:after="100" w:afterAutospacing="1"/>
        <w:rPr>
          <w:rFonts w:ascii="Arial" w:hAnsi="Arial" w:cs="Arial"/>
          <w:sz w:val="22"/>
          <w:szCs w:val="22"/>
        </w:rPr>
      </w:pPr>
      <w:r w:rsidRPr="004E5C8B">
        <w:rPr>
          <w:rFonts w:ascii="Arial" w:hAnsi="Arial" w:cs="Arial"/>
          <w:sz w:val="22"/>
          <w:szCs w:val="22"/>
        </w:rPr>
        <w:t>SA: South Asians</w:t>
      </w:r>
    </w:p>
    <w:p w:rsidR="00841524" w:rsidRPr="004E5C8B" w:rsidRDefault="00841524" w:rsidP="00877D5D">
      <w:pPr>
        <w:spacing w:before="100" w:beforeAutospacing="1" w:after="100" w:afterAutospacing="1"/>
        <w:rPr>
          <w:rFonts w:ascii="Arial" w:hAnsi="Arial" w:cs="Arial"/>
          <w:sz w:val="22"/>
          <w:szCs w:val="22"/>
        </w:rPr>
      </w:pPr>
      <w:r w:rsidRPr="004E5C8B">
        <w:rPr>
          <w:rFonts w:ascii="Arial" w:hAnsi="Arial" w:cs="Arial"/>
          <w:sz w:val="22"/>
          <w:szCs w:val="22"/>
        </w:rPr>
        <w:t>SLR: Systematic Literature Review</w:t>
      </w:r>
    </w:p>
    <w:p w:rsidR="00841524" w:rsidRPr="004E5C8B" w:rsidRDefault="00841524" w:rsidP="00B0108E">
      <w:pPr>
        <w:spacing w:before="100" w:beforeAutospacing="1" w:after="100" w:afterAutospacing="1"/>
        <w:rPr>
          <w:rFonts w:ascii="Arial" w:hAnsi="Arial" w:cs="Arial"/>
          <w:sz w:val="22"/>
          <w:szCs w:val="22"/>
        </w:rPr>
      </w:pPr>
      <w:r w:rsidRPr="004E5C8B">
        <w:rPr>
          <w:rFonts w:ascii="Arial" w:hAnsi="Arial" w:cs="Arial"/>
          <w:sz w:val="22"/>
          <w:szCs w:val="22"/>
        </w:rPr>
        <w:t>T2D: Type 2 diabetes</w:t>
      </w:r>
    </w:p>
    <w:p w:rsidR="00841524" w:rsidRDefault="00841524" w:rsidP="00B0108E">
      <w:pPr>
        <w:spacing w:before="100" w:beforeAutospacing="1" w:after="100" w:afterAutospacing="1"/>
        <w:rPr>
          <w:rFonts w:ascii="Arial" w:hAnsi="Arial" w:cs="Arial"/>
          <w:sz w:val="22"/>
          <w:szCs w:val="22"/>
        </w:rPr>
      </w:pPr>
      <w:r w:rsidRPr="004E5C8B">
        <w:rPr>
          <w:rFonts w:ascii="Arial" w:hAnsi="Arial" w:cs="Arial"/>
          <w:sz w:val="22"/>
          <w:szCs w:val="22"/>
        </w:rPr>
        <w:t>UK: United Kingdom</w:t>
      </w:r>
    </w:p>
    <w:p w:rsidR="00841524" w:rsidRPr="004E5C8B" w:rsidRDefault="00841524" w:rsidP="00B0108E">
      <w:pPr>
        <w:spacing w:before="100" w:beforeAutospacing="1" w:after="100" w:afterAutospacing="1"/>
        <w:rPr>
          <w:rFonts w:ascii="Arial" w:hAnsi="Arial" w:cs="Arial"/>
          <w:sz w:val="22"/>
          <w:szCs w:val="22"/>
        </w:rPr>
      </w:pPr>
      <w:r>
        <w:rPr>
          <w:rFonts w:ascii="Arial" w:hAnsi="Arial" w:cs="Arial"/>
          <w:sz w:val="22"/>
          <w:szCs w:val="22"/>
        </w:rPr>
        <w:t>WHO: World Health Organisation</w:t>
      </w:r>
    </w:p>
    <w:p w:rsidR="00B0108E" w:rsidRDefault="00B0108E"/>
    <w:p w:rsidR="00B0108E" w:rsidRDefault="00B0108E"/>
    <w:p w:rsidR="00B0108E" w:rsidRDefault="00B0108E"/>
    <w:p w:rsidR="004F4126" w:rsidRDefault="004F4126"/>
    <w:p w:rsidR="004F4126" w:rsidRDefault="004F4126"/>
    <w:p w:rsidR="004F4126" w:rsidRDefault="004F4126"/>
    <w:p w:rsidR="004F4126" w:rsidRDefault="004F4126"/>
    <w:p w:rsidR="004F4126" w:rsidRDefault="004F4126"/>
    <w:p w:rsidR="004F4126" w:rsidRDefault="004F4126"/>
    <w:p w:rsidR="004F4126" w:rsidRDefault="004F4126"/>
    <w:p w:rsidR="004F4126" w:rsidRDefault="004F4126"/>
    <w:p w:rsidR="004F4126" w:rsidRDefault="004F4126"/>
    <w:p w:rsidR="004F4126" w:rsidRDefault="004F4126"/>
    <w:p w:rsidR="004F4126" w:rsidRDefault="004F4126"/>
    <w:p w:rsidR="004F4126" w:rsidRDefault="004F4126"/>
    <w:p w:rsidR="004F4126" w:rsidRDefault="004F4126"/>
    <w:p w:rsidR="004F4126" w:rsidRDefault="004F4126"/>
    <w:p w:rsidR="004F4126" w:rsidRDefault="004F4126"/>
    <w:p w:rsidR="004F4126" w:rsidRDefault="004F4126"/>
    <w:p w:rsidR="004F4126" w:rsidRDefault="004F4126"/>
    <w:p w:rsidR="004F4126" w:rsidRDefault="004F4126"/>
    <w:p w:rsidR="004F4126" w:rsidRDefault="004F4126"/>
    <w:p w:rsidR="004F4126" w:rsidRPr="004F4126" w:rsidRDefault="004F4126" w:rsidP="004F4126"/>
    <w:p w:rsidR="0008223C" w:rsidRDefault="0008223C" w:rsidP="00841524">
      <w:pPr>
        <w:pStyle w:val="Heading1"/>
        <w:jc w:val="center"/>
        <w:rPr>
          <w:rFonts w:ascii="Arial" w:hAnsi="Arial" w:cs="Arial"/>
          <w:b/>
          <w:bCs/>
          <w:color w:val="000000" w:themeColor="text1"/>
          <w:sz w:val="22"/>
          <w:szCs w:val="22"/>
        </w:rPr>
      </w:pPr>
      <w:bookmarkStart w:id="6" w:name="_Toc217567583"/>
      <w:r w:rsidRPr="00A66948">
        <w:rPr>
          <w:rFonts w:ascii="Arial" w:hAnsi="Arial" w:cs="Arial"/>
          <w:b/>
          <w:bCs/>
          <w:color w:val="000000" w:themeColor="text1"/>
          <w:sz w:val="22"/>
          <w:szCs w:val="22"/>
        </w:rPr>
        <w:lastRenderedPageBreak/>
        <w:t xml:space="preserve">CHAPTER 1: INTRODUCTION AND BACKGROUND </w:t>
      </w:r>
      <w:bookmarkEnd w:id="6"/>
    </w:p>
    <w:p w:rsidR="00841524" w:rsidRPr="00841524" w:rsidRDefault="00841524" w:rsidP="00841524"/>
    <w:p w:rsidR="0008223C" w:rsidRPr="00A66948" w:rsidRDefault="0008223C" w:rsidP="0008223C">
      <w:pPr>
        <w:rPr>
          <w:rFonts w:ascii="Arial" w:hAnsi="Arial" w:cs="Arial"/>
          <w:color w:val="000000" w:themeColor="text1"/>
          <w:sz w:val="22"/>
          <w:szCs w:val="22"/>
        </w:rPr>
      </w:pPr>
    </w:p>
    <w:p w:rsidR="0008223C" w:rsidRPr="00A66948" w:rsidRDefault="004F4126" w:rsidP="004F4126">
      <w:pPr>
        <w:pStyle w:val="Heading2"/>
        <w:rPr>
          <w:rFonts w:ascii="Arial" w:hAnsi="Arial" w:cs="Arial"/>
          <w:b/>
          <w:color w:val="000000" w:themeColor="text1"/>
          <w:sz w:val="22"/>
          <w:szCs w:val="22"/>
        </w:rPr>
      </w:pPr>
      <w:bookmarkStart w:id="7" w:name="_Toc217567584"/>
      <w:r w:rsidRPr="00A66948">
        <w:rPr>
          <w:rFonts w:ascii="Arial" w:hAnsi="Arial" w:cs="Arial"/>
          <w:b/>
          <w:color w:val="000000" w:themeColor="text1"/>
          <w:sz w:val="22"/>
          <w:szCs w:val="22"/>
        </w:rPr>
        <w:t xml:space="preserve">1.1 </w:t>
      </w:r>
      <w:r w:rsidR="0008223C" w:rsidRPr="00A66948">
        <w:rPr>
          <w:rFonts w:ascii="Arial" w:hAnsi="Arial" w:cs="Arial"/>
          <w:b/>
          <w:color w:val="000000" w:themeColor="text1"/>
          <w:sz w:val="22"/>
          <w:szCs w:val="22"/>
        </w:rPr>
        <w:t>Introduction to the topic</w:t>
      </w:r>
      <w:bookmarkEnd w:id="7"/>
      <w:r w:rsidR="0008223C" w:rsidRPr="00A66948">
        <w:rPr>
          <w:rFonts w:ascii="Arial" w:hAnsi="Arial" w:cs="Arial"/>
          <w:b/>
          <w:color w:val="000000" w:themeColor="text1"/>
          <w:sz w:val="22"/>
          <w:szCs w:val="22"/>
        </w:rPr>
        <w:t xml:space="preserve"> </w:t>
      </w:r>
    </w:p>
    <w:p w:rsidR="004F4126" w:rsidRPr="004F4126" w:rsidRDefault="004F4126" w:rsidP="004F4126"/>
    <w:p w:rsidR="0008223C" w:rsidRPr="00A324BB" w:rsidRDefault="0008223C" w:rsidP="0008223C">
      <w:pPr>
        <w:spacing w:line="360" w:lineRule="auto"/>
        <w:jc w:val="both"/>
        <w:rPr>
          <w:rFonts w:ascii="Arial" w:hAnsi="Arial" w:cs="Arial"/>
          <w:sz w:val="22"/>
          <w:szCs w:val="22"/>
        </w:rPr>
      </w:pPr>
      <w:r w:rsidRPr="00A324BB">
        <w:rPr>
          <w:rFonts w:ascii="Arial" w:hAnsi="Arial" w:cs="Arial"/>
          <w:sz w:val="22"/>
          <w:szCs w:val="22"/>
        </w:rPr>
        <w:t xml:space="preserve">Type 2 Diabetes (T2D) is a major health problem around the world and its incidence is rising quickly in many different groups of individuals (WHO, 2024). South Asians </w:t>
      </w:r>
      <w:r w:rsidR="001E79C9">
        <w:rPr>
          <w:rFonts w:ascii="Arial" w:hAnsi="Arial" w:cs="Arial"/>
          <w:sz w:val="22"/>
          <w:szCs w:val="22"/>
        </w:rPr>
        <w:t xml:space="preserve">(SA) </w:t>
      </w:r>
      <w:r w:rsidRPr="00A324BB">
        <w:rPr>
          <w:rFonts w:ascii="Arial" w:hAnsi="Arial" w:cs="Arial"/>
          <w:sz w:val="22"/>
          <w:szCs w:val="22"/>
        </w:rPr>
        <w:t>in the UK are one of the groups with an increased likelihood of developing T2D (</w:t>
      </w:r>
      <w:r w:rsidRPr="00A324BB">
        <w:rPr>
          <w:rFonts w:ascii="Arial" w:hAnsi="Arial" w:cs="Arial"/>
          <w:color w:val="222222"/>
          <w:sz w:val="22"/>
          <w:szCs w:val="22"/>
          <w:shd w:val="clear" w:color="auto" w:fill="FFFFFF"/>
        </w:rPr>
        <w:t xml:space="preserve">Nagar </w:t>
      </w:r>
      <w:r w:rsidRPr="00A324BB">
        <w:rPr>
          <w:rFonts w:ascii="Arial" w:hAnsi="Arial" w:cs="Arial"/>
          <w:i/>
          <w:color w:val="222222"/>
          <w:sz w:val="22"/>
          <w:szCs w:val="22"/>
          <w:shd w:val="clear" w:color="auto" w:fill="FFFFFF"/>
        </w:rPr>
        <w:t>et al.,</w:t>
      </w:r>
      <w:r w:rsidRPr="00A324BB">
        <w:rPr>
          <w:rFonts w:ascii="Arial" w:hAnsi="Arial" w:cs="Arial"/>
          <w:color w:val="222222"/>
          <w:sz w:val="22"/>
          <w:szCs w:val="22"/>
          <w:shd w:val="clear" w:color="auto" w:fill="FFFFFF"/>
        </w:rPr>
        <w:t xml:space="preserve"> 2021).</w:t>
      </w:r>
      <w:r w:rsidRPr="00A324BB">
        <w:rPr>
          <w:rFonts w:ascii="Arial" w:hAnsi="Arial" w:cs="Arial"/>
          <w:sz w:val="22"/>
          <w:szCs w:val="22"/>
        </w:rPr>
        <w:t xml:space="preserve"> They are up to six times more likely to be diagnosed with </w:t>
      </w:r>
      <w:r w:rsidR="001E79C9">
        <w:rPr>
          <w:rFonts w:ascii="Arial" w:hAnsi="Arial" w:cs="Arial"/>
          <w:sz w:val="22"/>
          <w:szCs w:val="22"/>
        </w:rPr>
        <w:t>T2D</w:t>
      </w:r>
      <w:r w:rsidRPr="00A324BB">
        <w:rPr>
          <w:rFonts w:ascii="Arial" w:hAnsi="Arial" w:cs="Arial"/>
          <w:sz w:val="22"/>
          <w:szCs w:val="22"/>
        </w:rPr>
        <w:t xml:space="preserve"> than White British people (Rai </w:t>
      </w:r>
      <w:r w:rsidRPr="00A324BB">
        <w:rPr>
          <w:rFonts w:ascii="Arial" w:hAnsi="Arial" w:cs="Arial"/>
          <w:i/>
          <w:sz w:val="22"/>
          <w:szCs w:val="22"/>
        </w:rPr>
        <w:t>et al.,</w:t>
      </w:r>
      <w:r w:rsidRPr="00A324BB">
        <w:rPr>
          <w:rFonts w:ascii="Arial" w:hAnsi="Arial" w:cs="Arial"/>
          <w:sz w:val="22"/>
          <w:szCs w:val="22"/>
        </w:rPr>
        <w:t xml:space="preserve"> 2023). Researchers have found that this increased susceptibility is due to a complicated mix of genetic, environmental and most importantly, dietary and lifestyle factors (Farhat </w:t>
      </w:r>
      <w:r w:rsidRPr="00A324BB">
        <w:rPr>
          <w:rFonts w:ascii="Arial" w:hAnsi="Arial" w:cs="Arial"/>
          <w:i/>
          <w:sz w:val="22"/>
          <w:szCs w:val="22"/>
        </w:rPr>
        <w:t>et al.,</w:t>
      </w:r>
      <w:r w:rsidRPr="00A324BB">
        <w:rPr>
          <w:rFonts w:ascii="Arial" w:hAnsi="Arial" w:cs="Arial"/>
          <w:sz w:val="22"/>
          <w:szCs w:val="22"/>
        </w:rPr>
        <w:t xml:space="preserve"> 2024). The initial appearance of diabetes in this culture is mostly due to traditional Asian diets that are high in refined carbs, saturated fats and fried foods, as well as a lack of physical activity (Misra </w:t>
      </w:r>
      <w:r w:rsidRPr="00A324BB">
        <w:rPr>
          <w:rFonts w:ascii="Arial" w:hAnsi="Arial" w:cs="Arial"/>
          <w:i/>
          <w:sz w:val="22"/>
          <w:szCs w:val="22"/>
        </w:rPr>
        <w:t>et al.,</w:t>
      </w:r>
      <w:r w:rsidRPr="00A324BB">
        <w:rPr>
          <w:rFonts w:ascii="Arial" w:hAnsi="Arial" w:cs="Arial"/>
          <w:sz w:val="22"/>
          <w:szCs w:val="22"/>
        </w:rPr>
        <w:t xml:space="preserve"> 2018).</w:t>
      </w:r>
    </w:p>
    <w:p w:rsidR="0008223C" w:rsidRPr="00A324BB" w:rsidRDefault="0008223C" w:rsidP="0008223C">
      <w:pPr>
        <w:spacing w:line="360" w:lineRule="auto"/>
        <w:jc w:val="both"/>
        <w:rPr>
          <w:rFonts w:ascii="Arial" w:hAnsi="Arial" w:cs="Arial"/>
          <w:sz w:val="22"/>
          <w:szCs w:val="22"/>
        </w:rPr>
      </w:pPr>
    </w:p>
    <w:p w:rsidR="0008223C" w:rsidRPr="00A324BB" w:rsidRDefault="0008223C" w:rsidP="0008223C">
      <w:pPr>
        <w:spacing w:line="360" w:lineRule="auto"/>
        <w:jc w:val="both"/>
        <w:rPr>
          <w:rFonts w:ascii="Arial" w:hAnsi="Arial" w:cs="Arial"/>
          <w:sz w:val="22"/>
          <w:szCs w:val="22"/>
        </w:rPr>
      </w:pPr>
      <w:r w:rsidRPr="00A324BB">
        <w:rPr>
          <w:rFonts w:ascii="Arial" w:hAnsi="Arial" w:cs="Arial"/>
          <w:sz w:val="22"/>
          <w:szCs w:val="22"/>
        </w:rPr>
        <w:t xml:space="preserve">This dissertation investigates the correlation between dietary habits and the onset of T2D among </w:t>
      </w:r>
      <w:r w:rsidR="001E79C9">
        <w:rPr>
          <w:rFonts w:ascii="Arial" w:hAnsi="Arial" w:cs="Arial"/>
          <w:sz w:val="22"/>
          <w:szCs w:val="22"/>
        </w:rPr>
        <w:t>SAs</w:t>
      </w:r>
      <w:r w:rsidRPr="00A324BB">
        <w:rPr>
          <w:rFonts w:ascii="Arial" w:hAnsi="Arial" w:cs="Arial"/>
          <w:sz w:val="22"/>
          <w:szCs w:val="22"/>
        </w:rPr>
        <w:t xml:space="preserve"> residing in the UK, with the aim of clarifying how cultural, social and behavioural factors contribute to dietary decisions and diabetes risk (</w:t>
      </w:r>
      <w:proofErr w:type="spellStart"/>
      <w:r w:rsidRPr="00A324BB">
        <w:rPr>
          <w:rFonts w:ascii="Arial" w:hAnsi="Arial" w:cs="Arial"/>
          <w:sz w:val="22"/>
          <w:szCs w:val="22"/>
        </w:rPr>
        <w:t>Jannasch</w:t>
      </w:r>
      <w:proofErr w:type="spellEnd"/>
      <w:r w:rsidRPr="00A324BB">
        <w:rPr>
          <w:rFonts w:ascii="Arial" w:hAnsi="Arial" w:cs="Arial"/>
          <w:sz w:val="22"/>
          <w:szCs w:val="22"/>
        </w:rPr>
        <w:t xml:space="preserve"> </w:t>
      </w:r>
      <w:r w:rsidRPr="00A324BB">
        <w:rPr>
          <w:rFonts w:ascii="Arial" w:hAnsi="Arial" w:cs="Arial"/>
          <w:i/>
          <w:sz w:val="22"/>
          <w:szCs w:val="22"/>
        </w:rPr>
        <w:t>et al.,</w:t>
      </w:r>
      <w:r w:rsidRPr="00A324BB">
        <w:rPr>
          <w:rFonts w:ascii="Arial" w:hAnsi="Arial" w:cs="Arial"/>
          <w:sz w:val="22"/>
          <w:szCs w:val="22"/>
        </w:rPr>
        <w:t xml:space="preserve"> 2017). The study uses a systematic literature review (SLR) approach to collect, evaluate and synthesise the information that is available. Further, the following chapters will outline the context and justification, the research methodology, the data extraction and appraisal procedures, a thematic analysis of the results and the implications for health promotion and healthcare practice to answer the research question.</w:t>
      </w:r>
    </w:p>
    <w:p w:rsidR="004F4126" w:rsidRDefault="004F4126" w:rsidP="004F4126">
      <w:pPr>
        <w:pStyle w:val="Heading2"/>
        <w:rPr>
          <w:rFonts w:ascii="Arial" w:eastAsia="Times New Roman" w:hAnsi="Arial" w:cs="Arial"/>
          <w:color w:val="auto"/>
          <w:sz w:val="22"/>
          <w:szCs w:val="22"/>
        </w:rPr>
      </w:pPr>
    </w:p>
    <w:p w:rsidR="004F4126" w:rsidRPr="00A66948" w:rsidRDefault="004F4126" w:rsidP="004F4126">
      <w:pPr>
        <w:pStyle w:val="Heading2"/>
        <w:rPr>
          <w:rFonts w:ascii="Arial" w:hAnsi="Arial" w:cs="Arial"/>
          <w:b/>
          <w:color w:val="000000" w:themeColor="text1"/>
          <w:sz w:val="22"/>
        </w:rPr>
      </w:pPr>
      <w:bookmarkStart w:id="8" w:name="_Toc217567585"/>
      <w:r w:rsidRPr="00A66948">
        <w:rPr>
          <w:rFonts w:ascii="Arial" w:hAnsi="Arial" w:cs="Arial"/>
          <w:b/>
          <w:color w:val="000000" w:themeColor="text1"/>
          <w:sz w:val="22"/>
        </w:rPr>
        <w:t xml:space="preserve">1.2 </w:t>
      </w:r>
      <w:r w:rsidR="0008223C" w:rsidRPr="00A66948">
        <w:rPr>
          <w:rFonts w:ascii="Arial" w:hAnsi="Arial" w:cs="Arial"/>
          <w:b/>
          <w:color w:val="000000" w:themeColor="text1"/>
          <w:sz w:val="22"/>
        </w:rPr>
        <w:t>Background and Current Context</w:t>
      </w:r>
      <w:bookmarkEnd w:id="8"/>
    </w:p>
    <w:p w:rsidR="0008223C" w:rsidRPr="00A324BB" w:rsidRDefault="0008223C" w:rsidP="004F4126">
      <w:pPr>
        <w:pStyle w:val="Heading2"/>
        <w:ind w:left="420"/>
      </w:pPr>
      <w:r w:rsidRPr="00A324BB">
        <w:rPr>
          <w:b/>
          <w:bCs/>
        </w:rPr>
        <w:t xml:space="preserve"> </w:t>
      </w:r>
    </w:p>
    <w:p w:rsidR="0008223C" w:rsidRDefault="0008223C" w:rsidP="0008223C">
      <w:pPr>
        <w:spacing w:line="360" w:lineRule="auto"/>
        <w:jc w:val="both"/>
        <w:rPr>
          <w:rFonts w:ascii="Arial" w:hAnsi="Arial" w:cs="Arial"/>
          <w:color w:val="000000" w:themeColor="text1"/>
          <w:sz w:val="22"/>
          <w:szCs w:val="22"/>
        </w:rPr>
      </w:pPr>
      <w:r w:rsidRPr="00A324BB">
        <w:rPr>
          <w:rFonts w:ascii="Arial" w:hAnsi="Arial" w:cs="Arial"/>
          <w:color w:val="000000" w:themeColor="text1"/>
          <w:sz w:val="22"/>
          <w:szCs w:val="22"/>
        </w:rPr>
        <w:t>T2D started over 3500 years ago in ancient Egypt, known as the emptying of the urine (</w:t>
      </w:r>
      <w:r w:rsidRPr="00A324BB">
        <w:rPr>
          <w:rStyle w:val="normaltextrun"/>
          <w:rFonts w:ascii="Arial" w:eastAsiaTheme="majorEastAsia" w:hAnsi="Arial" w:cs="Arial"/>
          <w:color w:val="000000" w:themeColor="text1"/>
          <w:sz w:val="22"/>
          <w:szCs w:val="22"/>
        </w:rPr>
        <w:t xml:space="preserve">Baranowska-Jurkun </w:t>
      </w:r>
      <w:r w:rsidRPr="00A324BB">
        <w:rPr>
          <w:rStyle w:val="normaltextrun"/>
          <w:rFonts w:ascii="Arial" w:eastAsiaTheme="majorEastAsia" w:hAnsi="Arial" w:cs="Arial"/>
          <w:i/>
          <w:iCs/>
          <w:color w:val="000000" w:themeColor="text1"/>
          <w:sz w:val="22"/>
          <w:szCs w:val="22"/>
        </w:rPr>
        <w:t>et al.,</w:t>
      </w:r>
      <w:r w:rsidRPr="00A324BB">
        <w:rPr>
          <w:rStyle w:val="normaltextrun"/>
          <w:rFonts w:ascii="Arial" w:eastAsiaTheme="majorEastAsia" w:hAnsi="Arial" w:cs="Arial"/>
          <w:color w:val="000000" w:themeColor="text1"/>
          <w:sz w:val="22"/>
          <w:szCs w:val="22"/>
        </w:rPr>
        <w:t xml:space="preserve"> 2020) and</w:t>
      </w:r>
      <w:r w:rsidRPr="00A324BB">
        <w:rPr>
          <w:rFonts w:ascii="Arial" w:hAnsi="Arial" w:cs="Arial"/>
          <w:color w:val="000000" w:themeColor="text1"/>
          <w:sz w:val="22"/>
          <w:szCs w:val="22"/>
        </w:rPr>
        <w:t xml:space="preserve"> known as </w:t>
      </w:r>
      <w:proofErr w:type="spellStart"/>
      <w:r w:rsidRPr="00A324BB">
        <w:rPr>
          <w:rFonts w:ascii="Arial" w:hAnsi="Arial" w:cs="Arial"/>
          <w:color w:val="000000" w:themeColor="text1"/>
          <w:sz w:val="22"/>
          <w:szCs w:val="22"/>
        </w:rPr>
        <w:t>Madhumeha</w:t>
      </w:r>
      <w:proofErr w:type="spellEnd"/>
      <w:r w:rsidRPr="00A324BB">
        <w:rPr>
          <w:rFonts w:ascii="Arial" w:hAnsi="Arial" w:cs="Arial"/>
          <w:color w:val="000000" w:themeColor="text1"/>
          <w:sz w:val="22"/>
          <w:szCs w:val="22"/>
        </w:rPr>
        <w:t xml:space="preserve"> (honey urine) in India</w:t>
      </w:r>
      <w:r w:rsidR="001E79C9">
        <w:rPr>
          <w:rFonts w:ascii="Arial" w:hAnsi="Arial" w:cs="Arial"/>
          <w:color w:val="000000" w:themeColor="text1"/>
          <w:sz w:val="22"/>
          <w:szCs w:val="22"/>
        </w:rPr>
        <w:t>,</w:t>
      </w:r>
      <w:r w:rsidRPr="00A324BB">
        <w:rPr>
          <w:rFonts w:ascii="Arial" w:hAnsi="Arial" w:cs="Arial"/>
          <w:color w:val="000000" w:themeColor="text1"/>
          <w:sz w:val="22"/>
          <w:szCs w:val="22"/>
        </w:rPr>
        <w:t xml:space="preserve"> due to sugar in the urine attract</w:t>
      </w:r>
      <w:r w:rsidR="001E79C9">
        <w:rPr>
          <w:rFonts w:ascii="Arial" w:hAnsi="Arial" w:cs="Arial"/>
          <w:color w:val="000000" w:themeColor="text1"/>
          <w:sz w:val="22"/>
          <w:szCs w:val="22"/>
        </w:rPr>
        <w:t>ing</w:t>
      </w:r>
      <w:r w:rsidRPr="00A324BB">
        <w:rPr>
          <w:rFonts w:ascii="Arial" w:hAnsi="Arial" w:cs="Arial"/>
          <w:color w:val="000000" w:themeColor="text1"/>
          <w:sz w:val="22"/>
          <w:szCs w:val="22"/>
        </w:rPr>
        <w:t xml:space="preserve"> flies </w:t>
      </w:r>
      <w:r w:rsidRPr="00A324BB">
        <w:rPr>
          <w:rStyle w:val="normaltextrun"/>
          <w:rFonts w:ascii="Arial" w:eastAsiaTheme="majorEastAsia" w:hAnsi="Arial" w:cs="Arial"/>
          <w:color w:val="000000" w:themeColor="text1"/>
          <w:sz w:val="22"/>
          <w:szCs w:val="22"/>
        </w:rPr>
        <w:t>(</w:t>
      </w:r>
      <w:proofErr w:type="spellStart"/>
      <w:r w:rsidRPr="00A324BB">
        <w:rPr>
          <w:rStyle w:val="normaltextrun"/>
          <w:rFonts w:ascii="Arial" w:eastAsiaTheme="majorEastAsia" w:hAnsi="Arial" w:cs="Arial"/>
          <w:color w:val="000000" w:themeColor="text1"/>
          <w:sz w:val="22"/>
          <w:szCs w:val="22"/>
        </w:rPr>
        <w:t>Fleifel</w:t>
      </w:r>
      <w:proofErr w:type="spellEnd"/>
      <w:r w:rsidRPr="00A324BB">
        <w:rPr>
          <w:rStyle w:val="normaltextrun"/>
          <w:rFonts w:ascii="Arial" w:eastAsiaTheme="majorEastAsia" w:hAnsi="Arial" w:cs="Arial"/>
          <w:color w:val="000000" w:themeColor="text1"/>
          <w:sz w:val="22"/>
          <w:szCs w:val="22"/>
        </w:rPr>
        <w:t xml:space="preserve"> </w:t>
      </w:r>
      <w:r w:rsidRPr="00A324BB">
        <w:rPr>
          <w:rStyle w:val="normaltextrun"/>
          <w:rFonts w:ascii="Arial" w:eastAsiaTheme="majorEastAsia" w:hAnsi="Arial" w:cs="Arial"/>
          <w:i/>
          <w:iCs/>
          <w:color w:val="000000" w:themeColor="text1"/>
          <w:sz w:val="22"/>
          <w:szCs w:val="22"/>
        </w:rPr>
        <w:t>et al.,</w:t>
      </w:r>
      <w:r w:rsidRPr="00A324BB">
        <w:rPr>
          <w:rStyle w:val="normaltextrun"/>
          <w:rFonts w:ascii="Arial" w:eastAsiaTheme="majorEastAsia" w:hAnsi="Arial" w:cs="Arial"/>
          <w:color w:val="000000" w:themeColor="text1"/>
          <w:sz w:val="22"/>
          <w:szCs w:val="22"/>
        </w:rPr>
        <w:t xml:space="preserve"> 2023). </w:t>
      </w:r>
      <w:r w:rsidRPr="00A324BB">
        <w:rPr>
          <w:rFonts w:ascii="Arial" w:hAnsi="Arial" w:cs="Arial"/>
          <w:color w:val="000000" w:themeColor="text1"/>
          <w:sz w:val="22"/>
          <w:szCs w:val="22"/>
        </w:rPr>
        <w:t>T2D is one of the top four causes of death and a non-communicable disease (WHO, 2024a). According to the National Institute of Diabetes and Digestive and Kidney Disease (2017), T2D occurs when blood sugar levels are higher</w:t>
      </w:r>
      <w:r w:rsidR="001E79C9">
        <w:rPr>
          <w:rFonts w:ascii="Arial" w:hAnsi="Arial" w:cs="Arial"/>
          <w:color w:val="000000" w:themeColor="text1"/>
          <w:sz w:val="22"/>
          <w:szCs w:val="22"/>
        </w:rPr>
        <w:t>,</w:t>
      </w:r>
      <w:r w:rsidRPr="00A324BB">
        <w:rPr>
          <w:rFonts w:ascii="Arial" w:hAnsi="Arial" w:cs="Arial"/>
          <w:color w:val="000000" w:themeColor="text1"/>
          <w:sz w:val="22"/>
          <w:szCs w:val="22"/>
        </w:rPr>
        <w:t xml:space="preserve"> the body is not making enough insulin, or the insulin that is generated fails to function. Compared to many other ethnic groups, </w:t>
      </w:r>
      <w:r w:rsidR="001E79C9">
        <w:rPr>
          <w:rFonts w:ascii="Arial" w:hAnsi="Arial" w:cs="Arial"/>
          <w:color w:val="000000" w:themeColor="text1"/>
          <w:sz w:val="22"/>
          <w:szCs w:val="22"/>
        </w:rPr>
        <w:t>SA</w:t>
      </w:r>
      <w:r w:rsidRPr="00A324BB">
        <w:rPr>
          <w:rFonts w:ascii="Arial" w:hAnsi="Arial" w:cs="Arial"/>
          <w:color w:val="000000" w:themeColor="text1"/>
          <w:sz w:val="22"/>
          <w:szCs w:val="22"/>
        </w:rPr>
        <w:t xml:space="preserve"> populations, which include those of Indian, Pakistani, Bangladeshi and Sri Lankan origins have a well-established increased prevalence of T2D (</w:t>
      </w:r>
      <w:proofErr w:type="spellStart"/>
      <w:r w:rsidRPr="00A324BB">
        <w:rPr>
          <w:rFonts w:ascii="Arial" w:hAnsi="Arial" w:cs="Arial"/>
          <w:color w:val="000000" w:themeColor="text1"/>
          <w:sz w:val="22"/>
          <w:szCs w:val="22"/>
          <w:shd w:val="clear" w:color="auto" w:fill="FFFFFF"/>
        </w:rPr>
        <w:t>Muniyappa</w:t>
      </w:r>
      <w:proofErr w:type="spellEnd"/>
      <w:r w:rsidRPr="00A324BB">
        <w:rPr>
          <w:rFonts w:ascii="Arial" w:hAnsi="Arial" w:cs="Arial"/>
          <w:color w:val="000000" w:themeColor="text1"/>
          <w:sz w:val="22"/>
          <w:szCs w:val="22"/>
          <w:shd w:val="clear" w:color="auto" w:fill="FFFFFF"/>
        </w:rPr>
        <w:t xml:space="preserve"> and </w:t>
      </w:r>
      <w:proofErr w:type="spellStart"/>
      <w:r w:rsidRPr="00A324BB">
        <w:rPr>
          <w:rFonts w:ascii="Arial" w:hAnsi="Arial" w:cs="Arial"/>
          <w:color w:val="000000" w:themeColor="text1"/>
          <w:sz w:val="22"/>
          <w:szCs w:val="22"/>
          <w:shd w:val="clear" w:color="auto" w:fill="FFFFFF"/>
        </w:rPr>
        <w:t>Narayanappa</w:t>
      </w:r>
      <w:proofErr w:type="spellEnd"/>
      <w:r w:rsidRPr="00A324BB">
        <w:rPr>
          <w:rFonts w:ascii="Arial" w:hAnsi="Arial" w:cs="Arial"/>
          <w:color w:val="000000" w:themeColor="text1"/>
          <w:sz w:val="22"/>
          <w:szCs w:val="22"/>
          <w:shd w:val="clear" w:color="auto" w:fill="FFFFFF"/>
        </w:rPr>
        <w:t>, 2024</w:t>
      </w:r>
      <w:r w:rsidRPr="00A324BB">
        <w:rPr>
          <w:rFonts w:ascii="Arial" w:hAnsi="Arial" w:cs="Arial"/>
          <w:color w:val="000000" w:themeColor="text1"/>
          <w:sz w:val="22"/>
          <w:szCs w:val="22"/>
        </w:rPr>
        <w:t xml:space="preserve">). Additionally, T2D affects </w:t>
      </w:r>
      <w:r w:rsidR="001E79C9">
        <w:rPr>
          <w:rFonts w:ascii="Arial" w:hAnsi="Arial" w:cs="Arial"/>
          <w:color w:val="000000" w:themeColor="text1"/>
          <w:sz w:val="22"/>
          <w:szCs w:val="22"/>
        </w:rPr>
        <w:t>SAs</w:t>
      </w:r>
      <w:r w:rsidRPr="00A324BB">
        <w:rPr>
          <w:rFonts w:ascii="Arial" w:hAnsi="Arial" w:cs="Arial"/>
          <w:color w:val="000000" w:themeColor="text1"/>
          <w:sz w:val="22"/>
          <w:szCs w:val="22"/>
        </w:rPr>
        <w:t xml:space="preserve"> at younger ages and with lower body mass ind</w:t>
      </w:r>
      <w:r w:rsidR="00841524">
        <w:rPr>
          <w:rFonts w:ascii="Arial" w:hAnsi="Arial" w:cs="Arial"/>
          <w:color w:val="000000" w:themeColor="text1"/>
          <w:sz w:val="22"/>
          <w:szCs w:val="22"/>
        </w:rPr>
        <w:t>ex</w:t>
      </w:r>
      <w:r w:rsidRPr="00A324BB">
        <w:rPr>
          <w:rFonts w:ascii="Arial" w:hAnsi="Arial" w:cs="Arial"/>
          <w:color w:val="000000" w:themeColor="text1"/>
          <w:sz w:val="22"/>
          <w:szCs w:val="22"/>
        </w:rPr>
        <w:t xml:space="preserve"> (BMI), suggesting that there are more contributing variables than just obesity (Wolf </w:t>
      </w:r>
      <w:r w:rsidRPr="00A324BB">
        <w:rPr>
          <w:rFonts w:ascii="Arial" w:hAnsi="Arial" w:cs="Arial"/>
          <w:i/>
          <w:color w:val="000000" w:themeColor="text1"/>
          <w:sz w:val="22"/>
          <w:szCs w:val="22"/>
        </w:rPr>
        <w:t>et al.,</w:t>
      </w:r>
      <w:r w:rsidRPr="00A324BB">
        <w:rPr>
          <w:rFonts w:ascii="Arial" w:hAnsi="Arial" w:cs="Arial"/>
          <w:color w:val="000000" w:themeColor="text1"/>
          <w:sz w:val="22"/>
          <w:szCs w:val="22"/>
        </w:rPr>
        <w:t xml:space="preserve"> 2021).</w:t>
      </w:r>
    </w:p>
    <w:p w:rsidR="001E79C9" w:rsidRPr="00A324BB" w:rsidRDefault="001E79C9" w:rsidP="0008223C">
      <w:pPr>
        <w:spacing w:line="360" w:lineRule="auto"/>
        <w:jc w:val="both"/>
        <w:rPr>
          <w:rFonts w:ascii="Arial" w:hAnsi="Arial" w:cs="Arial"/>
          <w:color w:val="000000" w:themeColor="text1"/>
          <w:sz w:val="22"/>
          <w:szCs w:val="22"/>
        </w:rPr>
      </w:pPr>
    </w:p>
    <w:p w:rsidR="001E79C9" w:rsidRDefault="001E79C9" w:rsidP="0008223C">
      <w:pPr>
        <w:spacing w:line="360" w:lineRule="auto"/>
        <w:jc w:val="both"/>
        <w:rPr>
          <w:rFonts w:ascii="Arial" w:hAnsi="Arial" w:cs="Arial"/>
          <w:b/>
          <w:sz w:val="22"/>
          <w:szCs w:val="22"/>
        </w:rPr>
      </w:pPr>
    </w:p>
    <w:p w:rsidR="0008223C" w:rsidRDefault="0008223C" w:rsidP="0008223C">
      <w:pPr>
        <w:spacing w:line="360" w:lineRule="auto"/>
        <w:jc w:val="both"/>
        <w:rPr>
          <w:rFonts w:ascii="Arial" w:hAnsi="Arial" w:cs="Arial"/>
          <w:b/>
          <w:sz w:val="22"/>
          <w:szCs w:val="22"/>
        </w:rPr>
      </w:pPr>
      <w:r w:rsidRPr="00A324BB">
        <w:rPr>
          <w:rFonts w:ascii="Arial" w:hAnsi="Arial" w:cs="Arial"/>
          <w:b/>
          <w:sz w:val="22"/>
          <w:szCs w:val="22"/>
        </w:rPr>
        <w:lastRenderedPageBreak/>
        <w:t>Public Health Importance and UK Context</w:t>
      </w:r>
    </w:p>
    <w:p w:rsidR="00A66948" w:rsidRPr="001E79C9" w:rsidRDefault="00A66948" w:rsidP="001E79C9">
      <w:pPr>
        <w:spacing w:line="360" w:lineRule="auto"/>
        <w:jc w:val="both"/>
        <w:rPr>
          <w:rFonts w:ascii="Arial" w:hAnsi="Arial" w:cs="Arial"/>
          <w:b/>
          <w:sz w:val="21"/>
          <w:szCs w:val="22"/>
        </w:rPr>
      </w:pPr>
    </w:p>
    <w:p w:rsidR="001E79C9" w:rsidRPr="001E79C9" w:rsidRDefault="001E79C9" w:rsidP="001E79C9">
      <w:pPr>
        <w:spacing w:line="360" w:lineRule="auto"/>
        <w:jc w:val="both"/>
        <w:rPr>
          <w:rFonts w:ascii="Arial" w:hAnsi="Arial" w:cs="Arial"/>
          <w:sz w:val="22"/>
        </w:rPr>
      </w:pPr>
      <w:r w:rsidRPr="001E79C9">
        <w:rPr>
          <w:rFonts w:ascii="Arial" w:hAnsi="Arial" w:cs="Arial"/>
          <w:sz w:val="22"/>
        </w:rPr>
        <w:t xml:space="preserve">Type 2 diabetes is a significant public health issue in the UK. The NHS spends a significant amount of money on diabetes care and its complications, including funding preventative programmes like the NHS Diabetes Prevention Programme (NHS DPP) (Koning </w:t>
      </w:r>
      <w:r w:rsidRPr="001E79C9">
        <w:rPr>
          <w:rFonts w:ascii="Arial" w:hAnsi="Arial" w:cs="Arial"/>
          <w:i/>
          <w:sz w:val="22"/>
        </w:rPr>
        <w:t>et al.,</w:t>
      </w:r>
      <w:r w:rsidRPr="001E79C9">
        <w:rPr>
          <w:rFonts w:ascii="Arial" w:hAnsi="Arial" w:cs="Arial"/>
          <w:sz w:val="22"/>
        </w:rPr>
        <w:t xml:space="preserve"> 2023).</w:t>
      </w:r>
    </w:p>
    <w:p w:rsidR="0008223C" w:rsidRPr="007F750D" w:rsidRDefault="0008223C" w:rsidP="0008223C">
      <w:pPr>
        <w:spacing w:line="360" w:lineRule="auto"/>
        <w:jc w:val="both"/>
        <w:rPr>
          <w:rFonts w:ascii="Arial" w:hAnsi="Arial" w:cs="Arial"/>
          <w:sz w:val="22"/>
          <w:szCs w:val="22"/>
        </w:rPr>
      </w:pPr>
      <w:r w:rsidRPr="00A324BB">
        <w:rPr>
          <w:rFonts w:ascii="Arial" w:hAnsi="Arial" w:cs="Arial"/>
          <w:sz w:val="22"/>
          <w:szCs w:val="22"/>
        </w:rPr>
        <w:t>According to Pri</w:t>
      </w:r>
      <w:r w:rsidR="00FF4ADD">
        <w:rPr>
          <w:rFonts w:ascii="Arial" w:hAnsi="Arial" w:cs="Arial"/>
          <w:sz w:val="22"/>
          <w:szCs w:val="22"/>
        </w:rPr>
        <w:t>n</w:t>
      </w:r>
      <w:r w:rsidRPr="00A324BB">
        <w:rPr>
          <w:rFonts w:ascii="Arial" w:hAnsi="Arial" w:cs="Arial"/>
          <w:sz w:val="22"/>
          <w:szCs w:val="22"/>
        </w:rPr>
        <w:t xml:space="preserve">jha </w:t>
      </w:r>
      <w:r w:rsidRPr="00A324BB">
        <w:rPr>
          <w:rFonts w:ascii="Arial" w:hAnsi="Arial" w:cs="Arial"/>
          <w:i/>
          <w:sz w:val="22"/>
          <w:szCs w:val="22"/>
        </w:rPr>
        <w:t>et al.</w:t>
      </w:r>
      <w:r w:rsidRPr="00A324BB">
        <w:rPr>
          <w:rFonts w:ascii="Arial" w:hAnsi="Arial" w:cs="Arial"/>
          <w:sz w:val="22"/>
          <w:szCs w:val="22"/>
        </w:rPr>
        <w:t xml:space="preserve"> (2020), SAs comprise 7% of the overall population, making them the largest minority ethnic group in the UK, with a serious clinical and financial concern as the prevalence of T2D increas</w:t>
      </w:r>
      <w:r w:rsidR="001E79C9">
        <w:rPr>
          <w:rFonts w:ascii="Arial" w:hAnsi="Arial" w:cs="Arial"/>
          <w:sz w:val="22"/>
          <w:szCs w:val="22"/>
        </w:rPr>
        <w:t xml:space="preserve">es. </w:t>
      </w:r>
      <w:r w:rsidRPr="00A324BB">
        <w:rPr>
          <w:rFonts w:ascii="Arial" w:hAnsi="Arial" w:cs="Arial"/>
          <w:sz w:val="22"/>
          <w:szCs w:val="22"/>
        </w:rPr>
        <w:t>The SA population has an elevated risk of both confirmed and undetected diabetes: in UK alone, it is estimated that over 420,000 S</w:t>
      </w:r>
      <w:r>
        <w:rPr>
          <w:rFonts w:ascii="Arial" w:hAnsi="Arial" w:cs="Arial"/>
          <w:sz w:val="22"/>
          <w:szCs w:val="22"/>
        </w:rPr>
        <w:t xml:space="preserve">outh </w:t>
      </w:r>
      <w:r w:rsidRPr="00A324BB">
        <w:rPr>
          <w:rFonts w:ascii="Arial" w:hAnsi="Arial" w:cs="Arial"/>
          <w:sz w:val="22"/>
          <w:szCs w:val="22"/>
        </w:rPr>
        <w:t>As</w:t>
      </w:r>
      <w:r>
        <w:rPr>
          <w:rFonts w:ascii="Arial" w:hAnsi="Arial" w:cs="Arial"/>
          <w:sz w:val="22"/>
          <w:szCs w:val="22"/>
        </w:rPr>
        <w:t>ians</w:t>
      </w:r>
      <w:r w:rsidRPr="00A324BB">
        <w:rPr>
          <w:rFonts w:ascii="Arial" w:hAnsi="Arial" w:cs="Arial"/>
          <w:sz w:val="22"/>
          <w:szCs w:val="22"/>
        </w:rPr>
        <w:t xml:space="preserve"> have diabetes and over 230,000 have been diagnosed with prediabetes </w:t>
      </w:r>
      <w:r w:rsidRPr="00A324BB">
        <w:rPr>
          <w:rFonts w:ascii="Arial" w:hAnsi="Arial" w:cs="Arial"/>
          <w:color w:val="C00000"/>
          <w:sz w:val="22"/>
          <w:szCs w:val="22"/>
        </w:rPr>
        <w:t>(</w:t>
      </w:r>
      <w:r w:rsidRPr="00A324BB">
        <w:rPr>
          <w:rFonts w:ascii="Arial" w:hAnsi="Arial" w:cs="Arial"/>
          <w:color w:val="222222"/>
          <w:sz w:val="22"/>
          <w:szCs w:val="22"/>
          <w:shd w:val="clear" w:color="auto" w:fill="FFFFFF"/>
        </w:rPr>
        <w:t>Ntuk, 2024).</w:t>
      </w:r>
      <w:r w:rsidRPr="00A324BB">
        <w:rPr>
          <w:rFonts w:ascii="Arial" w:hAnsi="Arial" w:cs="Arial"/>
          <w:sz w:val="22"/>
          <w:szCs w:val="22"/>
        </w:rPr>
        <w:t xml:space="preserve"> </w:t>
      </w:r>
      <w:r w:rsidRPr="00A324BB">
        <w:rPr>
          <w:rFonts w:ascii="Arial" w:hAnsi="Arial" w:cs="Arial"/>
          <w:color w:val="000000" w:themeColor="text1"/>
          <w:sz w:val="22"/>
          <w:szCs w:val="22"/>
        </w:rPr>
        <w:t>SAs are more likely to live in socioeconomically deprived areas, face limited access to culturally appropriate care and experience health literacy challenges (</w:t>
      </w:r>
      <w:r w:rsidRPr="00A324BB">
        <w:rPr>
          <w:rFonts w:ascii="Arial" w:hAnsi="Arial" w:cs="Arial"/>
          <w:color w:val="222222"/>
          <w:sz w:val="22"/>
          <w:szCs w:val="22"/>
          <w:shd w:val="clear" w:color="auto" w:fill="FFFFFF"/>
        </w:rPr>
        <w:t xml:space="preserve">Menon </w:t>
      </w:r>
      <w:r w:rsidRPr="00A324BB">
        <w:rPr>
          <w:rFonts w:ascii="Arial" w:hAnsi="Arial" w:cs="Arial"/>
          <w:i/>
          <w:color w:val="222222"/>
          <w:sz w:val="22"/>
          <w:szCs w:val="22"/>
          <w:shd w:val="clear" w:color="auto" w:fill="FFFFFF"/>
        </w:rPr>
        <w:t>et al.,</w:t>
      </w:r>
      <w:r w:rsidRPr="00A324BB">
        <w:rPr>
          <w:rFonts w:ascii="Arial" w:hAnsi="Arial" w:cs="Arial"/>
          <w:color w:val="222222"/>
          <w:sz w:val="22"/>
          <w:szCs w:val="22"/>
          <w:shd w:val="clear" w:color="auto" w:fill="FFFFFF"/>
        </w:rPr>
        <w:t xml:space="preserve"> 2025).</w:t>
      </w:r>
      <w:r w:rsidRPr="00A324BB">
        <w:rPr>
          <w:rFonts w:ascii="Arial" w:hAnsi="Arial" w:cs="Arial"/>
          <w:sz w:val="22"/>
          <w:szCs w:val="22"/>
        </w:rPr>
        <w:t xml:space="preserve"> </w:t>
      </w:r>
      <w:r w:rsidRPr="00A324BB">
        <w:rPr>
          <w:rFonts w:ascii="Arial" w:hAnsi="Arial" w:cs="Arial"/>
          <w:color w:val="000000" w:themeColor="text1"/>
          <w:sz w:val="22"/>
          <w:szCs w:val="22"/>
        </w:rPr>
        <w:t xml:space="preserve">Moreover, the risk of progressing from prediabetes to T2D is higher in </w:t>
      </w:r>
      <w:r w:rsidR="001E79C9">
        <w:rPr>
          <w:rFonts w:ascii="Arial" w:hAnsi="Arial" w:cs="Arial"/>
          <w:color w:val="000000" w:themeColor="text1"/>
          <w:sz w:val="22"/>
          <w:szCs w:val="22"/>
        </w:rPr>
        <w:t>SAs</w:t>
      </w:r>
      <w:r w:rsidRPr="00A324BB">
        <w:rPr>
          <w:rFonts w:ascii="Arial" w:hAnsi="Arial" w:cs="Arial"/>
          <w:color w:val="000000" w:themeColor="text1"/>
          <w:sz w:val="22"/>
          <w:szCs w:val="22"/>
        </w:rPr>
        <w:t xml:space="preserve"> than in other ethnicities (Gardner </w:t>
      </w:r>
      <w:r w:rsidRPr="00A324BB">
        <w:rPr>
          <w:rFonts w:ascii="Arial" w:hAnsi="Arial" w:cs="Arial"/>
          <w:i/>
          <w:color w:val="000000" w:themeColor="text1"/>
          <w:sz w:val="22"/>
          <w:szCs w:val="22"/>
        </w:rPr>
        <w:t>et al.,</w:t>
      </w:r>
      <w:r w:rsidRPr="00A324BB">
        <w:rPr>
          <w:rFonts w:ascii="Arial" w:hAnsi="Arial" w:cs="Arial"/>
          <w:color w:val="000000" w:themeColor="text1"/>
          <w:sz w:val="22"/>
          <w:szCs w:val="22"/>
        </w:rPr>
        <w:t xml:space="preserve"> 2023). Recent guidance </w:t>
      </w:r>
      <w:r w:rsidR="001E79C9">
        <w:rPr>
          <w:rFonts w:ascii="Arial" w:hAnsi="Arial" w:cs="Arial"/>
          <w:color w:val="000000" w:themeColor="text1"/>
          <w:sz w:val="22"/>
          <w:szCs w:val="22"/>
        </w:rPr>
        <w:t xml:space="preserve">from National </w:t>
      </w:r>
      <w:r w:rsidR="001E79C9" w:rsidRPr="00841524">
        <w:rPr>
          <w:rFonts w:ascii="Arial" w:hAnsi="Arial" w:cs="Arial"/>
          <w:color w:val="000000" w:themeColor="text1"/>
          <w:sz w:val="22"/>
          <w:szCs w:val="22"/>
          <w:shd w:val="clear" w:color="auto" w:fill="FFFFFF"/>
        </w:rPr>
        <w:t xml:space="preserve">Institute for Health care and Research </w:t>
      </w:r>
      <w:r w:rsidR="001E79C9">
        <w:rPr>
          <w:rFonts w:ascii="Arial" w:hAnsi="Arial" w:cs="Arial"/>
          <w:color w:val="000000" w:themeColor="text1"/>
          <w:sz w:val="22"/>
          <w:szCs w:val="22"/>
          <w:shd w:val="clear" w:color="auto" w:fill="FFFFFF"/>
        </w:rPr>
        <w:t>(</w:t>
      </w:r>
      <w:r w:rsidR="001E79C9" w:rsidRPr="00841524">
        <w:rPr>
          <w:rFonts w:ascii="Arial" w:hAnsi="Arial" w:cs="Arial"/>
          <w:color w:val="000000" w:themeColor="text1"/>
          <w:sz w:val="22"/>
          <w:szCs w:val="22"/>
        </w:rPr>
        <w:t>2022)</w:t>
      </w:r>
      <w:r w:rsidR="001E79C9">
        <w:rPr>
          <w:rFonts w:ascii="Arial" w:hAnsi="Arial" w:cs="Arial"/>
          <w:color w:val="000000" w:themeColor="text1"/>
          <w:sz w:val="22"/>
          <w:szCs w:val="22"/>
        </w:rPr>
        <w:t xml:space="preserve"> </w:t>
      </w:r>
      <w:r w:rsidRPr="00A324BB">
        <w:rPr>
          <w:rFonts w:ascii="Arial" w:hAnsi="Arial" w:cs="Arial"/>
          <w:color w:val="000000" w:themeColor="text1"/>
          <w:sz w:val="22"/>
          <w:szCs w:val="22"/>
        </w:rPr>
        <w:t xml:space="preserve">suggests that diabetes prevention should begin at lower BMI thresholds for </w:t>
      </w:r>
      <w:r w:rsidR="001E79C9">
        <w:rPr>
          <w:rFonts w:ascii="Arial" w:hAnsi="Arial" w:cs="Arial"/>
          <w:color w:val="000000" w:themeColor="text1"/>
          <w:sz w:val="22"/>
          <w:szCs w:val="22"/>
        </w:rPr>
        <w:t>SA</w:t>
      </w:r>
      <w:r w:rsidRPr="00841524">
        <w:rPr>
          <w:rFonts w:ascii="Arial" w:hAnsi="Arial" w:cs="Arial"/>
          <w:color w:val="000000" w:themeColor="text1"/>
          <w:sz w:val="22"/>
          <w:szCs w:val="22"/>
        </w:rPr>
        <w:t xml:space="preserve"> populations, for instance, a BMI of 24 may already indicate elevated risk in some </w:t>
      </w:r>
      <w:r w:rsidR="001E79C9">
        <w:rPr>
          <w:rFonts w:ascii="Arial" w:hAnsi="Arial" w:cs="Arial"/>
          <w:color w:val="000000" w:themeColor="text1"/>
          <w:sz w:val="22"/>
          <w:szCs w:val="22"/>
        </w:rPr>
        <w:t>SAs.</w:t>
      </w:r>
    </w:p>
    <w:p w:rsidR="0008223C" w:rsidRDefault="0008223C" w:rsidP="0008223C">
      <w:pPr>
        <w:spacing w:line="360" w:lineRule="auto"/>
        <w:jc w:val="both"/>
        <w:rPr>
          <w:rFonts w:ascii="Arial" w:hAnsi="Arial" w:cs="Arial"/>
          <w:b/>
          <w:color w:val="000000" w:themeColor="text1"/>
          <w:sz w:val="22"/>
          <w:szCs w:val="22"/>
        </w:rPr>
      </w:pPr>
    </w:p>
    <w:p w:rsidR="0008223C" w:rsidRDefault="0008223C" w:rsidP="0008223C">
      <w:pPr>
        <w:spacing w:line="360" w:lineRule="auto"/>
        <w:jc w:val="both"/>
        <w:rPr>
          <w:rFonts w:ascii="Arial" w:hAnsi="Arial" w:cs="Arial"/>
          <w:b/>
          <w:color w:val="000000" w:themeColor="text1"/>
          <w:sz w:val="22"/>
          <w:szCs w:val="22"/>
        </w:rPr>
      </w:pPr>
      <w:r w:rsidRPr="00A324BB">
        <w:rPr>
          <w:rFonts w:ascii="Arial" w:hAnsi="Arial" w:cs="Arial"/>
          <w:b/>
          <w:color w:val="000000" w:themeColor="text1"/>
          <w:sz w:val="22"/>
          <w:szCs w:val="22"/>
        </w:rPr>
        <w:t>Dietary Patterns and Cultural i</w:t>
      </w:r>
      <w:r>
        <w:rPr>
          <w:rFonts w:ascii="Arial" w:hAnsi="Arial" w:cs="Arial"/>
          <w:b/>
          <w:color w:val="000000" w:themeColor="text1"/>
          <w:sz w:val="22"/>
          <w:szCs w:val="22"/>
        </w:rPr>
        <w:t>mpact on T2D</w:t>
      </w:r>
    </w:p>
    <w:p w:rsidR="00A66948" w:rsidRPr="00A324BB" w:rsidRDefault="00A66948" w:rsidP="0008223C">
      <w:pPr>
        <w:spacing w:line="360" w:lineRule="auto"/>
        <w:jc w:val="both"/>
        <w:rPr>
          <w:rFonts w:ascii="Arial" w:hAnsi="Arial" w:cs="Arial"/>
          <w:b/>
          <w:color w:val="000000" w:themeColor="text1"/>
          <w:sz w:val="22"/>
          <w:szCs w:val="22"/>
        </w:rPr>
      </w:pPr>
    </w:p>
    <w:p w:rsidR="0008223C" w:rsidRDefault="001E79C9" w:rsidP="0008223C">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It is crucial to identify dietary patterns as d</w:t>
      </w:r>
      <w:r w:rsidR="0008223C" w:rsidRPr="00A324BB">
        <w:rPr>
          <w:rFonts w:ascii="Arial" w:hAnsi="Arial" w:cs="Arial"/>
          <w:color w:val="000000" w:themeColor="text1"/>
          <w:sz w:val="22"/>
          <w:szCs w:val="22"/>
        </w:rPr>
        <w:t xml:space="preserve">ietary behaviour is a modifiable factor in the prevention and management of T2D (Bodhini </w:t>
      </w:r>
      <w:r w:rsidR="0008223C" w:rsidRPr="00A324BB">
        <w:rPr>
          <w:rFonts w:ascii="Arial" w:hAnsi="Arial" w:cs="Arial"/>
          <w:i/>
          <w:color w:val="000000" w:themeColor="text1"/>
          <w:sz w:val="22"/>
          <w:szCs w:val="22"/>
        </w:rPr>
        <w:t>et al.,</w:t>
      </w:r>
      <w:r w:rsidR="0008223C" w:rsidRPr="00A324BB">
        <w:rPr>
          <w:rFonts w:ascii="Arial" w:hAnsi="Arial" w:cs="Arial"/>
          <w:color w:val="000000" w:themeColor="text1"/>
          <w:sz w:val="22"/>
          <w:szCs w:val="22"/>
        </w:rPr>
        <w:t xml:space="preserve"> 2023). Diets high in refined carbohydrates, added sugars, saturated fats and low in whole grains and fibre are associated with insulin resistance and metabolic dysfunction (</w:t>
      </w:r>
      <w:r w:rsidR="0008223C" w:rsidRPr="00A324BB">
        <w:rPr>
          <w:rFonts w:ascii="Arial" w:hAnsi="Arial" w:cs="Arial"/>
          <w:color w:val="222222"/>
          <w:sz w:val="22"/>
          <w:szCs w:val="22"/>
          <w:shd w:val="clear" w:color="auto" w:fill="FFFFFF"/>
        </w:rPr>
        <w:t>Foley,</w:t>
      </w:r>
      <w:r>
        <w:rPr>
          <w:rFonts w:ascii="Arial" w:hAnsi="Arial" w:cs="Arial"/>
          <w:color w:val="222222"/>
          <w:sz w:val="22"/>
          <w:szCs w:val="22"/>
          <w:shd w:val="clear" w:color="auto" w:fill="FFFFFF"/>
        </w:rPr>
        <w:t xml:space="preserve"> </w:t>
      </w:r>
      <w:r w:rsidR="0008223C" w:rsidRPr="00A324BB">
        <w:rPr>
          <w:rFonts w:ascii="Arial" w:hAnsi="Arial" w:cs="Arial"/>
          <w:color w:val="222222"/>
          <w:sz w:val="22"/>
          <w:szCs w:val="22"/>
          <w:shd w:val="clear" w:color="auto" w:fill="FFFFFF"/>
        </w:rPr>
        <w:t>2021</w:t>
      </w:r>
      <w:r w:rsidR="0008223C" w:rsidRPr="00A324BB">
        <w:rPr>
          <w:rFonts w:ascii="Arial" w:hAnsi="Arial" w:cs="Arial"/>
          <w:color w:val="000000" w:themeColor="text1"/>
          <w:sz w:val="22"/>
          <w:szCs w:val="22"/>
        </w:rPr>
        <w:t xml:space="preserve">). Among </w:t>
      </w:r>
      <w:r>
        <w:rPr>
          <w:rFonts w:ascii="Arial" w:hAnsi="Arial" w:cs="Arial"/>
          <w:color w:val="000000" w:themeColor="text1"/>
          <w:sz w:val="22"/>
          <w:szCs w:val="22"/>
        </w:rPr>
        <w:t>SAs</w:t>
      </w:r>
      <w:r w:rsidR="0008223C" w:rsidRPr="00A324BB">
        <w:rPr>
          <w:rFonts w:ascii="Arial" w:hAnsi="Arial" w:cs="Arial"/>
          <w:color w:val="000000" w:themeColor="text1"/>
          <w:sz w:val="22"/>
          <w:szCs w:val="22"/>
        </w:rPr>
        <w:t>, traditional diets frequently include white rice, refined-flour breads, fried snacks, use of ghee and saturated-fat oils and sweets tied to cultural or religious events (</w:t>
      </w:r>
      <w:r w:rsidR="0008223C" w:rsidRPr="00A324BB">
        <w:rPr>
          <w:rFonts w:ascii="Arial" w:hAnsi="Arial" w:cs="Arial"/>
          <w:color w:val="222222"/>
          <w:sz w:val="22"/>
          <w:szCs w:val="22"/>
          <w:shd w:val="clear" w:color="auto" w:fill="FFFFFF"/>
        </w:rPr>
        <w:t>Kaur and Aeri, 2022).</w:t>
      </w:r>
      <w:r w:rsidR="0008223C" w:rsidRPr="00A324BB">
        <w:rPr>
          <w:rFonts w:ascii="Arial" w:hAnsi="Arial" w:cs="Arial"/>
          <w:sz w:val="22"/>
          <w:szCs w:val="22"/>
        </w:rPr>
        <w:t xml:space="preserve"> Many South Asian immigrants in the UK continue to follow traditional eating customs while also embracing "Western" eating habits (such as processed foods, sugary drinks and fried fast meals), creating a combination diet that can lower nutrient quality and increase overall caloric intake</w:t>
      </w:r>
      <w:r>
        <w:rPr>
          <w:rFonts w:ascii="Arial" w:hAnsi="Arial" w:cs="Arial"/>
          <w:sz w:val="22"/>
          <w:szCs w:val="22"/>
        </w:rPr>
        <w:t>, leading to risk of T2D</w:t>
      </w:r>
      <w:r w:rsidR="0008223C" w:rsidRPr="00A324BB">
        <w:rPr>
          <w:rFonts w:ascii="Arial" w:hAnsi="Arial" w:cs="Arial"/>
          <w:sz w:val="22"/>
          <w:szCs w:val="22"/>
        </w:rPr>
        <w:t xml:space="preserve"> </w:t>
      </w:r>
      <w:r w:rsidR="0008223C" w:rsidRPr="00A324BB">
        <w:rPr>
          <w:rFonts w:ascii="Arial" w:hAnsi="Arial" w:cs="Arial"/>
          <w:color w:val="000000" w:themeColor="text1"/>
          <w:sz w:val="22"/>
          <w:szCs w:val="22"/>
        </w:rPr>
        <w:t>(Iqbal, 2023).</w:t>
      </w:r>
      <w:r w:rsidR="0008223C">
        <w:rPr>
          <w:rFonts w:ascii="Arial" w:hAnsi="Arial" w:cs="Arial"/>
          <w:color w:val="000000" w:themeColor="text1"/>
          <w:sz w:val="22"/>
          <w:szCs w:val="22"/>
        </w:rPr>
        <w:t xml:space="preserve"> </w:t>
      </w:r>
    </w:p>
    <w:p w:rsidR="0008223C" w:rsidRDefault="0008223C" w:rsidP="0008223C">
      <w:pPr>
        <w:spacing w:line="360" w:lineRule="auto"/>
        <w:jc w:val="both"/>
        <w:rPr>
          <w:rFonts w:ascii="Arial" w:hAnsi="Arial" w:cs="Arial"/>
          <w:sz w:val="22"/>
          <w:szCs w:val="22"/>
        </w:rPr>
      </w:pPr>
    </w:p>
    <w:p w:rsidR="0008223C" w:rsidRPr="007F750D" w:rsidRDefault="0008223C" w:rsidP="0008223C">
      <w:pPr>
        <w:spacing w:line="360" w:lineRule="auto"/>
        <w:jc w:val="both"/>
        <w:rPr>
          <w:rFonts w:ascii="Arial" w:hAnsi="Arial" w:cs="Arial"/>
          <w:sz w:val="22"/>
          <w:szCs w:val="22"/>
        </w:rPr>
      </w:pPr>
      <w:r w:rsidRPr="00A324BB">
        <w:rPr>
          <w:rFonts w:ascii="Arial" w:hAnsi="Arial" w:cs="Arial"/>
          <w:sz w:val="22"/>
          <w:szCs w:val="22"/>
        </w:rPr>
        <w:t>SAs' eating habits are deeply ingrained in their families, cultures and religions</w:t>
      </w:r>
      <w:r w:rsidR="001E79C9">
        <w:rPr>
          <w:rFonts w:ascii="Arial" w:hAnsi="Arial" w:cs="Arial"/>
          <w:sz w:val="22"/>
          <w:szCs w:val="22"/>
        </w:rPr>
        <w:t xml:space="preserve"> </w:t>
      </w:r>
      <w:r w:rsidRPr="00A324BB">
        <w:rPr>
          <w:rFonts w:ascii="Arial" w:hAnsi="Arial" w:cs="Arial"/>
          <w:sz w:val="22"/>
          <w:szCs w:val="22"/>
        </w:rPr>
        <w:t>(</w:t>
      </w:r>
      <w:r w:rsidRPr="00A324BB">
        <w:rPr>
          <w:rFonts w:ascii="Arial" w:hAnsi="Arial" w:cs="Arial"/>
          <w:color w:val="222222"/>
          <w:sz w:val="22"/>
          <w:szCs w:val="22"/>
          <w:shd w:val="clear" w:color="auto" w:fill="FFFFFF"/>
        </w:rPr>
        <w:t xml:space="preserve">Jayasinghe </w:t>
      </w:r>
      <w:r w:rsidRPr="00A324BB">
        <w:rPr>
          <w:rFonts w:ascii="Arial" w:hAnsi="Arial" w:cs="Arial"/>
          <w:i/>
          <w:color w:val="222222"/>
          <w:sz w:val="22"/>
          <w:szCs w:val="22"/>
          <w:shd w:val="clear" w:color="auto" w:fill="FFFFFF"/>
        </w:rPr>
        <w:t>et al.,</w:t>
      </w:r>
      <w:r w:rsidRPr="00A324BB">
        <w:rPr>
          <w:rFonts w:ascii="Arial" w:hAnsi="Arial" w:cs="Arial"/>
          <w:color w:val="222222"/>
          <w:sz w:val="22"/>
          <w:szCs w:val="22"/>
          <w:shd w:val="clear" w:color="auto" w:fill="FFFFFF"/>
        </w:rPr>
        <w:t xml:space="preserve"> 2025)</w:t>
      </w:r>
      <w:r w:rsidRPr="00A324BB">
        <w:rPr>
          <w:rFonts w:ascii="Arial" w:hAnsi="Arial" w:cs="Arial"/>
          <w:sz w:val="22"/>
          <w:szCs w:val="22"/>
        </w:rPr>
        <w:t>. Dietary practices are influenced by social conventions surrounding communal dining, religious fasting and festival meals (</w:t>
      </w:r>
      <w:r w:rsidRPr="00A324BB">
        <w:rPr>
          <w:rFonts w:ascii="Arial" w:hAnsi="Arial" w:cs="Arial"/>
          <w:color w:val="222222"/>
          <w:sz w:val="22"/>
          <w:szCs w:val="22"/>
          <w:shd w:val="clear" w:color="auto" w:fill="FFFFFF"/>
        </w:rPr>
        <w:t xml:space="preserve">Manik </w:t>
      </w:r>
      <w:r w:rsidRPr="00A324BB">
        <w:rPr>
          <w:rFonts w:ascii="Arial" w:hAnsi="Arial" w:cs="Arial"/>
          <w:i/>
          <w:color w:val="222222"/>
          <w:sz w:val="22"/>
          <w:szCs w:val="22"/>
          <w:shd w:val="clear" w:color="auto" w:fill="FFFFFF"/>
        </w:rPr>
        <w:t>et al.,</w:t>
      </w:r>
      <w:r w:rsidRPr="00A324BB">
        <w:rPr>
          <w:rFonts w:ascii="Arial" w:hAnsi="Arial" w:cs="Arial"/>
          <w:color w:val="222222"/>
          <w:sz w:val="22"/>
          <w:szCs w:val="22"/>
          <w:shd w:val="clear" w:color="auto" w:fill="FFFFFF"/>
        </w:rPr>
        <w:t xml:space="preserve"> 2024). </w:t>
      </w:r>
      <w:r w:rsidRPr="00A324BB">
        <w:rPr>
          <w:rFonts w:ascii="Arial" w:hAnsi="Arial" w:cs="Arial"/>
          <w:sz w:val="22"/>
          <w:szCs w:val="22"/>
        </w:rPr>
        <w:t xml:space="preserve">Food choices are further influenced by gender roles and economical limitations and general dietary recommendations frequently </w:t>
      </w:r>
      <w:r w:rsidR="001E79C9">
        <w:rPr>
          <w:rFonts w:ascii="Arial" w:hAnsi="Arial" w:cs="Arial"/>
          <w:sz w:val="22"/>
          <w:szCs w:val="22"/>
        </w:rPr>
        <w:t xml:space="preserve">that </w:t>
      </w:r>
      <w:r w:rsidRPr="00A324BB">
        <w:rPr>
          <w:rFonts w:ascii="Arial" w:hAnsi="Arial" w:cs="Arial"/>
          <w:sz w:val="22"/>
          <w:szCs w:val="22"/>
        </w:rPr>
        <w:t>do</w:t>
      </w:r>
      <w:r w:rsidR="001E79C9">
        <w:rPr>
          <w:rFonts w:ascii="Arial" w:hAnsi="Arial" w:cs="Arial"/>
          <w:sz w:val="22"/>
          <w:szCs w:val="22"/>
        </w:rPr>
        <w:t xml:space="preserve"> </w:t>
      </w:r>
      <w:r w:rsidRPr="00A324BB">
        <w:rPr>
          <w:rFonts w:ascii="Arial" w:hAnsi="Arial" w:cs="Arial"/>
          <w:sz w:val="22"/>
          <w:szCs w:val="22"/>
        </w:rPr>
        <w:t>n</w:t>
      </w:r>
      <w:r w:rsidR="001E79C9">
        <w:rPr>
          <w:rFonts w:ascii="Arial" w:hAnsi="Arial" w:cs="Arial"/>
          <w:sz w:val="22"/>
          <w:szCs w:val="22"/>
        </w:rPr>
        <w:t>o</w:t>
      </w:r>
      <w:r w:rsidRPr="00A324BB">
        <w:rPr>
          <w:rFonts w:ascii="Arial" w:hAnsi="Arial" w:cs="Arial"/>
          <w:sz w:val="22"/>
          <w:szCs w:val="22"/>
        </w:rPr>
        <w:t>t align with cultural norms (Das and Mishra, 2021). Existing evidence is limited, often cross-sectional and rarely integrates qualitative cultural insights (</w:t>
      </w:r>
      <w:r w:rsidRPr="00A324BB">
        <w:rPr>
          <w:rFonts w:ascii="Arial" w:hAnsi="Arial" w:cs="Arial"/>
          <w:color w:val="222222"/>
          <w:sz w:val="22"/>
          <w:szCs w:val="22"/>
          <w:shd w:val="clear" w:color="auto" w:fill="FFFFFF"/>
        </w:rPr>
        <w:t xml:space="preserve">Churruca </w:t>
      </w:r>
      <w:r w:rsidRPr="00A324BB">
        <w:rPr>
          <w:rFonts w:ascii="Arial" w:hAnsi="Arial" w:cs="Arial"/>
          <w:i/>
          <w:color w:val="222222"/>
          <w:sz w:val="22"/>
          <w:szCs w:val="22"/>
          <w:shd w:val="clear" w:color="auto" w:fill="FFFFFF"/>
        </w:rPr>
        <w:t>et al.,</w:t>
      </w:r>
      <w:r w:rsidRPr="00A324BB">
        <w:rPr>
          <w:rFonts w:ascii="Arial" w:hAnsi="Arial" w:cs="Arial"/>
          <w:color w:val="222222"/>
          <w:sz w:val="22"/>
          <w:szCs w:val="22"/>
          <w:shd w:val="clear" w:color="auto" w:fill="FFFFFF"/>
        </w:rPr>
        <w:t xml:space="preserve"> 2021).</w:t>
      </w:r>
      <w:r w:rsidRPr="00A324BB">
        <w:rPr>
          <w:rFonts w:ascii="Arial" w:hAnsi="Arial" w:cs="Arial"/>
          <w:sz w:val="22"/>
          <w:szCs w:val="22"/>
        </w:rPr>
        <w:t xml:space="preserve"> The assessment of T</w:t>
      </w:r>
      <w:r w:rsidR="001E79C9">
        <w:rPr>
          <w:rFonts w:ascii="Arial" w:hAnsi="Arial" w:cs="Arial"/>
          <w:sz w:val="22"/>
          <w:szCs w:val="22"/>
        </w:rPr>
        <w:t>2D</w:t>
      </w:r>
      <w:r w:rsidRPr="00A324BB">
        <w:rPr>
          <w:rFonts w:ascii="Arial" w:hAnsi="Arial" w:cs="Arial"/>
          <w:sz w:val="22"/>
          <w:szCs w:val="22"/>
        </w:rPr>
        <w:t xml:space="preserve"> may be complicated by potential under-diagnosis through </w:t>
      </w:r>
      <w:r w:rsidRPr="00A324BB">
        <w:rPr>
          <w:rFonts w:ascii="Arial" w:hAnsi="Arial" w:cs="Arial"/>
          <w:sz w:val="22"/>
          <w:szCs w:val="22"/>
        </w:rPr>
        <w:lastRenderedPageBreak/>
        <w:t>HbA1c testing, as this method can yield inaccurate results in some individuals and may not always be an appropriate diagnostic approach (</w:t>
      </w:r>
      <w:r w:rsidRPr="00A324BB">
        <w:rPr>
          <w:rFonts w:ascii="Arial" w:hAnsi="Arial" w:cs="Arial"/>
          <w:color w:val="222222"/>
          <w:sz w:val="22"/>
          <w:szCs w:val="22"/>
          <w:shd w:val="clear" w:color="auto" w:fill="FFFFFF"/>
        </w:rPr>
        <w:t xml:space="preserve">Ortiz-Martínez </w:t>
      </w:r>
      <w:r w:rsidRPr="00A324BB">
        <w:rPr>
          <w:rFonts w:ascii="Arial" w:hAnsi="Arial" w:cs="Arial"/>
          <w:i/>
          <w:color w:val="222222"/>
          <w:sz w:val="22"/>
          <w:szCs w:val="22"/>
          <w:shd w:val="clear" w:color="auto" w:fill="FFFFFF"/>
        </w:rPr>
        <w:t>et al.,</w:t>
      </w:r>
      <w:r w:rsidRPr="00A324BB">
        <w:rPr>
          <w:rFonts w:ascii="Arial" w:hAnsi="Arial" w:cs="Arial"/>
          <w:color w:val="222222"/>
          <w:sz w:val="22"/>
          <w:szCs w:val="22"/>
          <w:shd w:val="clear" w:color="auto" w:fill="FFFFFF"/>
        </w:rPr>
        <w:t xml:space="preserve"> 2022)</w:t>
      </w:r>
      <w:r w:rsidRPr="00A324BB">
        <w:rPr>
          <w:rFonts w:ascii="Arial" w:hAnsi="Arial" w:cs="Arial"/>
          <w:sz w:val="22"/>
          <w:szCs w:val="22"/>
        </w:rPr>
        <w:t>.  This research therefore investigates links between dietary patterns and T2D risk among UK South Asians to inform culturally tailored interventions. Understanding these dynamics is essential for equitable prevention, given the earlier onset and more severe complications of T2D in this population (Farhat, 2023).</w:t>
      </w:r>
    </w:p>
    <w:p w:rsidR="0008223C" w:rsidRPr="00A324BB" w:rsidRDefault="0008223C" w:rsidP="0008223C">
      <w:pPr>
        <w:spacing w:line="360" w:lineRule="auto"/>
        <w:jc w:val="both"/>
        <w:rPr>
          <w:rFonts w:ascii="Arial" w:hAnsi="Arial" w:cs="Arial"/>
          <w:b/>
          <w:color w:val="000000" w:themeColor="text1"/>
          <w:sz w:val="22"/>
          <w:szCs w:val="22"/>
        </w:rPr>
      </w:pPr>
    </w:p>
    <w:p w:rsidR="0008223C" w:rsidRPr="00A324BB" w:rsidRDefault="0008223C" w:rsidP="0008223C">
      <w:pPr>
        <w:spacing w:line="360" w:lineRule="auto"/>
        <w:jc w:val="both"/>
        <w:rPr>
          <w:rFonts w:ascii="Arial" w:hAnsi="Arial" w:cs="Arial"/>
          <w:b/>
          <w:color w:val="000000" w:themeColor="text1"/>
          <w:sz w:val="22"/>
          <w:szCs w:val="22"/>
        </w:rPr>
      </w:pPr>
      <w:r w:rsidRPr="00A324BB">
        <w:rPr>
          <w:rFonts w:ascii="Arial" w:hAnsi="Arial" w:cs="Arial"/>
          <w:b/>
          <w:color w:val="000000" w:themeColor="text1"/>
          <w:sz w:val="22"/>
          <w:szCs w:val="22"/>
        </w:rPr>
        <w:t>Current Evidence and Gaps</w:t>
      </w:r>
    </w:p>
    <w:p w:rsidR="0008223C" w:rsidRPr="00A324BB" w:rsidRDefault="0008223C" w:rsidP="0008223C">
      <w:pPr>
        <w:spacing w:line="360" w:lineRule="auto"/>
        <w:jc w:val="both"/>
        <w:rPr>
          <w:rFonts w:ascii="Arial" w:hAnsi="Arial" w:cs="Arial"/>
          <w:b/>
          <w:color w:val="000000" w:themeColor="text1"/>
          <w:sz w:val="22"/>
          <w:szCs w:val="22"/>
        </w:rPr>
      </w:pPr>
    </w:p>
    <w:p w:rsidR="0008223C" w:rsidRPr="00A324BB" w:rsidRDefault="0008223C" w:rsidP="0008223C">
      <w:pPr>
        <w:spacing w:line="360" w:lineRule="auto"/>
        <w:jc w:val="both"/>
        <w:rPr>
          <w:rFonts w:ascii="Arial" w:hAnsi="Arial" w:cs="Arial"/>
          <w:color w:val="C00000"/>
          <w:sz w:val="22"/>
          <w:szCs w:val="22"/>
        </w:rPr>
      </w:pPr>
      <w:r w:rsidRPr="00A324BB">
        <w:rPr>
          <w:rFonts w:ascii="Arial" w:hAnsi="Arial" w:cs="Arial"/>
          <w:color w:val="000000" w:themeColor="text1"/>
          <w:sz w:val="22"/>
          <w:szCs w:val="22"/>
        </w:rPr>
        <w:t>A UK-based study of South Asians found that distinct dietary patterns were associated with higher prevalence of metabolic syndrome components (</w:t>
      </w:r>
      <w:r w:rsidRPr="00A324BB">
        <w:rPr>
          <w:rFonts w:ascii="Arial" w:hAnsi="Arial" w:cs="Arial"/>
          <w:color w:val="222222"/>
          <w:sz w:val="22"/>
          <w:szCs w:val="22"/>
          <w:shd w:val="clear" w:color="auto" w:fill="FFFFFF"/>
        </w:rPr>
        <w:t xml:space="preserve">Gomez-Delgado </w:t>
      </w:r>
      <w:r w:rsidRPr="00A324BB">
        <w:rPr>
          <w:rFonts w:ascii="Arial" w:hAnsi="Arial" w:cs="Arial"/>
          <w:i/>
          <w:color w:val="222222"/>
          <w:sz w:val="22"/>
          <w:szCs w:val="22"/>
          <w:shd w:val="clear" w:color="auto" w:fill="FFFFFF"/>
        </w:rPr>
        <w:t>et al.,</w:t>
      </w:r>
      <w:r w:rsidRPr="00A324BB">
        <w:rPr>
          <w:rFonts w:ascii="Arial" w:hAnsi="Arial" w:cs="Arial"/>
          <w:color w:val="222222"/>
          <w:sz w:val="22"/>
          <w:szCs w:val="22"/>
          <w:shd w:val="clear" w:color="auto" w:fill="FFFFFF"/>
        </w:rPr>
        <w:t xml:space="preserve"> 2021</w:t>
      </w:r>
      <w:r w:rsidRPr="00A324BB">
        <w:rPr>
          <w:rFonts w:ascii="Arial" w:hAnsi="Arial" w:cs="Arial"/>
          <w:color w:val="000000" w:themeColor="text1"/>
          <w:sz w:val="22"/>
          <w:szCs w:val="22"/>
        </w:rPr>
        <w:t>). Another mixed-methods study among overweight/obese South Asian men in the UK explored perceptions a</w:t>
      </w:r>
      <w:r w:rsidRPr="007F750D">
        <w:rPr>
          <w:rFonts w:ascii="Arial" w:hAnsi="Arial" w:cs="Arial"/>
          <w:color w:val="000000" w:themeColor="text1"/>
          <w:sz w:val="22"/>
          <w:szCs w:val="22"/>
        </w:rPr>
        <w:t xml:space="preserve">round T2D and barriers to healthy eating, showing how cultural norms, beliefs and household dynamics influence diet (Emadian </w:t>
      </w:r>
      <w:r w:rsidRPr="007F750D">
        <w:rPr>
          <w:rFonts w:ascii="Arial" w:hAnsi="Arial" w:cs="Arial"/>
          <w:i/>
          <w:color w:val="000000" w:themeColor="text1"/>
          <w:sz w:val="22"/>
          <w:szCs w:val="22"/>
        </w:rPr>
        <w:t>et al.,</w:t>
      </w:r>
      <w:r w:rsidRPr="007F750D">
        <w:rPr>
          <w:rFonts w:ascii="Arial" w:hAnsi="Arial" w:cs="Arial"/>
          <w:color w:val="000000" w:themeColor="text1"/>
          <w:sz w:val="22"/>
          <w:szCs w:val="22"/>
        </w:rPr>
        <w:t xml:space="preserve"> 2017). Despite these insights, there is limited research in British South Asians that links culturally specific dietary practices directly to markers of </w:t>
      </w:r>
      <w:r w:rsidRPr="001E79C9">
        <w:rPr>
          <w:rFonts w:ascii="Arial" w:hAnsi="Arial" w:cs="Arial"/>
          <w:bCs/>
          <w:color w:val="000000" w:themeColor="text1"/>
          <w:sz w:val="22"/>
          <w:szCs w:val="22"/>
        </w:rPr>
        <w:t>glycaemic control</w:t>
      </w:r>
      <w:r w:rsidRPr="007F750D">
        <w:rPr>
          <w:rFonts w:ascii="Arial" w:hAnsi="Arial" w:cs="Arial"/>
          <w:color w:val="000000" w:themeColor="text1"/>
          <w:sz w:val="22"/>
          <w:szCs w:val="22"/>
        </w:rPr>
        <w:t xml:space="preserve"> like fasting glucose and HbA1c (Farhat, 2023). This gap highlights the need for research that integrates both cultural and clinical perspectives.</w:t>
      </w:r>
    </w:p>
    <w:p w:rsidR="00841524" w:rsidRDefault="0008223C" w:rsidP="0008223C">
      <w:pPr>
        <w:pStyle w:val="NormalWeb"/>
        <w:spacing w:line="360" w:lineRule="auto"/>
        <w:rPr>
          <w:rStyle w:val="Heading2Char"/>
          <w:rFonts w:ascii="Arial" w:hAnsi="Arial" w:cs="Arial"/>
          <w:b/>
          <w:color w:val="000000" w:themeColor="text1"/>
          <w:sz w:val="22"/>
        </w:rPr>
      </w:pPr>
      <w:bookmarkStart w:id="9" w:name="_Toc217567586"/>
      <w:r w:rsidRPr="00A66948">
        <w:rPr>
          <w:rStyle w:val="Heading2Char"/>
          <w:rFonts w:ascii="Arial" w:hAnsi="Arial" w:cs="Arial"/>
          <w:b/>
          <w:color w:val="000000" w:themeColor="text1"/>
          <w:sz w:val="22"/>
        </w:rPr>
        <w:t>1.3 Rationale for Research</w:t>
      </w:r>
      <w:bookmarkEnd w:id="9"/>
    </w:p>
    <w:p w:rsidR="0008223C" w:rsidRPr="00A324BB" w:rsidRDefault="0008223C" w:rsidP="0008223C">
      <w:pPr>
        <w:pStyle w:val="NormalWeb"/>
        <w:spacing w:line="360" w:lineRule="auto"/>
        <w:rPr>
          <w:rFonts w:ascii="Arial" w:hAnsi="Arial" w:cs="Arial"/>
          <w:sz w:val="22"/>
          <w:szCs w:val="22"/>
        </w:rPr>
      </w:pPr>
      <w:r w:rsidRPr="00A324BB">
        <w:rPr>
          <w:rFonts w:ascii="Arial" w:hAnsi="Arial" w:cs="Arial"/>
          <w:sz w:val="22"/>
          <w:szCs w:val="22"/>
        </w:rPr>
        <w:t>The disproportionate prevalence of T2D among South Asians in the UK highlights an urgent public health concern (</w:t>
      </w:r>
      <w:r w:rsidRPr="00A324BB">
        <w:rPr>
          <w:rFonts w:ascii="Arial" w:hAnsi="Arial" w:cs="Arial"/>
          <w:color w:val="222222"/>
          <w:sz w:val="22"/>
          <w:szCs w:val="22"/>
          <w:shd w:val="clear" w:color="auto" w:fill="FFFFFF"/>
        </w:rPr>
        <w:t xml:space="preserve">Patel, 2024). </w:t>
      </w:r>
      <w:r w:rsidRPr="00A324BB">
        <w:rPr>
          <w:rFonts w:ascii="Arial" w:hAnsi="Arial" w:cs="Arial"/>
          <w:sz w:val="22"/>
          <w:szCs w:val="22"/>
        </w:rPr>
        <w:t>Although heredity plays a part in this increased risk, dietary habits are crucial and changeable for managing and preventing disease (</w:t>
      </w:r>
      <w:r w:rsidRPr="00A324BB">
        <w:rPr>
          <w:rFonts w:ascii="Arial" w:hAnsi="Arial" w:cs="Arial"/>
          <w:color w:val="1B1B1B"/>
          <w:sz w:val="22"/>
          <w:szCs w:val="22"/>
          <w:shd w:val="clear" w:color="auto" w:fill="FFFFFF"/>
        </w:rPr>
        <w:t xml:space="preserve">Raghavan </w:t>
      </w:r>
      <w:r w:rsidRPr="00A324BB">
        <w:rPr>
          <w:rFonts w:ascii="Arial" w:hAnsi="Arial" w:cs="Arial"/>
          <w:i/>
          <w:color w:val="1B1B1B"/>
          <w:sz w:val="22"/>
          <w:szCs w:val="22"/>
          <w:shd w:val="clear" w:color="auto" w:fill="FFFFFF"/>
        </w:rPr>
        <w:t>et al.,</w:t>
      </w:r>
      <w:r w:rsidRPr="00A324BB">
        <w:rPr>
          <w:rFonts w:ascii="Arial" w:hAnsi="Arial" w:cs="Arial"/>
          <w:color w:val="1B1B1B"/>
          <w:sz w:val="22"/>
          <w:szCs w:val="22"/>
          <w:shd w:val="clear" w:color="auto" w:fill="FFFFFF"/>
        </w:rPr>
        <w:t xml:space="preserve"> 2021).</w:t>
      </w:r>
      <w:r w:rsidRPr="00A324BB">
        <w:rPr>
          <w:rFonts w:ascii="Arial" w:hAnsi="Arial" w:cs="Arial"/>
          <w:sz w:val="22"/>
          <w:szCs w:val="22"/>
        </w:rPr>
        <w:t xml:space="preserve"> Traditional food patterns, cultural customs and the incorporation of modern eating habits after migration all have an impact on South Asian diets (</w:t>
      </w:r>
      <w:r w:rsidRPr="00A324BB">
        <w:rPr>
          <w:rFonts w:ascii="Arial" w:hAnsi="Arial" w:cs="Arial"/>
          <w:color w:val="1B1B1B"/>
          <w:sz w:val="22"/>
          <w:szCs w:val="22"/>
          <w:shd w:val="clear" w:color="auto" w:fill="FFFFFF"/>
        </w:rPr>
        <w:t xml:space="preserve">Gadgil </w:t>
      </w:r>
      <w:r w:rsidRPr="00A324BB">
        <w:rPr>
          <w:rFonts w:ascii="Arial" w:hAnsi="Arial" w:cs="Arial"/>
          <w:i/>
          <w:color w:val="1B1B1B"/>
          <w:sz w:val="22"/>
          <w:szCs w:val="22"/>
          <w:shd w:val="clear" w:color="auto" w:fill="FFFFFF"/>
        </w:rPr>
        <w:t>et al.,</w:t>
      </w:r>
      <w:r w:rsidRPr="00A324BB">
        <w:rPr>
          <w:rFonts w:ascii="Arial" w:hAnsi="Arial" w:cs="Arial"/>
          <w:color w:val="1B1B1B"/>
          <w:sz w:val="22"/>
          <w:szCs w:val="22"/>
          <w:shd w:val="clear" w:color="auto" w:fill="FFFFFF"/>
        </w:rPr>
        <w:t xml:space="preserve"> 2020).</w:t>
      </w:r>
    </w:p>
    <w:p w:rsidR="0008223C" w:rsidRPr="00A324BB" w:rsidRDefault="0008223C" w:rsidP="0008223C">
      <w:pPr>
        <w:spacing w:line="360" w:lineRule="auto"/>
        <w:jc w:val="both"/>
        <w:rPr>
          <w:rFonts w:ascii="Arial" w:hAnsi="Arial" w:cs="Arial"/>
          <w:sz w:val="22"/>
          <w:szCs w:val="22"/>
        </w:rPr>
      </w:pPr>
      <w:r w:rsidRPr="00A324BB">
        <w:rPr>
          <w:rFonts w:ascii="Arial" w:hAnsi="Arial" w:cs="Arial"/>
          <w:sz w:val="22"/>
          <w:szCs w:val="22"/>
        </w:rPr>
        <w:t>Even though T2D is closely linked to overweight and poor dietary behaviours, but less is known about the relationship between food environments and diet in low-middle income countries (National Institute for Health and Care Research, 2022)</w:t>
      </w:r>
      <w:r w:rsidR="00841524">
        <w:rPr>
          <w:rFonts w:ascii="Arial" w:hAnsi="Arial" w:cs="Arial"/>
          <w:sz w:val="22"/>
          <w:szCs w:val="22"/>
        </w:rPr>
        <w:t xml:space="preserve"> (NIHR)</w:t>
      </w:r>
      <w:r w:rsidRPr="00A324BB">
        <w:rPr>
          <w:rFonts w:ascii="Arial" w:hAnsi="Arial" w:cs="Arial"/>
          <w:sz w:val="22"/>
          <w:szCs w:val="22"/>
        </w:rPr>
        <w:t>. These unique dietary behaviours are not fully captured in generic diabetes prevention strategies, which often fail to resonate with South Asian communities</w:t>
      </w:r>
      <w:r w:rsidR="001E79C9">
        <w:rPr>
          <w:rFonts w:ascii="Arial" w:hAnsi="Arial" w:cs="Arial"/>
          <w:sz w:val="22"/>
          <w:szCs w:val="22"/>
        </w:rPr>
        <w:t xml:space="preserve"> (Rai </w:t>
      </w:r>
      <w:r w:rsidR="001E79C9" w:rsidRPr="001E79C9">
        <w:rPr>
          <w:rFonts w:ascii="Arial" w:hAnsi="Arial" w:cs="Arial"/>
          <w:i/>
          <w:sz w:val="22"/>
          <w:szCs w:val="22"/>
        </w:rPr>
        <w:t>et al.,</w:t>
      </w:r>
      <w:r w:rsidR="001E79C9">
        <w:rPr>
          <w:rFonts w:ascii="Arial" w:hAnsi="Arial" w:cs="Arial"/>
          <w:sz w:val="22"/>
          <w:szCs w:val="22"/>
        </w:rPr>
        <w:t xml:space="preserve"> 2023)</w:t>
      </w:r>
      <w:r w:rsidRPr="00A324BB">
        <w:rPr>
          <w:rFonts w:ascii="Arial" w:hAnsi="Arial" w:cs="Arial"/>
          <w:sz w:val="22"/>
          <w:szCs w:val="22"/>
        </w:rPr>
        <w:t>. This study is crucial to understanding how nutrition shapes T2D risk in this population. Compared to the general population, SAs in the UK have inadequate clinical outcomes, poor diabetes control and limited access to medical guidance (</w:t>
      </w:r>
      <w:r w:rsidRPr="00A324BB">
        <w:rPr>
          <w:rFonts w:ascii="Arial" w:hAnsi="Arial" w:cs="Arial"/>
          <w:color w:val="222222"/>
          <w:sz w:val="22"/>
          <w:szCs w:val="22"/>
          <w:shd w:val="clear" w:color="auto" w:fill="FFFFFF"/>
        </w:rPr>
        <w:t xml:space="preserve">Rai </w:t>
      </w:r>
      <w:r w:rsidRPr="00A324BB">
        <w:rPr>
          <w:rFonts w:ascii="Arial" w:hAnsi="Arial" w:cs="Arial"/>
          <w:i/>
          <w:color w:val="222222"/>
          <w:sz w:val="22"/>
          <w:szCs w:val="22"/>
          <w:shd w:val="clear" w:color="auto" w:fill="FFFFFF"/>
        </w:rPr>
        <w:t>et al.,</w:t>
      </w:r>
      <w:r w:rsidRPr="00A324BB">
        <w:rPr>
          <w:rFonts w:ascii="Arial" w:hAnsi="Arial" w:cs="Arial"/>
          <w:color w:val="222222"/>
          <w:sz w:val="22"/>
          <w:szCs w:val="22"/>
          <w:shd w:val="clear" w:color="auto" w:fill="FFFFFF"/>
        </w:rPr>
        <w:t xml:space="preserve"> 2023).</w:t>
      </w:r>
    </w:p>
    <w:p w:rsidR="00841524" w:rsidRDefault="00841524" w:rsidP="0008223C">
      <w:pPr>
        <w:pStyle w:val="Heading2"/>
        <w:rPr>
          <w:rFonts w:ascii="Arial" w:hAnsi="Arial" w:cs="Arial"/>
          <w:b/>
          <w:bCs/>
          <w:color w:val="000000" w:themeColor="text1"/>
          <w:sz w:val="22"/>
        </w:rPr>
      </w:pPr>
    </w:p>
    <w:p w:rsidR="00841524" w:rsidRDefault="00841524" w:rsidP="0008223C">
      <w:pPr>
        <w:pStyle w:val="Heading2"/>
        <w:rPr>
          <w:rFonts w:ascii="Times New Roman" w:eastAsia="Times New Roman" w:hAnsi="Times New Roman" w:cs="Times New Roman"/>
          <w:color w:val="auto"/>
          <w:sz w:val="24"/>
          <w:szCs w:val="24"/>
        </w:rPr>
      </w:pPr>
    </w:p>
    <w:p w:rsidR="00841524" w:rsidRPr="00841524" w:rsidRDefault="00841524" w:rsidP="00841524"/>
    <w:p w:rsidR="0008223C" w:rsidRPr="00A66948" w:rsidRDefault="0008223C" w:rsidP="0008223C">
      <w:pPr>
        <w:pStyle w:val="Heading2"/>
        <w:rPr>
          <w:rFonts w:ascii="Arial" w:hAnsi="Arial" w:cs="Arial"/>
          <w:b/>
          <w:bCs/>
          <w:color w:val="000000" w:themeColor="text1"/>
          <w:sz w:val="22"/>
        </w:rPr>
      </w:pPr>
      <w:bookmarkStart w:id="10" w:name="_Toc217567587"/>
      <w:r w:rsidRPr="00A66948">
        <w:rPr>
          <w:rFonts w:ascii="Arial" w:hAnsi="Arial" w:cs="Arial"/>
          <w:b/>
          <w:bCs/>
          <w:color w:val="000000" w:themeColor="text1"/>
          <w:sz w:val="22"/>
        </w:rPr>
        <w:lastRenderedPageBreak/>
        <w:t>1.4 Research question</w:t>
      </w:r>
      <w:bookmarkEnd w:id="10"/>
    </w:p>
    <w:p w:rsidR="004F4126" w:rsidRPr="004F4126" w:rsidRDefault="004F4126" w:rsidP="004F4126"/>
    <w:p w:rsidR="0008223C" w:rsidRPr="00A324BB" w:rsidRDefault="0008223C" w:rsidP="0008223C">
      <w:pPr>
        <w:spacing w:line="360" w:lineRule="auto"/>
        <w:rPr>
          <w:rFonts w:ascii="Arial" w:hAnsi="Arial" w:cs="Arial"/>
          <w:sz w:val="22"/>
          <w:szCs w:val="22"/>
        </w:rPr>
      </w:pPr>
      <w:r w:rsidRPr="00A324BB">
        <w:rPr>
          <w:rFonts w:ascii="Arial" w:hAnsi="Arial" w:cs="Arial"/>
          <w:sz w:val="22"/>
          <w:szCs w:val="22"/>
        </w:rPr>
        <w:t xml:space="preserve">What is the relationship between dietary habits and </w:t>
      </w:r>
      <w:r w:rsidR="007622F7">
        <w:rPr>
          <w:rFonts w:ascii="Arial" w:hAnsi="Arial" w:cs="Arial"/>
          <w:sz w:val="22"/>
          <w:szCs w:val="22"/>
        </w:rPr>
        <w:t>T2D</w:t>
      </w:r>
      <w:r w:rsidRPr="00A324BB">
        <w:rPr>
          <w:rFonts w:ascii="Arial" w:hAnsi="Arial" w:cs="Arial"/>
          <w:sz w:val="22"/>
          <w:szCs w:val="22"/>
        </w:rPr>
        <w:t xml:space="preserve"> among South Asians living in the United Kingdom? Specifically, how do traditional and Westernised dietary practices influence diabetes risk and what cultural, social, or behavioural factors shape these dietary behaviours within South Asian communities in the UK?</w:t>
      </w:r>
    </w:p>
    <w:p w:rsidR="00841524" w:rsidRDefault="00841524" w:rsidP="0008223C">
      <w:pPr>
        <w:pStyle w:val="Heading2"/>
        <w:rPr>
          <w:rFonts w:ascii="Arial" w:hAnsi="Arial" w:cs="Arial"/>
          <w:b/>
          <w:bCs/>
          <w:color w:val="000000" w:themeColor="text1"/>
          <w:sz w:val="22"/>
        </w:rPr>
      </w:pPr>
    </w:p>
    <w:p w:rsidR="0008223C" w:rsidRPr="00A66948" w:rsidRDefault="0008223C" w:rsidP="0008223C">
      <w:pPr>
        <w:pStyle w:val="Heading2"/>
        <w:rPr>
          <w:rFonts w:ascii="Arial" w:hAnsi="Arial" w:cs="Arial"/>
          <w:color w:val="000000" w:themeColor="text1"/>
          <w:sz w:val="22"/>
        </w:rPr>
      </w:pPr>
      <w:bookmarkStart w:id="11" w:name="_Toc217567588"/>
      <w:r w:rsidRPr="00A66948">
        <w:rPr>
          <w:rFonts w:ascii="Arial" w:hAnsi="Arial" w:cs="Arial"/>
          <w:b/>
          <w:bCs/>
          <w:color w:val="000000" w:themeColor="text1"/>
          <w:sz w:val="22"/>
        </w:rPr>
        <w:t>1.5 Research Aim</w:t>
      </w:r>
      <w:bookmarkEnd w:id="11"/>
      <w:r w:rsidRPr="00A66948">
        <w:rPr>
          <w:rFonts w:ascii="Arial" w:hAnsi="Arial" w:cs="Arial"/>
          <w:b/>
          <w:bCs/>
          <w:color w:val="000000" w:themeColor="text1"/>
          <w:sz w:val="22"/>
        </w:rPr>
        <w:t xml:space="preserve"> </w:t>
      </w:r>
    </w:p>
    <w:p w:rsidR="0008223C" w:rsidRPr="00A324BB" w:rsidRDefault="0008223C" w:rsidP="0008223C">
      <w:pPr>
        <w:pStyle w:val="NormalWeb"/>
        <w:spacing w:line="360" w:lineRule="auto"/>
        <w:rPr>
          <w:rFonts w:ascii="Arial" w:hAnsi="Arial" w:cs="Arial"/>
          <w:sz w:val="22"/>
          <w:szCs w:val="22"/>
        </w:rPr>
      </w:pPr>
      <w:r w:rsidRPr="00A324BB">
        <w:rPr>
          <w:rFonts w:ascii="Arial" w:hAnsi="Arial" w:cs="Arial"/>
          <w:sz w:val="22"/>
          <w:szCs w:val="22"/>
        </w:rPr>
        <w:t xml:space="preserve">The aim of this research is to investigate and understand in more depth the relationship between dietary habits and </w:t>
      </w:r>
      <w:r w:rsidR="001E79C9">
        <w:rPr>
          <w:rFonts w:ascii="Arial" w:hAnsi="Arial" w:cs="Arial"/>
          <w:sz w:val="22"/>
          <w:szCs w:val="22"/>
        </w:rPr>
        <w:t>T2D</w:t>
      </w:r>
      <w:r w:rsidRPr="00A324BB">
        <w:rPr>
          <w:rFonts w:ascii="Arial" w:hAnsi="Arial" w:cs="Arial"/>
          <w:sz w:val="22"/>
          <w:szCs w:val="22"/>
        </w:rPr>
        <w:t xml:space="preserve"> risk among South Asians living in the United Kingdom and how this impacts the onset of this disease.</w:t>
      </w:r>
    </w:p>
    <w:p w:rsidR="0008223C" w:rsidRPr="00A66948" w:rsidRDefault="0008223C" w:rsidP="0008223C">
      <w:pPr>
        <w:pStyle w:val="Heading2"/>
        <w:rPr>
          <w:rFonts w:ascii="Arial" w:hAnsi="Arial" w:cs="Arial"/>
          <w:color w:val="000000" w:themeColor="text1"/>
          <w:sz w:val="22"/>
        </w:rPr>
      </w:pPr>
      <w:bookmarkStart w:id="12" w:name="_Toc217567589"/>
      <w:r w:rsidRPr="00A66948">
        <w:rPr>
          <w:rFonts w:ascii="Arial" w:hAnsi="Arial" w:cs="Arial"/>
          <w:b/>
          <w:bCs/>
          <w:color w:val="000000" w:themeColor="text1"/>
          <w:sz w:val="22"/>
        </w:rPr>
        <w:t>1.6 Research Objectives</w:t>
      </w:r>
      <w:bookmarkEnd w:id="12"/>
      <w:r w:rsidRPr="00A66948">
        <w:rPr>
          <w:rFonts w:ascii="Arial" w:hAnsi="Arial" w:cs="Arial"/>
          <w:b/>
          <w:bCs/>
          <w:color w:val="000000" w:themeColor="text1"/>
          <w:sz w:val="22"/>
        </w:rPr>
        <w:t xml:space="preserve">  </w:t>
      </w:r>
    </w:p>
    <w:p w:rsidR="0008223C" w:rsidRPr="00A324BB" w:rsidRDefault="0008223C" w:rsidP="0008223C">
      <w:pPr>
        <w:pStyle w:val="NormalWeb"/>
        <w:rPr>
          <w:rFonts w:ascii="Arial" w:hAnsi="Arial" w:cs="Arial"/>
          <w:sz w:val="22"/>
          <w:szCs w:val="22"/>
        </w:rPr>
      </w:pPr>
      <w:r w:rsidRPr="00A324BB">
        <w:rPr>
          <w:rFonts w:ascii="Arial" w:hAnsi="Arial" w:cs="Arial"/>
          <w:sz w:val="22"/>
          <w:szCs w:val="22"/>
        </w:rPr>
        <w:t>The objectives of this research are to:</w:t>
      </w:r>
    </w:p>
    <w:p w:rsidR="0008223C" w:rsidRPr="00A324BB" w:rsidRDefault="0008223C" w:rsidP="0008223C">
      <w:pPr>
        <w:pStyle w:val="ListParagraph"/>
        <w:numPr>
          <w:ilvl w:val="0"/>
          <w:numId w:val="15"/>
        </w:numPr>
        <w:spacing w:line="360" w:lineRule="auto"/>
        <w:rPr>
          <w:rFonts w:ascii="Arial" w:hAnsi="Arial" w:cs="Arial"/>
          <w:sz w:val="22"/>
          <w:szCs w:val="22"/>
        </w:rPr>
      </w:pPr>
      <w:r w:rsidRPr="00A324BB">
        <w:rPr>
          <w:rFonts w:ascii="Arial" w:hAnsi="Arial" w:cs="Arial"/>
          <w:sz w:val="22"/>
          <w:szCs w:val="22"/>
        </w:rPr>
        <w:t xml:space="preserve">To investigate the cultural obstacles SAs encounter when trying to maintain a healthy weight through exercise and a well-balanced diet. </w:t>
      </w:r>
    </w:p>
    <w:p w:rsidR="0008223C" w:rsidRPr="00A324BB" w:rsidRDefault="0008223C" w:rsidP="0008223C">
      <w:pPr>
        <w:pStyle w:val="ListParagraph"/>
        <w:numPr>
          <w:ilvl w:val="0"/>
          <w:numId w:val="15"/>
        </w:numPr>
        <w:spacing w:line="360" w:lineRule="auto"/>
        <w:rPr>
          <w:rFonts w:ascii="Arial" w:hAnsi="Arial" w:cs="Arial"/>
          <w:sz w:val="22"/>
          <w:szCs w:val="22"/>
        </w:rPr>
      </w:pPr>
      <w:r w:rsidRPr="00A324BB">
        <w:rPr>
          <w:rFonts w:ascii="Arial" w:hAnsi="Arial" w:cs="Arial"/>
          <w:sz w:val="22"/>
          <w:szCs w:val="22"/>
        </w:rPr>
        <w:t xml:space="preserve">To determine how crucial, it is to modify one's lifestyle in order to avoid the disease from developing. </w:t>
      </w:r>
    </w:p>
    <w:p w:rsidR="0008223C" w:rsidRPr="00A324BB" w:rsidRDefault="0008223C" w:rsidP="0008223C">
      <w:pPr>
        <w:pStyle w:val="ListParagraph"/>
        <w:numPr>
          <w:ilvl w:val="0"/>
          <w:numId w:val="15"/>
        </w:numPr>
        <w:spacing w:line="360" w:lineRule="auto"/>
        <w:rPr>
          <w:rFonts w:ascii="Arial" w:hAnsi="Arial" w:cs="Arial"/>
          <w:sz w:val="22"/>
          <w:szCs w:val="22"/>
        </w:rPr>
      </w:pPr>
      <w:r w:rsidRPr="00A324BB">
        <w:rPr>
          <w:rFonts w:ascii="Arial" w:hAnsi="Arial" w:cs="Arial"/>
          <w:sz w:val="22"/>
          <w:szCs w:val="22"/>
        </w:rPr>
        <w:t>To educate SAs about the risk associated and how dietary modifications that include reducing intake of processed foods and unhealthy eating patterns can help their ethnic minority population from developing the condition earlier.</w:t>
      </w:r>
    </w:p>
    <w:p w:rsidR="0008223C" w:rsidRPr="00A324BB" w:rsidRDefault="0008223C" w:rsidP="0008223C">
      <w:pPr>
        <w:pStyle w:val="ListParagraph"/>
        <w:numPr>
          <w:ilvl w:val="0"/>
          <w:numId w:val="15"/>
        </w:numPr>
        <w:spacing w:line="360" w:lineRule="auto"/>
        <w:rPr>
          <w:rFonts w:ascii="Arial" w:hAnsi="Arial" w:cs="Arial"/>
          <w:sz w:val="22"/>
          <w:szCs w:val="22"/>
        </w:rPr>
      </w:pPr>
      <w:r w:rsidRPr="00A324BB">
        <w:rPr>
          <w:rFonts w:ascii="Arial" w:hAnsi="Arial" w:cs="Arial"/>
          <w:sz w:val="22"/>
          <w:szCs w:val="22"/>
        </w:rPr>
        <w:t>To inform recommendations for culturally tailored diabetes prevention strategies and public health policies.</w:t>
      </w:r>
    </w:p>
    <w:p w:rsidR="0008223C" w:rsidRDefault="0008223C" w:rsidP="0008223C">
      <w:pPr>
        <w:spacing w:line="360" w:lineRule="auto"/>
        <w:rPr>
          <w:rFonts w:ascii="Arial" w:hAnsi="Arial" w:cs="Arial"/>
          <w:b/>
          <w:bCs/>
          <w:sz w:val="22"/>
          <w:szCs w:val="22"/>
        </w:rPr>
      </w:pPr>
    </w:p>
    <w:p w:rsidR="0008223C" w:rsidRPr="00A66948" w:rsidRDefault="0008223C" w:rsidP="0008223C">
      <w:pPr>
        <w:pStyle w:val="Heading2"/>
        <w:rPr>
          <w:rFonts w:ascii="Arial" w:hAnsi="Arial" w:cs="Arial"/>
          <w:b/>
          <w:bCs/>
          <w:color w:val="000000" w:themeColor="text1"/>
          <w:sz w:val="22"/>
          <w:szCs w:val="22"/>
        </w:rPr>
      </w:pPr>
      <w:bookmarkStart w:id="13" w:name="_Toc217567590"/>
      <w:r w:rsidRPr="00A66948">
        <w:rPr>
          <w:rFonts w:ascii="Arial" w:hAnsi="Arial" w:cs="Arial"/>
          <w:b/>
          <w:bCs/>
          <w:color w:val="000000" w:themeColor="text1"/>
          <w:sz w:val="22"/>
          <w:szCs w:val="22"/>
        </w:rPr>
        <w:t>1.7 Chapter summary</w:t>
      </w:r>
      <w:bookmarkEnd w:id="13"/>
    </w:p>
    <w:p w:rsidR="0008223C" w:rsidRPr="00A324BB" w:rsidRDefault="0008223C" w:rsidP="0008223C">
      <w:pPr>
        <w:spacing w:line="360" w:lineRule="auto"/>
        <w:rPr>
          <w:rFonts w:ascii="Arial" w:hAnsi="Arial" w:cs="Arial"/>
          <w:sz w:val="22"/>
          <w:szCs w:val="22"/>
        </w:rPr>
      </w:pPr>
    </w:p>
    <w:p w:rsidR="0008223C" w:rsidRPr="00A324BB" w:rsidRDefault="0008223C" w:rsidP="0008223C">
      <w:pPr>
        <w:spacing w:line="360" w:lineRule="auto"/>
        <w:rPr>
          <w:rFonts w:ascii="Arial" w:hAnsi="Arial" w:cs="Arial"/>
          <w:sz w:val="22"/>
          <w:szCs w:val="22"/>
        </w:rPr>
      </w:pPr>
      <w:r w:rsidRPr="00A324BB">
        <w:rPr>
          <w:rFonts w:ascii="Arial" w:hAnsi="Arial" w:cs="Arial"/>
          <w:sz w:val="22"/>
          <w:szCs w:val="22"/>
        </w:rPr>
        <w:t xml:space="preserve">This chapter introduced the research concern, provided background information and context and emphasised the importance of T2D among South Asians in the UK in terms of public health. It provided the justification for investigating into dietary habits as a modifiable risk factor, including the aim, objectives and guiding question of the study. The chapter established the scope and limitations of the study, which also placed it within larger public health discussions on diet, ethnicity and health disparities. The next chapter (Chapter 2) will provide a critical review of relevant literature that will be including for answering this research </w:t>
      </w:r>
      <w:r w:rsidR="001E79C9">
        <w:rPr>
          <w:rFonts w:ascii="Arial" w:hAnsi="Arial" w:cs="Arial"/>
          <w:sz w:val="22"/>
          <w:szCs w:val="22"/>
        </w:rPr>
        <w:t>question</w:t>
      </w:r>
      <w:r w:rsidRPr="00A324BB">
        <w:rPr>
          <w:rFonts w:ascii="Arial" w:hAnsi="Arial" w:cs="Arial"/>
          <w:sz w:val="22"/>
          <w:szCs w:val="22"/>
        </w:rPr>
        <w:t>.</w:t>
      </w:r>
    </w:p>
    <w:p w:rsidR="004F4126" w:rsidRDefault="004F4126" w:rsidP="00E95B2A">
      <w:pPr>
        <w:spacing w:before="100" w:beforeAutospacing="1" w:after="100" w:afterAutospacing="1"/>
        <w:rPr>
          <w:rStyle w:val="Heading1Char"/>
        </w:rPr>
      </w:pPr>
      <w:bookmarkStart w:id="14" w:name="_Toc216176265"/>
    </w:p>
    <w:p w:rsidR="00841524" w:rsidRDefault="00A66948" w:rsidP="00841524">
      <w:pPr>
        <w:pStyle w:val="Heading1"/>
        <w:jc w:val="center"/>
        <w:rPr>
          <w:rFonts w:ascii="Arial" w:hAnsi="Arial" w:cs="Arial"/>
          <w:b/>
          <w:color w:val="000000" w:themeColor="text1"/>
          <w:sz w:val="22"/>
          <w:szCs w:val="22"/>
        </w:rPr>
      </w:pPr>
      <w:bookmarkStart w:id="15" w:name="_Toc217567591"/>
      <w:r w:rsidRPr="00A66948">
        <w:rPr>
          <w:rFonts w:ascii="Arial" w:hAnsi="Arial" w:cs="Arial"/>
          <w:b/>
          <w:color w:val="000000" w:themeColor="text1"/>
          <w:sz w:val="22"/>
          <w:szCs w:val="22"/>
        </w:rPr>
        <w:lastRenderedPageBreak/>
        <w:t xml:space="preserve">CHAPTER 2: Literature Review </w:t>
      </w:r>
      <w:bookmarkEnd w:id="15"/>
    </w:p>
    <w:p w:rsidR="00A66948" w:rsidRPr="00A66948" w:rsidRDefault="00A66948" w:rsidP="00841524">
      <w:pPr>
        <w:pStyle w:val="Heading1"/>
        <w:jc w:val="center"/>
        <w:rPr>
          <w:rFonts w:ascii="Arial" w:hAnsi="Arial" w:cs="Arial"/>
          <w:b/>
          <w:color w:val="000000" w:themeColor="text1"/>
          <w:sz w:val="22"/>
          <w:szCs w:val="22"/>
        </w:rPr>
      </w:pPr>
      <w:r w:rsidRPr="00A66948">
        <w:rPr>
          <w:rFonts w:ascii="Arial" w:hAnsi="Arial" w:cs="Arial"/>
          <w:b/>
          <w:color w:val="000000" w:themeColor="text1"/>
          <w:sz w:val="22"/>
          <w:szCs w:val="22"/>
        </w:rPr>
        <w:br/>
      </w:r>
    </w:p>
    <w:p w:rsidR="00A66948" w:rsidRPr="00A66948" w:rsidRDefault="00A66948" w:rsidP="00A66948">
      <w:pPr>
        <w:pStyle w:val="Heading2"/>
        <w:rPr>
          <w:rFonts w:ascii="Arial" w:hAnsi="Arial" w:cs="Arial"/>
          <w:b/>
          <w:color w:val="000000" w:themeColor="text1"/>
          <w:sz w:val="22"/>
          <w:szCs w:val="22"/>
        </w:rPr>
      </w:pPr>
      <w:bookmarkStart w:id="16" w:name="_Toc217567592"/>
      <w:r w:rsidRPr="00A66948">
        <w:rPr>
          <w:rFonts w:ascii="Arial" w:hAnsi="Arial" w:cs="Arial"/>
          <w:b/>
          <w:color w:val="000000" w:themeColor="text1"/>
          <w:sz w:val="22"/>
          <w:szCs w:val="22"/>
        </w:rPr>
        <w:t>2.1 Introduction to Literature Review Chapter</w:t>
      </w:r>
      <w:bookmarkEnd w:id="16"/>
      <w:r w:rsidRPr="00A66948">
        <w:rPr>
          <w:rFonts w:ascii="Arial" w:hAnsi="Arial" w:cs="Arial"/>
          <w:b/>
          <w:color w:val="000000" w:themeColor="text1"/>
          <w:sz w:val="22"/>
          <w:szCs w:val="22"/>
        </w:rPr>
        <w:t xml:space="preserve"> </w:t>
      </w:r>
    </w:p>
    <w:p w:rsidR="00A66948" w:rsidRPr="00A66948" w:rsidRDefault="00A66948" w:rsidP="00A66948"/>
    <w:p w:rsid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The literature review chapter provides a thorough analysis of the body of research on the connection between dietary practices and the development of T2D in South Asian communities residing in the UK. After defining important terms and covering the prevalence and risk variables unique to South Asians in the UK, the review explores into how dietary habits and cultural-dietary patterns affect the risk of T2D in this population. Further, it examines the methods and interventions found in the literature, critically assesses the strengths and weaknesses of earlier research and identifies any gaps that support the current investigation. In doing so, the chapter establishes the academic foundation for the subsequent methodology (Chapter 3).</w:t>
      </w:r>
    </w:p>
    <w:p w:rsidR="00841524" w:rsidRPr="00A66948" w:rsidRDefault="00841524" w:rsidP="00A66948">
      <w:pPr>
        <w:spacing w:line="360" w:lineRule="auto"/>
        <w:jc w:val="both"/>
        <w:rPr>
          <w:rFonts w:ascii="Arial" w:hAnsi="Arial" w:cs="Arial"/>
          <w:color w:val="000000" w:themeColor="text1"/>
          <w:sz w:val="22"/>
          <w:szCs w:val="22"/>
        </w:rPr>
      </w:pPr>
    </w:p>
    <w:p w:rsidR="00A66948" w:rsidRDefault="00A66948" w:rsidP="00A66948">
      <w:pPr>
        <w:pStyle w:val="Heading2"/>
        <w:rPr>
          <w:rFonts w:ascii="Arial" w:hAnsi="Arial" w:cs="Arial"/>
          <w:b/>
          <w:color w:val="000000" w:themeColor="text1"/>
          <w:sz w:val="22"/>
          <w:szCs w:val="22"/>
        </w:rPr>
      </w:pPr>
      <w:bookmarkStart w:id="17" w:name="_Toc217567593"/>
      <w:r w:rsidRPr="00A66948">
        <w:rPr>
          <w:rFonts w:ascii="Arial" w:hAnsi="Arial" w:cs="Arial"/>
          <w:b/>
          <w:color w:val="000000" w:themeColor="text1"/>
          <w:sz w:val="22"/>
          <w:szCs w:val="22"/>
        </w:rPr>
        <w:t>2.2 Literature review</w:t>
      </w:r>
      <w:bookmarkEnd w:id="17"/>
    </w:p>
    <w:p w:rsidR="005D11F7" w:rsidRPr="005D11F7" w:rsidRDefault="005D11F7" w:rsidP="005D11F7"/>
    <w:p w:rsidR="00A66948" w:rsidRDefault="00A66948" w:rsidP="005D11F7">
      <w:pPr>
        <w:pStyle w:val="Heading2"/>
        <w:rPr>
          <w:rFonts w:ascii="Arial" w:hAnsi="Arial" w:cs="Arial"/>
          <w:b/>
          <w:color w:val="000000" w:themeColor="text1"/>
          <w:sz w:val="22"/>
        </w:rPr>
      </w:pPr>
      <w:bookmarkStart w:id="18" w:name="_Toc217567594"/>
      <w:r w:rsidRPr="005D11F7">
        <w:rPr>
          <w:rFonts w:ascii="Arial" w:hAnsi="Arial" w:cs="Arial"/>
          <w:b/>
          <w:color w:val="000000" w:themeColor="text1"/>
          <w:sz w:val="22"/>
        </w:rPr>
        <w:t>2.2.1 Definitions and Prevalence</w:t>
      </w:r>
      <w:bookmarkEnd w:id="18"/>
      <w:r w:rsidRPr="005D11F7">
        <w:rPr>
          <w:rFonts w:ascii="Arial" w:hAnsi="Arial" w:cs="Arial"/>
          <w:b/>
          <w:color w:val="000000" w:themeColor="text1"/>
          <w:sz w:val="22"/>
        </w:rPr>
        <w:t xml:space="preserve"> </w:t>
      </w:r>
    </w:p>
    <w:p w:rsidR="005D11F7" w:rsidRPr="005D11F7" w:rsidRDefault="005D11F7" w:rsidP="005D11F7"/>
    <w:p w:rsid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 xml:space="preserve">T2D is a chronic metabolic disease that is frequently linked to obesity and a poor lifestyle, it is marked by insulin resistance and decreased insulin production (Zhao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Insulin resistance in the surrounding tissues (muscle, liver and adipose) raises blood glucose levels early in the disease; eventually, decreased insulin secretion deteriorates glycaemic control and results in serious diabetes (Kahn and Bergman, 2022). Fatigue, impaired vision, recurring infections, increased urine and increased thirst are common presenting symptoms in T2D (NHS, 2025). However, many patients with T2D are undiagnosed for years and are only recognised through examination or when issues occur (Evans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2021).</w:t>
      </w:r>
      <w:r>
        <w:rPr>
          <w:rFonts w:ascii="Arial" w:hAnsi="Arial" w:cs="Arial"/>
          <w:color w:val="000000" w:themeColor="text1"/>
          <w:sz w:val="22"/>
          <w:szCs w:val="22"/>
        </w:rPr>
        <w:t xml:space="preserve"> </w:t>
      </w:r>
    </w:p>
    <w:p w:rsidR="00A66948" w:rsidRDefault="00A66948" w:rsidP="00A66948">
      <w:pPr>
        <w:spacing w:line="360" w:lineRule="auto"/>
        <w:jc w:val="both"/>
        <w:rPr>
          <w:rFonts w:ascii="Arial" w:hAnsi="Arial" w:cs="Arial"/>
          <w:color w:val="000000" w:themeColor="text1"/>
          <w:sz w:val="22"/>
          <w:szCs w:val="22"/>
        </w:rPr>
      </w:pPr>
    </w:p>
    <w:p w:rsidR="001E79C9"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 xml:space="preserve">Long-term uncontrolled diabetes harms different systems </w:t>
      </w:r>
      <w:r w:rsidR="001E79C9">
        <w:rPr>
          <w:rFonts w:ascii="Arial" w:hAnsi="Arial" w:cs="Arial"/>
          <w:color w:val="000000" w:themeColor="text1"/>
          <w:sz w:val="22"/>
          <w:szCs w:val="22"/>
        </w:rPr>
        <w:t>and</w:t>
      </w:r>
      <w:r w:rsidRPr="00A66948">
        <w:rPr>
          <w:rFonts w:ascii="Arial" w:hAnsi="Arial" w:cs="Arial"/>
          <w:color w:val="000000" w:themeColor="text1"/>
          <w:sz w:val="22"/>
          <w:szCs w:val="22"/>
        </w:rPr>
        <w:t xml:space="preserve"> organs of the body, including large and small blood vessels, which can lead to heart attack, stroke and problems with the kidneys, eyes, gums, feet and nerves (Better Health Channel, 2021). Cardiovascular consequences include increased atherosclerosis, raising the risk of coronary artery disease and stroke (Zakir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Retinal detachment (risk of vision), nephropathy (leading to chronic kidney disease and final-stage renal failure) and neuropathy (sensory loss resulting in foot ulcers and limb amputation) are all caused by microvascular injury (Crasto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2021). </w:t>
      </w:r>
    </w:p>
    <w:p w:rsidR="001E79C9" w:rsidRDefault="001E79C9" w:rsidP="00A66948">
      <w:pPr>
        <w:spacing w:line="360" w:lineRule="auto"/>
        <w:jc w:val="both"/>
        <w:rPr>
          <w:rFonts w:ascii="Arial" w:hAnsi="Arial" w:cs="Arial"/>
          <w:color w:val="000000" w:themeColor="text1"/>
          <w:sz w:val="22"/>
          <w:szCs w:val="22"/>
        </w:rPr>
      </w:pPr>
    </w:p>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 xml:space="preserve">Additionally, T2D raises the risk of infection, worsens healing of wounds and increases overall mortality (Dasari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2021). Therefore, prevention and culturally suitable treatment are </w:t>
      </w:r>
      <w:r w:rsidRPr="00A66948">
        <w:rPr>
          <w:rFonts w:ascii="Arial" w:hAnsi="Arial" w:cs="Arial"/>
          <w:color w:val="000000" w:themeColor="text1"/>
          <w:sz w:val="22"/>
          <w:szCs w:val="22"/>
        </w:rPr>
        <w:lastRenderedPageBreak/>
        <w:t>public health goals since early detection and long-term diabetes, blood pressure and cholesterol control significantly lower the chances of complications (GOV.UK, 2025).</w:t>
      </w:r>
    </w:p>
    <w:p w:rsidR="00A66948" w:rsidRDefault="00A66948" w:rsidP="00A66948">
      <w:pPr>
        <w:spacing w:line="360" w:lineRule="auto"/>
        <w:jc w:val="both"/>
        <w:rPr>
          <w:rFonts w:ascii="Arial" w:hAnsi="Arial" w:cs="Arial"/>
          <w:color w:val="000000" w:themeColor="text1"/>
          <w:sz w:val="22"/>
          <w:szCs w:val="22"/>
        </w:rPr>
      </w:pPr>
    </w:p>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Diabetes is one of the most common chronic diseases in the UK and its prevalence is increasing (</w:t>
      </w:r>
      <w:r w:rsidR="00841524">
        <w:rPr>
          <w:rFonts w:ascii="Arial" w:hAnsi="Arial" w:cs="Arial"/>
          <w:color w:val="000000" w:themeColor="text1"/>
          <w:sz w:val="22"/>
          <w:szCs w:val="22"/>
        </w:rPr>
        <w:t>National Institute for Health and Care Excellence, 2025) (</w:t>
      </w:r>
      <w:r w:rsidRPr="00A66948">
        <w:rPr>
          <w:rFonts w:ascii="Arial" w:hAnsi="Arial" w:cs="Arial"/>
          <w:color w:val="000000" w:themeColor="text1"/>
          <w:sz w:val="22"/>
          <w:szCs w:val="22"/>
        </w:rPr>
        <w:t xml:space="preserve">NICE). National registers indicate figures exceeded 5.6 – 5.8 million individuals in the UK are living with diabetes and statistics are increasing (NHS England, 2024; Diabetes UK, no date, a). Figure 1 illustrates the predicted prevalence of both diagnosed and undiagnosed </w:t>
      </w:r>
      <w:r w:rsidR="007159F4">
        <w:rPr>
          <w:rFonts w:ascii="Arial" w:hAnsi="Arial" w:cs="Arial"/>
          <w:color w:val="000000" w:themeColor="text1"/>
          <w:sz w:val="22"/>
          <w:szCs w:val="22"/>
        </w:rPr>
        <w:t>T2D</w:t>
      </w:r>
      <w:r w:rsidRPr="00A66948">
        <w:rPr>
          <w:rFonts w:ascii="Arial" w:hAnsi="Arial" w:cs="Arial"/>
          <w:color w:val="000000" w:themeColor="text1"/>
          <w:sz w:val="22"/>
          <w:szCs w:val="22"/>
        </w:rPr>
        <w:t xml:space="preserve"> (together with 95% confidence intervals) among individuals aged 16 and older in various regions of England in 2021 (GOV.UK, 2025).</w:t>
      </w:r>
    </w:p>
    <w:p w:rsidR="00A66948" w:rsidRPr="00A66948" w:rsidRDefault="00A66948" w:rsidP="00A66948">
      <w:pPr>
        <w:rPr>
          <w:rFonts w:ascii="Arial" w:hAnsi="Arial" w:cs="Arial"/>
          <w:color w:val="000000" w:themeColor="text1"/>
          <w:sz w:val="22"/>
        </w:rPr>
      </w:pPr>
    </w:p>
    <w:p w:rsidR="00A66948" w:rsidRPr="00A66948" w:rsidRDefault="00A66948" w:rsidP="00A66948">
      <w:pPr>
        <w:rPr>
          <w:rFonts w:ascii="Arial" w:hAnsi="Arial" w:cs="Arial"/>
          <w:b/>
          <w:color w:val="000000" w:themeColor="text1"/>
          <w:sz w:val="22"/>
        </w:rPr>
      </w:pPr>
      <w:r w:rsidRPr="00A66948">
        <w:rPr>
          <w:rFonts w:ascii="Arial" w:hAnsi="Arial" w:cs="Arial"/>
          <w:b/>
          <w:color w:val="000000" w:themeColor="text1"/>
          <w:sz w:val="22"/>
        </w:rPr>
        <w:t>Figure 1 – Predicted Prevalence in England</w:t>
      </w:r>
    </w:p>
    <w:p w:rsidR="00A66948" w:rsidRDefault="00A66948" w:rsidP="00A66948"/>
    <w:p w:rsidR="00A66948" w:rsidRDefault="00A66948" w:rsidP="00A66948"/>
    <w:p w:rsidR="00A66948" w:rsidRDefault="00A66948" w:rsidP="00A66948">
      <w:pPr>
        <w:jc w:val="center"/>
      </w:pPr>
      <w:r>
        <w:rPr>
          <w:noProof/>
        </w:rPr>
        <w:drawing>
          <wp:inline distT="0" distB="0" distL="0" distR="0" wp14:anchorId="757D7AA7" wp14:editId="69D75EB6">
            <wp:extent cx="4568224" cy="3107342"/>
            <wp:effectExtent l="50800" t="0" r="54610" b="10604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5-12-05 at 09.09.15.png"/>
                    <pic:cNvPicPr/>
                  </pic:nvPicPr>
                  <pic:blipFill>
                    <a:blip r:embed="rId9"/>
                    <a:stretch>
                      <a:fillRect/>
                    </a:stretch>
                  </pic:blipFill>
                  <pic:spPr>
                    <a:xfrm>
                      <a:off x="0" y="0"/>
                      <a:ext cx="4695809" cy="3194126"/>
                    </a:xfrm>
                    <a:prstGeom prst="rect">
                      <a:avLst/>
                    </a:prstGeom>
                    <a:effectLst>
                      <a:outerShdw blurRad="50800" dist="50800" dir="5400000" algn="ctr" rotWithShape="0">
                        <a:srgbClr val="000000">
                          <a:alpha val="38000"/>
                        </a:srgbClr>
                      </a:outerShdw>
                    </a:effectLst>
                  </pic:spPr>
                </pic:pic>
              </a:graphicData>
            </a:graphic>
          </wp:inline>
        </w:drawing>
      </w:r>
    </w:p>
    <w:p w:rsidR="00A66948" w:rsidRDefault="00A66948" w:rsidP="00A66948">
      <w:pPr>
        <w:jc w:val="center"/>
      </w:pPr>
    </w:p>
    <w:p w:rsidR="00A66948" w:rsidRPr="00A66948" w:rsidRDefault="00A66948" w:rsidP="00A66948">
      <w:pPr>
        <w:jc w:val="right"/>
        <w:rPr>
          <w:rFonts w:ascii="Arial" w:hAnsi="Arial" w:cs="Arial"/>
          <w:sz w:val="22"/>
          <w:szCs w:val="22"/>
        </w:rPr>
      </w:pPr>
      <w:r w:rsidRPr="00A66948">
        <w:rPr>
          <w:rFonts w:ascii="Arial" w:hAnsi="Arial" w:cs="Arial"/>
          <w:sz w:val="22"/>
          <w:szCs w:val="22"/>
        </w:rPr>
        <w:t>(GOV.UK, 2025)</w:t>
      </w:r>
    </w:p>
    <w:p w:rsidR="00A66948" w:rsidRPr="00A66948" w:rsidRDefault="00A66948" w:rsidP="00A66948">
      <w:pPr>
        <w:spacing w:line="360" w:lineRule="auto"/>
        <w:rPr>
          <w:rFonts w:ascii="Arial" w:hAnsi="Arial" w:cs="Arial"/>
          <w:sz w:val="22"/>
          <w:szCs w:val="22"/>
        </w:rPr>
      </w:pPr>
      <w:r w:rsidRPr="00A66948">
        <w:rPr>
          <w:rFonts w:ascii="Arial" w:hAnsi="Arial" w:cs="Arial"/>
          <w:sz w:val="22"/>
          <w:szCs w:val="22"/>
        </w:rPr>
        <w:t xml:space="preserve"> </w:t>
      </w:r>
    </w:p>
    <w:p w:rsidR="00A66948" w:rsidRDefault="00A66948" w:rsidP="00A66948">
      <w:pPr>
        <w:spacing w:line="360" w:lineRule="auto"/>
        <w:rPr>
          <w:rFonts w:ascii="Arial" w:hAnsi="Arial" w:cs="Arial"/>
          <w:sz w:val="22"/>
          <w:szCs w:val="22"/>
        </w:rPr>
      </w:pPr>
    </w:p>
    <w:p w:rsidR="00A66948" w:rsidRPr="00A66948" w:rsidRDefault="00A66948" w:rsidP="00A66948">
      <w:pPr>
        <w:spacing w:line="360" w:lineRule="auto"/>
        <w:rPr>
          <w:rFonts w:ascii="Arial" w:hAnsi="Arial" w:cs="Arial"/>
          <w:sz w:val="22"/>
          <w:szCs w:val="22"/>
        </w:rPr>
      </w:pPr>
      <w:r w:rsidRPr="00A66948">
        <w:rPr>
          <w:rFonts w:ascii="Arial" w:hAnsi="Arial" w:cs="Arial"/>
          <w:sz w:val="22"/>
          <w:szCs w:val="22"/>
        </w:rPr>
        <w:t xml:space="preserve">Additionally, according to GP records, </w:t>
      </w:r>
      <w:r w:rsidR="001E79C9">
        <w:rPr>
          <w:rFonts w:ascii="Arial" w:hAnsi="Arial" w:cs="Arial"/>
          <w:sz w:val="22"/>
          <w:szCs w:val="22"/>
        </w:rPr>
        <w:t>T2D</w:t>
      </w:r>
      <w:r w:rsidRPr="00A66948">
        <w:rPr>
          <w:rFonts w:ascii="Arial" w:hAnsi="Arial" w:cs="Arial"/>
          <w:sz w:val="22"/>
          <w:szCs w:val="22"/>
        </w:rPr>
        <w:t xml:space="preserve"> prevalence in adults in England was roughly 7.0% (March 2024), with overall diagnosed/undiagnosed prevalence projected at 7.8% in prior modelled estimations (GOV.UK, 2025). Figure 2, </w:t>
      </w:r>
      <w:r w:rsidR="001E79C9">
        <w:rPr>
          <w:rFonts w:ascii="Arial" w:hAnsi="Arial" w:cs="Arial"/>
          <w:sz w:val="22"/>
          <w:szCs w:val="22"/>
        </w:rPr>
        <w:t xml:space="preserve">further </w:t>
      </w:r>
      <w:r w:rsidRPr="00A66948">
        <w:rPr>
          <w:rFonts w:ascii="Arial" w:hAnsi="Arial" w:cs="Arial"/>
          <w:sz w:val="22"/>
          <w:szCs w:val="22"/>
        </w:rPr>
        <w:t xml:space="preserve">illustrates that by 2035, diabetes prevalence is anticipated to increase to 4.9 million or 9.7% in England. </w:t>
      </w:r>
    </w:p>
    <w:p w:rsidR="00A66948" w:rsidRDefault="00A66948" w:rsidP="00A66948">
      <w:pPr>
        <w:rPr>
          <w:rFonts w:ascii="Arial" w:hAnsi="Arial" w:cs="Arial"/>
          <w:b/>
          <w:sz w:val="22"/>
          <w:szCs w:val="22"/>
        </w:rPr>
      </w:pPr>
    </w:p>
    <w:p w:rsidR="005D11F7" w:rsidRDefault="005D11F7" w:rsidP="00A66948">
      <w:pPr>
        <w:rPr>
          <w:rFonts w:ascii="Arial" w:hAnsi="Arial" w:cs="Arial"/>
          <w:b/>
          <w:sz w:val="22"/>
          <w:szCs w:val="22"/>
        </w:rPr>
      </w:pPr>
    </w:p>
    <w:p w:rsidR="00A66948" w:rsidRDefault="00A66948" w:rsidP="00A66948">
      <w:pPr>
        <w:rPr>
          <w:rFonts w:ascii="Arial" w:hAnsi="Arial" w:cs="Arial"/>
          <w:b/>
          <w:sz w:val="22"/>
          <w:szCs w:val="22"/>
        </w:rPr>
      </w:pPr>
    </w:p>
    <w:p w:rsidR="00A66948" w:rsidRPr="00A66948" w:rsidRDefault="00A66948" w:rsidP="00A66948">
      <w:pPr>
        <w:rPr>
          <w:rFonts w:ascii="Arial" w:hAnsi="Arial" w:cs="Arial"/>
          <w:b/>
          <w:sz w:val="22"/>
          <w:szCs w:val="22"/>
        </w:rPr>
      </w:pPr>
      <w:r w:rsidRPr="00A66948">
        <w:rPr>
          <w:rFonts w:ascii="Arial" w:hAnsi="Arial" w:cs="Arial"/>
          <w:b/>
          <w:sz w:val="22"/>
          <w:szCs w:val="22"/>
        </w:rPr>
        <w:lastRenderedPageBreak/>
        <w:t>Figure 2 – Estimates of Prevalence 2015 -2035</w:t>
      </w:r>
      <w:r w:rsidRPr="00A66948">
        <w:rPr>
          <w:rFonts w:ascii="Arial" w:hAnsi="Arial" w:cs="Arial"/>
          <w:b/>
          <w:sz w:val="22"/>
          <w:szCs w:val="22"/>
        </w:rPr>
        <w:br/>
      </w:r>
    </w:p>
    <w:p w:rsidR="00A66948" w:rsidRPr="00B13807" w:rsidRDefault="00A66948" w:rsidP="00A66948">
      <w:pPr>
        <w:rPr>
          <w:rFonts w:ascii="Arial" w:hAnsi="Arial" w:cs="Arial"/>
          <w:sz w:val="22"/>
          <w:szCs w:val="22"/>
        </w:rPr>
      </w:pPr>
    </w:p>
    <w:p w:rsidR="00A66948" w:rsidRDefault="00A66948" w:rsidP="00A66948"/>
    <w:p w:rsidR="00A66948" w:rsidRDefault="00A66948" w:rsidP="00A66948"/>
    <w:p w:rsidR="00A66948" w:rsidRDefault="00A66948" w:rsidP="00A66948">
      <w:pPr>
        <w:jc w:val="center"/>
      </w:pPr>
      <w:r>
        <w:rPr>
          <w:noProof/>
        </w:rPr>
        <w:drawing>
          <wp:inline distT="0" distB="0" distL="0" distR="0" wp14:anchorId="06596AAD" wp14:editId="2F5E1A4F">
            <wp:extent cx="3382471" cy="2876681"/>
            <wp:effectExtent l="50800" t="0" r="46990" b="952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5-12-03 at 11.58.44.png"/>
                    <pic:cNvPicPr/>
                  </pic:nvPicPr>
                  <pic:blipFill>
                    <a:blip r:embed="rId10"/>
                    <a:stretch>
                      <a:fillRect/>
                    </a:stretch>
                  </pic:blipFill>
                  <pic:spPr>
                    <a:xfrm>
                      <a:off x="0" y="0"/>
                      <a:ext cx="3427503" cy="2914979"/>
                    </a:xfrm>
                    <a:prstGeom prst="rect">
                      <a:avLst/>
                    </a:prstGeom>
                    <a:effectLst>
                      <a:outerShdw blurRad="50800" dist="50800" dir="5400000" algn="ctr" rotWithShape="0">
                        <a:srgbClr val="000000">
                          <a:alpha val="69000"/>
                        </a:srgbClr>
                      </a:outerShdw>
                    </a:effectLst>
                  </pic:spPr>
                </pic:pic>
              </a:graphicData>
            </a:graphic>
          </wp:inline>
        </w:drawing>
      </w:r>
      <w:r>
        <w:t xml:space="preserve"> </w:t>
      </w:r>
    </w:p>
    <w:p w:rsidR="00A66948" w:rsidRPr="00905DC1" w:rsidRDefault="00A66948" w:rsidP="00A66948">
      <w:pPr>
        <w:spacing w:line="360" w:lineRule="auto"/>
        <w:jc w:val="both"/>
        <w:rPr>
          <w:rFonts w:ascii="Arial" w:hAnsi="Arial" w:cs="Arial"/>
          <w:sz w:val="22"/>
          <w:szCs w:val="22"/>
        </w:rPr>
      </w:pPr>
    </w:p>
    <w:p w:rsidR="00A66948" w:rsidRPr="00A66948" w:rsidRDefault="00A66948" w:rsidP="00A66948">
      <w:pPr>
        <w:spacing w:line="360" w:lineRule="auto"/>
        <w:jc w:val="right"/>
        <w:rPr>
          <w:rFonts w:ascii="Arial" w:hAnsi="Arial" w:cs="Arial"/>
          <w:sz w:val="22"/>
          <w:szCs w:val="22"/>
        </w:rPr>
      </w:pPr>
      <w:r w:rsidRPr="00A66948">
        <w:rPr>
          <w:rFonts w:ascii="Arial" w:hAnsi="Arial" w:cs="Arial"/>
          <w:sz w:val="22"/>
          <w:szCs w:val="22"/>
        </w:rPr>
        <w:t>(Public Health England, 2016)</w:t>
      </w:r>
    </w:p>
    <w:p w:rsidR="00A66948" w:rsidRPr="00A66948" w:rsidRDefault="00A66948" w:rsidP="00A66948">
      <w:pPr>
        <w:spacing w:line="360" w:lineRule="auto"/>
        <w:jc w:val="both"/>
        <w:rPr>
          <w:rFonts w:ascii="Arial" w:hAnsi="Arial" w:cs="Arial"/>
          <w:sz w:val="22"/>
          <w:szCs w:val="22"/>
        </w:rPr>
      </w:pPr>
    </w:p>
    <w:p w:rsidR="00A66948" w:rsidRPr="00A66948" w:rsidRDefault="00A66948" w:rsidP="00A66948">
      <w:pPr>
        <w:spacing w:line="360" w:lineRule="auto"/>
        <w:jc w:val="both"/>
        <w:rPr>
          <w:rFonts w:ascii="Arial" w:hAnsi="Arial" w:cs="Arial"/>
          <w:sz w:val="22"/>
          <w:szCs w:val="22"/>
        </w:rPr>
      </w:pPr>
      <w:r w:rsidRPr="00A66948">
        <w:rPr>
          <w:rFonts w:ascii="Arial" w:hAnsi="Arial" w:cs="Arial"/>
          <w:sz w:val="22"/>
          <w:szCs w:val="22"/>
        </w:rPr>
        <w:t>The ONS's 2014-based population predictions were used to create these estimates, which anticipated that the prevalence rates of diabetes by age, sex and ethnicity would not change. It was also anticipated that there was no change in the proportion of people who are overweight or obese (Public health England, 2016).</w:t>
      </w:r>
    </w:p>
    <w:p w:rsidR="00A66948" w:rsidRPr="00A66948" w:rsidRDefault="00A66948" w:rsidP="00A66948">
      <w:pPr>
        <w:spacing w:line="360" w:lineRule="auto"/>
        <w:jc w:val="both"/>
        <w:rPr>
          <w:rFonts w:ascii="Arial" w:hAnsi="Arial" w:cs="Arial"/>
          <w:color w:val="000000" w:themeColor="text1"/>
          <w:sz w:val="22"/>
          <w:szCs w:val="22"/>
        </w:rPr>
      </w:pPr>
    </w:p>
    <w:p w:rsidR="00A66948" w:rsidRPr="00A66948" w:rsidRDefault="00A66948" w:rsidP="00A66948">
      <w:pPr>
        <w:spacing w:line="360" w:lineRule="auto"/>
        <w:jc w:val="both"/>
        <w:rPr>
          <w:rFonts w:ascii="Arial" w:hAnsi="Arial" w:cs="Arial"/>
          <w:sz w:val="22"/>
          <w:szCs w:val="22"/>
        </w:rPr>
      </w:pPr>
      <w:r w:rsidRPr="00A66948">
        <w:rPr>
          <w:rFonts w:ascii="Arial" w:hAnsi="Arial" w:cs="Arial"/>
          <w:color w:val="000000" w:themeColor="text1"/>
          <w:sz w:val="22"/>
          <w:szCs w:val="22"/>
        </w:rPr>
        <w:t xml:space="preserve">According to a research conducted in the UK, the prevalence of T2D in SAs was approximately 11.0%, while in the white population it was approximately 3.5% (Ahmed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These differences highlight how crucial it is to investigate contributing elements like eating patterns, cultural customs and lifestyle decisions. Compared with Afro-Caribbean diets</w:t>
      </w:r>
      <w:r w:rsidR="001E79C9">
        <w:rPr>
          <w:rFonts w:ascii="Arial" w:hAnsi="Arial" w:cs="Arial"/>
          <w:color w:val="000000" w:themeColor="text1"/>
          <w:sz w:val="22"/>
          <w:szCs w:val="22"/>
        </w:rPr>
        <w:t xml:space="preserve">, </w:t>
      </w:r>
      <w:r w:rsidRPr="00A66948">
        <w:rPr>
          <w:rFonts w:ascii="Arial" w:hAnsi="Arial" w:cs="Arial"/>
          <w:color w:val="000000" w:themeColor="text1"/>
          <w:sz w:val="22"/>
          <w:szCs w:val="22"/>
        </w:rPr>
        <w:t>which typically include more root vegetables, plantains, pulses and lean meats</w:t>
      </w:r>
      <w:r w:rsidR="001E79C9">
        <w:rPr>
          <w:rFonts w:ascii="Arial" w:hAnsi="Arial" w:cs="Arial"/>
          <w:color w:val="000000" w:themeColor="text1"/>
          <w:sz w:val="22"/>
          <w:szCs w:val="22"/>
        </w:rPr>
        <w:t xml:space="preserve">, </w:t>
      </w:r>
      <w:r w:rsidRPr="00A66948">
        <w:rPr>
          <w:rFonts w:ascii="Arial" w:hAnsi="Arial" w:cs="Arial"/>
          <w:color w:val="000000" w:themeColor="text1"/>
          <w:sz w:val="22"/>
          <w:szCs w:val="22"/>
        </w:rPr>
        <w:t>South Asian diets contain higher proportions of refined carbohydrates and saturated fats, contributing to increased post-prandial glucose responses and a higher risk of T2D (Public Health England, 2016).</w:t>
      </w:r>
    </w:p>
    <w:p w:rsidR="00A66948" w:rsidRDefault="00A66948" w:rsidP="00A66948">
      <w:pPr>
        <w:spacing w:line="360" w:lineRule="auto"/>
        <w:jc w:val="both"/>
        <w:rPr>
          <w:rFonts w:ascii="Arial" w:hAnsi="Arial" w:cs="Arial"/>
          <w:sz w:val="22"/>
          <w:szCs w:val="22"/>
        </w:rPr>
      </w:pPr>
    </w:p>
    <w:p w:rsidR="001E79C9" w:rsidRPr="00A66948" w:rsidRDefault="001E79C9" w:rsidP="00A66948">
      <w:pPr>
        <w:spacing w:line="360" w:lineRule="auto"/>
        <w:jc w:val="both"/>
        <w:rPr>
          <w:rFonts w:ascii="Arial" w:hAnsi="Arial" w:cs="Arial"/>
          <w:sz w:val="22"/>
          <w:szCs w:val="22"/>
        </w:rPr>
      </w:pPr>
      <w:r w:rsidRPr="00A66948">
        <w:rPr>
          <w:rFonts w:ascii="Arial" w:hAnsi="Arial" w:cs="Arial"/>
          <w:color w:val="000000" w:themeColor="text1"/>
          <w:sz w:val="22"/>
          <w:szCs w:val="22"/>
        </w:rPr>
        <w:t>In figure 3 it shows the percentage of people by ethnicity with T2D in England and Wales (NHS England, 2023a).</w:t>
      </w:r>
    </w:p>
    <w:p w:rsidR="00A66948" w:rsidRDefault="00A66948" w:rsidP="00A66948">
      <w:pPr>
        <w:rPr>
          <w:rFonts w:ascii="Arial" w:hAnsi="Arial" w:cs="Arial"/>
          <w:b/>
          <w:sz w:val="22"/>
          <w:szCs w:val="22"/>
        </w:rPr>
      </w:pPr>
    </w:p>
    <w:p w:rsidR="00A66948" w:rsidRDefault="00A66948" w:rsidP="00A66948">
      <w:pPr>
        <w:rPr>
          <w:rFonts w:ascii="Arial" w:hAnsi="Arial" w:cs="Arial"/>
          <w:b/>
          <w:sz w:val="22"/>
          <w:szCs w:val="22"/>
        </w:rPr>
      </w:pPr>
    </w:p>
    <w:p w:rsidR="00A66948" w:rsidRDefault="00A66948" w:rsidP="00A66948">
      <w:pPr>
        <w:rPr>
          <w:rFonts w:ascii="Arial" w:hAnsi="Arial" w:cs="Arial"/>
          <w:b/>
          <w:sz w:val="22"/>
          <w:szCs w:val="22"/>
        </w:rPr>
      </w:pPr>
    </w:p>
    <w:p w:rsidR="00A66948" w:rsidRDefault="00A66948" w:rsidP="00A66948">
      <w:pPr>
        <w:rPr>
          <w:rFonts w:ascii="Arial" w:hAnsi="Arial" w:cs="Arial"/>
          <w:b/>
          <w:sz w:val="22"/>
          <w:szCs w:val="22"/>
        </w:rPr>
      </w:pPr>
    </w:p>
    <w:p w:rsidR="00A66948" w:rsidRPr="00A66948" w:rsidRDefault="00A66948" w:rsidP="00A66948">
      <w:pPr>
        <w:rPr>
          <w:rFonts w:ascii="Arial" w:hAnsi="Arial" w:cs="Arial"/>
          <w:b/>
          <w:sz w:val="22"/>
          <w:szCs w:val="22"/>
        </w:rPr>
      </w:pPr>
      <w:r w:rsidRPr="00A66948">
        <w:rPr>
          <w:rFonts w:ascii="Arial" w:hAnsi="Arial" w:cs="Arial"/>
          <w:b/>
          <w:sz w:val="22"/>
          <w:szCs w:val="22"/>
        </w:rPr>
        <w:lastRenderedPageBreak/>
        <w:t>Figure 3 – T2D by Ethnicity</w:t>
      </w:r>
    </w:p>
    <w:p w:rsidR="00A66948" w:rsidRDefault="00A66948" w:rsidP="00A66948">
      <w:pPr>
        <w:spacing w:line="360" w:lineRule="auto"/>
        <w:jc w:val="both"/>
        <w:rPr>
          <w:rFonts w:ascii="Arial" w:hAnsi="Arial" w:cs="Arial"/>
          <w:b/>
          <w:color w:val="000000" w:themeColor="text1"/>
          <w:sz w:val="22"/>
          <w:szCs w:val="22"/>
        </w:rPr>
      </w:pPr>
    </w:p>
    <w:p w:rsidR="00A66948" w:rsidRDefault="00A66948" w:rsidP="00A66948">
      <w:pPr>
        <w:spacing w:line="360" w:lineRule="auto"/>
        <w:jc w:val="center"/>
        <w:rPr>
          <w:rFonts w:ascii="Arial" w:hAnsi="Arial" w:cs="Arial"/>
          <w:b/>
          <w:color w:val="000000" w:themeColor="text1"/>
          <w:sz w:val="22"/>
          <w:szCs w:val="22"/>
        </w:rPr>
      </w:pPr>
      <w:r>
        <w:rPr>
          <w:rFonts w:ascii="Arial" w:hAnsi="Arial" w:cs="Arial"/>
          <w:b/>
          <w:noProof/>
          <w:color w:val="000000" w:themeColor="text1"/>
          <w:sz w:val="22"/>
          <w:szCs w:val="22"/>
        </w:rPr>
        <w:drawing>
          <wp:inline distT="0" distB="0" distL="0" distR="0" wp14:anchorId="482409A9" wp14:editId="299384BE">
            <wp:extent cx="4326715" cy="2443794"/>
            <wp:effectExtent l="50800" t="0" r="55245" b="965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5-12-05 at 09.30.40.png"/>
                    <pic:cNvPicPr/>
                  </pic:nvPicPr>
                  <pic:blipFill>
                    <a:blip r:embed="rId11"/>
                    <a:stretch>
                      <a:fillRect/>
                    </a:stretch>
                  </pic:blipFill>
                  <pic:spPr>
                    <a:xfrm>
                      <a:off x="0" y="0"/>
                      <a:ext cx="4389469" cy="2479239"/>
                    </a:xfrm>
                    <a:prstGeom prst="rect">
                      <a:avLst/>
                    </a:prstGeom>
                    <a:effectLst>
                      <a:outerShdw blurRad="50800" dist="50800" dir="5400000" algn="ctr" rotWithShape="0">
                        <a:srgbClr val="000000">
                          <a:alpha val="65000"/>
                        </a:srgbClr>
                      </a:outerShdw>
                    </a:effectLst>
                  </pic:spPr>
                </pic:pic>
              </a:graphicData>
            </a:graphic>
          </wp:inline>
        </w:drawing>
      </w:r>
    </w:p>
    <w:p w:rsidR="00A66948" w:rsidRPr="00B13807" w:rsidRDefault="00A66948" w:rsidP="00A66948">
      <w:pPr>
        <w:spacing w:line="360" w:lineRule="auto"/>
        <w:jc w:val="both"/>
        <w:rPr>
          <w:rFonts w:ascii="Arial" w:hAnsi="Arial" w:cs="Arial"/>
          <w:b/>
          <w:color w:val="000000" w:themeColor="text1"/>
          <w:sz w:val="22"/>
          <w:szCs w:val="22"/>
        </w:rPr>
      </w:pPr>
    </w:p>
    <w:p w:rsidR="00A66948" w:rsidRPr="00A66948" w:rsidRDefault="00A66948" w:rsidP="00A66948">
      <w:pPr>
        <w:spacing w:line="360" w:lineRule="auto"/>
        <w:jc w:val="right"/>
        <w:rPr>
          <w:rFonts w:ascii="Arial" w:hAnsi="Arial" w:cs="Arial"/>
          <w:color w:val="000000" w:themeColor="text1"/>
          <w:sz w:val="22"/>
          <w:szCs w:val="22"/>
        </w:rPr>
      </w:pPr>
      <w:r w:rsidRPr="00A66948">
        <w:rPr>
          <w:rFonts w:ascii="Arial" w:hAnsi="Arial" w:cs="Arial"/>
          <w:color w:val="000000" w:themeColor="text1"/>
          <w:sz w:val="22"/>
          <w:szCs w:val="22"/>
        </w:rPr>
        <w:t>(NHS England, 2023)</w:t>
      </w:r>
    </w:p>
    <w:p w:rsidR="00A66948" w:rsidRPr="00A66948" w:rsidRDefault="00A66948" w:rsidP="00A66948">
      <w:pPr>
        <w:spacing w:line="360" w:lineRule="auto"/>
        <w:jc w:val="right"/>
        <w:rPr>
          <w:rFonts w:ascii="Arial" w:hAnsi="Arial" w:cs="Arial"/>
          <w:b/>
          <w:color w:val="000000" w:themeColor="text1"/>
          <w:sz w:val="22"/>
          <w:szCs w:val="22"/>
        </w:rPr>
      </w:pPr>
    </w:p>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 xml:space="preserve">Misra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(2025) state</w:t>
      </w:r>
      <w:r w:rsidR="001E79C9">
        <w:rPr>
          <w:rFonts w:ascii="Arial" w:hAnsi="Arial" w:cs="Arial"/>
          <w:color w:val="000000" w:themeColor="text1"/>
          <w:sz w:val="22"/>
          <w:szCs w:val="22"/>
        </w:rPr>
        <w:t>s</w:t>
      </w:r>
      <w:r w:rsidRPr="00A66948">
        <w:rPr>
          <w:rFonts w:ascii="Arial" w:hAnsi="Arial" w:cs="Arial"/>
          <w:color w:val="000000" w:themeColor="text1"/>
          <w:sz w:val="22"/>
          <w:szCs w:val="22"/>
        </w:rPr>
        <w:t xml:space="preserve"> that epidemiological research indicates that South Asians have higher rates of overweight, diabetes and hypertension, underscoring the need for culturally appropriate health initiatives. </w:t>
      </w:r>
    </w:p>
    <w:p w:rsidR="00A66948" w:rsidRPr="00A66948" w:rsidRDefault="00A66948" w:rsidP="00A66948">
      <w:pPr>
        <w:spacing w:line="360" w:lineRule="auto"/>
        <w:jc w:val="both"/>
        <w:rPr>
          <w:rFonts w:ascii="Arial" w:hAnsi="Arial" w:cs="Arial"/>
          <w:color w:val="000000" w:themeColor="text1"/>
          <w:sz w:val="22"/>
          <w:szCs w:val="22"/>
        </w:rPr>
      </w:pPr>
    </w:p>
    <w:p w:rsidR="00A66948" w:rsidRDefault="00A66948" w:rsidP="00A66948">
      <w:pPr>
        <w:spacing w:line="360" w:lineRule="auto"/>
        <w:jc w:val="both"/>
        <w:rPr>
          <w:rFonts w:ascii="Arial" w:hAnsi="Arial" w:cs="Arial"/>
          <w:b/>
          <w:color w:val="000000" w:themeColor="text1"/>
          <w:sz w:val="22"/>
          <w:szCs w:val="22"/>
        </w:rPr>
      </w:pPr>
      <w:r w:rsidRPr="00A66948">
        <w:rPr>
          <w:rFonts w:ascii="Arial" w:hAnsi="Arial" w:cs="Arial"/>
          <w:b/>
          <w:color w:val="000000" w:themeColor="text1"/>
          <w:sz w:val="22"/>
          <w:szCs w:val="22"/>
        </w:rPr>
        <w:t>Risks in South Asian Populations</w:t>
      </w:r>
    </w:p>
    <w:p w:rsidR="001E79C9" w:rsidRPr="001E79C9" w:rsidRDefault="001E79C9" w:rsidP="00A66948">
      <w:pPr>
        <w:spacing w:line="360" w:lineRule="auto"/>
        <w:jc w:val="both"/>
        <w:rPr>
          <w:rFonts w:ascii="Arial" w:hAnsi="Arial" w:cs="Arial"/>
          <w:b/>
          <w:color w:val="000000" w:themeColor="text1"/>
          <w:sz w:val="22"/>
          <w:szCs w:val="22"/>
        </w:rPr>
      </w:pPr>
    </w:p>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 xml:space="preserve">There is a number of risk factors that contribute to T2D particularly in the South Asian community, these include environmental, lifestyle and genetic variables (Better Health Channel, 2022). Factors such as family history, ethnicity, age, social determinants’, weight, diet and inactivity can contribute to developing other T2D and lead to increased risk of developing additional chronic health conditions (NICE, 2025). </w:t>
      </w:r>
    </w:p>
    <w:p w:rsidR="00A66948" w:rsidRPr="00A66948" w:rsidRDefault="00A66948" w:rsidP="00A66948">
      <w:pPr>
        <w:spacing w:line="360" w:lineRule="auto"/>
        <w:jc w:val="both"/>
        <w:rPr>
          <w:rFonts w:ascii="Arial" w:hAnsi="Arial" w:cs="Arial"/>
          <w:color w:val="000000" w:themeColor="text1"/>
          <w:sz w:val="22"/>
          <w:szCs w:val="22"/>
        </w:rPr>
      </w:pPr>
    </w:p>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 xml:space="preserve">SAs have a higher abdomen fat distribution and a tendency to experience issues with metabolism at lower </w:t>
      </w:r>
      <w:r w:rsidR="001E79C9">
        <w:rPr>
          <w:rFonts w:ascii="Arial" w:hAnsi="Arial" w:cs="Arial"/>
          <w:color w:val="000000" w:themeColor="text1"/>
          <w:sz w:val="22"/>
          <w:szCs w:val="22"/>
        </w:rPr>
        <w:t>BMI</w:t>
      </w:r>
      <w:r w:rsidRPr="00A66948">
        <w:rPr>
          <w:rFonts w:ascii="Arial" w:hAnsi="Arial" w:cs="Arial"/>
          <w:color w:val="000000" w:themeColor="text1"/>
          <w:sz w:val="22"/>
          <w:szCs w:val="22"/>
        </w:rPr>
        <w:t xml:space="preserve"> (Deshpande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According to one review, SAs exhibit higher levels of insulin and leptin at equal BMI levels, along with greater visceral adiposity, which is thought to be the cause of enhanced insulin resistance (</w:t>
      </w:r>
      <w:r w:rsidRPr="00A66948">
        <w:rPr>
          <w:rFonts w:ascii="Arial" w:hAnsi="Arial" w:cs="Arial"/>
          <w:color w:val="000000" w:themeColor="text1"/>
          <w:sz w:val="22"/>
          <w:szCs w:val="22"/>
          <w:shd w:val="clear" w:color="auto" w:fill="FFFFFF"/>
        </w:rPr>
        <w:t xml:space="preserve">Rao, 2023). </w:t>
      </w:r>
      <w:r w:rsidRPr="00A66948">
        <w:rPr>
          <w:rFonts w:ascii="Arial" w:hAnsi="Arial" w:cs="Arial"/>
          <w:color w:val="000000" w:themeColor="text1"/>
          <w:sz w:val="22"/>
          <w:szCs w:val="22"/>
        </w:rPr>
        <w:t>In contrast with white British populations, T2D is more common in South Asian communities in the UK, which are mostly made up of British-Pakistani, British-Indian and British-Bangladeshi ethnic groupings (Goff, 2019).</w:t>
      </w:r>
    </w:p>
    <w:p w:rsidR="00A66948" w:rsidRPr="00A66948" w:rsidRDefault="00A66948" w:rsidP="00A66948">
      <w:pPr>
        <w:spacing w:line="360" w:lineRule="auto"/>
        <w:jc w:val="both"/>
        <w:rPr>
          <w:rStyle w:val="-me-1"/>
          <w:rFonts w:ascii="Arial" w:hAnsi="Arial" w:cs="Arial"/>
          <w:color w:val="000000" w:themeColor="text1"/>
          <w:sz w:val="22"/>
          <w:szCs w:val="22"/>
        </w:rPr>
      </w:pPr>
    </w:p>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lastRenderedPageBreak/>
        <w:t xml:space="preserve">A significant amount of study has been done on the role that particular dietary practices play in the development of </w:t>
      </w:r>
      <w:r w:rsidR="007622F7">
        <w:rPr>
          <w:rFonts w:ascii="Arial" w:hAnsi="Arial" w:cs="Arial"/>
          <w:color w:val="000000" w:themeColor="text1"/>
          <w:sz w:val="22"/>
          <w:szCs w:val="22"/>
        </w:rPr>
        <w:t>T2D</w:t>
      </w:r>
      <w:r w:rsidRPr="00A66948">
        <w:rPr>
          <w:rFonts w:ascii="Arial" w:hAnsi="Arial" w:cs="Arial"/>
          <w:color w:val="000000" w:themeColor="text1"/>
          <w:sz w:val="22"/>
          <w:szCs w:val="22"/>
        </w:rPr>
        <w:t>. Among South Asians, some dietary risk factors found include excessive consumption of rice</w:t>
      </w:r>
      <w:r w:rsidR="001E79C9">
        <w:rPr>
          <w:rFonts w:ascii="Arial" w:hAnsi="Arial" w:cs="Arial"/>
          <w:color w:val="000000" w:themeColor="text1"/>
          <w:sz w:val="22"/>
          <w:szCs w:val="22"/>
        </w:rPr>
        <w:t xml:space="preserve"> and</w:t>
      </w:r>
      <w:r w:rsidRPr="00A66948">
        <w:rPr>
          <w:rFonts w:ascii="Arial" w:hAnsi="Arial" w:cs="Arial"/>
          <w:color w:val="000000" w:themeColor="text1"/>
          <w:sz w:val="22"/>
          <w:szCs w:val="22"/>
        </w:rPr>
        <w:t xml:space="preserve"> breads, frequent intake of sweets and sugary snacks, big portion size and high</w:t>
      </w:r>
      <w:r w:rsidRPr="00A66948">
        <w:rPr>
          <w:rFonts w:ascii="Cambria Math" w:hAnsi="Cambria Math" w:cs="Cambria Math"/>
          <w:color w:val="000000" w:themeColor="text1"/>
          <w:sz w:val="22"/>
          <w:szCs w:val="22"/>
        </w:rPr>
        <w:t>‐</w:t>
      </w:r>
      <w:r w:rsidRPr="00A66948">
        <w:rPr>
          <w:rFonts w:ascii="Arial" w:hAnsi="Arial" w:cs="Arial"/>
          <w:color w:val="000000" w:themeColor="text1"/>
          <w:sz w:val="22"/>
          <w:szCs w:val="22"/>
        </w:rPr>
        <w:t xml:space="preserve">fat cooking methods (Diabetes UK, no date, a). These habits, along with metabolic vulnerability (such as abdominal obesity) and social variables, may increase the elevated risk of T2D among South Asians (Waqar, 2021). For example, research highlights that decreased consumption of fruits and vegetables, higher reliance on takeaway and less adaption of UK food surroundings to 'healthy' versions account for elevated risk of T2D (Gibson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2024). </w:t>
      </w:r>
    </w:p>
    <w:p w:rsidR="00A66948" w:rsidRPr="00A66948" w:rsidRDefault="00A66948" w:rsidP="00A66948">
      <w:pPr>
        <w:pStyle w:val="NormalWeb"/>
        <w:spacing w:line="360" w:lineRule="auto"/>
        <w:jc w:val="both"/>
        <w:rPr>
          <w:rStyle w:val="-me-1"/>
          <w:rFonts w:ascii="Arial" w:hAnsi="Arial" w:cs="Arial"/>
          <w:color w:val="000000" w:themeColor="text1"/>
          <w:sz w:val="22"/>
          <w:szCs w:val="22"/>
        </w:rPr>
      </w:pPr>
      <w:r w:rsidRPr="00A66948">
        <w:rPr>
          <w:rFonts w:ascii="Arial" w:hAnsi="Arial" w:cs="Arial"/>
          <w:color w:val="000000" w:themeColor="text1"/>
          <w:sz w:val="22"/>
          <w:szCs w:val="22"/>
        </w:rPr>
        <w:t xml:space="preserve">Additionally, intervention trials demonstrate benefits in glycaemic control and weight loss when dietary behaviour is changed (e.g., adopting lower calorie, lower GI diets), supporting the causal inference from food to T2D risk or management (Gerontiti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2024). Subhan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w:t>
      </w:r>
      <w:r w:rsidR="00FF4ADD">
        <w:rPr>
          <w:rFonts w:ascii="Arial" w:hAnsi="Arial" w:cs="Arial"/>
          <w:color w:val="000000" w:themeColor="text1"/>
          <w:sz w:val="22"/>
          <w:szCs w:val="22"/>
        </w:rPr>
        <w:t>3</w:t>
      </w:r>
      <w:r w:rsidRPr="00A66948">
        <w:rPr>
          <w:rFonts w:ascii="Arial" w:hAnsi="Arial" w:cs="Arial"/>
          <w:color w:val="000000" w:themeColor="text1"/>
          <w:sz w:val="22"/>
          <w:szCs w:val="22"/>
        </w:rPr>
        <w:t>) reported dietary pattern interventions among South Asians with T2D yielded glycaemic improvements.</w:t>
      </w:r>
    </w:p>
    <w:p w:rsidR="00A66948" w:rsidRDefault="00A66948" w:rsidP="005D11F7">
      <w:pPr>
        <w:pStyle w:val="Heading2"/>
        <w:rPr>
          <w:rFonts w:ascii="Arial" w:hAnsi="Arial" w:cs="Arial"/>
          <w:b/>
          <w:color w:val="000000" w:themeColor="text1"/>
          <w:sz w:val="22"/>
        </w:rPr>
      </w:pPr>
      <w:bookmarkStart w:id="19" w:name="_Toc217567595"/>
      <w:r w:rsidRPr="005D11F7">
        <w:rPr>
          <w:rFonts w:ascii="Arial" w:hAnsi="Arial" w:cs="Arial"/>
          <w:b/>
          <w:color w:val="000000" w:themeColor="text1"/>
          <w:sz w:val="22"/>
        </w:rPr>
        <w:t>2.2.2 Dietary habits and the South Asian diet in the UK</w:t>
      </w:r>
      <w:bookmarkEnd w:id="19"/>
      <w:r w:rsidRPr="005D11F7">
        <w:rPr>
          <w:rFonts w:ascii="Arial" w:hAnsi="Arial" w:cs="Arial"/>
          <w:b/>
          <w:color w:val="000000" w:themeColor="text1"/>
          <w:sz w:val="22"/>
        </w:rPr>
        <w:t xml:space="preserve"> </w:t>
      </w:r>
    </w:p>
    <w:p w:rsidR="005D11F7" w:rsidRPr="005D11F7" w:rsidRDefault="005D11F7" w:rsidP="005D11F7"/>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South Asians' eating habits in the UK are influenced by social, cultural and environmental factors (Iqbal, 2023). Research shows social eating customs that may promote big quantities and foods high in energy, frequent celebration meals and a greater use of fats are all common in traditional South Asian cooking (</w:t>
      </w:r>
      <w:r w:rsidRPr="00A66948">
        <w:rPr>
          <w:rFonts w:ascii="Arial" w:hAnsi="Arial" w:cs="Arial"/>
          <w:color w:val="000000" w:themeColor="text1"/>
          <w:sz w:val="22"/>
          <w:szCs w:val="22"/>
          <w:shd w:val="clear" w:color="auto" w:fill="FFFFFF"/>
        </w:rPr>
        <w:t xml:space="preserve">Prakash </w:t>
      </w:r>
      <w:r w:rsidRPr="00A66948">
        <w:rPr>
          <w:rFonts w:ascii="Arial" w:hAnsi="Arial" w:cs="Arial"/>
          <w:i/>
          <w:color w:val="000000" w:themeColor="text1"/>
          <w:sz w:val="22"/>
          <w:szCs w:val="22"/>
          <w:shd w:val="clear" w:color="auto" w:fill="FFFFFF"/>
        </w:rPr>
        <w:t>et al.,</w:t>
      </w:r>
      <w:r w:rsidRPr="00A66948">
        <w:rPr>
          <w:rFonts w:ascii="Arial" w:hAnsi="Arial" w:cs="Arial"/>
          <w:color w:val="000000" w:themeColor="text1"/>
          <w:sz w:val="22"/>
          <w:szCs w:val="22"/>
          <w:shd w:val="clear" w:color="auto" w:fill="FFFFFF"/>
        </w:rPr>
        <w:t xml:space="preserve"> 2020).</w:t>
      </w:r>
      <w:r w:rsidRPr="00A66948">
        <w:rPr>
          <w:rFonts w:ascii="Arial" w:hAnsi="Arial" w:cs="Arial"/>
          <w:color w:val="000000" w:themeColor="text1"/>
          <w:sz w:val="22"/>
          <w:szCs w:val="22"/>
        </w:rPr>
        <w:t xml:space="preserve"> For example, a systematic evidence synthesis found that "traditional South Asian cooking is associated with a high usage of fat, particularly during special occasions which occur frequently"(</w:t>
      </w:r>
      <w:r w:rsidRPr="00A66948">
        <w:rPr>
          <w:rFonts w:ascii="Arial" w:hAnsi="Arial" w:cs="Arial"/>
          <w:color w:val="000000" w:themeColor="text1"/>
          <w:sz w:val="22"/>
          <w:szCs w:val="22"/>
          <w:shd w:val="clear" w:color="auto" w:fill="FFFFFF"/>
        </w:rPr>
        <w:t xml:space="preserve">Sachdev and Misra, 2023). </w:t>
      </w:r>
      <w:r w:rsidRPr="00A66948">
        <w:rPr>
          <w:rFonts w:ascii="Arial" w:hAnsi="Arial" w:cs="Arial"/>
          <w:color w:val="000000" w:themeColor="text1"/>
          <w:sz w:val="22"/>
          <w:szCs w:val="22"/>
        </w:rPr>
        <w:t xml:space="preserve">Another cultural analysis highlights the ways in which social events and deeply ingrained cultural norms obstruct nutritional change:  It is well known that eating a lot of calorie-dense food at social events is popular in South Asian society (Know diabetes, no date, a). These elements highlight the reality that nutritional interventions cannot merely use a "universal" approach; social norms, cultural identity and group eating customs are important considerations (Shrestha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2024). </w:t>
      </w:r>
    </w:p>
    <w:p w:rsidR="00A66948" w:rsidRPr="00A66948" w:rsidRDefault="00A66948" w:rsidP="00A66948">
      <w:pPr>
        <w:spacing w:line="360" w:lineRule="auto"/>
        <w:jc w:val="both"/>
        <w:rPr>
          <w:rFonts w:ascii="Arial" w:hAnsi="Arial" w:cs="Arial"/>
          <w:color w:val="000000" w:themeColor="text1"/>
          <w:sz w:val="22"/>
          <w:szCs w:val="22"/>
          <w:shd w:val="clear" w:color="auto" w:fill="FFFFFF"/>
        </w:rPr>
      </w:pPr>
    </w:p>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In an initial analysis of South Asian populations in the UK, Iqbal (2023) discovered that migration history, identity, faith and family demands all had an impact on views, beliefs and eating habits. In terms of quantitative data, dietary pattern interventions in South Asian groups have explored low</w:t>
      </w:r>
      <w:r w:rsidRPr="00A66948">
        <w:rPr>
          <w:rFonts w:ascii="Cambria Math" w:hAnsi="Cambria Math" w:cs="Cambria Math"/>
          <w:color w:val="000000" w:themeColor="text1"/>
          <w:sz w:val="22"/>
          <w:szCs w:val="22"/>
        </w:rPr>
        <w:t>‐</w:t>
      </w:r>
      <w:r w:rsidRPr="00A66948">
        <w:rPr>
          <w:rFonts w:ascii="Arial" w:hAnsi="Arial" w:cs="Arial"/>
          <w:color w:val="000000" w:themeColor="text1"/>
          <w:sz w:val="22"/>
          <w:szCs w:val="22"/>
        </w:rPr>
        <w:t>glycaemic index diets and culturally tailored food</w:t>
      </w:r>
      <w:r w:rsidRPr="00A66948">
        <w:rPr>
          <w:rFonts w:ascii="Cambria Math" w:hAnsi="Cambria Math" w:cs="Cambria Math"/>
          <w:color w:val="000000" w:themeColor="text1"/>
          <w:sz w:val="22"/>
          <w:szCs w:val="22"/>
        </w:rPr>
        <w:t>‐</w:t>
      </w:r>
      <w:r w:rsidRPr="00A66948">
        <w:rPr>
          <w:rFonts w:ascii="Arial" w:hAnsi="Arial" w:cs="Arial"/>
          <w:color w:val="000000" w:themeColor="text1"/>
          <w:sz w:val="22"/>
          <w:szCs w:val="22"/>
        </w:rPr>
        <w:t xml:space="preserve">based approaches (Rai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For instance, Subhan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examined dietary interventions for </w:t>
      </w:r>
      <w:r w:rsidR="001E79C9">
        <w:rPr>
          <w:rFonts w:ascii="Arial" w:hAnsi="Arial" w:cs="Arial"/>
          <w:color w:val="000000" w:themeColor="text1"/>
          <w:sz w:val="22"/>
          <w:szCs w:val="22"/>
        </w:rPr>
        <w:t xml:space="preserve">T2D </w:t>
      </w:r>
      <w:r w:rsidRPr="00A66948">
        <w:rPr>
          <w:rFonts w:ascii="Arial" w:hAnsi="Arial" w:cs="Arial"/>
          <w:color w:val="000000" w:themeColor="text1"/>
          <w:sz w:val="22"/>
          <w:szCs w:val="22"/>
        </w:rPr>
        <w:t xml:space="preserve">in South Asians and discovered that adopting low GI, culturally acceptable meals consistently improved glycaemic management. </w:t>
      </w:r>
    </w:p>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lastRenderedPageBreak/>
        <w:t xml:space="preserve">Dietary patterns among South Asian cultures are defined by customs of culture, family expectations and particular preferences for foods high in carbohydrates such as rice, chapati and refined grains, alongside frequent usage of oils, ghee and sweetened drinks (Iqbal, 2023). The efficient management of T2D is based on individual capacity and initiative to conduct appropriate wellness-promoting behaviours, such as healthy eating. With SAs demonstrating low compliance with such actions, it is essential to recognise how these individuals can be motivated (Iqbal, 2023).  Behavioural models are widely used to recognise factors impacting health behaviours. </w:t>
      </w:r>
    </w:p>
    <w:p w:rsidR="00A66948" w:rsidRPr="00A66948" w:rsidRDefault="00A66948" w:rsidP="00A66948">
      <w:pPr>
        <w:spacing w:line="360" w:lineRule="auto"/>
        <w:jc w:val="both"/>
        <w:rPr>
          <w:rFonts w:ascii="Arial" w:hAnsi="Arial" w:cs="Arial"/>
          <w:color w:val="000000" w:themeColor="text1"/>
          <w:sz w:val="22"/>
          <w:szCs w:val="22"/>
        </w:rPr>
      </w:pPr>
    </w:p>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The Health Belief Model (HBM) assists in the explanation of these patterns since social norms, cultural ideas about "healthy" foods and susceptibility perceptions frequently have a greater impact on dietary choices than medical advice (Alyafei and Easton-Carr, 2024). As illustrated in the HBM model (see Figure 4), individuals make health decisions based on their perceived severity, susceptibility, benefits and barriers, all of which are strongly shaped by cultural and social beliefs within South Asian communities</w:t>
      </w:r>
      <w:r w:rsidR="001E79C9">
        <w:rPr>
          <w:rFonts w:ascii="Arial" w:hAnsi="Arial" w:cs="Arial"/>
          <w:color w:val="000000" w:themeColor="text1"/>
          <w:sz w:val="22"/>
          <w:szCs w:val="22"/>
        </w:rPr>
        <w:t xml:space="preserve"> (Iqbal, 2023)</w:t>
      </w:r>
      <w:r w:rsidRPr="00A66948">
        <w:rPr>
          <w:rFonts w:ascii="Arial" w:hAnsi="Arial" w:cs="Arial"/>
          <w:color w:val="000000" w:themeColor="text1"/>
          <w:sz w:val="22"/>
          <w:szCs w:val="22"/>
        </w:rPr>
        <w:t xml:space="preserve">. For instance, even though SAs are aware of the risk of diabetes, many maintain their traditional eating habits during religious or social events because they see these meals as an integral part of their identity and family (Subhan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w:t>
      </w:r>
      <w:r w:rsidR="00FF4ADD">
        <w:rPr>
          <w:rFonts w:ascii="Arial" w:hAnsi="Arial" w:cs="Arial"/>
          <w:color w:val="000000" w:themeColor="text1"/>
          <w:sz w:val="22"/>
          <w:szCs w:val="22"/>
        </w:rPr>
        <w:t>3</w:t>
      </w:r>
      <w:r w:rsidRPr="00A66948">
        <w:rPr>
          <w:rFonts w:ascii="Arial" w:hAnsi="Arial" w:cs="Arial"/>
          <w:color w:val="000000" w:themeColor="text1"/>
          <w:sz w:val="22"/>
          <w:szCs w:val="22"/>
        </w:rPr>
        <w:t xml:space="preserve">). Therefore, the adoption of better eating practices in South Asian cultures is often shaped and limited by cultural norms, anticipated obstacles to dietary change and low perceived risk of problems (Dhir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w:t>
      </w:r>
    </w:p>
    <w:p w:rsidR="00A66948" w:rsidRPr="00A66948" w:rsidRDefault="00A66948" w:rsidP="00A66948">
      <w:pPr>
        <w:spacing w:line="360" w:lineRule="auto"/>
        <w:jc w:val="both"/>
        <w:rPr>
          <w:rFonts w:ascii="Arial" w:hAnsi="Arial" w:cs="Arial"/>
          <w:color w:val="000000" w:themeColor="text1"/>
          <w:sz w:val="22"/>
          <w:szCs w:val="22"/>
        </w:rPr>
      </w:pPr>
    </w:p>
    <w:p w:rsidR="00A66948" w:rsidRPr="00A66948" w:rsidRDefault="00A66948" w:rsidP="00A66948">
      <w:pPr>
        <w:rPr>
          <w:rFonts w:ascii="Arial" w:hAnsi="Arial" w:cs="Arial"/>
          <w:b/>
          <w:color w:val="000000" w:themeColor="text1"/>
          <w:sz w:val="22"/>
          <w:szCs w:val="22"/>
        </w:rPr>
      </w:pPr>
      <w:r w:rsidRPr="00A66948">
        <w:rPr>
          <w:rFonts w:ascii="Arial" w:hAnsi="Arial" w:cs="Arial"/>
          <w:b/>
          <w:color w:val="000000" w:themeColor="text1"/>
          <w:sz w:val="22"/>
          <w:szCs w:val="22"/>
        </w:rPr>
        <w:t>Figure 4 – The Health Belief Model</w:t>
      </w:r>
    </w:p>
    <w:p w:rsidR="00A66948" w:rsidRDefault="00A66948" w:rsidP="00A66948">
      <w:pPr>
        <w:spacing w:line="360" w:lineRule="auto"/>
        <w:jc w:val="both"/>
        <w:rPr>
          <w:rFonts w:ascii="Arial" w:hAnsi="Arial" w:cs="Arial"/>
          <w:color w:val="000000" w:themeColor="text1"/>
          <w:sz w:val="22"/>
          <w:szCs w:val="22"/>
        </w:rPr>
      </w:pPr>
    </w:p>
    <w:p w:rsidR="00A66948" w:rsidRDefault="00A66948" w:rsidP="00A66948">
      <w:pPr>
        <w:spacing w:line="360" w:lineRule="auto"/>
        <w:jc w:val="both"/>
        <w:rPr>
          <w:rFonts w:ascii="Arial" w:hAnsi="Arial" w:cs="Arial"/>
          <w:color w:val="000000" w:themeColor="text1"/>
          <w:sz w:val="22"/>
          <w:szCs w:val="22"/>
        </w:rPr>
      </w:pPr>
    </w:p>
    <w:p w:rsidR="00A66948" w:rsidRDefault="00A66948" w:rsidP="00A66948">
      <w:pPr>
        <w:spacing w:line="360" w:lineRule="auto"/>
        <w:jc w:val="center"/>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1B583987" wp14:editId="22A3B4FB">
            <wp:extent cx="3447207" cy="2460125"/>
            <wp:effectExtent l="50800" t="0" r="45720" b="1054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5-12-03 at 12.27.32.png"/>
                    <pic:cNvPicPr/>
                  </pic:nvPicPr>
                  <pic:blipFill>
                    <a:blip r:embed="rId12"/>
                    <a:stretch>
                      <a:fillRect/>
                    </a:stretch>
                  </pic:blipFill>
                  <pic:spPr>
                    <a:xfrm>
                      <a:off x="0" y="0"/>
                      <a:ext cx="3476000" cy="2480673"/>
                    </a:xfrm>
                    <a:prstGeom prst="rect">
                      <a:avLst/>
                    </a:prstGeom>
                    <a:effectLst>
                      <a:outerShdw blurRad="50800" dist="50800" dir="5400000" algn="ctr" rotWithShape="0">
                        <a:srgbClr val="000000">
                          <a:alpha val="44000"/>
                        </a:srgbClr>
                      </a:outerShdw>
                    </a:effectLst>
                  </pic:spPr>
                </pic:pic>
              </a:graphicData>
            </a:graphic>
          </wp:inline>
        </w:drawing>
      </w:r>
    </w:p>
    <w:p w:rsidR="00A66948" w:rsidRPr="00A66948" w:rsidRDefault="00A66948" w:rsidP="00A66948">
      <w:pPr>
        <w:spacing w:line="360" w:lineRule="auto"/>
        <w:jc w:val="center"/>
        <w:rPr>
          <w:rFonts w:ascii="Arial" w:hAnsi="Arial" w:cs="Arial"/>
          <w:color w:val="000000" w:themeColor="text1"/>
          <w:sz w:val="22"/>
          <w:szCs w:val="22"/>
        </w:rPr>
      </w:pPr>
    </w:p>
    <w:p w:rsidR="00A66948" w:rsidRPr="00A66948" w:rsidRDefault="00A66948" w:rsidP="00A66948">
      <w:pPr>
        <w:spacing w:line="360" w:lineRule="auto"/>
        <w:jc w:val="right"/>
        <w:rPr>
          <w:rFonts w:ascii="Arial" w:hAnsi="Arial" w:cs="Arial"/>
          <w:color w:val="000000" w:themeColor="text1"/>
          <w:sz w:val="22"/>
          <w:szCs w:val="22"/>
        </w:rPr>
      </w:pPr>
      <w:r w:rsidRPr="00A66948">
        <w:rPr>
          <w:rFonts w:ascii="Arial" w:hAnsi="Arial" w:cs="Arial"/>
          <w:color w:val="000000" w:themeColor="text1"/>
          <w:sz w:val="22"/>
          <w:szCs w:val="22"/>
        </w:rPr>
        <w:t>(Iqbal, 2023)</w:t>
      </w:r>
    </w:p>
    <w:p w:rsidR="00A66948" w:rsidRDefault="00A66948" w:rsidP="005D11F7">
      <w:pPr>
        <w:pStyle w:val="Heading2"/>
        <w:rPr>
          <w:rFonts w:ascii="Arial" w:hAnsi="Arial" w:cs="Arial"/>
          <w:b/>
          <w:color w:val="000000" w:themeColor="text1"/>
          <w:sz w:val="22"/>
        </w:rPr>
      </w:pPr>
      <w:bookmarkStart w:id="20" w:name="_Toc217567596"/>
      <w:r w:rsidRPr="005D11F7">
        <w:rPr>
          <w:rFonts w:ascii="Arial" w:hAnsi="Arial" w:cs="Arial"/>
          <w:b/>
          <w:color w:val="000000" w:themeColor="text1"/>
          <w:sz w:val="22"/>
        </w:rPr>
        <w:lastRenderedPageBreak/>
        <w:t>2.2.3 Interventions and their efficacy</w:t>
      </w:r>
      <w:bookmarkEnd w:id="20"/>
      <w:r w:rsidRPr="005D11F7">
        <w:rPr>
          <w:rFonts w:ascii="Arial" w:hAnsi="Arial" w:cs="Arial"/>
          <w:b/>
          <w:color w:val="000000" w:themeColor="text1"/>
          <w:sz w:val="22"/>
        </w:rPr>
        <w:t xml:space="preserve"> </w:t>
      </w:r>
    </w:p>
    <w:p w:rsidR="005D11F7" w:rsidRPr="005D11F7" w:rsidRDefault="005D11F7" w:rsidP="005D11F7"/>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 xml:space="preserve">In the UK, there are few intervention studies that particularly target South Asian groups, despite the abundance of risk factor studies. For example, Farhat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(2022) investigated whether South Asians in the North West of England would adopt very-low energy diet (850 kcal) interventions. They discovered that whereas low-energy overall diet replacements (such as soups and smoothies) were considered unsatisfactory, culturally specific food-based low-energy diets were preferred (Farhat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2022). In addition, Rai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described the obstacles and factors to dietary adjustment among South Asians in a systematic review. According to this analysis, the adoption of normal dietary recommendations in this community was hindered by cultural, social and environmental constraints</w:t>
      </w:r>
      <w:r w:rsidR="001E79C9">
        <w:rPr>
          <w:rFonts w:ascii="Arial" w:hAnsi="Arial" w:cs="Arial"/>
          <w:color w:val="000000" w:themeColor="text1"/>
          <w:sz w:val="22"/>
          <w:szCs w:val="22"/>
        </w:rPr>
        <w:t xml:space="preserve">, </w:t>
      </w:r>
      <w:r w:rsidRPr="00A66948">
        <w:rPr>
          <w:rFonts w:ascii="Arial" w:hAnsi="Arial" w:cs="Arial"/>
          <w:color w:val="000000" w:themeColor="text1"/>
          <w:sz w:val="22"/>
          <w:szCs w:val="22"/>
        </w:rPr>
        <w:t xml:space="preserve">such as language, literacy, food access and religious practices. </w:t>
      </w:r>
    </w:p>
    <w:p w:rsidR="00A66948" w:rsidRPr="00A66948" w:rsidRDefault="00A66948" w:rsidP="00A66948">
      <w:pPr>
        <w:spacing w:line="360" w:lineRule="auto"/>
        <w:jc w:val="both"/>
        <w:rPr>
          <w:rFonts w:ascii="Arial" w:hAnsi="Arial" w:cs="Arial"/>
          <w:color w:val="000000" w:themeColor="text1"/>
          <w:sz w:val="22"/>
          <w:szCs w:val="22"/>
        </w:rPr>
      </w:pPr>
    </w:p>
    <w:p w:rsidR="00A66948" w:rsidRDefault="00A66948" w:rsidP="00A66948">
      <w:pPr>
        <w:spacing w:line="360" w:lineRule="auto"/>
        <w:jc w:val="both"/>
        <w:rPr>
          <w:rFonts w:ascii="Arial" w:hAnsi="Arial" w:cs="Arial"/>
          <w:color w:val="000000" w:themeColor="text1"/>
          <w:sz w:val="22"/>
          <w:szCs w:val="22"/>
          <w:shd w:val="clear" w:color="auto" w:fill="FFFFFF"/>
        </w:rPr>
      </w:pPr>
      <w:r w:rsidRPr="00A66948">
        <w:rPr>
          <w:rFonts w:ascii="Arial" w:hAnsi="Arial" w:cs="Arial"/>
          <w:color w:val="000000" w:themeColor="text1"/>
          <w:sz w:val="22"/>
          <w:szCs w:val="22"/>
        </w:rPr>
        <w:t>This raises an important point: interventions need to be aware of the surroundings, grammatically sensitive and culturally acceptable. It was made evident in the NICE literature review for pre-diabetes in UK minority ethnic adults, which noted that acceptance and efficacy depended on knowledge of health issues, cultural awareness, scheduling and style of delivery (e.g., women-only classes) (</w:t>
      </w:r>
      <w:r w:rsidRPr="00A66948">
        <w:rPr>
          <w:rFonts w:ascii="Arial" w:hAnsi="Arial" w:cs="Arial"/>
          <w:color w:val="000000" w:themeColor="text1"/>
          <w:sz w:val="22"/>
          <w:szCs w:val="22"/>
          <w:shd w:val="clear" w:color="auto" w:fill="FFFFFF"/>
        </w:rPr>
        <w:t xml:space="preserve">Bah </w:t>
      </w:r>
      <w:r w:rsidRPr="00A66948">
        <w:rPr>
          <w:rFonts w:ascii="Arial" w:hAnsi="Arial" w:cs="Arial"/>
          <w:i/>
          <w:color w:val="000000" w:themeColor="text1"/>
          <w:sz w:val="22"/>
          <w:szCs w:val="22"/>
          <w:shd w:val="clear" w:color="auto" w:fill="FFFFFF"/>
        </w:rPr>
        <w:t>et al.,</w:t>
      </w:r>
      <w:r w:rsidRPr="00A66948">
        <w:rPr>
          <w:rFonts w:ascii="Arial" w:hAnsi="Arial" w:cs="Arial"/>
          <w:color w:val="000000" w:themeColor="text1"/>
          <w:sz w:val="22"/>
          <w:szCs w:val="22"/>
          <w:shd w:val="clear" w:color="auto" w:fill="FFFFFF"/>
        </w:rPr>
        <w:t xml:space="preserve"> 2024).</w:t>
      </w:r>
    </w:p>
    <w:p w:rsidR="005D11F7" w:rsidRPr="00A66948" w:rsidRDefault="005D11F7" w:rsidP="00A66948">
      <w:pPr>
        <w:spacing w:line="360" w:lineRule="auto"/>
        <w:jc w:val="both"/>
        <w:rPr>
          <w:rFonts w:ascii="Arial" w:hAnsi="Arial" w:cs="Arial"/>
          <w:color w:val="000000" w:themeColor="text1"/>
          <w:sz w:val="22"/>
          <w:szCs w:val="22"/>
          <w:shd w:val="clear" w:color="auto" w:fill="FFFFFF"/>
        </w:rPr>
      </w:pPr>
    </w:p>
    <w:p w:rsidR="00A66948" w:rsidRDefault="00A66948" w:rsidP="005D11F7">
      <w:pPr>
        <w:pStyle w:val="Heading2"/>
        <w:rPr>
          <w:rFonts w:ascii="Arial" w:hAnsi="Arial" w:cs="Arial"/>
          <w:b/>
          <w:color w:val="000000" w:themeColor="text1"/>
          <w:sz w:val="22"/>
          <w:shd w:val="clear" w:color="auto" w:fill="FFFFFF"/>
        </w:rPr>
      </w:pPr>
      <w:bookmarkStart w:id="21" w:name="_Toc217567597"/>
      <w:r w:rsidRPr="005D11F7">
        <w:rPr>
          <w:rFonts w:ascii="Arial" w:hAnsi="Arial" w:cs="Arial"/>
          <w:b/>
          <w:color w:val="000000" w:themeColor="text1"/>
          <w:sz w:val="22"/>
          <w:shd w:val="clear" w:color="auto" w:fill="FFFFFF"/>
        </w:rPr>
        <w:t>2.2.4 Interventions in the UK</w:t>
      </w:r>
      <w:bookmarkEnd w:id="21"/>
    </w:p>
    <w:p w:rsidR="005D11F7" w:rsidRPr="005D11F7" w:rsidRDefault="005D11F7" w:rsidP="005D11F7"/>
    <w:p w:rsidR="00A66948" w:rsidRPr="00A66948" w:rsidRDefault="00A66948" w:rsidP="00A66948">
      <w:pPr>
        <w:spacing w:line="360" w:lineRule="auto"/>
        <w:jc w:val="both"/>
        <w:rPr>
          <w:rFonts w:ascii="Arial" w:hAnsi="Arial" w:cs="Arial"/>
          <w:color w:val="000000" w:themeColor="text1"/>
          <w:sz w:val="22"/>
          <w:szCs w:val="22"/>
          <w:shd w:val="clear" w:color="auto" w:fill="FFFFFF"/>
        </w:rPr>
      </w:pPr>
      <w:r w:rsidRPr="00A66948">
        <w:rPr>
          <w:rFonts w:ascii="Arial" w:hAnsi="Arial" w:cs="Arial"/>
          <w:color w:val="000000" w:themeColor="text1"/>
          <w:sz w:val="22"/>
          <w:szCs w:val="22"/>
        </w:rPr>
        <w:t xml:space="preserve">Within the UK, T2D management follows a multidisciplinary care model combining early detection, lifestyle support, medication optimisation and remission-focused pathways. The UK provides a variety of interventions aimed at preventing, managing and treating T2D, these are provided through coordinated educational and lifestyle programs as well as national efforts headed by the NHS (GOV.UK, 2019). For adults at high risk of </w:t>
      </w:r>
      <w:r w:rsidR="007622F7">
        <w:rPr>
          <w:rFonts w:ascii="Arial" w:hAnsi="Arial" w:cs="Arial"/>
          <w:color w:val="000000" w:themeColor="text1"/>
          <w:sz w:val="22"/>
          <w:szCs w:val="22"/>
        </w:rPr>
        <w:t>T2D</w:t>
      </w:r>
      <w:r w:rsidRPr="00A66948">
        <w:rPr>
          <w:rFonts w:ascii="Arial" w:hAnsi="Arial" w:cs="Arial"/>
          <w:color w:val="000000" w:themeColor="text1"/>
          <w:sz w:val="22"/>
          <w:szCs w:val="22"/>
        </w:rPr>
        <w:t>, the NHS DPP is a crucial national intervention (Wheelan and Bell, 2022). It provides 9–12 months of behaviour-change support with an emphasis on improving diet, increasing physical activity and encouraging weight loss, with evidence demonstrating decreases in HbA1c and body weight (</w:t>
      </w:r>
      <w:r w:rsidRPr="00A66948">
        <w:rPr>
          <w:rFonts w:ascii="Arial" w:hAnsi="Arial" w:cs="Arial"/>
          <w:color w:val="000000" w:themeColor="text1"/>
          <w:sz w:val="22"/>
          <w:szCs w:val="22"/>
          <w:shd w:val="clear" w:color="auto" w:fill="FFFFFF"/>
        </w:rPr>
        <w:t xml:space="preserve">French </w:t>
      </w:r>
      <w:r w:rsidRPr="00A66948">
        <w:rPr>
          <w:rFonts w:ascii="Arial" w:hAnsi="Arial" w:cs="Arial"/>
          <w:i/>
          <w:color w:val="000000" w:themeColor="text1"/>
          <w:sz w:val="22"/>
          <w:szCs w:val="22"/>
          <w:shd w:val="clear" w:color="auto" w:fill="FFFFFF"/>
        </w:rPr>
        <w:t>et al.,</w:t>
      </w:r>
      <w:r w:rsidRPr="00A66948">
        <w:rPr>
          <w:rFonts w:ascii="Arial" w:hAnsi="Arial" w:cs="Arial"/>
          <w:color w:val="000000" w:themeColor="text1"/>
          <w:sz w:val="22"/>
          <w:szCs w:val="22"/>
          <w:shd w:val="clear" w:color="auto" w:fill="FFFFFF"/>
        </w:rPr>
        <w:t xml:space="preserve"> 2021).</w:t>
      </w:r>
    </w:p>
    <w:p w:rsidR="00A66948" w:rsidRPr="00A66948" w:rsidRDefault="00A66948" w:rsidP="00A66948">
      <w:pPr>
        <w:spacing w:line="360" w:lineRule="auto"/>
        <w:jc w:val="both"/>
        <w:rPr>
          <w:rFonts w:ascii="Arial" w:hAnsi="Arial" w:cs="Arial"/>
          <w:color w:val="000000" w:themeColor="text1"/>
          <w:sz w:val="22"/>
          <w:szCs w:val="22"/>
        </w:rPr>
      </w:pPr>
    </w:p>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 xml:space="preserve">The NHS Type 2 Diabetes Path to Remission Programme (also known as the Low-Calorie Diet Programme) aims to assist </w:t>
      </w:r>
      <w:r w:rsidR="001E79C9">
        <w:rPr>
          <w:rFonts w:ascii="Arial" w:hAnsi="Arial" w:cs="Arial"/>
          <w:color w:val="000000" w:themeColor="text1"/>
          <w:sz w:val="22"/>
          <w:szCs w:val="22"/>
        </w:rPr>
        <w:t>individuals</w:t>
      </w:r>
      <w:r w:rsidRPr="00A66948">
        <w:rPr>
          <w:rFonts w:ascii="Arial" w:hAnsi="Arial" w:cs="Arial"/>
          <w:color w:val="000000" w:themeColor="text1"/>
          <w:sz w:val="22"/>
          <w:szCs w:val="22"/>
        </w:rPr>
        <w:t xml:space="preserve"> diagnosed </w:t>
      </w:r>
      <w:r w:rsidR="001E79C9">
        <w:rPr>
          <w:rFonts w:ascii="Arial" w:hAnsi="Arial" w:cs="Arial"/>
          <w:color w:val="000000" w:themeColor="text1"/>
          <w:sz w:val="22"/>
          <w:szCs w:val="22"/>
        </w:rPr>
        <w:t xml:space="preserve">with </w:t>
      </w:r>
      <w:r w:rsidRPr="00A66948">
        <w:rPr>
          <w:rFonts w:ascii="Arial" w:hAnsi="Arial" w:cs="Arial"/>
          <w:color w:val="000000" w:themeColor="text1"/>
          <w:sz w:val="22"/>
          <w:szCs w:val="22"/>
        </w:rPr>
        <w:t xml:space="preserve">T2D </w:t>
      </w:r>
      <w:r w:rsidR="001E79C9">
        <w:rPr>
          <w:rFonts w:ascii="Arial" w:hAnsi="Arial" w:cs="Arial"/>
          <w:color w:val="000000" w:themeColor="text1"/>
          <w:sz w:val="22"/>
          <w:szCs w:val="22"/>
        </w:rPr>
        <w:t xml:space="preserve">in the last 6 years or with a BMI over 27 </w:t>
      </w:r>
      <w:r w:rsidRPr="00A66948">
        <w:rPr>
          <w:rFonts w:ascii="Arial" w:hAnsi="Arial" w:cs="Arial"/>
          <w:color w:val="000000" w:themeColor="text1"/>
          <w:sz w:val="22"/>
          <w:szCs w:val="22"/>
        </w:rPr>
        <w:t xml:space="preserve">in achieving remission through substantial weight loss (NHS England, no date). The strategy normally begins with a 12-week total diet replacement phase utilising designed soups and shakes, followed by a supervised period of food reintroduction and long-term weight-maintenance support (Diabetes UK, 2024). Dhir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also highlighted its acceptability among South Asian participants, although cultural tailoring remains limited. </w:t>
      </w:r>
    </w:p>
    <w:p w:rsidR="00A66948" w:rsidRPr="00A66948" w:rsidRDefault="00A66948" w:rsidP="00A66948">
      <w:pPr>
        <w:spacing w:line="360" w:lineRule="auto"/>
        <w:jc w:val="both"/>
        <w:rPr>
          <w:rFonts w:ascii="Arial" w:hAnsi="Arial" w:cs="Arial"/>
          <w:color w:val="000000" w:themeColor="text1"/>
          <w:sz w:val="22"/>
          <w:szCs w:val="22"/>
          <w:shd w:val="clear" w:color="auto" w:fill="FBFAF8"/>
        </w:rPr>
      </w:pPr>
      <w:r w:rsidRPr="00A66948">
        <w:rPr>
          <w:rFonts w:ascii="Arial" w:hAnsi="Arial" w:cs="Arial"/>
          <w:color w:val="000000" w:themeColor="text1"/>
          <w:sz w:val="22"/>
          <w:szCs w:val="22"/>
        </w:rPr>
        <w:lastRenderedPageBreak/>
        <w:t>Structured education programs like DESMOND and X-PERT further assist individuals with T2D by offering group-based instruction on food, lifestyle modifications, carbohydrate awareness and coping mechanisms</w:t>
      </w:r>
      <w:r w:rsidR="001E79C9">
        <w:rPr>
          <w:rFonts w:ascii="Arial" w:hAnsi="Arial" w:cs="Arial"/>
          <w:color w:val="000000" w:themeColor="text1"/>
          <w:sz w:val="22"/>
          <w:szCs w:val="22"/>
        </w:rPr>
        <w:t xml:space="preserve"> (Patel, 2024)</w:t>
      </w:r>
      <w:r w:rsidRPr="00A66948">
        <w:rPr>
          <w:rFonts w:ascii="Arial" w:hAnsi="Arial" w:cs="Arial"/>
          <w:color w:val="000000" w:themeColor="text1"/>
          <w:sz w:val="22"/>
          <w:szCs w:val="22"/>
        </w:rPr>
        <w:t xml:space="preserve">. The DESMOND programme is a six-hour structured group self-management course delivered by 2 trained health professionals, offered in small groups (you can bring a family member), supported by resources and runs in healthcare setting and community settings (Know diabetes, no date). The X-PERT Programme is a six-week group education course, conducted by experienced healthcare professionals such as diabetic nurses or nutritionists, utilising an engaging and collaborative method to enable individuals to successfully self-manage their diabetes (Coningsby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2022). These programmes </w:t>
      </w:r>
      <w:r w:rsidRPr="00A66948">
        <w:rPr>
          <w:rFonts w:ascii="Arial" w:hAnsi="Arial" w:cs="Arial"/>
          <w:color w:val="000000" w:themeColor="text1"/>
          <w:sz w:val="22"/>
          <w:szCs w:val="22"/>
          <w:shd w:val="clear" w:color="auto" w:fill="FBFAF8"/>
        </w:rPr>
        <w:t>improve the knowledge and skills of individuals and increase patient activation to self-manage effectively (NICE, 2023).</w:t>
      </w:r>
    </w:p>
    <w:p w:rsidR="00A66948" w:rsidRPr="00A66948" w:rsidRDefault="00A66948" w:rsidP="00A66948">
      <w:pPr>
        <w:spacing w:line="360" w:lineRule="auto"/>
        <w:jc w:val="both"/>
        <w:rPr>
          <w:rFonts w:ascii="Arial" w:hAnsi="Arial" w:cs="Arial"/>
          <w:color w:val="000000" w:themeColor="text1"/>
          <w:sz w:val="22"/>
          <w:szCs w:val="22"/>
        </w:rPr>
      </w:pPr>
    </w:p>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Internationally, several countries have implemented effective, culturally informed diabetes interventions for South Asian communities that offer valuable insights for the UK</w:t>
      </w:r>
      <w:r w:rsidR="001E79C9">
        <w:rPr>
          <w:rFonts w:ascii="Arial" w:hAnsi="Arial" w:cs="Arial"/>
          <w:color w:val="000000" w:themeColor="text1"/>
          <w:sz w:val="22"/>
          <w:szCs w:val="22"/>
        </w:rPr>
        <w:t xml:space="preserve"> (Davidson et al., 2021)</w:t>
      </w:r>
      <w:r w:rsidRPr="00A66948">
        <w:rPr>
          <w:rFonts w:ascii="Arial" w:hAnsi="Arial" w:cs="Arial"/>
          <w:color w:val="000000" w:themeColor="text1"/>
          <w:sz w:val="22"/>
          <w:szCs w:val="22"/>
        </w:rPr>
        <w:t>. The S</w:t>
      </w:r>
      <w:r w:rsidR="001E79C9">
        <w:rPr>
          <w:rFonts w:ascii="Arial" w:hAnsi="Arial" w:cs="Arial"/>
          <w:color w:val="000000" w:themeColor="text1"/>
          <w:sz w:val="22"/>
          <w:szCs w:val="22"/>
        </w:rPr>
        <w:t xml:space="preserve">outh </w:t>
      </w:r>
      <w:r w:rsidRPr="00A66948">
        <w:rPr>
          <w:rFonts w:ascii="Arial" w:hAnsi="Arial" w:cs="Arial"/>
          <w:color w:val="000000" w:themeColor="text1"/>
          <w:sz w:val="22"/>
          <w:szCs w:val="22"/>
        </w:rPr>
        <w:t>A</w:t>
      </w:r>
      <w:r w:rsidR="001E79C9">
        <w:rPr>
          <w:rFonts w:ascii="Arial" w:hAnsi="Arial" w:cs="Arial"/>
          <w:color w:val="000000" w:themeColor="text1"/>
          <w:sz w:val="22"/>
          <w:szCs w:val="22"/>
        </w:rPr>
        <w:t xml:space="preserve">sian </w:t>
      </w:r>
      <w:r w:rsidRPr="00A66948">
        <w:rPr>
          <w:rFonts w:ascii="Arial" w:hAnsi="Arial" w:cs="Arial"/>
          <w:color w:val="000000" w:themeColor="text1"/>
          <w:sz w:val="22"/>
          <w:szCs w:val="22"/>
        </w:rPr>
        <w:t>H</w:t>
      </w:r>
      <w:r w:rsidR="001E79C9">
        <w:rPr>
          <w:rFonts w:ascii="Arial" w:hAnsi="Arial" w:cs="Arial"/>
          <w:color w:val="000000" w:themeColor="text1"/>
          <w:sz w:val="22"/>
          <w:szCs w:val="22"/>
        </w:rPr>
        <w:t xml:space="preserve">ealthy </w:t>
      </w:r>
      <w:r w:rsidRPr="00A66948">
        <w:rPr>
          <w:rFonts w:ascii="Arial" w:hAnsi="Arial" w:cs="Arial"/>
          <w:color w:val="000000" w:themeColor="text1"/>
          <w:sz w:val="22"/>
          <w:szCs w:val="22"/>
        </w:rPr>
        <w:t>L</w:t>
      </w:r>
      <w:r w:rsidR="001E79C9">
        <w:rPr>
          <w:rFonts w:ascii="Arial" w:hAnsi="Arial" w:cs="Arial"/>
          <w:color w:val="000000" w:themeColor="text1"/>
          <w:sz w:val="22"/>
          <w:szCs w:val="22"/>
        </w:rPr>
        <w:t>ifestyle</w:t>
      </w:r>
      <w:r w:rsidRPr="00A66948">
        <w:rPr>
          <w:rFonts w:ascii="Arial" w:hAnsi="Arial" w:cs="Arial"/>
          <w:color w:val="000000" w:themeColor="text1"/>
          <w:sz w:val="22"/>
          <w:szCs w:val="22"/>
        </w:rPr>
        <w:t xml:space="preserve"> initiative in the US achieved significant weight and waist circumference reductions by using community health workers to conduct lifestyle education programs tailored to South Asians with T2D (Vu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2024). </w:t>
      </w:r>
    </w:p>
    <w:p w:rsidR="00A66948" w:rsidRPr="00A66948" w:rsidRDefault="00A66948" w:rsidP="00A66948">
      <w:pPr>
        <w:rPr>
          <w:rFonts w:ascii="Arial" w:hAnsi="Arial" w:cs="Arial"/>
          <w:color w:val="000000" w:themeColor="text1"/>
          <w:sz w:val="22"/>
          <w:szCs w:val="22"/>
        </w:rPr>
      </w:pPr>
    </w:p>
    <w:p w:rsidR="00A66948" w:rsidRPr="00A66948" w:rsidRDefault="00A66948" w:rsidP="00A66948">
      <w:pPr>
        <w:spacing w:line="360" w:lineRule="auto"/>
        <w:rPr>
          <w:rFonts w:ascii="Arial" w:hAnsi="Arial" w:cs="Arial"/>
          <w:color w:val="000000" w:themeColor="text1"/>
          <w:sz w:val="22"/>
          <w:szCs w:val="22"/>
        </w:rPr>
      </w:pPr>
      <w:r w:rsidRPr="00A66948">
        <w:rPr>
          <w:rFonts w:ascii="Arial" w:hAnsi="Arial" w:cs="Arial"/>
          <w:color w:val="000000" w:themeColor="text1"/>
          <w:sz w:val="22"/>
          <w:szCs w:val="22"/>
        </w:rPr>
        <w:t xml:space="preserve">The main NHS initiative designed specifically for South Asian communities in the UK are the Diabetes Self-Management Education for South Asians program, a culturally tailored education course for those with </w:t>
      </w:r>
      <w:r w:rsidR="007622F7">
        <w:rPr>
          <w:rFonts w:ascii="Arial" w:hAnsi="Arial" w:cs="Arial"/>
          <w:color w:val="000000" w:themeColor="text1"/>
          <w:sz w:val="22"/>
          <w:szCs w:val="22"/>
        </w:rPr>
        <w:t>T2D</w:t>
      </w:r>
      <w:r w:rsidRPr="00A66948">
        <w:rPr>
          <w:rFonts w:ascii="Arial" w:hAnsi="Arial" w:cs="Arial"/>
          <w:color w:val="000000" w:themeColor="text1"/>
          <w:sz w:val="22"/>
          <w:szCs w:val="22"/>
        </w:rPr>
        <w:t xml:space="preserve"> (Abu and Llahana, 2025). Additionally, the Healthier You: NHS </w:t>
      </w:r>
      <w:r w:rsidR="00841524">
        <w:rPr>
          <w:rFonts w:ascii="Arial" w:hAnsi="Arial" w:cs="Arial"/>
          <w:color w:val="000000" w:themeColor="text1"/>
          <w:sz w:val="22"/>
          <w:szCs w:val="22"/>
        </w:rPr>
        <w:t>DPP</w:t>
      </w:r>
      <w:r w:rsidRPr="00A66948">
        <w:rPr>
          <w:rFonts w:ascii="Arial" w:hAnsi="Arial" w:cs="Arial"/>
          <w:color w:val="000000" w:themeColor="text1"/>
          <w:sz w:val="22"/>
          <w:szCs w:val="22"/>
        </w:rPr>
        <w:t xml:space="preserve"> provides coaches may modify dietary recommendations for South Asian, African and Caribbean cuisines (Barry, 2024). Additionally, NHS England has funded the creation of additional targeted resources, such as language multimedia tools on insulin use that are accessible in five major South Asian languages (NHS England, 2023).</w:t>
      </w:r>
    </w:p>
    <w:p w:rsidR="00A66948" w:rsidRPr="00A66948" w:rsidRDefault="00A66948" w:rsidP="00A66948">
      <w:pPr>
        <w:spacing w:line="360" w:lineRule="auto"/>
        <w:jc w:val="both"/>
        <w:rPr>
          <w:rFonts w:ascii="Arial" w:hAnsi="Arial" w:cs="Arial"/>
          <w:color w:val="000000" w:themeColor="text1"/>
          <w:sz w:val="22"/>
          <w:szCs w:val="22"/>
        </w:rPr>
      </w:pPr>
    </w:p>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 xml:space="preserve">HbA1c testing is administered at earlier ages to high-risk groups, especially South Asians, who are identified through routine screening in primary care (Manley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2022; Diabetes UK 2024a). In order to ensure thorough management throughout the course of the disease, the care pathway incorporates coordinated input from general practitioners, diabetes speciality nurses, nutritionists and endocrinologists (HSE, 2024).</w:t>
      </w:r>
    </w:p>
    <w:p w:rsidR="00A66948" w:rsidRPr="00A66948" w:rsidRDefault="00A66948" w:rsidP="00A66948">
      <w:pPr>
        <w:spacing w:line="360" w:lineRule="auto"/>
        <w:jc w:val="both"/>
        <w:rPr>
          <w:rFonts w:ascii="Arial" w:hAnsi="Arial" w:cs="Arial"/>
          <w:color w:val="000000" w:themeColor="text1"/>
          <w:sz w:val="22"/>
          <w:szCs w:val="22"/>
        </w:rPr>
      </w:pPr>
    </w:p>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 xml:space="preserve">Through the NHS Low-Calorie Diet Programme and regional weight-management clinics, which offer systematic follow-up to sustain progress, remission-focused care is becoming more widely employed (NHS England, no date). In response to local epidemiology, Integrated Care Systems (ICS) throughout England have also started offering regionally customised diabetes programs. Cities like Leicester, Birmingham and East London have developed South </w:t>
      </w:r>
      <w:r w:rsidRPr="00A66948">
        <w:rPr>
          <w:rFonts w:ascii="Arial" w:hAnsi="Arial" w:cs="Arial"/>
          <w:color w:val="000000" w:themeColor="text1"/>
          <w:sz w:val="22"/>
          <w:szCs w:val="22"/>
        </w:rPr>
        <w:lastRenderedPageBreak/>
        <w:t>Asian-focused coaching and dietary support (National Audit Office, 2022). Clinical management is enhanced by public health efforts, such as NHS Live Well and Diabetes UK projects, which provide easily available dietary recommendations, South Asian-specific materials, culturally appropriate Eatwell models and community engagement initiatives (NHS, 2022).</w:t>
      </w:r>
    </w:p>
    <w:p w:rsidR="00A66948" w:rsidRDefault="00A66948" w:rsidP="005D11F7">
      <w:pPr>
        <w:pStyle w:val="Heading2"/>
        <w:rPr>
          <w:rFonts w:ascii="Arial" w:hAnsi="Arial" w:cs="Arial"/>
          <w:b/>
          <w:color w:val="000000" w:themeColor="text1"/>
          <w:sz w:val="22"/>
        </w:rPr>
      </w:pPr>
      <w:bookmarkStart w:id="22" w:name="_Toc217567598"/>
      <w:r w:rsidRPr="005D11F7">
        <w:rPr>
          <w:rFonts w:ascii="Arial" w:hAnsi="Arial" w:cs="Arial"/>
          <w:b/>
          <w:color w:val="000000" w:themeColor="text1"/>
          <w:sz w:val="22"/>
        </w:rPr>
        <w:t>2.2.5 Critical evaluation of the literature: strengths, weaknesses and gaps</w:t>
      </w:r>
      <w:bookmarkEnd w:id="22"/>
    </w:p>
    <w:p w:rsidR="005D11F7" w:rsidRPr="005D11F7" w:rsidRDefault="005D11F7" w:rsidP="005D11F7"/>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 xml:space="preserve">There is strong epidemiological evidence that South Asians in the UK are more likely to develop </w:t>
      </w:r>
      <w:r w:rsidR="001E79C9">
        <w:rPr>
          <w:rFonts w:ascii="Arial" w:hAnsi="Arial" w:cs="Arial"/>
          <w:color w:val="000000" w:themeColor="text1"/>
          <w:sz w:val="22"/>
          <w:szCs w:val="22"/>
        </w:rPr>
        <w:t>T2D</w:t>
      </w:r>
      <w:r w:rsidRPr="00A66948">
        <w:rPr>
          <w:rFonts w:ascii="Arial" w:hAnsi="Arial" w:cs="Arial"/>
          <w:color w:val="000000" w:themeColor="text1"/>
          <w:sz w:val="22"/>
          <w:szCs w:val="22"/>
        </w:rPr>
        <w:t xml:space="preserve"> and that dietary practices (such as risk at lower BMI and visceral adiposity) increase this risk (</w:t>
      </w:r>
      <w:r w:rsidRPr="00A66948">
        <w:rPr>
          <w:rFonts w:ascii="Arial" w:hAnsi="Arial" w:cs="Arial"/>
          <w:color w:val="000000" w:themeColor="text1"/>
          <w:sz w:val="22"/>
          <w:szCs w:val="22"/>
          <w:shd w:val="clear" w:color="auto" w:fill="FFFFFF"/>
        </w:rPr>
        <w:t xml:space="preserve">Rao, 2023). </w:t>
      </w:r>
      <w:r w:rsidRPr="00A66948">
        <w:rPr>
          <w:rFonts w:ascii="Arial" w:hAnsi="Arial" w:cs="Arial"/>
          <w:color w:val="000000" w:themeColor="text1"/>
          <w:sz w:val="22"/>
          <w:szCs w:val="22"/>
        </w:rPr>
        <w:t>Qualitative and mixed</w:t>
      </w:r>
      <w:r w:rsidRPr="00A66948">
        <w:rPr>
          <w:rFonts w:ascii="Cambria Math" w:hAnsi="Cambria Math" w:cs="Cambria Math"/>
          <w:color w:val="000000" w:themeColor="text1"/>
          <w:sz w:val="22"/>
          <w:szCs w:val="22"/>
        </w:rPr>
        <w:t>‐</w:t>
      </w:r>
      <w:r w:rsidRPr="00A66948">
        <w:rPr>
          <w:rFonts w:ascii="Arial" w:hAnsi="Arial" w:cs="Arial"/>
          <w:color w:val="000000" w:themeColor="text1"/>
          <w:sz w:val="22"/>
          <w:szCs w:val="22"/>
        </w:rPr>
        <w:t xml:space="preserve">method research provide insight into cultural, social and behavioural factors shaping dietary habits in the South Asian communities (Iqbal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Rai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w:t>
      </w:r>
      <w:r w:rsidRPr="00A66948">
        <w:rPr>
          <w:rFonts w:ascii="Arial" w:hAnsi="Arial" w:cs="Arial"/>
          <w:color w:val="000000" w:themeColor="text1"/>
          <w:sz w:val="22"/>
          <w:szCs w:val="22"/>
          <w:shd w:val="clear" w:color="auto" w:fill="FFFFFF"/>
        </w:rPr>
        <w:t xml:space="preserve">Gulyani, </w:t>
      </w:r>
      <w:r w:rsidRPr="00A66948">
        <w:rPr>
          <w:rFonts w:ascii="Arial" w:hAnsi="Arial" w:cs="Arial"/>
          <w:i/>
          <w:color w:val="000000" w:themeColor="text1"/>
          <w:sz w:val="22"/>
          <w:szCs w:val="22"/>
          <w:shd w:val="clear" w:color="auto" w:fill="FFFFFF"/>
        </w:rPr>
        <w:t xml:space="preserve">et al., </w:t>
      </w:r>
      <w:r w:rsidRPr="00A66948">
        <w:rPr>
          <w:rFonts w:ascii="Arial" w:hAnsi="Arial" w:cs="Arial"/>
          <w:color w:val="000000" w:themeColor="text1"/>
          <w:sz w:val="22"/>
          <w:szCs w:val="22"/>
          <w:shd w:val="clear" w:color="auto" w:fill="FFFFFF"/>
        </w:rPr>
        <w:t>2024).</w:t>
      </w:r>
      <w:r w:rsidRPr="00A66948">
        <w:rPr>
          <w:rFonts w:ascii="Arial" w:hAnsi="Arial" w:cs="Arial"/>
          <w:color w:val="000000" w:themeColor="text1"/>
          <w:sz w:val="22"/>
          <w:szCs w:val="22"/>
        </w:rPr>
        <w:t xml:space="preserve"> Additionally, some intervention studies demonstrate that dietary modification can improve glycaemia in South Asians (Subhan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w:t>
      </w:r>
    </w:p>
    <w:p w:rsidR="00A66948" w:rsidRPr="00A66948" w:rsidRDefault="00A66948" w:rsidP="00A66948">
      <w:pPr>
        <w:spacing w:line="360" w:lineRule="auto"/>
        <w:jc w:val="both"/>
        <w:rPr>
          <w:rFonts w:ascii="Arial" w:hAnsi="Arial" w:cs="Arial"/>
          <w:color w:val="000000" w:themeColor="text1"/>
          <w:sz w:val="22"/>
          <w:szCs w:val="22"/>
        </w:rPr>
      </w:pPr>
    </w:p>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 xml:space="preserve">However, significant drawbacks remain. Many studies approach South Asians as a single homogeneous group, obscuring major variations among subgroups such as Indian, Pakistani and Bangladeshi ethnicities and between first- and second-generation immigrants (Kandula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Much of the research is cross-sectional, limiting causal conclusions concerning food and T2D onset (Gal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2024), while there are very few intervention studies that are unique to South Asians in the UK; these are frequently brief, small and lack rigorous control groups (Apers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Studies like Farhat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(2022) show that South Asians are not very receptive to standard whole diet substitution, demonstrating the variable application of cultural adaptation within interventions. Additionally, self-report is frequently used in dietary assessments, which increases bias and decreases comparability across ethnic groups (Teh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Furthermore, there is a crucial knowledge gap on sustained T2D risk reduction due to the lack of studies on the long-term sustainability of nutritional behaviour change in the South Asian population in the UK (Dhir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w:t>
      </w:r>
    </w:p>
    <w:p w:rsidR="00841524" w:rsidRDefault="00841524" w:rsidP="00A66948">
      <w:pPr>
        <w:spacing w:line="360" w:lineRule="auto"/>
        <w:jc w:val="both"/>
        <w:rPr>
          <w:rFonts w:ascii="Arial" w:hAnsi="Arial" w:cs="Arial"/>
          <w:color w:val="000000" w:themeColor="text1"/>
          <w:sz w:val="22"/>
          <w:szCs w:val="22"/>
        </w:rPr>
      </w:pPr>
    </w:p>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The study on the complicated association between diet and T2D</w:t>
      </w:r>
      <w:r w:rsidR="007622F7">
        <w:rPr>
          <w:rFonts w:ascii="Arial" w:hAnsi="Arial" w:cs="Arial"/>
          <w:color w:val="000000" w:themeColor="text1"/>
          <w:sz w:val="22"/>
          <w:szCs w:val="22"/>
        </w:rPr>
        <w:t xml:space="preserve"> </w:t>
      </w:r>
      <w:r w:rsidRPr="00A66948">
        <w:rPr>
          <w:rFonts w:ascii="Arial" w:hAnsi="Arial" w:cs="Arial"/>
          <w:color w:val="000000" w:themeColor="text1"/>
          <w:sz w:val="22"/>
          <w:szCs w:val="22"/>
        </w:rPr>
        <w:t xml:space="preserve">in South Asians residing in the UK is still lacking, especially long-term cohort studies that monitor eating patterns and the onset of </w:t>
      </w:r>
      <w:r w:rsidR="001E79C9">
        <w:rPr>
          <w:rFonts w:ascii="Arial" w:hAnsi="Arial" w:cs="Arial"/>
          <w:color w:val="000000" w:themeColor="text1"/>
          <w:sz w:val="22"/>
          <w:szCs w:val="22"/>
        </w:rPr>
        <w:t>T2D</w:t>
      </w:r>
      <w:r w:rsidRPr="00A66948">
        <w:rPr>
          <w:rFonts w:ascii="Arial" w:hAnsi="Arial" w:cs="Arial"/>
          <w:color w:val="000000" w:themeColor="text1"/>
          <w:sz w:val="22"/>
          <w:szCs w:val="22"/>
        </w:rPr>
        <w:t xml:space="preserve"> over time (Sattar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2023). Additional research is needed to comprehend the variations in dietary habits between generations, particularly between South Asians born in the UK and first-generation migrants, since eating habits can be influenced by cultural adaptation and lifestyle changes (NICE, 2022; Diabetes UK, 2024).</w:t>
      </w:r>
    </w:p>
    <w:p w:rsidR="00A66948" w:rsidRPr="00A66948" w:rsidRDefault="00A66948" w:rsidP="00A66948">
      <w:pPr>
        <w:rPr>
          <w:rFonts w:ascii="Arial" w:hAnsi="Arial" w:cs="Arial"/>
          <w:color w:val="000000" w:themeColor="text1"/>
          <w:sz w:val="22"/>
          <w:szCs w:val="22"/>
        </w:rPr>
      </w:pPr>
    </w:p>
    <w:p w:rsidR="00A66948" w:rsidRPr="00A66948" w:rsidRDefault="00A66948" w:rsidP="00A66948">
      <w:pPr>
        <w:rPr>
          <w:rFonts w:ascii="Arial" w:hAnsi="Arial" w:cs="Arial"/>
          <w:color w:val="000000" w:themeColor="text1"/>
          <w:sz w:val="22"/>
          <w:szCs w:val="22"/>
        </w:rPr>
      </w:pPr>
    </w:p>
    <w:p w:rsidR="00841524"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lastRenderedPageBreak/>
        <w:t xml:space="preserve">Additionally, there is currently little evidence concerning the way the UK food environment, migration and adaptations to culture interact to impact food choices and, in result, diabetes risk. Additionally, culturally tailored nutritional interventions require more strong research designs with longer follow-up periods and measurable outcomes, such as T2D development or remission (Davidson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2021). </w:t>
      </w:r>
    </w:p>
    <w:p w:rsidR="00841524" w:rsidRDefault="00841524" w:rsidP="00A66948">
      <w:pPr>
        <w:spacing w:line="360" w:lineRule="auto"/>
        <w:jc w:val="both"/>
        <w:rPr>
          <w:rFonts w:ascii="Arial" w:hAnsi="Arial" w:cs="Arial"/>
          <w:color w:val="000000" w:themeColor="text1"/>
          <w:sz w:val="22"/>
          <w:szCs w:val="22"/>
        </w:rPr>
      </w:pPr>
    </w:p>
    <w:p w:rsid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Further research is needed to understand how dietary practices, physical activity, sedentary lifestyles and broader social determinants</w:t>
      </w:r>
      <w:r w:rsidR="001E79C9">
        <w:rPr>
          <w:rFonts w:ascii="Arial" w:hAnsi="Arial" w:cs="Arial"/>
          <w:color w:val="000000" w:themeColor="text1"/>
          <w:sz w:val="22"/>
          <w:szCs w:val="22"/>
        </w:rPr>
        <w:t xml:space="preserve">, </w:t>
      </w:r>
      <w:r w:rsidRPr="00A66948">
        <w:rPr>
          <w:rFonts w:ascii="Arial" w:hAnsi="Arial" w:cs="Arial"/>
          <w:color w:val="000000" w:themeColor="text1"/>
          <w:sz w:val="22"/>
          <w:szCs w:val="22"/>
        </w:rPr>
        <w:t>such as socioeconomic position and food accessibility</w:t>
      </w:r>
      <w:r w:rsidR="001E79C9">
        <w:rPr>
          <w:rFonts w:ascii="Arial" w:hAnsi="Arial" w:cs="Arial"/>
          <w:color w:val="000000" w:themeColor="text1"/>
          <w:sz w:val="22"/>
          <w:szCs w:val="22"/>
        </w:rPr>
        <w:t xml:space="preserve"> and </w:t>
      </w:r>
      <w:r w:rsidRPr="00A66948">
        <w:rPr>
          <w:rFonts w:ascii="Arial" w:hAnsi="Arial" w:cs="Arial"/>
          <w:color w:val="000000" w:themeColor="text1"/>
          <w:sz w:val="22"/>
          <w:szCs w:val="22"/>
        </w:rPr>
        <w:t>interact</w:t>
      </w:r>
      <w:r w:rsidR="001E79C9">
        <w:rPr>
          <w:rFonts w:ascii="Arial" w:hAnsi="Arial" w:cs="Arial"/>
          <w:color w:val="000000" w:themeColor="text1"/>
          <w:sz w:val="22"/>
          <w:szCs w:val="22"/>
        </w:rPr>
        <w:t xml:space="preserve"> (Sharma </w:t>
      </w:r>
      <w:r w:rsidR="001E79C9" w:rsidRPr="001E79C9">
        <w:rPr>
          <w:rFonts w:ascii="Arial" w:hAnsi="Arial" w:cs="Arial"/>
          <w:i/>
          <w:color w:val="000000" w:themeColor="text1"/>
          <w:sz w:val="22"/>
          <w:szCs w:val="22"/>
        </w:rPr>
        <w:t>et al.,</w:t>
      </w:r>
      <w:r w:rsidR="001E79C9">
        <w:rPr>
          <w:rFonts w:ascii="Arial" w:hAnsi="Arial" w:cs="Arial"/>
          <w:color w:val="000000" w:themeColor="text1"/>
          <w:sz w:val="22"/>
          <w:szCs w:val="22"/>
        </w:rPr>
        <w:t xml:space="preserve"> 2023)</w:t>
      </w:r>
      <w:r w:rsidRPr="00A66948">
        <w:rPr>
          <w:rFonts w:ascii="Arial" w:hAnsi="Arial" w:cs="Arial"/>
          <w:color w:val="000000" w:themeColor="text1"/>
          <w:sz w:val="22"/>
          <w:szCs w:val="22"/>
        </w:rPr>
        <w:t xml:space="preserve">. Furthermore, there is insufficient information to assess the scalability and efficiency of culturally adapted nutritional regimens for South Asian people in the UK (Farhat </w:t>
      </w:r>
      <w:r w:rsidRPr="00A66948">
        <w:rPr>
          <w:rFonts w:ascii="Arial" w:hAnsi="Arial" w:cs="Arial"/>
          <w:i/>
          <w:color w:val="000000" w:themeColor="text1"/>
          <w:sz w:val="22"/>
          <w:szCs w:val="22"/>
        </w:rPr>
        <w:t>et al.,</w:t>
      </w:r>
      <w:r w:rsidRPr="00A66948">
        <w:rPr>
          <w:rFonts w:ascii="Arial" w:hAnsi="Arial" w:cs="Arial"/>
          <w:color w:val="000000" w:themeColor="text1"/>
          <w:sz w:val="22"/>
          <w:szCs w:val="22"/>
        </w:rPr>
        <w:t xml:space="preserve"> 2022). NICE has drawn attention to the persistent lack of information regarding the effectiveness and financial viability of interventions targeted at ethnic minorities (ScHARR, no date).</w:t>
      </w:r>
    </w:p>
    <w:p w:rsidR="00A66948" w:rsidRPr="00A66948" w:rsidRDefault="00A66948" w:rsidP="00A66948">
      <w:pPr>
        <w:spacing w:line="360" w:lineRule="auto"/>
        <w:jc w:val="both"/>
        <w:rPr>
          <w:rFonts w:ascii="Arial" w:hAnsi="Arial" w:cs="Arial"/>
          <w:color w:val="000000" w:themeColor="text1"/>
          <w:sz w:val="22"/>
          <w:szCs w:val="22"/>
        </w:rPr>
      </w:pPr>
    </w:p>
    <w:p w:rsidR="00A66948" w:rsidRPr="00A66948" w:rsidRDefault="00A66948" w:rsidP="00A66948">
      <w:pPr>
        <w:pStyle w:val="Heading2"/>
        <w:rPr>
          <w:rFonts w:ascii="Arial" w:hAnsi="Arial" w:cs="Arial"/>
          <w:b/>
          <w:color w:val="000000" w:themeColor="text1"/>
          <w:sz w:val="22"/>
          <w:szCs w:val="22"/>
        </w:rPr>
      </w:pPr>
      <w:bookmarkStart w:id="23" w:name="_Toc217567599"/>
      <w:r w:rsidRPr="00A66948">
        <w:rPr>
          <w:rFonts w:ascii="Arial" w:hAnsi="Arial" w:cs="Arial"/>
          <w:b/>
          <w:color w:val="000000" w:themeColor="text1"/>
          <w:sz w:val="22"/>
          <w:szCs w:val="22"/>
        </w:rPr>
        <w:t>2.3 Chapter Summary</w:t>
      </w:r>
      <w:bookmarkEnd w:id="23"/>
    </w:p>
    <w:p w:rsidR="00A66948" w:rsidRPr="00A66948" w:rsidRDefault="00A66948" w:rsidP="00A66948">
      <w:pPr>
        <w:rPr>
          <w:rFonts w:ascii="Arial" w:hAnsi="Arial" w:cs="Arial"/>
          <w:color w:val="000000" w:themeColor="text1"/>
          <w:sz w:val="22"/>
          <w:szCs w:val="22"/>
          <w:lang w:val="en-US"/>
        </w:rPr>
      </w:pPr>
    </w:p>
    <w:p w:rsidR="00841524"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 xml:space="preserve">Overall, studies show that due to a number of societal factors, cultural eating habits and genetic vulnerability, South Asians in the UK have a far higher risk of </w:t>
      </w:r>
      <w:r w:rsidR="001E79C9">
        <w:rPr>
          <w:rFonts w:ascii="Arial" w:hAnsi="Arial" w:cs="Arial"/>
          <w:color w:val="000000" w:themeColor="text1"/>
          <w:sz w:val="22"/>
          <w:szCs w:val="22"/>
        </w:rPr>
        <w:t>T2D</w:t>
      </w:r>
      <w:r w:rsidRPr="00A66948">
        <w:rPr>
          <w:rFonts w:ascii="Arial" w:hAnsi="Arial" w:cs="Arial"/>
          <w:color w:val="000000" w:themeColor="text1"/>
          <w:sz w:val="22"/>
          <w:szCs w:val="22"/>
        </w:rPr>
        <w:t xml:space="preserve">. Even while the data supports the importance of culturally appropriate interventions, the gaps emphasise the need for additional research on the unresolved issues, particularly long-term behavioural change and subgroup differences within the South Asian population. </w:t>
      </w:r>
    </w:p>
    <w:p w:rsidR="00841524" w:rsidRDefault="00841524" w:rsidP="00A66948">
      <w:pPr>
        <w:spacing w:line="360" w:lineRule="auto"/>
        <w:jc w:val="both"/>
        <w:rPr>
          <w:rFonts w:ascii="Arial" w:hAnsi="Arial" w:cs="Arial"/>
          <w:color w:val="000000" w:themeColor="text1"/>
          <w:sz w:val="22"/>
          <w:szCs w:val="22"/>
        </w:rPr>
      </w:pPr>
    </w:p>
    <w:p w:rsidR="00A66948" w:rsidRPr="00A66948" w:rsidRDefault="00A66948" w:rsidP="00A66948">
      <w:pPr>
        <w:spacing w:line="360" w:lineRule="auto"/>
        <w:jc w:val="both"/>
        <w:rPr>
          <w:rFonts w:ascii="Arial" w:hAnsi="Arial" w:cs="Arial"/>
          <w:color w:val="000000" w:themeColor="text1"/>
          <w:sz w:val="22"/>
          <w:szCs w:val="22"/>
        </w:rPr>
      </w:pPr>
      <w:r w:rsidRPr="00A66948">
        <w:rPr>
          <w:rFonts w:ascii="Arial" w:hAnsi="Arial" w:cs="Arial"/>
          <w:color w:val="000000" w:themeColor="text1"/>
          <w:sz w:val="22"/>
          <w:szCs w:val="22"/>
        </w:rPr>
        <w:t xml:space="preserve">These findings reinforce the need for more thorough investigation and culturally aware solutions. In addition to potentially aiding in the creation of more culturally relevant therapies, this will assist bridge the information gap about generation, acculturation and social factors. The research strategy to evaluate the effectiveness of interventions in reducing the association between dietary practices and </w:t>
      </w:r>
      <w:r w:rsidR="001E79C9">
        <w:rPr>
          <w:rFonts w:ascii="Arial" w:hAnsi="Arial" w:cs="Arial"/>
          <w:color w:val="000000" w:themeColor="text1"/>
          <w:sz w:val="22"/>
          <w:szCs w:val="22"/>
        </w:rPr>
        <w:t>T2D</w:t>
      </w:r>
      <w:r w:rsidRPr="00A66948">
        <w:rPr>
          <w:rFonts w:ascii="Arial" w:hAnsi="Arial" w:cs="Arial"/>
          <w:color w:val="000000" w:themeColor="text1"/>
          <w:sz w:val="22"/>
          <w:szCs w:val="22"/>
        </w:rPr>
        <w:t xml:space="preserve"> in South Asians residing in the UK will be outlined in the following methodological chapter.</w:t>
      </w:r>
    </w:p>
    <w:p w:rsidR="004F4126" w:rsidRDefault="004F4126" w:rsidP="00E95B2A">
      <w:pPr>
        <w:spacing w:before="100" w:beforeAutospacing="1" w:after="100" w:afterAutospacing="1"/>
        <w:rPr>
          <w:rStyle w:val="Heading1Char"/>
        </w:rPr>
      </w:pPr>
    </w:p>
    <w:p w:rsidR="004F4126" w:rsidRDefault="004F4126" w:rsidP="00E95B2A">
      <w:pPr>
        <w:spacing w:before="100" w:beforeAutospacing="1" w:after="100" w:afterAutospacing="1"/>
        <w:rPr>
          <w:rStyle w:val="Heading1Char"/>
        </w:rPr>
      </w:pPr>
    </w:p>
    <w:p w:rsidR="00841524" w:rsidRDefault="00841524" w:rsidP="00E95B2A">
      <w:pPr>
        <w:spacing w:before="100" w:beforeAutospacing="1" w:after="100" w:afterAutospacing="1"/>
        <w:rPr>
          <w:rStyle w:val="Heading1Char"/>
        </w:rPr>
      </w:pPr>
    </w:p>
    <w:p w:rsidR="00841524" w:rsidRDefault="00841524" w:rsidP="00841524">
      <w:pPr>
        <w:rPr>
          <w:rStyle w:val="Heading1Char"/>
        </w:rPr>
      </w:pPr>
    </w:p>
    <w:p w:rsidR="00841524" w:rsidRPr="00841524" w:rsidRDefault="00841524" w:rsidP="00841524"/>
    <w:p w:rsidR="00217B38" w:rsidRDefault="00217B38" w:rsidP="00841524">
      <w:pPr>
        <w:pStyle w:val="Heading1"/>
        <w:jc w:val="center"/>
        <w:rPr>
          <w:rFonts w:ascii="Arial" w:hAnsi="Arial" w:cs="Arial"/>
          <w:b/>
          <w:bCs/>
          <w:color w:val="000000" w:themeColor="text1"/>
          <w:sz w:val="22"/>
        </w:rPr>
      </w:pPr>
      <w:bookmarkStart w:id="24" w:name="_Toc217567600"/>
      <w:r w:rsidRPr="00182417">
        <w:rPr>
          <w:rFonts w:ascii="Arial" w:hAnsi="Arial" w:cs="Arial"/>
          <w:b/>
          <w:bCs/>
          <w:color w:val="000000" w:themeColor="text1"/>
          <w:sz w:val="22"/>
        </w:rPr>
        <w:lastRenderedPageBreak/>
        <w:t xml:space="preserve">CHAPTER 3: METHODOLOGY </w:t>
      </w:r>
      <w:bookmarkEnd w:id="24"/>
    </w:p>
    <w:p w:rsidR="00841524" w:rsidRPr="00841524" w:rsidRDefault="00841524" w:rsidP="00841524"/>
    <w:p w:rsidR="00217B38" w:rsidRPr="00182417" w:rsidRDefault="00217B38" w:rsidP="00217B38">
      <w:pPr>
        <w:pStyle w:val="Heading2"/>
        <w:rPr>
          <w:rFonts w:ascii="Arial" w:hAnsi="Arial" w:cs="Arial"/>
          <w:b/>
          <w:bCs/>
          <w:color w:val="000000" w:themeColor="text1"/>
        </w:rPr>
      </w:pPr>
    </w:p>
    <w:p w:rsidR="00217B38" w:rsidRPr="00182417" w:rsidRDefault="00217B38" w:rsidP="00217B38">
      <w:pPr>
        <w:pStyle w:val="Heading2"/>
        <w:rPr>
          <w:rFonts w:ascii="Arial" w:hAnsi="Arial" w:cs="Arial"/>
          <w:b/>
          <w:bCs/>
          <w:color w:val="000000" w:themeColor="text1"/>
          <w:sz w:val="22"/>
          <w:szCs w:val="22"/>
        </w:rPr>
      </w:pPr>
      <w:bookmarkStart w:id="25" w:name="_Toc217567601"/>
      <w:r w:rsidRPr="00182417">
        <w:rPr>
          <w:rFonts w:ascii="Arial" w:hAnsi="Arial" w:cs="Arial"/>
          <w:b/>
          <w:bCs/>
          <w:color w:val="000000" w:themeColor="text1"/>
          <w:sz w:val="22"/>
          <w:szCs w:val="22"/>
        </w:rPr>
        <w:t>3.1 Introduction to Chapter</w:t>
      </w:r>
      <w:bookmarkEnd w:id="25"/>
    </w:p>
    <w:p w:rsidR="00217B38" w:rsidRPr="00182417" w:rsidRDefault="00217B38" w:rsidP="00217B38">
      <w:pPr>
        <w:spacing w:line="360" w:lineRule="auto"/>
        <w:jc w:val="both"/>
        <w:rPr>
          <w:rFonts w:ascii="Arial" w:hAnsi="Arial" w:cs="Arial"/>
          <w:color w:val="000000" w:themeColor="text1"/>
          <w:sz w:val="22"/>
          <w:szCs w:val="22"/>
        </w:rPr>
      </w:pPr>
    </w:p>
    <w:p w:rsidR="00217B38" w:rsidRPr="00182417"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Chapter 3 outlines the methodological framework that was adopted to examine the research question. Methodology gives fundamental justifications for the different techniques used during the process of a research question (</w:t>
      </w:r>
      <w:r w:rsidRPr="00182417">
        <w:rPr>
          <w:rFonts w:ascii="Arial" w:hAnsi="Arial" w:cs="Arial"/>
          <w:color w:val="000000" w:themeColor="text1"/>
          <w:sz w:val="22"/>
          <w:szCs w:val="22"/>
          <w:shd w:val="clear" w:color="auto" w:fill="FFFFFF"/>
        </w:rPr>
        <w:t>Snyder, 2019) and</w:t>
      </w:r>
      <w:r w:rsidRPr="00182417">
        <w:rPr>
          <w:rFonts w:ascii="Arial" w:hAnsi="Arial" w:cs="Arial"/>
          <w:color w:val="000000" w:themeColor="text1"/>
          <w:sz w:val="22"/>
          <w:szCs w:val="22"/>
        </w:rPr>
        <w:t xml:space="preserve"> enables readers to understand what methods were applied when conducting the chosen topic. </w:t>
      </w:r>
      <w:r w:rsidRPr="00182417">
        <w:rPr>
          <w:rFonts w:ascii="Arial" w:hAnsi="Arial" w:cs="Arial"/>
          <w:color w:val="000000" w:themeColor="text1"/>
          <w:sz w:val="22"/>
          <w:szCs w:val="22"/>
          <w:shd w:val="clear" w:color="auto" w:fill="FFFFFF"/>
        </w:rPr>
        <w:t xml:space="preserve">A systematic approach was employed for this study, as this method plays an important role in gathering information to ensure </w:t>
      </w:r>
      <w:r w:rsidRPr="00182417">
        <w:rPr>
          <w:rFonts w:ascii="Arial" w:hAnsi="Arial" w:cs="Arial"/>
          <w:color w:val="000000" w:themeColor="text1"/>
          <w:sz w:val="22"/>
          <w:szCs w:val="22"/>
        </w:rPr>
        <w:t>consistency, accuracy clarity (</w:t>
      </w:r>
      <w:r w:rsidRPr="00182417">
        <w:rPr>
          <w:rFonts w:ascii="Arial" w:hAnsi="Arial" w:cs="Arial"/>
          <w:color w:val="000000" w:themeColor="text1"/>
          <w:sz w:val="22"/>
          <w:szCs w:val="22"/>
          <w:shd w:val="clear" w:color="auto" w:fill="FFFFFF"/>
        </w:rPr>
        <w:t xml:space="preserve">Shaheen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2023). To</w:t>
      </w:r>
      <w:r w:rsidRPr="00182417">
        <w:rPr>
          <w:rFonts w:ascii="Arial" w:hAnsi="Arial" w:cs="Arial"/>
          <w:color w:val="000000" w:themeColor="text1"/>
          <w:sz w:val="22"/>
          <w:szCs w:val="22"/>
        </w:rPr>
        <w:t xml:space="preserve"> ensure the research question is adequately addressed and the aims and objectives are met, this chapter discusses the study design, search strategy, inclusion and exclusion criteria, data extraction procedures, validation process and quality assessment techniques (</w:t>
      </w:r>
      <w:r w:rsidRPr="00182417">
        <w:rPr>
          <w:rFonts w:ascii="Arial" w:hAnsi="Arial" w:cs="Arial"/>
          <w:color w:val="000000" w:themeColor="text1"/>
          <w:sz w:val="22"/>
          <w:szCs w:val="22"/>
          <w:shd w:val="clear" w:color="auto" w:fill="FFFFFF"/>
        </w:rPr>
        <w:t>Gamage, 2025).</w:t>
      </w:r>
      <w:r w:rsidRPr="00182417">
        <w:rPr>
          <w:rFonts w:ascii="Arial" w:hAnsi="Arial" w:cs="Arial"/>
          <w:color w:val="000000" w:themeColor="text1"/>
          <w:sz w:val="22"/>
          <w:szCs w:val="22"/>
        </w:rPr>
        <w:t xml:space="preserve"> It also explains how the research question was formulated by utilising the PEO framework. </w:t>
      </w:r>
    </w:p>
    <w:p w:rsidR="00217B38" w:rsidRPr="00182417" w:rsidRDefault="00217B38" w:rsidP="00217B38">
      <w:pPr>
        <w:pStyle w:val="Heading2"/>
        <w:rPr>
          <w:rFonts w:ascii="Arial" w:hAnsi="Arial" w:cs="Arial"/>
          <w:b/>
          <w:bCs/>
          <w:color w:val="000000" w:themeColor="text1"/>
        </w:rPr>
      </w:pPr>
    </w:p>
    <w:p w:rsidR="00217B38" w:rsidRPr="00182417" w:rsidRDefault="00217B38" w:rsidP="00217B38">
      <w:pPr>
        <w:pStyle w:val="Heading2"/>
        <w:rPr>
          <w:rFonts w:ascii="Arial" w:hAnsi="Arial" w:cs="Arial"/>
          <w:color w:val="000000" w:themeColor="text1"/>
          <w:sz w:val="22"/>
        </w:rPr>
      </w:pPr>
      <w:bookmarkStart w:id="26" w:name="_Toc217567602"/>
      <w:r w:rsidRPr="00182417">
        <w:rPr>
          <w:rFonts w:ascii="Arial" w:hAnsi="Arial" w:cs="Arial"/>
          <w:b/>
          <w:bCs/>
          <w:color w:val="000000" w:themeColor="text1"/>
          <w:sz w:val="22"/>
        </w:rPr>
        <w:t>3.2 Systematic Literature Review (SLR)</w:t>
      </w:r>
      <w:bookmarkEnd w:id="26"/>
      <w:r w:rsidRPr="00182417">
        <w:rPr>
          <w:rFonts w:ascii="Arial" w:hAnsi="Arial" w:cs="Arial"/>
          <w:b/>
          <w:bCs/>
          <w:color w:val="000000" w:themeColor="text1"/>
          <w:sz w:val="22"/>
        </w:rPr>
        <w:t xml:space="preserve"> </w:t>
      </w:r>
    </w:p>
    <w:p w:rsidR="00217B38" w:rsidRPr="00182417" w:rsidRDefault="00217B38" w:rsidP="00217B38">
      <w:pPr>
        <w:spacing w:line="360" w:lineRule="auto"/>
        <w:jc w:val="both"/>
        <w:rPr>
          <w:rStyle w:val="normaltextrun"/>
          <w:rFonts w:ascii="Arial" w:eastAsiaTheme="majorEastAsia" w:hAnsi="Arial" w:cs="Arial"/>
          <w:color w:val="000000" w:themeColor="text1"/>
          <w:sz w:val="22"/>
          <w:szCs w:val="22"/>
        </w:rPr>
      </w:pPr>
    </w:p>
    <w:p w:rsidR="00217B38" w:rsidRPr="00182417" w:rsidRDefault="00217B38" w:rsidP="00217B38">
      <w:pPr>
        <w:spacing w:line="360" w:lineRule="auto"/>
        <w:jc w:val="both"/>
        <w:rPr>
          <w:rFonts w:ascii="Arial" w:hAnsi="Arial" w:cs="Arial"/>
          <w:color w:val="000000" w:themeColor="text1"/>
          <w:sz w:val="22"/>
          <w:szCs w:val="22"/>
        </w:rPr>
      </w:pPr>
      <w:r w:rsidRPr="00182417">
        <w:rPr>
          <w:rStyle w:val="normaltextrun"/>
          <w:rFonts w:ascii="Arial" w:eastAsiaTheme="majorEastAsia" w:hAnsi="Arial" w:cs="Arial"/>
          <w:color w:val="000000" w:themeColor="text1"/>
          <w:sz w:val="22"/>
          <w:szCs w:val="22"/>
        </w:rPr>
        <w:t xml:space="preserve">The Systematic Literature Review (SLR) is a detailed and structured method for synthesising existing research without collecting new primary data (Lame, 2019).  </w:t>
      </w:r>
      <w:r w:rsidRPr="00182417">
        <w:rPr>
          <w:rFonts w:ascii="Arial" w:hAnsi="Arial" w:cs="Arial"/>
          <w:color w:val="000000" w:themeColor="text1"/>
          <w:sz w:val="22"/>
          <w:szCs w:val="22"/>
        </w:rPr>
        <w:t>An SLR provides a comprehensive synthesis of available evidence, advancement of information in the field and supporting evidence-based decisions (</w:t>
      </w:r>
      <w:r w:rsidRPr="00182417">
        <w:rPr>
          <w:rFonts w:ascii="Arial" w:hAnsi="Arial" w:cs="Arial"/>
          <w:color w:val="000000" w:themeColor="text1"/>
          <w:sz w:val="22"/>
          <w:szCs w:val="22"/>
          <w:shd w:val="clear" w:color="auto" w:fill="FFFFFF"/>
        </w:rPr>
        <w:t xml:space="preserve">Yusif and Baig, 2024). </w:t>
      </w:r>
      <w:r w:rsidRPr="00182417">
        <w:rPr>
          <w:rStyle w:val="normaltextrun"/>
          <w:rFonts w:ascii="Arial" w:eastAsiaTheme="majorEastAsia" w:hAnsi="Arial" w:cs="Arial"/>
          <w:color w:val="000000" w:themeColor="text1"/>
          <w:sz w:val="22"/>
          <w:szCs w:val="22"/>
        </w:rPr>
        <w:t xml:space="preserve">This review followed a clearly defined search strategy, with </w:t>
      </w:r>
      <w:r w:rsidRPr="00182417">
        <w:rPr>
          <w:rStyle w:val="normaltextrun"/>
          <w:rFonts w:ascii="Arial" w:eastAsiaTheme="majorEastAsia" w:hAnsi="Arial" w:cs="Arial"/>
          <w:b/>
          <w:color w:val="000000" w:themeColor="text1"/>
          <w:sz w:val="22"/>
          <w:szCs w:val="22"/>
        </w:rPr>
        <w:t xml:space="preserve">inclusion </w:t>
      </w:r>
      <w:r w:rsidRPr="00182417">
        <w:rPr>
          <w:rStyle w:val="normaltextrun"/>
          <w:rFonts w:ascii="Arial" w:eastAsiaTheme="majorEastAsia" w:hAnsi="Arial" w:cs="Arial"/>
          <w:color w:val="000000" w:themeColor="text1"/>
          <w:sz w:val="22"/>
          <w:szCs w:val="22"/>
        </w:rPr>
        <w:t xml:space="preserve">and </w:t>
      </w:r>
      <w:r w:rsidRPr="00182417">
        <w:rPr>
          <w:rStyle w:val="normaltextrun"/>
          <w:rFonts w:ascii="Arial" w:eastAsiaTheme="majorEastAsia" w:hAnsi="Arial" w:cs="Arial"/>
          <w:b/>
          <w:color w:val="000000" w:themeColor="text1"/>
          <w:sz w:val="22"/>
          <w:szCs w:val="22"/>
        </w:rPr>
        <w:t>exclusion criteria</w:t>
      </w:r>
      <w:r w:rsidRPr="00182417">
        <w:rPr>
          <w:rStyle w:val="normaltextrun"/>
          <w:rFonts w:ascii="Arial" w:eastAsiaTheme="majorEastAsia" w:hAnsi="Arial" w:cs="Arial"/>
          <w:color w:val="000000" w:themeColor="text1"/>
          <w:sz w:val="22"/>
          <w:szCs w:val="22"/>
        </w:rPr>
        <w:t xml:space="preserve">, to </w:t>
      </w:r>
      <w:r w:rsidRPr="00182417">
        <w:rPr>
          <w:rStyle w:val="normaltextrun"/>
          <w:rFonts w:ascii="Arial" w:eastAsiaTheme="majorEastAsia" w:hAnsi="Arial" w:cs="Arial"/>
          <w:b/>
          <w:color w:val="000000" w:themeColor="text1"/>
          <w:sz w:val="22"/>
          <w:szCs w:val="22"/>
        </w:rPr>
        <w:t>identify</w:t>
      </w:r>
      <w:r w:rsidRPr="00182417">
        <w:rPr>
          <w:rStyle w:val="normaltextrun"/>
          <w:rFonts w:ascii="Arial" w:eastAsiaTheme="majorEastAsia" w:hAnsi="Arial" w:cs="Arial"/>
          <w:color w:val="000000" w:themeColor="text1"/>
          <w:sz w:val="22"/>
          <w:szCs w:val="22"/>
        </w:rPr>
        <w:t xml:space="preserve">, </w:t>
      </w:r>
      <w:r w:rsidRPr="00182417">
        <w:rPr>
          <w:rStyle w:val="normaltextrun"/>
          <w:rFonts w:ascii="Arial" w:eastAsiaTheme="majorEastAsia" w:hAnsi="Arial" w:cs="Arial"/>
          <w:b/>
          <w:color w:val="000000" w:themeColor="text1"/>
          <w:sz w:val="22"/>
          <w:szCs w:val="22"/>
        </w:rPr>
        <w:t>screen</w:t>
      </w:r>
      <w:r w:rsidRPr="00182417">
        <w:rPr>
          <w:rStyle w:val="normaltextrun"/>
          <w:rFonts w:ascii="Arial" w:eastAsiaTheme="majorEastAsia" w:hAnsi="Arial" w:cs="Arial"/>
          <w:color w:val="000000" w:themeColor="text1"/>
          <w:sz w:val="22"/>
          <w:szCs w:val="22"/>
        </w:rPr>
        <w:t xml:space="preserve"> and </w:t>
      </w:r>
      <w:r w:rsidRPr="00182417">
        <w:rPr>
          <w:rStyle w:val="normaltextrun"/>
          <w:rFonts w:ascii="Arial" w:eastAsiaTheme="majorEastAsia" w:hAnsi="Arial" w:cs="Arial"/>
          <w:b/>
          <w:color w:val="000000" w:themeColor="text1"/>
          <w:sz w:val="22"/>
          <w:szCs w:val="22"/>
        </w:rPr>
        <w:t>select relevant literature</w:t>
      </w:r>
      <w:r w:rsidRPr="00182417">
        <w:rPr>
          <w:rStyle w:val="normaltextrun"/>
          <w:rFonts w:ascii="Arial" w:eastAsiaTheme="majorEastAsia" w:hAnsi="Arial" w:cs="Arial"/>
          <w:color w:val="000000" w:themeColor="text1"/>
          <w:sz w:val="22"/>
          <w:szCs w:val="22"/>
        </w:rPr>
        <w:t xml:space="preserve">, ensuring </w:t>
      </w:r>
      <w:r w:rsidRPr="00182417">
        <w:rPr>
          <w:rStyle w:val="normaltextrun"/>
          <w:rFonts w:ascii="Arial" w:eastAsiaTheme="majorEastAsia" w:hAnsi="Arial" w:cs="Arial"/>
          <w:b/>
          <w:color w:val="000000" w:themeColor="text1"/>
          <w:sz w:val="22"/>
          <w:szCs w:val="22"/>
        </w:rPr>
        <w:t>clarity</w:t>
      </w:r>
      <w:r w:rsidRPr="00182417">
        <w:rPr>
          <w:rStyle w:val="normaltextrun"/>
          <w:rFonts w:ascii="Arial" w:eastAsiaTheme="majorEastAsia" w:hAnsi="Arial" w:cs="Arial"/>
          <w:color w:val="000000" w:themeColor="text1"/>
          <w:sz w:val="22"/>
          <w:szCs w:val="22"/>
        </w:rPr>
        <w:t xml:space="preserve">, </w:t>
      </w:r>
      <w:r w:rsidRPr="00182417">
        <w:rPr>
          <w:rStyle w:val="normaltextrun"/>
          <w:rFonts w:ascii="Arial" w:eastAsiaTheme="majorEastAsia" w:hAnsi="Arial" w:cs="Arial"/>
          <w:b/>
          <w:color w:val="000000" w:themeColor="text1"/>
          <w:sz w:val="22"/>
          <w:szCs w:val="22"/>
        </w:rPr>
        <w:t>reproducibility</w:t>
      </w:r>
      <w:r w:rsidRPr="00182417">
        <w:rPr>
          <w:rStyle w:val="normaltextrun"/>
          <w:rFonts w:ascii="Arial" w:eastAsiaTheme="majorEastAsia" w:hAnsi="Arial" w:cs="Arial"/>
          <w:color w:val="000000" w:themeColor="text1"/>
          <w:sz w:val="22"/>
          <w:szCs w:val="22"/>
        </w:rPr>
        <w:t xml:space="preserve"> and minimises selection of bias (</w:t>
      </w:r>
      <w:r w:rsidRPr="00182417">
        <w:rPr>
          <w:rFonts w:ascii="Arial" w:hAnsi="Arial" w:cs="Arial"/>
          <w:color w:val="000000" w:themeColor="text1"/>
          <w:sz w:val="22"/>
          <w:szCs w:val="22"/>
          <w:shd w:val="clear" w:color="auto" w:fill="FFFFFF"/>
        </w:rPr>
        <w:t>Pati and Lorusso, 2018)</w:t>
      </w:r>
      <w:r w:rsidRPr="00182417">
        <w:rPr>
          <w:rFonts w:ascii="Arial" w:hAnsi="Arial" w:cs="Arial"/>
          <w:color w:val="000000" w:themeColor="text1"/>
          <w:sz w:val="22"/>
          <w:szCs w:val="22"/>
        </w:rPr>
        <w:t xml:space="preserve">. </w:t>
      </w:r>
    </w:p>
    <w:p w:rsidR="00841524" w:rsidRDefault="00841524" w:rsidP="009147C2">
      <w:pPr>
        <w:spacing w:line="360" w:lineRule="auto"/>
        <w:jc w:val="both"/>
        <w:rPr>
          <w:rFonts w:ascii="Arial" w:hAnsi="Arial" w:cs="Arial"/>
          <w:color w:val="000000" w:themeColor="text1"/>
          <w:sz w:val="22"/>
          <w:szCs w:val="22"/>
        </w:rPr>
      </w:pPr>
    </w:p>
    <w:p w:rsidR="00217B38" w:rsidRPr="00182417" w:rsidRDefault="00217B38" w:rsidP="009147C2">
      <w:pPr>
        <w:spacing w:line="360" w:lineRule="auto"/>
        <w:jc w:val="both"/>
        <w:rPr>
          <w:rFonts w:ascii="Arial" w:hAnsi="Arial" w:cs="Arial"/>
          <w:color w:val="000000" w:themeColor="text1"/>
          <w:sz w:val="22"/>
          <w:szCs w:val="22"/>
          <w:shd w:val="clear" w:color="auto" w:fill="FFFFFF"/>
        </w:rPr>
      </w:pPr>
      <w:r w:rsidRPr="00182417">
        <w:rPr>
          <w:rFonts w:ascii="Arial" w:hAnsi="Arial" w:cs="Arial"/>
          <w:color w:val="000000" w:themeColor="text1"/>
          <w:sz w:val="22"/>
          <w:szCs w:val="22"/>
        </w:rPr>
        <w:t xml:space="preserve">A structured description of how appropriate studies was identified, reviewed, and synthesised was informed by the Preferred Reporting Items for Systematic Reviews (PRISMA) guidelines. </w:t>
      </w:r>
      <w:r w:rsidRPr="00182417">
        <w:rPr>
          <w:rFonts w:ascii="Arial" w:hAnsi="Arial" w:cs="Arial"/>
          <w:color w:val="000000" w:themeColor="text1"/>
          <w:sz w:val="22"/>
          <w:szCs w:val="22"/>
          <w:shd w:val="clear" w:color="auto" w:fill="FFFFFF"/>
        </w:rPr>
        <w:t xml:space="preserve">The aim was to include peer-reviewed primary studies and reports examining the relationship between dietary patterns and the onset of T2D among the SA adults in the UK to ensure credibility and reliability of findings (Sarkis-Onofre </w:t>
      </w:r>
      <w:r w:rsidRPr="00182417">
        <w:rPr>
          <w:rFonts w:ascii="Arial" w:hAnsi="Arial" w:cs="Arial"/>
          <w:i/>
          <w:iCs/>
          <w:color w:val="000000" w:themeColor="text1"/>
          <w:sz w:val="22"/>
          <w:szCs w:val="22"/>
          <w:shd w:val="clear" w:color="auto" w:fill="FFFFFF"/>
        </w:rPr>
        <w:t xml:space="preserve">et al., </w:t>
      </w:r>
      <w:r w:rsidRPr="00182417">
        <w:rPr>
          <w:rFonts w:ascii="Arial" w:hAnsi="Arial" w:cs="Arial"/>
          <w:color w:val="000000" w:themeColor="text1"/>
          <w:sz w:val="22"/>
          <w:szCs w:val="22"/>
          <w:shd w:val="clear" w:color="auto" w:fill="FFFFFF"/>
        </w:rPr>
        <w:t>2021). </w:t>
      </w:r>
    </w:p>
    <w:p w:rsidR="009147C2" w:rsidRPr="00182417" w:rsidRDefault="009147C2" w:rsidP="009147C2">
      <w:pPr>
        <w:spacing w:line="360" w:lineRule="auto"/>
        <w:jc w:val="both"/>
        <w:rPr>
          <w:rFonts w:ascii="Arial" w:hAnsi="Arial" w:cs="Arial"/>
          <w:color w:val="000000" w:themeColor="text1"/>
          <w:sz w:val="22"/>
          <w:szCs w:val="22"/>
        </w:rPr>
      </w:pPr>
    </w:p>
    <w:p w:rsidR="00217B38" w:rsidRPr="00182417" w:rsidRDefault="00217B38" w:rsidP="00217B38">
      <w:pPr>
        <w:pStyle w:val="Heading2"/>
        <w:rPr>
          <w:rFonts w:ascii="Arial" w:hAnsi="Arial" w:cs="Arial"/>
          <w:color w:val="000000" w:themeColor="text1"/>
          <w:sz w:val="22"/>
        </w:rPr>
      </w:pPr>
      <w:bookmarkStart w:id="27" w:name="_Toc217567603"/>
      <w:r w:rsidRPr="00182417">
        <w:rPr>
          <w:rFonts w:ascii="Arial" w:hAnsi="Arial" w:cs="Arial"/>
          <w:b/>
          <w:bCs/>
          <w:color w:val="000000" w:themeColor="text1"/>
          <w:sz w:val="22"/>
        </w:rPr>
        <w:t>3.3 Search Strategy</w:t>
      </w:r>
      <w:bookmarkEnd w:id="27"/>
    </w:p>
    <w:p w:rsidR="00217B38" w:rsidRPr="00182417" w:rsidRDefault="00217B38" w:rsidP="00217B38">
      <w:pPr>
        <w:spacing w:line="360" w:lineRule="auto"/>
        <w:jc w:val="both"/>
        <w:rPr>
          <w:rFonts w:ascii="Arial" w:hAnsi="Arial" w:cs="Arial"/>
          <w:color w:val="000000" w:themeColor="text1"/>
          <w:sz w:val="22"/>
          <w:szCs w:val="22"/>
        </w:rPr>
      </w:pPr>
    </w:p>
    <w:p w:rsidR="00841524"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A search strategy is a methodical approach for finding appropriate data in academic databases on specific topic (</w:t>
      </w:r>
      <w:r w:rsidRPr="00182417">
        <w:rPr>
          <w:rFonts w:ascii="Arial" w:hAnsi="Arial" w:cs="Arial"/>
          <w:color w:val="000000" w:themeColor="text1"/>
          <w:sz w:val="22"/>
          <w:szCs w:val="22"/>
          <w:shd w:val="clear" w:color="auto" w:fill="FFFFFF"/>
        </w:rPr>
        <w:t xml:space="preserve">Smela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2023).</w:t>
      </w:r>
      <w:r w:rsidRPr="00182417">
        <w:rPr>
          <w:rFonts w:ascii="Arial" w:hAnsi="Arial" w:cs="Arial"/>
          <w:color w:val="000000" w:themeColor="text1"/>
          <w:sz w:val="22"/>
          <w:szCs w:val="22"/>
        </w:rPr>
        <w:t xml:space="preserve"> It ensures that the review process is thorough, accessible and consistent (Booth, 2016). A systematic search strategy was created to locate </w:t>
      </w:r>
      <w:r w:rsidRPr="00182417">
        <w:rPr>
          <w:rFonts w:ascii="Arial" w:hAnsi="Arial" w:cs="Arial"/>
          <w:color w:val="000000" w:themeColor="text1"/>
          <w:sz w:val="22"/>
          <w:szCs w:val="22"/>
        </w:rPr>
        <w:lastRenderedPageBreak/>
        <w:t xml:space="preserve">studies investigating the relationship between dietary habits and the development of T2D among SA residing in the UK. </w:t>
      </w:r>
    </w:p>
    <w:p w:rsidR="00841524" w:rsidRDefault="00841524" w:rsidP="00217B38">
      <w:pPr>
        <w:spacing w:line="360" w:lineRule="auto"/>
        <w:jc w:val="both"/>
        <w:rPr>
          <w:rFonts w:ascii="Arial" w:hAnsi="Arial" w:cs="Arial"/>
          <w:color w:val="000000" w:themeColor="text1"/>
          <w:sz w:val="22"/>
          <w:szCs w:val="22"/>
        </w:rPr>
      </w:pPr>
    </w:p>
    <w:p w:rsidR="00217B38" w:rsidRPr="00182417"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 xml:space="preserve">The search strategy was continually maintained by integrating free-text phrases with Boolean operators and Medical Subject Headings (MeSH), ensuring inclusiveness and relevance across databases (Bramer </w:t>
      </w:r>
      <w:r w:rsidRPr="00182417">
        <w:rPr>
          <w:rFonts w:ascii="Arial" w:hAnsi="Arial" w:cs="Arial"/>
          <w:i/>
          <w:color w:val="000000" w:themeColor="text1"/>
          <w:sz w:val="22"/>
          <w:szCs w:val="22"/>
        </w:rPr>
        <w:t>et al.,</w:t>
      </w:r>
      <w:r w:rsidRPr="00182417">
        <w:rPr>
          <w:rFonts w:ascii="Arial" w:hAnsi="Arial" w:cs="Arial"/>
          <w:color w:val="000000" w:themeColor="text1"/>
          <w:sz w:val="22"/>
          <w:szCs w:val="22"/>
        </w:rPr>
        <w:t xml:space="preserve"> 2018). Narrowing the strategy is </w:t>
      </w:r>
      <w:r w:rsidR="001E79C9" w:rsidRPr="00182417">
        <w:rPr>
          <w:rFonts w:ascii="Arial" w:hAnsi="Arial" w:cs="Arial"/>
          <w:color w:val="000000" w:themeColor="text1"/>
          <w:sz w:val="22"/>
          <w:szCs w:val="22"/>
        </w:rPr>
        <w:t>appropriate</w:t>
      </w:r>
      <w:r w:rsidRPr="00182417">
        <w:rPr>
          <w:rFonts w:ascii="Arial" w:hAnsi="Arial" w:cs="Arial"/>
          <w:color w:val="000000" w:themeColor="text1"/>
          <w:sz w:val="22"/>
          <w:szCs w:val="22"/>
        </w:rPr>
        <w:t xml:space="preserve"> when researching a focused topic requiring particular keywords, as it improves the search and reduces unnecessary workload compared with broad or general keywords (</w:t>
      </w:r>
      <w:r w:rsidRPr="00182417">
        <w:rPr>
          <w:rFonts w:ascii="Arial" w:hAnsi="Arial" w:cs="Arial"/>
          <w:color w:val="000000" w:themeColor="text1"/>
          <w:sz w:val="22"/>
          <w:szCs w:val="22"/>
          <w:shd w:val="clear" w:color="auto" w:fill="FFFFFF"/>
        </w:rPr>
        <w:t xml:space="preserve">MacFarlane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2022).</w:t>
      </w:r>
      <w:r w:rsidRPr="00182417">
        <w:rPr>
          <w:rFonts w:ascii="Arial" w:hAnsi="Arial" w:cs="Arial"/>
          <w:color w:val="000000" w:themeColor="text1"/>
          <w:sz w:val="22"/>
          <w:szCs w:val="22"/>
        </w:rPr>
        <w:t xml:space="preserve"> The search was limited to peer-reviewed studies published in </w:t>
      </w:r>
      <w:r w:rsidRPr="00182417">
        <w:rPr>
          <w:rStyle w:val="Strong"/>
          <w:rFonts w:ascii="Arial" w:hAnsi="Arial" w:cs="Arial"/>
          <w:color w:val="000000" w:themeColor="text1"/>
          <w:sz w:val="22"/>
          <w:szCs w:val="22"/>
        </w:rPr>
        <w:t>English between 2015 and 2025</w:t>
      </w:r>
      <w:r w:rsidRPr="00182417">
        <w:rPr>
          <w:rFonts w:ascii="Arial" w:hAnsi="Arial" w:cs="Arial"/>
          <w:color w:val="000000" w:themeColor="text1"/>
          <w:sz w:val="22"/>
          <w:szCs w:val="22"/>
        </w:rPr>
        <w:t xml:space="preserve">, reflecting dietary trends and development in diabetes research. </w:t>
      </w:r>
    </w:p>
    <w:p w:rsidR="00217B38" w:rsidRPr="00182417" w:rsidRDefault="00217B38" w:rsidP="00217B38">
      <w:pPr>
        <w:spacing w:line="360" w:lineRule="auto"/>
        <w:jc w:val="both"/>
        <w:rPr>
          <w:rFonts w:ascii="Arial" w:hAnsi="Arial" w:cs="Arial"/>
          <w:color w:val="000000" w:themeColor="text1"/>
          <w:sz w:val="22"/>
          <w:szCs w:val="22"/>
        </w:rPr>
      </w:pPr>
    </w:p>
    <w:p w:rsidR="00217B38" w:rsidRPr="00182417"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 xml:space="preserve">The </w:t>
      </w:r>
      <w:r w:rsidRPr="00182417">
        <w:rPr>
          <w:rStyle w:val="Strong"/>
          <w:rFonts w:ascii="Arial" w:eastAsiaTheme="majorEastAsia" w:hAnsi="Arial" w:cs="Arial"/>
          <w:color w:val="000000" w:themeColor="text1"/>
          <w:sz w:val="22"/>
          <w:szCs w:val="22"/>
        </w:rPr>
        <w:t>PICO/PEO framework</w:t>
      </w:r>
      <w:r w:rsidRPr="00182417">
        <w:rPr>
          <w:rFonts w:ascii="Arial" w:hAnsi="Arial" w:cs="Arial"/>
          <w:color w:val="000000" w:themeColor="text1"/>
          <w:sz w:val="22"/>
          <w:szCs w:val="22"/>
        </w:rPr>
        <w:t xml:space="preserve"> guided the search structure by defining the </w:t>
      </w:r>
      <w:r w:rsidRPr="00182417">
        <w:rPr>
          <w:rStyle w:val="Emphasis"/>
          <w:rFonts w:ascii="Arial" w:eastAsiaTheme="majorEastAsia" w:hAnsi="Arial" w:cs="Arial"/>
          <w:color w:val="000000" w:themeColor="text1"/>
          <w:sz w:val="22"/>
          <w:szCs w:val="22"/>
        </w:rPr>
        <w:t>population</w:t>
      </w:r>
      <w:r w:rsidRPr="00182417">
        <w:rPr>
          <w:rFonts w:ascii="Arial" w:hAnsi="Arial" w:cs="Arial"/>
          <w:color w:val="000000" w:themeColor="text1"/>
          <w:sz w:val="22"/>
          <w:szCs w:val="22"/>
        </w:rPr>
        <w:t xml:space="preserve"> (South Asians in the UK), </w:t>
      </w:r>
      <w:r w:rsidRPr="00182417">
        <w:rPr>
          <w:rStyle w:val="Emphasis"/>
          <w:rFonts w:ascii="Arial" w:eastAsiaTheme="majorEastAsia" w:hAnsi="Arial" w:cs="Arial"/>
          <w:color w:val="000000" w:themeColor="text1"/>
          <w:sz w:val="22"/>
          <w:szCs w:val="22"/>
        </w:rPr>
        <w:t>exposure</w:t>
      </w:r>
      <w:r w:rsidRPr="00182417">
        <w:rPr>
          <w:rFonts w:ascii="Arial" w:hAnsi="Arial" w:cs="Arial"/>
          <w:color w:val="000000" w:themeColor="text1"/>
          <w:sz w:val="22"/>
          <w:szCs w:val="22"/>
        </w:rPr>
        <w:t xml:space="preserve"> (dietary habits, cultural foods), and</w:t>
      </w:r>
      <w:r w:rsidRPr="00182417">
        <w:rPr>
          <w:rFonts w:ascii="Arial" w:hAnsi="Arial" w:cs="Arial"/>
          <w:i/>
          <w:color w:val="000000" w:themeColor="text1"/>
          <w:sz w:val="22"/>
          <w:szCs w:val="22"/>
        </w:rPr>
        <w:t xml:space="preserve"> </w:t>
      </w:r>
      <w:r w:rsidRPr="00182417">
        <w:rPr>
          <w:rStyle w:val="Emphasis"/>
          <w:rFonts w:ascii="Arial" w:eastAsiaTheme="majorEastAsia" w:hAnsi="Arial" w:cs="Arial"/>
          <w:color w:val="000000" w:themeColor="text1"/>
          <w:sz w:val="22"/>
          <w:szCs w:val="22"/>
        </w:rPr>
        <w:t>outcome</w:t>
      </w:r>
      <w:r w:rsidRPr="00182417">
        <w:rPr>
          <w:rFonts w:ascii="Arial" w:hAnsi="Arial" w:cs="Arial"/>
          <w:i/>
          <w:color w:val="000000" w:themeColor="text1"/>
          <w:sz w:val="22"/>
          <w:szCs w:val="22"/>
        </w:rPr>
        <w:t xml:space="preserve"> (risk of T2D</w:t>
      </w:r>
      <w:r w:rsidRPr="00182417">
        <w:rPr>
          <w:rFonts w:ascii="Arial" w:hAnsi="Arial" w:cs="Arial"/>
          <w:color w:val="000000" w:themeColor="text1"/>
          <w:sz w:val="22"/>
          <w:szCs w:val="22"/>
        </w:rPr>
        <w:t xml:space="preserve">). </w:t>
      </w:r>
    </w:p>
    <w:p w:rsidR="00217B38" w:rsidRPr="00182417" w:rsidRDefault="00217B38" w:rsidP="00217B38">
      <w:pPr>
        <w:pStyle w:val="Heading2"/>
        <w:rPr>
          <w:rFonts w:ascii="Arial" w:hAnsi="Arial" w:cs="Arial"/>
          <w:b/>
          <w:bCs/>
          <w:color w:val="000000" w:themeColor="text1"/>
        </w:rPr>
      </w:pPr>
    </w:p>
    <w:p w:rsidR="00217B38" w:rsidRPr="00182417" w:rsidRDefault="00217B38" w:rsidP="00217B38">
      <w:pPr>
        <w:pStyle w:val="Heading2"/>
        <w:rPr>
          <w:rFonts w:ascii="Arial" w:hAnsi="Arial" w:cs="Arial"/>
          <w:b/>
          <w:color w:val="000000" w:themeColor="text1"/>
          <w:sz w:val="22"/>
          <w:szCs w:val="22"/>
        </w:rPr>
      </w:pPr>
      <w:bookmarkStart w:id="28" w:name="_Toc217567604"/>
      <w:r w:rsidRPr="00182417">
        <w:rPr>
          <w:rFonts w:ascii="Arial" w:hAnsi="Arial" w:cs="Arial"/>
          <w:b/>
          <w:bCs/>
          <w:color w:val="000000" w:themeColor="text1"/>
          <w:sz w:val="22"/>
          <w:szCs w:val="22"/>
        </w:rPr>
        <w:t>3.4 Search Terms</w:t>
      </w:r>
      <w:bookmarkEnd w:id="28"/>
      <w:r w:rsidRPr="00182417">
        <w:rPr>
          <w:rFonts w:ascii="Arial" w:hAnsi="Arial" w:cs="Arial"/>
          <w:b/>
          <w:bCs/>
          <w:color w:val="000000" w:themeColor="text1"/>
          <w:sz w:val="22"/>
          <w:szCs w:val="22"/>
        </w:rPr>
        <w:t xml:space="preserve"> </w:t>
      </w:r>
    </w:p>
    <w:p w:rsidR="00217B38" w:rsidRPr="00182417" w:rsidRDefault="00217B38" w:rsidP="00217B38">
      <w:pPr>
        <w:spacing w:line="360" w:lineRule="auto"/>
        <w:jc w:val="both"/>
        <w:rPr>
          <w:rFonts w:ascii="Arial" w:hAnsi="Arial" w:cs="Arial"/>
          <w:color w:val="000000" w:themeColor="text1"/>
          <w:sz w:val="22"/>
          <w:szCs w:val="22"/>
        </w:rPr>
      </w:pPr>
    </w:p>
    <w:p w:rsidR="00217B38" w:rsidRPr="00182417"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Search terms are specific words or phrases used to retrieve relevant studies from databases (</w:t>
      </w:r>
      <w:r w:rsidRPr="00182417">
        <w:rPr>
          <w:rFonts w:ascii="Arial" w:hAnsi="Arial" w:cs="Arial"/>
          <w:color w:val="000000" w:themeColor="text1"/>
          <w:sz w:val="22"/>
          <w:szCs w:val="22"/>
          <w:shd w:val="clear" w:color="auto" w:fill="FFFFFF"/>
        </w:rPr>
        <w:t xml:space="preserve">Caldarini </w:t>
      </w:r>
      <w:r w:rsidRPr="00182417">
        <w:rPr>
          <w:rFonts w:ascii="Arial" w:hAnsi="Arial" w:cs="Arial"/>
          <w:i/>
          <w:color w:val="000000" w:themeColor="text1"/>
          <w:sz w:val="22"/>
          <w:szCs w:val="22"/>
          <w:shd w:val="clear" w:color="auto" w:fill="FFFFFF"/>
        </w:rPr>
        <w:t xml:space="preserve">et al., </w:t>
      </w:r>
      <w:r w:rsidRPr="00182417">
        <w:rPr>
          <w:rFonts w:ascii="Arial" w:hAnsi="Arial" w:cs="Arial"/>
          <w:color w:val="000000" w:themeColor="text1"/>
          <w:sz w:val="22"/>
          <w:szCs w:val="22"/>
          <w:shd w:val="clear" w:color="auto" w:fill="FFFFFF"/>
        </w:rPr>
        <w:t xml:space="preserve">2022). </w:t>
      </w:r>
      <w:r w:rsidRPr="00182417">
        <w:rPr>
          <w:rFonts w:ascii="Arial" w:hAnsi="Arial" w:cs="Arial"/>
          <w:color w:val="000000" w:themeColor="text1"/>
          <w:sz w:val="22"/>
          <w:szCs w:val="22"/>
        </w:rPr>
        <w:t>Clear and well-defined search terms ensure a comprehensive identification of literature while minimising irrelevant results (</w:t>
      </w:r>
      <w:r w:rsidRPr="00182417">
        <w:rPr>
          <w:rFonts w:ascii="Arial" w:hAnsi="Arial" w:cs="Arial"/>
          <w:color w:val="000000" w:themeColor="text1"/>
          <w:sz w:val="22"/>
          <w:szCs w:val="22"/>
          <w:shd w:val="clear" w:color="auto" w:fill="FFFFFF"/>
        </w:rPr>
        <w:t xml:space="preserve">Chigbu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2023).</w:t>
      </w:r>
      <w:r w:rsidRPr="00182417">
        <w:rPr>
          <w:rFonts w:ascii="Arial" w:hAnsi="Arial" w:cs="Arial"/>
          <w:color w:val="000000" w:themeColor="text1"/>
          <w:sz w:val="22"/>
          <w:szCs w:val="22"/>
        </w:rPr>
        <w:t xml:space="preserve"> </w:t>
      </w:r>
      <w:r w:rsidRPr="00182417">
        <w:rPr>
          <w:rStyle w:val="Strong"/>
          <w:rFonts w:ascii="Arial" w:eastAsiaTheme="majorEastAsia" w:hAnsi="Arial" w:cs="Arial"/>
          <w:color w:val="000000" w:themeColor="text1"/>
          <w:sz w:val="22"/>
          <w:szCs w:val="22"/>
        </w:rPr>
        <w:t>Synonyms</w:t>
      </w:r>
      <w:r w:rsidRPr="00182417">
        <w:rPr>
          <w:rFonts w:ascii="Arial" w:hAnsi="Arial" w:cs="Arial"/>
          <w:color w:val="000000" w:themeColor="text1"/>
          <w:sz w:val="22"/>
          <w:szCs w:val="22"/>
        </w:rPr>
        <w:t xml:space="preserve"> were incorporated to expand search coverage and account for variations in terminology, spelling, and indexing across databases (</w:t>
      </w:r>
      <w:r w:rsidRPr="00182417">
        <w:rPr>
          <w:rFonts w:ascii="Arial" w:hAnsi="Arial" w:cs="Arial"/>
          <w:color w:val="000000" w:themeColor="text1"/>
          <w:sz w:val="22"/>
          <w:szCs w:val="22"/>
          <w:shd w:val="clear" w:color="auto" w:fill="FFFFFF"/>
        </w:rPr>
        <w:t>Gurău, 2025).</w:t>
      </w:r>
      <w:r w:rsidRPr="00182417">
        <w:rPr>
          <w:rFonts w:ascii="Arial" w:hAnsi="Arial" w:cs="Arial"/>
          <w:color w:val="000000" w:themeColor="text1"/>
          <w:sz w:val="22"/>
          <w:szCs w:val="22"/>
        </w:rPr>
        <w:t xml:space="preserve"> For example, Type 2 Diabetes may appear as “T2D,” “non-insulin-dependent diabetes mellitus,” or “diabetes mellitus, type II.” </w:t>
      </w:r>
    </w:p>
    <w:p w:rsidR="00217B38" w:rsidRPr="00182417" w:rsidRDefault="00217B38" w:rsidP="00217B38">
      <w:pPr>
        <w:spacing w:line="360" w:lineRule="auto"/>
        <w:jc w:val="both"/>
        <w:rPr>
          <w:rFonts w:ascii="Arial" w:hAnsi="Arial" w:cs="Arial"/>
          <w:color w:val="000000" w:themeColor="text1"/>
          <w:sz w:val="22"/>
          <w:szCs w:val="22"/>
        </w:rPr>
      </w:pPr>
    </w:p>
    <w:p w:rsidR="00217B38" w:rsidRPr="00182417" w:rsidRDefault="00217B38" w:rsidP="00217B38">
      <w:pPr>
        <w:spacing w:line="360" w:lineRule="auto"/>
        <w:jc w:val="both"/>
        <w:rPr>
          <w:rStyle w:val="normaltextrun"/>
          <w:rFonts w:ascii="Arial" w:eastAsiaTheme="majorEastAsia" w:hAnsi="Arial" w:cs="Arial"/>
          <w:color w:val="000000" w:themeColor="text1"/>
          <w:sz w:val="22"/>
          <w:szCs w:val="22"/>
          <w:lang w:val="en-US"/>
        </w:rPr>
      </w:pPr>
      <w:r w:rsidRPr="00182417">
        <w:rPr>
          <w:rFonts w:ascii="Arial" w:hAnsi="Arial" w:cs="Arial"/>
          <w:color w:val="000000" w:themeColor="text1"/>
          <w:sz w:val="22"/>
          <w:szCs w:val="22"/>
        </w:rPr>
        <w:t>Using synonyms are important in searching to boost coverage, overcoming language obstacles, limiting bias, enhancing precision, and increases the likelihood of retrieving all relevant literature (</w:t>
      </w:r>
      <w:r w:rsidRPr="00182417">
        <w:rPr>
          <w:rFonts w:ascii="Arial" w:hAnsi="Arial" w:cs="Arial"/>
          <w:color w:val="000000" w:themeColor="text1"/>
          <w:sz w:val="22"/>
          <w:szCs w:val="22"/>
          <w:shd w:val="clear" w:color="auto" w:fill="FFFFFF"/>
        </w:rPr>
        <w:t>Ather, 2024</w:t>
      </w:r>
      <w:r w:rsidRPr="00182417">
        <w:rPr>
          <w:rFonts w:ascii="Arial" w:hAnsi="Arial" w:cs="Arial"/>
          <w:iCs/>
          <w:color w:val="000000" w:themeColor="text1"/>
          <w:sz w:val="22"/>
          <w:szCs w:val="22"/>
          <w:shd w:val="clear" w:color="auto" w:fill="FFFFFF"/>
        </w:rPr>
        <w:t>).</w:t>
      </w:r>
      <w:r w:rsidRPr="00182417">
        <w:rPr>
          <w:rFonts w:ascii="Arial" w:hAnsi="Arial" w:cs="Arial"/>
          <w:color w:val="000000" w:themeColor="text1"/>
          <w:sz w:val="22"/>
          <w:szCs w:val="22"/>
        </w:rPr>
        <w:t xml:space="preserve"> </w:t>
      </w:r>
      <w:r w:rsidRPr="00182417">
        <w:rPr>
          <w:rStyle w:val="normaltextrun"/>
          <w:rFonts w:ascii="Arial" w:eastAsiaTheme="majorEastAsia" w:hAnsi="Arial" w:cs="Arial"/>
          <w:color w:val="000000" w:themeColor="text1"/>
          <w:sz w:val="22"/>
          <w:szCs w:val="22"/>
          <w:lang w:val="en-US"/>
        </w:rPr>
        <w:t xml:space="preserve">By applying the PEO framework, the search focused specifically on the population and exposure relevant to the research question, generating insights to inform public health </w:t>
      </w:r>
      <w:r w:rsidR="001E79C9" w:rsidRPr="00182417">
        <w:rPr>
          <w:rStyle w:val="normaltextrun"/>
          <w:rFonts w:ascii="Arial" w:eastAsiaTheme="majorEastAsia" w:hAnsi="Arial" w:cs="Arial"/>
          <w:color w:val="000000" w:themeColor="text1"/>
          <w:sz w:val="22"/>
          <w:szCs w:val="22"/>
          <w:lang w:val="en-US"/>
        </w:rPr>
        <w:t>strategies</w:t>
      </w:r>
      <w:r w:rsidRPr="00182417">
        <w:rPr>
          <w:rStyle w:val="normaltextrun"/>
          <w:rFonts w:ascii="Arial" w:eastAsiaTheme="majorEastAsia" w:hAnsi="Arial" w:cs="Arial"/>
          <w:color w:val="000000" w:themeColor="text1"/>
          <w:sz w:val="22"/>
          <w:szCs w:val="22"/>
          <w:lang w:val="en-US"/>
        </w:rPr>
        <w:t xml:space="preserve"> and culturally relevant dietary recommendations </w:t>
      </w:r>
      <w:r w:rsidRPr="00182417">
        <w:rPr>
          <w:rStyle w:val="normaltextrun"/>
          <w:rFonts w:ascii="Arial" w:eastAsiaTheme="majorEastAsia" w:hAnsi="Arial" w:cs="Arial"/>
          <w:color w:val="000000" w:themeColor="text1"/>
          <w:sz w:val="22"/>
          <w:szCs w:val="22"/>
        </w:rPr>
        <w:t xml:space="preserve">(Capili, 2020; Aboagye </w:t>
      </w:r>
      <w:r w:rsidRPr="00182417">
        <w:rPr>
          <w:rStyle w:val="normaltextrun"/>
          <w:rFonts w:ascii="Arial" w:eastAsiaTheme="majorEastAsia" w:hAnsi="Arial" w:cs="Arial"/>
          <w:i/>
          <w:iCs/>
          <w:color w:val="000000" w:themeColor="text1"/>
          <w:sz w:val="22"/>
          <w:szCs w:val="22"/>
        </w:rPr>
        <w:t>et al.,</w:t>
      </w:r>
      <w:r w:rsidRPr="00182417">
        <w:rPr>
          <w:rStyle w:val="normaltextrun"/>
          <w:rFonts w:ascii="Arial" w:eastAsiaTheme="majorEastAsia" w:hAnsi="Arial" w:cs="Arial"/>
          <w:color w:val="000000" w:themeColor="text1"/>
          <w:sz w:val="22"/>
          <w:szCs w:val="22"/>
        </w:rPr>
        <w:t xml:space="preserve"> 2021)</w:t>
      </w:r>
      <w:r w:rsidRPr="00182417">
        <w:rPr>
          <w:rStyle w:val="normaltextrun"/>
          <w:rFonts w:ascii="Arial" w:eastAsiaTheme="majorEastAsia" w:hAnsi="Arial" w:cs="Arial"/>
          <w:color w:val="000000" w:themeColor="text1"/>
          <w:sz w:val="22"/>
          <w:szCs w:val="22"/>
          <w:lang w:val="en-US"/>
        </w:rPr>
        <w:t>.</w:t>
      </w:r>
    </w:p>
    <w:p w:rsidR="00217B38" w:rsidRPr="00182417" w:rsidRDefault="00217B38" w:rsidP="00217B38">
      <w:pPr>
        <w:spacing w:line="360" w:lineRule="auto"/>
        <w:jc w:val="both"/>
        <w:rPr>
          <w:rStyle w:val="normaltextrun"/>
          <w:rFonts w:ascii="Arial" w:eastAsiaTheme="majorEastAsia" w:hAnsi="Arial" w:cs="Arial"/>
          <w:color w:val="000000" w:themeColor="text1"/>
          <w:sz w:val="22"/>
          <w:szCs w:val="22"/>
        </w:rPr>
      </w:pPr>
    </w:p>
    <w:p w:rsidR="00217B38" w:rsidRPr="00182417" w:rsidRDefault="00217B38" w:rsidP="00217B38">
      <w:pPr>
        <w:spacing w:line="360" w:lineRule="auto"/>
        <w:jc w:val="both"/>
        <w:rPr>
          <w:rStyle w:val="eop"/>
          <w:rFonts w:ascii="Arial" w:hAnsi="Arial" w:cs="Arial"/>
          <w:color w:val="000000" w:themeColor="text1"/>
          <w:sz w:val="22"/>
          <w:szCs w:val="22"/>
        </w:rPr>
      </w:pPr>
      <w:r w:rsidRPr="00182417">
        <w:rPr>
          <w:rStyle w:val="normaltextrun"/>
          <w:rFonts w:ascii="Arial" w:eastAsiaTheme="majorEastAsia" w:hAnsi="Arial" w:cs="Arial"/>
          <w:color w:val="000000" w:themeColor="text1"/>
          <w:sz w:val="22"/>
          <w:szCs w:val="22"/>
        </w:rPr>
        <w:t xml:space="preserve">The PEO framework is particularly effective for qualitative and observational research (Hosseini </w:t>
      </w:r>
      <w:r w:rsidRPr="00182417">
        <w:rPr>
          <w:rStyle w:val="normaltextrun"/>
          <w:rFonts w:ascii="Arial" w:eastAsiaTheme="majorEastAsia" w:hAnsi="Arial" w:cs="Arial"/>
          <w:i/>
          <w:iCs/>
          <w:color w:val="000000" w:themeColor="text1"/>
          <w:sz w:val="22"/>
          <w:szCs w:val="22"/>
        </w:rPr>
        <w:t>et al.,</w:t>
      </w:r>
      <w:r w:rsidRPr="00182417">
        <w:rPr>
          <w:rStyle w:val="normaltextrun"/>
          <w:rFonts w:ascii="Arial" w:eastAsiaTheme="majorEastAsia" w:hAnsi="Arial" w:cs="Arial"/>
          <w:color w:val="000000" w:themeColor="text1"/>
          <w:sz w:val="22"/>
          <w:szCs w:val="22"/>
        </w:rPr>
        <w:t xml:space="preserve"> 2024). It defines the Population, Exposure and Outcome to formulate a focused research question (Capili, 2020). </w:t>
      </w:r>
      <w:r w:rsidRPr="00182417">
        <w:rPr>
          <w:rStyle w:val="normaltextrun"/>
          <w:rFonts w:ascii="Arial" w:eastAsiaTheme="majorEastAsia" w:hAnsi="Arial" w:cs="Arial"/>
          <w:color w:val="000000" w:themeColor="text1"/>
          <w:sz w:val="22"/>
          <w:szCs w:val="22"/>
          <w:lang w:val="en-US"/>
        </w:rPr>
        <w:t>This structure ensures that the review addresses gaps in existing literature and provides evidence for culturally relevant interventions and preventative strategies (Snyder, 2019).</w:t>
      </w:r>
      <w:r w:rsidRPr="00182417">
        <w:rPr>
          <w:rStyle w:val="eop"/>
          <w:rFonts w:ascii="Arial" w:eastAsiaTheme="majorEastAsia" w:hAnsi="Arial" w:cs="Arial"/>
          <w:color w:val="000000" w:themeColor="text1"/>
          <w:sz w:val="22"/>
          <w:szCs w:val="22"/>
        </w:rPr>
        <w:t xml:space="preserve"> </w:t>
      </w:r>
    </w:p>
    <w:p w:rsidR="00217B38" w:rsidRPr="00182417" w:rsidRDefault="00217B38" w:rsidP="00217B38">
      <w:pPr>
        <w:pStyle w:val="paragraph"/>
        <w:spacing w:before="0" w:beforeAutospacing="0" w:after="0" w:afterAutospacing="0" w:line="360" w:lineRule="auto"/>
        <w:jc w:val="both"/>
        <w:textAlignment w:val="baseline"/>
        <w:rPr>
          <w:rFonts w:ascii="Arial" w:hAnsi="Arial" w:cs="Arial"/>
          <w:color w:val="000000" w:themeColor="text1"/>
          <w:sz w:val="22"/>
          <w:szCs w:val="22"/>
        </w:rPr>
      </w:pPr>
    </w:p>
    <w:p w:rsidR="00217B38" w:rsidRPr="00182417" w:rsidRDefault="00217B38" w:rsidP="00217B38">
      <w:pPr>
        <w:pStyle w:val="paragraph"/>
        <w:spacing w:before="0" w:beforeAutospacing="0" w:after="0" w:afterAutospacing="0" w:line="360" w:lineRule="auto"/>
        <w:jc w:val="both"/>
        <w:textAlignment w:val="baseline"/>
        <w:rPr>
          <w:rFonts w:ascii="Arial" w:hAnsi="Arial" w:cs="Arial"/>
          <w:color w:val="000000" w:themeColor="text1"/>
          <w:sz w:val="22"/>
          <w:szCs w:val="22"/>
        </w:rPr>
      </w:pPr>
      <w:r w:rsidRPr="00182417">
        <w:rPr>
          <w:rFonts w:ascii="Arial" w:hAnsi="Arial" w:cs="Arial"/>
          <w:color w:val="000000" w:themeColor="text1"/>
          <w:sz w:val="22"/>
          <w:szCs w:val="22"/>
        </w:rPr>
        <w:lastRenderedPageBreak/>
        <w:t>A systematic approach to each PEO component increases the likelihood of locating appropriate and meaningful literature to support evidence-based recommendations.</w:t>
      </w:r>
    </w:p>
    <w:p w:rsidR="00217B38" w:rsidRPr="00182417" w:rsidRDefault="00217B38" w:rsidP="00217B38">
      <w:pPr>
        <w:pStyle w:val="paragraph"/>
        <w:spacing w:before="0" w:beforeAutospacing="0" w:after="0" w:afterAutospacing="0" w:line="360" w:lineRule="auto"/>
        <w:jc w:val="both"/>
        <w:textAlignment w:val="baseline"/>
        <w:rPr>
          <w:rFonts w:ascii="Arial" w:hAnsi="Arial" w:cs="Arial"/>
          <w:color w:val="000000" w:themeColor="text1"/>
          <w:sz w:val="22"/>
          <w:szCs w:val="22"/>
        </w:rPr>
      </w:pPr>
    </w:p>
    <w:p w:rsidR="00217B38" w:rsidRPr="00182417" w:rsidRDefault="00217B38" w:rsidP="00217B38">
      <w:pPr>
        <w:pStyle w:val="paragraph"/>
        <w:numPr>
          <w:ilvl w:val="0"/>
          <w:numId w:val="10"/>
        </w:numPr>
        <w:spacing w:before="0" w:beforeAutospacing="0" w:after="0" w:afterAutospacing="0" w:line="360" w:lineRule="auto"/>
        <w:ind w:left="360" w:firstLine="0"/>
        <w:jc w:val="both"/>
        <w:textAlignment w:val="baseline"/>
        <w:rPr>
          <w:rFonts w:ascii="Arial" w:hAnsi="Arial" w:cs="Arial"/>
          <w:color w:val="000000" w:themeColor="text1"/>
          <w:sz w:val="22"/>
          <w:szCs w:val="22"/>
        </w:rPr>
      </w:pPr>
      <w:r w:rsidRPr="00182417">
        <w:rPr>
          <w:rStyle w:val="normaltextrun"/>
          <w:rFonts w:ascii="Arial" w:eastAsiaTheme="majorEastAsia" w:hAnsi="Arial" w:cs="Arial"/>
          <w:b/>
          <w:color w:val="000000" w:themeColor="text1"/>
          <w:sz w:val="22"/>
          <w:szCs w:val="22"/>
        </w:rPr>
        <w:t>Population (P):</w:t>
      </w:r>
      <w:r w:rsidRPr="00182417">
        <w:rPr>
          <w:rStyle w:val="normaltextrun"/>
          <w:rFonts w:ascii="Arial" w:eastAsiaTheme="majorEastAsia" w:hAnsi="Arial" w:cs="Arial"/>
          <w:color w:val="000000" w:themeColor="text1"/>
          <w:sz w:val="22"/>
          <w:szCs w:val="22"/>
        </w:rPr>
        <w:t xml:space="preserve"> South Asians in the UK, a group with high risk of T2D compared to other ethnic groups. </w:t>
      </w:r>
      <w:r w:rsidRPr="00182417">
        <w:rPr>
          <w:rStyle w:val="eop"/>
          <w:rFonts w:ascii="Arial" w:eastAsiaTheme="majorEastAsia" w:hAnsi="Arial" w:cs="Arial"/>
          <w:color w:val="000000" w:themeColor="text1"/>
          <w:sz w:val="22"/>
          <w:szCs w:val="22"/>
        </w:rPr>
        <w:t> </w:t>
      </w:r>
    </w:p>
    <w:p w:rsidR="00217B38" w:rsidRPr="00182417" w:rsidRDefault="00217B38" w:rsidP="00217B38">
      <w:pPr>
        <w:pStyle w:val="paragraph"/>
        <w:numPr>
          <w:ilvl w:val="0"/>
          <w:numId w:val="11"/>
        </w:numPr>
        <w:spacing w:before="0" w:beforeAutospacing="0" w:after="0" w:afterAutospacing="0" w:line="360" w:lineRule="auto"/>
        <w:ind w:left="360" w:firstLine="0"/>
        <w:jc w:val="both"/>
        <w:textAlignment w:val="baseline"/>
        <w:rPr>
          <w:rFonts w:ascii="Arial" w:hAnsi="Arial" w:cs="Arial"/>
          <w:color w:val="000000" w:themeColor="text1"/>
          <w:sz w:val="22"/>
          <w:szCs w:val="22"/>
        </w:rPr>
      </w:pPr>
      <w:r w:rsidRPr="00182417">
        <w:rPr>
          <w:rStyle w:val="normaltextrun"/>
          <w:rFonts w:ascii="Arial" w:eastAsiaTheme="majorEastAsia" w:hAnsi="Arial" w:cs="Arial"/>
          <w:b/>
          <w:color w:val="000000" w:themeColor="text1"/>
          <w:sz w:val="22"/>
          <w:szCs w:val="22"/>
        </w:rPr>
        <w:t>Exposure (E):</w:t>
      </w:r>
      <w:r w:rsidRPr="00182417">
        <w:rPr>
          <w:rStyle w:val="normaltextrun"/>
          <w:rFonts w:ascii="Arial" w:eastAsiaTheme="majorEastAsia" w:hAnsi="Arial" w:cs="Arial"/>
          <w:color w:val="000000" w:themeColor="text1"/>
          <w:sz w:val="22"/>
          <w:szCs w:val="22"/>
        </w:rPr>
        <w:t xml:space="preserve"> Dietary habits, food behaviours and cultural eating practices.</w:t>
      </w:r>
    </w:p>
    <w:p w:rsidR="00217B38" w:rsidRPr="00182417" w:rsidRDefault="00217B38" w:rsidP="00217B38">
      <w:pPr>
        <w:pStyle w:val="paragraph"/>
        <w:numPr>
          <w:ilvl w:val="0"/>
          <w:numId w:val="12"/>
        </w:numPr>
        <w:spacing w:before="0" w:beforeAutospacing="0" w:after="0" w:afterAutospacing="0" w:line="360" w:lineRule="auto"/>
        <w:ind w:left="360" w:firstLine="0"/>
        <w:jc w:val="both"/>
        <w:textAlignment w:val="baseline"/>
        <w:rPr>
          <w:rFonts w:ascii="Arial" w:hAnsi="Arial" w:cs="Arial"/>
          <w:color w:val="000000" w:themeColor="text1"/>
          <w:sz w:val="22"/>
          <w:szCs w:val="22"/>
        </w:rPr>
      </w:pPr>
      <w:r w:rsidRPr="00182417">
        <w:rPr>
          <w:rStyle w:val="normaltextrun"/>
          <w:rFonts w:ascii="Arial" w:eastAsiaTheme="majorEastAsia" w:hAnsi="Arial" w:cs="Arial"/>
          <w:b/>
          <w:color w:val="000000" w:themeColor="text1"/>
          <w:sz w:val="22"/>
          <w:szCs w:val="22"/>
        </w:rPr>
        <w:t>Outcome (O):</w:t>
      </w:r>
      <w:r w:rsidRPr="00182417">
        <w:rPr>
          <w:rStyle w:val="normaltextrun"/>
          <w:rFonts w:ascii="Arial" w:eastAsiaTheme="majorEastAsia" w:hAnsi="Arial" w:cs="Arial"/>
          <w:color w:val="000000" w:themeColor="text1"/>
          <w:sz w:val="22"/>
          <w:szCs w:val="22"/>
        </w:rPr>
        <w:t xml:space="preserve"> Onset or incidence of T2D. </w:t>
      </w:r>
      <w:r w:rsidRPr="00182417">
        <w:rPr>
          <w:rStyle w:val="eop"/>
          <w:rFonts w:ascii="Arial" w:eastAsiaTheme="majorEastAsia" w:hAnsi="Arial" w:cs="Arial"/>
          <w:color w:val="000000" w:themeColor="text1"/>
          <w:sz w:val="22"/>
          <w:szCs w:val="22"/>
        </w:rPr>
        <w:t> </w:t>
      </w:r>
    </w:p>
    <w:p w:rsidR="00217B38" w:rsidRPr="00182417" w:rsidRDefault="00217B38" w:rsidP="00217B38">
      <w:pPr>
        <w:pStyle w:val="NormalWeb"/>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Search terms were structured and combined with Boolean operators (“OR” within elements, “AND” between elements). For example:</w:t>
      </w:r>
    </w:p>
    <w:p w:rsidR="00217B38" w:rsidRPr="00182417" w:rsidRDefault="00217B38" w:rsidP="00217B38">
      <w:pPr>
        <w:pStyle w:val="NormalWeb"/>
        <w:numPr>
          <w:ilvl w:val="0"/>
          <w:numId w:val="13"/>
        </w:numPr>
        <w:spacing w:line="360" w:lineRule="auto"/>
        <w:jc w:val="both"/>
        <w:rPr>
          <w:rFonts w:ascii="Arial" w:hAnsi="Arial" w:cs="Arial"/>
          <w:color w:val="000000" w:themeColor="text1"/>
          <w:sz w:val="22"/>
          <w:szCs w:val="22"/>
        </w:rPr>
      </w:pPr>
      <w:r w:rsidRPr="00182417">
        <w:rPr>
          <w:rStyle w:val="Strong"/>
          <w:rFonts w:ascii="Arial" w:eastAsiaTheme="majorEastAsia" w:hAnsi="Arial" w:cs="Arial"/>
          <w:color w:val="000000" w:themeColor="text1"/>
          <w:sz w:val="22"/>
          <w:szCs w:val="22"/>
        </w:rPr>
        <w:t>Population (P):</w:t>
      </w:r>
      <w:r w:rsidRPr="00182417">
        <w:rPr>
          <w:rFonts w:ascii="Arial" w:hAnsi="Arial" w:cs="Arial"/>
          <w:color w:val="000000" w:themeColor="text1"/>
          <w:sz w:val="22"/>
          <w:szCs w:val="22"/>
        </w:rPr>
        <w:t xml:space="preserve"> “South Asian” OR “British South Asian” OR “Pakistani” OR “Indian” OR “Bangladeshi” OR “Sri Lankan”</w:t>
      </w:r>
    </w:p>
    <w:p w:rsidR="00217B38" w:rsidRPr="00182417" w:rsidRDefault="00217B38" w:rsidP="00217B38">
      <w:pPr>
        <w:pStyle w:val="NormalWeb"/>
        <w:numPr>
          <w:ilvl w:val="0"/>
          <w:numId w:val="13"/>
        </w:numPr>
        <w:spacing w:line="360" w:lineRule="auto"/>
        <w:jc w:val="both"/>
        <w:rPr>
          <w:rFonts w:ascii="Arial" w:hAnsi="Arial" w:cs="Arial"/>
          <w:color w:val="000000" w:themeColor="text1"/>
          <w:sz w:val="22"/>
          <w:szCs w:val="22"/>
        </w:rPr>
      </w:pPr>
      <w:r w:rsidRPr="00182417">
        <w:rPr>
          <w:rStyle w:val="Strong"/>
          <w:rFonts w:ascii="Arial" w:eastAsiaTheme="majorEastAsia" w:hAnsi="Arial" w:cs="Arial"/>
          <w:color w:val="000000" w:themeColor="text1"/>
          <w:sz w:val="22"/>
          <w:szCs w:val="22"/>
        </w:rPr>
        <w:t>Exposure (E):</w:t>
      </w:r>
      <w:r w:rsidRPr="00182417">
        <w:rPr>
          <w:rFonts w:ascii="Arial" w:hAnsi="Arial" w:cs="Arial"/>
          <w:color w:val="000000" w:themeColor="text1"/>
          <w:sz w:val="22"/>
          <w:szCs w:val="22"/>
        </w:rPr>
        <w:t xml:space="preserve"> “diet” OR “dietary habits” OR “nutrition” OR “cultural food” OR “food intake” OR “eating behaviour”</w:t>
      </w:r>
    </w:p>
    <w:p w:rsidR="00217B38" w:rsidRPr="00182417" w:rsidRDefault="00217B38" w:rsidP="00217B38">
      <w:pPr>
        <w:pStyle w:val="NormalWeb"/>
        <w:numPr>
          <w:ilvl w:val="0"/>
          <w:numId w:val="13"/>
        </w:numPr>
        <w:spacing w:line="360" w:lineRule="auto"/>
        <w:jc w:val="both"/>
        <w:rPr>
          <w:rFonts w:ascii="Arial" w:hAnsi="Arial" w:cs="Arial"/>
          <w:color w:val="000000" w:themeColor="text1"/>
          <w:sz w:val="22"/>
          <w:szCs w:val="22"/>
        </w:rPr>
      </w:pPr>
      <w:r w:rsidRPr="00182417">
        <w:rPr>
          <w:rStyle w:val="Strong"/>
          <w:rFonts w:ascii="Arial" w:eastAsiaTheme="majorEastAsia" w:hAnsi="Arial" w:cs="Arial"/>
          <w:color w:val="000000" w:themeColor="text1"/>
          <w:sz w:val="22"/>
          <w:szCs w:val="22"/>
        </w:rPr>
        <w:t>Outcome (O):</w:t>
      </w:r>
      <w:r w:rsidRPr="00182417">
        <w:rPr>
          <w:rFonts w:ascii="Arial" w:hAnsi="Arial" w:cs="Arial"/>
          <w:color w:val="000000" w:themeColor="text1"/>
          <w:sz w:val="22"/>
          <w:szCs w:val="22"/>
        </w:rPr>
        <w:t xml:space="preserve"> “type 2 diabetes” OR “T2D” OR “diabetes mellitus” OR “insulin resistance” OR “glucose intolerance”</w:t>
      </w:r>
    </w:p>
    <w:p w:rsidR="005B4E28" w:rsidRDefault="00217B38" w:rsidP="00217B38">
      <w:pPr>
        <w:spacing w:before="100" w:beforeAutospacing="1" w:after="100" w:afterAutospacing="1" w:line="360" w:lineRule="auto"/>
        <w:jc w:val="both"/>
        <w:rPr>
          <w:rFonts w:ascii="Arial" w:hAnsi="Arial" w:cs="Arial"/>
          <w:b/>
          <w:bCs/>
          <w:iCs/>
          <w:color w:val="000000" w:themeColor="text1"/>
        </w:rPr>
      </w:pPr>
      <w:r w:rsidRPr="00182417">
        <w:rPr>
          <w:rFonts w:ascii="Arial" w:hAnsi="Arial" w:cs="Arial"/>
          <w:b/>
          <w:bCs/>
          <w:iCs/>
          <w:color w:val="000000" w:themeColor="text1"/>
          <w:sz w:val="22"/>
          <w:szCs w:val="22"/>
        </w:rPr>
        <w:t xml:space="preserve">Table </w:t>
      </w:r>
      <w:r w:rsidR="00841524">
        <w:rPr>
          <w:rFonts w:ascii="Arial" w:hAnsi="Arial" w:cs="Arial"/>
          <w:b/>
          <w:bCs/>
          <w:iCs/>
          <w:color w:val="000000" w:themeColor="text1"/>
          <w:sz w:val="22"/>
          <w:szCs w:val="22"/>
        </w:rPr>
        <w:t>3.4.</w:t>
      </w:r>
      <w:r w:rsidRPr="00182417">
        <w:rPr>
          <w:rFonts w:ascii="Arial" w:hAnsi="Arial" w:cs="Arial"/>
          <w:b/>
          <w:bCs/>
          <w:iCs/>
          <w:color w:val="000000" w:themeColor="text1"/>
          <w:sz w:val="22"/>
          <w:szCs w:val="22"/>
        </w:rPr>
        <w:t>1: PICO/PEO Framework</w:t>
      </w:r>
      <w:r w:rsidRPr="00182417">
        <w:rPr>
          <w:rFonts w:ascii="Arial" w:hAnsi="Arial" w:cs="Arial"/>
          <w:b/>
          <w:bCs/>
          <w:iCs/>
          <w:color w:val="000000" w:themeColor="text1"/>
        </w:rPr>
        <w:t xml:space="preserve"> </w:t>
      </w:r>
    </w:p>
    <w:p w:rsidR="00217B38" w:rsidRPr="005B4E28" w:rsidRDefault="005B4E28" w:rsidP="005B4E28">
      <w:pPr>
        <w:spacing w:before="100" w:beforeAutospacing="1" w:after="100" w:afterAutospacing="1" w:line="360" w:lineRule="auto"/>
        <w:jc w:val="both"/>
        <w:rPr>
          <w:rFonts w:ascii="Arial" w:hAnsi="Arial" w:cs="Arial"/>
          <w:b/>
          <w:bCs/>
          <w:iCs/>
          <w:color w:val="000000" w:themeColor="text1"/>
        </w:rPr>
      </w:pPr>
      <w:r>
        <w:rPr>
          <w:rFonts w:ascii="Arial" w:hAnsi="Arial" w:cs="Arial"/>
          <w:b/>
          <w:bCs/>
          <w:iCs/>
          <w:noProof/>
          <w:color w:val="000000" w:themeColor="text1"/>
        </w:rPr>
        <w:drawing>
          <wp:inline distT="0" distB="0" distL="0" distR="0">
            <wp:extent cx="5727700" cy="2001520"/>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5-12-25 at 15.17.19.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2001520"/>
                    </a:xfrm>
                    <a:prstGeom prst="rect">
                      <a:avLst/>
                    </a:prstGeom>
                  </pic:spPr>
                </pic:pic>
              </a:graphicData>
            </a:graphic>
          </wp:inline>
        </w:drawing>
      </w:r>
    </w:p>
    <w:p w:rsidR="00217B38" w:rsidRPr="00182417"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This method was repeated across databases with adaptation made according to each platform’s indexing system (e.g., PubMed, Google Scholar and UWTSD library database).</w:t>
      </w:r>
      <w:r w:rsidRPr="00182417">
        <w:rPr>
          <w:rFonts w:ascii="Arial" w:hAnsi="Arial" w:cs="Arial"/>
          <w:color w:val="000000" w:themeColor="text1"/>
          <w:sz w:val="22"/>
          <w:szCs w:val="22"/>
          <w:shd w:val="clear" w:color="auto" w:fill="FFFFFF"/>
        </w:rPr>
        <w:t xml:space="preserve"> </w:t>
      </w:r>
    </w:p>
    <w:p w:rsidR="00217B38" w:rsidRPr="00182417" w:rsidRDefault="00217B38" w:rsidP="00217B38">
      <w:pPr>
        <w:pStyle w:val="Heading2"/>
        <w:rPr>
          <w:rFonts w:ascii="Arial" w:hAnsi="Arial" w:cs="Arial"/>
          <w:b/>
          <w:bCs/>
          <w:color w:val="000000" w:themeColor="text1"/>
        </w:rPr>
      </w:pPr>
    </w:p>
    <w:p w:rsidR="00217B38" w:rsidRPr="00182417" w:rsidRDefault="00217B38" w:rsidP="00217B38">
      <w:pPr>
        <w:pStyle w:val="Heading2"/>
        <w:rPr>
          <w:rFonts w:ascii="Arial" w:hAnsi="Arial" w:cs="Arial"/>
          <w:b/>
          <w:bCs/>
          <w:color w:val="000000" w:themeColor="text1"/>
          <w:sz w:val="22"/>
        </w:rPr>
      </w:pPr>
      <w:bookmarkStart w:id="29" w:name="_Toc217567605"/>
      <w:r w:rsidRPr="00182417">
        <w:rPr>
          <w:rFonts w:ascii="Arial" w:hAnsi="Arial" w:cs="Arial"/>
          <w:b/>
          <w:bCs/>
          <w:color w:val="000000" w:themeColor="text1"/>
          <w:sz w:val="22"/>
        </w:rPr>
        <w:t>3.5 Key Words</w:t>
      </w:r>
      <w:bookmarkEnd w:id="29"/>
      <w:r w:rsidRPr="00182417">
        <w:rPr>
          <w:rFonts w:ascii="Arial" w:hAnsi="Arial" w:cs="Arial"/>
          <w:b/>
          <w:bCs/>
          <w:color w:val="000000" w:themeColor="text1"/>
          <w:sz w:val="22"/>
        </w:rPr>
        <w:t xml:space="preserve"> </w:t>
      </w:r>
    </w:p>
    <w:p w:rsidR="00217B38" w:rsidRPr="00182417" w:rsidRDefault="00217B38" w:rsidP="00217B38">
      <w:pPr>
        <w:spacing w:line="360" w:lineRule="auto"/>
        <w:jc w:val="both"/>
        <w:rPr>
          <w:rFonts w:ascii="Arial" w:hAnsi="Arial" w:cs="Arial"/>
          <w:color w:val="000000" w:themeColor="text1"/>
          <w:sz w:val="22"/>
          <w:szCs w:val="22"/>
        </w:rPr>
      </w:pPr>
    </w:p>
    <w:p w:rsidR="00217B38" w:rsidRPr="00182417"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Keywords are essential terms that capture the core concepts of a research topic, enabling effective retrieval of relevant studies (</w:t>
      </w:r>
      <w:r w:rsidRPr="00182417">
        <w:rPr>
          <w:rFonts w:ascii="Arial" w:hAnsi="Arial" w:cs="Arial"/>
          <w:color w:val="000000" w:themeColor="text1"/>
          <w:sz w:val="22"/>
          <w:szCs w:val="22"/>
          <w:shd w:val="clear" w:color="auto" w:fill="FFFFFF"/>
        </w:rPr>
        <w:t xml:space="preserve">Abusaada and Elshater, 2024). </w:t>
      </w:r>
      <w:r w:rsidRPr="00182417">
        <w:rPr>
          <w:rFonts w:ascii="Arial" w:hAnsi="Arial" w:cs="Arial"/>
          <w:color w:val="000000" w:themeColor="text1"/>
          <w:sz w:val="22"/>
          <w:szCs w:val="22"/>
        </w:rPr>
        <w:t>They guide database algorithms and enhance research visibility (</w:t>
      </w:r>
      <w:r w:rsidRPr="00182417">
        <w:rPr>
          <w:rFonts w:ascii="Arial" w:hAnsi="Arial" w:cs="Arial"/>
          <w:color w:val="000000" w:themeColor="text1"/>
          <w:sz w:val="22"/>
          <w:szCs w:val="22"/>
          <w:shd w:val="clear" w:color="auto" w:fill="FFFFFF"/>
        </w:rPr>
        <w:t xml:space="preserve">Pottier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2024).</w:t>
      </w:r>
      <w:r w:rsidRPr="00182417">
        <w:rPr>
          <w:rFonts w:ascii="Arial" w:hAnsi="Arial" w:cs="Arial"/>
          <w:color w:val="000000" w:themeColor="text1"/>
          <w:sz w:val="22"/>
          <w:szCs w:val="22"/>
        </w:rPr>
        <w:t xml:space="preserve"> Applying keywords ensured a balanced level of precision and comprehensiveness in the literature search (</w:t>
      </w:r>
      <w:r w:rsidRPr="00182417">
        <w:rPr>
          <w:rFonts w:ascii="Arial" w:hAnsi="Arial" w:cs="Arial"/>
          <w:color w:val="000000" w:themeColor="text1"/>
          <w:sz w:val="22"/>
          <w:szCs w:val="22"/>
          <w:shd w:val="clear" w:color="auto" w:fill="FFFFFF"/>
        </w:rPr>
        <w:t xml:space="preserve">Gusenbauer, </w:t>
      </w:r>
      <w:r w:rsidRPr="00182417">
        <w:rPr>
          <w:rFonts w:ascii="Arial" w:hAnsi="Arial" w:cs="Arial"/>
          <w:color w:val="000000" w:themeColor="text1"/>
          <w:sz w:val="22"/>
          <w:szCs w:val="22"/>
          <w:shd w:val="clear" w:color="auto" w:fill="FFFFFF"/>
        </w:rPr>
        <w:lastRenderedPageBreak/>
        <w:t>2022).</w:t>
      </w:r>
      <w:r w:rsidRPr="00182417">
        <w:rPr>
          <w:rFonts w:ascii="Arial" w:hAnsi="Arial" w:cs="Arial"/>
          <w:color w:val="000000" w:themeColor="text1"/>
          <w:sz w:val="22"/>
          <w:szCs w:val="22"/>
        </w:rPr>
        <w:t xml:space="preserve"> Keywords are flexible and can be adapted as research develops to reflect emerging priorities or new findings (</w:t>
      </w:r>
      <w:r w:rsidRPr="00182417">
        <w:rPr>
          <w:rFonts w:ascii="Arial" w:hAnsi="Arial" w:cs="Arial"/>
          <w:color w:val="000000" w:themeColor="text1"/>
          <w:sz w:val="22"/>
          <w:szCs w:val="22"/>
          <w:shd w:val="clear" w:color="auto" w:fill="FFFFFF"/>
        </w:rPr>
        <w:t xml:space="preserve">Lu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2021)</w:t>
      </w:r>
      <w:r w:rsidRPr="00182417">
        <w:rPr>
          <w:rFonts w:ascii="Arial" w:hAnsi="Arial" w:cs="Arial"/>
          <w:color w:val="000000" w:themeColor="text1"/>
          <w:sz w:val="22"/>
          <w:szCs w:val="22"/>
        </w:rPr>
        <w:t xml:space="preserve">. </w:t>
      </w:r>
    </w:p>
    <w:p w:rsidR="00217B38" w:rsidRPr="00182417" w:rsidRDefault="00217B38" w:rsidP="00217B38">
      <w:pPr>
        <w:spacing w:line="360" w:lineRule="auto"/>
        <w:jc w:val="both"/>
        <w:rPr>
          <w:rFonts w:ascii="Arial" w:hAnsi="Arial" w:cs="Arial"/>
          <w:color w:val="000000" w:themeColor="text1"/>
          <w:sz w:val="22"/>
          <w:szCs w:val="22"/>
        </w:rPr>
      </w:pPr>
    </w:p>
    <w:p w:rsidR="00217B38" w:rsidRPr="00182417" w:rsidRDefault="00217B38" w:rsidP="009147C2">
      <w:pPr>
        <w:spacing w:line="360" w:lineRule="auto"/>
        <w:jc w:val="both"/>
        <w:rPr>
          <w:rFonts w:ascii="Arial" w:hAnsi="Arial" w:cs="Arial"/>
          <w:color w:val="000000" w:themeColor="text1"/>
          <w:sz w:val="22"/>
          <w:szCs w:val="22"/>
          <w:shd w:val="clear" w:color="auto" w:fill="FFFFFF"/>
        </w:rPr>
      </w:pPr>
      <w:r w:rsidRPr="00182417">
        <w:rPr>
          <w:rFonts w:ascii="Arial" w:hAnsi="Arial" w:cs="Arial"/>
          <w:color w:val="000000" w:themeColor="text1"/>
          <w:sz w:val="22"/>
          <w:szCs w:val="22"/>
        </w:rPr>
        <w:t xml:space="preserve">The main keywords applied in this dissertation were: </w:t>
      </w:r>
      <w:r w:rsidRPr="00182417">
        <w:rPr>
          <w:rFonts w:ascii="Arial" w:hAnsi="Arial" w:cs="Arial"/>
          <w:b/>
          <w:bCs/>
          <w:color w:val="000000" w:themeColor="text1"/>
          <w:sz w:val="22"/>
          <w:szCs w:val="22"/>
        </w:rPr>
        <w:t>“South Asian,” “Type 2 Diabetes,” “diet,” “dietary habits,” “nutrition,” “cultural food,” “eating behaviour,” and “United Kingdom.”</w:t>
      </w:r>
      <w:r w:rsidRPr="00182417">
        <w:rPr>
          <w:rFonts w:ascii="Arial" w:hAnsi="Arial" w:cs="Arial"/>
          <w:color w:val="000000" w:themeColor="text1"/>
          <w:sz w:val="22"/>
          <w:szCs w:val="22"/>
        </w:rPr>
        <w:t xml:space="preserve"> </w:t>
      </w:r>
    </w:p>
    <w:p w:rsidR="00841524" w:rsidRDefault="00841524" w:rsidP="00217B38">
      <w:pPr>
        <w:pStyle w:val="Heading2"/>
        <w:rPr>
          <w:rFonts w:ascii="Arial" w:hAnsi="Arial" w:cs="Arial"/>
          <w:b/>
          <w:bCs/>
          <w:color w:val="000000" w:themeColor="text1"/>
          <w:sz w:val="22"/>
        </w:rPr>
      </w:pPr>
    </w:p>
    <w:p w:rsidR="00217B38" w:rsidRPr="00182417" w:rsidRDefault="00217B38" w:rsidP="00217B38">
      <w:pPr>
        <w:pStyle w:val="Heading2"/>
        <w:rPr>
          <w:rFonts w:ascii="Arial" w:hAnsi="Arial" w:cs="Arial"/>
          <w:b/>
          <w:bCs/>
          <w:color w:val="000000" w:themeColor="text1"/>
          <w:sz w:val="22"/>
        </w:rPr>
      </w:pPr>
      <w:bookmarkStart w:id="30" w:name="_Toc217567606"/>
      <w:r w:rsidRPr="00182417">
        <w:rPr>
          <w:rFonts w:ascii="Arial" w:hAnsi="Arial" w:cs="Arial"/>
          <w:b/>
          <w:bCs/>
          <w:color w:val="000000" w:themeColor="text1"/>
          <w:sz w:val="22"/>
        </w:rPr>
        <w:t>3.6 Databases</w:t>
      </w:r>
      <w:bookmarkEnd w:id="30"/>
      <w:r w:rsidRPr="00182417">
        <w:rPr>
          <w:rFonts w:ascii="Arial" w:hAnsi="Arial" w:cs="Arial"/>
          <w:b/>
          <w:bCs/>
          <w:color w:val="000000" w:themeColor="text1"/>
          <w:sz w:val="22"/>
        </w:rPr>
        <w:t xml:space="preserve"> </w:t>
      </w:r>
    </w:p>
    <w:p w:rsidR="00217B38" w:rsidRPr="00182417" w:rsidRDefault="00217B38" w:rsidP="00217B38">
      <w:pPr>
        <w:spacing w:line="360" w:lineRule="auto"/>
        <w:jc w:val="both"/>
        <w:rPr>
          <w:rFonts w:ascii="Arial" w:hAnsi="Arial" w:cs="Arial"/>
          <w:color w:val="000000" w:themeColor="text1"/>
          <w:sz w:val="22"/>
          <w:szCs w:val="22"/>
        </w:rPr>
      </w:pPr>
    </w:p>
    <w:p w:rsidR="00217B38" w:rsidRPr="00182417"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An extensive search was conducted across reliable electronic databases to identify relevant, high-quality academic publications. Academic databases are essential for retrieving credible and peer-reviewed research evidence (</w:t>
      </w:r>
      <w:r w:rsidRPr="00182417">
        <w:rPr>
          <w:rFonts w:ascii="Arial" w:hAnsi="Arial" w:cs="Arial"/>
          <w:color w:val="000000" w:themeColor="text1"/>
          <w:sz w:val="22"/>
          <w:szCs w:val="22"/>
          <w:shd w:val="clear" w:color="auto" w:fill="FFFFFF"/>
        </w:rPr>
        <w:t>Gusenbauer, 2022).</w:t>
      </w:r>
      <w:r w:rsidRPr="00182417">
        <w:rPr>
          <w:rFonts w:ascii="Arial" w:hAnsi="Arial" w:cs="Arial"/>
          <w:color w:val="000000" w:themeColor="text1"/>
          <w:sz w:val="22"/>
          <w:szCs w:val="22"/>
        </w:rPr>
        <w:t xml:space="preserve"> They provide structured access to indexed journals, ensuring searches are comprehensive and reproducible (</w:t>
      </w:r>
      <w:r w:rsidRPr="00182417">
        <w:rPr>
          <w:rFonts w:ascii="Arial" w:hAnsi="Arial" w:cs="Arial"/>
          <w:color w:val="000000" w:themeColor="text1"/>
          <w:sz w:val="22"/>
          <w:szCs w:val="22"/>
          <w:shd w:val="clear" w:color="auto" w:fill="FFFFFF"/>
        </w:rPr>
        <w:t xml:space="preserve">Haddaway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2022).</w:t>
      </w:r>
      <w:r w:rsidRPr="00182417">
        <w:rPr>
          <w:rFonts w:ascii="Arial" w:hAnsi="Arial" w:cs="Arial"/>
          <w:color w:val="000000" w:themeColor="text1"/>
          <w:sz w:val="22"/>
          <w:szCs w:val="22"/>
        </w:rPr>
        <w:t xml:space="preserve"> Searching multiple databases is crucial, as it mitigates publication bias and broadens literature coverage, as different databases index different journals (</w:t>
      </w:r>
      <w:r w:rsidRPr="00182417">
        <w:rPr>
          <w:rFonts w:ascii="Arial" w:hAnsi="Arial" w:cs="Arial"/>
          <w:color w:val="000000" w:themeColor="text1"/>
          <w:sz w:val="22"/>
          <w:szCs w:val="22"/>
          <w:shd w:val="clear" w:color="auto" w:fill="FFFFFF"/>
        </w:rPr>
        <w:t xml:space="preserve">Heck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2024</w:t>
      </w:r>
      <w:r w:rsidRPr="00182417">
        <w:rPr>
          <w:rFonts w:ascii="Arial" w:hAnsi="Arial" w:cs="Arial"/>
          <w:color w:val="000000" w:themeColor="text1"/>
          <w:sz w:val="22"/>
          <w:szCs w:val="22"/>
        </w:rPr>
        <w:t xml:space="preserve">). </w:t>
      </w:r>
    </w:p>
    <w:p w:rsidR="00217B38" w:rsidRPr="00182417" w:rsidRDefault="00217B38" w:rsidP="00217B38">
      <w:pPr>
        <w:spacing w:line="360" w:lineRule="auto"/>
        <w:jc w:val="both"/>
        <w:rPr>
          <w:rFonts w:ascii="Arial" w:hAnsi="Arial" w:cs="Arial"/>
          <w:color w:val="000000" w:themeColor="text1"/>
          <w:sz w:val="22"/>
          <w:szCs w:val="22"/>
        </w:rPr>
      </w:pPr>
    </w:p>
    <w:p w:rsidR="00217B38" w:rsidRPr="00182417"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For this study, several databases were searched such as:</w:t>
      </w:r>
    </w:p>
    <w:p w:rsidR="00217B38" w:rsidRPr="00182417" w:rsidRDefault="00217B38" w:rsidP="00217B38">
      <w:pPr>
        <w:pStyle w:val="NormalWeb"/>
        <w:numPr>
          <w:ilvl w:val="0"/>
          <w:numId w:val="14"/>
        </w:numPr>
        <w:spacing w:line="360" w:lineRule="auto"/>
        <w:jc w:val="both"/>
        <w:rPr>
          <w:rFonts w:ascii="Arial" w:hAnsi="Arial" w:cs="Arial"/>
          <w:color w:val="000000" w:themeColor="text1"/>
          <w:sz w:val="22"/>
          <w:szCs w:val="22"/>
        </w:rPr>
      </w:pPr>
      <w:r w:rsidRPr="00182417">
        <w:rPr>
          <w:rStyle w:val="Strong"/>
          <w:rFonts w:ascii="Arial" w:eastAsiaTheme="majorEastAsia" w:hAnsi="Arial" w:cs="Arial"/>
          <w:color w:val="000000" w:themeColor="text1"/>
          <w:sz w:val="22"/>
          <w:szCs w:val="22"/>
        </w:rPr>
        <w:t>PubMed:</w:t>
      </w:r>
      <w:r w:rsidRPr="00182417">
        <w:rPr>
          <w:rFonts w:ascii="Arial" w:hAnsi="Arial" w:cs="Arial"/>
          <w:color w:val="000000" w:themeColor="text1"/>
          <w:sz w:val="22"/>
          <w:szCs w:val="22"/>
        </w:rPr>
        <w:t xml:space="preserve"> for biomedical and clinical studies.</w:t>
      </w:r>
    </w:p>
    <w:p w:rsidR="00217B38" w:rsidRPr="00182417" w:rsidRDefault="00217B38" w:rsidP="00217B38">
      <w:pPr>
        <w:pStyle w:val="NormalWeb"/>
        <w:numPr>
          <w:ilvl w:val="0"/>
          <w:numId w:val="14"/>
        </w:numPr>
        <w:spacing w:line="360" w:lineRule="auto"/>
        <w:jc w:val="both"/>
        <w:rPr>
          <w:rFonts w:ascii="Arial" w:hAnsi="Arial" w:cs="Arial"/>
          <w:color w:val="000000" w:themeColor="text1"/>
          <w:sz w:val="22"/>
          <w:szCs w:val="22"/>
        </w:rPr>
      </w:pPr>
      <w:r w:rsidRPr="00182417">
        <w:rPr>
          <w:rStyle w:val="Strong"/>
          <w:rFonts w:ascii="Arial" w:eastAsiaTheme="majorEastAsia" w:hAnsi="Arial" w:cs="Arial"/>
          <w:color w:val="000000" w:themeColor="text1"/>
          <w:sz w:val="22"/>
          <w:szCs w:val="22"/>
        </w:rPr>
        <w:t>Google Scholar:</w:t>
      </w:r>
      <w:r w:rsidRPr="00182417">
        <w:rPr>
          <w:rFonts w:ascii="Arial" w:hAnsi="Arial" w:cs="Arial"/>
          <w:color w:val="000000" w:themeColor="text1"/>
          <w:sz w:val="22"/>
          <w:szCs w:val="22"/>
        </w:rPr>
        <w:t xml:space="preserve"> for broader interdisciplinary coverage.</w:t>
      </w:r>
    </w:p>
    <w:p w:rsidR="00217B38" w:rsidRPr="00182417" w:rsidRDefault="00217B38" w:rsidP="00217B38">
      <w:pPr>
        <w:pStyle w:val="NormalWeb"/>
        <w:numPr>
          <w:ilvl w:val="0"/>
          <w:numId w:val="14"/>
        </w:numPr>
        <w:spacing w:line="360" w:lineRule="auto"/>
        <w:jc w:val="both"/>
        <w:rPr>
          <w:rFonts w:ascii="Arial" w:hAnsi="Arial" w:cs="Arial"/>
          <w:color w:val="000000" w:themeColor="text1"/>
          <w:sz w:val="22"/>
          <w:szCs w:val="22"/>
        </w:rPr>
      </w:pPr>
      <w:r w:rsidRPr="00182417">
        <w:rPr>
          <w:rStyle w:val="Strong"/>
          <w:rFonts w:ascii="Arial" w:eastAsiaTheme="majorEastAsia" w:hAnsi="Arial" w:cs="Arial"/>
          <w:color w:val="000000" w:themeColor="text1"/>
          <w:sz w:val="22"/>
          <w:szCs w:val="22"/>
        </w:rPr>
        <w:t>UWTSD Library:</w:t>
      </w:r>
      <w:r w:rsidRPr="00182417">
        <w:rPr>
          <w:rFonts w:ascii="Arial" w:hAnsi="Arial" w:cs="Arial"/>
          <w:color w:val="000000" w:themeColor="text1"/>
          <w:sz w:val="22"/>
          <w:szCs w:val="22"/>
        </w:rPr>
        <w:t xml:space="preserve"> for accessible articles. </w:t>
      </w:r>
    </w:p>
    <w:p w:rsidR="00217B38" w:rsidRPr="00182417" w:rsidRDefault="00217B38" w:rsidP="00217B38">
      <w:pPr>
        <w:pStyle w:val="NormalWeb"/>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 xml:space="preserve">Search terminology was adapted for each database to match its index system. Collectively, these databases provided comprehensive coverage of literature exploring South Asian populations in the UK, dietary behaviours and T2D. </w:t>
      </w:r>
    </w:p>
    <w:p w:rsidR="00217B38" w:rsidRPr="00182417" w:rsidRDefault="00217B38" w:rsidP="00217B38">
      <w:pPr>
        <w:pStyle w:val="Heading2"/>
        <w:rPr>
          <w:rFonts w:ascii="Arial" w:hAnsi="Arial" w:cs="Arial"/>
          <w:color w:val="000000" w:themeColor="text1"/>
          <w:sz w:val="22"/>
          <w:szCs w:val="22"/>
        </w:rPr>
      </w:pPr>
      <w:bookmarkStart w:id="31" w:name="_Toc217567607"/>
      <w:r w:rsidRPr="00182417">
        <w:rPr>
          <w:rFonts w:ascii="Arial" w:hAnsi="Arial" w:cs="Arial"/>
          <w:b/>
          <w:bCs/>
          <w:color w:val="000000" w:themeColor="text1"/>
          <w:sz w:val="22"/>
        </w:rPr>
        <w:t xml:space="preserve">3.7 Inclusion and </w:t>
      </w:r>
      <w:r w:rsidRPr="00182417">
        <w:rPr>
          <w:rFonts w:ascii="Arial" w:hAnsi="Arial" w:cs="Arial"/>
          <w:b/>
          <w:bCs/>
          <w:color w:val="000000" w:themeColor="text1"/>
          <w:sz w:val="22"/>
          <w:szCs w:val="22"/>
        </w:rPr>
        <w:t>Exclusion Criteria</w:t>
      </w:r>
      <w:bookmarkEnd w:id="31"/>
      <w:r w:rsidRPr="00182417">
        <w:rPr>
          <w:rFonts w:ascii="Arial" w:hAnsi="Arial" w:cs="Arial"/>
          <w:b/>
          <w:bCs/>
          <w:color w:val="000000" w:themeColor="text1"/>
          <w:sz w:val="22"/>
          <w:szCs w:val="22"/>
        </w:rPr>
        <w:t xml:space="preserve"> </w:t>
      </w:r>
    </w:p>
    <w:p w:rsidR="00217B38" w:rsidRPr="00182417" w:rsidRDefault="00217B38" w:rsidP="00217B38">
      <w:pPr>
        <w:spacing w:line="360" w:lineRule="auto"/>
        <w:jc w:val="both"/>
        <w:rPr>
          <w:rFonts w:ascii="Arial" w:hAnsi="Arial" w:cs="Arial"/>
          <w:color w:val="000000" w:themeColor="text1"/>
          <w:sz w:val="22"/>
          <w:szCs w:val="22"/>
        </w:rPr>
      </w:pPr>
    </w:p>
    <w:p w:rsidR="00841524"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A systematic review's boundaries are established by inclusion and exclusion criteria, which ensure that only studies relevant to the research question are examined (</w:t>
      </w:r>
      <w:r w:rsidRPr="00182417">
        <w:rPr>
          <w:rFonts w:ascii="Arial" w:hAnsi="Arial" w:cs="Arial"/>
          <w:color w:val="000000" w:themeColor="text1"/>
          <w:sz w:val="22"/>
          <w:szCs w:val="22"/>
          <w:shd w:val="clear" w:color="auto" w:fill="FFFFFF"/>
        </w:rPr>
        <w:t xml:space="preserve">Mancin </w:t>
      </w:r>
      <w:r w:rsidRPr="00182417">
        <w:rPr>
          <w:rFonts w:ascii="Arial" w:hAnsi="Arial" w:cs="Arial"/>
          <w:i/>
          <w:color w:val="000000" w:themeColor="text1"/>
          <w:sz w:val="22"/>
          <w:szCs w:val="22"/>
          <w:shd w:val="clear" w:color="auto" w:fill="FFFFFF"/>
        </w:rPr>
        <w:t xml:space="preserve">et al., </w:t>
      </w:r>
      <w:r w:rsidRPr="00182417">
        <w:rPr>
          <w:rFonts w:ascii="Arial" w:hAnsi="Arial" w:cs="Arial"/>
          <w:color w:val="000000" w:themeColor="text1"/>
          <w:sz w:val="22"/>
          <w:szCs w:val="22"/>
          <w:shd w:val="clear" w:color="auto" w:fill="FFFFFF"/>
        </w:rPr>
        <w:t>2024).</w:t>
      </w:r>
      <w:r w:rsidRPr="00182417">
        <w:rPr>
          <w:rFonts w:ascii="Arial" w:hAnsi="Arial" w:cs="Arial"/>
          <w:color w:val="000000" w:themeColor="text1"/>
          <w:sz w:val="22"/>
          <w:szCs w:val="22"/>
        </w:rPr>
        <w:t xml:space="preserve"> These criteria are crucial because they reduce selection bias and increase transparency (</w:t>
      </w:r>
      <w:r w:rsidRPr="00182417">
        <w:rPr>
          <w:rFonts w:ascii="Arial" w:hAnsi="Arial" w:cs="Arial"/>
          <w:color w:val="000000" w:themeColor="text1"/>
          <w:sz w:val="22"/>
          <w:szCs w:val="22"/>
          <w:shd w:val="clear" w:color="auto" w:fill="FFFFFF"/>
        </w:rPr>
        <w:t xml:space="preserve">Rolando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2025). </w:t>
      </w:r>
      <w:r w:rsidRPr="00182417">
        <w:rPr>
          <w:rFonts w:ascii="Arial" w:hAnsi="Arial" w:cs="Arial"/>
          <w:color w:val="000000" w:themeColor="text1"/>
          <w:sz w:val="22"/>
          <w:szCs w:val="22"/>
        </w:rPr>
        <w:t>By selecting relevant individuals, these criteria improve internal and external validity, lowering factors that influence and reinforce the reliability of findings (</w:t>
      </w:r>
      <w:r w:rsidRPr="00182417">
        <w:rPr>
          <w:rFonts w:ascii="Arial" w:hAnsi="Arial" w:cs="Arial"/>
          <w:color w:val="000000" w:themeColor="text1"/>
          <w:sz w:val="22"/>
          <w:szCs w:val="22"/>
          <w:shd w:val="clear" w:color="auto" w:fill="FFFFFF"/>
        </w:rPr>
        <w:t xml:space="preserve">Findley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2021)</w:t>
      </w:r>
      <w:r w:rsidRPr="00182417">
        <w:rPr>
          <w:rFonts w:ascii="Arial" w:hAnsi="Arial" w:cs="Arial"/>
          <w:color w:val="000000" w:themeColor="text1"/>
          <w:sz w:val="22"/>
          <w:szCs w:val="22"/>
        </w:rPr>
        <w:t xml:space="preserve">. </w:t>
      </w:r>
    </w:p>
    <w:p w:rsidR="00841524" w:rsidRDefault="00841524" w:rsidP="00217B38">
      <w:pPr>
        <w:spacing w:line="360" w:lineRule="auto"/>
        <w:jc w:val="both"/>
        <w:rPr>
          <w:rFonts w:ascii="Arial" w:hAnsi="Arial" w:cs="Arial"/>
          <w:color w:val="000000" w:themeColor="text1"/>
          <w:sz w:val="22"/>
          <w:szCs w:val="22"/>
        </w:rPr>
      </w:pPr>
    </w:p>
    <w:p w:rsidR="00841524" w:rsidRDefault="00841524" w:rsidP="00217B38">
      <w:pPr>
        <w:spacing w:line="360" w:lineRule="auto"/>
        <w:jc w:val="both"/>
        <w:rPr>
          <w:rFonts w:ascii="Arial" w:hAnsi="Arial" w:cs="Arial"/>
          <w:color w:val="000000" w:themeColor="text1"/>
          <w:sz w:val="22"/>
          <w:szCs w:val="22"/>
        </w:rPr>
      </w:pPr>
    </w:p>
    <w:p w:rsidR="00217B38" w:rsidRPr="00182417"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lastRenderedPageBreak/>
        <w:t xml:space="preserve">Additionally, they respect ethical principles by preventing unnecessary </w:t>
      </w:r>
      <w:r w:rsidR="001E79C9" w:rsidRPr="00182417">
        <w:rPr>
          <w:rFonts w:ascii="Arial" w:hAnsi="Arial" w:cs="Arial"/>
          <w:color w:val="000000" w:themeColor="text1"/>
          <w:sz w:val="22"/>
          <w:szCs w:val="22"/>
        </w:rPr>
        <w:t>duplication</w:t>
      </w:r>
      <w:r w:rsidRPr="00182417">
        <w:rPr>
          <w:rFonts w:ascii="Arial" w:hAnsi="Arial" w:cs="Arial"/>
          <w:color w:val="000000" w:themeColor="text1"/>
          <w:sz w:val="22"/>
          <w:szCs w:val="22"/>
        </w:rPr>
        <w:t xml:space="preserve"> and ensuring maximum use of research resource (</w:t>
      </w:r>
      <w:r w:rsidRPr="00182417">
        <w:rPr>
          <w:rFonts w:ascii="Arial" w:hAnsi="Arial" w:cs="Arial"/>
          <w:color w:val="000000" w:themeColor="text1"/>
          <w:sz w:val="22"/>
          <w:szCs w:val="22"/>
          <w:shd w:val="clear" w:color="auto" w:fill="FFFFFF"/>
        </w:rPr>
        <w:t xml:space="preserve">O’Sullivan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rPr>
        <w:t xml:space="preserve"> 2022). Applying accurate inclusion and exclusion criteria ensured the examination procedure remained thorough, consistent and aligned with the purpose of this investigation (</w:t>
      </w:r>
      <w:r w:rsidRPr="00182417">
        <w:rPr>
          <w:rFonts w:ascii="Arial" w:hAnsi="Arial" w:cs="Arial"/>
          <w:color w:val="000000" w:themeColor="text1"/>
          <w:sz w:val="22"/>
          <w:szCs w:val="22"/>
          <w:shd w:val="clear" w:color="auto" w:fill="FFFFFF"/>
        </w:rPr>
        <w:t>Bhut, 2024).</w:t>
      </w:r>
    </w:p>
    <w:p w:rsidR="00217B38" w:rsidRPr="00182417" w:rsidRDefault="00217B38" w:rsidP="00217B38">
      <w:pPr>
        <w:spacing w:line="360" w:lineRule="auto"/>
        <w:jc w:val="both"/>
        <w:rPr>
          <w:rFonts w:ascii="Arial" w:hAnsi="Arial" w:cs="Arial"/>
          <w:color w:val="000000" w:themeColor="text1"/>
          <w:sz w:val="22"/>
          <w:szCs w:val="22"/>
        </w:rPr>
      </w:pPr>
    </w:p>
    <w:p w:rsidR="00217B38" w:rsidRPr="00182417"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The PICO/PEO framework guided the establishment of these criteria. Eligible studies were required to include South Asian populations in the UK, report dietary exposures, and provide outcomes related to the onset or development of T2D.</w:t>
      </w:r>
    </w:p>
    <w:p w:rsidR="00217B38" w:rsidRPr="005D11F7" w:rsidRDefault="00217B38" w:rsidP="005D11F7">
      <w:pPr>
        <w:pStyle w:val="Heading2"/>
        <w:rPr>
          <w:rFonts w:ascii="Arial" w:hAnsi="Arial" w:cs="Arial"/>
          <w:b/>
          <w:color w:val="000000" w:themeColor="text1"/>
          <w:sz w:val="22"/>
        </w:rPr>
      </w:pPr>
      <w:r w:rsidRPr="005D11F7">
        <w:rPr>
          <w:rFonts w:ascii="Arial" w:hAnsi="Arial" w:cs="Arial"/>
          <w:b/>
          <w:color w:val="000000" w:themeColor="text1"/>
          <w:sz w:val="22"/>
        </w:rPr>
        <w:t xml:space="preserve"> </w:t>
      </w:r>
      <w:bookmarkStart w:id="32" w:name="_Toc217567608"/>
      <w:r w:rsidRPr="005D11F7">
        <w:rPr>
          <w:rFonts w:ascii="Arial" w:hAnsi="Arial" w:cs="Arial"/>
          <w:b/>
          <w:color w:val="000000" w:themeColor="text1"/>
          <w:sz w:val="22"/>
        </w:rPr>
        <w:t>3.7.1 Inclusion Criteria</w:t>
      </w:r>
      <w:bookmarkEnd w:id="32"/>
    </w:p>
    <w:p w:rsidR="00217B38" w:rsidRPr="00182417" w:rsidRDefault="00217B38" w:rsidP="00217B38">
      <w:pPr>
        <w:spacing w:before="100" w:beforeAutospacing="1" w:after="100" w:afterAutospacing="1" w:line="360" w:lineRule="auto"/>
        <w:jc w:val="both"/>
        <w:rPr>
          <w:rFonts w:ascii="Arial" w:hAnsi="Arial" w:cs="Arial"/>
          <w:b/>
          <w:bCs/>
          <w:color w:val="000000" w:themeColor="text1"/>
          <w:sz w:val="22"/>
          <w:szCs w:val="22"/>
        </w:rPr>
      </w:pPr>
      <w:r w:rsidRPr="00182417">
        <w:rPr>
          <w:rFonts w:ascii="Arial" w:hAnsi="Arial" w:cs="Arial"/>
          <w:color w:val="000000" w:themeColor="text1"/>
          <w:sz w:val="22"/>
          <w:szCs w:val="22"/>
        </w:rPr>
        <w:t>The following criteria were applied to ensure relevance and quality:</w:t>
      </w:r>
    </w:p>
    <w:p w:rsidR="00217B38" w:rsidRPr="00182417" w:rsidRDefault="00217B38" w:rsidP="00217B38">
      <w:pPr>
        <w:pStyle w:val="ListParagraph"/>
        <w:numPr>
          <w:ilvl w:val="0"/>
          <w:numId w:val="17"/>
        </w:numPr>
        <w:spacing w:before="100" w:beforeAutospacing="1" w:after="100" w:afterAutospacing="1" w:line="360" w:lineRule="auto"/>
        <w:jc w:val="both"/>
        <w:rPr>
          <w:rFonts w:ascii="Arial" w:hAnsi="Arial" w:cs="Arial"/>
          <w:b/>
          <w:color w:val="000000" w:themeColor="text1"/>
          <w:sz w:val="22"/>
          <w:szCs w:val="22"/>
        </w:rPr>
      </w:pPr>
      <w:r w:rsidRPr="00182417">
        <w:rPr>
          <w:rFonts w:ascii="Arial" w:hAnsi="Arial" w:cs="Arial"/>
          <w:color w:val="000000" w:themeColor="text1"/>
          <w:sz w:val="22"/>
          <w:szCs w:val="22"/>
        </w:rPr>
        <w:t>Studies focusing on T2D diabetes.</w:t>
      </w:r>
    </w:p>
    <w:p w:rsidR="00217B38" w:rsidRPr="00182417" w:rsidRDefault="00217B38" w:rsidP="00217B38">
      <w:pPr>
        <w:pStyle w:val="ListParagraph"/>
        <w:numPr>
          <w:ilvl w:val="0"/>
          <w:numId w:val="16"/>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Population: South Asians including, Indian, Pakistani, Bangladeshi, Sri Lankan who are living in the UK.</w:t>
      </w:r>
    </w:p>
    <w:p w:rsidR="00217B38" w:rsidRPr="00182417" w:rsidRDefault="00217B38" w:rsidP="00217B38">
      <w:pPr>
        <w:pStyle w:val="ListParagraph"/>
        <w:numPr>
          <w:ilvl w:val="0"/>
          <w:numId w:val="16"/>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Studies that were studied in English within the last 10 years.</w:t>
      </w:r>
    </w:p>
    <w:p w:rsidR="00217B38" w:rsidRPr="00182417" w:rsidRDefault="00217B38" w:rsidP="00217B38">
      <w:pPr>
        <w:pStyle w:val="ListParagraph"/>
        <w:numPr>
          <w:ilvl w:val="0"/>
          <w:numId w:val="16"/>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 xml:space="preserve">Only Peer-reviewed Primary studies. </w:t>
      </w:r>
    </w:p>
    <w:p w:rsidR="00217B38" w:rsidRPr="00182417" w:rsidRDefault="00217B38" w:rsidP="00217B38">
      <w:pPr>
        <w:pStyle w:val="ListParagraph"/>
        <w:numPr>
          <w:ilvl w:val="0"/>
          <w:numId w:val="16"/>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Studies exploring Cultural Foods: dietary habits, food intake, or nutrition in relation to the onset or management of diabetes.</w:t>
      </w:r>
    </w:p>
    <w:p w:rsidR="00217B38" w:rsidRPr="005D11F7" w:rsidRDefault="00217B38" w:rsidP="005D11F7">
      <w:pPr>
        <w:pStyle w:val="Heading2"/>
        <w:rPr>
          <w:rFonts w:ascii="Arial" w:hAnsi="Arial" w:cs="Arial"/>
          <w:b/>
          <w:color w:val="000000" w:themeColor="text1"/>
          <w:sz w:val="22"/>
        </w:rPr>
      </w:pPr>
      <w:bookmarkStart w:id="33" w:name="_Toc217567609"/>
      <w:r w:rsidRPr="005D11F7">
        <w:rPr>
          <w:rFonts w:ascii="Arial" w:hAnsi="Arial" w:cs="Arial"/>
          <w:b/>
          <w:color w:val="000000" w:themeColor="text1"/>
          <w:sz w:val="22"/>
        </w:rPr>
        <w:t>3.7.2 Exclusion Criteria</w:t>
      </w:r>
      <w:bookmarkEnd w:id="33"/>
    </w:p>
    <w:p w:rsidR="00217B38" w:rsidRPr="00182417" w:rsidRDefault="00217B38" w:rsidP="00217B38">
      <w:p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The following were excluded to refine the selection:</w:t>
      </w:r>
    </w:p>
    <w:p w:rsidR="00217B38" w:rsidRPr="00182417" w:rsidRDefault="00217B38" w:rsidP="00217B38">
      <w:pPr>
        <w:pStyle w:val="ListParagraph"/>
        <w:numPr>
          <w:ilvl w:val="0"/>
          <w:numId w:val="19"/>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 xml:space="preserve">Studies outside the UK or on non-South Asian populations </w:t>
      </w:r>
    </w:p>
    <w:p w:rsidR="00217B38" w:rsidRPr="00182417" w:rsidRDefault="00217B38" w:rsidP="00217B38">
      <w:pPr>
        <w:pStyle w:val="ListParagraph"/>
        <w:numPr>
          <w:ilvl w:val="0"/>
          <w:numId w:val="19"/>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Non-peer-reviewed studies, such as abstracts, blogs limited pieces of studies</w:t>
      </w:r>
    </w:p>
    <w:p w:rsidR="00217B38" w:rsidRPr="00182417" w:rsidRDefault="00217B38" w:rsidP="00217B38">
      <w:pPr>
        <w:pStyle w:val="ListParagraph"/>
        <w:numPr>
          <w:ilvl w:val="0"/>
          <w:numId w:val="19"/>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Laboratory based studies that did not measure dietary exposure</w:t>
      </w:r>
    </w:p>
    <w:p w:rsidR="00217B38" w:rsidRPr="00182417" w:rsidRDefault="00217B38" w:rsidP="00217B38">
      <w:pPr>
        <w:pStyle w:val="ListParagraph"/>
        <w:numPr>
          <w:ilvl w:val="0"/>
          <w:numId w:val="19"/>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Studies focused solely on gestational diabetes, as this condition different in cause and management from T2D.</w:t>
      </w:r>
    </w:p>
    <w:p w:rsidR="00217B38" w:rsidRPr="00182417" w:rsidRDefault="00217B38" w:rsidP="00217B38">
      <w:pPr>
        <w:pStyle w:val="Heading2"/>
        <w:rPr>
          <w:rFonts w:ascii="Arial" w:hAnsi="Arial" w:cs="Arial"/>
          <w:color w:val="000000" w:themeColor="text1"/>
          <w:sz w:val="22"/>
          <w:szCs w:val="22"/>
        </w:rPr>
      </w:pPr>
      <w:bookmarkStart w:id="34" w:name="_Toc217567610"/>
      <w:r w:rsidRPr="00182417">
        <w:rPr>
          <w:rFonts w:ascii="Arial" w:hAnsi="Arial" w:cs="Arial"/>
          <w:b/>
          <w:bCs/>
          <w:color w:val="000000" w:themeColor="text1"/>
          <w:sz w:val="22"/>
          <w:szCs w:val="22"/>
        </w:rPr>
        <w:t>3.8 Search Results</w:t>
      </w:r>
      <w:bookmarkEnd w:id="34"/>
    </w:p>
    <w:p w:rsidR="00217B38" w:rsidRPr="00182417" w:rsidRDefault="00217B38" w:rsidP="00217B38">
      <w:p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 xml:space="preserve">The database search initially identified </w:t>
      </w:r>
      <w:r w:rsidRPr="00182417">
        <w:rPr>
          <w:rFonts w:ascii="Arial" w:hAnsi="Arial" w:cs="Arial"/>
          <w:b/>
          <w:bCs/>
          <w:color w:val="000000" w:themeColor="text1"/>
          <w:sz w:val="22"/>
          <w:szCs w:val="22"/>
        </w:rPr>
        <w:t>1,865 records</w:t>
      </w:r>
      <w:r w:rsidRPr="00182417">
        <w:rPr>
          <w:rFonts w:ascii="Arial" w:hAnsi="Arial" w:cs="Arial"/>
          <w:color w:val="000000" w:themeColor="text1"/>
          <w:sz w:val="22"/>
          <w:szCs w:val="22"/>
        </w:rPr>
        <w:t xml:space="preserve">: PubMed (229), Google Scholar (1,231) and the UWSTD library (405). After removal of duplicates (n = 139), </w:t>
      </w:r>
      <w:r w:rsidRPr="00182417">
        <w:rPr>
          <w:rFonts w:ascii="Arial" w:hAnsi="Arial" w:cs="Arial"/>
          <w:b/>
          <w:bCs/>
          <w:color w:val="000000" w:themeColor="text1"/>
          <w:sz w:val="22"/>
          <w:szCs w:val="22"/>
        </w:rPr>
        <w:t>1,726 records</w:t>
      </w:r>
      <w:r w:rsidRPr="00182417">
        <w:rPr>
          <w:rFonts w:ascii="Arial" w:hAnsi="Arial" w:cs="Arial"/>
          <w:color w:val="000000" w:themeColor="text1"/>
          <w:sz w:val="22"/>
          <w:szCs w:val="22"/>
        </w:rPr>
        <w:t xml:space="preserve"> remained for title and abstract screening. Of these, </w:t>
      </w:r>
      <w:r w:rsidRPr="00182417">
        <w:rPr>
          <w:rFonts w:ascii="Arial" w:hAnsi="Arial" w:cs="Arial"/>
          <w:b/>
          <w:bCs/>
          <w:color w:val="000000" w:themeColor="text1"/>
          <w:sz w:val="22"/>
          <w:szCs w:val="22"/>
        </w:rPr>
        <w:t>1,379 articles were excluded</w:t>
      </w:r>
      <w:r w:rsidRPr="00182417">
        <w:rPr>
          <w:rFonts w:ascii="Arial" w:hAnsi="Arial" w:cs="Arial"/>
          <w:color w:val="000000" w:themeColor="text1"/>
          <w:sz w:val="22"/>
          <w:szCs w:val="22"/>
        </w:rPr>
        <w:t xml:space="preserve"> for not meeting inclusion criteria. This left </w:t>
      </w:r>
      <w:r w:rsidR="00682735" w:rsidRPr="00182417">
        <w:rPr>
          <w:rFonts w:ascii="Arial" w:hAnsi="Arial" w:cs="Arial"/>
          <w:b/>
          <w:bCs/>
          <w:color w:val="000000" w:themeColor="text1"/>
          <w:sz w:val="22"/>
          <w:szCs w:val="22"/>
        </w:rPr>
        <w:t>347</w:t>
      </w:r>
      <w:r w:rsidRPr="00182417">
        <w:rPr>
          <w:rFonts w:ascii="Arial" w:hAnsi="Arial" w:cs="Arial"/>
          <w:b/>
          <w:bCs/>
          <w:color w:val="000000" w:themeColor="text1"/>
          <w:sz w:val="22"/>
          <w:szCs w:val="22"/>
        </w:rPr>
        <w:t xml:space="preserve"> articles for further assessment, although</w:t>
      </w:r>
      <w:r w:rsidRPr="00182417">
        <w:rPr>
          <w:rFonts w:ascii="Arial" w:hAnsi="Arial" w:cs="Arial"/>
          <w:color w:val="000000" w:themeColor="text1"/>
          <w:sz w:val="22"/>
          <w:szCs w:val="22"/>
        </w:rPr>
        <w:t xml:space="preserve"> </w:t>
      </w:r>
      <w:r w:rsidRPr="00182417">
        <w:rPr>
          <w:rFonts w:ascii="Arial" w:hAnsi="Arial" w:cs="Arial"/>
          <w:b/>
          <w:color w:val="000000" w:themeColor="text1"/>
          <w:sz w:val="22"/>
          <w:szCs w:val="22"/>
        </w:rPr>
        <w:t>210 reports</w:t>
      </w:r>
      <w:r w:rsidRPr="00182417">
        <w:rPr>
          <w:rFonts w:ascii="Arial" w:hAnsi="Arial" w:cs="Arial"/>
          <w:color w:val="000000" w:themeColor="text1"/>
          <w:sz w:val="22"/>
          <w:szCs w:val="22"/>
        </w:rPr>
        <w:t xml:space="preserve"> could </w:t>
      </w:r>
      <w:r w:rsidRPr="00182417">
        <w:rPr>
          <w:rFonts w:ascii="Arial" w:hAnsi="Arial" w:cs="Arial"/>
          <w:b/>
          <w:color w:val="000000" w:themeColor="text1"/>
          <w:sz w:val="22"/>
          <w:szCs w:val="22"/>
        </w:rPr>
        <w:t>not be retrieved</w:t>
      </w:r>
      <w:r w:rsidRPr="00182417">
        <w:rPr>
          <w:rFonts w:ascii="Arial" w:hAnsi="Arial" w:cs="Arial"/>
          <w:color w:val="000000" w:themeColor="text1"/>
          <w:sz w:val="22"/>
          <w:szCs w:val="22"/>
        </w:rPr>
        <w:t xml:space="preserve">. </w:t>
      </w:r>
    </w:p>
    <w:p w:rsidR="00217B38" w:rsidRPr="00182417" w:rsidRDefault="00217B38" w:rsidP="00217B38">
      <w:p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lastRenderedPageBreak/>
        <w:t xml:space="preserve">A total of </w:t>
      </w:r>
      <w:r w:rsidRPr="00182417">
        <w:rPr>
          <w:rFonts w:ascii="Arial" w:hAnsi="Arial" w:cs="Arial"/>
          <w:b/>
          <w:bCs/>
          <w:color w:val="000000" w:themeColor="text1"/>
          <w:sz w:val="22"/>
          <w:szCs w:val="22"/>
        </w:rPr>
        <w:t>137 articles</w:t>
      </w:r>
      <w:r w:rsidRPr="00182417">
        <w:rPr>
          <w:rFonts w:ascii="Arial" w:hAnsi="Arial" w:cs="Arial"/>
          <w:color w:val="000000" w:themeColor="text1"/>
          <w:sz w:val="22"/>
          <w:szCs w:val="22"/>
        </w:rPr>
        <w:t xml:space="preserve"> underwent full-text screening, of which </w:t>
      </w:r>
      <w:r w:rsidRPr="00182417">
        <w:rPr>
          <w:rFonts w:ascii="Arial" w:hAnsi="Arial" w:cs="Arial"/>
          <w:b/>
          <w:color w:val="000000" w:themeColor="text1"/>
          <w:sz w:val="22"/>
          <w:szCs w:val="22"/>
        </w:rPr>
        <w:t>127 were excluded</w:t>
      </w:r>
      <w:r w:rsidRPr="00182417">
        <w:rPr>
          <w:rFonts w:ascii="Arial" w:hAnsi="Arial" w:cs="Arial"/>
          <w:color w:val="000000" w:themeColor="text1"/>
          <w:sz w:val="22"/>
          <w:szCs w:val="22"/>
        </w:rPr>
        <w:t xml:space="preserve"> due to reasons such as: </w:t>
      </w:r>
    </w:p>
    <w:p w:rsidR="00217B38" w:rsidRPr="00182417" w:rsidRDefault="00217B38" w:rsidP="00217B38">
      <w:pPr>
        <w:pStyle w:val="ListParagraph"/>
        <w:numPr>
          <w:ilvl w:val="0"/>
          <w:numId w:val="20"/>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Age criteria not being met</w:t>
      </w:r>
    </w:p>
    <w:p w:rsidR="00217B38" w:rsidRPr="00182417" w:rsidRDefault="00217B38" w:rsidP="00217B38">
      <w:pPr>
        <w:pStyle w:val="ListParagraph"/>
        <w:numPr>
          <w:ilvl w:val="0"/>
          <w:numId w:val="20"/>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 xml:space="preserve">Publication older than 10 years </w:t>
      </w:r>
    </w:p>
    <w:p w:rsidR="00217B38" w:rsidRPr="00182417" w:rsidRDefault="00217B38" w:rsidP="00217B38">
      <w:pPr>
        <w:pStyle w:val="ListParagraph"/>
        <w:numPr>
          <w:ilvl w:val="0"/>
          <w:numId w:val="20"/>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 xml:space="preserve">Lack of dietary data </w:t>
      </w:r>
    </w:p>
    <w:p w:rsidR="00217B38" w:rsidRPr="00182417" w:rsidRDefault="00217B38" w:rsidP="00217B38">
      <w:pPr>
        <w:pStyle w:val="ListParagraph"/>
        <w:numPr>
          <w:ilvl w:val="0"/>
          <w:numId w:val="20"/>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Non-South Asian participants</w:t>
      </w:r>
    </w:p>
    <w:p w:rsidR="00217B38" w:rsidRPr="00182417" w:rsidRDefault="00217B38" w:rsidP="00217B38">
      <w:pPr>
        <w:pStyle w:val="ListParagraph"/>
        <w:numPr>
          <w:ilvl w:val="0"/>
          <w:numId w:val="20"/>
        </w:num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Irrelevant outcomes</w:t>
      </w:r>
    </w:p>
    <w:p w:rsidR="00217B38" w:rsidRPr="00182417" w:rsidRDefault="00217B38" w:rsidP="00217B38">
      <w:pPr>
        <w:spacing w:before="100" w:beforeAutospacing="1" w:after="100" w:afterAutospacing="1"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The screening and selection process followed PRISMA (Preferred Reporting Items for Systematic Reviews and Meta-Analyses) guidelines. The PRISMA flow diagram (Figure 1) provides a transparent representation of identification, screening, eligibility assessment and final inclusion (</w:t>
      </w:r>
      <w:r w:rsidRPr="00182417">
        <w:rPr>
          <w:rFonts w:ascii="Arial" w:hAnsi="Arial" w:cs="Arial"/>
          <w:color w:val="000000" w:themeColor="text1"/>
          <w:sz w:val="22"/>
          <w:szCs w:val="22"/>
          <w:shd w:val="clear" w:color="auto" w:fill="FFFFFF"/>
        </w:rPr>
        <w:t xml:space="preserve">Rethlefsen and Page, 2022). </w:t>
      </w:r>
      <w:r w:rsidRPr="00182417">
        <w:rPr>
          <w:rFonts w:ascii="Arial" w:hAnsi="Arial" w:cs="Arial"/>
          <w:color w:val="000000" w:themeColor="text1"/>
          <w:sz w:val="22"/>
          <w:szCs w:val="22"/>
        </w:rPr>
        <w:t xml:space="preserve">This resulted in </w:t>
      </w:r>
      <w:r w:rsidRPr="00182417">
        <w:rPr>
          <w:rFonts w:ascii="Arial" w:hAnsi="Arial" w:cs="Arial"/>
          <w:b/>
          <w:bCs/>
          <w:color w:val="000000" w:themeColor="text1"/>
          <w:sz w:val="22"/>
          <w:szCs w:val="22"/>
        </w:rPr>
        <w:t>10 studies</w:t>
      </w:r>
      <w:r w:rsidRPr="00182417">
        <w:rPr>
          <w:rFonts w:ascii="Arial" w:hAnsi="Arial" w:cs="Arial"/>
          <w:color w:val="000000" w:themeColor="text1"/>
          <w:sz w:val="22"/>
          <w:szCs w:val="22"/>
        </w:rPr>
        <w:t xml:space="preserve"> included for final qualitative synthesis. </w:t>
      </w:r>
    </w:p>
    <w:p w:rsidR="00217B38" w:rsidRPr="00182417" w:rsidRDefault="00217B38" w:rsidP="00217B38">
      <w:pPr>
        <w:spacing w:before="100" w:beforeAutospacing="1" w:after="100" w:afterAutospacing="1" w:line="360" w:lineRule="auto"/>
        <w:jc w:val="both"/>
        <w:rPr>
          <w:rFonts w:ascii="Arial" w:hAnsi="Arial" w:cs="Arial"/>
          <w:color w:val="000000" w:themeColor="text1"/>
          <w:sz w:val="22"/>
          <w:szCs w:val="22"/>
          <w:shd w:val="clear" w:color="auto" w:fill="FFFFFF"/>
        </w:rPr>
      </w:pPr>
      <w:r w:rsidRPr="00182417">
        <w:rPr>
          <w:rFonts w:ascii="Arial" w:hAnsi="Arial" w:cs="Arial"/>
          <w:color w:val="000000" w:themeColor="text1"/>
          <w:sz w:val="22"/>
          <w:szCs w:val="22"/>
        </w:rPr>
        <w:t>These studies were selected based on relevance to be included in the final body of evidence that formed the foundation of the study's findings and conclusions. The structured PRISMA approach ensured that only the most relevant and high-quality evidence was synthesized (</w:t>
      </w:r>
      <w:r w:rsidRPr="00182417">
        <w:rPr>
          <w:rFonts w:ascii="Arial" w:hAnsi="Arial" w:cs="Arial"/>
          <w:color w:val="000000" w:themeColor="text1"/>
          <w:sz w:val="22"/>
          <w:szCs w:val="22"/>
          <w:shd w:val="clear" w:color="auto" w:fill="FFFFFF"/>
        </w:rPr>
        <w:t xml:space="preserve">Pereira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2022).</w:t>
      </w:r>
      <w:r w:rsidRPr="00182417">
        <w:rPr>
          <w:rFonts w:ascii="Arial" w:hAnsi="Arial" w:cs="Arial"/>
          <w:color w:val="000000" w:themeColor="text1"/>
          <w:sz w:val="22"/>
          <w:szCs w:val="22"/>
        </w:rPr>
        <w:t xml:space="preserve"> PRISMA diagrams provides a clear and consistent structure for managing search results, making it easier to systematically document the process of transferring records from identification to inclusion (</w:t>
      </w:r>
      <w:r w:rsidRPr="00182417">
        <w:rPr>
          <w:rFonts w:ascii="Arial" w:hAnsi="Arial" w:cs="Arial"/>
          <w:color w:val="000000" w:themeColor="text1"/>
          <w:sz w:val="22"/>
          <w:szCs w:val="22"/>
          <w:shd w:val="clear" w:color="auto" w:fill="FFFFFF"/>
        </w:rPr>
        <w:t xml:space="preserve">Tetzlaff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2020). </w:t>
      </w:r>
    </w:p>
    <w:p w:rsidR="00682735"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Increasing the transparency and repeatability, PRISMA's supports the validity and reliability of the review’s findings (</w:t>
      </w:r>
      <w:r w:rsidRPr="00182417">
        <w:rPr>
          <w:rFonts w:ascii="Arial" w:hAnsi="Arial" w:cs="Arial"/>
          <w:color w:val="000000" w:themeColor="text1"/>
          <w:sz w:val="22"/>
          <w:szCs w:val="22"/>
          <w:shd w:val="clear" w:color="auto" w:fill="FFFFFF"/>
        </w:rPr>
        <w:t xml:space="preserve">O'Dea </w:t>
      </w:r>
      <w:r w:rsidRPr="00182417">
        <w:rPr>
          <w:rFonts w:ascii="Arial" w:hAnsi="Arial" w:cs="Arial"/>
          <w:i/>
          <w:color w:val="000000" w:themeColor="text1"/>
          <w:sz w:val="22"/>
          <w:szCs w:val="22"/>
          <w:shd w:val="clear" w:color="auto" w:fill="FFFFFF"/>
        </w:rPr>
        <w:t>et al.,</w:t>
      </w:r>
      <w:r w:rsidRPr="00182417">
        <w:rPr>
          <w:rFonts w:ascii="Arial" w:hAnsi="Arial" w:cs="Arial"/>
          <w:color w:val="000000" w:themeColor="text1"/>
          <w:sz w:val="22"/>
          <w:szCs w:val="22"/>
          <w:shd w:val="clear" w:color="auto" w:fill="FFFFFF"/>
        </w:rPr>
        <w:t xml:space="preserve"> 2021</w:t>
      </w:r>
      <w:r w:rsidRPr="00182417">
        <w:rPr>
          <w:rFonts w:ascii="Arial" w:hAnsi="Arial" w:cs="Arial"/>
          <w:color w:val="000000" w:themeColor="text1"/>
          <w:sz w:val="22"/>
          <w:szCs w:val="22"/>
        </w:rPr>
        <w:t xml:space="preserve">).  It offers a structured framework for identifying, screening, and selecting studies, improving the quality and consistency of systematic reviews </w:t>
      </w:r>
      <w:r w:rsidRPr="00182417">
        <w:rPr>
          <w:rFonts w:ascii="Arial" w:hAnsi="Arial" w:cs="Arial"/>
          <w:color w:val="000000" w:themeColor="text1"/>
          <w:sz w:val="22"/>
          <w:szCs w:val="22"/>
          <w:shd w:val="clear" w:color="auto" w:fill="FFFFFF"/>
        </w:rPr>
        <w:t xml:space="preserve">(Sarkis-Onofre </w:t>
      </w:r>
      <w:r w:rsidRPr="00182417">
        <w:rPr>
          <w:rFonts w:ascii="Arial" w:hAnsi="Arial" w:cs="Arial"/>
          <w:i/>
          <w:iCs/>
          <w:color w:val="000000" w:themeColor="text1"/>
          <w:sz w:val="22"/>
          <w:szCs w:val="22"/>
          <w:shd w:val="clear" w:color="auto" w:fill="FFFFFF"/>
        </w:rPr>
        <w:t xml:space="preserve">et al., </w:t>
      </w:r>
      <w:r w:rsidRPr="00182417">
        <w:rPr>
          <w:rFonts w:ascii="Arial" w:hAnsi="Arial" w:cs="Arial"/>
          <w:color w:val="000000" w:themeColor="text1"/>
          <w:sz w:val="22"/>
          <w:szCs w:val="22"/>
          <w:shd w:val="clear" w:color="auto" w:fill="FFFFFF"/>
        </w:rPr>
        <w:t>2021</w:t>
      </w:r>
      <w:r w:rsidR="00682735" w:rsidRPr="00182417">
        <w:rPr>
          <w:rFonts w:ascii="Arial" w:hAnsi="Arial" w:cs="Arial"/>
          <w:color w:val="000000" w:themeColor="text1"/>
          <w:sz w:val="22"/>
          <w:szCs w:val="22"/>
          <w:shd w:val="clear" w:color="auto" w:fill="FFFFFF"/>
        </w:rPr>
        <w:t xml:space="preserve">). </w:t>
      </w:r>
      <w:r w:rsidRPr="00182417">
        <w:rPr>
          <w:rFonts w:ascii="Arial" w:hAnsi="Arial" w:cs="Arial"/>
          <w:color w:val="000000" w:themeColor="text1"/>
          <w:sz w:val="22"/>
          <w:szCs w:val="22"/>
        </w:rPr>
        <w:t>PRISMA also aids in organising and reporting data retrieved from multiple databases such as PubMed, ScienceDirect, and the UWTSD library, ensuring a thorough, transparent, and reproducible process</w:t>
      </w:r>
      <w:r w:rsidRPr="00182417">
        <w:rPr>
          <w:rFonts w:ascii="Arial" w:hAnsi="Arial" w:cs="Arial"/>
          <w:color w:val="000000" w:themeColor="text1"/>
          <w:sz w:val="22"/>
          <w:szCs w:val="22"/>
          <w:shd w:val="clear" w:color="auto" w:fill="FFFFFF"/>
        </w:rPr>
        <w:t xml:space="preserve"> </w:t>
      </w:r>
      <w:r w:rsidRPr="001E79C9">
        <w:rPr>
          <w:rFonts w:ascii="Arial" w:hAnsi="Arial" w:cs="Arial"/>
          <w:color w:val="000000" w:themeColor="text1"/>
          <w:sz w:val="22"/>
          <w:szCs w:val="22"/>
          <w:shd w:val="clear" w:color="auto" w:fill="FFFFFF"/>
        </w:rPr>
        <w:t xml:space="preserve">(Page </w:t>
      </w:r>
      <w:r w:rsidRPr="001E79C9">
        <w:rPr>
          <w:rFonts w:ascii="Arial" w:hAnsi="Arial" w:cs="Arial"/>
          <w:i/>
          <w:iCs/>
          <w:color w:val="000000" w:themeColor="text1"/>
          <w:sz w:val="22"/>
          <w:szCs w:val="22"/>
          <w:shd w:val="clear" w:color="auto" w:fill="FFFFFF"/>
        </w:rPr>
        <w:t>et al.,</w:t>
      </w:r>
      <w:r w:rsidRPr="001E79C9">
        <w:rPr>
          <w:rFonts w:ascii="Arial" w:hAnsi="Arial" w:cs="Arial"/>
          <w:color w:val="000000" w:themeColor="text1"/>
          <w:sz w:val="22"/>
          <w:szCs w:val="22"/>
          <w:shd w:val="clear" w:color="auto" w:fill="FFFFFF"/>
        </w:rPr>
        <w:t xml:space="preserve"> 2021). </w:t>
      </w:r>
      <w:r w:rsidRPr="00182417">
        <w:rPr>
          <w:rFonts w:ascii="Arial" w:hAnsi="Arial" w:cs="Arial"/>
          <w:color w:val="000000" w:themeColor="text1"/>
          <w:sz w:val="22"/>
          <w:szCs w:val="22"/>
        </w:rPr>
        <w:t>This structure makes it easier to identify recurring themes, patterns, and gaps in the literature.</w:t>
      </w:r>
    </w:p>
    <w:p w:rsidR="00841524" w:rsidRPr="00841524" w:rsidRDefault="00841524" w:rsidP="00217B38">
      <w:pPr>
        <w:spacing w:line="360" w:lineRule="auto"/>
        <w:jc w:val="both"/>
        <w:rPr>
          <w:rFonts w:ascii="Arial" w:hAnsi="Arial" w:cs="Arial"/>
          <w:color w:val="000000" w:themeColor="text1"/>
          <w:sz w:val="22"/>
          <w:szCs w:val="22"/>
        </w:rPr>
      </w:pPr>
    </w:p>
    <w:p w:rsidR="00841524" w:rsidRDefault="00841524" w:rsidP="00217B38">
      <w:pPr>
        <w:spacing w:line="360" w:lineRule="auto"/>
        <w:jc w:val="both"/>
        <w:rPr>
          <w:rFonts w:ascii="Arial" w:hAnsi="Arial" w:cs="Arial"/>
          <w:b/>
          <w:color w:val="000000" w:themeColor="text1"/>
          <w:sz w:val="22"/>
          <w:szCs w:val="22"/>
        </w:rPr>
      </w:pPr>
    </w:p>
    <w:p w:rsidR="00841524" w:rsidRDefault="00841524" w:rsidP="00217B38">
      <w:pPr>
        <w:spacing w:line="360" w:lineRule="auto"/>
        <w:jc w:val="both"/>
        <w:rPr>
          <w:rFonts w:ascii="Arial" w:hAnsi="Arial" w:cs="Arial"/>
          <w:b/>
          <w:color w:val="000000" w:themeColor="text1"/>
          <w:sz w:val="22"/>
          <w:szCs w:val="22"/>
        </w:rPr>
      </w:pPr>
    </w:p>
    <w:p w:rsidR="00841524" w:rsidRDefault="00841524" w:rsidP="00217B38">
      <w:pPr>
        <w:spacing w:line="360" w:lineRule="auto"/>
        <w:jc w:val="both"/>
        <w:rPr>
          <w:rFonts w:ascii="Arial" w:hAnsi="Arial" w:cs="Arial"/>
          <w:b/>
          <w:color w:val="000000" w:themeColor="text1"/>
          <w:sz w:val="22"/>
          <w:szCs w:val="22"/>
        </w:rPr>
      </w:pPr>
    </w:p>
    <w:p w:rsidR="00841524" w:rsidRDefault="00841524" w:rsidP="00217B38">
      <w:pPr>
        <w:spacing w:line="360" w:lineRule="auto"/>
        <w:jc w:val="both"/>
        <w:rPr>
          <w:rFonts w:ascii="Arial" w:hAnsi="Arial" w:cs="Arial"/>
          <w:b/>
          <w:color w:val="000000" w:themeColor="text1"/>
          <w:sz w:val="22"/>
          <w:szCs w:val="22"/>
        </w:rPr>
      </w:pPr>
    </w:p>
    <w:p w:rsidR="00841524" w:rsidRDefault="00841524" w:rsidP="00217B38">
      <w:pPr>
        <w:spacing w:line="360" w:lineRule="auto"/>
        <w:jc w:val="both"/>
        <w:rPr>
          <w:rFonts w:ascii="Arial" w:hAnsi="Arial" w:cs="Arial"/>
          <w:b/>
          <w:color w:val="000000" w:themeColor="text1"/>
          <w:sz w:val="22"/>
          <w:szCs w:val="22"/>
        </w:rPr>
      </w:pPr>
    </w:p>
    <w:p w:rsidR="001E79C9" w:rsidRDefault="001E79C9" w:rsidP="00217B38">
      <w:pPr>
        <w:spacing w:line="360" w:lineRule="auto"/>
        <w:jc w:val="both"/>
        <w:rPr>
          <w:rFonts w:ascii="Arial" w:hAnsi="Arial" w:cs="Arial"/>
          <w:b/>
          <w:color w:val="000000" w:themeColor="text1"/>
          <w:sz w:val="22"/>
          <w:szCs w:val="22"/>
        </w:rPr>
      </w:pPr>
    </w:p>
    <w:p w:rsidR="001E79C9" w:rsidRDefault="001E79C9" w:rsidP="00217B38">
      <w:pPr>
        <w:spacing w:line="360" w:lineRule="auto"/>
        <w:jc w:val="both"/>
        <w:rPr>
          <w:rFonts w:ascii="Arial" w:hAnsi="Arial" w:cs="Arial"/>
          <w:b/>
          <w:color w:val="000000" w:themeColor="text1"/>
          <w:sz w:val="22"/>
          <w:szCs w:val="22"/>
        </w:rPr>
      </w:pPr>
    </w:p>
    <w:p w:rsidR="009147C2" w:rsidRPr="00182417" w:rsidRDefault="009147C2" w:rsidP="00217B38">
      <w:pPr>
        <w:spacing w:line="360" w:lineRule="auto"/>
        <w:jc w:val="both"/>
        <w:rPr>
          <w:rFonts w:ascii="Arial" w:hAnsi="Arial" w:cs="Arial"/>
          <w:b/>
          <w:color w:val="000000" w:themeColor="text1"/>
          <w:sz w:val="22"/>
          <w:szCs w:val="22"/>
        </w:rPr>
      </w:pPr>
      <w:r w:rsidRPr="00182417">
        <w:rPr>
          <w:rFonts w:ascii="Arial" w:hAnsi="Arial" w:cs="Arial"/>
          <w:b/>
          <w:color w:val="000000" w:themeColor="text1"/>
          <w:sz w:val="22"/>
          <w:szCs w:val="22"/>
        </w:rPr>
        <w:lastRenderedPageBreak/>
        <w:t>Figure 1: Prisma Flow chart</w:t>
      </w:r>
    </w:p>
    <w:p w:rsidR="009147C2" w:rsidRPr="00182417" w:rsidRDefault="009147C2" w:rsidP="00217B38">
      <w:pPr>
        <w:spacing w:line="360" w:lineRule="auto"/>
        <w:jc w:val="both"/>
        <w:rPr>
          <w:rFonts w:ascii="Arial" w:hAnsi="Arial" w:cs="Arial"/>
          <w:b/>
          <w:color w:val="000000" w:themeColor="text1"/>
          <w:sz w:val="22"/>
          <w:szCs w:val="22"/>
        </w:rPr>
      </w:pPr>
    </w:p>
    <w:p w:rsidR="009147C2" w:rsidRPr="00182417" w:rsidRDefault="009147C2" w:rsidP="00217B38">
      <w:pPr>
        <w:spacing w:line="360" w:lineRule="auto"/>
        <w:jc w:val="both"/>
        <w:rPr>
          <w:rFonts w:ascii="Arial" w:hAnsi="Arial" w:cs="Arial"/>
          <w:b/>
          <w:color w:val="000000" w:themeColor="text1"/>
          <w:sz w:val="22"/>
          <w:szCs w:val="22"/>
        </w:rPr>
      </w:pPr>
    </w:p>
    <w:p w:rsidR="00841524" w:rsidRDefault="009147C2" w:rsidP="00841524">
      <w:pPr>
        <w:spacing w:line="360" w:lineRule="auto"/>
        <w:jc w:val="center"/>
        <w:rPr>
          <w:rFonts w:ascii="Arial" w:hAnsi="Arial" w:cs="Arial"/>
          <w:b/>
          <w:color w:val="000000" w:themeColor="text1"/>
          <w:sz w:val="22"/>
          <w:szCs w:val="22"/>
        </w:rPr>
      </w:pPr>
      <w:r w:rsidRPr="00182417">
        <w:rPr>
          <w:rFonts w:ascii="Arial" w:hAnsi="Arial" w:cs="Arial"/>
          <w:b/>
          <w:noProof/>
          <w:color w:val="000000" w:themeColor="text1"/>
          <w:sz w:val="22"/>
          <w:szCs w:val="22"/>
        </w:rPr>
        <w:drawing>
          <wp:inline distT="0" distB="0" distL="0" distR="0">
            <wp:extent cx="5958038" cy="7693025"/>
            <wp:effectExtent l="0" t="0" r="0" b="317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shot 2025-12-23 at 21.17.44.png"/>
                    <pic:cNvPicPr/>
                  </pic:nvPicPr>
                  <pic:blipFill>
                    <a:blip r:embed="rId14">
                      <a:extLst>
                        <a:ext uri="{28A0092B-C50C-407E-A947-70E740481C1C}">
                          <a14:useLocalDpi xmlns:a14="http://schemas.microsoft.com/office/drawing/2010/main" val="0"/>
                        </a:ext>
                      </a:extLst>
                    </a:blip>
                    <a:stretch>
                      <a:fillRect/>
                    </a:stretch>
                  </pic:blipFill>
                  <pic:spPr>
                    <a:xfrm>
                      <a:off x="0" y="0"/>
                      <a:ext cx="5996007" cy="7742051"/>
                    </a:xfrm>
                    <a:prstGeom prst="rect">
                      <a:avLst/>
                    </a:prstGeom>
                  </pic:spPr>
                </pic:pic>
              </a:graphicData>
            </a:graphic>
          </wp:inline>
        </w:drawing>
      </w:r>
    </w:p>
    <w:p w:rsidR="00841524" w:rsidRPr="00841524" w:rsidRDefault="00841524" w:rsidP="00841524">
      <w:pPr>
        <w:spacing w:line="360" w:lineRule="auto"/>
        <w:jc w:val="center"/>
        <w:rPr>
          <w:rFonts w:ascii="Arial" w:hAnsi="Arial" w:cs="Arial"/>
          <w:b/>
          <w:color w:val="000000" w:themeColor="text1"/>
          <w:sz w:val="22"/>
          <w:szCs w:val="22"/>
        </w:rPr>
      </w:pPr>
    </w:p>
    <w:p w:rsidR="00217B38" w:rsidRPr="00182417" w:rsidRDefault="00217B38" w:rsidP="00217B38">
      <w:pPr>
        <w:pStyle w:val="Heading2"/>
        <w:rPr>
          <w:rFonts w:ascii="Arial" w:hAnsi="Arial" w:cs="Arial"/>
          <w:b/>
          <w:bCs/>
          <w:color w:val="000000" w:themeColor="text1"/>
          <w:sz w:val="22"/>
        </w:rPr>
      </w:pPr>
      <w:bookmarkStart w:id="35" w:name="_Toc217567611"/>
      <w:r w:rsidRPr="00182417">
        <w:rPr>
          <w:rFonts w:ascii="Arial" w:hAnsi="Arial" w:cs="Arial"/>
          <w:b/>
          <w:bCs/>
          <w:color w:val="000000" w:themeColor="text1"/>
          <w:sz w:val="22"/>
        </w:rPr>
        <w:lastRenderedPageBreak/>
        <w:t>3.9 Ethical Considerations</w:t>
      </w:r>
      <w:bookmarkEnd w:id="35"/>
    </w:p>
    <w:p w:rsidR="00217B38" w:rsidRPr="00182417" w:rsidRDefault="00217B38" w:rsidP="00217B38">
      <w:pPr>
        <w:rPr>
          <w:rFonts w:ascii="Arial" w:hAnsi="Arial" w:cs="Arial"/>
          <w:color w:val="000000" w:themeColor="text1"/>
        </w:rPr>
      </w:pPr>
    </w:p>
    <w:p w:rsidR="00217B38" w:rsidRPr="00182417" w:rsidRDefault="00217B38" w:rsidP="00217B38">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Ethics in research involves upholding principles of integrity, transparency, and respect for participants (</w:t>
      </w:r>
      <w:r w:rsidRPr="00182417">
        <w:rPr>
          <w:rFonts w:ascii="Arial" w:hAnsi="Arial" w:cs="Arial"/>
          <w:color w:val="000000" w:themeColor="text1"/>
          <w:sz w:val="22"/>
          <w:szCs w:val="22"/>
          <w:shd w:val="clear" w:color="auto" w:fill="FFFFFF"/>
        </w:rPr>
        <w:t>Patil, 2025).</w:t>
      </w:r>
      <w:r w:rsidRPr="00182417">
        <w:rPr>
          <w:rFonts w:ascii="Arial" w:hAnsi="Arial" w:cs="Arial"/>
          <w:color w:val="000000" w:themeColor="text1"/>
          <w:sz w:val="22"/>
          <w:szCs w:val="22"/>
        </w:rPr>
        <w:t xml:space="preserve"> Since this dissertation is a secondary study using published literature, no direct contact with human participants was required. However, ethical considerations were addressed by ensuring that only peer-reviewed studies were included, all of which had undergone prior ethical approval during their original conduct. The selection and synthesis of data were carried out objectively, avoiding misrepresentation or bias. Proper attribution and referencing were strictly observed to maintain academic integrity throughout the dissertation (</w:t>
      </w:r>
      <w:r w:rsidRPr="00182417">
        <w:rPr>
          <w:rFonts w:ascii="Arial" w:hAnsi="Arial" w:cs="Arial"/>
          <w:color w:val="000000" w:themeColor="text1"/>
          <w:sz w:val="22"/>
          <w:szCs w:val="22"/>
          <w:shd w:val="clear" w:color="auto" w:fill="FFFFFF"/>
        </w:rPr>
        <w:t>Mulenga and Shilongo, 2024).</w:t>
      </w:r>
    </w:p>
    <w:p w:rsidR="00217B38" w:rsidRPr="00182417" w:rsidRDefault="00217B38" w:rsidP="00217B38">
      <w:pPr>
        <w:rPr>
          <w:rFonts w:ascii="Arial" w:hAnsi="Arial" w:cs="Arial"/>
          <w:color w:val="000000" w:themeColor="text1"/>
        </w:rPr>
      </w:pPr>
    </w:p>
    <w:p w:rsidR="00217B38" w:rsidRPr="00182417" w:rsidRDefault="00217B38" w:rsidP="00217B38">
      <w:pPr>
        <w:pStyle w:val="Heading2"/>
        <w:rPr>
          <w:rFonts w:ascii="Arial" w:hAnsi="Arial" w:cs="Arial"/>
          <w:color w:val="000000" w:themeColor="text1"/>
          <w:sz w:val="22"/>
        </w:rPr>
      </w:pPr>
      <w:bookmarkStart w:id="36" w:name="_Toc217567612"/>
      <w:r w:rsidRPr="00182417">
        <w:rPr>
          <w:rFonts w:ascii="Arial" w:hAnsi="Arial" w:cs="Arial"/>
          <w:b/>
          <w:bCs/>
          <w:color w:val="000000" w:themeColor="text1"/>
          <w:sz w:val="22"/>
        </w:rPr>
        <w:t>3.10 Chapter Summary</w:t>
      </w:r>
      <w:bookmarkEnd w:id="36"/>
    </w:p>
    <w:p w:rsidR="00217B38" w:rsidRPr="00182417" w:rsidRDefault="00217B38" w:rsidP="00217B38">
      <w:pPr>
        <w:spacing w:line="360" w:lineRule="auto"/>
        <w:jc w:val="both"/>
        <w:rPr>
          <w:rFonts w:ascii="Arial" w:hAnsi="Arial" w:cs="Arial"/>
          <w:color w:val="000000" w:themeColor="text1"/>
          <w:sz w:val="22"/>
        </w:rPr>
      </w:pPr>
    </w:p>
    <w:p w:rsidR="00217B38" w:rsidRPr="00182417" w:rsidRDefault="00217B38" w:rsidP="00217B38">
      <w:pPr>
        <w:spacing w:line="360" w:lineRule="auto"/>
        <w:jc w:val="both"/>
        <w:rPr>
          <w:rFonts w:ascii="Arial" w:hAnsi="Arial" w:cs="Arial"/>
          <w:color w:val="000000" w:themeColor="text1"/>
          <w:sz w:val="22"/>
        </w:rPr>
      </w:pPr>
      <w:r w:rsidRPr="00182417">
        <w:rPr>
          <w:rFonts w:ascii="Arial" w:hAnsi="Arial" w:cs="Arial"/>
          <w:color w:val="000000" w:themeColor="text1"/>
          <w:sz w:val="22"/>
        </w:rPr>
        <w:t xml:space="preserve">This chapter has outlined the methodological framework adopted to investigate the relationship between dietary habits and T2D in South Asians living in the UK. It described the search strategy, databases used, inclusion and exclusion criteria, and screening processes aligned with PRISMA guidelines. The results of the search were systematically presented, alongside ethical considerations underpinning the study. The next chapter will present the </w:t>
      </w:r>
      <w:r w:rsidRPr="00182417">
        <w:rPr>
          <w:rFonts w:ascii="Arial" w:hAnsi="Arial" w:cs="Arial"/>
          <w:bCs/>
          <w:color w:val="000000" w:themeColor="text1"/>
          <w:sz w:val="22"/>
        </w:rPr>
        <w:t>findings</w:t>
      </w:r>
      <w:r w:rsidRPr="00182417">
        <w:rPr>
          <w:rFonts w:ascii="Arial" w:hAnsi="Arial" w:cs="Arial"/>
          <w:color w:val="000000" w:themeColor="text1"/>
          <w:sz w:val="22"/>
        </w:rPr>
        <w:t xml:space="preserve"> derived from the included studies, highlighting key dietary patterns, risk factors, and cultural influences linked to the onset of T2D.</w:t>
      </w:r>
    </w:p>
    <w:p w:rsidR="00841524" w:rsidRDefault="00841524" w:rsidP="00076280">
      <w:pPr>
        <w:pStyle w:val="Heading1"/>
        <w:rPr>
          <w:rFonts w:ascii="Arial" w:hAnsi="Arial" w:cs="Arial"/>
          <w:b/>
          <w:color w:val="000000" w:themeColor="text1"/>
          <w:sz w:val="22"/>
        </w:rPr>
      </w:pPr>
    </w:p>
    <w:p w:rsidR="00841524" w:rsidRDefault="00841524" w:rsidP="00076280">
      <w:pPr>
        <w:pStyle w:val="Heading1"/>
        <w:rPr>
          <w:rFonts w:ascii="Arial" w:hAnsi="Arial" w:cs="Arial"/>
          <w:b/>
          <w:color w:val="000000" w:themeColor="text1"/>
          <w:sz w:val="22"/>
        </w:rPr>
      </w:pPr>
    </w:p>
    <w:p w:rsidR="00841524" w:rsidRDefault="00841524" w:rsidP="00076280">
      <w:pPr>
        <w:pStyle w:val="Heading1"/>
        <w:rPr>
          <w:rFonts w:ascii="Arial" w:hAnsi="Arial" w:cs="Arial"/>
          <w:b/>
          <w:color w:val="000000" w:themeColor="text1"/>
          <w:sz w:val="22"/>
        </w:rPr>
      </w:pPr>
    </w:p>
    <w:p w:rsidR="00841524" w:rsidRDefault="00841524" w:rsidP="00076280">
      <w:pPr>
        <w:pStyle w:val="Heading1"/>
        <w:rPr>
          <w:rFonts w:ascii="Arial" w:hAnsi="Arial" w:cs="Arial"/>
          <w:b/>
          <w:color w:val="000000" w:themeColor="text1"/>
          <w:sz w:val="22"/>
        </w:rPr>
      </w:pPr>
    </w:p>
    <w:p w:rsidR="00841524" w:rsidRDefault="00841524" w:rsidP="00076280">
      <w:pPr>
        <w:pStyle w:val="Heading1"/>
        <w:rPr>
          <w:rFonts w:ascii="Arial" w:hAnsi="Arial" w:cs="Arial"/>
          <w:b/>
          <w:color w:val="000000" w:themeColor="text1"/>
          <w:sz w:val="22"/>
        </w:rPr>
      </w:pPr>
    </w:p>
    <w:p w:rsidR="00841524" w:rsidRDefault="00841524" w:rsidP="00076280">
      <w:pPr>
        <w:pStyle w:val="Heading1"/>
        <w:rPr>
          <w:rFonts w:ascii="Arial" w:hAnsi="Arial" w:cs="Arial"/>
          <w:b/>
          <w:color w:val="000000" w:themeColor="text1"/>
          <w:sz w:val="22"/>
        </w:rPr>
      </w:pPr>
    </w:p>
    <w:p w:rsidR="00841524" w:rsidRDefault="00841524" w:rsidP="00076280">
      <w:pPr>
        <w:pStyle w:val="Heading1"/>
        <w:rPr>
          <w:rFonts w:ascii="Arial" w:hAnsi="Arial" w:cs="Arial"/>
          <w:b/>
          <w:color w:val="000000" w:themeColor="text1"/>
          <w:sz w:val="22"/>
        </w:rPr>
      </w:pPr>
    </w:p>
    <w:p w:rsidR="00841524" w:rsidRDefault="00841524" w:rsidP="00076280">
      <w:pPr>
        <w:pStyle w:val="Heading1"/>
        <w:rPr>
          <w:rFonts w:ascii="Arial" w:hAnsi="Arial" w:cs="Arial"/>
          <w:b/>
          <w:color w:val="000000" w:themeColor="text1"/>
          <w:sz w:val="22"/>
        </w:rPr>
      </w:pPr>
    </w:p>
    <w:p w:rsidR="00841524" w:rsidRDefault="00841524" w:rsidP="00076280">
      <w:pPr>
        <w:pStyle w:val="Heading1"/>
        <w:rPr>
          <w:rFonts w:ascii="Arial" w:hAnsi="Arial" w:cs="Arial"/>
          <w:b/>
          <w:color w:val="000000" w:themeColor="text1"/>
          <w:sz w:val="22"/>
        </w:rPr>
      </w:pPr>
    </w:p>
    <w:p w:rsidR="00841524" w:rsidRDefault="00841524" w:rsidP="00076280">
      <w:pPr>
        <w:pStyle w:val="Heading1"/>
        <w:rPr>
          <w:rFonts w:ascii="Arial" w:hAnsi="Arial" w:cs="Arial"/>
          <w:b/>
          <w:color w:val="000000" w:themeColor="text1"/>
          <w:sz w:val="22"/>
        </w:rPr>
      </w:pPr>
    </w:p>
    <w:p w:rsidR="00841524" w:rsidRDefault="00841524" w:rsidP="00841524"/>
    <w:p w:rsidR="00841524" w:rsidRDefault="00841524" w:rsidP="00841524"/>
    <w:p w:rsidR="00841524" w:rsidRDefault="00841524" w:rsidP="00841524"/>
    <w:p w:rsidR="00841524" w:rsidRPr="00841524" w:rsidRDefault="00841524" w:rsidP="00841524"/>
    <w:p w:rsidR="00076280" w:rsidRDefault="00076280" w:rsidP="00841524">
      <w:pPr>
        <w:pStyle w:val="Heading1"/>
        <w:jc w:val="center"/>
        <w:rPr>
          <w:rFonts w:ascii="Arial" w:hAnsi="Arial" w:cs="Arial"/>
          <w:b/>
          <w:color w:val="000000" w:themeColor="text1"/>
          <w:sz w:val="22"/>
        </w:rPr>
      </w:pPr>
      <w:bookmarkStart w:id="37" w:name="_Toc217567613"/>
      <w:r w:rsidRPr="00076280">
        <w:rPr>
          <w:rFonts w:ascii="Arial" w:hAnsi="Arial" w:cs="Arial"/>
          <w:b/>
          <w:color w:val="000000" w:themeColor="text1"/>
          <w:sz w:val="22"/>
        </w:rPr>
        <w:lastRenderedPageBreak/>
        <w:t xml:space="preserve">CHAPTER 4: DATA EXTRACTION AND EVALUATION </w:t>
      </w:r>
      <w:bookmarkEnd w:id="37"/>
    </w:p>
    <w:p w:rsidR="00841524" w:rsidRPr="00841524" w:rsidRDefault="00841524" w:rsidP="00841524"/>
    <w:p w:rsidR="00076280" w:rsidRPr="00076280" w:rsidRDefault="00076280" w:rsidP="00076280"/>
    <w:p w:rsidR="00076280" w:rsidRDefault="00076280" w:rsidP="00076280">
      <w:pPr>
        <w:pStyle w:val="Heading2"/>
        <w:rPr>
          <w:rFonts w:ascii="Arial" w:hAnsi="Arial" w:cs="Arial"/>
          <w:b/>
          <w:color w:val="000000" w:themeColor="text1"/>
          <w:sz w:val="22"/>
        </w:rPr>
      </w:pPr>
      <w:bookmarkStart w:id="38" w:name="_Toc217567614"/>
      <w:r w:rsidRPr="00076280">
        <w:rPr>
          <w:rFonts w:ascii="Arial" w:hAnsi="Arial" w:cs="Arial"/>
          <w:b/>
          <w:color w:val="000000" w:themeColor="text1"/>
          <w:sz w:val="22"/>
        </w:rPr>
        <w:t>4.1 Introduction to Chapter</w:t>
      </w:r>
      <w:bookmarkEnd w:id="38"/>
    </w:p>
    <w:p w:rsidR="00076280" w:rsidRPr="00076280" w:rsidRDefault="00076280" w:rsidP="00076280"/>
    <w:p w:rsidR="00076280" w:rsidRDefault="00076280" w:rsidP="00076280">
      <w:pPr>
        <w:spacing w:line="360" w:lineRule="auto"/>
        <w:jc w:val="both"/>
        <w:rPr>
          <w:rFonts w:ascii="Arial" w:hAnsi="Arial" w:cs="Arial"/>
          <w:sz w:val="22"/>
          <w:szCs w:val="22"/>
        </w:rPr>
      </w:pPr>
      <w:r w:rsidRPr="00AD7574">
        <w:rPr>
          <w:rFonts w:ascii="Arial" w:hAnsi="Arial" w:cs="Arial"/>
          <w:sz w:val="22"/>
          <w:szCs w:val="22"/>
        </w:rPr>
        <w:t>This chapter presents the method for data extraction and critical evaluation of the articles included in this systematic literature review (</w:t>
      </w:r>
      <w:r w:rsidRPr="00AD7574">
        <w:rPr>
          <w:rFonts w:ascii="Arial" w:hAnsi="Arial" w:cs="Arial"/>
          <w:color w:val="222222"/>
          <w:sz w:val="22"/>
          <w:szCs w:val="22"/>
          <w:shd w:val="clear" w:color="auto" w:fill="FFFFFF"/>
        </w:rPr>
        <w:t xml:space="preserve">Harrison </w:t>
      </w:r>
      <w:r w:rsidRPr="00AD7574">
        <w:rPr>
          <w:rFonts w:ascii="Arial" w:hAnsi="Arial" w:cs="Arial"/>
          <w:i/>
          <w:color w:val="222222"/>
          <w:sz w:val="22"/>
          <w:szCs w:val="22"/>
          <w:shd w:val="clear" w:color="auto" w:fill="FFFFFF"/>
        </w:rPr>
        <w:t>et al.,</w:t>
      </w:r>
      <w:r w:rsidRPr="00AD7574">
        <w:rPr>
          <w:rFonts w:ascii="Arial" w:hAnsi="Arial" w:cs="Arial"/>
          <w:color w:val="222222"/>
          <w:sz w:val="22"/>
          <w:szCs w:val="22"/>
          <w:shd w:val="clear" w:color="auto" w:fill="FFFFFF"/>
        </w:rPr>
        <w:t xml:space="preserve"> 2021).</w:t>
      </w:r>
      <w:r w:rsidRPr="00AD7574">
        <w:rPr>
          <w:rFonts w:ascii="Arial" w:hAnsi="Arial" w:cs="Arial"/>
          <w:sz w:val="22"/>
          <w:szCs w:val="22"/>
        </w:rPr>
        <w:t xml:space="preserve"> It determines how key data were evaluated using a structured data extraction form and how each study’s methodological quality was appraised to ensure reliability and validity (Shaheen </w:t>
      </w:r>
      <w:r w:rsidRPr="00AD7574">
        <w:rPr>
          <w:rFonts w:ascii="Arial" w:hAnsi="Arial" w:cs="Arial"/>
          <w:i/>
          <w:sz w:val="22"/>
          <w:szCs w:val="22"/>
        </w:rPr>
        <w:t>et al.,</w:t>
      </w:r>
      <w:r w:rsidRPr="00AD7574">
        <w:rPr>
          <w:rFonts w:ascii="Arial" w:hAnsi="Arial" w:cs="Arial"/>
          <w:sz w:val="22"/>
          <w:szCs w:val="22"/>
        </w:rPr>
        <w:t xml:space="preserve"> 2023). Critical appraisal tools were applied to both qualitative and quantitative studies to identify strengths, limitations, and potential biases (</w:t>
      </w:r>
      <w:r w:rsidRPr="00AD7574">
        <w:rPr>
          <w:rFonts w:ascii="Arial" w:hAnsi="Arial" w:cs="Arial"/>
          <w:color w:val="222222"/>
          <w:sz w:val="22"/>
          <w:szCs w:val="22"/>
          <w:shd w:val="clear" w:color="auto" w:fill="FFFFFF"/>
        </w:rPr>
        <w:t xml:space="preserve">Ryan </w:t>
      </w:r>
      <w:r w:rsidRPr="00AD7574">
        <w:rPr>
          <w:rFonts w:ascii="Arial" w:hAnsi="Arial" w:cs="Arial"/>
          <w:i/>
          <w:color w:val="222222"/>
          <w:sz w:val="22"/>
          <w:szCs w:val="22"/>
          <w:shd w:val="clear" w:color="auto" w:fill="FFFFFF"/>
        </w:rPr>
        <w:t>et al.,</w:t>
      </w:r>
      <w:r w:rsidRPr="00AD7574">
        <w:rPr>
          <w:rFonts w:ascii="Arial" w:hAnsi="Arial" w:cs="Arial"/>
          <w:color w:val="222222"/>
          <w:sz w:val="22"/>
          <w:szCs w:val="22"/>
          <w:shd w:val="clear" w:color="auto" w:fill="FFFFFF"/>
        </w:rPr>
        <w:t xml:space="preserve"> 2022).</w:t>
      </w:r>
      <w:r w:rsidRPr="00AD7574">
        <w:rPr>
          <w:rFonts w:ascii="Arial" w:hAnsi="Arial" w:cs="Arial"/>
          <w:sz w:val="22"/>
          <w:szCs w:val="22"/>
        </w:rPr>
        <w:t xml:space="preserve"> These tools help assess research credibility and overall contribution to the topic. This chapter concludes by summarising the evaluation findings and signposting to the subsequent chapter on data analysis and synthesis</w:t>
      </w:r>
      <w:r w:rsidR="00841524">
        <w:rPr>
          <w:rFonts w:ascii="Arial" w:hAnsi="Arial" w:cs="Arial"/>
          <w:sz w:val="22"/>
          <w:szCs w:val="22"/>
        </w:rPr>
        <w:t>.</w:t>
      </w:r>
    </w:p>
    <w:p w:rsidR="00841524" w:rsidRPr="00AD7574" w:rsidRDefault="00841524" w:rsidP="00076280">
      <w:pPr>
        <w:spacing w:line="360" w:lineRule="auto"/>
        <w:jc w:val="both"/>
        <w:rPr>
          <w:rFonts w:ascii="Arial" w:hAnsi="Arial" w:cs="Arial"/>
          <w:sz w:val="22"/>
          <w:szCs w:val="22"/>
        </w:rPr>
      </w:pPr>
    </w:p>
    <w:p w:rsidR="00076280" w:rsidRDefault="00076280" w:rsidP="00076280">
      <w:pPr>
        <w:pStyle w:val="Heading2"/>
        <w:rPr>
          <w:rFonts w:ascii="Arial" w:hAnsi="Arial" w:cs="Arial"/>
          <w:b/>
          <w:color w:val="000000" w:themeColor="text1"/>
          <w:sz w:val="22"/>
        </w:rPr>
      </w:pPr>
      <w:bookmarkStart w:id="39" w:name="_Toc217567615"/>
      <w:r w:rsidRPr="00076280">
        <w:rPr>
          <w:rFonts w:ascii="Arial" w:hAnsi="Arial" w:cs="Arial"/>
          <w:b/>
          <w:color w:val="000000" w:themeColor="text1"/>
          <w:sz w:val="22"/>
        </w:rPr>
        <w:t>4.2 Data Extraction</w:t>
      </w:r>
      <w:bookmarkEnd w:id="39"/>
    </w:p>
    <w:p w:rsidR="00076280" w:rsidRPr="00076280" w:rsidRDefault="00076280" w:rsidP="00076280"/>
    <w:p w:rsidR="00076280" w:rsidRDefault="00076280" w:rsidP="00076280">
      <w:pPr>
        <w:spacing w:line="360" w:lineRule="auto"/>
        <w:jc w:val="both"/>
        <w:rPr>
          <w:rFonts w:ascii="Arial" w:hAnsi="Arial" w:cs="Arial"/>
          <w:sz w:val="22"/>
          <w:szCs w:val="22"/>
        </w:rPr>
      </w:pPr>
      <w:r w:rsidRPr="00AD7574">
        <w:rPr>
          <w:rFonts w:ascii="Arial" w:hAnsi="Arial" w:cs="Arial"/>
          <w:sz w:val="22"/>
          <w:szCs w:val="22"/>
        </w:rPr>
        <w:t xml:space="preserve">The methodical process of identifying, collecting and summarising relevant knowledge from selected research for analysis is known as data extraction </w:t>
      </w:r>
      <w:r w:rsidRPr="00AD7574">
        <w:rPr>
          <w:rFonts w:ascii="Arial" w:hAnsi="Arial" w:cs="Arial"/>
          <w:b/>
          <w:bCs/>
          <w:color w:val="C00000"/>
          <w:sz w:val="22"/>
          <w:szCs w:val="22"/>
        </w:rPr>
        <w:t>(</w:t>
      </w:r>
      <w:r w:rsidRPr="00AD7574">
        <w:rPr>
          <w:rFonts w:ascii="Arial" w:hAnsi="Arial" w:cs="Arial"/>
          <w:color w:val="222222"/>
          <w:sz w:val="22"/>
          <w:szCs w:val="22"/>
          <w:shd w:val="clear" w:color="auto" w:fill="FFFFFF"/>
        </w:rPr>
        <w:t xml:space="preserve">Taylor </w:t>
      </w:r>
      <w:r w:rsidRPr="00AD7574">
        <w:rPr>
          <w:rFonts w:ascii="Arial" w:hAnsi="Arial" w:cs="Arial"/>
          <w:i/>
          <w:color w:val="222222"/>
          <w:sz w:val="22"/>
          <w:szCs w:val="22"/>
          <w:shd w:val="clear" w:color="auto" w:fill="FFFFFF"/>
        </w:rPr>
        <w:t xml:space="preserve">et al., </w:t>
      </w:r>
      <w:r w:rsidRPr="00AD7574">
        <w:rPr>
          <w:rFonts w:ascii="Arial" w:hAnsi="Arial" w:cs="Arial"/>
          <w:color w:val="222222"/>
          <w:sz w:val="22"/>
          <w:szCs w:val="22"/>
          <w:shd w:val="clear" w:color="auto" w:fill="FFFFFF"/>
        </w:rPr>
        <w:t xml:space="preserve">2021). </w:t>
      </w:r>
      <w:r w:rsidRPr="00AD7574">
        <w:rPr>
          <w:rFonts w:ascii="Arial" w:hAnsi="Arial" w:cs="Arial"/>
          <w:sz w:val="22"/>
          <w:szCs w:val="22"/>
        </w:rPr>
        <w:t xml:space="preserve">It provides accuracy, efficiency, and accessibility throughout the review procedure </w:t>
      </w:r>
      <w:r w:rsidRPr="00AD7574">
        <w:rPr>
          <w:rFonts w:ascii="Arial" w:hAnsi="Arial" w:cs="Arial"/>
          <w:bCs/>
          <w:sz w:val="22"/>
          <w:szCs w:val="22"/>
        </w:rPr>
        <w:t>(</w:t>
      </w:r>
      <w:r w:rsidRPr="00AD7574">
        <w:rPr>
          <w:rFonts w:ascii="Arial" w:hAnsi="Arial" w:cs="Arial"/>
          <w:color w:val="222222"/>
          <w:sz w:val="22"/>
          <w:szCs w:val="22"/>
          <w:shd w:val="clear" w:color="auto" w:fill="FFFFFF"/>
        </w:rPr>
        <w:t xml:space="preserve">Afifi </w:t>
      </w:r>
      <w:r w:rsidRPr="00AD7574">
        <w:rPr>
          <w:rFonts w:ascii="Arial" w:hAnsi="Arial" w:cs="Arial"/>
          <w:i/>
          <w:color w:val="222222"/>
          <w:sz w:val="22"/>
          <w:szCs w:val="22"/>
          <w:shd w:val="clear" w:color="auto" w:fill="FFFFFF"/>
        </w:rPr>
        <w:t xml:space="preserve">et al., </w:t>
      </w:r>
      <w:r w:rsidRPr="00AD7574">
        <w:rPr>
          <w:rFonts w:ascii="Arial" w:hAnsi="Arial" w:cs="Arial"/>
          <w:color w:val="222222"/>
          <w:sz w:val="22"/>
          <w:szCs w:val="22"/>
          <w:shd w:val="clear" w:color="auto" w:fill="FFFFFF"/>
        </w:rPr>
        <w:t>2023</w:t>
      </w:r>
      <w:r w:rsidRPr="00AD7574">
        <w:rPr>
          <w:rFonts w:ascii="Arial" w:hAnsi="Arial" w:cs="Arial"/>
          <w:bCs/>
          <w:sz w:val="22"/>
          <w:szCs w:val="22"/>
        </w:rPr>
        <w:t>)</w:t>
      </w:r>
      <w:r w:rsidRPr="00AD7574">
        <w:rPr>
          <w:rFonts w:ascii="Arial" w:hAnsi="Arial" w:cs="Arial"/>
          <w:sz w:val="22"/>
          <w:szCs w:val="22"/>
        </w:rPr>
        <w:t>. The following important study characteristics were gathered using a prepared data extraction form: author, publication year, study design, population, sample size, aim, methods, ethics, and findings. For this research, data were extracted from ten studies exploring the relationship between dietary habits and T2Ds among SA in the UK. The technique made it possible to compare results from qualitative, quantitative and mixed-method studies, facilitating a thorough comprehension of the metabolic, behavioural and cultural elements affecting the course of diabetes (</w:t>
      </w:r>
      <w:r w:rsidRPr="00AD7574">
        <w:rPr>
          <w:rFonts w:ascii="Arial" w:hAnsi="Arial" w:cs="Arial"/>
          <w:color w:val="222222"/>
          <w:sz w:val="22"/>
          <w:szCs w:val="22"/>
          <w:shd w:val="clear" w:color="auto" w:fill="FFFFFF"/>
        </w:rPr>
        <w:t xml:space="preserve">Lizarondo </w:t>
      </w:r>
      <w:r w:rsidRPr="00AD7574">
        <w:rPr>
          <w:rFonts w:ascii="Arial" w:hAnsi="Arial" w:cs="Arial"/>
          <w:i/>
          <w:color w:val="222222"/>
          <w:sz w:val="22"/>
          <w:szCs w:val="22"/>
          <w:shd w:val="clear" w:color="auto" w:fill="FFFFFF"/>
        </w:rPr>
        <w:t>et al.,</w:t>
      </w:r>
      <w:r w:rsidRPr="00AD7574">
        <w:rPr>
          <w:rFonts w:ascii="Arial" w:hAnsi="Arial" w:cs="Arial"/>
          <w:color w:val="222222"/>
          <w:sz w:val="22"/>
          <w:szCs w:val="22"/>
          <w:shd w:val="clear" w:color="auto" w:fill="FFFFFF"/>
        </w:rPr>
        <w:t xml:space="preserve"> 2025) </w:t>
      </w:r>
      <w:r w:rsidRPr="00AD7574">
        <w:rPr>
          <w:rFonts w:ascii="Arial" w:hAnsi="Arial" w:cs="Arial"/>
          <w:sz w:val="22"/>
          <w:szCs w:val="22"/>
        </w:rPr>
        <w:t>(</w:t>
      </w:r>
      <w:r w:rsidRPr="00076280">
        <w:rPr>
          <w:rFonts w:ascii="Arial" w:hAnsi="Arial" w:cs="Arial"/>
          <w:b/>
          <w:sz w:val="22"/>
          <w:szCs w:val="22"/>
        </w:rPr>
        <w:t>see Appendix A).</w:t>
      </w:r>
    </w:p>
    <w:p w:rsidR="00076280" w:rsidRPr="00AD7574" w:rsidRDefault="00076280" w:rsidP="00076280">
      <w:pPr>
        <w:spacing w:line="360" w:lineRule="auto"/>
        <w:jc w:val="both"/>
        <w:rPr>
          <w:rFonts w:ascii="Arial" w:hAnsi="Arial" w:cs="Arial"/>
          <w:sz w:val="22"/>
          <w:szCs w:val="22"/>
        </w:rPr>
      </w:pPr>
    </w:p>
    <w:p w:rsidR="00076280" w:rsidRDefault="00076280" w:rsidP="00076280">
      <w:pPr>
        <w:pStyle w:val="Heading2"/>
        <w:rPr>
          <w:rFonts w:ascii="Arial" w:hAnsi="Arial" w:cs="Arial"/>
          <w:b/>
          <w:color w:val="000000" w:themeColor="text1"/>
          <w:sz w:val="22"/>
        </w:rPr>
      </w:pPr>
      <w:bookmarkStart w:id="40" w:name="_Toc217567616"/>
      <w:r w:rsidRPr="00076280">
        <w:rPr>
          <w:rFonts w:ascii="Arial" w:hAnsi="Arial" w:cs="Arial"/>
          <w:b/>
          <w:color w:val="000000" w:themeColor="text1"/>
          <w:sz w:val="22"/>
        </w:rPr>
        <w:t>4.3 Introduction to Critical Appraisal and Paper Quality Assessment</w:t>
      </w:r>
      <w:bookmarkEnd w:id="40"/>
      <w:r w:rsidRPr="00076280">
        <w:rPr>
          <w:rFonts w:ascii="Arial" w:hAnsi="Arial" w:cs="Arial"/>
          <w:b/>
          <w:color w:val="000000" w:themeColor="text1"/>
          <w:sz w:val="22"/>
        </w:rPr>
        <w:t xml:space="preserve"> </w:t>
      </w:r>
    </w:p>
    <w:p w:rsidR="00076280" w:rsidRPr="00076280" w:rsidRDefault="00076280" w:rsidP="00076280"/>
    <w:p w:rsidR="00076280" w:rsidRDefault="00076280" w:rsidP="00076280">
      <w:pPr>
        <w:spacing w:line="360" w:lineRule="auto"/>
        <w:jc w:val="both"/>
        <w:rPr>
          <w:rFonts w:ascii="Arial" w:hAnsi="Arial" w:cs="Arial"/>
          <w:sz w:val="22"/>
          <w:szCs w:val="22"/>
        </w:rPr>
      </w:pPr>
      <w:r w:rsidRPr="00AD7574">
        <w:rPr>
          <w:rFonts w:ascii="Arial" w:hAnsi="Arial" w:cs="Arial"/>
          <w:sz w:val="22"/>
          <w:szCs w:val="22"/>
        </w:rPr>
        <w:t xml:space="preserve">Critical appraisal is the structured evaluation of research evidence to determine its validity, reliability and relevance to a specific research question </w:t>
      </w:r>
      <w:r w:rsidRPr="00AD7574">
        <w:rPr>
          <w:rFonts w:ascii="Arial" w:hAnsi="Arial" w:cs="Arial"/>
          <w:b/>
          <w:bCs/>
          <w:sz w:val="22"/>
          <w:szCs w:val="22"/>
        </w:rPr>
        <w:t>(</w:t>
      </w:r>
      <w:r w:rsidRPr="00AD7574">
        <w:rPr>
          <w:rFonts w:ascii="Arial" w:hAnsi="Arial" w:cs="Arial"/>
          <w:color w:val="222222"/>
          <w:sz w:val="22"/>
          <w:szCs w:val="22"/>
          <w:shd w:val="clear" w:color="auto" w:fill="FFFFFF"/>
        </w:rPr>
        <w:t>Raby and McNaughton, 2021).</w:t>
      </w:r>
      <w:r w:rsidRPr="00AD7574">
        <w:rPr>
          <w:rFonts w:ascii="Arial" w:hAnsi="Arial" w:cs="Arial"/>
          <w:sz w:val="22"/>
          <w:szCs w:val="22"/>
        </w:rPr>
        <w:t xml:space="preserve"> It is vital for identifying methodological strengths and weaknesses that may affect the credibility of conclusions </w:t>
      </w:r>
      <w:r w:rsidRPr="00AD7574">
        <w:rPr>
          <w:rFonts w:ascii="Arial" w:hAnsi="Arial" w:cs="Arial"/>
          <w:b/>
          <w:bCs/>
          <w:color w:val="C00000"/>
          <w:sz w:val="22"/>
          <w:szCs w:val="22"/>
        </w:rPr>
        <w:t>(</w:t>
      </w:r>
      <w:r w:rsidRPr="00AD7574">
        <w:rPr>
          <w:rFonts w:ascii="Arial" w:hAnsi="Arial" w:cs="Arial"/>
          <w:color w:val="222222"/>
          <w:sz w:val="22"/>
          <w:szCs w:val="22"/>
          <w:shd w:val="clear" w:color="auto" w:fill="FFFFFF"/>
        </w:rPr>
        <w:t xml:space="preserve">Saharan </w:t>
      </w:r>
      <w:r w:rsidRPr="00AD7574">
        <w:rPr>
          <w:rFonts w:ascii="Arial" w:hAnsi="Arial" w:cs="Arial"/>
          <w:i/>
          <w:color w:val="222222"/>
          <w:sz w:val="22"/>
          <w:szCs w:val="22"/>
          <w:shd w:val="clear" w:color="auto" w:fill="FFFFFF"/>
        </w:rPr>
        <w:t>et al.,</w:t>
      </w:r>
      <w:r w:rsidRPr="00AD7574">
        <w:rPr>
          <w:rFonts w:ascii="Arial" w:hAnsi="Arial" w:cs="Arial"/>
          <w:color w:val="222222"/>
          <w:sz w:val="22"/>
          <w:szCs w:val="22"/>
          <w:shd w:val="clear" w:color="auto" w:fill="FFFFFF"/>
        </w:rPr>
        <w:t xml:space="preserve"> 2024).</w:t>
      </w:r>
      <w:r w:rsidRPr="00AD7574">
        <w:rPr>
          <w:rFonts w:ascii="Arial" w:hAnsi="Arial" w:cs="Arial"/>
          <w:sz w:val="22"/>
          <w:szCs w:val="22"/>
        </w:rPr>
        <w:t xml:space="preserve"> By appraising studies, researchers ensure that decisions and interpretations are informed by robust and high-quality evidence </w:t>
      </w:r>
      <w:r w:rsidRPr="00AD7574">
        <w:rPr>
          <w:rFonts w:ascii="Arial" w:hAnsi="Arial" w:cs="Arial"/>
          <w:b/>
          <w:bCs/>
          <w:sz w:val="22"/>
          <w:szCs w:val="22"/>
        </w:rPr>
        <w:t>(</w:t>
      </w:r>
      <w:r w:rsidRPr="00AD7574">
        <w:rPr>
          <w:rFonts w:ascii="Arial" w:hAnsi="Arial" w:cs="Arial"/>
          <w:color w:val="222222"/>
          <w:sz w:val="22"/>
          <w:szCs w:val="22"/>
          <w:shd w:val="clear" w:color="auto" w:fill="FFFFFF"/>
        </w:rPr>
        <w:t xml:space="preserve">Martinez </w:t>
      </w:r>
      <w:r w:rsidRPr="00AD7574">
        <w:rPr>
          <w:rFonts w:ascii="Arial" w:hAnsi="Arial" w:cs="Arial"/>
          <w:i/>
          <w:color w:val="222222"/>
          <w:sz w:val="22"/>
          <w:szCs w:val="22"/>
          <w:shd w:val="clear" w:color="auto" w:fill="FFFFFF"/>
        </w:rPr>
        <w:t>et al.,</w:t>
      </w:r>
      <w:r w:rsidRPr="00AD7574">
        <w:rPr>
          <w:rFonts w:ascii="Arial" w:hAnsi="Arial" w:cs="Arial"/>
          <w:color w:val="222222"/>
          <w:sz w:val="22"/>
          <w:szCs w:val="22"/>
          <w:shd w:val="clear" w:color="auto" w:fill="FFFFFF"/>
        </w:rPr>
        <w:t xml:space="preserve"> 2023).</w:t>
      </w:r>
      <w:r w:rsidRPr="00AD7574">
        <w:rPr>
          <w:rFonts w:ascii="Arial" w:hAnsi="Arial" w:cs="Arial"/>
          <w:sz w:val="22"/>
          <w:szCs w:val="22"/>
        </w:rPr>
        <w:t xml:space="preserve"> Within this review, critical appraisal was used to assess the credibility of studies addressing diet, cultural behaviours and diabetes among SAs in the UK. The process considered aspects such as research design appropriateness, sample selection, ethical considerations, data analysis rigour, and transparency of findings (</w:t>
      </w:r>
      <w:r w:rsidRPr="00AD7574">
        <w:rPr>
          <w:rFonts w:ascii="Arial" w:hAnsi="Arial" w:cs="Arial"/>
          <w:color w:val="222222"/>
          <w:sz w:val="22"/>
          <w:szCs w:val="22"/>
          <w:shd w:val="clear" w:color="auto" w:fill="FFFFFF"/>
        </w:rPr>
        <w:t>Haile, 2022)</w:t>
      </w:r>
      <w:r w:rsidRPr="00AD7574">
        <w:rPr>
          <w:rFonts w:ascii="Arial" w:hAnsi="Arial" w:cs="Arial"/>
          <w:sz w:val="22"/>
          <w:szCs w:val="22"/>
        </w:rPr>
        <w:t xml:space="preserve">. Evaluating study quality allowed for an objective comparison between qualitative and quantitative evidence, highlighting gaps </w:t>
      </w:r>
      <w:r w:rsidRPr="00AD7574">
        <w:rPr>
          <w:rFonts w:ascii="Arial" w:hAnsi="Arial" w:cs="Arial"/>
          <w:sz w:val="22"/>
          <w:szCs w:val="22"/>
        </w:rPr>
        <w:lastRenderedPageBreak/>
        <w:t>or inconsistencies</w:t>
      </w:r>
      <w:r w:rsidRPr="00AD7574">
        <w:rPr>
          <w:rFonts w:ascii="Arial" w:hAnsi="Arial" w:cs="Arial"/>
          <w:color w:val="222222"/>
          <w:sz w:val="22"/>
          <w:szCs w:val="22"/>
          <w:shd w:val="clear" w:color="auto" w:fill="FFFFFF"/>
        </w:rPr>
        <w:t xml:space="preserve"> (Batten and Brackett 2021)</w:t>
      </w:r>
      <w:r w:rsidRPr="00AD7574">
        <w:rPr>
          <w:rFonts w:ascii="Arial" w:hAnsi="Arial" w:cs="Arial"/>
          <w:sz w:val="22"/>
          <w:szCs w:val="22"/>
        </w:rPr>
        <w:t>. This ensured that the review’s conclusions were based on methodologically sound research that accurately reflects the population under investigation.</w:t>
      </w:r>
    </w:p>
    <w:p w:rsidR="00841524" w:rsidRPr="00AD7574" w:rsidRDefault="00841524" w:rsidP="00076280">
      <w:pPr>
        <w:spacing w:line="360" w:lineRule="auto"/>
        <w:jc w:val="both"/>
        <w:rPr>
          <w:rFonts w:ascii="Arial" w:hAnsi="Arial" w:cs="Arial"/>
          <w:sz w:val="22"/>
          <w:szCs w:val="22"/>
        </w:rPr>
      </w:pPr>
    </w:p>
    <w:p w:rsidR="00076280" w:rsidRDefault="00076280" w:rsidP="00076280">
      <w:pPr>
        <w:pStyle w:val="Heading2"/>
        <w:rPr>
          <w:rFonts w:ascii="Arial" w:hAnsi="Arial" w:cs="Arial"/>
          <w:b/>
          <w:color w:val="000000" w:themeColor="text1"/>
          <w:sz w:val="22"/>
        </w:rPr>
      </w:pPr>
      <w:bookmarkStart w:id="41" w:name="_Toc217567617"/>
      <w:r w:rsidRPr="00076280">
        <w:rPr>
          <w:rFonts w:ascii="Arial" w:hAnsi="Arial" w:cs="Arial"/>
          <w:b/>
          <w:color w:val="000000" w:themeColor="text1"/>
          <w:sz w:val="22"/>
        </w:rPr>
        <w:t>4.4 Critical Appraisal Tools</w:t>
      </w:r>
      <w:bookmarkEnd w:id="41"/>
      <w:r w:rsidRPr="00076280">
        <w:rPr>
          <w:rFonts w:ascii="Arial" w:hAnsi="Arial" w:cs="Arial"/>
          <w:b/>
          <w:color w:val="000000" w:themeColor="text1"/>
          <w:sz w:val="22"/>
        </w:rPr>
        <w:t xml:space="preserve"> </w:t>
      </w:r>
    </w:p>
    <w:p w:rsidR="00076280" w:rsidRPr="00076280" w:rsidRDefault="00076280" w:rsidP="00076280"/>
    <w:p w:rsidR="00841524" w:rsidRDefault="00076280" w:rsidP="00076280">
      <w:pPr>
        <w:pStyle w:val="commentcontentpara"/>
        <w:spacing w:before="0" w:beforeAutospacing="0" w:after="0" w:afterAutospacing="0" w:line="360" w:lineRule="auto"/>
        <w:jc w:val="both"/>
        <w:rPr>
          <w:rFonts w:ascii="Arial" w:hAnsi="Arial" w:cs="Arial"/>
          <w:color w:val="000000" w:themeColor="text1"/>
          <w:sz w:val="22"/>
          <w:szCs w:val="22"/>
        </w:rPr>
      </w:pPr>
      <w:r w:rsidRPr="00AD7574">
        <w:rPr>
          <w:rFonts w:ascii="Arial" w:hAnsi="Arial" w:cs="Arial"/>
          <w:color w:val="000000" w:themeColor="text1"/>
          <w:sz w:val="22"/>
          <w:szCs w:val="22"/>
        </w:rPr>
        <w:t xml:space="preserve">Critical appraisal tools are structured checklists or frameworks designed to evaluate the methodological rigour and trustworthiness of research studies </w:t>
      </w:r>
      <w:r w:rsidRPr="00AD7574">
        <w:rPr>
          <w:rFonts w:ascii="Arial" w:hAnsi="Arial" w:cs="Arial"/>
          <w:bCs/>
          <w:color w:val="000000" w:themeColor="text1"/>
          <w:sz w:val="22"/>
          <w:szCs w:val="22"/>
        </w:rPr>
        <w:t xml:space="preserve">(Tod </w:t>
      </w:r>
      <w:r w:rsidRPr="00AD7574">
        <w:rPr>
          <w:rFonts w:ascii="Arial" w:hAnsi="Arial" w:cs="Arial"/>
          <w:bCs/>
          <w:i/>
          <w:color w:val="000000" w:themeColor="text1"/>
          <w:sz w:val="22"/>
          <w:szCs w:val="22"/>
        </w:rPr>
        <w:t>et al.,</w:t>
      </w:r>
      <w:r w:rsidRPr="00AD7574">
        <w:rPr>
          <w:rFonts w:ascii="Arial" w:hAnsi="Arial" w:cs="Arial"/>
          <w:bCs/>
          <w:color w:val="000000" w:themeColor="text1"/>
          <w:sz w:val="22"/>
          <w:szCs w:val="22"/>
        </w:rPr>
        <w:t xml:space="preserve"> 2022)</w:t>
      </w:r>
      <w:r w:rsidRPr="00AD7574">
        <w:rPr>
          <w:rFonts w:ascii="Arial" w:hAnsi="Arial" w:cs="Arial"/>
          <w:color w:val="000000" w:themeColor="text1"/>
          <w:sz w:val="22"/>
          <w:szCs w:val="22"/>
        </w:rPr>
        <w:t>. Selecting the appropriate tool is crucial, as each research design requires distinct evaluative criteria (</w:t>
      </w:r>
      <w:r w:rsidRPr="00AD7574">
        <w:rPr>
          <w:rFonts w:ascii="Arial" w:hAnsi="Arial" w:cs="Arial"/>
          <w:color w:val="000000" w:themeColor="text1"/>
          <w:sz w:val="22"/>
          <w:szCs w:val="22"/>
          <w:shd w:val="clear" w:color="auto" w:fill="FFFFFF"/>
        </w:rPr>
        <w:t>Yadav, 2022).</w:t>
      </w:r>
      <w:r w:rsidRPr="00AD7574">
        <w:rPr>
          <w:rFonts w:ascii="Arial" w:hAnsi="Arial" w:cs="Arial"/>
          <w:color w:val="000000" w:themeColor="text1"/>
          <w:sz w:val="22"/>
          <w:szCs w:val="22"/>
        </w:rPr>
        <w:t xml:space="preserve"> For example, qualitative studies focus on credibility, transferability, and dependability, while quantitative studies examine validity, reliability, and generalisability (</w:t>
      </w:r>
      <w:r w:rsidRPr="00AD7574">
        <w:rPr>
          <w:rFonts w:ascii="Arial" w:hAnsi="Arial" w:cs="Arial"/>
          <w:color w:val="000000" w:themeColor="text1"/>
          <w:sz w:val="22"/>
          <w:szCs w:val="22"/>
          <w:shd w:val="clear" w:color="auto" w:fill="FFFFFF"/>
        </w:rPr>
        <w:t>Coleman, 2022)</w:t>
      </w:r>
      <w:r w:rsidRPr="00AD7574">
        <w:rPr>
          <w:rFonts w:ascii="Arial" w:hAnsi="Arial" w:cs="Arial"/>
          <w:color w:val="000000" w:themeColor="text1"/>
          <w:sz w:val="22"/>
          <w:szCs w:val="22"/>
        </w:rPr>
        <w:t xml:space="preserve">. In this study, the </w:t>
      </w:r>
      <w:r w:rsidRPr="00AD7574">
        <w:rPr>
          <w:rFonts w:ascii="Arial" w:hAnsi="Arial" w:cs="Arial"/>
          <w:bCs/>
          <w:color w:val="000000" w:themeColor="text1"/>
          <w:sz w:val="22"/>
          <w:szCs w:val="22"/>
        </w:rPr>
        <w:t>CASP (Critical Appraisal Skills Programme)</w:t>
      </w:r>
      <w:r w:rsidRPr="00AD7574">
        <w:rPr>
          <w:rFonts w:ascii="Arial" w:hAnsi="Arial" w:cs="Arial"/>
          <w:color w:val="000000" w:themeColor="text1"/>
          <w:sz w:val="22"/>
          <w:szCs w:val="22"/>
        </w:rPr>
        <w:t xml:space="preserve"> tool was used for qualitative research; the </w:t>
      </w:r>
      <w:r w:rsidRPr="00AD7574">
        <w:rPr>
          <w:rFonts w:ascii="Arial" w:hAnsi="Arial" w:cs="Arial"/>
          <w:bCs/>
          <w:color w:val="000000" w:themeColor="text1"/>
          <w:sz w:val="22"/>
          <w:szCs w:val="22"/>
        </w:rPr>
        <w:t>Coughlan, Cronin and Ryan framework</w:t>
      </w:r>
      <w:r w:rsidRPr="00AD7574">
        <w:rPr>
          <w:rFonts w:ascii="Arial" w:hAnsi="Arial" w:cs="Arial"/>
          <w:color w:val="000000" w:themeColor="text1"/>
          <w:sz w:val="22"/>
          <w:szCs w:val="22"/>
        </w:rPr>
        <w:t xml:space="preserve"> </w:t>
      </w:r>
      <w:r w:rsidR="001E79C9" w:rsidRPr="00AD7574">
        <w:rPr>
          <w:rFonts w:ascii="Arial" w:hAnsi="Arial" w:cs="Arial"/>
          <w:color w:val="000000" w:themeColor="text1"/>
          <w:sz w:val="22"/>
          <w:szCs w:val="22"/>
        </w:rPr>
        <w:t>were</w:t>
      </w:r>
      <w:r w:rsidRPr="00AD7574">
        <w:rPr>
          <w:rFonts w:ascii="Arial" w:hAnsi="Arial" w:cs="Arial"/>
          <w:color w:val="000000" w:themeColor="text1"/>
          <w:sz w:val="22"/>
          <w:szCs w:val="22"/>
        </w:rPr>
        <w:t xml:space="preserve"> used </w:t>
      </w:r>
      <w:r w:rsidRPr="00AD7574">
        <w:rPr>
          <w:rFonts w:ascii="Arial" w:hAnsi="Arial" w:cs="Arial"/>
          <w:sz w:val="22"/>
          <w:szCs w:val="22"/>
        </w:rPr>
        <w:t xml:space="preserve">not just for cross-sectional studies but for all quantitative studies </w:t>
      </w:r>
      <w:r w:rsidRPr="00AD7574">
        <w:rPr>
          <w:rFonts w:ascii="Arial" w:hAnsi="Arial" w:cs="Arial"/>
          <w:color w:val="000000" w:themeColor="text1"/>
          <w:sz w:val="22"/>
          <w:szCs w:val="22"/>
        </w:rPr>
        <w:t xml:space="preserve">and the </w:t>
      </w:r>
      <w:r w:rsidRPr="00AD7574">
        <w:rPr>
          <w:rFonts w:ascii="Arial" w:hAnsi="Arial" w:cs="Arial"/>
          <w:bCs/>
          <w:color w:val="000000" w:themeColor="text1"/>
          <w:sz w:val="22"/>
          <w:szCs w:val="22"/>
        </w:rPr>
        <w:t>MMAT (Mixed Methods Appraisal Tool)</w:t>
      </w:r>
      <w:r w:rsidRPr="00AD7574">
        <w:rPr>
          <w:rFonts w:ascii="Arial" w:hAnsi="Arial" w:cs="Arial"/>
          <w:color w:val="000000" w:themeColor="text1"/>
          <w:sz w:val="22"/>
          <w:szCs w:val="22"/>
        </w:rPr>
        <w:t xml:space="preserve"> for mixed-method studies (</w:t>
      </w:r>
      <w:r w:rsidRPr="00AD7574">
        <w:rPr>
          <w:rFonts w:ascii="Arial" w:hAnsi="Arial" w:cs="Arial"/>
          <w:color w:val="000000" w:themeColor="text1"/>
          <w:sz w:val="22"/>
          <w:szCs w:val="22"/>
          <w:shd w:val="clear" w:color="auto" w:fill="FFFFFF"/>
        </w:rPr>
        <w:t xml:space="preserve">Downes </w:t>
      </w:r>
      <w:r w:rsidRPr="00AD7574">
        <w:rPr>
          <w:rFonts w:ascii="Arial" w:hAnsi="Arial" w:cs="Arial"/>
          <w:i/>
          <w:color w:val="000000" w:themeColor="text1"/>
          <w:sz w:val="22"/>
          <w:szCs w:val="22"/>
          <w:shd w:val="clear" w:color="auto" w:fill="FFFFFF"/>
        </w:rPr>
        <w:t>et al.,</w:t>
      </w:r>
      <w:r w:rsidRPr="00AD7574">
        <w:rPr>
          <w:rFonts w:ascii="Arial" w:hAnsi="Arial" w:cs="Arial"/>
          <w:color w:val="000000" w:themeColor="text1"/>
          <w:sz w:val="22"/>
          <w:szCs w:val="22"/>
          <w:shd w:val="clear" w:color="auto" w:fill="FFFFFF"/>
        </w:rPr>
        <w:t xml:space="preserve"> 2016; Hong </w:t>
      </w:r>
      <w:r w:rsidRPr="00AD7574">
        <w:rPr>
          <w:rFonts w:ascii="Arial" w:hAnsi="Arial" w:cs="Arial"/>
          <w:i/>
          <w:color w:val="000000" w:themeColor="text1"/>
          <w:sz w:val="22"/>
          <w:szCs w:val="22"/>
          <w:shd w:val="clear" w:color="auto" w:fill="FFFFFF"/>
        </w:rPr>
        <w:t>et al.,</w:t>
      </w:r>
      <w:r w:rsidRPr="00AD7574">
        <w:rPr>
          <w:rFonts w:ascii="Arial" w:hAnsi="Arial" w:cs="Arial"/>
          <w:color w:val="000000" w:themeColor="text1"/>
          <w:sz w:val="22"/>
          <w:szCs w:val="22"/>
          <w:shd w:val="clear" w:color="auto" w:fill="FFFFFF"/>
        </w:rPr>
        <w:t xml:space="preserve"> 2018; Long </w:t>
      </w:r>
      <w:r w:rsidRPr="00AD7574">
        <w:rPr>
          <w:rFonts w:ascii="Arial" w:hAnsi="Arial" w:cs="Arial"/>
          <w:i/>
          <w:color w:val="000000" w:themeColor="text1"/>
          <w:sz w:val="22"/>
          <w:szCs w:val="22"/>
          <w:shd w:val="clear" w:color="auto" w:fill="FFFFFF"/>
        </w:rPr>
        <w:t>et al.,</w:t>
      </w:r>
      <w:r w:rsidRPr="00AD7574">
        <w:rPr>
          <w:rFonts w:ascii="Arial" w:hAnsi="Arial" w:cs="Arial"/>
          <w:color w:val="000000" w:themeColor="text1"/>
          <w:sz w:val="22"/>
          <w:szCs w:val="22"/>
          <w:shd w:val="clear" w:color="auto" w:fill="FFFFFF"/>
        </w:rPr>
        <w:t xml:space="preserve"> 2020).</w:t>
      </w:r>
      <w:r w:rsidRPr="00AD7574">
        <w:rPr>
          <w:rFonts w:ascii="Arial" w:hAnsi="Arial" w:cs="Arial"/>
          <w:color w:val="000000" w:themeColor="text1"/>
          <w:sz w:val="22"/>
          <w:szCs w:val="22"/>
        </w:rPr>
        <w:t xml:space="preserve"> </w:t>
      </w:r>
    </w:p>
    <w:p w:rsidR="00841524" w:rsidRDefault="00841524" w:rsidP="00076280">
      <w:pPr>
        <w:pStyle w:val="commentcontentpara"/>
        <w:spacing w:before="0" w:beforeAutospacing="0" w:after="0" w:afterAutospacing="0" w:line="360" w:lineRule="auto"/>
        <w:jc w:val="both"/>
        <w:rPr>
          <w:rFonts w:ascii="Arial" w:hAnsi="Arial" w:cs="Arial"/>
          <w:color w:val="000000" w:themeColor="text1"/>
          <w:sz w:val="22"/>
          <w:szCs w:val="22"/>
        </w:rPr>
      </w:pPr>
    </w:p>
    <w:p w:rsidR="00D66DCE" w:rsidRPr="00841524" w:rsidRDefault="00076280" w:rsidP="00076280">
      <w:pPr>
        <w:pStyle w:val="commentcontentpara"/>
        <w:spacing w:before="0" w:beforeAutospacing="0" w:after="0" w:afterAutospacing="0" w:line="360" w:lineRule="auto"/>
        <w:jc w:val="both"/>
        <w:rPr>
          <w:rFonts w:ascii="Arial" w:hAnsi="Arial" w:cs="Arial"/>
          <w:b/>
          <w:color w:val="000000" w:themeColor="text1"/>
          <w:sz w:val="22"/>
          <w:szCs w:val="22"/>
        </w:rPr>
      </w:pPr>
      <w:r w:rsidRPr="00AD7574">
        <w:rPr>
          <w:rFonts w:ascii="Arial" w:hAnsi="Arial" w:cs="Arial"/>
          <w:color w:val="000000" w:themeColor="text1"/>
          <w:sz w:val="22"/>
          <w:szCs w:val="22"/>
        </w:rPr>
        <w:t xml:space="preserve">These tools assessed the clarity of research aims, appropriateness of methodology, ethical considerations, data collection, analysis methods and the validity of conclusions. Using multiple appraisal tools enhanced the robustness of the review by ensuring that each study was evaluated according to its research paradigm (Harrison </w:t>
      </w:r>
      <w:r w:rsidRPr="00AD7574">
        <w:rPr>
          <w:rFonts w:ascii="Arial" w:hAnsi="Arial" w:cs="Arial"/>
          <w:i/>
          <w:color w:val="000000" w:themeColor="text1"/>
          <w:sz w:val="22"/>
          <w:szCs w:val="22"/>
        </w:rPr>
        <w:t>et al.,</w:t>
      </w:r>
      <w:r w:rsidRPr="00AD7574">
        <w:rPr>
          <w:rFonts w:ascii="Arial" w:hAnsi="Arial" w:cs="Arial"/>
          <w:color w:val="000000" w:themeColor="text1"/>
          <w:sz w:val="22"/>
          <w:szCs w:val="22"/>
        </w:rPr>
        <w:t xml:space="preserve"> 2021). Critical evaluation approaches support evidence-based decision-making and strengthen the validity of study findings by identifying the advantages and disadvantages of research publications (</w:t>
      </w:r>
      <w:r w:rsidRPr="00AD7574">
        <w:rPr>
          <w:rFonts w:ascii="Arial" w:hAnsi="Arial" w:cs="Arial"/>
          <w:color w:val="000000" w:themeColor="text1"/>
          <w:sz w:val="22"/>
          <w:szCs w:val="22"/>
          <w:shd w:val="clear" w:color="auto" w:fill="FFFFFF"/>
        </w:rPr>
        <w:t>Raby and McNaughton, 2021).</w:t>
      </w:r>
      <w:r w:rsidRPr="00AD7574">
        <w:rPr>
          <w:rFonts w:ascii="Arial" w:hAnsi="Arial" w:cs="Arial"/>
          <w:color w:val="000000" w:themeColor="text1"/>
          <w:sz w:val="22"/>
          <w:szCs w:val="22"/>
        </w:rPr>
        <w:t xml:space="preserve"> The systematic approach supported a fair and transparent quality assessment of all ten included studies </w:t>
      </w:r>
      <w:r w:rsidRPr="00D66DCE">
        <w:rPr>
          <w:rFonts w:ascii="Arial" w:hAnsi="Arial" w:cs="Arial"/>
          <w:b/>
          <w:color w:val="000000" w:themeColor="text1"/>
          <w:sz w:val="22"/>
          <w:szCs w:val="22"/>
        </w:rPr>
        <w:t>(see Appendices X(a), X(b) and X(c).</w:t>
      </w:r>
    </w:p>
    <w:p w:rsidR="00C10332" w:rsidRDefault="00C10332" w:rsidP="00076280">
      <w:pPr>
        <w:pStyle w:val="Heading2"/>
        <w:rPr>
          <w:rFonts w:ascii="Arial" w:hAnsi="Arial" w:cs="Arial"/>
          <w:b/>
          <w:color w:val="000000" w:themeColor="text1"/>
          <w:sz w:val="22"/>
        </w:rPr>
      </w:pPr>
    </w:p>
    <w:p w:rsidR="00076280" w:rsidRDefault="00076280" w:rsidP="00076280">
      <w:pPr>
        <w:pStyle w:val="Heading2"/>
        <w:rPr>
          <w:rFonts w:ascii="Arial" w:hAnsi="Arial" w:cs="Arial"/>
          <w:b/>
          <w:color w:val="000000" w:themeColor="text1"/>
          <w:sz w:val="22"/>
        </w:rPr>
      </w:pPr>
      <w:bookmarkStart w:id="42" w:name="_Toc217567618"/>
      <w:r w:rsidRPr="00076280">
        <w:rPr>
          <w:rFonts w:ascii="Arial" w:hAnsi="Arial" w:cs="Arial"/>
          <w:b/>
          <w:color w:val="000000" w:themeColor="text1"/>
          <w:sz w:val="22"/>
        </w:rPr>
        <w:t>4.5 Evaluation of Qualitative Studies</w:t>
      </w:r>
      <w:bookmarkEnd w:id="42"/>
      <w:r w:rsidRPr="00076280">
        <w:rPr>
          <w:rFonts w:ascii="Arial" w:hAnsi="Arial" w:cs="Arial"/>
          <w:b/>
          <w:color w:val="000000" w:themeColor="text1"/>
          <w:sz w:val="22"/>
        </w:rPr>
        <w:t xml:space="preserve"> </w:t>
      </w:r>
      <w:bookmarkStart w:id="43" w:name="OLE_LINK1"/>
      <w:bookmarkStart w:id="44" w:name="OLE_LINK2"/>
    </w:p>
    <w:p w:rsidR="00076280" w:rsidRPr="00076280" w:rsidRDefault="00076280" w:rsidP="00076280"/>
    <w:p w:rsidR="00076280" w:rsidRPr="00AD7574" w:rsidRDefault="00076280" w:rsidP="00076280">
      <w:pPr>
        <w:spacing w:line="360" w:lineRule="auto"/>
        <w:jc w:val="both"/>
        <w:rPr>
          <w:rFonts w:ascii="Arial" w:hAnsi="Arial" w:cs="Arial"/>
          <w:sz w:val="22"/>
          <w:szCs w:val="22"/>
        </w:rPr>
      </w:pPr>
      <w:r w:rsidRPr="00AD7574">
        <w:rPr>
          <w:rFonts w:ascii="Arial" w:hAnsi="Arial" w:cs="Arial"/>
          <w:sz w:val="22"/>
          <w:szCs w:val="22"/>
        </w:rPr>
        <w:t>In order to conduct a systematic review on ‘The relationship between dietary habits and the onset of T2D</w:t>
      </w:r>
      <w:r w:rsidR="007622F7">
        <w:rPr>
          <w:rFonts w:ascii="Arial" w:hAnsi="Arial" w:cs="Arial"/>
          <w:sz w:val="22"/>
          <w:szCs w:val="22"/>
        </w:rPr>
        <w:t xml:space="preserve"> </w:t>
      </w:r>
      <w:r w:rsidRPr="00AD7574">
        <w:rPr>
          <w:rFonts w:ascii="Arial" w:hAnsi="Arial" w:cs="Arial"/>
          <w:sz w:val="22"/>
          <w:szCs w:val="22"/>
        </w:rPr>
        <w:t xml:space="preserve">among the SA living in the UK’ qualitative studies need to be carefully evaluated to gain insight into cultural, behavioural and psychosocial influences that shape dietary practices in this community (Dhir </w:t>
      </w:r>
      <w:r w:rsidRPr="00AD7574">
        <w:rPr>
          <w:rFonts w:ascii="Arial" w:hAnsi="Arial" w:cs="Arial"/>
          <w:i/>
          <w:sz w:val="22"/>
          <w:szCs w:val="22"/>
        </w:rPr>
        <w:t>et al.,</w:t>
      </w:r>
      <w:r w:rsidRPr="00AD7574">
        <w:rPr>
          <w:rFonts w:ascii="Arial" w:hAnsi="Arial" w:cs="Arial"/>
          <w:sz w:val="22"/>
          <w:szCs w:val="22"/>
        </w:rPr>
        <w:t xml:space="preserve"> 202</w:t>
      </w:r>
      <w:r w:rsidR="00FF4ADD">
        <w:rPr>
          <w:rFonts w:ascii="Arial" w:hAnsi="Arial" w:cs="Arial"/>
          <w:sz w:val="22"/>
          <w:szCs w:val="22"/>
        </w:rPr>
        <w:t>3</w:t>
      </w:r>
      <w:r w:rsidRPr="00AD7574">
        <w:rPr>
          <w:rFonts w:ascii="Arial" w:hAnsi="Arial" w:cs="Arial"/>
          <w:sz w:val="22"/>
          <w:szCs w:val="22"/>
        </w:rPr>
        <w:t>). These studies provide valuable insights into how tradition, religious beliefs, social norms, migration experiences and family dynamics influence dietary choices and diabetes management among South Asians.</w:t>
      </w:r>
    </w:p>
    <w:p w:rsidR="00076280" w:rsidRPr="00AD7574" w:rsidRDefault="00076280" w:rsidP="00076280">
      <w:pPr>
        <w:spacing w:line="360" w:lineRule="auto"/>
        <w:jc w:val="both"/>
        <w:rPr>
          <w:rFonts w:ascii="Arial" w:hAnsi="Arial" w:cs="Arial"/>
          <w:sz w:val="22"/>
          <w:szCs w:val="22"/>
        </w:rPr>
      </w:pPr>
    </w:p>
    <w:p w:rsidR="00076280" w:rsidRPr="00AD7574" w:rsidRDefault="00076280" w:rsidP="00076280">
      <w:pPr>
        <w:spacing w:line="360" w:lineRule="auto"/>
        <w:jc w:val="both"/>
        <w:rPr>
          <w:rFonts w:ascii="Arial" w:hAnsi="Arial" w:cs="Arial"/>
          <w:sz w:val="22"/>
          <w:szCs w:val="22"/>
        </w:rPr>
      </w:pPr>
      <w:r w:rsidRPr="00AD7574">
        <w:rPr>
          <w:rFonts w:ascii="Arial" w:hAnsi="Arial" w:cs="Arial"/>
          <w:sz w:val="22"/>
          <w:szCs w:val="22"/>
        </w:rPr>
        <w:t>The Critical Appraisal Skills Programme (CASP) was chosen as it</w:t>
      </w:r>
      <w:r w:rsidRPr="00AD7574">
        <w:rPr>
          <w:rFonts w:ascii="Arial" w:hAnsi="Arial" w:cs="Arial"/>
          <w:color w:val="282828"/>
          <w:sz w:val="22"/>
          <w:szCs w:val="22"/>
          <w:shd w:val="clear" w:color="auto" w:fill="F7F7F7"/>
        </w:rPr>
        <w:t xml:space="preserve"> is a widely used tool developed in the UK to evaluate the quality and validity of research studies (Shaheen </w:t>
      </w:r>
      <w:r w:rsidRPr="00AD7574">
        <w:rPr>
          <w:rFonts w:ascii="Arial" w:hAnsi="Arial" w:cs="Arial"/>
          <w:i/>
          <w:color w:val="282828"/>
          <w:sz w:val="22"/>
          <w:szCs w:val="22"/>
          <w:shd w:val="clear" w:color="auto" w:fill="F7F7F7"/>
        </w:rPr>
        <w:t>et al.,</w:t>
      </w:r>
      <w:r w:rsidRPr="00AD7574">
        <w:rPr>
          <w:rFonts w:ascii="Arial" w:hAnsi="Arial" w:cs="Arial"/>
          <w:color w:val="282828"/>
          <w:sz w:val="22"/>
          <w:szCs w:val="22"/>
          <w:shd w:val="clear" w:color="auto" w:fill="F7F7F7"/>
        </w:rPr>
        <w:t xml:space="preserve"> 2023). CASP </w:t>
      </w:r>
      <w:r w:rsidRPr="00AD7574">
        <w:rPr>
          <w:rFonts w:ascii="Arial" w:hAnsi="Arial" w:cs="Arial"/>
          <w:sz w:val="22"/>
          <w:szCs w:val="22"/>
        </w:rPr>
        <w:t xml:space="preserve">promotes transparency in the assessment of qualitative evidence by examining </w:t>
      </w:r>
      <w:r w:rsidRPr="00AD7574">
        <w:rPr>
          <w:rFonts w:ascii="Arial" w:hAnsi="Arial" w:cs="Arial"/>
          <w:sz w:val="22"/>
          <w:szCs w:val="22"/>
        </w:rPr>
        <w:lastRenderedPageBreak/>
        <w:t>clarity of aims, recruitment, data collection, reflexivity, credibility and valuable of findings and focuses on methodological rigour and ethical credibility (</w:t>
      </w:r>
      <w:r w:rsidRPr="00AD7574">
        <w:rPr>
          <w:rFonts w:ascii="Arial" w:hAnsi="Arial" w:cs="Arial"/>
          <w:color w:val="222222"/>
          <w:sz w:val="22"/>
          <w:szCs w:val="22"/>
          <w:shd w:val="clear" w:color="auto" w:fill="FFFFFF"/>
        </w:rPr>
        <w:t xml:space="preserve">Ansar </w:t>
      </w:r>
      <w:r w:rsidRPr="00AD7574">
        <w:rPr>
          <w:rFonts w:ascii="Arial" w:hAnsi="Arial" w:cs="Arial"/>
          <w:i/>
          <w:color w:val="222222"/>
          <w:sz w:val="22"/>
          <w:szCs w:val="22"/>
          <w:shd w:val="clear" w:color="auto" w:fill="FFFFFF"/>
        </w:rPr>
        <w:t xml:space="preserve">et al., </w:t>
      </w:r>
      <w:r w:rsidRPr="00AD7574">
        <w:rPr>
          <w:rFonts w:ascii="Arial" w:hAnsi="Arial" w:cs="Arial"/>
          <w:color w:val="222222"/>
          <w:sz w:val="22"/>
          <w:szCs w:val="22"/>
          <w:shd w:val="clear" w:color="auto" w:fill="FFFFFF"/>
        </w:rPr>
        <w:t>2025)</w:t>
      </w:r>
      <w:r w:rsidRPr="00AD7574">
        <w:rPr>
          <w:rFonts w:ascii="Arial" w:hAnsi="Arial" w:cs="Arial"/>
          <w:sz w:val="22"/>
          <w:szCs w:val="22"/>
        </w:rPr>
        <w:t>.</w:t>
      </w:r>
    </w:p>
    <w:p w:rsidR="00076280" w:rsidRPr="00AD7574" w:rsidRDefault="00076280" w:rsidP="00076280">
      <w:pPr>
        <w:spacing w:line="360" w:lineRule="auto"/>
        <w:jc w:val="both"/>
        <w:rPr>
          <w:rFonts w:ascii="Arial" w:hAnsi="Arial" w:cs="Arial"/>
          <w:sz w:val="22"/>
          <w:szCs w:val="22"/>
        </w:rPr>
      </w:pPr>
    </w:p>
    <w:p w:rsidR="00076280" w:rsidRPr="00AD7574" w:rsidRDefault="00076280" w:rsidP="00076280">
      <w:pPr>
        <w:spacing w:line="360" w:lineRule="auto"/>
        <w:jc w:val="both"/>
        <w:rPr>
          <w:rFonts w:ascii="Arial" w:hAnsi="Arial" w:cs="Arial"/>
          <w:sz w:val="22"/>
          <w:szCs w:val="22"/>
        </w:rPr>
      </w:pPr>
      <w:r w:rsidRPr="00AD7574">
        <w:rPr>
          <w:rFonts w:ascii="Arial" w:hAnsi="Arial" w:cs="Arial"/>
          <w:sz w:val="22"/>
          <w:szCs w:val="22"/>
        </w:rPr>
        <w:t>CASP offers a concise, user-friendly structure that systematically evaluates all key stages of qualitative inquiry from data collection to interpretation, unlike, tools such as the Joanna Briggs Institute (JBI) checklist or the Consolidated Criteria for Reporting Qualitative Research (COREQ) framework (</w:t>
      </w:r>
      <w:r w:rsidRPr="00AD7574">
        <w:rPr>
          <w:rFonts w:ascii="Arial" w:hAnsi="Arial" w:cs="Arial"/>
          <w:color w:val="222222"/>
          <w:sz w:val="22"/>
          <w:szCs w:val="22"/>
          <w:shd w:val="clear" w:color="auto" w:fill="FFFFFF"/>
        </w:rPr>
        <w:t>Saaiq and Ashraf, 2024</w:t>
      </w:r>
      <w:r w:rsidRPr="00AD7574">
        <w:rPr>
          <w:rFonts w:ascii="Arial" w:hAnsi="Arial" w:cs="Arial"/>
          <w:sz w:val="22"/>
          <w:szCs w:val="22"/>
        </w:rPr>
        <w:t xml:space="preserve">). CASP is particularly well suited for SLR because it supports reflexivity and contextual understanding, both of which are essential when interpreting culturally sensitive research involving South Asian communities (Long </w:t>
      </w:r>
      <w:r w:rsidRPr="00AD7574">
        <w:rPr>
          <w:rFonts w:ascii="Arial" w:hAnsi="Arial" w:cs="Arial"/>
          <w:i/>
          <w:sz w:val="22"/>
          <w:szCs w:val="22"/>
        </w:rPr>
        <w:t>et al.,</w:t>
      </w:r>
      <w:r w:rsidRPr="00AD7574">
        <w:rPr>
          <w:rFonts w:ascii="Arial" w:hAnsi="Arial" w:cs="Arial"/>
          <w:sz w:val="22"/>
          <w:szCs w:val="22"/>
        </w:rPr>
        <w:t xml:space="preserve"> 2020).</w:t>
      </w:r>
    </w:p>
    <w:p w:rsidR="00076280" w:rsidRPr="00AD7574" w:rsidRDefault="00076280" w:rsidP="00076280">
      <w:pPr>
        <w:spacing w:line="360" w:lineRule="auto"/>
        <w:jc w:val="both"/>
        <w:rPr>
          <w:rFonts w:ascii="Arial" w:hAnsi="Arial" w:cs="Arial"/>
          <w:b/>
          <w:bCs/>
          <w:sz w:val="22"/>
          <w:szCs w:val="22"/>
        </w:rPr>
      </w:pPr>
    </w:p>
    <w:p w:rsidR="00076280" w:rsidRPr="00841524" w:rsidRDefault="00076280" w:rsidP="00076280">
      <w:pPr>
        <w:spacing w:line="360" w:lineRule="auto"/>
        <w:jc w:val="both"/>
        <w:rPr>
          <w:rFonts w:ascii="Arial" w:hAnsi="Arial" w:cs="Arial"/>
          <w:sz w:val="22"/>
          <w:szCs w:val="22"/>
        </w:rPr>
      </w:pPr>
      <w:r w:rsidRPr="00AD7574">
        <w:rPr>
          <w:rFonts w:ascii="Arial" w:hAnsi="Arial" w:cs="Arial"/>
          <w:sz w:val="22"/>
          <w:szCs w:val="22"/>
        </w:rPr>
        <w:t>Even though the CASP tool enables systematic and transparent evaluation of qualitative work (</w:t>
      </w:r>
      <w:r w:rsidRPr="00AD7574">
        <w:rPr>
          <w:rFonts w:ascii="Arial" w:hAnsi="Arial" w:cs="Arial"/>
          <w:color w:val="222222"/>
          <w:sz w:val="22"/>
          <w:szCs w:val="22"/>
          <w:shd w:val="clear" w:color="auto" w:fill="FFFFFF"/>
        </w:rPr>
        <w:t xml:space="preserve">Maeda </w:t>
      </w:r>
      <w:r w:rsidRPr="00AD7574">
        <w:rPr>
          <w:rFonts w:ascii="Arial" w:hAnsi="Arial" w:cs="Arial"/>
          <w:i/>
          <w:color w:val="222222"/>
          <w:sz w:val="22"/>
          <w:szCs w:val="22"/>
          <w:shd w:val="clear" w:color="auto" w:fill="FFFFFF"/>
        </w:rPr>
        <w:t>et al.,</w:t>
      </w:r>
      <w:r w:rsidRPr="00AD7574">
        <w:rPr>
          <w:rFonts w:ascii="Arial" w:hAnsi="Arial" w:cs="Arial"/>
          <w:color w:val="222222"/>
          <w:sz w:val="22"/>
          <w:szCs w:val="22"/>
          <w:shd w:val="clear" w:color="auto" w:fill="FFFFFF"/>
        </w:rPr>
        <w:t xml:space="preserve"> 2023). </w:t>
      </w:r>
      <w:r w:rsidRPr="00AD7574">
        <w:rPr>
          <w:rFonts w:ascii="Arial" w:hAnsi="Arial" w:cs="Arial"/>
          <w:sz w:val="22"/>
          <w:szCs w:val="22"/>
        </w:rPr>
        <w:t>It encourages reflection on researcher bias, context, and credibility, making it ideal for public health research (</w:t>
      </w:r>
      <w:r w:rsidRPr="00AD7574">
        <w:rPr>
          <w:rFonts w:ascii="Arial" w:hAnsi="Arial" w:cs="Arial"/>
          <w:color w:val="222222"/>
          <w:sz w:val="22"/>
          <w:szCs w:val="22"/>
          <w:shd w:val="clear" w:color="auto" w:fill="FFFFFF"/>
        </w:rPr>
        <w:t xml:space="preserve">Humayoun </w:t>
      </w:r>
      <w:r w:rsidRPr="00AD7574">
        <w:rPr>
          <w:rFonts w:ascii="Arial" w:hAnsi="Arial" w:cs="Arial"/>
          <w:i/>
          <w:color w:val="222222"/>
          <w:sz w:val="22"/>
          <w:szCs w:val="22"/>
          <w:shd w:val="clear" w:color="auto" w:fill="FFFFFF"/>
        </w:rPr>
        <w:t>et al.,</w:t>
      </w:r>
      <w:r w:rsidRPr="00AD7574">
        <w:rPr>
          <w:rFonts w:ascii="Arial" w:hAnsi="Arial" w:cs="Arial"/>
          <w:color w:val="222222"/>
          <w:sz w:val="22"/>
          <w:szCs w:val="22"/>
          <w:shd w:val="clear" w:color="auto" w:fill="FFFFFF"/>
        </w:rPr>
        <w:t xml:space="preserve"> 2024). </w:t>
      </w:r>
      <w:r w:rsidRPr="00AD7574">
        <w:rPr>
          <w:rFonts w:ascii="Arial" w:hAnsi="Arial" w:cs="Arial"/>
          <w:sz w:val="22"/>
          <w:szCs w:val="22"/>
        </w:rPr>
        <w:t xml:space="preserve">Numerous studies have verified it and the World Health Organisation (WHO) and the Cochrane Collaboration both support the use of this tool in qualitative evidence analysis (Saaiq and Ashraf, 2024). However, CASP’s qualitative criteria can be subjective and may not fully capture the complexity of mixed research designs </w:t>
      </w:r>
      <w:r w:rsidRPr="00AD7574">
        <w:rPr>
          <w:rFonts w:ascii="Arial" w:hAnsi="Arial" w:cs="Arial"/>
          <w:bCs/>
          <w:sz w:val="22"/>
          <w:szCs w:val="22"/>
        </w:rPr>
        <w:t xml:space="preserve">(Long </w:t>
      </w:r>
      <w:r w:rsidRPr="00AD7574">
        <w:rPr>
          <w:rFonts w:ascii="Arial" w:hAnsi="Arial" w:cs="Arial"/>
          <w:bCs/>
          <w:i/>
          <w:sz w:val="22"/>
          <w:szCs w:val="22"/>
        </w:rPr>
        <w:t>et al.,</w:t>
      </w:r>
      <w:r w:rsidRPr="00AD7574">
        <w:rPr>
          <w:rFonts w:ascii="Arial" w:hAnsi="Arial" w:cs="Arial"/>
          <w:bCs/>
          <w:sz w:val="22"/>
          <w:szCs w:val="22"/>
        </w:rPr>
        <w:t xml:space="preserve"> 2020) and</w:t>
      </w:r>
      <w:r w:rsidRPr="00AD7574">
        <w:rPr>
          <w:rFonts w:ascii="Arial" w:hAnsi="Arial" w:cs="Arial"/>
          <w:sz w:val="22"/>
          <w:szCs w:val="22"/>
        </w:rPr>
        <w:t xml:space="preserve"> can be time consuming (Saaiq and Ashraf, 2024).</w:t>
      </w:r>
    </w:p>
    <w:p w:rsidR="00076280" w:rsidRDefault="00076280" w:rsidP="005D11F7">
      <w:pPr>
        <w:pStyle w:val="Heading2"/>
        <w:rPr>
          <w:rFonts w:ascii="Arial" w:hAnsi="Arial" w:cs="Arial"/>
          <w:b/>
          <w:color w:val="000000" w:themeColor="text1"/>
          <w:sz w:val="22"/>
        </w:rPr>
      </w:pPr>
      <w:bookmarkStart w:id="45" w:name="_Toc217567619"/>
      <w:r w:rsidRPr="005D11F7">
        <w:rPr>
          <w:rFonts w:ascii="Arial" w:hAnsi="Arial" w:cs="Arial"/>
          <w:b/>
          <w:color w:val="000000" w:themeColor="text1"/>
          <w:sz w:val="22"/>
        </w:rPr>
        <w:t>4.5.1 Critical Appraisal of Relevant Qualitative Study</w:t>
      </w:r>
      <w:bookmarkEnd w:id="45"/>
    </w:p>
    <w:p w:rsidR="005D11F7" w:rsidRPr="005D11F7" w:rsidRDefault="005D11F7" w:rsidP="005D11F7"/>
    <w:p w:rsidR="00076280" w:rsidRPr="00AD7574" w:rsidRDefault="00076280" w:rsidP="00076280">
      <w:pPr>
        <w:spacing w:line="360" w:lineRule="auto"/>
        <w:jc w:val="both"/>
        <w:rPr>
          <w:rFonts w:ascii="Arial" w:hAnsi="Arial" w:cs="Arial"/>
          <w:color w:val="000000" w:themeColor="text1"/>
          <w:sz w:val="22"/>
          <w:szCs w:val="22"/>
        </w:rPr>
      </w:pPr>
      <w:r w:rsidRPr="00AD7574">
        <w:rPr>
          <w:rFonts w:ascii="Arial" w:hAnsi="Arial" w:cs="Arial"/>
          <w:color w:val="000000" w:themeColor="text1"/>
          <w:sz w:val="22"/>
          <w:szCs w:val="22"/>
        </w:rPr>
        <w:t xml:space="preserve">Six qualitative studies were included in this review: </w:t>
      </w:r>
      <w:r w:rsidRPr="00AD7574">
        <w:rPr>
          <w:rFonts w:ascii="Arial" w:hAnsi="Arial" w:cs="Arial"/>
          <w:bCs/>
          <w:color w:val="000000" w:themeColor="text1"/>
          <w:sz w:val="22"/>
          <w:szCs w:val="22"/>
        </w:rPr>
        <w:t xml:space="preserve">Patel </w:t>
      </w:r>
      <w:r w:rsidRPr="00AD7574">
        <w:rPr>
          <w:rFonts w:ascii="Arial" w:hAnsi="Arial" w:cs="Arial"/>
          <w:bCs/>
          <w:i/>
          <w:color w:val="000000" w:themeColor="text1"/>
          <w:sz w:val="22"/>
          <w:szCs w:val="22"/>
        </w:rPr>
        <w:t>et al.</w:t>
      </w:r>
      <w:r w:rsidRPr="00AD7574">
        <w:rPr>
          <w:rFonts w:ascii="Arial" w:hAnsi="Arial" w:cs="Arial"/>
          <w:bCs/>
          <w:color w:val="000000" w:themeColor="text1"/>
          <w:sz w:val="22"/>
          <w:szCs w:val="22"/>
        </w:rPr>
        <w:t xml:space="preserve"> (2016), Pardhan </w:t>
      </w:r>
      <w:r w:rsidRPr="00AD7574">
        <w:rPr>
          <w:rFonts w:ascii="Arial" w:hAnsi="Arial" w:cs="Arial"/>
          <w:bCs/>
          <w:i/>
          <w:color w:val="000000" w:themeColor="text1"/>
          <w:sz w:val="22"/>
          <w:szCs w:val="22"/>
        </w:rPr>
        <w:t>et al.</w:t>
      </w:r>
      <w:r w:rsidRPr="00AD7574">
        <w:rPr>
          <w:rFonts w:ascii="Arial" w:hAnsi="Arial" w:cs="Arial"/>
          <w:bCs/>
          <w:color w:val="000000" w:themeColor="text1"/>
          <w:sz w:val="22"/>
          <w:szCs w:val="22"/>
        </w:rPr>
        <w:t xml:space="preserve"> (2020), Sidhu </w:t>
      </w:r>
      <w:r w:rsidRPr="00AD7574">
        <w:rPr>
          <w:rFonts w:ascii="Arial" w:hAnsi="Arial" w:cs="Arial"/>
          <w:bCs/>
          <w:i/>
          <w:color w:val="000000" w:themeColor="text1"/>
          <w:sz w:val="22"/>
          <w:szCs w:val="22"/>
        </w:rPr>
        <w:t>et al.</w:t>
      </w:r>
      <w:r w:rsidRPr="00AD7574">
        <w:rPr>
          <w:rFonts w:ascii="Arial" w:hAnsi="Arial" w:cs="Arial"/>
          <w:bCs/>
          <w:color w:val="000000" w:themeColor="text1"/>
          <w:sz w:val="22"/>
          <w:szCs w:val="22"/>
        </w:rPr>
        <w:t xml:space="preserve"> (2022), Farhat </w:t>
      </w:r>
      <w:r w:rsidRPr="00AD7574">
        <w:rPr>
          <w:rFonts w:ascii="Arial" w:hAnsi="Arial" w:cs="Arial"/>
          <w:bCs/>
          <w:i/>
          <w:color w:val="000000" w:themeColor="text1"/>
          <w:sz w:val="22"/>
          <w:szCs w:val="22"/>
        </w:rPr>
        <w:t>et al</w:t>
      </w:r>
      <w:r w:rsidRPr="00AD7574">
        <w:rPr>
          <w:rFonts w:ascii="Arial" w:hAnsi="Arial" w:cs="Arial"/>
          <w:bCs/>
          <w:color w:val="000000" w:themeColor="text1"/>
          <w:sz w:val="22"/>
          <w:szCs w:val="22"/>
        </w:rPr>
        <w:t>. (2022)</w:t>
      </w:r>
      <w:r w:rsidRPr="00AD7574">
        <w:rPr>
          <w:rFonts w:ascii="Arial" w:hAnsi="Arial" w:cs="Arial"/>
          <w:color w:val="000000" w:themeColor="text1"/>
          <w:sz w:val="22"/>
          <w:szCs w:val="22"/>
        </w:rPr>
        <w:t xml:space="preserve">, </w:t>
      </w:r>
      <w:r w:rsidRPr="00AD7574">
        <w:rPr>
          <w:rFonts w:ascii="Arial" w:hAnsi="Arial" w:cs="Arial"/>
          <w:bCs/>
          <w:color w:val="000000" w:themeColor="text1"/>
          <w:sz w:val="22"/>
          <w:szCs w:val="22"/>
        </w:rPr>
        <w:t xml:space="preserve">Dhir </w:t>
      </w:r>
      <w:r w:rsidRPr="00AD7574">
        <w:rPr>
          <w:rFonts w:ascii="Arial" w:hAnsi="Arial" w:cs="Arial"/>
          <w:bCs/>
          <w:i/>
          <w:color w:val="000000" w:themeColor="text1"/>
          <w:sz w:val="22"/>
          <w:szCs w:val="22"/>
        </w:rPr>
        <w:t>et al</w:t>
      </w:r>
      <w:r w:rsidRPr="00AD7574">
        <w:rPr>
          <w:rFonts w:ascii="Arial" w:hAnsi="Arial" w:cs="Arial"/>
          <w:bCs/>
          <w:color w:val="000000" w:themeColor="text1"/>
          <w:sz w:val="22"/>
          <w:szCs w:val="22"/>
        </w:rPr>
        <w:t xml:space="preserve">. (2023) and Iqbal </w:t>
      </w:r>
      <w:r w:rsidRPr="00AD7574">
        <w:rPr>
          <w:rFonts w:ascii="Arial" w:hAnsi="Arial" w:cs="Arial"/>
          <w:bCs/>
          <w:i/>
          <w:color w:val="000000" w:themeColor="text1"/>
          <w:sz w:val="22"/>
          <w:szCs w:val="22"/>
        </w:rPr>
        <w:t>et al.</w:t>
      </w:r>
      <w:r w:rsidRPr="00AD7574">
        <w:rPr>
          <w:rFonts w:ascii="Arial" w:hAnsi="Arial" w:cs="Arial"/>
          <w:bCs/>
          <w:color w:val="000000" w:themeColor="text1"/>
          <w:sz w:val="22"/>
          <w:szCs w:val="22"/>
        </w:rPr>
        <w:t xml:space="preserve"> (2024). </w:t>
      </w:r>
      <w:r w:rsidRPr="00AD7574">
        <w:rPr>
          <w:rFonts w:ascii="Arial" w:hAnsi="Arial" w:cs="Arial"/>
          <w:color w:val="000000" w:themeColor="text1"/>
          <w:sz w:val="22"/>
          <w:szCs w:val="22"/>
        </w:rPr>
        <w:t xml:space="preserve">These studies explored the lived experiences, barriers, motivations, and culturally rooted beliefs influencing dietary behaviours and diabetes management among South Asians in the UK. The </w:t>
      </w:r>
      <w:r w:rsidRPr="00AD7574">
        <w:rPr>
          <w:rStyle w:val="Strong"/>
          <w:rFonts w:ascii="Arial" w:hAnsi="Arial" w:cs="Arial"/>
          <w:color w:val="000000" w:themeColor="text1"/>
          <w:sz w:val="22"/>
          <w:szCs w:val="22"/>
        </w:rPr>
        <w:t>CASP’s qualitative checklist</w:t>
      </w:r>
      <w:r w:rsidRPr="00AD7574">
        <w:rPr>
          <w:rFonts w:ascii="Arial" w:hAnsi="Arial" w:cs="Arial"/>
          <w:color w:val="000000" w:themeColor="text1"/>
          <w:sz w:val="22"/>
          <w:szCs w:val="22"/>
        </w:rPr>
        <w:t xml:space="preserve"> was chosen to appraise these studies due to its comprehensive and structured approach to assessing trustworthiness and relevance in qualitative research (</w:t>
      </w:r>
      <w:r w:rsidRPr="00AD7574">
        <w:rPr>
          <w:rFonts w:ascii="Arial" w:hAnsi="Arial" w:cs="Arial"/>
          <w:color w:val="000000" w:themeColor="text1"/>
          <w:sz w:val="22"/>
          <w:szCs w:val="22"/>
          <w:shd w:val="clear" w:color="auto" w:fill="FFFFFF"/>
        </w:rPr>
        <w:t xml:space="preserve">Sekhon </w:t>
      </w:r>
      <w:r w:rsidRPr="00AD7574">
        <w:rPr>
          <w:rFonts w:ascii="Arial" w:hAnsi="Arial" w:cs="Arial"/>
          <w:i/>
          <w:color w:val="000000" w:themeColor="text1"/>
          <w:sz w:val="22"/>
          <w:szCs w:val="22"/>
          <w:shd w:val="clear" w:color="auto" w:fill="FFFFFF"/>
        </w:rPr>
        <w:t>et al.,</w:t>
      </w:r>
      <w:r w:rsidRPr="00AD7574">
        <w:rPr>
          <w:rFonts w:ascii="Arial" w:hAnsi="Arial" w:cs="Arial"/>
          <w:color w:val="000000" w:themeColor="text1"/>
          <w:sz w:val="22"/>
          <w:szCs w:val="22"/>
          <w:shd w:val="clear" w:color="auto" w:fill="FFFFFF"/>
        </w:rPr>
        <w:t xml:space="preserve"> 2024). </w:t>
      </w:r>
      <w:r w:rsidRPr="00AD7574">
        <w:rPr>
          <w:rFonts w:ascii="Arial" w:hAnsi="Arial" w:cs="Arial"/>
          <w:color w:val="000000" w:themeColor="text1"/>
          <w:sz w:val="22"/>
          <w:szCs w:val="22"/>
        </w:rPr>
        <w:t xml:space="preserve">All six qualitative studies met the CASP criteria for clarity of aims and appropriateness of methodology. </w:t>
      </w:r>
    </w:p>
    <w:p w:rsidR="00076280" w:rsidRPr="00AD7574" w:rsidRDefault="00076280" w:rsidP="00076280">
      <w:pPr>
        <w:spacing w:line="360" w:lineRule="auto"/>
        <w:jc w:val="both"/>
        <w:rPr>
          <w:rFonts w:ascii="Arial" w:hAnsi="Arial" w:cs="Arial"/>
          <w:color w:val="000000" w:themeColor="text1"/>
          <w:sz w:val="22"/>
          <w:szCs w:val="22"/>
        </w:rPr>
      </w:pPr>
    </w:p>
    <w:p w:rsidR="00076280" w:rsidRPr="00AD7574" w:rsidRDefault="00076280" w:rsidP="00076280">
      <w:pPr>
        <w:spacing w:line="360" w:lineRule="auto"/>
        <w:jc w:val="both"/>
        <w:rPr>
          <w:rFonts w:ascii="Arial" w:hAnsi="Arial" w:cs="Arial"/>
          <w:color w:val="000000" w:themeColor="text1"/>
          <w:sz w:val="22"/>
          <w:szCs w:val="22"/>
        </w:rPr>
      </w:pPr>
      <w:r w:rsidRPr="00AD7574">
        <w:rPr>
          <w:rFonts w:ascii="Arial" w:hAnsi="Arial" w:cs="Arial"/>
          <w:b/>
          <w:bCs/>
          <w:color w:val="000000" w:themeColor="text1"/>
          <w:sz w:val="22"/>
          <w:szCs w:val="22"/>
        </w:rPr>
        <w:t xml:space="preserve">Patel </w:t>
      </w:r>
      <w:r w:rsidRPr="00AD7574">
        <w:rPr>
          <w:rFonts w:ascii="Arial" w:hAnsi="Arial" w:cs="Arial"/>
          <w:b/>
          <w:bCs/>
          <w:i/>
          <w:color w:val="000000" w:themeColor="text1"/>
          <w:sz w:val="22"/>
          <w:szCs w:val="22"/>
        </w:rPr>
        <w:t>et al.</w:t>
      </w:r>
      <w:r w:rsidRPr="00AD7574">
        <w:rPr>
          <w:rFonts w:ascii="Arial" w:hAnsi="Arial" w:cs="Arial"/>
          <w:b/>
          <w:bCs/>
          <w:color w:val="000000" w:themeColor="text1"/>
          <w:sz w:val="22"/>
          <w:szCs w:val="22"/>
        </w:rPr>
        <w:t xml:space="preserve"> (2016)</w:t>
      </w:r>
      <w:r w:rsidRPr="00AD7574">
        <w:rPr>
          <w:rFonts w:ascii="Arial" w:hAnsi="Arial" w:cs="Arial"/>
          <w:color w:val="000000" w:themeColor="text1"/>
          <w:sz w:val="22"/>
          <w:szCs w:val="22"/>
        </w:rPr>
        <w:t xml:space="preserve"> explored the experiences of British South Asians managing diabetes while travelling to their countries of origin, highlighting how cultural and environmental transitions affect self-management. Using semi-structured interviews, the study captured nuanced perspectives on dietary control, medication adherence and the conflict between Western medical advice and traditional cultural practices. The qualitative methodology was appropriate, providing depth and authenticity to participant narratives. Ethical approval and recruitment processes were transparent, enhancing the study’s credibility. However, application to the </w:t>
      </w:r>
      <w:r w:rsidRPr="00AD7574">
        <w:rPr>
          <w:rFonts w:ascii="Arial" w:hAnsi="Arial" w:cs="Arial"/>
          <w:color w:val="000000" w:themeColor="text1"/>
          <w:sz w:val="22"/>
          <w:szCs w:val="22"/>
        </w:rPr>
        <w:lastRenderedPageBreak/>
        <w:t>larger South Asian population with diabetes in the UK may be limited due to the small sample size and concentration on those who go abroad.</w:t>
      </w:r>
    </w:p>
    <w:p w:rsidR="00076280" w:rsidRPr="00AD7574" w:rsidRDefault="00076280" w:rsidP="00076280">
      <w:pPr>
        <w:spacing w:line="360" w:lineRule="auto"/>
        <w:jc w:val="both"/>
        <w:rPr>
          <w:rFonts w:ascii="Arial" w:hAnsi="Arial" w:cs="Arial"/>
          <w:b/>
          <w:bCs/>
          <w:color w:val="000000" w:themeColor="text1"/>
          <w:sz w:val="22"/>
          <w:szCs w:val="22"/>
        </w:rPr>
      </w:pPr>
    </w:p>
    <w:p w:rsidR="00076280" w:rsidRPr="00AD7574" w:rsidRDefault="00076280" w:rsidP="00076280">
      <w:pPr>
        <w:spacing w:line="360" w:lineRule="auto"/>
        <w:jc w:val="both"/>
        <w:rPr>
          <w:rFonts w:ascii="Arial" w:hAnsi="Arial" w:cs="Arial"/>
          <w:color w:val="000000" w:themeColor="text1"/>
          <w:sz w:val="22"/>
          <w:szCs w:val="22"/>
        </w:rPr>
      </w:pPr>
      <w:r w:rsidRPr="00AD7574">
        <w:rPr>
          <w:rFonts w:ascii="Arial" w:hAnsi="Arial" w:cs="Arial"/>
          <w:b/>
          <w:bCs/>
          <w:color w:val="000000" w:themeColor="text1"/>
          <w:sz w:val="22"/>
          <w:szCs w:val="22"/>
        </w:rPr>
        <w:t xml:space="preserve">Pardhan </w:t>
      </w:r>
      <w:r w:rsidRPr="00AD7574">
        <w:rPr>
          <w:rFonts w:ascii="Arial" w:hAnsi="Arial" w:cs="Arial"/>
          <w:b/>
          <w:bCs/>
          <w:i/>
          <w:color w:val="000000" w:themeColor="text1"/>
          <w:sz w:val="22"/>
          <w:szCs w:val="22"/>
        </w:rPr>
        <w:t>et al.</w:t>
      </w:r>
      <w:r w:rsidRPr="00AD7574">
        <w:rPr>
          <w:rFonts w:ascii="Arial" w:hAnsi="Arial" w:cs="Arial"/>
          <w:b/>
          <w:bCs/>
          <w:color w:val="000000" w:themeColor="text1"/>
          <w:sz w:val="22"/>
          <w:szCs w:val="22"/>
        </w:rPr>
        <w:t xml:space="preserve"> (2020)</w:t>
      </w:r>
      <w:r w:rsidRPr="00AD7574">
        <w:rPr>
          <w:rFonts w:ascii="Arial" w:hAnsi="Arial" w:cs="Arial"/>
          <w:color w:val="000000" w:themeColor="text1"/>
          <w:sz w:val="22"/>
          <w:szCs w:val="22"/>
        </w:rPr>
        <w:t xml:space="preserve"> investigated barriers to diabetes awareness and self-care among South Asians living in the UK through focus group discussions. The study effectively identified how demographic factors such as age, education, and gender intersect with cultural norms to influence diabetes knowledge and self-management behaviours. The qualitative design was suitable for exploring community perspectives, and the data analysis was systematic and clearly presented. Ethical approval and informed consent were obtained, demonstrating strong ethical standards. However, insufficient information about researcher awareness and possible exclusion of specific subgroups could have introduced unfairness and impacted the findings' relevance.</w:t>
      </w:r>
    </w:p>
    <w:p w:rsidR="00076280" w:rsidRPr="00AD7574" w:rsidRDefault="00076280" w:rsidP="00076280">
      <w:pPr>
        <w:spacing w:line="360" w:lineRule="auto"/>
        <w:jc w:val="both"/>
        <w:rPr>
          <w:rFonts w:ascii="Arial" w:hAnsi="Arial" w:cs="Arial"/>
          <w:color w:val="000000" w:themeColor="text1"/>
          <w:sz w:val="22"/>
          <w:szCs w:val="22"/>
        </w:rPr>
      </w:pPr>
    </w:p>
    <w:p w:rsidR="00076280" w:rsidRPr="00AD7574" w:rsidRDefault="00076280" w:rsidP="00076280">
      <w:pPr>
        <w:spacing w:line="360" w:lineRule="auto"/>
        <w:jc w:val="both"/>
        <w:rPr>
          <w:rFonts w:ascii="Arial" w:hAnsi="Arial" w:cs="Arial"/>
          <w:color w:val="000000" w:themeColor="text1"/>
          <w:sz w:val="22"/>
          <w:szCs w:val="22"/>
        </w:rPr>
      </w:pPr>
      <w:r w:rsidRPr="00AD7574">
        <w:rPr>
          <w:rStyle w:val="Strong"/>
          <w:rFonts w:ascii="Arial" w:hAnsi="Arial" w:cs="Arial"/>
          <w:color w:val="000000" w:themeColor="text1"/>
          <w:sz w:val="22"/>
          <w:szCs w:val="22"/>
        </w:rPr>
        <w:t xml:space="preserve">Sidhu </w:t>
      </w:r>
      <w:r w:rsidRPr="00AD7574">
        <w:rPr>
          <w:rStyle w:val="Strong"/>
          <w:rFonts w:ascii="Arial" w:hAnsi="Arial" w:cs="Arial"/>
          <w:i/>
          <w:color w:val="000000" w:themeColor="text1"/>
          <w:sz w:val="22"/>
          <w:szCs w:val="22"/>
        </w:rPr>
        <w:t>et al.</w:t>
      </w:r>
      <w:r w:rsidRPr="00AD7574">
        <w:rPr>
          <w:rStyle w:val="Strong"/>
          <w:rFonts w:ascii="Arial" w:hAnsi="Arial" w:cs="Arial"/>
          <w:color w:val="000000" w:themeColor="text1"/>
          <w:sz w:val="22"/>
          <w:szCs w:val="22"/>
        </w:rPr>
        <w:t xml:space="preserve"> (2022)</w:t>
      </w:r>
      <w:r w:rsidRPr="00AD7574">
        <w:rPr>
          <w:rFonts w:ascii="Arial" w:hAnsi="Arial" w:cs="Arial"/>
          <w:color w:val="000000" w:themeColor="text1"/>
          <w:sz w:val="22"/>
          <w:szCs w:val="22"/>
        </w:rPr>
        <w:t xml:space="preserve"> provided rich, in-depth insights into cultural and religious influences shaping diabetes awareness among young Punjabi Sikhs in the UK. The study employed semi-structured interviews, which allowed participants to discuss sensitive issues surrounding food, culture and health beliefs. The recruitment strategy was transparent and ethical approval was clearly stated. However, a small and similar participant group may have resulted in selection bias limitations.</w:t>
      </w:r>
    </w:p>
    <w:p w:rsidR="00076280" w:rsidRPr="00AD7574" w:rsidRDefault="00076280" w:rsidP="00076280">
      <w:pPr>
        <w:spacing w:line="360" w:lineRule="auto"/>
        <w:jc w:val="both"/>
        <w:rPr>
          <w:rFonts w:ascii="Arial" w:hAnsi="Arial" w:cs="Arial"/>
          <w:color w:val="000000" w:themeColor="text1"/>
          <w:sz w:val="22"/>
          <w:szCs w:val="22"/>
        </w:rPr>
      </w:pPr>
    </w:p>
    <w:p w:rsidR="00076280" w:rsidRPr="00AD7574" w:rsidRDefault="00076280" w:rsidP="00076280">
      <w:pPr>
        <w:spacing w:line="360" w:lineRule="auto"/>
        <w:jc w:val="both"/>
        <w:rPr>
          <w:rFonts w:ascii="Arial" w:hAnsi="Arial" w:cs="Arial"/>
          <w:color w:val="000000" w:themeColor="text1"/>
          <w:sz w:val="22"/>
          <w:szCs w:val="22"/>
        </w:rPr>
      </w:pPr>
      <w:r w:rsidRPr="00AD7574">
        <w:rPr>
          <w:rStyle w:val="Strong"/>
          <w:rFonts w:ascii="Arial" w:hAnsi="Arial" w:cs="Arial"/>
          <w:color w:val="000000" w:themeColor="text1"/>
          <w:sz w:val="22"/>
          <w:szCs w:val="22"/>
        </w:rPr>
        <w:t xml:space="preserve">Dhir </w:t>
      </w:r>
      <w:r w:rsidRPr="00AD7574">
        <w:rPr>
          <w:rStyle w:val="Strong"/>
          <w:rFonts w:ascii="Arial" w:hAnsi="Arial" w:cs="Arial"/>
          <w:i/>
          <w:color w:val="000000" w:themeColor="text1"/>
          <w:sz w:val="22"/>
          <w:szCs w:val="22"/>
        </w:rPr>
        <w:t>et al.</w:t>
      </w:r>
      <w:r w:rsidRPr="00AD7574">
        <w:rPr>
          <w:rStyle w:val="Strong"/>
          <w:rFonts w:ascii="Arial" w:hAnsi="Arial" w:cs="Arial"/>
          <w:color w:val="000000" w:themeColor="text1"/>
          <w:sz w:val="22"/>
          <w:szCs w:val="22"/>
        </w:rPr>
        <w:t xml:space="preserve"> (2023)</w:t>
      </w:r>
      <w:r w:rsidRPr="00AD7574">
        <w:rPr>
          <w:rFonts w:ascii="Arial" w:hAnsi="Arial" w:cs="Arial"/>
          <w:color w:val="000000" w:themeColor="text1"/>
          <w:sz w:val="22"/>
          <w:szCs w:val="22"/>
        </w:rPr>
        <w:t xml:space="preserve"> investigated SA participants’ experiences with the NHS low-calorie diet programme, focusing specifically on how culturally tailored dietary interventions influence diabetes management and remission efforts. This study demonstrated methodological consistency through detailed participant selection and verification in data collection. It explored participants perception of managing T2D within the context of a structured dietary programme and highlighted how food choice, family influences and perceptions of traditional foods shaped their engagement with the intervention. The study capturing how South Asians frequently found it difficult to substitute program-recommended low-calorie items for familiar high-carb foods like chapati, rice, and traditional sweets, which affected glucose control and adherence.</w:t>
      </w:r>
    </w:p>
    <w:p w:rsidR="00076280" w:rsidRPr="00AD7574" w:rsidRDefault="00076280" w:rsidP="00076280">
      <w:pPr>
        <w:spacing w:line="360" w:lineRule="auto"/>
        <w:jc w:val="both"/>
        <w:rPr>
          <w:rFonts w:ascii="Arial" w:hAnsi="Arial" w:cs="Arial"/>
          <w:color w:val="000000" w:themeColor="text1"/>
          <w:sz w:val="22"/>
          <w:szCs w:val="22"/>
        </w:rPr>
      </w:pPr>
    </w:p>
    <w:p w:rsidR="00076280" w:rsidRPr="00AD7574" w:rsidRDefault="00076280" w:rsidP="00076280">
      <w:pPr>
        <w:spacing w:line="360" w:lineRule="auto"/>
        <w:jc w:val="both"/>
        <w:rPr>
          <w:rFonts w:ascii="Arial" w:hAnsi="Arial" w:cs="Arial"/>
          <w:color w:val="000000" w:themeColor="text1"/>
          <w:sz w:val="22"/>
          <w:szCs w:val="22"/>
        </w:rPr>
      </w:pPr>
      <w:r w:rsidRPr="00AD7574">
        <w:rPr>
          <w:rFonts w:ascii="Arial" w:hAnsi="Arial" w:cs="Arial"/>
          <w:color w:val="000000" w:themeColor="text1"/>
          <w:sz w:val="22"/>
          <w:szCs w:val="22"/>
        </w:rPr>
        <w:t xml:space="preserve">CASP evaluation highlighted strong ethical practice and clear consideration of researcher-participant relationships. Although the results were clearly contextualised, the explanatory depth was slightly limited by the minimal discussion of reflective thinking. The studies explanatory depth was slightly constrained due to limited discussion of reflexivity, particularly regarding how the researchers’ own cultural or clinical perspectives may have influenced the interpretation of data. Despite this, the study provided valuable insights into how cultural </w:t>
      </w:r>
      <w:r w:rsidRPr="00AD7574">
        <w:rPr>
          <w:rFonts w:ascii="Arial" w:hAnsi="Arial" w:cs="Arial"/>
          <w:color w:val="000000" w:themeColor="text1"/>
          <w:sz w:val="22"/>
          <w:szCs w:val="22"/>
        </w:rPr>
        <w:lastRenderedPageBreak/>
        <w:t>sensitivity and personalised dietary guidance are essential for improving diabetes management outcomes among South Asian populations in the UK.</w:t>
      </w:r>
    </w:p>
    <w:p w:rsidR="00076280" w:rsidRPr="00AD7574" w:rsidRDefault="00076280" w:rsidP="00076280">
      <w:pPr>
        <w:pStyle w:val="NormalWeb"/>
        <w:spacing w:line="360" w:lineRule="auto"/>
        <w:jc w:val="both"/>
        <w:rPr>
          <w:rFonts w:ascii="Arial" w:hAnsi="Arial" w:cs="Arial"/>
          <w:color w:val="000000" w:themeColor="text1"/>
          <w:sz w:val="22"/>
          <w:szCs w:val="22"/>
        </w:rPr>
      </w:pPr>
      <w:r w:rsidRPr="00AD7574">
        <w:rPr>
          <w:rStyle w:val="Strong"/>
          <w:rFonts w:ascii="Arial" w:hAnsi="Arial" w:cs="Arial"/>
          <w:color w:val="000000" w:themeColor="text1"/>
          <w:sz w:val="22"/>
          <w:szCs w:val="22"/>
        </w:rPr>
        <w:t xml:space="preserve">Iqbal </w:t>
      </w:r>
      <w:r w:rsidRPr="00AD7574">
        <w:rPr>
          <w:rStyle w:val="Strong"/>
          <w:rFonts w:ascii="Arial" w:hAnsi="Arial" w:cs="Arial"/>
          <w:i/>
          <w:color w:val="000000" w:themeColor="text1"/>
          <w:sz w:val="22"/>
          <w:szCs w:val="22"/>
        </w:rPr>
        <w:t>et al.</w:t>
      </w:r>
      <w:r w:rsidRPr="00AD7574">
        <w:rPr>
          <w:rStyle w:val="Strong"/>
          <w:rFonts w:ascii="Arial" w:hAnsi="Arial" w:cs="Arial"/>
          <w:color w:val="000000" w:themeColor="text1"/>
          <w:sz w:val="22"/>
          <w:szCs w:val="22"/>
        </w:rPr>
        <w:t xml:space="preserve"> (2024)</w:t>
      </w:r>
      <w:r w:rsidRPr="00AD7574">
        <w:rPr>
          <w:rFonts w:ascii="Arial" w:hAnsi="Arial" w:cs="Arial"/>
          <w:color w:val="000000" w:themeColor="text1"/>
          <w:sz w:val="22"/>
          <w:szCs w:val="22"/>
        </w:rPr>
        <w:t xml:space="preserve"> examined intergenerational differences in beliefs about healthy eating among British Pakistanis and diabetes management among British Pakistanis living with T2D. The study highlighted how older participants often adhered to traditional dietary norms, including the frequent use of ghee, oily foods, and refined carbohydrates, whereas younger generations demonstrated greater awareness of the link between diet, glycaemic control, and long-term diabetes complications. This revealed the influence of cultural beliefs, family hierarchy and acculturation on dietary decision-making and diabetes self-management. A key strength of the study was its grounded theory approach, which allowed for rich thematic exploration of culturally rooted dietary behaviours. The CASP appraisal showed strong methodological coherence, with clear alignment between research aims, data collection and analytical approach. Ethical procedures were well reported and data were interpreted in a culturally sensitive manner.</w:t>
      </w:r>
    </w:p>
    <w:p w:rsidR="00076280" w:rsidRPr="00AD7574" w:rsidRDefault="00076280" w:rsidP="00076280">
      <w:pPr>
        <w:spacing w:before="100" w:beforeAutospacing="1" w:after="100" w:afterAutospacing="1" w:line="360" w:lineRule="auto"/>
        <w:jc w:val="both"/>
        <w:rPr>
          <w:rFonts w:ascii="Arial" w:hAnsi="Arial" w:cs="Arial"/>
          <w:color w:val="000000" w:themeColor="text1"/>
          <w:sz w:val="22"/>
          <w:szCs w:val="22"/>
        </w:rPr>
      </w:pPr>
      <w:r w:rsidRPr="00AD7574">
        <w:rPr>
          <w:rFonts w:ascii="Arial" w:hAnsi="Arial" w:cs="Arial"/>
          <w:color w:val="000000" w:themeColor="text1"/>
          <w:sz w:val="22"/>
          <w:szCs w:val="22"/>
        </w:rPr>
        <w:t>However, the study offered limited reflection on researcher positionality and how cultural background or prior assumptions may have influenced data interpretation. Additionally, while intergenerational comparisons were insightful, the transferability of findings were restricted due to the focus on British Pakistanis only. Despite minor limitations, the study provided valuable insight into how cultural identity, family dynamics, and acculturation shape dietary beliefs and diabetes management practices across generations.</w:t>
      </w:r>
    </w:p>
    <w:p w:rsidR="00076280" w:rsidRPr="00AD7574" w:rsidRDefault="00076280" w:rsidP="00076280">
      <w:pPr>
        <w:spacing w:line="360" w:lineRule="auto"/>
        <w:jc w:val="both"/>
        <w:rPr>
          <w:rFonts w:ascii="Arial" w:hAnsi="Arial" w:cs="Arial"/>
          <w:color w:val="000000" w:themeColor="text1"/>
          <w:sz w:val="22"/>
          <w:szCs w:val="22"/>
        </w:rPr>
      </w:pPr>
      <w:r w:rsidRPr="00AD7574">
        <w:rPr>
          <w:rFonts w:ascii="Arial" w:hAnsi="Arial" w:cs="Arial"/>
          <w:b/>
          <w:bCs/>
          <w:color w:val="000000" w:themeColor="text1"/>
          <w:sz w:val="22"/>
          <w:szCs w:val="22"/>
        </w:rPr>
        <w:t xml:space="preserve">Farhat </w:t>
      </w:r>
      <w:r w:rsidRPr="00AD7574">
        <w:rPr>
          <w:rFonts w:ascii="Arial" w:hAnsi="Arial" w:cs="Arial"/>
          <w:b/>
          <w:bCs/>
          <w:i/>
          <w:color w:val="000000" w:themeColor="text1"/>
          <w:sz w:val="22"/>
          <w:szCs w:val="22"/>
        </w:rPr>
        <w:t>et al.</w:t>
      </w:r>
      <w:r w:rsidRPr="00AD7574">
        <w:rPr>
          <w:rFonts w:ascii="Arial" w:hAnsi="Arial" w:cs="Arial"/>
          <w:b/>
          <w:bCs/>
          <w:color w:val="000000" w:themeColor="text1"/>
          <w:sz w:val="22"/>
          <w:szCs w:val="22"/>
        </w:rPr>
        <w:t xml:space="preserve"> (2022)</w:t>
      </w:r>
      <w:r w:rsidRPr="00AD7574">
        <w:rPr>
          <w:rFonts w:ascii="Arial" w:hAnsi="Arial" w:cs="Arial"/>
          <w:color w:val="000000" w:themeColor="text1"/>
          <w:sz w:val="22"/>
          <w:szCs w:val="22"/>
        </w:rPr>
        <w:t xml:space="preserve"> compared perceptions of total diet replacement (TDR) diets versus food-based low-energy diets among South Asians with T2D. The study used a public and patient involvement (PPI) approach, enabling participants to express culturally rooted preferences and challenges related to dietary interventions. The methodology was appropriate for capturing acceptability and cultural relevance, and ethical approval and participant involvement were well-documented. However, a small convenience-based sample and a lack of demographic information prevented a broader application.</w:t>
      </w:r>
    </w:p>
    <w:p w:rsidR="00076280" w:rsidRPr="00AD7574" w:rsidRDefault="00076280" w:rsidP="00076280">
      <w:pPr>
        <w:spacing w:line="360" w:lineRule="auto"/>
        <w:jc w:val="both"/>
        <w:rPr>
          <w:rFonts w:ascii="Arial" w:hAnsi="Arial" w:cs="Arial"/>
          <w:color w:val="000000" w:themeColor="text1"/>
          <w:sz w:val="22"/>
          <w:szCs w:val="22"/>
        </w:rPr>
      </w:pPr>
    </w:p>
    <w:bookmarkEnd w:id="43"/>
    <w:bookmarkEnd w:id="44"/>
    <w:p w:rsidR="00076280" w:rsidRPr="00841524" w:rsidRDefault="00076280" w:rsidP="00076280">
      <w:pPr>
        <w:spacing w:line="360" w:lineRule="auto"/>
        <w:jc w:val="both"/>
        <w:rPr>
          <w:rFonts w:ascii="Arial" w:hAnsi="Arial" w:cs="Arial"/>
          <w:b/>
          <w:color w:val="000000" w:themeColor="text1"/>
          <w:sz w:val="22"/>
          <w:szCs w:val="22"/>
        </w:rPr>
      </w:pPr>
      <w:r w:rsidRPr="00AD7574">
        <w:rPr>
          <w:rFonts w:ascii="Arial" w:hAnsi="Arial" w:cs="Arial"/>
          <w:color w:val="000000" w:themeColor="text1"/>
          <w:sz w:val="22"/>
          <w:szCs w:val="22"/>
        </w:rPr>
        <w:t xml:space="preserve">Across all six studies, CASP analysis indicated high levels of ethical soundness, cultural relevance and contextual depth. All studies clearly stated aims and used appropriate methodologies to explore complex dietary behaviours among UK South Asians. Common limitations included small sample sizes, limited reflexivity, and reduced generalisability. Nevertheless, these studies provide strong qualitative insights that complement quantitative and mixed-method findings </w:t>
      </w:r>
      <w:r w:rsidRPr="00076280">
        <w:rPr>
          <w:rFonts w:ascii="Arial" w:hAnsi="Arial" w:cs="Arial"/>
          <w:b/>
          <w:color w:val="000000" w:themeColor="text1"/>
          <w:sz w:val="22"/>
          <w:szCs w:val="22"/>
        </w:rPr>
        <w:t>(see Appendix X(a)).</w:t>
      </w:r>
    </w:p>
    <w:p w:rsidR="00076280" w:rsidRPr="00076280" w:rsidRDefault="00076280" w:rsidP="00076280">
      <w:pPr>
        <w:pStyle w:val="Heading2"/>
        <w:rPr>
          <w:rFonts w:ascii="Arial" w:hAnsi="Arial" w:cs="Arial"/>
          <w:color w:val="000000" w:themeColor="text1"/>
          <w:sz w:val="22"/>
        </w:rPr>
      </w:pPr>
      <w:bookmarkStart w:id="46" w:name="_Toc217567620"/>
      <w:r w:rsidRPr="00076280">
        <w:rPr>
          <w:rStyle w:val="Strong"/>
          <w:rFonts w:ascii="Arial" w:hAnsi="Arial" w:cs="Arial"/>
          <w:bCs w:val="0"/>
          <w:color w:val="000000" w:themeColor="text1"/>
          <w:sz w:val="22"/>
        </w:rPr>
        <w:lastRenderedPageBreak/>
        <w:t>4.6 Evaluation of Quantitative Studies</w:t>
      </w:r>
      <w:bookmarkEnd w:id="46"/>
    </w:p>
    <w:p w:rsidR="00076280" w:rsidRPr="00AD7574" w:rsidRDefault="00076280" w:rsidP="00076280">
      <w:pPr>
        <w:spacing w:line="360" w:lineRule="auto"/>
        <w:jc w:val="both"/>
        <w:rPr>
          <w:rFonts w:ascii="Arial" w:hAnsi="Arial" w:cs="Arial"/>
          <w:color w:val="000000" w:themeColor="text1"/>
          <w:sz w:val="22"/>
          <w:szCs w:val="22"/>
        </w:rPr>
      </w:pPr>
    </w:p>
    <w:p w:rsidR="00076280" w:rsidRPr="00AD7574" w:rsidRDefault="00076280" w:rsidP="00076280">
      <w:pPr>
        <w:spacing w:line="360" w:lineRule="auto"/>
        <w:jc w:val="both"/>
        <w:rPr>
          <w:rFonts w:ascii="Arial" w:hAnsi="Arial" w:cs="Arial"/>
          <w:sz w:val="22"/>
          <w:szCs w:val="22"/>
        </w:rPr>
      </w:pPr>
      <w:r w:rsidRPr="00AD7574">
        <w:rPr>
          <w:rFonts w:ascii="Arial" w:hAnsi="Arial" w:cs="Arial"/>
          <w:color w:val="000000" w:themeColor="text1"/>
          <w:sz w:val="22"/>
          <w:szCs w:val="22"/>
        </w:rPr>
        <w:t>Critical appraisal of quantitative evidence ensures that the methodological quality, validity and applicability of research findings are systematically examined (</w:t>
      </w:r>
      <w:r w:rsidRPr="00AD7574">
        <w:rPr>
          <w:rFonts w:ascii="Arial" w:hAnsi="Arial" w:cs="Arial"/>
          <w:color w:val="000000" w:themeColor="text1"/>
          <w:sz w:val="22"/>
          <w:szCs w:val="22"/>
          <w:shd w:val="clear" w:color="auto" w:fill="FFFFFF"/>
        </w:rPr>
        <w:t xml:space="preserve">Grønstad, 2025). </w:t>
      </w:r>
      <w:r w:rsidRPr="00AD7574">
        <w:rPr>
          <w:rFonts w:ascii="Arial" w:hAnsi="Arial" w:cs="Arial"/>
          <w:sz w:val="22"/>
          <w:szCs w:val="22"/>
        </w:rPr>
        <w:t xml:space="preserve">In nursing, public health, and health sciences research, the Coughlan, Cronin, and Ryan framework (2007) is frequently used because it offers a detailed, organised set of questions covering 10 essential components: (1) title and abstract clarity; (2) background and justification; (3) goals and objectives; (4) technique and design; (5) recruitment and sampling; (6) data collection; (7) ethical concerns; (8) data analysis; (9) results and discussion; and (10) conclusions and limitations </w:t>
      </w:r>
      <w:r w:rsidRPr="00AD7574">
        <w:rPr>
          <w:rFonts w:ascii="Arial" w:hAnsi="Arial" w:cs="Arial"/>
          <w:color w:val="000000" w:themeColor="text1"/>
          <w:sz w:val="22"/>
          <w:szCs w:val="22"/>
        </w:rPr>
        <w:t xml:space="preserve">(Lopez, 2024). </w:t>
      </w:r>
      <w:r w:rsidRPr="00AD7574">
        <w:rPr>
          <w:rFonts w:ascii="Arial" w:hAnsi="Arial" w:cs="Arial"/>
          <w:sz w:val="22"/>
          <w:szCs w:val="22"/>
        </w:rPr>
        <w:t>The framework evaluates whether findings are trustworthy, securely supported, and suitably translated and facilitates the methodical assessment of both internal and external validity (Khanam, 2024).</w:t>
      </w:r>
    </w:p>
    <w:p w:rsidR="00076280" w:rsidRPr="00AD7574" w:rsidRDefault="00076280" w:rsidP="00076280">
      <w:pPr>
        <w:spacing w:line="360" w:lineRule="auto"/>
        <w:jc w:val="both"/>
        <w:rPr>
          <w:rFonts w:ascii="Arial" w:hAnsi="Arial" w:cs="Arial"/>
          <w:color w:val="000000" w:themeColor="text1"/>
          <w:sz w:val="22"/>
          <w:szCs w:val="22"/>
        </w:rPr>
      </w:pPr>
    </w:p>
    <w:p w:rsidR="00076280" w:rsidRDefault="00076280" w:rsidP="00076280">
      <w:pPr>
        <w:spacing w:line="360" w:lineRule="auto"/>
        <w:jc w:val="both"/>
        <w:rPr>
          <w:rFonts w:ascii="Arial" w:hAnsi="Arial" w:cs="Arial"/>
          <w:sz w:val="22"/>
          <w:szCs w:val="22"/>
        </w:rPr>
      </w:pPr>
      <w:r w:rsidRPr="00AD7574">
        <w:rPr>
          <w:rFonts w:ascii="Arial" w:hAnsi="Arial" w:cs="Arial"/>
          <w:sz w:val="22"/>
          <w:szCs w:val="22"/>
        </w:rPr>
        <w:t xml:space="preserve">This evaluation tool was appropriate for the current dissertation because it supported both observational and interventional quantitative designs. The review included two studies: one population-based cohort study (Farmaki </w:t>
      </w:r>
      <w:r w:rsidRPr="00AD7574">
        <w:rPr>
          <w:rFonts w:ascii="Arial" w:hAnsi="Arial" w:cs="Arial"/>
          <w:i/>
          <w:sz w:val="22"/>
          <w:szCs w:val="22"/>
        </w:rPr>
        <w:t>et al.,</w:t>
      </w:r>
      <w:r w:rsidRPr="00AD7574">
        <w:rPr>
          <w:rFonts w:ascii="Arial" w:hAnsi="Arial" w:cs="Arial"/>
          <w:sz w:val="22"/>
          <w:szCs w:val="22"/>
        </w:rPr>
        <w:t xml:space="preserve"> 2022) and one randomised feasibility trial (Sattar </w:t>
      </w:r>
      <w:r w:rsidRPr="00AD7574">
        <w:rPr>
          <w:rFonts w:ascii="Arial" w:hAnsi="Arial" w:cs="Arial"/>
          <w:i/>
          <w:sz w:val="22"/>
          <w:szCs w:val="22"/>
        </w:rPr>
        <w:t>et al.,</w:t>
      </w:r>
      <w:r w:rsidRPr="00AD7574">
        <w:rPr>
          <w:rFonts w:ascii="Arial" w:hAnsi="Arial" w:cs="Arial"/>
          <w:sz w:val="22"/>
          <w:szCs w:val="22"/>
        </w:rPr>
        <w:t xml:space="preserve"> 2023). The Coughlan, Cronin, and Ryan approach made it possible to compare these</w:t>
      </w:r>
      <w:r>
        <w:rPr>
          <w:rFonts w:ascii="Arial" w:hAnsi="Arial" w:cs="Arial"/>
          <w:sz w:val="22"/>
          <w:szCs w:val="22"/>
        </w:rPr>
        <w:t xml:space="preserve"> </w:t>
      </w:r>
      <w:r w:rsidRPr="00AD7574">
        <w:rPr>
          <w:rFonts w:ascii="Arial" w:hAnsi="Arial" w:cs="Arial"/>
          <w:sz w:val="22"/>
          <w:szCs w:val="22"/>
        </w:rPr>
        <w:t>researches consistently and fairly by emphasising methodological consistency, measurement validity, ethical adherence, and interpretation of results (Lopez, 2024). The detailed appraisal matrices are provided in Appendix X(b).</w:t>
      </w:r>
    </w:p>
    <w:p w:rsidR="005D11F7" w:rsidRPr="00AD7574" w:rsidRDefault="005D11F7" w:rsidP="00076280">
      <w:pPr>
        <w:spacing w:line="360" w:lineRule="auto"/>
        <w:jc w:val="both"/>
        <w:rPr>
          <w:rFonts w:ascii="Arial" w:hAnsi="Arial" w:cs="Arial"/>
          <w:sz w:val="22"/>
          <w:szCs w:val="22"/>
        </w:rPr>
      </w:pPr>
    </w:p>
    <w:p w:rsidR="00076280" w:rsidRDefault="00076280" w:rsidP="005D11F7">
      <w:pPr>
        <w:pStyle w:val="Heading2"/>
        <w:rPr>
          <w:rStyle w:val="Strong"/>
          <w:rFonts w:ascii="Arial" w:hAnsi="Arial" w:cs="Arial"/>
          <w:color w:val="000000" w:themeColor="text1"/>
          <w:sz w:val="22"/>
        </w:rPr>
      </w:pPr>
      <w:bookmarkStart w:id="47" w:name="_Toc217567621"/>
      <w:r w:rsidRPr="005D11F7">
        <w:rPr>
          <w:rStyle w:val="Strong"/>
          <w:rFonts w:ascii="Arial" w:hAnsi="Arial" w:cs="Arial"/>
          <w:color w:val="000000" w:themeColor="text1"/>
          <w:sz w:val="22"/>
        </w:rPr>
        <w:t>4.6.1 Critical Appraisal of Relevant Quantitative Studies</w:t>
      </w:r>
      <w:bookmarkEnd w:id="47"/>
    </w:p>
    <w:p w:rsidR="005D11F7" w:rsidRPr="005D11F7" w:rsidRDefault="005D11F7" w:rsidP="005D11F7"/>
    <w:p w:rsidR="00076280" w:rsidRPr="00AD7574" w:rsidRDefault="00076280" w:rsidP="00076280">
      <w:pPr>
        <w:spacing w:line="360" w:lineRule="auto"/>
        <w:jc w:val="both"/>
        <w:rPr>
          <w:rFonts w:ascii="Arial" w:hAnsi="Arial" w:cs="Arial"/>
          <w:sz w:val="22"/>
          <w:szCs w:val="22"/>
        </w:rPr>
      </w:pPr>
      <w:r w:rsidRPr="00AD7574">
        <w:rPr>
          <w:rFonts w:ascii="Arial" w:hAnsi="Arial" w:cs="Arial"/>
          <w:sz w:val="22"/>
          <w:szCs w:val="22"/>
        </w:rPr>
        <w:t xml:space="preserve">Farmaki </w:t>
      </w:r>
      <w:r w:rsidRPr="00AD7574">
        <w:rPr>
          <w:rFonts w:ascii="Arial" w:hAnsi="Arial" w:cs="Arial"/>
          <w:i/>
          <w:sz w:val="22"/>
          <w:szCs w:val="22"/>
        </w:rPr>
        <w:t>et al.</w:t>
      </w:r>
      <w:r w:rsidRPr="00AD7574">
        <w:rPr>
          <w:rFonts w:ascii="Arial" w:hAnsi="Arial" w:cs="Arial"/>
          <w:sz w:val="22"/>
          <w:szCs w:val="22"/>
        </w:rPr>
        <w:t xml:space="preserve"> (2022) and Sattar </w:t>
      </w:r>
      <w:r w:rsidRPr="00AD7574">
        <w:rPr>
          <w:rFonts w:ascii="Arial" w:hAnsi="Arial" w:cs="Arial"/>
          <w:i/>
          <w:sz w:val="22"/>
          <w:szCs w:val="22"/>
        </w:rPr>
        <w:t>et al.</w:t>
      </w:r>
      <w:r w:rsidRPr="00AD7574">
        <w:rPr>
          <w:rFonts w:ascii="Arial" w:hAnsi="Arial" w:cs="Arial"/>
          <w:sz w:val="22"/>
          <w:szCs w:val="22"/>
        </w:rPr>
        <w:t xml:space="preserve"> (2023) were two quantitative studies that met the inclusion criteria. Both examined </w:t>
      </w:r>
      <w:r w:rsidR="007622F7">
        <w:rPr>
          <w:rFonts w:ascii="Arial" w:hAnsi="Arial" w:cs="Arial"/>
          <w:sz w:val="22"/>
          <w:szCs w:val="22"/>
        </w:rPr>
        <w:t>T2D</w:t>
      </w:r>
      <w:r w:rsidRPr="00AD7574">
        <w:rPr>
          <w:rFonts w:ascii="Arial" w:hAnsi="Arial" w:cs="Arial"/>
          <w:sz w:val="22"/>
          <w:szCs w:val="22"/>
        </w:rPr>
        <w:t xml:space="preserve"> in South Asians residing in the UK, but their designs and goals were very different. While Sattar </w:t>
      </w:r>
      <w:r w:rsidRPr="00AD7574">
        <w:rPr>
          <w:rFonts w:ascii="Arial" w:hAnsi="Arial" w:cs="Arial"/>
          <w:i/>
          <w:sz w:val="22"/>
          <w:szCs w:val="22"/>
        </w:rPr>
        <w:t>et al.</w:t>
      </w:r>
      <w:r w:rsidRPr="00AD7574">
        <w:rPr>
          <w:rFonts w:ascii="Arial" w:hAnsi="Arial" w:cs="Arial"/>
          <w:sz w:val="22"/>
          <w:szCs w:val="22"/>
        </w:rPr>
        <w:t xml:space="preserve"> conducted a culturally tailored food intervention targeted at diabetic remission, Farmaki </w:t>
      </w:r>
      <w:r w:rsidRPr="00AD7574">
        <w:rPr>
          <w:rFonts w:ascii="Arial" w:hAnsi="Arial" w:cs="Arial"/>
          <w:i/>
          <w:sz w:val="22"/>
          <w:szCs w:val="22"/>
        </w:rPr>
        <w:t>et al.</w:t>
      </w:r>
      <w:r w:rsidRPr="00AD7574">
        <w:rPr>
          <w:rFonts w:ascii="Arial" w:hAnsi="Arial" w:cs="Arial"/>
          <w:sz w:val="22"/>
          <w:szCs w:val="22"/>
        </w:rPr>
        <w:t xml:space="preserve"> (2022) concentrated on finding population-level factors of T2D risk using UK Biobank data. Both papers were assessed for methodological appropriateness, reliability, ethical integrity, and relevance to the review goal using the Coughlan, Cronin, and Ryan (2007) framework.</w:t>
      </w:r>
    </w:p>
    <w:p w:rsidR="00076280" w:rsidRPr="00AD7574" w:rsidRDefault="00076280" w:rsidP="00076280">
      <w:pPr>
        <w:spacing w:line="360" w:lineRule="auto"/>
        <w:jc w:val="both"/>
        <w:rPr>
          <w:rFonts w:ascii="Arial" w:hAnsi="Arial" w:cs="Arial"/>
          <w:sz w:val="22"/>
          <w:szCs w:val="22"/>
        </w:rPr>
      </w:pPr>
      <w:r w:rsidRPr="00AD7574">
        <w:rPr>
          <w:rFonts w:ascii="Arial" w:hAnsi="Arial" w:cs="Arial"/>
          <w:sz w:val="22"/>
          <w:szCs w:val="22"/>
        </w:rPr>
        <w:br/>
        <w:t xml:space="preserve">Farmaki </w:t>
      </w:r>
      <w:r w:rsidRPr="00AD7574">
        <w:rPr>
          <w:rFonts w:ascii="Arial" w:hAnsi="Arial" w:cs="Arial"/>
          <w:i/>
          <w:sz w:val="22"/>
          <w:szCs w:val="22"/>
        </w:rPr>
        <w:t>et al.</w:t>
      </w:r>
      <w:r w:rsidRPr="00AD7574">
        <w:rPr>
          <w:rFonts w:ascii="Arial" w:hAnsi="Arial" w:cs="Arial"/>
          <w:sz w:val="22"/>
          <w:szCs w:val="22"/>
        </w:rPr>
        <w:t xml:space="preserve"> (2022) conducted a large-scale population-based analysis exploring how ethnicity, generational status, and adiposity influence T2D prevalence among South Asians and African Caribbean individuals. The large sample size improved dependability and power of statistics, and the cross-sectional use of UK Biobank data was suitable for finding connections. Methodological consistency was maintained by standardised data collection techniques, such as validated questionnaires and biometric measures. </w:t>
      </w:r>
    </w:p>
    <w:p w:rsidR="00076280" w:rsidRPr="00AD7574" w:rsidRDefault="00076280" w:rsidP="00076280">
      <w:pPr>
        <w:spacing w:line="360" w:lineRule="auto"/>
        <w:jc w:val="both"/>
        <w:rPr>
          <w:rFonts w:ascii="Arial" w:hAnsi="Arial" w:cs="Arial"/>
          <w:sz w:val="22"/>
          <w:szCs w:val="22"/>
        </w:rPr>
      </w:pPr>
    </w:p>
    <w:p w:rsidR="00076280" w:rsidRDefault="00076280" w:rsidP="00076280">
      <w:pPr>
        <w:spacing w:line="360" w:lineRule="auto"/>
        <w:jc w:val="both"/>
        <w:rPr>
          <w:rFonts w:ascii="Arial" w:hAnsi="Arial" w:cs="Arial"/>
          <w:sz w:val="22"/>
          <w:szCs w:val="22"/>
        </w:rPr>
      </w:pPr>
      <w:r w:rsidRPr="00AD7574">
        <w:rPr>
          <w:rFonts w:ascii="Arial" w:hAnsi="Arial" w:cs="Arial"/>
          <w:sz w:val="22"/>
          <w:szCs w:val="22"/>
        </w:rPr>
        <w:t>Unexpected outcomes were effectively controlled for using multivariable regression models. Through the UK Biobank framework, ethical approval was obtained, guaranteeing data protection and informed consent. However, the determination of causality was restricted by the cross-sectional design and dependence on self-reported ethnicity. Despite these limitations, the study offered solid proof of ethnic variations in T2D risk.</w:t>
      </w:r>
    </w:p>
    <w:p w:rsidR="00D66DCE" w:rsidRPr="00AD7574" w:rsidRDefault="00D66DCE" w:rsidP="00076280">
      <w:pPr>
        <w:spacing w:line="360" w:lineRule="auto"/>
        <w:jc w:val="both"/>
        <w:rPr>
          <w:rFonts w:ascii="Arial" w:hAnsi="Arial" w:cs="Arial"/>
          <w:sz w:val="22"/>
          <w:szCs w:val="22"/>
        </w:rPr>
      </w:pPr>
    </w:p>
    <w:p w:rsidR="00841524" w:rsidRDefault="00076280" w:rsidP="00076280">
      <w:pPr>
        <w:spacing w:line="360" w:lineRule="auto"/>
        <w:jc w:val="both"/>
        <w:rPr>
          <w:rFonts w:ascii="Arial" w:hAnsi="Arial" w:cs="Arial"/>
          <w:sz w:val="22"/>
          <w:szCs w:val="22"/>
        </w:rPr>
      </w:pPr>
      <w:r w:rsidRPr="00AD7574">
        <w:rPr>
          <w:rFonts w:ascii="Arial" w:hAnsi="Arial" w:cs="Arial"/>
          <w:sz w:val="22"/>
          <w:szCs w:val="22"/>
        </w:rPr>
        <w:t xml:space="preserve">Sattar </w:t>
      </w:r>
      <w:r w:rsidRPr="00AD7574">
        <w:rPr>
          <w:rFonts w:ascii="Arial" w:hAnsi="Arial" w:cs="Arial"/>
          <w:i/>
          <w:sz w:val="22"/>
          <w:szCs w:val="22"/>
        </w:rPr>
        <w:t>et al.</w:t>
      </w:r>
      <w:r w:rsidRPr="00AD7574">
        <w:rPr>
          <w:rFonts w:ascii="Arial" w:hAnsi="Arial" w:cs="Arial"/>
          <w:sz w:val="22"/>
          <w:szCs w:val="22"/>
        </w:rPr>
        <w:t xml:space="preserve"> (2023) conducted the STAND by trial, a randomised controlled feasibility study examining the acceptability and early effectiveness of a culturally adapted total diet replacement (TDR) intervention for South Asians with T2D in the UK. The randomised approach was suitable for assessing integrity, feasibility, and initial clinical results. Reliability was ensured by the use of validated metrics such body weight, fasting glucose, and HbA1c. Clinical relevance was improved by recruiting participants through NHS procedures. Informed consent and ethical approval were properly recorded. The study provided a significant contribution by proving the cultural viability of diet-based therapies in this population, despite the small sample size and brief follow-up limiting generalisability.</w:t>
      </w:r>
    </w:p>
    <w:p w:rsidR="00076280" w:rsidRPr="00AD7574" w:rsidRDefault="00076280" w:rsidP="00076280">
      <w:pPr>
        <w:spacing w:line="360" w:lineRule="auto"/>
        <w:jc w:val="both"/>
        <w:rPr>
          <w:rFonts w:ascii="Arial" w:hAnsi="Arial" w:cs="Arial"/>
          <w:sz w:val="22"/>
          <w:szCs w:val="22"/>
        </w:rPr>
      </w:pPr>
      <w:r w:rsidRPr="00AD7574">
        <w:rPr>
          <w:rFonts w:ascii="Arial" w:hAnsi="Arial" w:cs="Arial"/>
          <w:sz w:val="22"/>
          <w:szCs w:val="22"/>
        </w:rPr>
        <w:br/>
        <w:t xml:space="preserve">Using the Coughlan framework to compare the two research reveals complementary strengths. While Sattar </w:t>
      </w:r>
      <w:r w:rsidRPr="00AD7574">
        <w:rPr>
          <w:rFonts w:ascii="Arial" w:hAnsi="Arial" w:cs="Arial"/>
          <w:i/>
          <w:sz w:val="22"/>
          <w:szCs w:val="22"/>
        </w:rPr>
        <w:t>et al.</w:t>
      </w:r>
      <w:r w:rsidRPr="00AD7574">
        <w:rPr>
          <w:rFonts w:ascii="Arial" w:hAnsi="Arial" w:cs="Arial"/>
          <w:sz w:val="22"/>
          <w:szCs w:val="22"/>
        </w:rPr>
        <w:t xml:space="preserve"> supplied useful, culturally appropriate intervention evidence, Farmaki </w:t>
      </w:r>
      <w:r w:rsidRPr="00AD7574">
        <w:rPr>
          <w:rFonts w:ascii="Arial" w:hAnsi="Arial" w:cs="Arial"/>
          <w:i/>
          <w:sz w:val="22"/>
          <w:szCs w:val="22"/>
        </w:rPr>
        <w:t>et al.</w:t>
      </w:r>
      <w:r w:rsidRPr="00AD7574">
        <w:rPr>
          <w:rFonts w:ascii="Arial" w:hAnsi="Arial" w:cs="Arial"/>
          <w:sz w:val="22"/>
          <w:szCs w:val="22"/>
        </w:rPr>
        <w:t xml:space="preserve"> (2022) delivered significant statistical power, comprehensive confounder adjustment, and population-level insights. While Sattar showed greater levels of internal validity, Farmaki </w:t>
      </w:r>
      <w:r w:rsidRPr="00AD7574">
        <w:rPr>
          <w:rFonts w:ascii="Arial" w:hAnsi="Arial" w:cs="Arial"/>
          <w:i/>
          <w:sz w:val="22"/>
          <w:szCs w:val="22"/>
        </w:rPr>
        <w:t>et al.</w:t>
      </w:r>
      <w:r w:rsidRPr="00AD7574">
        <w:rPr>
          <w:rFonts w:ascii="Arial" w:hAnsi="Arial" w:cs="Arial"/>
          <w:sz w:val="22"/>
          <w:szCs w:val="22"/>
        </w:rPr>
        <w:t xml:space="preserve"> (2022) excelled in external validity. Both clearly matched their study designs with their objectives and followed the proper ethical guidelines. </w:t>
      </w:r>
    </w:p>
    <w:p w:rsidR="00076280" w:rsidRPr="00AD7574" w:rsidRDefault="00076280" w:rsidP="00076280">
      <w:pPr>
        <w:spacing w:line="360" w:lineRule="auto"/>
        <w:jc w:val="both"/>
        <w:rPr>
          <w:rFonts w:ascii="Arial" w:hAnsi="Arial" w:cs="Arial"/>
          <w:sz w:val="22"/>
          <w:szCs w:val="22"/>
        </w:rPr>
      </w:pPr>
    </w:p>
    <w:p w:rsidR="00076280" w:rsidRPr="00AD7574" w:rsidRDefault="00076280" w:rsidP="00076280">
      <w:pPr>
        <w:spacing w:line="360" w:lineRule="auto"/>
        <w:jc w:val="both"/>
        <w:rPr>
          <w:rFonts w:ascii="Arial" w:hAnsi="Arial" w:cs="Arial"/>
          <w:sz w:val="22"/>
          <w:szCs w:val="22"/>
        </w:rPr>
      </w:pPr>
      <w:r w:rsidRPr="00AD7574">
        <w:rPr>
          <w:rFonts w:ascii="Arial" w:hAnsi="Arial" w:cs="Arial"/>
          <w:sz w:val="22"/>
          <w:szCs w:val="22"/>
        </w:rPr>
        <w:t>However, Sattar's feasibility focus reduced generalisation, while Farmaki's study did not fully capture behavioural dietary pathways. When taken as a whole, these studies show how important it is to combine experimental and observational methods in order to improve the body of knowledge regarding T2D among South Asians in the UK.</w:t>
      </w:r>
    </w:p>
    <w:p w:rsidR="00076280" w:rsidRDefault="00076280" w:rsidP="00076280">
      <w:pPr>
        <w:spacing w:line="360" w:lineRule="auto"/>
        <w:jc w:val="both"/>
        <w:rPr>
          <w:rFonts w:ascii="Arial" w:hAnsi="Arial" w:cs="Arial"/>
          <w:sz w:val="22"/>
          <w:szCs w:val="22"/>
        </w:rPr>
      </w:pPr>
      <w:r w:rsidRPr="00AD7574">
        <w:rPr>
          <w:rFonts w:ascii="Arial" w:hAnsi="Arial" w:cs="Arial"/>
          <w:sz w:val="22"/>
          <w:szCs w:val="22"/>
        </w:rPr>
        <w:br/>
        <w:t xml:space="preserve">In conclusion, the Coughlan, Cronin, and Ryan framework were used to critically evaluate Farmaki </w:t>
      </w:r>
      <w:r w:rsidRPr="00AD7574">
        <w:rPr>
          <w:rFonts w:ascii="Arial" w:hAnsi="Arial" w:cs="Arial"/>
          <w:i/>
          <w:sz w:val="22"/>
          <w:szCs w:val="22"/>
        </w:rPr>
        <w:t>et al.</w:t>
      </w:r>
      <w:r w:rsidRPr="00AD7574">
        <w:rPr>
          <w:rFonts w:ascii="Arial" w:hAnsi="Arial" w:cs="Arial"/>
          <w:sz w:val="22"/>
          <w:szCs w:val="22"/>
        </w:rPr>
        <w:t xml:space="preserve"> (2022) and Sattar </w:t>
      </w:r>
      <w:r w:rsidRPr="00AD7574">
        <w:rPr>
          <w:rFonts w:ascii="Arial" w:hAnsi="Arial" w:cs="Arial"/>
          <w:i/>
          <w:sz w:val="22"/>
          <w:szCs w:val="22"/>
        </w:rPr>
        <w:t>et al.</w:t>
      </w:r>
      <w:r w:rsidRPr="00AD7574">
        <w:rPr>
          <w:rFonts w:ascii="Arial" w:hAnsi="Arial" w:cs="Arial"/>
          <w:sz w:val="22"/>
          <w:szCs w:val="22"/>
        </w:rPr>
        <w:t xml:space="preserve"> (2023). Both showed excellent methodological quality and made distinctive contributions to our understanding of South Asian T2D risk and management. Sattar </w:t>
      </w:r>
      <w:r w:rsidRPr="00AD7574">
        <w:rPr>
          <w:rFonts w:ascii="Arial" w:hAnsi="Arial" w:cs="Arial"/>
          <w:i/>
          <w:sz w:val="22"/>
          <w:szCs w:val="22"/>
        </w:rPr>
        <w:t>et al.</w:t>
      </w:r>
      <w:r w:rsidRPr="00AD7574">
        <w:rPr>
          <w:rFonts w:ascii="Arial" w:hAnsi="Arial" w:cs="Arial"/>
          <w:sz w:val="22"/>
          <w:szCs w:val="22"/>
        </w:rPr>
        <w:t xml:space="preserve"> (2023) presented useful research on culturally appropriate dietary remission techniques, whereas Farmaki </w:t>
      </w:r>
      <w:r w:rsidRPr="00AD7574">
        <w:rPr>
          <w:rFonts w:ascii="Arial" w:hAnsi="Arial" w:cs="Arial"/>
          <w:i/>
          <w:sz w:val="22"/>
          <w:szCs w:val="22"/>
        </w:rPr>
        <w:t>et al.</w:t>
      </w:r>
      <w:r w:rsidRPr="00AD7574">
        <w:rPr>
          <w:rFonts w:ascii="Arial" w:hAnsi="Arial" w:cs="Arial"/>
          <w:sz w:val="22"/>
          <w:szCs w:val="22"/>
        </w:rPr>
        <w:t xml:space="preserve"> (2022) offered epidemiological insights into ethnic differences. The significance of both population-level and clinical intervention research is highlighted by their joint efforts. </w:t>
      </w:r>
      <w:r w:rsidRPr="00076280">
        <w:rPr>
          <w:rFonts w:ascii="Arial" w:hAnsi="Arial" w:cs="Arial"/>
          <w:b/>
          <w:sz w:val="22"/>
          <w:szCs w:val="22"/>
        </w:rPr>
        <w:t>Appendix X(b)</w:t>
      </w:r>
      <w:r w:rsidRPr="00AD7574">
        <w:rPr>
          <w:rFonts w:ascii="Arial" w:hAnsi="Arial" w:cs="Arial"/>
          <w:sz w:val="22"/>
          <w:szCs w:val="22"/>
        </w:rPr>
        <w:t xml:space="preserve"> contains the detailed appraisal table.</w:t>
      </w:r>
    </w:p>
    <w:p w:rsidR="00076280" w:rsidRPr="00AD7574" w:rsidRDefault="00076280" w:rsidP="00076280">
      <w:pPr>
        <w:spacing w:line="360" w:lineRule="auto"/>
        <w:jc w:val="both"/>
        <w:rPr>
          <w:rFonts w:ascii="Arial" w:hAnsi="Arial" w:cs="Arial"/>
          <w:sz w:val="22"/>
          <w:szCs w:val="22"/>
        </w:rPr>
      </w:pPr>
    </w:p>
    <w:p w:rsidR="00076280" w:rsidRPr="00076280" w:rsidRDefault="00076280" w:rsidP="00076280">
      <w:pPr>
        <w:pStyle w:val="Heading2"/>
        <w:rPr>
          <w:rStyle w:val="Strong"/>
          <w:rFonts w:ascii="Arial" w:hAnsi="Arial" w:cs="Arial"/>
          <w:bCs w:val="0"/>
          <w:color w:val="000000" w:themeColor="text1"/>
          <w:sz w:val="22"/>
          <w:szCs w:val="22"/>
        </w:rPr>
      </w:pPr>
      <w:bookmarkStart w:id="48" w:name="_Toc217567622"/>
      <w:r w:rsidRPr="00076280">
        <w:rPr>
          <w:rStyle w:val="Strong"/>
          <w:rFonts w:ascii="Arial" w:hAnsi="Arial" w:cs="Arial"/>
          <w:bCs w:val="0"/>
          <w:color w:val="000000" w:themeColor="text1"/>
          <w:sz w:val="22"/>
          <w:szCs w:val="22"/>
        </w:rPr>
        <w:lastRenderedPageBreak/>
        <w:t>4.7 Evaluation of Mixed-Method Studies Using the MMAT</w:t>
      </w:r>
      <w:bookmarkEnd w:id="48"/>
    </w:p>
    <w:p w:rsidR="00076280" w:rsidRPr="00AD7574" w:rsidRDefault="00076280" w:rsidP="00076280">
      <w:pPr>
        <w:rPr>
          <w:rFonts w:ascii="Arial" w:hAnsi="Arial" w:cs="Arial"/>
          <w:sz w:val="22"/>
          <w:szCs w:val="22"/>
          <w:lang w:val="en-US"/>
        </w:rPr>
      </w:pPr>
    </w:p>
    <w:p w:rsidR="00076280" w:rsidRPr="00AD7574" w:rsidRDefault="00076280" w:rsidP="00076280">
      <w:pPr>
        <w:spacing w:line="360" w:lineRule="auto"/>
        <w:jc w:val="both"/>
        <w:rPr>
          <w:rFonts w:ascii="Arial" w:hAnsi="Arial" w:cs="Arial"/>
          <w:sz w:val="22"/>
          <w:szCs w:val="22"/>
        </w:rPr>
      </w:pPr>
      <w:r w:rsidRPr="00AD7574">
        <w:rPr>
          <w:rFonts w:ascii="Arial" w:hAnsi="Arial" w:cs="Arial"/>
          <w:sz w:val="22"/>
          <w:szCs w:val="22"/>
        </w:rPr>
        <w:t xml:space="preserve">To provide a more comprehensive understanding of health behaviours, mixed-methods research integrate qualitative and quantitative approaches. This is especially useful for examining culturally sensitive subjects like nutrition and T2D among South Asians. The Mixed Methods Appraisal Tool (MMAT) (Hong </w:t>
      </w:r>
      <w:r w:rsidRPr="00AD7574">
        <w:rPr>
          <w:rFonts w:ascii="Arial" w:hAnsi="Arial" w:cs="Arial"/>
          <w:i/>
          <w:sz w:val="22"/>
          <w:szCs w:val="22"/>
        </w:rPr>
        <w:t>et al.,</w:t>
      </w:r>
      <w:r w:rsidRPr="00AD7574">
        <w:rPr>
          <w:rFonts w:ascii="Arial" w:hAnsi="Arial" w:cs="Arial"/>
          <w:sz w:val="22"/>
          <w:szCs w:val="22"/>
        </w:rPr>
        <w:t xml:space="preserve"> 2018) was used to evaluate the methodological quality of mixed-method research in this review. MMAT was created specially to assess research that combines numerical data with contextual or experience knowledge. It evaluates five major areas: coherence between findings and conclusions, consistency of data interpretation, integration of qualitative and quantitative components, suitability of data gathering techniques, and clarity of research questions.</w:t>
      </w:r>
    </w:p>
    <w:p w:rsidR="00076280" w:rsidRPr="00AD7574" w:rsidRDefault="00076280" w:rsidP="00076280">
      <w:pPr>
        <w:spacing w:line="360" w:lineRule="auto"/>
        <w:jc w:val="both"/>
        <w:rPr>
          <w:rFonts w:ascii="Arial" w:hAnsi="Arial" w:cs="Arial"/>
          <w:sz w:val="22"/>
          <w:szCs w:val="22"/>
        </w:rPr>
      </w:pPr>
    </w:p>
    <w:p w:rsidR="00076280" w:rsidRDefault="00076280" w:rsidP="00076280">
      <w:pPr>
        <w:spacing w:line="360" w:lineRule="auto"/>
        <w:jc w:val="both"/>
        <w:rPr>
          <w:rFonts w:ascii="Arial" w:hAnsi="Arial" w:cs="Arial"/>
          <w:b/>
          <w:sz w:val="22"/>
          <w:szCs w:val="22"/>
        </w:rPr>
      </w:pPr>
      <w:r w:rsidRPr="00AD7574">
        <w:rPr>
          <w:rFonts w:ascii="Arial" w:hAnsi="Arial" w:cs="Arial"/>
          <w:sz w:val="22"/>
          <w:szCs w:val="22"/>
        </w:rPr>
        <w:t xml:space="preserve">This technique was suitable for the present study because it facilitates the assessment of methodological complementarity, which is crucial for examining the complicated relationships between nutrition, culture, and diabetes among South Asians in the UK. Methodological complementarity is the degree to which research integrate statistical connections with lived experiences. Additionally, MMAT encourages transparency in evaluating integration quality, which makes it appropriate for the two mixed-methods studies that are included: Patel </w:t>
      </w:r>
      <w:r w:rsidRPr="00AD7574">
        <w:rPr>
          <w:rFonts w:ascii="Arial" w:hAnsi="Arial" w:cs="Arial"/>
          <w:i/>
          <w:sz w:val="22"/>
          <w:szCs w:val="22"/>
        </w:rPr>
        <w:t>et al.</w:t>
      </w:r>
      <w:r w:rsidRPr="00AD7574">
        <w:rPr>
          <w:rFonts w:ascii="Arial" w:hAnsi="Arial" w:cs="Arial"/>
          <w:sz w:val="22"/>
          <w:szCs w:val="22"/>
        </w:rPr>
        <w:t xml:space="preserve"> (2015) and Emadian </w:t>
      </w:r>
      <w:r w:rsidRPr="00AD7574">
        <w:rPr>
          <w:rFonts w:ascii="Arial" w:hAnsi="Arial" w:cs="Arial"/>
          <w:i/>
          <w:sz w:val="22"/>
          <w:szCs w:val="22"/>
        </w:rPr>
        <w:t>et al.</w:t>
      </w:r>
      <w:r w:rsidRPr="00AD7574">
        <w:rPr>
          <w:rFonts w:ascii="Arial" w:hAnsi="Arial" w:cs="Arial"/>
          <w:sz w:val="22"/>
          <w:szCs w:val="22"/>
        </w:rPr>
        <w:t xml:space="preserve"> (2017) </w:t>
      </w:r>
      <w:r w:rsidRPr="00076280">
        <w:rPr>
          <w:rFonts w:ascii="Arial" w:hAnsi="Arial" w:cs="Arial"/>
          <w:b/>
          <w:sz w:val="22"/>
          <w:szCs w:val="22"/>
        </w:rPr>
        <w:t>(see Appendix X(c)).</w:t>
      </w:r>
    </w:p>
    <w:p w:rsidR="005D11F7" w:rsidRPr="00AD7574" w:rsidRDefault="005D11F7" w:rsidP="00076280">
      <w:pPr>
        <w:spacing w:line="360" w:lineRule="auto"/>
        <w:jc w:val="both"/>
        <w:rPr>
          <w:rFonts w:ascii="Arial" w:hAnsi="Arial" w:cs="Arial"/>
          <w:sz w:val="22"/>
          <w:szCs w:val="22"/>
        </w:rPr>
      </w:pPr>
    </w:p>
    <w:p w:rsidR="00076280" w:rsidRPr="005D11F7" w:rsidRDefault="00076280" w:rsidP="005D11F7">
      <w:pPr>
        <w:pStyle w:val="Heading2"/>
        <w:rPr>
          <w:rStyle w:val="Strong"/>
          <w:rFonts w:ascii="Arial" w:hAnsi="Arial" w:cs="Arial"/>
          <w:bCs w:val="0"/>
          <w:color w:val="000000" w:themeColor="text1"/>
          <w:sz w:val="22"/>
        </w:rPr>
      </w:pPr>
      <w:bookmarkStart w:id="49" w:name="_Toc217567623"/>
      <w:r w:rsidRPr="005D11F7">
        <w:rPr>
          <w:rStyle w:val="Strong"/>
          <w:rFonts w:ascii="Arial" w:hAnsi="Arial" w:cs="Arial"/>
          <w:color w:val="000000" w:themeColor="text1"/>
          <w:sz w:val="22"/>
        </w:rPr>
        <w:t>4.7.1 Critical Appraisal of Mixed-Method Studies</w:t>
      </w:r>
      <w:bookmarkEnd w:id="49"/>
    </w:p>
    <w:p w:rsidR="00076280" w:rsidRPr="00AD7574" w:rsidRDefault="00076280" w:rsidP="00076280">
      <w:pPr>
        <w:rPr>
          <w:rFonts w:ascii="Arial" w:hAnsi="Arial" w:cs="Arial"/>
          <w:sz w:val="22"/>
          <w:szCs w:val="22"/>
          <w:lang w:val="en-US"/>
        </w:rPr>
      </w:pPr>
    </w:p>
    <w:p w:rsidR="00076280" w:rsidRPr="00AD7574" w:rsidRDefault="00076280" w:rsidP="00076280">
      <w:pPr>
        <w:spacing w:line="360" w:lineRule="auto"/>
        <w:jc w:val="both"/>
        <w:rPr>
          <w:rFonts w:ascii="Arial" w:hAnsi="Arial" w:cs="Arial"/>
          <w:sz w:val="22"/>
          <w:szCs w:val="22"/>
        </w:rPr>
      </w:pPr>
      <w:r w:rsidRPr="00AD7574">
        <w:rPr>
          <w:rFonts w:ascii="Arial" w:hAnsi="Arial" w:cs="Arial"/>
          <w:sz w:val="22"/>
          <w:szCs w:val="22"/>
        </w:rPr>
        <w:t xml:space="preserve">A mixed-methods study by Emadian </w:t>
      </w:r>
      <w:r w:rsidRPr="00AD7574">
        <w:rPr>
          <w:rFonts w:ascii="Arial" w:hAnsi="Arial" w:cs="Arial"/>
          <w:i/>
          <w:sz w:val="22"/>
          <w:szCs w:val="22"/>
        </w:rPr>
        <w:t>et al.</w:t>
      </w:r>
      <w:r w:rsidRPr="00AD7574">
        <w:rPr>
          <w:rFonts w:ascii="Arial" w:hAnsi="Arial" w:cs="Arial"/>
          <w:sz w:val="22"/>
          <w:szCs w:val="22"/>
        </w:rPr>
        <w:t xml:space="preserve"> (2017) examined eating habits and food consumption in overweight South Asian men residing in the United Kingdom. Body mass index and meal recalls were part of the quantitative component, which offered unbiased insights into nutritional trends and calorie intake. Semi-structured interviews were employed in the qualitative strand to investigate behavioural, cultural, and motivational factors on dietary decisions. Integration was successful because the qualitative results clarified why participants found it difficult to follow dietary guidelines even though they were aware of the hazards associated with T2D. Although the small number of participants limited ability to generalise, the study showed significant coherence across goals, structure, and evaluation.</w:t>
      </w:r>
    </w:p>
    <w:p w:rsidR="00076280" w:rsidRPr="00AD7574" w:rsidRDefault="00076280" w:rsidP="00076280">
      <w:pPr>
        <w:spacing w:line="360" w:lineRule="auto"/>
        <w:jc w:val="both"/>
        <w:rPr>
          <w:rFonts w:ascii="Arial" w:hAnsi="Arial" w:cs="Arial"/>
          <w:sz w:val="22"/>
          <w:szCs w:val="22"/>
        </w:rPr>
      </w:pPr>
    </w:p>
    <w:p w:rsidR="00076280" w:rsidRPr="00AD7574" w:rsidRDefault="00076280" w:rsidP="00076280">
      <w:pPr>
        <w:spacing w:line="360" w:lineRule="auto"/>
        <w:jc w:val="both"/>
        <w:rPr>
          <w:rFonts w:ascii="Arial" w:hAnsi="Arial" w:cs="Arial"/>
          <w:sz w:val="22"/>
          <w:szCs w:val="22"/>
        </w:rPr>
      </w:pPr>
      <w:r w:rsidRPr="00AD7574">
        <w:rPr>
          <w:rFonts w:ascii="Arial" w:hAnsi="Arial" w:cs="Arial"/>
          <w:sz w:val="22"/>
          <w:szCs w:val="22"/>
        </w:rPr>
        <w:t xml:space="preserve">Patel </w:t>
      </w:r>
      <w:r w:rsidRPr="00AD7574">
        <w:rPr>
          <w:rFonts w:ascii="Arial" w:hAnsi="Arial" w:cs="Arial"/>
          <w:i/>
          <w:sz w:val="22"/>
          <w:szCs w:val="22"/>
        </w:rPr>
        <w:t>et al.</w:t>
      </w:r>
      <w:r w:rsidRPr="00AD7574">
        <w:rPr>
          <w:rFonts w:ascii="Arial" w:hAnsi="Arial" w:cs="Arial"/>
          <w:sz w:val="22"/>
          <w:szCs w:val="22"/>
        </w:rPr>
        <w:t xml:space="preserve"> (2015) conducted questionnaires and in-depth interviews to examine sociocultural effects and perceptions around diabetes self-management. While the qualitative results offered a greater understanding of how cultural thinking, familial influence, and religious beliefs shape food patterns, the quantitative data measured sickness perceptions and self-management behaviours.</w:t>
      </w:r>
    </w:p>
    <w:p w:rsidR="00076280" w:rsidRPr="00AD7574" w:rsidRDefault="00076280" w:rsidP="00076280">
      <w:pPr>
        <w:spacing w:line="360" w:lineRule="auto"/>
        <w:jc w:val="both"/>
        <w:rPr>
          <w:rFonts w:ascii="Arial" w:hAnsi="Arial" w:cs="Arial"/>
          <w:sz w:val="22"/>
          <w:szCs w:val="22"/>
        </w:rPr>
      </w:pPr>
      <w:r w:rsidRPr="00AD7574">
        <w:rPr>
          <w:rFonts w:ascii="Arial" w:hAnsi="Arial" w:cs="Arial"/>
          <w:sz w:val="22"/>
          <w:szCs w:val="22"/>
        </w:rPr>
        <w:lastRenderedPageBreak/>
        <w:t>Both mixed-methods studies demonstrated strong methodological coherence, with clear alignment between their research aims, methods, and interpretation. The integration of qualitative and quantitative data enriched understanding by revealing how cultural beliefs, family dynamics, and behavioural patterns shape dietary habits and T2D management, insights that quantitative approaches could not capture. Qualitative findings successfully deepened the explanation of statistically observed trends, highlighting the role of cultural expectations, social environments, and motivation in dietary adherence.</w:t>
      </w:r>
    </w:p>
    <w:p w:rsidR="00076280" w:rsidRPr="00AD7574" w:rsidRDefault="00076280" w:rsidP="00076280">
      <w:pPr>
        <w:spacing w:before="100" w:beforeAutospacing="1" w:after="100" w:afterAutospacing="1" w:line="360" w:lineRule="auto"/>
        <w:jc w:val="both"/>
        <w:rPr>
          <w:rFonts w:ascii="Arial" w:hAnsi="Arial" w:cs="Arial"/>
          <w:sz w:val="22"/>
          <w:szCs w:val="22"/>
        </w:rPr>
      </w:pPr>
      <w:r w:rsidRPr="00AD7574">
        <w:rPr>
          <w:rFonts w:ascii="Arial" w:hAnsi="Arial" w:cs="Arial"/>
          <w:sz w:val="22"/>
          <w:szCs w:val="22"/>
        </w:rPr>
        <w:t xml:space="preserve">While Patel </w:t>
      </w:r>
      <w:r w:rsidRPr="00AD7574">
        <w:rPr>
          <w:rFonts w:ascii="Arial" w:hAnsi="Arial" w:cs="Arial"/>
          <w:i/>
          <w:sz w:val="22"/>
          <w:szCs w:val="22"/>
        </w:rPr>
        <w:t>et al.</w:t>
      </w:r>
      <w:r w:rsidRPr="00AD7574">
        <w:rPr>
          <w:rFonts w:ascii="Arial" w:hAnsi="Arial" w:cs="Arial"/>
          <w:sz w:val="22"/>
          <w:szCs w:val="22"/>
        </w:rPr>
        <w:t xml:space="preserve"> (2015) emphasised broader socio-cultural influences, including family expectations and traditional norms, Emadian </w:t>
      </w:r>
      <w:r w:rsidRPr="00AD7574">
        <w:rPr>
          <w:rFonts w:ascii="Arial" w:hAnsi="Arial" w:cs="Arial"/>
          <w:i/>
          <w:sz w:val="22"/>
          <w:szCs w:val="22"/>
        </w:rPr>
        <w:t>et al.</w:t>
      </w:r>
      <w:r w:rsidRPr="00AD7574">
        <w:rPr>
          <w:rFonts w:ascii="Arial" w:hAnsi="Arial" w:cs="Arial"/>
          <w:sz w:val="22"/>
          <w:szCs w:val="22"/>
        </w:rPr>
        <w:t xml:space="preserve"> (2017) focused more on individual-level barriers such as motivation, cultural preferences and lifestyle routines. Both studies employed culturally sensitive data collection and maintained strong ethical standards, enhancing credibility and contextual relevance.</w:t>
      </w:r>
    </w:p>
    <w:p w:rsidR="00076280" w:rsidRPr="00AD7574" w:rsidRDefault="00076280" w:rsidP="00076280">
      <w:pPr>
        <w:spacing w:before="100" w:beforeAutospacing="1" w:after="100" w:afterAutospacing="1" w:line="360" w:lineRule="auto"/>
        <w:jc w:val="both"/>
        <w:rPr>
          <w:rFonts w:ascii="Arial" w:hAnsi="Arial" w:cs="Arial"/>
          <w:sz w:val="22"/>
          <w:szCs w:val="22"/>
        </w:rPr>
      </w:pPr>
      <w:r w:rsidRPr="00AD7574">
        <w:rPr>
          <w:rFonts w:ascii="Arial" w:hAnsi="Arial" w:cs="Arial"/>
          <w:sz w:val="22"/>
          <w:szCs w:val="22"/>
        </w:rPr>
        <w:t xml:space="preserve">However, limitations included small, self-selected participants, limited demographic diversity and brief reporting on integration procedures, which may affect transferability. Despite these constraints, both studies provided valuable evidence supporting the need for culturally tailored dietary interventions that consider both lived experiences and measurable clinical outcomes. The detailed MMAT appraisals for both studies are provided in </w:t>
      </w:r>
      <w:r w:rsidRPr="00AD7574">
        <w:rPr>
          <w:rStyle w:val="Strong"/>
          <w:rFonts w:ascii="Arial" w:hAnsi="Arial" w:cs="Arial"/>
          <w:sz w:val="22"/>
          <w:szCs w:val="22"/>
        </w:rPr>
        <w:t>Appendix X(c).</w:t>
      </w:r>
    </w:p>
    <w:p w:rsidR="00076280" w:rsidRDefault="00076280" w:rsidP="00076280">
      <w:pPr>
        <w:pStyle w:val="Heading2"/>
        <w:rPr>
          <w:rFonts w:ascii="Arial" w:hAnsi="Arial" w:cs="Arial"/>
          <w:b/>
          <w:color w:val="000000" w:themeColor="text1"/>
          <w:sz w:val="22"/>
        </w:rPr>
      </w:pPr>
      <w:bookmarkStart w:id="50" w:name="_Toc217567624"/>
      <w:r w:rsidRPr="00076280">
        <w:rPr>
          <w:rFonts w:ascii="Arial" w:hAnsi="Arial" w:cs="Arial"/>
          <w:b/>
          <w:color w:val="000000" w:themeColor="text1"/>
          <w:sz w:val="22"/>
        </w:rPr>
        <w:t>4.8 Chapter Summary</w:t>
      </w:r>
      <w:bookmarkEnd w:id="50"/>
      <w:r w:rsidRPr="00076280">
        <w:rPr>
          <w:rFonts w:ascii="Arial" w:hAnsi="Arial" w:cs="Arial"/>
          <w:b/>
          <w:color w:val="000000" w:themeColor="text1"/>
          <w:sz w:val="22"/>
        </w:rPr>
        <w:t xml:space="preserve"> </w:t>
      </w:r>
    </w:p>
    <w:p w:rsidR="00076280" w:rsidRPr="00076280" w:rsidRDefault="00076280" w:rsidP="00076280"/>
    <w:p w:rsidR="00076280" w:rsidRPr="00AD7574" w:rsidRDefault="00076280" w:rsidP="00076280">
      <w:pPr>
        <w:spacing w:line="360" w:lineRule="auto"/>
        <w:jc w:val="both"/>
        <w:rPr>
          <w:rFonts w:ascii="Arial" w:hAnsi="Arial" w:cs="Arial"/>
          <w:sz w:val="22"/>
          <w:szCs w:val="22"/>
        </w:rPr>
      </w:pPr>
      <w:r w:rsidRPr="00AD7574">
        <w:rPr>
          <w:rFonts w:ascii="Arial" w:hAnsi="Arial" w:cs="Arial"/>
          <w:sz w:val="22"/>
          <w:szCs w:val="22"/>
        </w:rPr>
        <w:t xml:space="preserve">This chapter critically assessed the studies included in the systematic review using appropriate appraisal tools to determine their methodological quality, credibility, and relevance. Qualitative research was evaluated using the Critical Appraisal Skills Programme (CASP), with an emphasis on contextual depth, ethics, and rigour. </w:t>
      </w:r>
    </w:p>
    <w:p w:rsidR="00076280" w:rsidRPr="00AD7574" w:rsidRDefault="00076280" w:rsidP="00076280">
      <w:pPr>
        <w:spacing w:line="360" w:lineRule="auto"/>
        <w:jc w:val="both"/>
        <w:rPr>
          <w:rFonts w:ascii="Arial" w:hAnsi="Arial" w:cs="Arial"/>
          <w:sz w:val="22"/>
          <w:szCs w:val="22"/>
        </w:rPr>
      </w:pPr>
    </w:p>
    <w:p w:rsidR="00076280" w:rsidRDefault="00076280" w:rsidP="00076280">
      <w:pPr>
        <w:spacing w:line="360" w:lineRule="auto"/>
        <w:jc w:val="both"/>
        <w:rPr>
          <w:rFonts w:ascii="Arial" w:hAnsi="Arial" w:cs="Arial"/>
          <w:sz w:val="22"/>
          <w:szCs w:val="22"/>
        </w:rPr>
      </w:pPr>
      <w:r w:rsidRPr="00AD7574">
        <w:rPr>
          <w:rFonts w:ascii="Arial" w:hAnsi="Arial" w:cs="Arial"/>
          <w:sz w:val="22"/>
          <w:szCs w:val="22"/>
        </w:rPr>
        <w:t>The Coughlan, Cronin, and Ryan (2007) methodology was used to evaluate quantitative studies, looking at statistical robustness, validity, and reliability. The Mixed Methods Appraisal Tool (MMAT) was used to assess mixed-methods studies, guaranteeing the coherence and successful integration of qualitative and quantitative elements. These evaluation procedures assisted in identifying the current body of evidence's advantages, disadvantages, and research gaps. The thematic synthesis of the results from all of the included studies will be presented in the following chapter, emphasising significant new trends that are pertinent to the study issue.</w:t>
      </w:r>
    </w:p>
    <w:p w:rsidR="00182417" w:rsidRDefault="00182417" w:rsidP="00076280">
      <w:pPr>
        <w:spacing w:line="360" w:lineRule="auto"/>
        <w:jc w:val="both"/>
        <w:rPr>
          <w:rFonts w:ascii="Arial" w:hAnsi="Arial" w:cs="Arial"/>
          <w:sz w:val="22"/>
          <w:szCs w:val="22"/>
        </w:rPr>
      </w:pPr>
    </w:p>
    <w:p w:rsidR="00182417" w:rsidRDefault="00182417" w:rsidP="00182417">
      <w:pPr>
        <w:pStyle w:val="Heading1"/>
        <w:rPr>
          <w:rFonts w:ascii="Arial" w:eastAsia="Times New Roman" w:hAnsi="Arial" w:cs="Arial"/>
          <w:color w:val="auto"/>
          <w:sz w:val="22"/>
          <w:szCs w:val="22"/>
        </w:rPr>
      </w:pPr>
    </w:p>
    <w:p w:rsidR="00182417" w:rsidRPr="00182417" w:rsidRDefault="00182417" w:rsidP="00182417"/>
    <w:p w:rsidR="00182417" w:rsidRDefault="00182417" w:rsidP="00841524">
      <w:pPr>
        <w:pStyle w:val="Heading1"/>
        <w:jc w:val="center"/>
        <w:rPr>
          <w:rFonts w:ascii="Arial" w:hAnsi="Arial" w:cs="Arial"/>
          <w:b/>
          <w:color w:val="000000" w:themeColor="text1"/>
          <w:sz w:val="22"/>
        </w:rPr>
      </w:pPr>
      <w:bookmarkStart w:id="51" w:name="_Toc217567625"/>
      <w:r w:rsidRPr="00182417">
        <w:rPr>
          <w:rFonts w:ascii="Arial" w:hAnsi="Arial" w:cs="Arial"/>
          <w:b/>
          <w:color w:val="000000" w:themeColor="text1"/>
          <w:sz w:val="22"/>
        </w:rPr>
        <w:lastRenderedPageBreak/>
        <w:t xml:space="preserve">CHAPTER 5: DATA ANALYSIS AND SYNTHESIS </w:t>
      </w:r>
      <w:bookmarkEnd w:id="51"/>
    </w:p>
    <w:p w:rsidR="00841524" w:rsidRPr="00841524" w:rsidRDefault="00841524" w:rsidP="00841524"/>
    <w:p w:rsidR="00182417" w:rsidRPr="00182417" w:rsidRDefault="00182417" w:rsidP="00182417">
      <w:pPr>
        <w:rPr>
          <w:b/>
        </w:rPr>
      </w:pPr>
    </w:p>
    <w:p w:rsidR="00182417" w:rsidRPr="00182417" w:rsidRDefault="00182417" w:rsidP="00182417">
      <w:pPr>
        <w:pStyle w:val="Heading2"/>
        <w:rPr>
          <w:rFonts w:ascii="Arial" w:hAnsi="Arial" w:cs="Arial"/>
          <w:b/>
          <w:color w:val="000000" w:themeColor="text1"/>
          <w:sz w:val="22"/>
        </w:rPr>
      </w:pPr>
      <w:bookmarkStart w:id="52" w:name="_Toc217567626"/>
      <w:r w:rsidRPr="00182417">
        <w:rPr>
          <w:rFonts w:ascii="Arial" w:hAnsi="Arial" w:cs="Arial"/>
          <w:b/>
          <w:color w:val="000000" w:themeColor="text1"/>
          <w:sz w:val="22"/>
        </w:rPr>
        <w:t>5.1 Introduction to Chapter</w:t>
      </w:r>
      <w:bookmarkEnd w:id="52"/>
      <w:r w:rsidRPr="00182417">
        <w:rPr>
          <w:rFonts w:ascii="Arial" w:hAnsi="Arial" w:cs="Arial"/>
          <w:b/>
          <w:color w:val="000000" w:themeColor="text1"/>
          <w:sz w:val="22"/>
        </w:rPr>
        <w:t xml:space="preserve"> </w:t>
      </w:r>
    </w:p>
    <w:p w:rsidR="00182417" w:rsidRPr="00843F51" w:rsidRDefault="00182417" w:rsidP="00182417">
      <w:pPr>
        <w:spacing w:line="360" w:lineRule="auto"/>
        <w:jc w:val="both"/>
        <w:rPr>
          <w:rFonts w:ascii="Arial" w:hAnsi="Arial" w:cs="Arial"/>
          <w:color w:val="000000" w:themeColor="text1"/>
          <w:sz w:val="22"/>
          <w:szCs w:val="22"/>
        </w:rPr>
      </w:pPr>
    </w:p>
    <w:p w:rsidR="00182417" w:rsidRPr="00843F51" w:rsidRDefault="00182417" w:rsidP="00182417">
      <w:pPr>
        <w:spacing w:after="200"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Chapter 5 presents the analysis and synthesis of the ten studies that met the inclusion criteria for this systematic review. The results of qualitative, quantitative, and mixed-method research were combined using a theme analysis technique to investigate how dietary practices affect the development and treatment of T2D in South Asians residing in the UK. The chapter summarises the primary themes and sub-themes that emerged from the synthesis, summaries the features of the included research, and describes the analytical methodology. These themes offer evidence-based perspectives on the environmental, behavioural, and cultural elements influencing this population's eating habits.</w:t>
      </w:r>
    </w:p>
    <w:p w:rsidR="00182417" w:rsidRPr="00182417" w:rsidRDefault="00182417" w:rsidP="00182417">
      <w:pPr>
        <w:pStyle w:val="Heading2"/>
        <w:rPr>
          <w:rFonts w:ascii="Arial" w:hAnsi="Arial" w:cs="Arial"/>
          <w:b/>
          <w:color w:val="000000" w:themeColor="text1"/>
          <w:sz w:val="22"/>
        </w:rPr>
      </w:pPr>
      <w:bookmarkStart w:id="53" w:name="_Toc217567627"/>
      <w:r w:rsidRPr="00182417">
        <w:rPr>
          <w:rFonts w:ascii="Arial" w:hAnsi="Arial" w:cs="Arial"/>
          <w:b/>
          <w:color w:val="000000" w:themeColor="text1"/>
          <w:sz w:val="22"/>
        </w:rPr>
        <w:t>5.2 Thematic Analysis</w:t>
      </w:r>
      <w:bookmarkEnd w:id="53"/>
      <w:r w:rsidRPr="00182417">
        <w:rPr>
          <w:rFonts w:ascii="Arial" w:hAnsi="Arial" w:cs="Arial"/>
          <w:b/>
          <w:color w:val="000000" w:themeColor="text1"/>
          <w:sz w:val="22"/>
        </w:rPr>
        <w:t xml:space="preserve"> </w:t>
      </w:r>
    </w:p>
    <w:p w:rsidR="00182417" w:rsidRPr="00843F51" w:rsidRDefault="00182417" w:rsidP="00182417">
      <w:pPr>
        <w:spacing w:line="360" w:lineRule="auto"/>
        <w:jc w:val="both"/>
        <w:rPr>
          <w:rFonts w:ascii="Arial" w:hAnsi="Arial" w:cs="Arial"/>
          <w:color w:val="000000" w:themeColor="text1"/>
          <w:sz w:val="22"/>
          <w:szCs w:val="22"/>
        </w:rPr>
      </w:pPr>
    </w:p>
    <w:p w:rsidR="00182417"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Thematic analysis is a technique for finding, classifying, and interpreting meaningful patterns in qualitative data (</w:t>
      </w:r>
      <w:r w:rsidRPr="00843F51">
        <w:rPr>
          <w:rFonts w:ascii="Arial" w:hAnsi="Arial" w:cs="Arial"/>
          <w:color w:val="000000" w:themeColor="text1"/>
          <w:sz w:val="22"/>
          <w:szCs w:val="22"/>
          <w:shd w:val="clear" w:color="auto" w:fill="FFFFFF"/>
        </w:rPr>
        <w:t xml:space="preserve">Naeem </w:t>
      </w:r>
      <w:r w:rsidRPr="00843F51">
        <w:rPr>
          <w:rFonts w:ascii="Arial" w:hAnsi="Arial" w:cs="Arial"/>
          <w:i/>
          <w:color w:val="000000" w:themeColor="text1"/>
          <w:sz w:val="22"/>
          <w:szCs w:val="22"/>
          <w:shd w:val="clear" w:color="auto" w:fill="FFFFFF"/>
        </w:rPr>
        <w:t>et al.,</w:t>
      </w:r>
      <w:r w:rsidRPr="00843F51">
        <w:rPr>
          <w:rFonts w:ascii="Arial" w:hAnsi="Arial" w:cs="Arial"/>
          <w:color w:val="000000" w:themeColor="text1"/>
          <w:sz w:val="22"/>
          <w:szCs w:val="22"/>
          <w:shd w:val="clear" w:color="auto" w:fill="FFFFFF"/>
        </w:rPr>
        <w:t xml:space="preserve"> 2023).</w:t>
      </w:r>
      <w:r w:rsidRPr="00843F51">
        <w:rPr>
          <w:rFonts w:ascii="Arial" w:hAnsi="Arial" w:cs="Arial"/>
          <w:color w:val="000000" w:themeColor="text1"/>
          <w:sz w:val="22"/>
          <w:szCs w:val="22"/>
        </w:rPr>
        <w:t xml:space="preserve"> It becomes thematic synthesis when used in a systematic literature review, enabling the integration of secondary data from various study designs (</w:t>
      </w:r>
      <w:r w:rsidRPr="00843F51">
        <w:rPr>
          <w:rFonts w:ascii="Arial" w:hAnsi="Arial" w:cs="Arial"/>
          <w:color w:val="000000" w:themeColor="text1"/>
          <w:sz w:val="22"/>
          <w:szCs w:val="22"/>
          <w:shd w:val="clear" w:color="auto" w:fill="FFFFFF"/>
        </w:rPr>
        <w:t xml:space="preserve">DeJonckheere </w:t>
      </w:r>
      <w:r w:rsidRPr="00843F51">
        <w:rPr>
          <w:rFonts w:ascii="Arial" w:hAnsi="Arial" w:cs="Arial"/>
          <w:i/>
          <w:color w:val="000000" w:themeColor="text1"/>
          <w:sz w:val="22"/>
          <w:szCs w:val="22"/>
          <w:shd w:val="clear" w:color="auto" w:fill="FFFFFF"/>
        </w:rPr>
        <w:t>et al.,</w:t>
      </w:r>
      <w:r w:rsidRPr="00843F51">
        <w:rPr>
          <w:rFonts w:ascii="Arial" w:hAnsi="Arial" w:cs="Arial"/>
          <w:color w:val="000000" w:themeColor="text1"/>
          <w:sz w:val="22"/>
          <w:szCs w:val="22"/>
          <w:shd w:val="clear" w:color="auto" w:fill="FFFFFF"/>
        </w:rPr>
        <w:t xml:space="preserve"> 2023)</w:t>
      </w:r>
      <w:r w:rsidRPr="00843F51">
        <w:rPr>
          <w:rFonts w:ascii="Arial" w:hAnsi="Arial" w:cs="Arial"/>
          <w:color w:val="000000" w:themeColor="text1"/>
          <w:sz w:val="22"/>
          <w:szCs w:val="22"/>
        </w:rPr>
        <w:t>. Thematic analysis, which is often qualitative, can integrate quantitative results by converting numerical results into conceptual statements (</w:t>
      </w:r>
      <w:r w:rsidRPr="00843F51">
        <w:rPr>
          <w:rFonts w:ascii="Arial" w:hAnsi="Arial" w:cs="Arial"/>
          <w:color w:val="000000" w:themeColor="text1"/>
          <w:sz w:val="22"/>
          <w:szCs w:val="22"/>
          <w:shd w:val="clear" w:color="auto" w:fill="FFFFFF"/>
        </w:rPr>
        <w:t>Braun and Clarke, 2022).</w:t>
      </w:r>
      <w:r w:rsidRPr="00843F51">
        <w:rPr>
          <w:rFonts w:ascii="Arial" w:hAnsi="Arial" w:cs="Arial"/>
          <w:color w:val="000000" w:themeColor="text1"/>
          <w:sz w:val="22"/>
          <w:szCs w:val="22"/>
        </w:rPr>
        <w:t xml:space="preserve"> This strategy is suitable for mixed evidence because it identifies common patterns that cut across research methodology (Morgan, 2022).</w:t>
      </w:r>
    </w:p>
    <w:p w:rsidR="00182417" w:rsidRPr="00843F51" w:rsidRDefault="00182417" w:rsidP="00182417">
      <w:pPr>
        <w:spacing w:line="360" w:lineRule="auto"/>
        <w:jc w:val="both"/>
        <w:rPr>
          <w:rFonts w:ascii="Arial" w:hAnsi="Arial" w:cs="Arial"/>
          <w:color w:val="000000" w:themeColor="text1"/>
          <w:sz w:val="22"/>
          <w:szCs w:val="22"/>
        </w:rPr>
      </w:pPr>
    </w:p>
    <w:p w:rsidR="00182417" w:rsidRPr="00182417" w:rsidRDefault="00182417" w:rsidP="00182417">
      <w:pPr>
        <w:pStyle w:val="Heading2"/>
        <w:rPr>
          <w:rFonts w:ascii="Arial" w:hAnsi="Arial" w:cs="Arial"/>
          <w:b/>
          <w:color w:val="000000" w:themeColor="text1"/>
          <w:sz w:val="22"/>
        </w:rPr>
      </w:pPr>
      <w:bookmarkStart w:id="54" w:name="_Toc217567628"/>
      <w:r w:rsidRPr="00182417">
        <w:rPr>
          <w:rFonts w:ascii="Arial" w:hAnsi="Arial" w:cs="Arial"/>
          <w:b/>
          <w:color w:val="000000" w:themeColor="text1"/>
          <w:sz w:val="22"/>
        </w:rPr>
        <w:t>5.3 Data Analysis Tool</w:t>
      </w:r>
      <w:bookmarkEnd w:id="54"/>
    </w:p>
    <w:p w:rsidR="00182417" w:rsidRPr="00843F51" w:rsidRDefault="00182417" w:rsidP="00182417">
      <w:pPr>
        <w:spacing w:line="360" w:lineRule="auto"/>
        <w:jc w:val="both"/>
        <w:rPr>
          <w:rFonts w:ascii="Arial" w:hAnsi="Arial" w:cs="Arial"/>
          <w:color w:val="000000" w:themeColor="text1"/>
          <w:sz w:val="22"/>
          <w:szCs w:val="22"/>
        </w:rPr>
      </w:pPr>
    </w:p>
    <w:p w:rsidR="00182417"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 xml:space="preserve">The six steps of Braun and Clarke's (2006) thematic analysis structure familiarisation, first code generation, topic search, theme review, theme definition and labelling, and final synthesis were followed in this assessment (Ahmed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2025; </w:t>
      </w:r>
      <w:r w:rsidRPr="00843F51">
        <w:rPr>
          <w:rFonts w:ascii="Arial" w:hAnsi="Arial" w:cs="Arial"/>
          <w:color w:val="000000" w:themeColor="text1"/>
          <w:sz w:val="22"/>
          <w:szCs w:val="22"/>
          <w:shd w:val="clear" w:color="auto" w:fill="FFFFFF"/>
        </w:rPr>
        <w:t>Sandhiya and Bhuvaneswari, 2025)</w:t>
      </w:r>
      <w:r w:rsidRPr="00843F51">
        <w:rPr>
          <w:rFonts w:ascii="Arial" w:hAnsi="Arial" w:cs="Arial"/>
          <w:color w:val="000000" w:themeColor="text1"/>
          <w:sz w:val="22"/>
          <w:szCs w:val="22"/>
        </w:rPr>
        <w:t xml:space="preserve">. This framework was selected because of its flexibility and suitability for analysing secondary data across multiple study types (Park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2023). It ensures a convincing synthesis of varied research on South Asian eating behaviours and T2D risk by supporting the clear, thorough recognition of primary themes and basic patterns (Patel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2021).</w:t>
      </w:r>
    </w:p>
    <w:p w:rsidR="00182417" w:rsidRPr="00843F51" w:rsidRDefault="00182417" w:rsidP="00182417">
      <w:pPr>
        <w:spacing w:line="360" w:lineRule="auto"/>
        <w:jc w:val="both"/>
        <w:rPr>
          <w:rFonts w:ascii="Arial" w:hAnsi="Arial" w:cs="Arial"/>
          <w:color w:val="000000" w:themeColor="text1"/>
          <w:sz w:val="22"/>
          <w:szCs w:val="22"/>
        </w:rPr>
      </w:pPr>
    </w:p>
    <w:p w:rsidR="00182417" w:rsidRPr="00182417" w:rsidRDefault="00182417" w:rsidP="00182417">
      <w:pPr>
        <w:pStyle w:val="Heading2"/>
        <w:rPr>
          <w:rFonts w:ascii="Arial" w:hAnsi="Arial" w:cs="Arial"/>
          <w:b/>
          <w:color w:val="000000" w:themeColor="text1"/>
          <w:sz w:val="22"/>
        </w:rPr>
      </w:pPr>
      <w:bookmarkStart w:id="55" w:name="_Toc217567629"/>
      <w:r w:rsidRPr="00182417">
        <w:rPr>
          <w:rFonts w:ascii="Arial" w:hAnsi="Arial" w:cs="Arial"/>
          <w:b/>
          <w:color w:val="000000" w:themeColor="text1"/>
          <w:sz w:val="22"/>
        </w:rPr>
        <w:t>5.4 Characteristics of the Identified Studies</w:t>
      </w:r>
      <w:bookmarkEnd w:id="55"/>
      <w:r w:rsidRPr="00182417">
        <w:rPr>
          <w:rFonts w:ascii="Arial" w:hAnsi="Arial" w:cs="Arial"/>
          <w:b/>
          <w:color w:val="000000" w:themeColor="text1"/>
          <w:sz w:val="22"/>
        </w:rPr>
        <w:t xml:space="preserve"> </w:t>
      </w:r>
    </w:p>
    <w:p w:rsidR="00182417" w:rsidRPr="00843F51" w:rsidRDefault="00182417" w:rsidP="00182417">
      <w:pPr>
        <w:spacing w:line="360" w:lineRule="auto"/>
        <w:jc w:val="both"/>
        <w:rPr>
          <w:rFonts w:ascii="Arial" w:hAnsi="Arial" w:cs="Arial"/>
          <w:color w:val="000000" w:themeColor="text1"/>
          <w:sz w:val="22"/>
          <w:szCs w:val="22"/>
          <w:lang w:val="en-US"/>
        </w:rPr>
      </w:pPr>
    </w:p>
    <w:p w:rsidR="00841524"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 xml:space="preserve">The 10 included studies were all carried out in the UK, which is consistent with the review's focus on South Asian communities residing in the UK. The six qualitative studies explored experiences, cultural beliefs, awareness, and diet-related behaviours among British South </w:t>
      </w:r>
      <w:r w:rsidRPr="00843F51">
        <w:rPr>
          <w:rFonts w:ascii="Arial" w:hAnsi="Arial" w:cs="Arial"/>
          <w:color w:val="000000" w:themeColor="text1"/>
          <w:sz w:val="22"/>
          <w:szCs w:val="22"/>
        </w:rPr>
        <w:lastRenderedPageBreak/>
        <w:t xml:space="preserve">Asians, including British Pakistanis, Punjabis, and broader South Asian groups (Dhir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2023; Iqbal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2024; Sidhu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2022; Patel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2016; Farhat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2022; Pardhan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2020). The two quantitative studies examined diabetes risk factors and responses to dietary interventions among UK South Asians (Farmaki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2022; Sattar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2023). The two mixed-method studies investigated dietary intake, beliefs, and sociocultural determinants of diabetes self-management (Emadian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2017; Patel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2015). </w:t>
      </w:r>
    </w:p>
    <w:p w:rsidR="00841524" w:rsidRDefault="00841524" w:rsidP="00182417">
      <w:pPr>
        <w:spacing w:line="360" w:lineRule="auto"/>
        <w:jc w:val="both"/>
        <w:rPr>
          <w:rFonts w:ascii="Arial" w:hAnsi="Arial" w:cs="Arial"/>
          <w:color w:val="000000" w:themeColor="text1"/>
          <w:sz w:val="22"/>
          <w:szCs w:val="22"/>
        </w:rPr>
      </w:pPr>
    </w:p>
    <w:p w:rsidR="00182417"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The included studies provide valuable insights into how cultural, environmental, and behavioural factors influence T2D risk and management, despite differences in technique, sample characteristics, and focus. The data extraction tables in Appendix X contain comprehensive information about the features of each study.</w:t>
      </w:r>
    </w:p>
    <w:p w:rsidR="00841524" w:rsidRPr="00843F51" w:rsidRDefault="00841524" w:rsidP="00182417">
      <w:pPr>
        <w:spacing w:line="360" w:lineRule="auto"/>
        <w:jc w:val="both"/>
        <w:rPr>
          <w:rFonts w:ascii="Arial" w:hAnsi="Arial" w:cs="Arial"/>
          <w:color w:val="000000" w:themeColor="text1"/>
          <w:sz w:val="22"/>
          <w:szCs w:val="22"/>
        </w:rPr>
      </w:pPr>
    </w:p>
    <w:p w:rsidR="00182417" w:rsidRPr="00182417" w:rsidRDefault="00182417" w:rsidP="00182417">
      <w:pPr>
        <w:pStyle w:val="Heading2"/>
        <w:rPr>
          <w:rFonts w:ascii="Arial" w:hAnsi="Arial" w:cs="Arial"/>
          <w:b/>
          <w:color w:val="000000" w:themeColor="text1"/>
          <w:sz w:val="22"/>
        </w:rPr>
      </w:pPr>
      <w:bookmarkStart w:id="56" w:name="_Toc217567630"/>
      <w:r w:rsidRPr="00182417">
        <w:rPr>
          <w:rFonts w:ascii="Arial" w:hAnsi="Arial" w:cs="Arial"/>
          <w:b/>
          <w:color w:val="000000" w:themeColor="text1"/>
          <w:sz w:val="22"/>
        </w:rPr>
        <w:t>5.5 Emerging Themes from Included Studies</w:t>
      </w:r>
      <w:bookmarkEnd w:id="56"/>
    </w:p>
    <w:p w:rsidR="00182417" w:rsidRPr="00077866" w:rsidRDefault="00182417" w:rsidP="00182417">
      <w:pPr>
        <w:rPr>
          <w:lang w:val="en-US"/>
        </w:rPr>
      </w:pPr>
    </w:p>
    <w:p w:rsidR="00182417" w:rsidRPr="00843F51" w:rsidRDefault="00182417" w:rsidP="00182417">
      <w:pPr>
        <w:spacing w:line="360" w:lineRule="auto"/>
        <w:jc w:val="both"/>
        <w:rPr>
          <w:rFonts w:ascii="Arial" w:hAnsi="Arial" w:cs="Arial"/>
          <w:sz w:val="22"/>
          <w:szCs w:val="22"/>
        </w:rPr>
      </w:pPr>
      <w:r w:rsidRPr="00843F51">
        <w:rPr>
          <w:rFonts w:ascii="Arial" w:hAnsi="Arial" w:cs="Arial"/>
          <w:sz w:val="22"/>
          <w:szCs w:val="22"/>
        </w:rPr>
        <w:t>A variety of interrelated issues and sub-themes emerge from the investigation of the connection between dietary practices and the development and treatment of T2D among South Asians residing in the United Kingdom. Four main themes emerged from the analysis of the qualitative, quantitative, and mixed-method studies included in this review. These themes reflect the cultural, behavioural, social, and clinical factors that shape dietary habits, risk perceptions, and the effectiveness of interventions targeting this population</w:t>
      </w:r>
    </w:p>
    <w:p w:rsidR="00182417" w:rsidRPr="00843F51" w:rsidRDefault="00182417" w:rsidP="00182417">
      <w:pPr>
        <w:spacing w:line="360" w:lineRule="auto"/>
        <w:jc w:val="both"/>
        <w:rPr>
          <w:rFonts w:ascii="Arial" w:hAnsi="Arial" w:cs="Arial"/>
          <w:sz w:val="22"/>
          <w:szCs w:val="22"/>
          <w:lang w:val="en-US"/>
        </w:rPr>
      </w:pPr>
    </w:p>
    <w:p w:rsidR="00182417" w:rsidRPr="00843F51" w:rsidRDefault="00182417" w:rsidP="00182417">
      <w:pPr>
        <w:spacing w:line="360" w:lineRule="auto"/>
        <w:jc w:val="both"/>
        <w:rPr>
          <w:rFonts w:ascii="Arial" w:hAnsi="Arial" w:cs="Arial"/>
          <w:sz w:val="22"/>
          <w:szCs w:val="22"/>
        </w:rPr>
      </w:pPr>
      <w:r w:rsidRPr="00843F51">
        <w:rPr>
          <w:rFonts w:ascii="Arial" w:hAnsi="Arial" w:cs="Arial"/>
          <w:sz w:val="22"/>
          <w:szCs w:val="22"/>
        </w:rPr>
        <w:t>Research continuously shows that social expectations, traditional foods, and cultural norms have a significant impact on dietary practices, influencing risk and the course of disease. These patterns are additionally impacted by variables like views of diabetes susceptibility, generational disparities, and health literacy.</w:t>
      </w:r>
    </w:p>
    <w:p w:rsidR="00182417" w:rsidRPr="00843F51" w:rsidRDefault="00182417" w:rsidP="00182417">
      <w:pPr>
        <w:spacing w:line="360" w:lineRule="auto"/>
        <w:jc w:val="both"/>
        <w:rPr>
          <w:rFonts w:ascii="Arial" w:hAnsi="Arial" w:cs="Arial"/>
          <w:sz w:val="22"/>
          <w:szCs w:val="22"/>
        </w:rPr>
      </w:pPr>
      <w:r w:rsidRPr="00843F51">
        <w:rPr>
          <w:rFonts w:ascii="Arial" w:hAnsi="Arial" w:cs="Arial"/>
          <w:sz w:val="22"/>
          <w:szCs w:val="22"/>
        </w:rPr>
        <w:t>Additionally, differences in eating habits and self-management behaviours within this community are mostly influenced by socioeconomic level, migratory histories, and availability to culturally appropriate healthcare.</w:t>
      </w:r>
    </w:p>
    <w:p w:rsidR="00182417" w:rsidRPr="00843F51" w:rsidRDefault="00182417" w:rsidP="00182417">
      <w:pPr>
        <w:spacing w:line="360" w:lineRule="auto"/>
        <w:jc w:val="both"/>
        <w:rPr>
          <w:rFonts w:ascii="Arial" w:hAnsi="Arial" w:cs="Arial"/>
          <w:sz w:val="22"/>
          <w:szCs w:val="22"/>
        </w:rPr>
      </w:pPr>
    </w:p>
    <w:p w:rsidR="00182417" w:rsidRDefault="00182417" w:rsidP="00182417">
      <w:pPr>
        <w:spacing w:line="360" w:lineRule="auto"/>
        <w:jc w:val="both"/>
        <w:rPr>
          <w:rFonts w:ascii="Arial" w:hAnsi="Arial" w:cs="Arial"/>
          <w:sz w:val="22"/>
          <w:szCs w:val="22"/>
        </w:rPr>
      </w:pPr>
      <w:r w:rsidRPr="00843F51">
        <w:rPr>
          <w:rFonts w:ascii="Arial" w:hAnsi="Arial" w:cs="Arial"/>
          <w:sz w:val="22"/>
          <w:szCs w:val="22"/>
        </w:rPr>
        <w:t xml:space="preserve">In order to develop culturally appropriate interventions and direct future research aimed at lowering diabetes risk, strengthening self-management, and eventually improving long-term health outcomes among South Asian groups in the UK, it is crucial to comprehend these complex factors. </w:t>
      </w:r>
    </w:p>
    <w:p w:rsidR="00182417" w:rsidRDefault="00182417" w:rsidP="00182417">
      <w:pPr>
        <w:spacing w:line="360" w:lineRule="auto"/>
        <w:jc w:val="both"/>
        <w:rPr>
          <w:rFonts w:ascii="Arial" w:hAnsi="Arial" w:cs="Arial"/>
          <w:sz w:val="22"/>
          <w:szCs w:val="22"/>
        </w:rPr>
      </w:pPr>
    </w:p>
    <w:p w:rsidR="00182417" w:rsidRDefault="00182417" w:rsidP="00182417">
      <w:pPr>
        <w:spacing w:line="360" w:lineRule="auto"/>
        <w:jc w:val="both"/>
        <w:rPr>
          <w:rFonts w:ascii="Arial" w:hAnsi="Arial" w:cs="Arial"/>
          <w:b/>
          <w:sz w:val="22"/>
          <w:szCs w:val="22"/>
        </w:rPr>
      </w:pPr>
    </w:p>
    <w:p w:rsidR="00182417" w:rsidRDefault="00182417" w:rsidP="00182417">
      <w:pPr>
        <w:spacing w:line="360" w:lineRule="auto"/>
        <w:jc w:val="both"/>
        <w:rPr>
          <w:rFonts w:ascii="Arial" w:hAnsi="Arial" w:cs="Arial"/>
          <w:b/>
          <w:sz w:val="22"/>
          <w:szCs w:val="22"/>
        </w:rPr>
      </w:pPr>
    </w:p>
    <w:p w:rsidR="00182417" w:rsidRDefault="00182417" w:rsidP="00182417">
      <w:pPr>
        <w:spacing w:line="360" w:lineRule="auto"/>
        <w:jc w:val="both"/>
        <w:rPr>
          <w:rFonts w:ascii="Arial" w:hAnsi="Arial" w:cs="Arial"/>
          <w:b/>
          <w:sz w:val="22"/>
          <w:szCs w:val="22"/>
        </w:rPr>
      </w:pPr>
    </w:p>
    <w:p w:rsidR="00182417" w:rsidRPr="00F44F52" w:rsidRDefault="00182417" w:rsidP="00182417">
      <w:pPr>
        <w:spacing w:line="360" w:lineRule="auto"/>
        <w:jc w:val="both"/>
        <w:rPr>
          <w:rFonts w:ascii="Arial" w:hAnsi="Arial" w:cs="Arial"/>
          <w:b/>
          <w:sz w:val="22"/>
          <w:szCs w:val="22"/>
        </w:rPr>
      </w:pPr>
      <w:r w:rsidRPr="00F44F52">
        <w:rPr>
          <w:rFonts w:ascii="Arial" w:hAnsi="Arial" w:cs="Arial"/>
          <w:b/>
          <w:sz w:val="22"/>
          <w:szCs w:val="22"/>
        </w:rPr>
        <w:lastRenderedPageBreak/>
        <w:t>The themes and sub-themes are summarised in the table below:</w:t>
      </w:r>
    </w:p>
    <w:p w:rsidR="00182417" w:rsidRDefault="00182417" w:rsidP="00182417">
      <w:pPr>
        <w:spacing w:line="360" w:lineRule="auto"/>
        <w:jc w:val="both"/>
        <w:rPr>
          <w:rFonts w:ascii="Arial" w:hAnsi="Arial" w:cs="Arial"/>
          <w:b/>
          <w:sz w:val="22"/>
        </w:rPr>
      </w:pPr>
      <w:r w:rsidRPr="00F44F52">
        <w:rPr>
          <w:rFonts w:ascii="Arial" w:hAnsi="Arial" w:cs="Arial"/>
          <w:b/>
          <w:sz w:val="22"/>
        </w:rPr>
        <w:t>Table 5.1: Themes and Sub-themes</w:t>
      </w:r>
    </w:p>
    <w:p w:rsidR="005B4E28" w:rsidRDefault="005B4E28" w:rsidP="00182417">
      <w:pPr>
        <w:spacing w:line="360" w:lineRule="auto"/>
        <w:jc w:val="both"/>
        <w:rPr>
          <w:rFonts w:ascii="Arial" w:hAnsi="Arial" w:cs="Arial"/>
          <w:b/>
          <w:sz w:val="22"/>
        </w:rPr>
      </w:pPr>
      <w:r>
        <w:rPr>
          <w:rFonts w:ascii="Arial" w:hAnsi="Arial" w:cs="Arial"/>
          <w:b/>
          <w:noProof/>
          <w:sz w:val="22"/>
        </w:rPr>
        <w:drawing>
          <wp:inline distT="0" distB="0" distL="0" distR="0">
            <wp:extent cx="5372100" cy="76073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5-12-25 at 15.12.49.png"/>
                    <pic:cNvPicPr/>
                  </pic:nvPicPr>
                  <pic:blipFill>
                    <a:blip r:embed="rId15">
                      <a:extLst>
                        <a:ext uri="{28A0092B-C50C-407E-A947-70E740481C1C}">
                          <a14:useLocalDpi xmlns:a14="http://schemas.microsoft.com/office/drawing/2010/main" val="0"/>
                        </a:ext>
                      </a:extLst>
                    </a:blip>
                    <a:stretch>
                      <a:fillRect/>
                    </a:stretch>
                  </pic:blipFill>
                  <pic:spPr>
                    <a:xfrm>
                      <a:off x="0" y="0"/>
                      <a:ext cx="5372100" cy="7607300"/>
                    </a:xfrm>
                    <a:prstGeom prst="rect">
                      <a:avLst/>
                    </a:prstGeom>
                  </pic:spPr>
                </pic:pic>
              </a:graphicData>
            </a:graphic>
          </wp:inline>
        </w:drawing>
      </w:r>
    </w:p>
    <w:p w:rsidR="005B4E28" w:rsidRPr="00F44F52" w:rsidRDefault="005B4E28" w:rsidP="00182417">
      <w:pPr>
        <w:spacing w:line="360" w:lineRule="auto"/>
        <w:jc w:val="both"/>
        <w:rPr>
          <w:rFonts w:ascii="Arial" w:hAnsi="Arial" w:cs="Arial"/>
          <w:b/>
          <w:sz w:val="22"/>
        </w:rPr>
      </w:pPr>
    </w:p>
    <w:p w:rsidR="00182417" w:rsidRPr="00843F51" w:rsidRDefault="00182417" w:rsidP="00182417">
      <w:pPr>
        <w:spacing w:line="360" w:lineRule="auto"/>
        <w:jc w:val="both"/>
        <w:rPr>
          <w:rFonts w:ascii="Arial" w:hAnsi="Arial" w:cs="Arial"/>
          <w:color w:val="000000" w:themeColor="text1"/>
          <w:sz w:val="22"/>
        </w:rPr>
      </w:pPr>
    </w:p>
    <w:p w:rsidR="00182417" w:rsidRPr="005D11F7" w:rsidRDefault="00182417" w:rsidP="005D11F7">
      <w:pPr>
        <w:pStyle w:val="Heading2"/>
        <w:rPr>
          <w:rFonts w:ascii="Arial" w:hAnsi="Arial" w:cs="Arial"/>
          <w:b/>
          <w:color w:val="000000" w:themeColor="text1"/>
          <w:sz w:val="22"/>
        </w:rPr>
      </w:pPr>
      <w:bookmarkStart w:id="57" w:name="_Toc217567631"/>
      <w:r w:rsidRPr="005D11F7">
        <w:rPr>
          <w:rFonts w:ascii="Arial" w:hAnsi="Arial" w:cs="Arial"/>
          <w:b/>
          <w:color w:val="000000" w:themeColor="text1"/>
          <w:sz w:val="22"/>
        </w:rPr>
        <w:lastRenderedPageBreak/>
        <w:t>5.5.1 Theme 1: Cultural Influences on Dietary Habits</w:t>
      </w:r>
      <w:bookmarkEnd w:id="57"/>
    </w:p>
    <w:p w:rsidR="00182417" w:rsidRPr="005D11F7" w:rsidRDefault="00182417" w:rsidP="005D11F7">
      <w:pPr>
        <w:pStyle w:val="Heading2"/>
        <w:rPr>
          <w:rFonts w:ascii="Arial" w:hAnsi="Arial" w:cs="Arial"/>
          <w:b/>
          <w:i/>
          <w:color w:val="000000" w:themeColor="text1"/>
          <w:sz w:val="22"/>
        </w:rPr>
      </w:pPr>
      <w:bookmarkStart w:id="58" w:name="_Toc217567632"/>
      <w:r w:rsidRPr="005D11F7">
        <w:rPr>
          <w:rFonts w:ascii="Arial" w:hAnsi="Arial" w:cs="Arial"/>
          <w:b/>
          <w:color w:val="000000" w:themeColor="text1"/>
          <w:sz w:val="22"/>
        </w:rPr>
        <w:t>5.5.1.1 Sub-theme: Cultural food practices and traditions</w:t>
      </w:r>
      <w:bookmarkEnd w:id="58"/>
    </w:p>
    <w:p w:rsidR="00182417" w:rsidRPr="00182417" w:rsidRDefault="00182417" w:rsidP="00182417">
      <w:pPr>
        <w:rPr>
          <w:rFonts w:ascii="Arial" w:hAnsi="Arial" w:cs="Arial"/>
          <w:color w:val="000000" w:themeColor="text1"/>
          <w:sz w:val="22"/>
          <w:szCs w:val="22"/>
          <w:lang w:val="en-US"/>
        </w:rPr>
      </w:pPr>
    </w:p>
    <w:p w:rsidR="00182417" w:rsidRPr="00182417" w:rsidRDefault="00182417" w:rsidP="00182417">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 xml:space="preserve">A recurring theme in qualitative research was the deep symbolic and emotional significance associated with traditional cuisine. Cultural identification was found to be a key factor influencing eating habits among South Asians (SAs) residing in the UK in all of the included research. It was discovered that eating habits are intricately linked to family structures, social expectations, religious customs and cultural norms. Everyday food choices, eating habits, and reactions to diabetes control recommendations have all been influenced by these cultural factors. According to Sidhu et al. (2022), young Punjabi Sikhs believed that ethnic foods were crucial to preserving their identity, heritage, and sense of belonging. Despite being aware of the hazards of </w:t>
      </w:r>
      <w:r w:rsidR="007622F7">
        <w:rPr>
          <w:rFonts w:ascii="Arial" w:hAnsi="Arial" w:cs="Arial"/>
          <w:color w:val="000000" w:themeColor="text1"/>
          <w:sz w:val="22"/>
          <w:szCs w:val="22"/>
        </w:rPr>
        <w:t>T2D</w:t>
      </w:r>
      <w:r w:rsidRPr="00182417">
        <w:rPr>
          <w:rFonts w:ascii="Arial" w:hAnsi="Arial" w:cs="Arial"/>
          <w:color w:val="000000" w:themeColor="text1"/>
          <w:sz w:val="22"/>
          <w:szCs w:val="22"/>
        </w:rPr>
        <w:t xml:space="preserve">, many South Asians in the reviewed studies continued to favour culturally ingrained eating customs that were challenging to change, despite clinical guidelines emphasising weight management, portion control and carbohydrate restriction. </w:t>
      </w:r>
    </w:p>
    <w:p w:rsidR="00182417" w:rsidRPr="00182417" w:rsidRDefault="00182417" w:rsidP="00182417">
      <w:pPr>
        <w:spacing w:line="360" w:lineRule="auto"/>
        <w:jc w:val="both"/>
        <w:rPr>
          <w:rFonts w:ascii="Arial" w:hAnsi="Arial" w:cs="Arial"/>
          <w:color w:val="000000" w:themeColor="text1"/>
          <w:sz w:val="22"/>
          <w:szCs w:val="22"/>
        </w:rPr>
      </w:pPr>
    </w:p>
    <w:p w:rsidR="00182417" w:rsidRPr="005D11F7" w:rsidRDefault="00182417" w:rsidP="005D11F7">
      <w:pPr>
        <w:pStyle w:val="Heading2"/>
        <w:rPr>
          <w:rFonts w:ascii="Arial" w:hAnsi="Arial" w:cs="Arial"/>
          <w:b/>
          <w:i/>
          <w:color w:val="000000" w:themeColor="text1"/>
          <w:sz w:val="22"/>
        </w:rPr>
      </w:pPr>
      <w:bookmarkStart w:id="59" w:name="_Toc217567633"/>
      <w:r w:rsidRPr="005D11F7">
        <w:rPr>
          <w:rFonts w:ascii="Arial" w:hAnsi="Arial" w:cs="Arial"/>
          <w:b/>
          <w:color w:val="000000" w:themeColor="text1"/>
          <w:sz w:val="22"/>
        </w:rPr>
        <w:t>5.5.1.2 Sub-theme: Religious and Social Influences on Eating Patterns</w:t>
      </w:r>
      <w:bookmarkEnd w:id="59"/>
    </w:p>
    <w:p w:rsidR="00182417" w:rsidRPr="00182417" w:rsidRDefault="00182417" w:rsidP="00182417">
      <w:pPr>
        <w:rPr>
          <w:rFonts w:ascii="Arial" w:hAnsi="Arial" w:cs="Arial"/>
          <w:sz w:val="22"/>
          <w:szCs w:val="22"/>
          <w:lang w:val="en-US"/>
        </w:rPr>
      </w:pPr>
    </w:p>
    <w:p w:rsidR="00182417" w:rsidRPr="00182417" w:rsidRDefault="00182417" w:rsidP="00182417">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 xml:space="preserve">Numerous studies also shown that eating choices were influenced by religious activities. During religious rites like langar, where communal meals typically featured ghee-rich curries and sugary offerings, Sidhu </w:t>
      </w:r>
      <w:r w:rsidRPr="00182417">
        <w:rPr>
          <w:rFonts w:ascii="Arial" w:hAnsi="Arial" w:cs="Arial"/>
          <w:i/>
          <w:color w:val="000000" w:themeColor="text1"/>
          <w:sz w:val="22"/>
          <w:szCs w:val="22"/>
        </w:rPr>
        <w:t>et al.</w:t>
      </w:r>
      <w:r w:rsidRPr="00182417">
        <w:rPr>
          <w:rFonts w:ascii="Arial" w:hAnsi="Arial" w:cs="Arial"/>
          <w:color w:val="000000" w:themeColor="text1"/>
          <w:sz w:val="22"/>
          <w:szCs w:val="22"/>
        </w:rPr>
        <w:t xml:space="preserve"> (2022) observed that Sikh participants regularly ingested high-calorie items. Additionally, Patel </w:t>
      </w:r>
      <w:r w:rsidRPr="00182417">
        <w:rPr>
          <w:rFonts w:ascii="Arial" w:hAnsi="Arial" w:cs="Arial"/>
          <w:i/>
          <w:color w:val="000000" w:themeColor="text1"/>
          <w:sz w:val="22"/>
          <w:szCs w:val="22"/>
        </w:rPr>
        <w:t>et al.</w:t>
      </w:r>
      <w:r w:rsidRPr="00182417">
        <w:rPr>
          <w:rFonts w:ascii="Arial" w:hAnsi="Arial" w:cs="Arial"/>
          <w:color w:val="000000" w:themeColor="text1"/>
          <w:sz w:val="22"/>
          <w:szCs w:val="22"/>
        </w:rPr>
        <w:t xml:space="preserve"> (2016) discovered that religious holidays, social events, and weddings served as catalysts for excessive sugar consumption and overeating, which participants believed was inevitable because of social pressure.</w:t>
      </w:r>
    </w:p>
    <w:p w:rsidR="00182417" w:rsidRPr="00182417" w:rsidRDefault="00182417" w:rsidP="00182417">
      <w:pPr>
        <w:spacing w:line="360" w:lineRule="auto"/>
        <w:jc w:val="both"/>
        <w:rPr>
          <w:rFonts w:ascii="Arial" w:hAnsi="Arial" w:cs="Arial"/>
          <w:color w:val="000000" w:themeColor="text1"/>
          <w:sz w:val="22"/>
          <w:szCs w:val="22"/>
        </w:rPr>
      </w:pPr>
    </w:p>
    <w:p w:rsidR="00182417" w:rsidRPr="00182417" w:rsidRDefault="00182417" w:rsidP="00182417">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Several individuals acknowledged that these foods were unhealthy, yet cultural and religious commitments frequently took precedence over health concerns. This matches the Health Belief Model (HBM) concept of perceived barriers, where cultural expectations operate as major hurdles to implementing dietary change. The perceived cultural cost of changing eating habits frequently hindered long-term transformation, even in cases where people acknowledged their high sensitivity to diabetic problems.</w:t>
      </w:r>
    </w:p>
    <w:p w:rsidR="00841524" w:rsidRDefault="00841524" w:rsidP="00182417">
      <w:pPr>
        <w:pStyle w:val="Heading4"/>
        <w:rPr>
          <w:rFonts w:ascii="Arial" w:hAnsi="Arial" w:cs="Arial"/>
          <w:b/>
          <w:i w:val="0"/>
          <w:color w:val="000000" w:themeColor="text1"/>
          <w:sz w:val="22"/>
          <w:szCs w:val="22"/>
        </w:rPr>
      </w:pPr>
    </w:p>
    <w:p w:rsidR="00182417" w:rsidRPr="005D11F7" w:rsidRDefault="00182417" w:rsidP="005D11F7">
      <w:pPr>
        <w:pStyle w:val="Heading2"/>
        <w:rPr>
          <w:rFonts w:ascii="Arial" w:hAnsi="Arial" w:cs="Arial"/>
          <w:b/>
          <w:i/>
          <w:color w:val="000000" w:themeColor="text1"/>
          <w:sz w:val="22"/>
        </w:rPr>
      </w:pPr>
      <w:bookmarkStart w:id="60" w:name="_Toc217567634"/>
      <w:r w:rsidRPr="005D11F7">
        <w:rPr>
          <w:rFonts w:ascii="Arial" w:hAnsi="Arial" w:cs="Arial"/>
          <w:b/>
          <w:color w:val="000000" w:themeColor="text1"/>
          <w:sz w:val="22"/>
        </w:rPr>
        <w:t>5.5.1.3 Sub-theme: Family influences on Food choices</w:t>
      </w:r>
      <w:bookmarkEnd w:id="60"/>
    </w:p>
    <w:p w:rsidR="00182417" w:rsidRPr="00182417" w:rsidRDefault="00182417" w:rsidP="00182417">
      <w:pPr>
        <w:spacing w:line="360" w:lineRule="auto"/>
        <w:jc w:val="both"/>
        <w:rPr>
          <w:rFonts w:ascii="Arial" w:hAnsi="Arial" w:cs="Arial"/>
          <w:color w:val="000000" w:themeColor="text1"/>
          <w:sz w:val="22"/>
          <w:szCs w:val="22"/>
        </w:rPr>
      </w:pPr>
    </w:p>
    <w:p w:rsidR="00182417" w:rsidRPr="00182417" w:rsidRDefault="00182417" w:rsidP="00182417">
      <w:pPr>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 xml:space="preserve">Similarly, Patel </w:t>
      </w:r>
      <w:r w:rsidRPr="00182417">
        <w:rPr>
          <w:rFonts w:ascii="Arial" w:hAnsi="Arial" w:cs="Arial"/>
          <w:i/>
          <w:color w:val="000000" w:themeColor="text1"/>
          <w:sz w:val="22"/>
          <w:szCs w:val="22"/>
        </w:rPr>
        <w:t>et al.</w:t>
      </w:r>
      <w:r w:rsidRPr="00182417">
        <w:rPr>
          <w:rFonts w:ascii="Arial" w:hAnsi="Arial" w:cs="Arial"/>
          <w:color w:val="000000" w:themeColor="text1"/>
          <w:sz w:val="22"/>
          <w:szCs w:val="22"/>
        </w:rPr>
        <w:t xml:space="preserve"> (2016) discovered that South Asian tourists returning home encountered heightened cultural food expectations, which frequently resulted in overindulgence in sweets, fried meals, and festival fare. While withholding food was viewed as impolite or socially incorrect, these expectations produced a conflict between cultural commitments and diabetes self-management. Family relationships further strengthened the importance of food in this culture. Intergenerational disparities were highlighted by Iqbal </w:t>
      </w:r>
      <w:r w:rsidRPr="00182417">
        <w:rPr>
          <w:rFonts w:ascii="Arial" w:hAnsi="Arial" w:cs="Arial"/>
          <w:i/>
          <w:color w:val="000000" w:themeColor="text1"/>
          <w:sz w:val="22"/>
          <w:szCs w:val="22"/>
        </w:rPr>
        <w:t>et al.</w:t>
      </w:r>
      <w:r w:rsidRPr="00182417">
        <w:rPr>
          <w:rFonts w:ascii="Arial" w:hAnsi="Arial" w:cs="Arial"/>
          <w:color w:val="000000" w:themeColor="text1"/>
          <w:sz w:val="22"/>
          <w:szCs w:val="22"/>
        </w:rPr>
        <w:t xml:space="preserve"> (2024), who found that </w:t>
      </w:r>
      <w:r w:rsidRPr="00182417">
        <w:rPr>
          <w:rFonts w:ascii="Arial" w:hAnsi="Arial" w:cs="Arial"/>
          <w:color w:val="000000" w:themeColor="text1"/>
          <w:sz w:val="22"/>
          <w:szCs w:val="22"/>
        </w:rPr>
        <w:lastRenderedPageBreak/>
        <w:t>younger generations were more willing to modify traditional recipes, whereas older British Pakistanis frequently connected "healthy" eating with emotions of weakness or deprivation. However, the dietary choices of younger people with T2D were frequently restricted because food preparation was usually managed by older family members, especially women.</w:t>
      </w:r>
    </w:p>
    <w:p w:rsidR="00182417" w:rsidRPr="00182417" w:rsidRDefault="00182417" w:rsidP="00182417">
      <w:pPr>
        <w:spacing w:line="360" w:lineRule="auto"/>
        <w:jc w:val="both"/>
        <w:rPr>
          <w:rFonts w:ascii="Arial" w:hAnsi="Arial" w:cs="Arial"/>
          <w:color w:val="000000" w:themeColor="text1"/>
          <w:sz w:val="22"/>
          <w:szCs w:val="22"/>
        </w:rPr>
      </w:pPr>
    </w:p>
    <w:p w:rsidR="00182417" w:rsidRPr="00182417" w:rsidRDefault="00182417" w:rsidP="00182417">
      <w:pPr>
        <w:spacing w:line="360" w:lineRule="auto"/>
        <w:jc w:val="both"/>
        <w:rPr>
          <w:rFonts w:ascii="Arial" w:hAnsi="Arial" w:cs="Arial"/>
          <w:sz w:val="22"/>
          <w:szCs w:val="22"/>
        </w:rPr>
      </w:pPr>
      <w:r w:rsidRPr="00182417">
        <w:rPr>
          <w:rFonts w:ascii="Arial" w:hAnsi="Arial" w:cs="Arial"/>
          <w:sz w:val="22"/>
          <w:szCs w:val="22"/>
        </w:rPr>
        <w:t xml:space="preserve">Even when people grasped the significance of eating healthier, dietary change was hard to maintain over time, according to a prevalent finding in qualitative and mixed-method studies. According to Emadian </w:t>
      </w:r>
      <w:r w:rsidRPr="00182417">
        <w:rPr>
          <w:rFonts w:ascii="Arial" w:hAnsi="Arial" w:cs="Arial"/>
          <w:i/>
          <w:sz w:val="22"/>
          <w:szCs w:val="22"/>
        </w:rPr>
        <w:t>et al.</w:t>
      </w:r>
      <w:r w:rsidRPr="00182417">
        <w:rPr>
          <w:rFonts w:ascii="Arial" w:hAnsi="Arial" w:cs="Arial"/>
          <w:sz w:val="22"/>
          <w:szCs w:val="22"/>
        </w:rPr>
        <w:t xml:space="preserve"> (2017), traditional meals are culturally valued for their richness and energy density, which makes it difficult for overweight SA males to control portion sizes and follow dietary recommendations. In a similar vein, Patel </w:t>
      </w:r>
      <w:r w:rsidRPr="00182417">
        <w:rPr>
          <w:rFonts w:ascii="Arial" w:hAnsi="Arial" w:cs="Arial"/>
          <w:i/>
          <w:sz w:val="22"/>
          <w:szCs w:val="22"/>
        </w:rPr>
        <w:t>et al.</w:t>
      </w:r>
      <w:r w:rsidRPr="00182417">
        <w:rPr>
          <w:rFonts w:ascii="Arial" w:hAnsi="Arial" w:cs="Arial"/>
          <w:sz w:val="22"/>
          <w:szCs w:val="22"/>
        </w:rPr>
        <w:t xml:space="preserve"> (2015) noted that many participants found it difficult to cut back on staple foods high in carbohydrates, like rice and chapati, which serve as the foundation for daily meals. Rejecting food at social events was seen as impolite or culturally improper, which made this problem worse. According to Sidhu </w:t>
      </w:r>
      <w:r w:rsidRPr="00182417">
        <w:rPr>
          <w:rFonts w:ascii="Arial" w:hAnsi="Arial" w:cs="Arial"/>
          <w:i/>
          <w:sz w:val="22"/>
          <w:szCs w:val="22"/>
        </w:rPr>
        <w:t>et al.</w:t>
      </w:r>
      <w:r w:rsidRPr="00182417">
        <w:rPr>
          <w:rFonts w:ascii="Arial" w:hAnsi="Arial" w:cs="Arial"/>
          <w:sz w:val="22"/>
          <w:szCs w:val="22"/>
        </w:rPr>
        <w:t xml:space="preserve"> (2022), younger Punjabi Sikhs felt compelled to eat rich foods during festivals in order to preserve cultural continuity, even though they were more aware of </w:t>
      </w:r>
      <w:r w:rsidR="007622F7">
        <w:rPr>
          <w:rFonts w:ascii="Arial" w:hAnsi="Arial" w:cs="Arial"/>
          <w:sz w:val="22"/>
          <w:szCs w:val="22"/>
        </w:rPr>
        <w:t>T2D</w:t>
      </w:r>
      <w:r w:rsidRPr="00182417">
        <w:rPr>
          <w:rFonts w:ascii="Arial" w:hAnsi="Arial" w:cs="Arial"/>
          <w:sz w:val="22"/>
          <w:szCs w:val="22"/>
        </w:rPr>
        <w:t>.</w:t>
      </w:r>
    </w:p>
    <w:p w:rsidR="00841524" w:rsidRDefault="00841524" w:rsidP="00182417">
      <w:pPr>
        <w:pStyle w:val="Heading2"/>
        <w:spacing w:line="360" w:lineRule="auto"/>
        <w:jc w:val="both"/>
        <w:rPr>
          <w:rStyle w:val="Strong"/>
          <w:rFonts w:ascii="Arial" w:hAnsi="Arial" w:cs="Arial"/>
          <w:bCs w:val="0"/>
          <w:color w:val="000000" w:themeColor="text1"/>
          <w:sz w:val="22"/>
          <w:szCs w:val="22"/>
        </w:rPr>
      </w:pPr>
    </w:p>
    <w:p w:rsidR="00182417" w:rsidRPr="00182417" w:rsidRDefault="00182417" w:rsidP="005D11F7">
      <w:pPr>
        <w:rPr>
          <w:rStyle w:val="Strong"/>
          <w:rFonts w:ascii="Arial" w:hAnsi="Arial" w:cs="Arial"/>
          <w:bCs w:val="0"/>
          <w:color w:val="000000" w:themeColor="text1"/>
          <w:sz w:val="22"/>
          <w:szCs w:val="22"/>
        </w:rPr>
      </w:pPr>
      <w:r w:rsidRPr="00182417">
        <w:rPr>
          <w:rStyle w:val="Strong"/>
          <w:rFonts w:ascii="Arial" w:hAnsi="Arial" w:cs="Arial"/>
          <w:bCs w:val="0"/>
          <w:color w:val="000000" w:themeColor="text1"/>
          <w:sz w:val="22"/>
          <w:szCs w:val="22"/>
        </w:rPr>
        <w:t>Synthesis of Theme 1</w:t>
      </w:r>
    </w:p>
    <w:p w:rsidR="00182417" w:rsidRPr="00182417" w:rsidRDefault="00182417" w:rsidP="00182417">
      <w:pPr>
        <w:rPr>
          <w:rFonts w:ascii="Arial" w:hAnsi="Arial" w:cs="Arial"/>
          <w:sz w:val="22"/>
          <w:szCs w:val="22"/>
          <w:lang w:val="en-US"/>
        </w:rPr>
      </w:pPr>
    </w:p>
    <w:p w:rsidR="00182417" w:rsidRDefault="00182417" w:rsidP="00182417">
      <w:pPr>
        <w:spacing w:line="360" w:lineRule="auto"/>
        <w:jc w:val="both"/>
        <w:rPr>
          <w:rFonts w:ascii="Arial" w:hAnsi="Arial" w:cs="Arial"/>
          <w:sz w:val="22"/>
          <w:szCs w:val="22"/>
        </w:rPr>
      </w:pPr>
      <w:r w:rsidRPr="00182417">
        <w:rPr>
          <w:rFonts w:ascii="Arial" w:hAnsi="Arial" w:cs="Arial"/>
          <w:sz w:val="22"/>
          <w:szCs w:val="22"/>
        </w:rPr>
        <w:t>Cultural identification influenced almost every facet of food behaviour in all of the included research. Meal choices were frequently impacted by religious conventions, social expectations, and traditional culinary practices, which hindered adherence to dietary recommendations. Even among people with established T2D, cultural obligations sometimes took precedence over worries about managing diabetes. Qualitative and mixed-method research revealed the cultural depth of these practices, while quantitative studies showed increased metabolic risk linked to these patterns. In order to promote long-lasting change, the data together demonstrates that successful dietary interventions must be in line with cultural norms, include familiar foods, and involve family structures.</w:t>
      </w:r>
    </w:p>
    <w:p w:rsidR="005D11F7" w:rsidRPr="00182417" w:rsidRDefault="005D11F7" w:rsidP="00182417">
      <w:pPr>
        <w:spacing w:line="360" w:lineRule="auto"/>
        <w:jc w:val="both"/>
        <w:rPr>
          <w:rFonts w:ascii="Arial" w:hAnsi="Arial" w:cs="Arial"/>
          <w:sz w:val="22"/>
          <w:szCs w:val="22"/>
        </w:rPr>
      </w:pPr>
    </w:p>
    <w:p w:rsidR="00182417" w:rsidRDefault="00182417" w:rsidP="005D11F7">
      <w:pPr>
        <w:pStyle w:val="Heading2"/>
        <w:rPr>
          <w:rFonts w:ascii="Arial" w:hAnsi="Arial" w:cs="Arial"/>
          <w:b/>
          <w:color w:val="000000" w:themeColor="text1"/>
          <w:sz w:val="22"/>
        </w:rPr>
      </w:pPr>
      <w:bookmarkStart w:id="61" w:name="_Toc217567635"/>
      <w:r w:rsidRPr="005D11F7">
        <w:rPr>
          <w:rFonts w:ascii="Arial" w:hAnsi="Arial" w:cs="Arial"/>
          <w:b/>
          <w:color w:val="000000" w:themeColor="text1"/>
          <w:sz w:val="22"/>
        </w:rPr>
        <w:t>5.5.2 Theme 2: Knowledge, Awareness and Perceptions of Type 2 Diabetes</w:t>
      </w:r>
      <w:bookmarkEnd w:id="61"/>
    </w:p>
    <w:p w:rsidR="005D11F7" w:rsidRPr="005D11F7" w:rsidRDefault="005D11F7" w:rsidP="005D11F7"/>
    <w:p w:rsidR="00182417" w:rsidRPr="005D11F7" w:rsidRDefault="00182417" w:rsidP="005D11F7">
      <w:pPr>
        <w:pStyle w:val="Heading2"/>
        <w:rPr>
          <w:rFonts w:ascii="Arial" w:hAnsi="Arial" w:cs="Arial"/>
          <w:b/>
          <w:i/>
          <w:color w:val="000000" w:themeColor="text1"/>
          <w:sz w:val="22"/>
        </w:rPr>
      </w:pPr>
      <w:bookmarkStart w:id="62" w:name="_Toc217567636"/>
      <w:r w:rsidRPr="005D11F7">
        <w:rPr>
          <w:rFonts w:ascii="Arial" w:hAnsi="Arial" w:cs="Arial"/>
          <w:b/>
          <w:color w:val="000000" w:themeColor="text1"/>
          <w:sz w:val="22"/>
        </w:rPr>
        <w:t>5.5.2.1 Sub-theme: Limited diabetes awareness, misconceptions and perceived risk</w:t>
      </w:r>
      <w:bookmarkEnd w:id="62"/>
    </w:p>
    <w:p w:rsidR="00182417" w:rsidRPr="00182417" w:rsidRDefault="00182417" w:rsidP="00182417">
      <w:pPr>
        <w:rPr>
          <w:rFonts w:ascii="Arial" w:hAnsi="Arial" w:cs="Arial"/>
          <w:sz w:val="22"/>
          <w:szCs w:val="22"/>
          <w:lang w:val="en-US"/>
        </w:rPr>
      </w:pPr>
    </w:p>
    <w:p w:rsidR="00182417" w:rsidRPr="00182417" w:rsidRDefault="00182417" w:rsidP="00182417">
      <w:pPr>
        <w:spacing w:line="360" w:lineRule="auto"/>
        <w:jc w:val="both"/>
        <w:rPr>
          <w:rFonts w:ascii="Arial" w:hAnsi="Arial" w:cs="Arial"/>
          <w:sz w:val="22"/>
          <w:szCs w:val="22"/>
        </w:rPr>
      </w:pPr>
      <w:r w:rsidRPr="00182417">
        <w:rPr>
          <w:rFonts w:ascii="Arial" w:hAnsi="Arial" w:cs="Arial"/>
          <w:sz w:val="22"/>
          <w:szCs w:val="22"/>
        </w:rPr>
        <w:t xml:space="preserve">There is a lack of knowledge about diabetes risk and related dietary factors, according to several research. According to Pardhan </w:t>
      </w:r>
      <w:r w:rsidRPr="00182417">
        <w:rPr>
          <w:rFonts w:ascii="Arial" w:hAnsi="Arial" w:cs="Arial"/>
          <w:i/>
          <w:sz w:val="22"/>
          <w:szCs w:val="22"/>
        </w:rPr>
        <w:t>et al.</w:t>
      </w:r>
      <w:r w:rsidRPr="00182417">
        <w:rPr>
          <w:rFonts w:ascii="Arial" w:hAnsi="Arial" w:cs="Arial"/>
          <w:sz w:val="22"/>
          <w:szCs w:val="22"/>
        </w:rPr>
        <w:t xml:space="preserve"> (2020), poor comprehension of diabetes prevention and management was caused by lower educational attainment and linguistic obstacles. In a similar vein, Sidhu </w:t>
      </w:r>
      <w:r w:rsidRPr="00182417">
        <w:rPr>
          <w:rFonts w:ascii="Arial" w:hAnsi="Arial" w:cs="Arial"/>
          <w:i/>
          <w:sz w:val="22"/>
          <w:szCs w:val="22"/>
        </w:rPr>
        <w:t>et al.</w:t>
      </w:r>
      <w:r w:rsidRPr="00182417">
        <w:rPr>
          <w:rFonts w:ascii="Arial" w:hAnsi="Arial" w:cs="Arial"/>
          <w:sz w:val="22"/>
          <w:szCs w:val="22"/>
        </w:rPr>
        <w:t xml:space="preserve"> (2022) found that although young Punjabi Sikhs were aware of the incidence of T2D in their society, they underestimated their vulnerability to the disease. There were a lot of misconceptions about T2D. According to Patel et al. (2016), </w:t>
      </w:r>
      <w:r w:rsidRPr="00182417">
        <w:rPr>
          <w:rFonts w:ascii="Arial" w:hAnsi="Arial" w:cs="Arial"/>
          <w:sz w:val="22"/>
          <w:szCs w:val="22"/>
        </w:rPr>
        <w:lastRenderedPageBreak/>
        <w:t>participants' perceptions of diabetes as controllable but not preventable led to complacency regarding dietary modification. Similarly, Patel et al. (2015) discovered that because diabetes is so common, it is frequently normalised within families, which lessens the perceived urgency of changing dietary habits.</w:t>
      </w:r>
    </w:p>
    <w:p w:rsidR="00182417" w:rsidRPr="00182417" w:rsidRDefault="00182417" w:rsidP="00182417">
      <w:pPr>
        <w:pStyle w:val="NormalWeb"/>
        <w:spacing w:line="360" w:lineRule="auto"/>
        <w:jc w:val="both"/>
        <w:rPr>
          <w:rFonts w:ascii="Arial" w:hAnsi="Arial" w:cs="Arial"/>
          <w:color w:val="000000" w:themeColor="text1"/>
          <w:sz w:val="22"/>
          <w:szCs w:val="22"/>
        </w:rPr>
      </w:pPr>
      <w:r w:rsidRPr="00182417">
        <w:rPr>
          <w:rFonts w:ascii="Arial" w:hAnsi="Arial" w:cs="Arial"/>
          <w:color w:val="000000" w:themeColor="text1"/>
          <w:sz w:val="22"/>
          <w:szCs w:val="22"/>
        </w:rPr>
        <w:t xml:space="preserve">Despite gaps in nutritional knowledge, awareness of diabetes complications was relatively high. Studies consistently reported strong concerns about blindness, kidney disease and amputations. For instance, participants in Dhir et al. (2023) recognised the seriousness of T2D complications, which partly motivated their participation in the NHS Low-Calorie Diet Programme. However, despite this awareness, many still struggled to consistently apply dietary advice, demonstrating a disconnect between </w:t>
      </w:r>
      <w:r w:rsidRPr="00182417">
        <w:rPr>
          <w:rStyle w:val="Emphasis"/>
          <w:rFonts w:ascii="Arial" w:eastAsiaTheme="majorEastAsia" w:hAnsi="Arial" w:cs="Arial"/>
          <w:color w:val="000000" w:themeColor="text1"/>
          <w:sz w:val="22"/>
          <w:szCs w:val="22"/>
        </w:rPr>
        <w:t>knowing</w:t>
      </w:r>
      <w:r w:rsidRPr="00182417">
        <w:rPr>
          <w:rFonts w:ascii="Arial" w:hAnsi="Arial" w:cs="Arial"/>
          <w:color w:val="000000" w:themeColor="text1"/>
          <w:sz w:val="22"/>
          <w:szCs w:val="22"/>
        </w:rPr>
        <w:t xml:space="preserve"> and </w:t>
      </w:r>
      <w:r w:rsidRPr="00182417">
        <w:rPr>
          <w:rStyle w:val="Emphasis"/>
          <w:rFonts w:ascii="Arial" w:eastAsiaTheme="majorEastAsia" w:hAnsi="Arial" w:cs="Arial"/>
          <w:color w:val="000000" w:themeColor="text1"/>
          <w:sz w:val="22"/>
          <w:szCs w:val="22"/>
        </w:rPr>
        <w:t>doing.</w:t>
      </w:r>
    </w:p>
    <w:p w:rsidR="00182417" w:rsidRPr="00182417" w:rsidRDefault="00182417" w:rsidP="00182417">
      <w:pPr>
        <w:pStyle w:val="NormalWeb"/>
        <w:spacing w:line="360" w:lineRule="auto"/>
        <w:jc w:val="both"/>
        <w:rPr>
          <w:color w:val="00B050"/>
          <w:sz w:val="22"/>
          <w:szCs w:val="22"/>
        </w:rPr>
      </w:pPr>
      <w:r w:rsidRPr="00182417">
        <w:rPr>
          <w:rFonts w:ascii="Arial" w:hAnsi="Arial" w:cs="Arial"/>
          <w:color w:val="000000" w:themeColor="text1"/>
          <w:sz w:val="22"/>
          <w:szCs w:val="22"/>
        </w:rPr>
        <w:t>This finding mirrors evidence from Patel et al. (2015), where participants understood the seriousness of diabetes but felt overwhelmed by cultural pressures, emotional stress and family expectations, which limited adherence.</w:t>
      </w:r>
      <w:r w:rsidRPr="00182417">
        <w:rPr>
          <w:color w:val="000000" w:themeColor="text1"/>
          <w:sz w:val="22"/>
          <w:szCs w:val="22"/>
        </w:rPr>
        <w:t xml:space="preserve"> </w:t>
      </w:r>
    </w:p>
    <w:p w:rsidR="00182417" w:rsidRPr="005D11F7" w:rsidRDefault="00182417" w:rsidP="005D11F7">
      <w:pPr>
        <w:pStyle w:val="Heading2"/>
        <w:rPr>
          <w:rFonts w:ascii="Arial" w:hAnsi="Arial" w:cs="Arial"/>
          <w:b/>
          <w:i/>
          <w:color w:val="000000" w:themeColor="text1"/>
          <w:sz w:val="22"/>
        </w:rPr>
      </w:pPr>
      <w:bookmarkStart w:id="63" w:name="_Toc217567637"/>
      <w:r w:rsidRPr="005D11F7">
        <w:rPr>
          <w:rFonts w:ascii="Arial" w:hAnsi="Arial" w:cs="Arial"/>
          <w:b/>
          <w:color w:val="000000" w:themeColor="text1"/>
          <w:sz w:val="22"/>
        </w:rPr>
        <w:t>5.5.2.2 Sub-theme: Cultural inevitability of diabetes</w:t>
      </w:r>
      <w:bookmarkEnd w:id="63"/>
    </w:p>
    <w:p w:rsidR="00182417" w:rsidRPr="00843F51" w:rsidRDefault="00182417" w:rsidP="00182417">
      <w:pPr>
        <w:rPr>
          <w:rFonts w:ascii="Arial" w:hAnsi="Arial" w:cs="Arial"/>
          <w:lang w:val="en-US"/>
        </w:rPr>
      </w:pPr>
    </w:p>
    <w:p w:rsidR="00182417" w:rsidRPr="00843F51"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 xml:space="preserve">The sub-theme "cultural inevitability of diabetes" represents a common perception in South Asian populations that </w:t>
      </w:r>
      <w:r w:rsidR="007622F7">
        <w:rPr>
          <w:rFonts w:ascii="Arial" w:hAnsi="Arial" w:cs="Arial"/>
          <w:color w:val="000000" w:themeColor="text1"/>
          <w:sz w:val="22"/>
          <w:szCs w:val="22"/>
        </w:rPr>
        <w:t>T2D</w:t>
      </w:r>
      <w:r w:rsidRPr="00843F51">
        <w:rPr>
          <w:rFonts w:ascii="Arial" w:hAnsi="Arial" w:cs="Arial"/>
          <w:color w:val="000000" w:themeColor="text1"/>
          <w:sz w:val="22"/>
          <w:szCs w:val="22"/>
        </w:rPr>
        <w:t xml:space="preserve"> cannot be prevented because of ethnicity, genetics, or destiny rather than changeable lifestyle choices. Diabetes was considered as "normal" in families and communities, which decreased perceived control and motivation for dietary modification, according to several research (Patel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2015; Sidhu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2022). This idea may be inadvertently reinforced by quantitative evidence that South Asians have a greater prevalence of diabetes at lower BMI (Farmaki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2022). This critical perspective is consistent with the Health Belief Model, which holds that preventative behaviours like dietary change are hampered by little perceived control and which makes dietary change more difficult.</w:t>
      </w:r>
    </w:p>
    <w:p w:rsidR="00182417" w:rsidRPr="00843F51" w:rsidRDefault="00182417" w:rsidP="00182417">
      <w:pPr>
        <w:spacing w:line="360" w:lineRule="auto"/>
        <w:jc w:val="both"/>
        <w:rPr>
          <w:rFonts w:ascii="Arial" w:hAnsi="Arial" w:cs="Arial"/>
          <w:color w:val="000000" w:themeColor="text1"/>
          <w:sz w:val="22"/>
          <w:szCs w:val="22"/>
          <w:lang w:val="en-US"/>
        </w:rPr>
      </w:pPr>
    </w:p>
    <w:p w:rsidR="00182417" w:rsidRPr="00843F51"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 xml:space="preserve">Misconceptions regarding "healthy" foods were also common. For instance, Dhir et al. (2023) discovered that participants underestimated the metabolic impact of foods like chapatis, parathas, and mithai, while Sidhu et al. (2022) revealed that young Sikhs frequently miscalculated portion sizes and sugar content of traditional cuisines. </w:t>
      </w:r>
    </w:p>
    <w:p w:rsidR="00182417" w:rsidRPr="00843F51"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Effective self-management was further limited by these deeply ingrained cultural assumptions.</w:t>
      </w:r>
    </w:p>
    <w:p w:rsidR="00182417" w:rsidRPr="00F44F52" w:rsidRDefault="00182417" w:rsidP="00182417">
      <w:pPr>
        <w:pStyle w:val="NormalWeb"/>
        <w:spacing w:line="360" w:lineRule="auto"/>
        <w:jc w:val="both"/>
        <w:rPr>
          <w:rFonts w:ascii="Arial" w:hAnsi="Arial" w:cs="Arial"/>
          <w:color w:val="000000" w:themeColor="text1"/>
          <w:sz w:val="22"/>
          <w:szCs w:val="22"/>
        </w:rPr>
      </w:pPr>
      <w:r w:rsidRPr="00F44F52">
        <w:rPr>
          <w:rFonts w:ascii="Arial" w:hAnsi="Arial" w:cs="Arial"/>
          <w:color w:val="000000" w:themeColor="text1"/>
          <w:sz w:val="22"/>
          <w:szCs w:val="22"/>
        </w:rPr>
        <w:t xml:space="preserve">A particularly salient sub-theme was the belief in the cultural inevitability of diabetes. This belief, identified across qualitative and mixed-methods studies, suggests that T2D is perceived as an unavoidable consequence of South Asian ethnicity (Sidhu </w:t>
      </w:r>
      <w:r w:rsidRPr="00F44F52">
        <w:rPr>
          <w:rFonts w:ascii="Arial" w:hAnsi="Arial" w:cs="Arial"/>
          <w:i/>
          <w:color w:val="000000" w:themeColor="text1"/>
          <w:sz w:val="22"/>
          <w:szCs w:val="22"/>
        </w:rPr>
        <w:t>et al.,</w:t>
      </w:r>
      <w:r w:rsidRPr="00F44F52">
        <w:rPr>
          <w:rFonts w:ascii="Arial" w:hAnsi="Arial" w:cs="Arial"/>
          <w:color w:val="000000" w:themeColor="text1"/>
          <w:sz w:val="22"/>
          <w:szCs w:val="22"/>
        </w:rPr>
        <w:t xml:space="preserve"> 2022; Patel </w:t>
      </w:r>
      <w:r w:rsidRPr="00F44F52">
        <w:rPr>
          <w:rFonts w:ascii="Arial" w:hAnsi="Arial" w:cs="Arial"/>
          <w:i/>
          <w:color w:val="000000" w:themeColor="text1"/>
          <w:sz w:val="22"/>
          <w:szCs w:val="22"/>
        </w:rPr>
        <w:t>et al.,</w:t>
      </w:r>
      <w:r w:rsidRPr="00F44F52">
        <w:rPr>
          <w:rFonts w:ascii="Arial" w:hAnsi="Arial" w:cs="Arial"/>
          <w:color w:val="000000" w:themeColor="text1"/>
          <w:sz w:val="22"/>
          <w:szCs w:val="22"/>
        </w:rPr>
        <w:t xml:space="preserve"> 2015). Farmaki et al. (2022) quantitatively supported this perception by demonstrating higher </w:t>
      </w:r>
      <w:r w:rsidRPr="00F44F52">
        <w:rPr>
          <w:rFonts w:ascii="Arial" w:hAnsi="Arial" w:cs="Arial"/>
          <w:color w:val="000000" w:themeColor="text1"/>
          <w:sz w:val="22"/>
          <w:szCs w:val="22"/>
        </w:rPr>
        <w:lastRenderedPageBreak/>
        <w:t>diabetes prevalence among South Asians even at lower BMI levels. This belief aligns closely with the Health Belief Model, where low perceived control and high perceived inevitability reduce motivation for preventive action.</w:t>
      </w:r>
    </w:p>
    <w:p w:rsidR="00182417" w:rsidRPr="00F44F52" w:rsidRDefault="00182417" w:rsidP="00182417">
      <w:pPr>
        <w:spacing w:line="360" w:lineRule="auto"/>
        <w:jc w:val="both"/>
        <w:rPr>
          <w:rFonts w:ascii="Arial" w:hAnsi="Arial" w:cs="Arial"/>
          <w:color w:val="000000" w:themeColor="text1"/>
          <w:sz w:val="22"/>
          <w:szCs w:val="22"/>
        </w:rPr>
      </w:pPr>
      <w:r w:rsidRPr="00F44F52">
        <w:rPr>
          <w:rFonts w:ascii="Arial" w:hAnsi="Arial" w:cs="Arial"/>
          <w:color w:val="000000" w:themeColor="text1"/>
          <w:sz w:val="22"/>
          <w:szCs w:val="22"/>
        </w:rPr>
        <w:t xml:space="preserve">Multiple studies also discovered that dietary choices were influenced by cultural perceptions of health. According to Pardhan et al. (2020), several South Asians felt that diabetes was unavoidable because of fate or heredity, which decreased their desire to alter their diet. Comparable negative attitudes were observed in Iqbal et al. (2024), where older individuals believed that dietary changes would have less of an influence than genetic risks. These ideas support the HBM theory of low perceived benefits, which makes dietary change more difficult. </w:t>
      </w:r>
    </w:p>
    <w:p w:rsidR="00841524" w:rsidRDefault="00841524" w:rsidP="00182417">
      <w:pPr>
        <w:pStyle w:val="Heading4"/>
        <w:rPr>
          <w:rFonts w:ascii="Arial" w:hAnsi="Arial" w:cs="Arial"/>
          <w:b/>
          <w:i w:val="0"/>
          <w:color w:val="000000" w:themeColor="text1"/>
          <w:sz w:val="22"/>
        </w:rPr>
      </w:pPr>
    </w:p>
    <w:p w:rsidR="00182417" w:rsidRPr="005D11F7" w:rsidRDefault="00182417" w:rsidP="005D11F7">
      <w:pPr>
        <w:pStyle w:val="Heading2"/>
        <w:rPr>
          <w:rFonts w:ascii="Arial" w:hAnsi="Arial" w:cs="Arial"/>
          <w:b/>
          <w:i/>
          <w:color w:val="000000" w:themeColor="text1"/>
          <w:sz w:val="22"/>
        </w:rPr>
      </w:pPr>
      <w:bookmarkStart w:id="64" w:name="_Toc217567638"/>
      <w:r w:rsidRPr="005D11F7">
        <w:rPr>
          <w:rFonts w:ascii="Arial" w:hAnsi="Arial" w:cs="Arial"/>
          <w:b/>
          <w:color w:val="000000" w:themeColor="text1"/>
          <w:sz w:val="22"/>
        </w:rPr>
        <w:t>5.5.2.3 Sub-theme: Intergenerational differences in illness beliefs</w:t>
      </w:r>
      <w:bookmarkEnd w:id="64"/>
    </w:p>
    <w:p w:rsidR="00182417" w:rsidRPr="00843F51" w:rsidRDefault="00182417" w:rsidP="00182417">
      <w:pPr>
        <w:pStyle w:val="NormalWeb"/>
        <w:spacing w:line="360" w:lineRule="auto"/>
        <w:jc w:val="both"/>
        <w:rPr>
          <w:rFonts w:ascii="Arial" w:hAnsi="Arial" w:cs="Arial"/>
          <w:color w:val="000000" w:themeColor="text1"/>
          <w:sz w:val="22"/>
        </w:rPr>
      </w:pPr>
      <w:r w:rsidRPr="00843F51">
        <w:rPr>
          <w:rFonts w:ascii="Arial" w:hAnsi="Arial" w:cs="Arial"/>
          <w:color w:val="000000" w:themeColor="text1"/>
          <w:sz w:val="22"/>
        </w:rPr>
        <w:t>Intergenerational variation in beliefs was evident. Iqbal et al. (2024) showed that younger participants were more likely to challenge negative views and engage with dietary advice, whereas older individuals framed diabetes within destiny or heredity. This divergence highlights the need for age-sensitive and culturally nuanced education strategies.</w:t>
      </w:r>
    </w:p>
    <w:p w:rsidR="00182417" w:rsidRPr="007622F7" w:rsidRDefault="00182417" w:rsidP="00182417">
      <w:pPr>
        <w:pStyle w:val="NormalWeb"/>
        <w:spacing w:line="360" w:lineRule="auto"/>
        <w:jc w:val="both"/>
        <w:rPr>
          <w:rFonts w:ascii="Arial" w:hAnsi="Arial" w:cs="Arial"/>
          <w:color w:val="000000" w:themeColor="text1"/>
          <w:sz w:val="22"/>
        </w:rPr>
      </w:pPr>
      <w:r w:rsidRPr="00843F51">
        <w:rPr>
          <w:rFonts w:ascii="Arial" w:hAnsi="Arial" w:cs="Arial"/>
          <w:color w:val="000000" w:themeColor="text1"/>
          <w:sz w:val="22"/>
        </w:rPr>
        <w:t xml:space="preserve">Knowledge and awareness of T2D varied significantly across the included studies, with many SAs displaying limited understanding of the role of diet, portion sizes, and carbohydrate intake in diabetes prevention and management. Across qualitative, quantitative and mixed-method research, gaps in knowledge often coexisted with cultural beliefs and misconceptions, influencing how </w:t>
      </w:r>
      <w:r w:rsidRPr="00843F51">
        <w:rPr>
          <w:rFonts w:ascii="Arial" w:hAnsi="Arial" w:cs="Arial"/>
          <w:color w:val="000000" w:themeColor="text1"/>
          <w:sz w:val="22"/>
          <w:szCs w:val="22"/>
        </w:rPr>
        <w:t>individuals interpreted risk and adopted dietary behaviours.</w:t>
      </w:r>
    </w:p>
    <w:p w:rsidR="00182417" w:rsidRPr="00843F51" w:rsidRDefault="00182417" w:rsidP="00182417">
      <w:pPr>
        <w:pStyle w:val="NormalWeb"/>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Health literacy emerged as a major factor influencing knowledge. Pardhan et al. (2020) found that participants with lower educational attainment had poorer understanding of diet–diabetes relationships. Language barriers also reduced access to reliable information, particularly for first-generation migrants. Several participants relied on family members for translation during healthcare visits, which sometimes led to incomplete or inaccurate communication.</w:t>
      </w:r>
    </w:p>
    <w:p w:rsidR="00182417" w:rsidRDefault="00182417" w:rsidP="00182417">
      <w:pPr>
        <w:spacing w:before="100" w:beforeAutospacing="1" w:after="100" w:afterAutospacing="1" w:line="360" w:lineRule="auto"/>
        <w:jc w:val="both"/>
        <w:rPr>
          <w:rFonts w:ascii="Arial" w:hAnsi="Arial" w:cs="Arial"/>
          <w:sz w:val="22"/>
        </w:rPr>
      </w:pPr>
      <w:r w:rsidRPr="00843F51">
        <w:rPr>
          <w:rFonts w:ascii="Arial" w:hAnsi="Arial" w:cs="Arial"/>
          <w:sz w:val="22"/>
        </w:rPr>
        <w:t xml:space="preserve">Generational differences emerged as a nuanced sub-theme within cultural influence. Iqbal </w:t>
      </w:r>
      <w:r w:rsidRPr="00077866">
        <w:rPr>
          <w:rFonts w:ascii="Arial" w:hAnsi="Arial" w:cs="Arial"/>
          <w:i/>
          <w:sz w:val="22"/>
        </w:rPr>
        <w:t>et al.</w:t>
      </w:r>
      <w:r w:rsidRPr="00843F51">
        <w:rPr>
          <w:rFonts w:ascii="Arial" w:hAnsi="Arial" w:cs="Arial"/>
          <w:sz w:val="22"/>
        </w:rPr>
        <w:t xml:space="preserve"> (2024) found that younger British Pakistanis were more receptive to dietary advice and biomedical explanations of T2D, whereas older generations prioritised tradition and experiential knowledge. However, even younger participants reported tension between personal health goals and familial expectations, reinforcing the persistent influence of culture across generations.</w:t>
      </w:r>
    </w:p>
    <w:p w:rsidR="00182417" w:rsidRDefault="00182417" w:rsidP="00182417">
      <w:pPr>
        <w:pStyle w:val="NormalWeb"/>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lastRenderedPageBreak/>
        <w:t>In contrast, Iqbal et al. (2024) highlighted how bilingual interviews enhanced understanding and comfort, suggesting that culturally adapted communication approaches may significantly improve diabetes awareness.</w:t>
      </w:r>
    </w:p>
    <w:p w:rsidR="00182417" w:rsidRPr="00843F51"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 xml:space="preserve">These qualitative findings were corroborated by mixed-method and quantitative research. According to Farmaki </w:t>
      </w:r>
      <w:r w:rsidRPr="00077866">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(2022), South Asians are more likely to develop diabetes even at lower BMIs, in part because of their dietary habits, which include consuming more refined carbohydrates and less fibre. In the study by Emadian </w:t>
      </w:r>
      <w:r w:rsidRPr="00077866">
        <w:rPr>
          <w:rFonts w:ascii="Arial" w:hAnsi="Arial" w:cs="Arial"/>
          <w:i/>
          <w:color w:val="000000" w:themeColor="text1"/>
          <w:sz w:val="22"/>
          <w:szCs w:val="22"/>
        </w:rPr>
        <w:t>et al</w:t>
      </w:r>
      <w:r w:rsidRPr="00843F51">
        <w:rPr>
          <w:rFonts w:ascii="Arial" w:hAnsi="Arial" w:cs="Arial"/>
          <w:color w:val="000000" w:themeColor="text1"/>
          <w:sz w:val="22"/>
          <w:szCs w:val="22"/>
        </w:rPr>
        <w:t>. (2017), family dietary choices and cultural expectations led to overweight South Asian men consuming diets high in bread, rice, oils, and sugar.</w:t>
      </w:r>
    </w:p>
    <w:p w:rsidR="00182417" w:rsidRPr="00843F51" w:rsidRDefault="00182417" w:rsidP="00182417">
      <w:pPr>
        <w:spacing w:line="360" w:lineRule="auto"/>
        <w:jc w:val="both"/>
        <w:rPr>
          <w:rFonts w:ascii="Arial" w:hAnsi="Arial" w:cs="Arial"/>
          <w:color w:val="000000" w:themeColor="text1"/>
          <w:sz w:val="22"/>
          <w:szCs w:val="22"/>
        </w:rPr>
      </w:pPr>
    </w:p>
    <w:p w:rsidR="00182417" w:rsidRPr="00843F51"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 xml:space="preserve">The relationship between conventional diets and the UK food environment, however, also surfaced as a significant obstacle. While acculturation occasionally led to better replacements among younger generations (e.g., lower oil usage), other studies revealed greater exposure to processed meals and sedentary behaviours, exacerbating T2D risk. </w:t>
      </w:r>
    </w:p>
    <w:p w:rsidR="00182417" w:rsidRPr="00843F51"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 xml:space="preserve">As stated by Patel </w:t>
      </w:r>
      <w:r w:rsidRPr="00077866">
        <w:rPr>
          <w:rFonts w:ascii="Arial" w:hAnsi="Arial" w:cs="Arial"/>
          <w:i/>
          <w:color w:val="000000" w:themeColor="text1"/>
          <w:sz w:val="22"/>
          <w:szCs w:val="22"/>
        </w:rPr>
        <w:t>et al</w:t>
      </w:r>
      <w:r w:rsidRPr="00843F51">
        <w:rPr>
          <w:rFonts w:ascii="Arial" w:hAnsi="Arial" w:cs="Arial"/>
          <w:color w:val="000000" w:themeColor="text1"/>
          <w:sz w:val="22"/>
          <w:szCs w:val="22"/>
        </w:rPr>
        <w:t>. (2015), this dual effect caused South Asians to "live between two worlds," navigating both traditional and Western food norms, which complicated their nutritional choices.</w:t>
      </w:r>
    </w:p>
    <w:p w:rsidR="00841524" w:rsidRDefault="00841524" w:rsidP="00182417">
      <w:pPr>
        <w:pStyle w:val="Heading2"/>
        <w:rPr>
          <w:rStyle w:val="Strong"/>
          <w:rFonts w:ascii="Arial" w:hAnsi="Arial" w:cs="Arial"/>
          <w:bCs w:val="0"/>
          <w:color w:val="000000" w:themeColor="text1"/>
          <w:sz w:val="22"/>
          <w:szCs w:val="22"/>
        </w:rPr>
      </w:pPr>
    </w:p>
    <w:p w:rsidR="00182417" w:rsidRPr="00182417" w:rsidRDefault="00182417" w:rsidP="005D11F7">
      <w:pPr>
        <w:rPr>
          <w:rStyle w:val="Strong"/>
          <w:rFonts w:ascii="Arial" w:hAnsi="Arial" w:cs="Arial"/>
          <w:bCs w:val="0"/>
          <w:color w:val="000000" w:themeColor="text1"/>
          <w:sz w:val="22"/>
          <w:szCs w:val="22"/>
        </w:rPr>
      </w:pPr>
      <w:r w:rsidRPr="00182417">
        <w:rPr>
          <w:rStyle w:val="Strong"/>
          <w:rFonts w:ascii="Arial" w:hAnsi="Arial" w:cs="Arial"/>
          <w:bCs w:val="0"/>
          <w:color w:val="000000" w:themeColor="text1"/>
          <w:sz w:val="22"/>
          <w:szCs w:val="22"/>
        </w:rPr>
        <w:t>Synthesis of Theme 2</w:t>
      </w:r>
    </w:p>
    <w:p w:rsidR="00182417" w:rsidRPr="00843F51" w:rsidRDefault="00182417" w:rsidP="00182417">
      <w:pPr>
        <w:rPr>
          <w:rFonts w:ascii="Arial" w:hAnsi="Arial" w:cs="Arial"/>
          <w:sz w:val="22"/>
          <w:szCs w:val="22"/>
          <w:lang w:val="en-US"/>
        </w:rPr>
      </w:pPr>
    </w:p>
    <w:p w:rsidR="00182417" w:rsidRDefault="00182417" w:rsidP="00182417">
      <w:pPr>
        <w:spacing w:line="360" w:lineRule="auto"/>
        <w:jc w:val="both"/>
        <w:rPr>
          <w:rFonts w:ascii="Arial" w:hAnsi="Arial" w:cs="Arial"/>
          <w:sz w:val="22"/>
        </w:rPr>
      </w:pPr>
      <w:r w:rsidRPr="00843F51">
        <w:rPr>
          <w:rFonts w:ascii="Arial" w:hAnsi="Arial" w:cs="Arial"/>
          <w:sz w:val="22"/>
        </w:rPr>
        <w:t>A recurring pattern was found in all of the studies: although there was some knowledge of T2D, it was frequently lacking, culturally influenced, or obscured by conventional wisdom and social norms. The efficacy of public health messaging was hampered by misconceptions regarding diet, carbs, portion sizes, and genetic risk. Although there was a high level of awareness of the problems, everyday food decisions were not consistently based on this knowledge. The data emphasises the necessity of language accessible, culturally sensitive education that considers the cultural and cognitive aspects of diabetes knowledge.</w:t>
      </w:r>
    </w:p>
    <w:p w:rsidR="005D11F7" w:rsidRPr="00843F51" w:rsidRDefault="005D11F7" w:rsidP="00182417">
      <w:pPr>
        <w:spacing w:line="360" w:lineRule="auto"/>
        <w:jc w:val="both"/>
        <w:rPr>
          <w:rFonts w:ascii="Arial" w:hAnsi="Arial" w:cs="Arial"/>
          <w:sz w:val="22"/>
        </w:rPr>
      </w:pPr>
    </w:p>
    <w:p w:rsidR="00182417" w:rsidRDefault="00182417" w:rsidP="005D11F7">
      <w:pPr>
        <w:pStyle w:val="Heading2"/>
        <w:rPr>
          <w:rFonts w:ascii="Arial" w:hAnsi="Arial" w:cs="Arial"/>
          <w:b/>
          <w:color w:val="000000" w:themeColor="text1"/>
          <w:sz w:val="22"/>
        </w:rPr>
      </w:pPr>
      <w:bookmarkStart w:id="65" w:name="_Toc217567639"/>
      <w:r w:rsidRPr="005D11F7">
        <w:rPr>
          <w:rFonts w:ascii="Arial" w:hAnsi="Arial" w:cs="Arial"/>
          <w:b/>
          <w:color w:val="000000" w:themeColor="text1"/>
          <w:sz w:val="22"/>
        </w:rPr>
        <w:t>5.5.3 Theme 3: Barriers and Facilitators to Dietary Change</w:t>
      </w:r>
      <w:bookmarkEnd w:id="65"/>
    </w:p>
    <w:p w:rsidR="005D11F7" w:rsidRPr="005D11F7" w:rsidRDefault="005D11F7" w:rsidP="005D11F7"/>
    <w:p w:rsidR="00182417" w:rsidRPr="005D11F7" w:rsidRDefault="00182417" w:rsidP="005D11F7">
      <w:pPr>
        <w:pStyle w:val="Heading2"/>
        <w:rPr>
          <w:rFonts w:ascii="Arial" w:hAnsi="Arial" w:cs="Arial"/>
          <w:b/>
          <w:i/>
          <w:color w:val="000000" w:themeColor="text1"/>
          <w:sz w:val="22"/>
          <w:szCs w:val="22"/>
        </w:rPr>
      </w:pPr>
      <w:bookmarkStart w:id="66" w:name="_Toc217567640"/>
      <w:r w:rsidRPr="005D11F7">
        <w:rPr>
          <w:rFonts w:ascii="Arial" w:hAnsi="Arial" w:cs="Arial"/>
          <w:b/>
          <w:color w:val="000000" w:themeColor="text1"/>
          <w:sz w:val="22"/>
          <w:szCs w:val="22"/>
        </w:rPr>
        <w:t>5.5.3.1 Sub-theme: Cultural and lifestyle barriers</w:t>
      </w:r>
      <w:bookmarkEnd w:id="66"/>
    </w:p>
    <w:p w:rsidR="00182417" w:rsidRPr="00843F51" w:rsidRDefault="00182417" w:rsidP="00182417">
      <w:pPr>
        <w:pStyle w:val="NormalWeb"/>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 xml:space="preserve">Cultural food preferences, time constraints, and competing responsibilities were consistently reported as barriers to dietary change (Emadian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2017; Pardhan </w:t>
      </w:r>
      <w:r w:rsidRPr="00843F51">
        <w:rPr>
          <w:rFonts w:ascii="Arial" w:hAnsi="Arial" w:cs="Arial"/>
          <w:i/>
          <w:color w:val="000000" w:themeColor="text1"/>
          <w:sz w:val="22"/>
          <w:szCs w:val="22"/>
        </w:rPr>
        <w:t>et al.,</w:t>
      </w:r>
      <w:r w:rsidRPr="00843F51">
        <w:rPr>
          <w:rFonts w:ascii="Arial" w:hAnsi="Arial" w:cs="Arial"/>
          <w:color w:val="000000" w:themeColor="text1"/>
          <w:sz w:val="22"/>
          <w:szCs w:val="22"/>
        </w:rPr>
        <w:t xml:space="preserve"> 2020). Participants described difficulty adapting traditional recipes or sourcing healthier alternatives that maintained taste and cultural acceptability.</w:t>
      </w:r>
    </w:p>
    <w:p w:rsidR="00182417" w:rsidRPr="00843F51"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lastRenderedPageBreak/>
        <w:t xml:space="preserve">The majority of studies found that changing traditional South Asian eating habits was extremely difficult. According to Dhir et al. (2023), because the recommended "Western-style" soups and drinks did not fit with culturally recognised eating habits, participants in the NHS low-calorie diet program found it difficult to include them into family mealtimes. </w:t>
      </w:r>
    </w:p>
    <w:p w:rsidR="00182417" w:rsidRPr="00843F51"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 xml:space="preserve">Participants said that eating meals apart from their families caused social bonds to be interrupted and carried stigma. </w:t>
      </w:r>
    </w:p>
    <w:p w:rsidR="00182417" w:rsidRPr="00843F51" w:rsidRDefault="00182417" w:rsidP="00182417">
      <w:pPr>
        <w:spacing w:line="360" w:lineRule="auto"/>
        <w:jc w:val="both"/>
        <w:rPr>
          <w:rFonts w:ascii="Arial" w:hAnsi="Arial" w:cs="Arial"/>
          <w:color w:val="000000" w:themeColor="text1"/>
          <w:sz w:val="22"/>
          <w:szCs w:val="22"/>
        </w:rPr>
      </w:pPr>
    </w:p>
    <w:p w:rsidR="00182417" w:rsidRPr="00843F51" w:rsidRDefault="00182417" w:rsidP="00182417">
      <w:pPr>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Similar findings were found by Farhat et al. (2022) about the low acceptance of entire diet replacement therapies among South Asians, mostly due to the fact that such regimens went against deeply rooted cultural traditions of home-cooked meals and communal dining. These patterns imply that nutritional interventions that are not culturally adapted may lead to poor adherence—not because of ignorance, but rather because they go against cultural identity and social norms.</w:t>
      </w:r>
    </w:p>
    <w:p w:rsidR="00841524" w:rsidRDefault="00841524" w:rsidP="00182417">
      <w:pPr>
        <w:pStyle w:val="Heading4"/>
        <w:rPr>
          <w:rFonts w:ascii="Arial" w:hAnsi="Arial" w:cs="Arial"/>
          <w:b/>
          <w:i w:val="0"/>
          <w:color w:val="000000" w:themeColor="text1"/>
          <w:sz w:val="22"/>
        </w:rPr>
      </w:pPr>
    </w:p>
    <w:p w:rsidR="00182417" w:rsidRPr="005D11F7" w:rsidRDefault="00182417" w:rsidP="005D11F7">
      <w:pPr>
        <w:pStyle w:val="Heading2"/>
        <w:rPr>
          <w:rFonts w:ascii="Arial" w:hAnsi="Arial" w:cs="Arial"/>
          <w:b/>
          <w:i/>
          <w:color w:val="000000" w:themeColor="text1"/>
          <w:sz w:val="22"/>
        </w:rPr>
      </w:pPr>
      <w:bookmarkStart w:id="67" w:name="_Toc217567641"/>
      <w:r w:rsidRPr="005D11F7">
        <w:rPr>
          <w:rFonts w:ascii="Arial" w:hAnsi="Arial" w:cs="Arial"/>
          <w:b/>
          <w:color w:val="000000" w:themeColor="text1"/>
          <w:sz w:val="22"/>
        </w:rPr>
        <w:t>5.5.3.2 Sub-theme: Acceptability of dietary interventions</w:t>
      </w:r>
      <w:bookmarkEnd w:id="67"/>
    </w:p>
    <w:p w:rsidR="00182417" w:rsidRPr="00843F51" w:rsidRDefault="00182417" w:rsidP="00182417">
      <w:pPr>
        <w:rPr>
          <w:rFonts w:ascii="Arial" w:hAnsi="Arial" w:cs="Arial"/>
          <w:lang w:val="en-US"/>
        </w:rPr>
      </w:pPr>
    </w:p>
    <w:p w:rsidR="00182417" w:rsidRPr="00C61D20" w:rsidRDefault="00182417" w:rsidP="00182417">
      <w:pPr>
        <w:spacing w:line="360" w:lineRule="auto"/>
        <w:jc w:val="both"/>
        <w:rPr>
          <w:rFonts w:ascii="Arial" w:hAnsi="Arial" w:cs="Arial"/>
          <w:sz w:val="22"/>
        </w:rPr>
      </w:pPr>
      <w:r w:rsidRPr="00C61D20">
        <w:rPr>
          <w:rFonts w:ascii="Arial" w:hAnsi="Arial" w:cs="Arial"/>
          <w:sz w:val="22"/>
        </w:rPr>
        <w:t xml:space="preserve">There were wide variations in the acceptability of therapies. According to Farhat et al. (2022), food-based low-energy diets were better than complete diet replacement since they preserved cultural foods. On the other hand, Sattar et al. (2023) showed that, with the right assistance, culturally adapted total diet replacement programs might be acceptable, suggesting that adaptability and customisation are important enablers. </w:t>
      </w:r>
    </w:p>
    <w:p w:rsidR="00182417" w:rsidRPr="00F44F52" w:rsidRDefault="00182417" w:rsidP="00182417">
      <w:pPr>
        <w:pStyle w:val="NormalWeb"/>
        <w:spacing w:line="360" w:lineRule="auto"/>
        <w:jc w:val="both"/>
        <w:rPr>
          <w:rFonts w:ascii="Arial" w:hAnsi="Arial" w:cs="Arial"/>
          <w:color w:val="000000" w:themeColor="text1"/>
          <w:sz w:val="22"/>
        </w:rPr>
      </w:pPr>
      <w:r w:rsidRPr="00F44F52">
        <w:rPr>
          <w:rFonts w:ascii="Arial" w:hAnsi="Arial" w:cs="Arial"/>
          <w:color w:val="000000" w:themeColor="text1"/>
          <w:sz w:val="22"/>
        </w:rPr>
        <w:t xml:space="preserve">Engagement with structured programmes also presented challenges. Although the NHS Low-Calorie Diet Programme was viewed positively, its cultural unsuitability posed difficulties. Dhir et al. (2023) noted that participants found it hard to maintain the programme in households where shared meals were the norm. Likewise, Farhat et al. (2022) found that South Asians reported lower acceptability of total diet replacement programmes compared with food-based alternatives, citing taste, social disruption and cultural inappropriateness. In the </w:t>
      </w:r>
      <w:r w:rsidR="001E79C9" w:rsidRPr="00F44F52">
        <w:rPr>
          <w:rFonts w:ascii="Arial" w:hAnsi="Arial" w:cs="Arial"/>
          <w:color w:val="000000" w:themeColor="text1"/>
          <w:sz w:val="22"/>
        </w:rPr>
        <w:t>STAND by</w:t>
      </w:r>
      <w:r w:rsidRPr="00F44F52">
        <w:rPr>
          <w:rFonts w:ascii="Arial" w:hAnsi="Arial" w:cs="Arial"/>
          <w:color w:val="000000" w:themeColor="text1"/>
          <w:sz w:val="22"/>
        </w:rPr>
        <w:t xml:space="preserve"> trial, Sattar et al. (2023) observed that despite noticeable improvements in weight and blood glucose, adherence varied widely due to the strict nature of the intervention. This highlights the importance of designing interventions that align with cultural eating practices and family dynamics.</w:t>
      </w:r>
    </w:p>
    <w:p w:rsidR="00841524" w:rsidRDefault="00182417" w:rsidP="00841524">
      <w:pPr>
        <w:spacing w:line="360" w:lineRule="auto"/>
        <w:jc w:val="both"/>
        <w:rPr>
          <w:rFonts w:ascii="Arial" w:hAnsi="Arial" w:cs="Arial"/>
          <w:color w:val="000000" w:themeColor="text1"/>
          <w:sz w:val="22"/>
          <w:szCs w:val="22"/>
        </w:rPr>
      </w:pPr>
      <w:r w:rsidRPr="00C61D20">
        <w:rPr>
          <w:rFonts w:ascii="Arial" w:hAnsi="Arial" w:cs="Arial"/>
          <w:color w:val="000000" w:themeColor="text1"/>
          <w:sz w:val="22"/>
          <w:szCs w:val="22"/>
        </w:rPr>
        <w:t xml:space="preserve">One important facilitator that came to light was tailored help. Research repeatedly demonstrated that culturally appropriate guidance improved confidence and involvement (Patel </w:t>
      </w:r>
      <w:r w:rsidRPr="00C61D20">
        <w:rPr>
          <w:rFonts w:ascii="Arial" w:hAnsi="Arial" w:cs="Arial"/>
          <w:i/>
          <w:color w:val="000000" w:themeColor="text1"/>
          <w:sz w:val="22"/>
          <w:szCs w:val="22"/>
        </w:rPr>
        <w:t xml:space="preserve">et al., </w:t>
      </w:r>
      <w:r w:rsidRPr="00C61D20">
        <w:rPr>
          <w:rFonts w:ascii="Arial" w:hAnsi="Arial" w:cs="Arial"/>
          <w:color w:val="000000" w:themeColor="text1"/>
          <w:sz w:val="22"/>
          <w:szCs w:val="22"/>
        </w:rPr>
        <w:t xml:space="preserve">2015; Sattar </w:t>
      </w:r>
      <w:r w:rsidRPr="00C61D20">
        <w:rPr>
          <w:rFonts w:ascii="Arial" w:hAnsi="Arial" w:cs="Arial"/>
          <w:i/>
          <w:color w:val="000000" w:themeColor="text1"/>
          <w:sz w:val="22"/>
          <w:szCs w:val="22"/>
        </w:rPr>
        <w:t>et al.,</w:t>
      </w:r>
      <w:r w:rsidRPr="00C61D20">
        <w:rPr>
          <w:rFonts w:ascii="Arial" w:hAnsi="Arial" w:cs="Arial"/>
          <w:color w:val="000000" w:themeColor="text1"/>
          <w:sz w:val="22"/>
          <w:szCs w:val="22"/>
        </w:rPr>
        <w:t xml:space="preserve"> 2023). On the other hand, general advice was frequently written off as unrealistic or insensitive to cultural differences.</w:t>
      </w:r>
    </w:p>
    <w:p w:rsidR="00841524" w:rsidRPr="00841524" w:rsidRDefault="00841524" w:rsidP="00841524">
      <w:pPr>
        <w:spacing w:line="360" w:lineRule="auto"/>
        <w:jc w:val="both"/>
        <w:rPr>
          <w:rFonts w:ascii="Arial" w:hAnsi="Arial" w:cs="Arial"/>
          <w:color w:val="000000" w:themeColor="text1"/>
          <w:sz w:val="22"/>
          <w:szCs w:val="22"/>
        </w:rPr>
      </w:pPr>
    </w:p>
    <w:p w:rsidR="00182417" w:rsidRPr="005D11F7" w:rsidRDefault="00182417" w:rsidP="005D11F7">
      <w:pPr>
        <w:pStyle w:val="Heading2"/>
        <w:rPr>
          <w:rFonts w:ascii="Arial" w:hAnsi="Arial" w:cs="Arial"/>
          <w:b/>
          <w:i/>
          <w:color w:val="000000" w:themeColor="text1"/>
          <w:sz w:val="22"/>
        </w:rPr>
      </w:pPr>
      <w:bookmarkStart w:id="68" w:name="_Toc217567642"/>
      <w:r w:rsidRPr="005D11F7">
        <w:rPr>
          <w:rFonts w:ascii="Arial" w:hAnsi="Arial" w:cs="Arial"/>
          <w:b/>
          <w:color w:val="000000" w:themeColor="text1"/>
          <w:sz w:val="22"/>
        </w:rPr>
        <w:lastRenderedPageBreak/>
        <w:t>5.5.3.3 Sub-theme: Motivation, readiness, and self-efficacy</w:t>
      </w:r>
      <w:bookmarkEnd w:id="68"/>
    </w:p>
    <w:p w:rsidR="00182417" w:rsidRPr="00843F51" w:rsidRDefault="00182417" w:rsidP="00182417">
      <w:pPr>
        <w:spacing w:line="360" w:lineRule="auto"/>
        <w:rPr>
          <w:rFonts w:ascii="Arial" w:hAnsi="Arial" w:cs="Arial"/>
          <w:lang w:val="en-US"/>
        </w:rPr>
      </w:pPr>
    </w:p>
    <w:p w:rsidR="00182417" w:rsidRPr="00843F51" w:rsidRDefault="00182417" w:rsidP="00182417">
      <w:pPr>
        <w:spacing w:line="360" w:lineRule="auto"/>
        <w:jc w:val="both"/>
        <w:rPr>
          <w:rFonts w:ascii="Arial" w:hAnsi="Arial" w:cs="Arial"/>
          <w:color w:val="000000" w:themeColor="text1"/>
          <w:sz w:val="22"/>
          <w:szCs w:val="22"/>
        </w:rPr>
      </w:pPr>
      <w:r w:rsidRPr="00C61D20">
        <w:rPr>
          <w:rFonts w:ascii="Arial" w:hAnsi="Arial" w:cs="Arial"/>
          <w:color w:val="000000" w:themeColor="text1"/>
          <w:sz w:val="22"/>
          <w:szCs w:val="22"/>
        </w:rPr>
        <w:t>The stage of diagnosis and perceived advantages affected motivation and change readiness.</w:t>
      </w:r>
      <w:r w:rsidRPr="00843F51">
        <w:rPr>
          <w:rFonts w:ascii="Arial" w:hAnsi="Arial" w:cs="Arial"/>
          <w:color w:val="000000" w:themeColor="text1"/>
          <w:sz w:val="22"/>
          <w:szCs w:val="22"/>
        </w:rPr>
        <w:t xml:space="preserve"> </w:t>
      </w:r>
      <w:r w:rsidRPr="00C61D20">
        <w:rPr>
          <w:rFonts w:ascii="Arial" w:hAnsi="Arial" w:cs="Arial"/>
          <w:color w:val="000000" w:themeColor="text1"/>
          <w:sz w:val="22"/>
          <w:szCs w:val="22"/>
        </w:rPr>
        <w:t>According to Dhir et al. (2023), individuals who experienced quick weight loss and better glycaemic control were highly motivated. However, motivation decreased during social disruptions like travel, according to Patel et al. (2016), underscoring the brittleness of behaviour change.</w:t>
      </w:r>
    </w:p>
    <w:p w:rsidR="00182417" w:rsidRPr="00843F51" w:rsidRDefault="00182417" w:rsidP="00182417">
      <w:pPr>
        <w:pStyle w:val="NormalWeb"/>
        <w:spacing w:line="360" w:lineRule="auto"/>
        <w:jc w:val="both"/>
        <w:rPr>
          <w:rFonts w:ascii="Arial" w:hAnsi="Arial" w:cs="Arial"/>
          <w:color w:val="000000" w:themeColor="text1"/>
          <w:sz w:val="22"/>
          <w:szCs w:val="22"/>
        </w:rPr>
      </w:pPr>
      <w:r w:rsidRPr="00843F51">
        <w:rPr>
          <w:rFonts w:ascii="Arial" w:hAnsi="Arial" w:cs="Arial"/>
          <w:color w:val="000000" w:themeColor="text1"/>
          <w:sz w:val="22"/>
          <w:szCs w:val="22"/>
        </w:rPr>
        <w:t xml:space="preserve">Low self-efficacy was another common theme influencing behaviour change. Many SAs expressed uncertainty about how to modify traditional recipes or interpret dietary advice in practical ways. According to Iqbal et al. (2024), younger British Pakistanis often felt confident in their knowledge but lacked confidence in influencing older family members’ dietary practices, reflecting intergenerational tensions. The Health Belief Model provides a useful lens for understanding these findings: low perceived ability to change, high perceived barriers and strong cultural norms collectively reduced the likelihood of sustained behavioural change. </w:t>
      </w:r>
    </w:p>
    <w:p w:rsidR="00182417" w:rsidRPr="00F44F52" w:rsidRDefault="00182417" w:rsidP="00182417">
      <w:pPr>
        <w:spacing w:line="360" w:lineRule="auto"/>
        <w:jc w:val="both"/>
        <w:rPr>
          <w:rStyle w:val="Strong"/>
          <w:rFonts w:ascii="Arial" w:hAnsi="Arial" w:cs="Arial"/>
          <w:b w:val="0"/>
          <w:bCs w:val="0"/>
          <w:sz w:val="22"/>
        </w:rPr>
      </w:pPr>
      <w:r w:rsidRPr="00843F51">
        <w:rPr>
          <w:rFonts w:ascii="Arial" w:hAnsi="Arial" w:cs="Arial"/>
          <w:sz w:val="22"/>
        </w:rPr>
        <w:t>Additionally, time constraints, caregiving obligations, and employment commitments decreased both readiness and capacity for change. Long work hours made it difficult for Sattar et al. (2023) to sustain structured dietary treatments, while Pardhan et al. (2020) discovered that caring responsibilities, especially for women, limited dietary planning. According to the Health Belief Model, strong cultural norms, large perceived barriers, and poor perceived control all worked against self-management and sustained motivation.</w:t>
      </w:r>
    </w:p>
    <w:p w:rsidR="00841524" w:rsidRDefault="00841524" w:rsidP="00182417">
      <w:pPr>
        <w:pStyle w:val="Heading2"/>
        <w:rPr>
          <w:rStyle w:val="Strong"/>
          <w:rFonts w:ascii="Arial" w:hAnsi="Arial" w:cs="Arial"/>
          <w:bCs w:val="0"/>
          <w:color w:val="000000" w:themeColor="text1"/>
          <w:sz w:val="22"/>
        </w:rPr>
      </w:pPr>
    </w:p>
    <w:p w:rsidR="00182417" w:rsidRPr="00182417" w:rsidRDefault="00182417" w:rsidP="005D11F7">
      <w:pPr>
        <w:rPr>
          <w:rStyle w:val="Strong"/>
          <w:rFonts w:ascii="Arial" w:hAnsi="Arial" w:cs="Arial"/>
          <w:bCs w:val="0"/>
          <w:color w:val="000000" w:themeColor="text1"/>
          <w:sz w:val="22"/>
        </w:rPr>
      </w:pPr>
      <w:r w:rsidRPr="00182417">
        <w:rPr>
          <w:rStyle w:val="Strong"/>
          <w:rFonts w:ascii="Arial" w:hAnsi="Arial" w:cs="Arial"/>
          <w:bCs w:val="0"/>
          <w:color w:val="000000" w:themeColor="text1"/>
          <w:sz w:val="22"/>
        </w:rPr>
        <w:t>Synthesis of Theme 3</w:t>
      </w:r>
    </w:p>
    <w:p w:rsidR="00182417" w:rsidRPr="00843F51" w:rsidRDefault="00182417" w:rsidP="00182417">
      <w:pPr>
        <w:rPr>
          <w:rFonts w:ascii="Arial" w:hAnsi="Arial" w:cs="Arial"/>
          <w:lang w:val="en-US"/>
        </w:rPr>
      </w:pPr>
    </w:p>
    <w:p w:rsidR="00182417" w:rsidRPr="00843F51" w:rsidRDefault="00182417" w:rsidP="00182417">
      <w:pPr>
        <w:spacing w:line="360" w:lineRule="auto"/>
        <w:jc w:val="both"/>
        <w:rPr>
          <w:rFonts w:ascii="Arial" w:hAnsi="Arial" w:cs="Arial"/>
          <w:sz w:val="22"/>
        </w:rPr>
      </w:pPr>
      <w:r w:rsidRPr="00843F51">
        <w:rPr>
          <w:rFonts w:ascii="Arial" w:hAnsi="Arial" w:cs="Arial"/>
          <w:sz w:val="22"/>
        </w:rPr>
        <w:t>South Asians (SAs) in the UK encountered a variety of behavioural issues that impacted their capacity to alter their diet, maintain healthy habits, and successfully manage T2D, according to the included research. Cultural expectations, emotional connections with food, inadequate self-efficacy, conflicting priorities, and more general structural limitations have all been shown to influence behaviour change.</w:t>
      </w:r>
    </w:p>
    <w:p w:rsidR="00182417" w:rsidRPr="00843F51" w:rsidRDefault="00182417" w:rsidP="00182417">
      <w:pPr>
        <w:spacing w:line="360" w:lineRule="auto"/>
        <w:jc w:val="both"/>
        <w:rPr>
          <w:rFonts w:ascii="Arial" w:hAnsi="Arial" w:cs="Arial"/>
          <w:sz w:val="22"/>
        </w:rPr>
      </w:pPr>
    </w:p>
    <w:p w:rsidR="00182417" w:rsidRPr="00F44F52" w:rsidRDefault="00182417" w:rsidP="00182417">
      <w:pPr>
        <w:spacing w:line="360" w:lineRule="auto"/>
        <w:jc w:val="both"/>
        <w:rPr>
          <w:rFonts w:ascii="Arial" w:hAnsi="Arial" w:cs="Arial"/>
          <w:sz w:val="22"/>
        </w:rPr>
      </w:pPr>
      <w:r w:rsidRPr="00843F51">
        <w:rPr>
          <w:rFonts w:ascii="Arial" w:hAnsi="Arial" w:cs="Arial"/>
          <w:sz w:val="22"/>
        </w:rPr>
        <w:t>Dietary adjustment was especially challenging to maintain because of the importance of food in social and familial life, as well as job and caregiving obligations. Intervention studies also showed that South Asian individuals were less likely to accept and participate in programs that were not culturally adapted. All of the data point to the need for culturally aware, adaptable, and family-focused approaches to improve adherence and produce long-term, sustainable results for diabetic self-management in this group.</w:t>
      </w:r>
    </w:p>
    <w:p w:rsidR="00182417" w:rsidRPr="005D11F7" w:rsidRDefault="00182417" w:rsidP="005D11F7">
      <w:pPr>
        <w:pStyle w:val="Heading2"/>
        <w:rPr>
          <w:rFonts w:ascii="Arial" w:hAnsi="Arial" w:cs="Arial"/>
          <w:b/>
          <w:color w:val="000000" w:themeColor="text1"/>
          <w:sz w:val="22"/>
        </w:rPr>
      </w:pPr>
      <w:bookmarkStart w:id="69" w:name="_Toc217567643"/>
      <w:r w:rsidRPr="005D11F7">
        <w:rPr>
          <w:rFonts w:ascii="Arial" w:hAnsi="Arial" w:cs="Arial"/>
          <w:b/>
          <w:color w:val="000000" w:themeColor="text1"/>
          <w:sz w:val="22"/>
        </w:rPr>
        <w:lastRenderedPageBreak/>
        <w:t>5.5.4 Theme 4: Healthcare Access and Cultural Barriers</w:t>
      </w:r>
      <w:bookmarkEnd w:id="69"/>
    </w:p>
    <w:p w:rsidR="00841524" w:rsidRDefault="00841524" w:rsidP="00182417">
      <w:pPr>
        <w:pStyle w:val="Heading4"/>
        <w:rPr>
          <w:rFonts w:ascii="Arial" w:hAnsi="Arial" w:cs="Arial"/>
          <w:b/>
          <w:i w:val="0"/>
          <w:color w:val="000000" w:themeColor="text1"/>
          <w:sz w:val="22"/>
        </w:rPr>
      </w:pPr>
    </w:p>
    <w:p w:rsidR="00182417" w:rsidRPr="005D11F7" w:rsidRDefault="00182417" w:rsidP="005D11F7">
      <w:pPr>
        <w:pStyle w:val="Heading2"/>
        <w:rPr>
          <w:rFonts w:ascii="Arial" w:hAnsi="Arial" w:cs="Arial"/>
          <w:b/>
          <w:i/>
          <w:color w:val="000000" w:themeColor="text1"/>
          <w:sz w:val="22"/>
        </w:rPr>
      </w:pPr>
      <w:bookmarkStart w:id="70" w:name="_Toc217567644"/>
      <w:r w:rsidRPr="005D11F7">
        <w:rPr>
          <w:rFonts w:ascii="Arial" w:hAnsi="Arial" w:cs="Arial"/>
          <w:b/>
          <w:color w:val="000000" w:themeColor="text1"/>
          <w:sz w:val="22"/>
        </w:rPr>
        <w:t>5.5.4.1 Sub-theme: Language and communication barriers</w:t>
      </w:r>
      <w:bookmarkEnd w:id="70"/>
    </w:p>
    <w:p w:rsidR="00182417" w:rsidRPr="00843F51" w:rsidRDefault="00182417" w:rsidP="00182417">
      <w:pPr>
        <w:rPr>
          <w:rFonts w:ascii="Arial" w:hAnsi="Arial" w:cs="Arial"/>
          <w:lang w:val="en-US"/>
        </w:rPr>
      </w:pPr>
    </w:p>
    <w:p w:rsidR="005D11F7" w:rsidRPr="00C61D20" w:rsidRDefault="005D11F7" w:rsidP="005D11F7">
      <w:pPr>
        <w:spacing w:line="360" w:lineRule="auto"/>
        <w:jc w:val="both"/>
        <w:rPr>
          <w:rFonts w:ascii="Arial" w:hAnsi="Arial" w:cs="Arial"/>
          <w:sz w:val="22"/>
        </w:rPr>
      </w:pPr>
      <w:r w:rsidRPr="00C61D20">
        <w:rPr>
          <w:rFonts w:ascii="Arial" w:hAnsi="Arial" w:cs="Arial"/>
          <w:sz w:val="22"/>
        </w:rPr>
        <w:t>The management of diet and T2D by SAs in the UK has been found to be significantly influenced by healthcare availability. The included studies showed that how people interacted with food advice and treatment was influenced by a number of factors, including perceived prejudice or misunderstanding in healthcare settings, linguistic obstacles, and cultural incompatibilities in recommendations. Poorer diabetes results were frequently caused by these obstacles, which led to discrepancies between clinical advice and common dietary behaviours.</w:t>
      </w:r>
    </w:p>
    <w:p w:rsidR="005D11F7" w:rsidRDefault="005D11F7" w:rsidP="00182417">
      <w:pPr>
        <w:spacing w:line="360" w:lineRule="auto"/>
        <w:jc w:val="both"/>
        <w:rPr>
          <w:rFonts w:ascii="Arial" w:hAnsi="Arial" w:cs="Arial"/>
          <w:sz w:val="22"/>
        </w:rPr>
      </w:pPr>
    </w:p>
    <w:p w:rsidR="00182417" w:rsidRPr="00F44F52" w:rsidRDefault="00182417" w:rsidP="00182417">
      <w:pPr>
        <w:spacing w:line="360" w:lineRule="auto"/>
        <w:jc w:val="both"/>
        <w:rPr>
          <w:rFonts w:ascii="Arial" w:hAnsi="Arial" w:cs="Arial"/>
          <w:sz w:val="22"/>
        </w:rPr>
      </w:pPr>
      <w:r w:rsidRPr="00C61D20">
        <w:rPr>
          <w:rFonts w:ascii="Arial" w:hAnsi="Arial" w:cs="Arial"/>
          <w:sz w:val="22"/>
        </w:rPr>
        <w:t xml:space="preserve">Understanding of dietary recommendations and program materials was reportedly limited by language obstacles (Pardhan </w:t>
      </w:r>
      <w:r w:rsidRPr="00C61D20">
        <w:rPr>
          <w:rFonts w:ascii="Arial" w:hAnsi="Arial" w:cs="Arial"/>
          <w:i/>
          <w:sz w:val="22"/>
        </w:rPr>
        <w:t>et al.,</w:t>
      </w:r>
      <w:r w:rsidRPr="00C61D20">
        <w:rPr>
          <w:rFonts w:ascii="Arial" w:hAnsi="Arial" w:cs="Arial"/>
          <w:sz w:val="22"/>
        </w:rPr>
        <w:t xml:space="preserve"> 2020; Sidhu </w:t>
      </w:r>
      <w:r w:rsidRPr="00C61D20">
        <w:rPr>
          <w:rFonts w:ascii="Arial" w:hAnsi="Arial" w:cs="Arial"/>
          <w:i/>
          <w:sz w:val="22"/>
        </w:rPr>
        <w:t>et al.,</w:t>
      </w:r>
      <w:r w:rsidRPr="00C61D20">
        <w:rPr>
          <w:rFonts w:ascii="Arial" w:hAnsi="Arial" w:cs="Arial"/>
          <w:sz w:val="22"/>
        </w:rPr>
        <w:t xml:space="preserve"> 2022). Participants reported depending on family members for translation, which occasionally led to inaccurate or insufficient information.</w:t>
      </w:r>
      <w:r w:rsidRPr="00843F51">
        <w:rPr>
          <w:rFonts w:ascii="Arial" w:hAnsi="Arial" w:cs="Arial"/>
          <w:sz w:val="22"/>
        </w:rPr>
        <w:t xml:space="preserve"> </w:t>
      </w:r>
      <w:r w:rsidRPr="00C61D20">
        <w:rPr>
          <w:rFonts w:ascii="Arial" w:hAnsi="Arial" w:cs="Arial"/>
          <w:sz w:val="22"/>
        </w:rPr>
        <w:t>In the same way, Iqbal et al. (2024) shown that bilingual data collecting enhanced participants' capacity to articulate their opinions clearly, suggesting that having access to linguistically suitable healthcare services could greatly enhance comprehension of nutritional and diabetes-related information. According to the participants, getting advice in the language of their choice improved comfort, trust, and interaction with medical personnel.</w:t>
      </w:r>
    </w:p>
    <w:p w:rsidR="00841524" w:rsidRDefault="00841524" w:rsidP="00182417">
      <w:pPr>
        <w:pStyle w:val="Heading4"/>
        <w:rPr>
          <w:rFonts w:ascii="Arial" w:hAnsi="Arial" w:cs="Arial"/>
          <w:b/>
          <w:i w:val="0"/>
          <w:color w:val="000000" w:themeColor="text1"/>
          <w:sz w:val="22"/>
        </w:rPr>
      </w:pPr>
    </w:p>
    <w:p w:rsidR="00182417" w:rsidRPr="005D11F7" w:rsidRDefault="00182417" w:rsidP="005D11F7">
      <w:pPr>
        <w:pStyle w:val="Heading2"/>
        <w:rPr>
          <w:rFonts w:ascii="Arial" w:hAnsi="Arial" w:cs="Arial"/>
          <w:b/>
          <w:i/>
          <w:color w:val="000000" w:themeColor="text1"/>
          <w:sz w:val="22"/>
        </w:rPr>
      </w:pPr>
      <w:bookmarkStart w:id="71" w:name="_Toc217567645"/>
      <w:r w:rsidRPr="005D11F7">
        <w:rPr>
          <w:rFonts w:ascii="Arial" w:hAnsi="Arial" w:cs="Arial"/>
          <w:b/>
          <w:color w:val="000000" w:themeColor="text1"/>
          <w:sz w:val="22"/>
        </w:rPr>
        <w:t>5.5.4.2 Sub-theme: Lack of culturally sensitive dietary guidance</w:t>
      </w:r>
      <w:bookmarkEnd w:id="71"/>
    </w:p>
    <w:p w:rsidR="00182417" w:rsidRPr="00843F51" w:rsidRDefault="00182417" w:rsidP="00182417">
      <w:pPr>
        <w:rPr>
          <w:rFonts w:ascii="Arial" w:hAnsi="Arial" w:cs="Arial"/>
          <w:lang w:val="en-US"/>
        </w:rPr>
      </w:pPr>
    </w:p>
    <w:p w:rsidR="00182417" w:rsidRPr="00843F51" w:rsidRDefault="00182417" w:rsidP="00182417">
      <w:pPr>
        <w:spacing w:line="360" w:lineRule="auto"/>
        <w:jc w:val="both"/>
        <w:rPr>
          <w:rFonts w:ascii="Arial" w:hAnsi="Arial" w:cs="Arial"/>
          <w:sz w:val="22"/>
          <w:szCs w:val="22"/>
        </w:rPr>
      </w:pPr>
      <w:r w:rsidRPr="00843F51">
        <w:rPr>
          <w:rFonts w:ascii="Arial" w:hAnsi="Arial" w:cs="Arial"/>
          <w:sz w:val="22"/>
          <w:szCs w:val="22"/>
        </w:rPr>
        <w:t>Across the included studies, a consistent barrier to effective diabetes management was the limited cultural sensitivity of dietary guidance provided to South Asians in the UK. The poor cultural relevance of food suggestions given in normal diabetic care was another persistent obstacle. Participants in many researches said that general recommendations, including "eat more salads," "reduce carbohydrates," or "avoid fried foods," did not correspond with their customary meals or cooking techniques. According to Emadian et al. (2017), SA men said that normal dietary standards did not consider the particulars of their cuisine, such as the importance of communal dining, cooking oils, or chapati portion sizes.</w:t>
      </w:r>
    </w:p>
    <w:p w:rsidR="00182417" w:rsidRPr="00843F51" w:rsidRDefault="00182417" w:rsidP="00182417">
      <w:pPr>
        <w:spacing w:line="360" w:lineRule="auto"/>
        <w:jc w:val="both"/>
        <w:rPr>
          <w:rFonts w:ascii="Arial" w:hAnsi="Arial" w:cs="Arial"/>
          <w:sz w:val="22"/>
          <w:szCs w:val="22"/>
          <w:lang w:val="en-US"/>
        </w:rPr>
      </w:pPr>
    </w:p>
    <w:p w:rsidR="00182417" w:rsidRPr="00F44F52" w:rsidRDefault="00182417" w:rsidP="00182417">
      <w:pPr>
        <w:spacing w:line="360" w:lineRule="auto"/>
        <w:jc w:val="both"/>
        <w:rPr>
          <w:rFonts w:ascii="Arial" w:hAnsi="Arial" w:cs="Arial"/>
          <w:sz w:val="22"/>
          <w:szCs w:val="22"/>
        </w:rPr>
      </w:pPr>
      <w:r w:rsidRPr="00843F51">
        <w:rPr>
          <w:rFonts w:ascii="Arial" w:hAnsi="Arial" w:cs="Arial"/>
          <w:sz w:val="22"/>
          <w:szCs w:val="22"/>
        </w:rPr>
        <w:t>Many researches</w:t>
      </w:r>
      <w:r w:rsidRPr="00C61D20">
        <w:rPr>
          <w:rFonts w:ascii="Arial" w:hAnsi="Arial" w:cs="Arial"/>
          <w:sz w:val="22"/>
          <w:szCs w:val="22"/>
        </w:rPr>
        <w:t xml:space="preserve"> have demonstrated that NHS services lack culturally appropriate guidance. Participants found it difficult to implement recommendations that did not reflect South Asian culinary customs, according to Dhir et al. (2023) and Farhat et al. (2022)</w:t>
      </w:r>
      <w:r w:rsidRPr="00843F51">
        <w:rPr>
          <w:rFonts w:ascii="Arial" w:hAnsi="Arial" w:cs="Arial"/>
          <w:sz w:val="22"/>
          <w:szCs w:val="22"/>
        </w:rPr>
        <w:t xml:space="preserve">. Dhir et al. (2023) shown that, despite their effectiveness, culturally neutral meal replacement programs were challenging to incorporate into homes where traditional meals constituted the focal point of social and familial life. Because dietary guidelines felt unrealistic or out of step with cultural </w:t>
      </w:r>
      <w:r w:rsidRPr="00843F51">
        <w:rPr>
          <w:rFonts w:ascii="Arial" w:hAnsi="Arial" w:cs="Arial"/>
          <w:sz w:val="22"/>
          <w:szCs w:val="22"/>
        </w:rPr>
        <w:lastRenderedPageBreak/>
        <w:t>standards, this mismatch frequently decreased adherence</w:t>
      </w:r>
      <w:r w:rsidRPr="00C61D20">
        <w:rPr>
          <w:rFonts w:ascii="Arial" w:hAnsi="Arial" w:cs="Arial"/>
          <w:sz w:val="22"/>
          <w:szCs w:val="22"/>
        </w:rPr>
        <w:t xml:space="preserve">. In a similar way, </w:t>
      </w:r>
      <w:r w:rsidRPr="00843F51">
        <w:rPr>
          <w:rFonts w:ascii="Arial" w:hAnsi="Arial" w:cs="Arial"/>
          <w:sz w:val="22"/>
          <w:szCs w:val="22"/>
        </w:rPr>
        <w:t>Patel et al. (2015) highlighted that advice lacking cultural adaptation felt impractical and disconnected from daily life, limiting sustained dietary change.</w:t>
      </w:r>
    </w:p>
    <w:p w:rsidR="00841524" w:rsidRDefault="00841524" w:rsidP="00182417">
      <w:pPr>
        <w:pStyle w:val="Heading4"/>
        <w:rPr>
          <w:rFonts w:ascii="Arial" w:hAnsi="Arial" w:cs="Arial"/>
          <w:b/>
          <w:i w:val="0"/>
          <w:color w:val="000000" w:themeColor="text1"/>
          <w:sz w:val="22"/>
        </w:rPr>
      </w:pPr>
    </w:p>
    <w:p w:rsidR="00182417" w:rsidRPr="005D11F7" w:rsidRDefault="00182417" w:rsidP="005D11F7">
      <w:pPr>
        <w:pStyle w:val="Heading2"/>
        <w:rPr>
          <w:rFonts w:ascii="Arial" w:hAnsi="Arial" w:cs="Arial"/>
          <w:b/>
          <w:i/>
          <w:color w:val="000000" w:themeColor="text1"/>
          <w:sz w:val="22"/>
        </w:rPr>
      </w:pPr>
      <w:bookmarkStart w:id="72" w:name="_Toc217567646"/>
      <w:r w:rsidRPr="005D11F7">
        <w:rPr>
          <w:rFonts w:ascii="Arial" w:hAnsi="Arial" w:cs="Arial"/>
          <w:b/>
          <w:color w:val="000000" w:themeColor="text1"/>
          <w:sz w:val="22"/>
        </w:rPr>
        <w:t>5.5.4.3 Sub-theme: Perceived discrimination or stereotyping</w:t>
      </w:r>
      <w:bookmarkEnd w:id="72"/>
    </w:p>
    <w:p w:rsidR="00182417" w:rsidRPr="00843F51" w:rsidRDefault="00182417" w:rsidP="00182417">
      <w:pPr>
        <w:rPr>
          <w:rFonts w:ascii="Arial" w:hAnsi="Arial" w:cs="Arial"/>
          <w:lang w:val="en-US"/>
        </w:rPr>
      </w:pPr>
    </w:p>
    <w:p w:rsidR="00182417" w:rsidRPr="00843F51" w:rsidRDefault="00182417" w:rsidP="00182417">
      <w:pPr>
        <w:spacing w:line="360" w:lineRule="auto"/>
        <w:rPr>
          <w:rFonts w:ascii="Arial" w:hAnsi="Arial" w:cs="Arial"/>
          <w:color w:val="000000" w:themeColor="text1"/>
          <w:sz w:val="22"/>
        </w:rPr>
      </w:pPr>
      <w:r w:rsidRPr="00C61D20">
        <w:rPr>
          <w:rFonts w:ascii="Arial" w:hAnsi="Arial" w:cs="Arial"/>
          <w:color w:val="000000" w:themeColor="text1"/>
          <w:sz w:val="22"/>
        </w:rPr>
        <w:t xml:space="preserve">According to several studies, individuals experienced perceived stereotyping and felt that their disease was caused by cultural eating habits (Sidhu </w:t>
      </w:r>
      <w:r w:rsidRPr="00C61D20">
        <w:rPr>
          <w:rFonts w:ascii="Arial" w:hAnsi="Arial" w:cs="Arial"/>
          <w:i/>
          <w:color w:val="000000" w:themeColor="text1"/>
          <w:sz w:val="22"/>
        </w:rPr>
        <w:t>et al.,</w:t>
      </w:r>
      <w:r w:rsidRPr="00C61D20">
        <w:rPr>
          <w:rFonts w:ascii="Arial" w:hAnsi="Arial" w:cs="Arial"/>
          <w:color w:val="000000" w:themeColor="text1"/>
          <w:sz w:val="22"/>
        </w:rPr>
        <w:t xml:space="preserve"> 2022). This view decreased service engagement and trust.</w:t>
      </w:r>
      <w:r w:rsidRPr="00843F51">
        <w:rPr>
          <w:rFonts w:ascii="Arial" w:hAnsi="Arial" w:cs="Arial"/>
          <w:color w:val="000000" w:themeColor="text1"/>
          <w:sz w:val="22"/>
        </w:rPr>
        <w:t xml:space="preserve"> While explicit discrimination was not widely reported, several studies highlighted subtle perceptions of cultural insensitivity or stereotyping within healthcare encounters. For example, participants in Sidhu et al. (2022) felt that healthcare professionals sometimes oversimplified cultural practices or made assumptions about dietary behaviour, leading to frustration or disengagement. Such interactions reduced trust and discouraged individuals from seeking follow-up advice.</w:t>
      </w:r>
    </w:p>
    <w:p w:rsidR="00182417" w:rsidRPr="00C61D20" w:rsidRDefault="00182417" w:rsidP="00182417">
      <w:pPr>
        <w:pStyle w:val="NormalWeb"/>
        <w:spacing w:line="360" w:lineRule="auto"/>
        <w:rPr>
          <w:rFonts w:ascii="Arial" w:hAnsi="Arial" w:cs="Arial"/>
          <w:color w:val="000000" w:themeColor="text1"/>
          <w:sz w:val="22"/>
        </w:rPr>
      </w:pPr>
      <w:r w:rsidRPr="00843F51">
        <w:rPr>
          <w:rFonts w:ascii="Arial" w:hAnsi="Arial" w:cs="Arial"/>
          <w:color w:val="000000" w:themeColor="text1"/>
          <w:sz w:val="22"/>
        </w:rPr>
        <w:t>Similarly, Patel et al. (2016) found that some individuals felt judged for their cultural food choices or perceived as “non-compliant” without acknowledgment of the social pressures surrounding traditional eating practices. These experiences reflect a broader need for culturally competent dietary guidance tailored to the needs of SA communities.</w:t>
      </w:r>
    </w:p>
    <w:p w:rsidR="00182417" w:rsidRPr="005D11F7" w:rsidRDefault="00182417" w:rsidP="005D11F7">
      <w:pPr>
        <w:pStyle w:val="Heading2"/>
        <w:rPr>
          <w:rFonts w:ascii="Arial" w:hAnsi="Arial" w:cs="Arial"/>
          <w:b/>
          <w:i/>
        </w:rPr>
      </w:pPr>
      <w:bookmarkStart w:id="73" w:name="_Toc217567647"/>
      <w:r w:rsidRPr="005D11F7">
        <w:rPr>
          <w:rFonts w:ascii="Arial" w:hAnsi="Arial" w:cs="Arial"/>
          <w:b/>
          <w:color w:val="000000" w:themeColor="text1"/>
          <w:sz w:val="22"/>
        </w:rPr>
        <w:t>5.5.4.4 Sub-theme: Limited access to tailored interventions</w:t>
      </w:r>
      <w:bookmarkEnd w:id="73"/>
    </w:p>
    <w:p w:rsidR="00182417" w:rsidRPr="00843F51" w:rsidRDefault="00182417" w:rsidP="00182417">
      <w:pPr>
        <w:rPr>
          <w:rFonts w:ascii="Arial" w:hAnsi="Arial" w:cs="Arial"/>
          <w:lang w:val="en-US"/>
        </w:rPr>
      </w:pPr>
    </w:p>
    <w:p w:rsidR="00182417" w:rsidRPr="00843F51" w:rsidRDefault="00182417" w:rsidP="00182417">
      <w:pPr>
        <w:spacing w:line="360" w:lineRule="auto"/>
        <w:jc w:val="both"/>
        <w:rPr>
          <w:rFonts w:ascii="Arial" w:hAnsi="Arial" w:cs="Arial"/>
          <w:sz w:val="22"/>
        </w:rPr>
      </w:pPr>
      <w:r w:rsidRPr="00843F51">
        <w:rPr>
          <w:rFonts w:ascii="Arial" w:hAnsi="Arial" w:cs="Arial"/>
          <w:sz w:val="22"/>
        </w:rPr>
        <w:t>Finally, the lack of tailored treatments hampered long-term support. Despite Sattar et al.'s (2023) demonstration of the feasibility of culturally adapted programs, access remained restricted, highlighting a gap between evidence and practice. Access to effective diabetic care is further hampered by structural reasons, such as the availability of appointments, conflicting obligations, and a lack of culturally relevant resources. According to Sattar et al. (2023), participants found it difficult to attend intervention sessions because of rigid work schedules or travel restrictions. According to Farhat et al. (2022), participants favoured food-based therapies over rigorous meal replacement programs because they were easier to incorporate into daily life and family routines.</w:t>
      </w:r>
    </w:p>
    <w:p w:rsidR="00182417" w:rsidRPr="00843F51" w:rsidRDefault="00182417" w:rsidP="00182417">
      <w:pPr>
        <w:spacing w:line="360" w:lineRule="auto"/>
        <w:jc w:val="both"/>
        <w:rPr>
          <w:rFonts w:ascii="Arial" w:hAnsi="Arial" w:cs="Arial"/>
          <w:sz w:val="22"/>
        </w:rPr>
      </w:pPr>
    </w:p>
    <w:p w:rsidR="00841524" w:rsidRDefault="00182417" w:rsidP="00841524">
      <w:pPr>
        <w:spacing w:line="360" w:lineRule="auto"/>
        <w:jc w:val="both"/>
        <w:rPr>
          <w:rFonts w:ascii="Arial" w:hAnsi="Arial" w:cs="Arial"/>
          <w:sz w:val="22"/>
        </w:rPr>
      </w:pPr>
      <w:r w:rsidRPr="00843F51">
        <w:rPr>
          <w:rFonts w:ascii="Arial" w:hAnsi="Arial" w:cs="Arial"/>
          <w:sz w:val="22"/>
        </w:rPr>
        <w:t>Additionally, SA communities frequently relied on unofficial networks for health information, including as family, religious organisations, and community centres, which occasionally led to inconsistent or incorrect dietary recommendations. The necessity of improving healthcare services' accessibility and cultural foundation was highlighted by this reliance on non-medical sources.</w:t>
      </w:r>
    </w:p>
    <w:p w:rsidR="00841524" w:rsidRPr="00841524" w:rsidRDefault="00841524" w:rsidP="00841524">
      <w:pPr>
        <w:spacing w:line="360" w:lineRule="auto"/>
        <w:jc w:val="both"/>
        <w:rPr>
          <w:rStyle w:val="Strong"/>
          <w:rFonts w:ascii="Arial" w:hAnsi="Arial" w:cs="Arial"/>
          <w:b w:val="0"/>
          <w:bCs w:val="0"/>
          <w:sz w:val="22"/>
        </w:rPr>
      </w:pPr>
    </w:p>
    <w:p w:rsidR="00182417" w:rsidRPr="00182417" w:rsidRDefault="00182417" w:rsidP="005D11F7">
      <w:r w:rsidRPr="00182417">
        <w:rPr>
          <w:rStyle w:val="Strong"/>
          <w:rFonts w:ascii="Arial" w:hAnsi="Arial" w:cs="Arial"/>
          <w:bCs w:val="0"/>
          <w:color w:val="000000" w:themeColor="text1"/>
          <w:sz w:val="22"/>
        </w:rPr>
        <w:lastRenderedPageBreak/>
        <w:t>Synthesis of Theme 4</w:t>
      </w:r>
    </w:p>
    <w:p w:rsidR="00182417" w:rsidRPr="00843F51" w:rsidRDefault="00182417" w:rsidP="00182417">
      <w:pPr>
        <w:rPr>
          <w:rFonts w:ascii="Arial" w:hAnsi="Arial" w:cs="Arial"/>
          <w:lang w:val="en-US"/>
        </w:rPr>
      </w:pPr>
    </w:p>
    <w:p w:rsidR="00182417" w:rsidRPr="00843F51" w:rsidRDefault="00182417" w:rsidP="00182417">
      <w:pPr>
        <w:spacing w:line="360" w:lineRule="auto"/>
        <w:jc w:val="both"/>
        <w:rPr>
          <w:rFonts w:ascii="Arial" w:hAnsi="Arial" w:cs="Arial"/>
          <w:sz w:val="22"/>
        </w:rPr>
      </w:pPr>
      <w:r w:rsidRPr="00843F51">
        <w:rPr>
          <w:rFonts w:ascii="Arial" w:hAnsi="Arial" w:cs="Arial"/>
          <w:sz w:val="22"/>
        </w:rPr>
        <w:t xml:space="preserve">Across all of the included studies, effective nutritional management among South Asians (SAs) residing in the UK was severely hampered by healthcare access barriers. Dietary recommendations were difficult to understand due to language and communication barriers, and their applicability and relevance were diminished by cultural mismatches (Patel </w:t>
      </w:r>
      <w:r w:rsidRPr="00843F51">
        <w:rPr>
          <w:rFonts w:ascii="Arial" w:hAnsi="Arial" w:cs="Arial"/>
          <w:i/>
          <w:sz w:val="22"/>
        </w:rPr>
        <w:t>et al.,</w:t>
      </w:r>
      <w:r w:rsidRPr="00843F51">
        <w:rPr>
          <w:rFonts w:ascii="Arial" w:hAnsi="Arial" w:cs="Arial"/>
          <w:sz w:val="22"/>
        </w:rPr>
        <w:t xml:space="preserve"> 2015; Dhir </w:t>
      </w:r>
      <w:r w:rsidRPr="00843F51">
        <w:rPr>
          <w:rFonts w:ascii="Arial" w:hAnsi="Arial" w:cs="Arial"/>
          <w:i/>
          <w:sz w:val="22"/>
        </w:rPr>
        <w:t>et al.,</w:t>
      </w:r>
      <w:r w:rsidRPr="00843F51">
        <w:rPr>
          <w:rFonts w:ascii="Arial" w:hAnsi="Arial" w:cs="Arial"/>
          <w:sz w:val="22"/>
        </w:rPr>
        <w:t xml:space="preserve"> 2023). These institutional and cultural obstacles hindered long-term behaviour change, even in cases when people were motivated to treat </w:t>
      </w:r>
      <w:r w:rsidR="007622F7">
        <w:rPr>
          <w:rFonts w:ascii="Arial" w:hAnsi="Arial" w:cs="Arial"/>
          <w:sz w:val="22"/>
        </w:rPr>
        <w:t>T2D</w:t>
      </w:r>
      <w:r w:rsidRPr="00843F51">
        <w:rPr>
          <w:rFonts w:ascii="Arial" w:hAnsi="Arial" w:cs="Arial"/>
          <w:sz w:val="22"/>
        </w:rPr>
        <w:t>. This led to dissatisfaction, disengagement, and ambivalence towards dietary change. Trust in healthcare services was further eroded by perceived discrimination and a lack of cultural competence, which decreased participation in interventions.</w:t>
      </w:r>
    </w:p>
    <w:p w:rsidR="00182417" w:rsidRPr="00843F51" w:rsidRDefault="00182417" w:rsidP="00182417">
      <w:pPr>
        <w:spacing w:line="360" w:lineRule="auto"/>
        <w:jc w:val="both"/>
        <w:rPr>
          <w:rFonts w:ascii="Arial" w:hAnsi="Arial" w:cs="Arial"/>
          <w:sz w:val="22"/>
        </w:rPr>
      </w:pPr>
    </w:p>
    <w:p w:rsidR="00182417" w:rsidRDefault="00182417" w:rsidP="00182417">
      <w:pPr>
        <w:spacing w:line="360" w:lineRule="auto"/>
        <w:jc w:val="both"/>
        <w:rPr>
          <w:rFonts w:ascii="Arial" w:hAnsi="Arial" w:cs="Arial"/>
          <w:sz w:val="22"/>
        </w:rPr>
      </w:pPr>
      <w:r w:rsidRPr="00843F51">
        <w:rPr>
          <w:rFonts w:ascii="Arial" w:hAnsi="Arial" w:cs="Arial"/>
          <w:sz w:val="22"/>
        </w:rPr>
        <w:t>In order to enhance adherence, glycaemic outcomes, and long-term diabetes treatment, the evidence as a whole emphasises the need for linguistically accessible, culturally sensitive diabetes services that acknowledge the socioeconomic and cultural realities of South Asian communities.</w:t>
      </w:r>
    </w:p>
    <w:p w:rsidR="00841524" w:rsidRDefault="00841524" w:rsidP="00182417">
      <w:pPr>
        <w:pStyle w:val="Heading2"/>
        <w:rPr>
          <w:rFonts w:ascii="Arial" w:hAnsi="Arial" w:cs="Arial"/>
          <w:b/>
          <w:color w:val="000000" w:themeColor="text1"/>
          <w:sz w:val="22"/>
        </w:rPr>
      </w:pPr>
    </w:p>
    <w:p w:rsidR="00182417" w:rsidRPr="00F44F52" w:rsidRDefault="00182417" w:rsidP="00182417">
      <w:pPr>
        <w:pStyle w:val="Heading2"/>
        <w:rPr>
          <w:rFonts w:ascii="Arial" w:hAnsi="Arial" w:cs="Arial"/>
          <w:b/>
          <w:color w:val="000000" w:themeColor="text1"/>
          <w:sz w:val="22"/>
        </w:rPr>
      </w:pPr>
      <w:bookmarkStart w:id="74" w:name="_Toc217567648"/>
      <w:r w:rsidRPr="00F44F52">
        <w:rPr>
          <w:rFonts w:ascii="Arial" w:hAnsi="Arial" w:cs="Arial"/>
          <w:b/>
          <w:color w:val="000000" w:themeColor="text1"/>
          <w:sz w:val="22"/>
        </w:rPr>
        <w:t>5.6 Chapter Summary</w:t>
      </w:r>
      <w:bookmarkEnd w:id="74"/>
      <w:r w:rsidRPr="00F44F52">
        <w:rPr>
          <w:rFonts w:ascii="Arial" w:hAnsi="Arial" w:cs="Arial"/>
          <w:b/>
          <w:color w:val="000000" w:themeColor="text1"/>
          <w:sz w:val="22"/>
        </w:rPr>
        <w:t xml:space="preserve"> </w:t>
      </w:r>
    </w:p>
    <w:p w:rsidR="00182417" w:rsidRPr="00182417" w:rsidRDefault="00182417" w:rsidP="00182417">
      <w:pPr>
        <w:spacing w:line="360" w:lineRule="auto"/>
        <w:jc w:val="both"/>
        <w:rPr>
          <w:rFonts w:ascii="Arial" w:hAnsi="Arial" w:cs="Arial"/>
          <w:b/>
          <w:sz w:val="21"/>
        </w:rPr>
      </w:pPr>
    </w:p>
    <w:p w:rsidR="00182417" w:rsidRPr="009143E1" w:rsidRDefault="00182417" w:rsidP="00182417">
      <w:pPr>
        <w:spacing w:line="360" w:lineRule="auto"/>
        <w:jc w:val="both"/>
        <w:rPr>
          <w:rFonts w:ascii="Arial" w:hAnsi="Arial" w:cs="Arial"/>
          <w:sz w:val="22"/>
        </w:rPr>
      </w:pPr>
      <w:r w:rsidRPr="009143E1">
        <w:rPr>
          <w:rFonts w:ascii="Arial" w:hAnsi="Arial" w:cs="Arial"/>
          <w:sz w:val="22"/>
        </w:rPr>
        <w:t xml:space="preserve">The evidence from 10 research looking at dietary practices and </w:t>
      </w:r>
      <w:r w:rsidR="007622F7">
        <w:rPr>
          <w:rFonts w:ascii="Arial" w:hAnsi="Arial" w:cs="Arial"/>
          <w:sz w:val="22"/>
        </w:rPr>
        <w:t>T2D</w:t>
      </w:r>
      <w:r w:rsidRPr="009143E1">
        <w:rPr>
          <w:rFonts w:ascii="Arial" w:hAnsi="Arial" w:cs="Arial"/>
          <w:sz w:val="22"/>
        </w:rPr>
        <w:t xml:space="preserve"> among South Asians in the UK was systematically analysed and synthesised in this chapter. Four major themes were found using thematic analysis: healthcare access issues, diabetes knowledge and attitudes, cultural influences on diet, and obstacles and enablers to dietary change. Consistent trends across study designs were revealed by integrating the results of mixed-methods, qualitative, and quantitative research. The summary illustrated how dietary behaviour and diabetes management are influenced by the interplay of cultural norms, beliefs, and structural variables. These findings provide a foundation of evidence for the debate in Chapter 6.</w:t>
      </w:r>
    </w:p>
    <w:p w:rsidR="00182417" w:rsidRPr="00AD7574" w:rsidRDefault="00182417" w:rsidP="00076280">
      <w:pPr>
        <w:spacing w:line="360" w:lineRule="auto"/>
        <w:jc w:val="both"/>
        <w:rPr>
          <w:rFonts w:ascii="Arial" w:hAnsi="Arial" w:cs="Arial"/>
          <w:sz w:val="22"/>
          <w:szCs w:val="22"/>
        </w:rPr>
      </w:pPr>
    </w:p>
    <w:p w:rsidR="00217B38" w:rsidRDefault="00217B38" w:rsidP="00217B38">
      <w:pPr>
        <w:spacing w:before="100" w:beforeAutospacing="1" w:after="100" w:afterAutospacing="1" w:line="360" w:lineRule="auto"/>
        <w:jc w:val="both"/>
        <w:rPr>
          <w:rFonts w:ascii="Arial" w:hAnsi="Arial" w:cs="Arial"/>
          <w:b/>
          <w:bCs/>
        </w:rPr>
      </w:pPr>
    </w:p>
    <w:p w:rsidR="00217B38" w:rsidRDefault="00217B38" w:rsidP="00E95B2A">
      <w:pPr>
        <w:spacing w:before="100" w:beforeAutospacing="1" w:after="100" w:afterAutospacing="1"/>
        <w:rPr>
          <w:rStyle w:val="Heading1Char"/>
        </w:rPr>
      </w:pPr>
    </w:p>
    <w:p w:rsidR="00841524" w:rsidRDefault="00841524" w:rsidP="00E95B2A">
      <w:pPr>
        <w:spacing w:before="100" w:beforeAutospacing="1" w:after="100" w:afterAutospacing="1"/>
        <w:rPr>
          <w:rStyle w:val="Heading1Char"/>
        </w:rPr>
      </w:pPr>
    </w:p>
    <w:p w:rsidR="00EE461E" w:rsidRDefault="00EE461E" w:rsidP="00EE461E">
      <w:pPr>
        <w:pStyle w:val="Heading2"/>
        <w:rPr>
          <w:rStyle w:val="Strong"/>
          <w:rFonts w:ascii="Arial" w:hAnsi="Arial" w:cs="Arial"/>
          <w:bCs w:val="0"/>
          <w:color w:val="000000" w:themeColor="text1"/>
          <w:sz w:val="22"/>
          <w:szCs w:val="22"/>
        </w:rPr>
      </w:pPr>
    </w:p>
    <w:p w:rsidR="00EE461E" w:rsidRPr="00EE461E" w:rsidRDefault="00EE461E" w:rsidP="00EE461E"/>
    <w:p w:rsidR="003F1908" w:rsidRDefault="003F1908" w:rsidP="003F1908">
      <w:pPr>
        <w:pStyle w:val="Heading2"/>
        <w:rPr>
          <w:rStyle w:val="Strong"/>
          <w:rFonts w:ascii="Arial" w:hAnsi="Arial" w:cs="Arial"/>
          <w:bCs w:val="0"/>
          <w:color w:val="000000" w:themeColor="text1"/>
          <w:sz w:val="22"/>
          <w:szCs w:val="22"/>
        </w:rPr>
      </w:pPr>
      <w:bookmarkStart w:id="75" w:name="_Toc217567649"/>
    </w:p>
    <w:p w:rsidR="003F1908" w:rsidRPr="003F1908" w:rsidRDefault="003F1908" w:rsidP="003F1908"/>
    <w:p w:rsidR="00841524" w:rsidRDefault="00841524" w:rsidP="00841524">
      <w:pPr>
        <w:pStyle w:val="Heading2"/>
        <w:jc w:val="center"/>
        <w:rPr>
          <w:rStyle w:val="Strong"/>
          <w:rFonts w:ascii="Arial" w:hAnsi="Arial" w:cs="Arial"/>
          <w:bCs w:val="0"/>
          <w:color w:val="000000" w:themeColor="text1"/>
          <w:sz w:val="22"/>
          <w:szCs w:val="22"/>
        </w:rPr>
      </w:pPr>
      <w:r w:rsidRPr="00841524">
        <w:rPr>
          <w:rStyle w:val="Strong"/>
          <w:rFonts w:ascii="Arial" w:hAnsi="Arial" w:cs="Arial"/>
          <w:bCs w:val="0"/>
          <w:color w:val="000000" w:themeColor="text1"/>
          <w:sz w:val="22"/>
          <w:szCs w:val="22"/>
        </w:rPr>
        <w:lastRenderedPageBreak/>
        <w:t xml:space="preserve">CHAPTER 6: DISCUSSION </w:t>
      </w:r>
      <w:bookmarkEnd w:id="75"/>
    </w:p>
    <w:p w:rsidR="00841524" w:rsidRPr="00841524" w:rsidRDefault="00841524" w:rsidP="00841524"/>
    <w:p w:rsidR="00841524" w:rsidRPr="00841524" w:rsidRDefault="00841524" w:rsidP="00841524"/>
    <w:p w:rsidR="00841524" w:rsidRPr="00841524" w:rsidRDefault="00841524" w:rsidP="00841524">
      <w:pPr>
        <w:pStyle w:val="Heading2"/>
        <w:rPr>
          <w:rStyle w:val="Strong"/>
          <w:rFonts w:ascii="Arial" w:hAnsi="Arial" w:cs="Arial"/>
          <w:bCs w:val="0"/>
          <w:color w:val="000000" w:themeColor="text1"/>
          <w:sz w:val="22"/>
        </w:rPr>
      </w:pPr>
      <w:bookmarkStart w:id="76" w:name="_Toc217567650"/>
      <w:r w:rsidRPr="00841524">
        <w:rPr>
          <w:rStyle w:val="Strong"/>
          <w:rFonts w:ascii="Arial" w:hAnsi="Arial" w:cs="Arial"/>
          <w:bCs w:val="0"/>
          <w:color w:val="000000" w:themeColor="text1"/>
          <w:sz w:val="22"/>
        </w:rPr>
        <w:t>6.1 Introduction to Chapter</w:t>
      </w:r>
      <w:bookmarkEnd w:id="76"/>
    </w:p>
    <w:p w:rsidR="00841524" w:rsidRPr="00CC4C06" w:rsidRDefault="00841524" w:rsidP="00841524">
      <w:pPr>
        <w:rPr>
          <w:rFonts w:ascii="Arial" w:hAnsi="Arial" w:cs="Arial"/>
          <w:sz w:val="22"/>
          <w:szCs w:val="22"/>
        </w:rPr>
      </w:pPr>
    </w:p>
    <w:p w:rsidR="00841524" w:rsidRPr="00CC4C06" w:rsidRDefault="00841524" w:rsidP="00841524">
      <w:pPr>
        <w:spacing w:line="360" w:lineRule="auto"/>
        <w:jc w:val="both"/>
        <w:rPr>
          <w:rFonts w:ascii="Arial" w:hAnsi="Arial" w:cs="Arial"/>
          <w:sz w:val="22"/>
          <w:szCs w:val="22"/>
        </w:rPr>
      </w:pPr>
      <w:r w:rsidRPr="00CC4C06">
        <w:rPr>
          <w:rFonts w:ascii="Arial" w:hAnsi="Arial" w:cs="Arial"/>
          <w:sz w:val="22"/>
          <w:szCs w:val="22"/>
        </w:rPr>
        <w:t xml:space="preserve">The primary findings of the systematic literature review examining the connection between eating patterns and the development and treatment of T2D in SAs residing in the UK are covered in this chapter. The four main issues that emerged from the thematic synthesis, cultural and societal impacts on food, knowledge and views of </w:t>
      </w:r>
      <w:r w:rsidR="007622F7">
        <w:rPr>
          <w:rFonts w:ascii="Arial" w:hAnsi="Arial" w:cs="Arial"/>
          <w:sz w:val="22"/>
          <w:szCs w:val="22"/>
        </w:rPr>
        <w:t>T2D</w:t>
      </w:r>
      <w:r w:rsidRPr="00CC4C06">
        <w:rPr>
          <w:rFonts w:ascii="Arial" w:hAnsi="Arial" w:cs="Arial"/>
          <w:sz w:val="22"/>
          <w:szCs w:val="22"/>
        </w:rPr>
        <w:t>, behavioural obstacles to adopting good eating habits and hurdles to healthcare access form the framework of the debate. Every theme is critically analysed in light of current research, theoretical models and data related to public health. The chapter ends with a summary of the key ideas and describes the review's advantages and disadvantages.</w:t>
      </w:r>
    </w:p>
    <w:p w:rsidR="00841524" w:rsidRPr="00CC4C06" w:rsidRDefault="00841524" w:rsidP="00841524">
      <w:pPr>
        <w:rPr>
          <w:rFonts w:ascii="Arial" w:hAnsi="Arial" w:cs="Arial"/>
          <w:sz w:val="22"/>
          <w:szCs w:val="22"/>
        </w:rPr>
      </w:pPr>
    </w:p>
    <w:p w:rsidR="00841524" w:rsidRPr="00841524" w:rsidRDefault="00841524" w:rsidP="00841524">
      <w:pPr>
        <w:pStyle w:val="Heading2"/>
        <w:rPr>
          <w:rStyle w:val="Strong"/>
          <w:rFonts w:ascii="Arial" w:hAnsi="Arial" w:cs="Arial"/>
          <w:bCs w:val="0"/>
          <w:color w:val="000000" w:themeColor="text1"/>
          <w:sz w:val="22"/>
        </w:rPr>
      </w:pPr>
      <w:bookmarkStart w:id="77" w:name="_Toc217567651"/>
      <w:r w:rsidRPr="00841524">
        <w:rPr>
          <w:rStyle w:val="Strong"/>
          <w:rFonts w:ascii="Arial" w:hAnsi="Arial" w:cs="Arial"/>
          <w:bCs w:val="0"/>
          <w:color w:val="000000" w:themeColor="text1"/>
          <w:sz w:val="22"/>
        </w:rPr>
        <w:t>6.2 Discussion of Key Findings</w:t>
      </w:r>
      <w:bookmarkEnd w:id="77"/>
      <w:r w:rsidRPr="00841524">
        <w:rPr>
          <w:rStyle w:val="Strong"/>
          <w:rFonts w:ascii="Arial" w:hAnsi="Arial" w:cs="Arial"/>
          <w:bCs w:val="0"/>
          <w:color w:val="000000" w:themeColor="text1"/>
          <w:sz w:val="22"/>
        </w:rPr>
        <w:t xml:space="preserve"> </w:t>
      </w:r>
    </w:p>
    <w:p w:rsidR="00841524" w:rsidRPr="00CC4C06" w:rsidRDefault="00841524" w:rsidP="00841524">
      <w:pPr>
        <w:rPr>
          <w:rFonts w:ascii="Arial" w:hAnsi="Arial" w:cs="Arial"/>
          <w:sz w:val="22"/>
          <w:szCs w:val="22"/>
        </w:rPr>
      </w:pPr>
    </w:p>
    <w:p w:rsidR="00841524" w:rsidRPr="00CC4C06" w:rsidRDefault="00841524" w:rsidP="00841524">
      <w:pPr>
        <w:spacing w:line="360" w:lineRule="auto"/>
        <w:jc w:val="both"/>
        <w:rPr>
          <w:rFonts w:ascii="Arial" w:hAnsi="Arial" w:cs="Arial"/>
          <w:sz w:val="22"/>
          <w:szCs w:val="22"/>
        </w:rPr>
      </w:pPr>
      <w:r w:rsidRPr="00CC4C06">
        <w:rPr>
          <w:rFonts w:ascii="Arial" w:hAnsi="Arial" w:cs="Arial"/>
          <w:sz w:val="22"/>
          <w:szCs w:val="22"/>
        </w:rPr>
        <w:t>The findings of this systematic analysis demonstrate the complicated relationships between cultural, behavioural, social and structural elements that affect dietary practices and the risk of T2D in SAs living in the UK. The outcomes show significant gaps and conflicts that explain why this community continues to have disproportionately higher rates of T2D when compared to other ethnic groups, even though they are generally in line with the body of current literature. The discussion that follows is organised according to the four topics found in the analysis.</w:t>
      </w:r>
    </w:p>
    <w:p w:rsidR="00841524" w:rsidRPr="00CC4C06" w:rsidRDefault="00841524" w:rsidP="00841524">
      <w:pPr>
        <w:spacing w:line="360" w:lineRule="auto"/>
        <w:jc w:val="both"/>
        <w:rPr>
          <w:rFonts w:ascii="Arial" w:hAnsi="Arial" w:cs="Arial"/>
          <w:sz w:val="22"/>
          <w:szCs w:val="22"/>
        </w:rPr>
      </w:pPr>
    </w:p>
    <w:p w:rsidR="00841524" w:rsidRPr="00FB22A5" w:rsidRDefault="00841524" w:rsidP="00841524">
      <w:pPr>
        <w:spacing w:line="360" w:lineRule="auto"/>
        <w:jc w:val="both"/>
        <w:rPr>
          <w:rFonts w:ascii="Arial" w:hAnsi="Arial" w:cs="Arial"/>
          <w:sz w:val="22"/>
          <w:szCs w:val="22"/>
        </w:rPr>
      </w:pPr>
      <w:r w:rsidRPr="00CC4C06">
        <w:rPr>
          <w:rFonts w:ascii="Arial" w:hAnsi="Arial" w:cs="Arial"/>
          <w:sz w:val="22"/>
          <w:szCs w:val="22"/>
        </w:rPr>
        <w:t>To evaluate consistency, divergence and contribution to current knowledge, the results of the 10 studies that made up this systematic review were compared and contrasted with the larger body of literature covered in Chapter 2. T</w:t>
      </w:r>
      <w:r w:rsidRPr="00FB22A5">
        <w:rPr>
          <w:rFonts w:ascii="Arial" w:hAnsi="Arial" w:cs="Arial"/>
          <w:sz w:val="22"/>
          <w:szCs w:val="22"/>
        </w:rPr>
        <w:t xml:space="preserve">he results are in line with previous qualitative and epidemiological studies that consistently show that </w:t>
      </w:r>
      <w:r w:rsidRPr="00CC4C06">
        <w:rPr>
          <w:rFonts w:ascii="Arial" w:hAnsi="Arial" w:cs="Arial"/>
          <w:sz w:val="22"/>
          <w:szCs w:val="22"/>
        </w:rPr>
        <w:t>SAs</w:t>
      </w:r>
      <w:r w:rsidRPr="00FB22A5">
        <w:rPr>
          <w:rFonts w:ascii="Arial" w:hAnsi="Arial" w:cs="Arial"/>
          <w:sz w:val="22"/>
          <w:szCs w:val="22"/>
        </w:rPr>
        <w:t xml:space="preserve"> in the UK have a higher burden of T2D, which is caused by a mix of social determinants, cultural practices</w:t>
      </w:r>
      <w:r w:rsidRPr="00CC4C06">
        <w:rPr>
          <w:rFonts w:ascii="Arial" w:hAnsi="Arial" w:cs="Arial"/>
          <w:sz w:val="22"/>
          <w:szCs w:val="22"/>
        </w:rPr>
        <w:t xml:space="preserve"> </w:t>
      </w:r>
      <w:r w:rsidRPr="00FB22A5">
        <w:rPr>
          <w:rFonts w:ascii="Arial" w:hAnsi="Arial" w:cs="Arial"/>
          <w:sz w:val="22"/>
          <w:szCs w:val="22"/>
        </w:rPr>
        <w:t>and dietary habits (Rao, 2023; NICE, 2025). However, the included studies offer more precise and context-specific findings, especially when it comes to dietary intervention engagement, lived experiences and views about diabetes.</w:t>
      </w:r>
    </w:p>
    <w:p w:rsidR="00841524" w:rsidRPr="00CC4C06" w:rsidRDefault="00841524" w:rsidP="00841524">
      <w:pPr>
        <w:spacing w:line="360" w:lineRule="auto"/>
        <w:jc w:val="both"/>
        <w:rPr>
          <w:rFonts w:ascii="Arial" w:hAnsi="Arial" w:cs="Arial"/>
          <w:sz w:val="22"/>
          <w:szCs w:val="22"/>
        </w:rPr>
      </w:pPr>
    </w:p>
    <w:p w:rsidR="00841524" w:rsidRPr="00FB22A5" w:rsidRDefault="00841524" w:rsidP="00841524">
      <w:pPr>
        <w:spacing w:line="360" w:lineRule="auto"/>
        <w:jc w:val="both"/>
        <w:rPr>
          <w:rFonts w:ascii="Arial" w:hAnsi="Arial" w:cs="Arial"/>
          <w:sz w:val="22"/>
          <w:szCs w:val="22"/>
        </w:rPr>
      </w:pPr>
      <w:r w:rsidRPr="00FB22A5">
        <w:rPr>
          <w:rFonts w:ascii="Arial" w:hAnsi="Arial" w:cs="Arial"/>
          <w:sz w:val="22"/>
          <w:szCs w:val="22"/>
        </w:rPr>
        <w:t xml:space="preserve">Although the population-level correlations between </w:t>
      </w:r>
      <w:r w:rsidRPr="00CC4C06">
        <w:rPr>
          <w:rFonts w:ascii="Arial" w:hAnsi="Arial" w:cs="Arial"/>
          <w:sz w:val="22"/>
          <w:szCs w:val="22"/>
        </w:rPr>
        <w:t>SA</w:t>
      </w:r>
      <w:r w:rsidRPr="00FB22A5">
        <w:rPr>
          <w:rFonts w:ascii="Arial" w:hAnsi="Arial" w:cs="Arial"/>
          <w:sz w:val="22"/>
          <w:szCs w:val="22"/>
        </w:rPr>
        <w:t xml:space="preserve"> ethnicity, diet and elevated T2D risk were emphasised in Chapter 2 (often based on cross-sectional or large cohort data), the qualitative and mixed-method studies that are included expand on this evidence by showing how daily dietary behaviours are influenced by cultural traditions, family structures and religious practices (Patel </w:t>
      </w:r>
      <w:r w:rsidRPr="00FB22A5">
        <w:rPr>
          <w:rFonts w:ascii="Arial" w:hAnsi="Arial" w:cs="Arial"/>
          <w:i/>
          <w:sz w:val="22"/>
          <w:szCs w:val="22"/>
        </w:rPr>
        <w:t>et al.,</w:t>
      </w:r>
      <w:r w:rsidRPr="00FB22A5">
        <w:rPr>
          <w:rFonts w:ascii="Arial" w:hAnsi="Arial" w:cs="Arial"/>
          <w:sz w:val="22"/>
          <w:szCs w:val="22"/>
        </w:rPr>
        <w:t xml:space="preserve"> 2016; Sidhu </w:t>
      </w:r>
      <w:r w:rsidRPr="00FB22A5">
        <w:rPr>
          <w:rFonts w:ascii="Arial" w:hAnsi="Arial" w:cs="Arial"/>
          <w:i/>
          <w:sz w:val="22"/>
          <w:szCs w:val="22"/>
        </w:rPr>
        <w:t>et al.,</w:t>
      </w:r>
      <w:r w:rsidRPr="00FB22A5">
        <w:rPr>
          <w:rFonts w:ascii="Arial" w:hAnsi="Arial" w:cs="Arial"/>
          <w:sz w:val="22"/>
          <w:szCs w:val="22"/>
        </w:rPr>
        <w:t xml:space="preserve"> 2022; Emadian </w:t>
      </w:r>
      <w:r w:rsidRPr="00FB22A5">
        <w:rPr>
          <w:rFonts w:ascii="Arial" w:hAnsi="Arial" w:cs="Arial"/>
          <w:i/>
          <w:sz w:val="22"/>
          <w:szCs w:val="22"/>
        </w:rPr>
        <w:t>et al.,</w:t>
      </w:r>
      <w:r w:rsidRPr="00FB22A5">
        <w:rPr>
          <w:rFonts w:ascii="Arial" w:hAnsi="Arial" w:cs="Arial"/>
          <w:sz w:val="22"/>
          <w:szCs w:val="22"/>
        </w:rPr>
        <w:t xml:space="preserve"> 2017). Several included studies highlight generation disparities, intergenerational tensions</w:t>
      </w:r>
      <w:r w:rsidRPr="00CC4C06">
        <w:rPr>
          <w:rFonts w:ascii="Arial" w:hAnsi="Arial" w:cs="Arial"/>
          <w:sz w:val="22"/>
          <w:szCs w:val="22"/>
        </w:rPr>
        <w:t xml:space="preserve"> </w:t>
      </w:r>
      <w:r w:rsidRPr="00FB22A5">
        <w:rPr>
          <w:rFonts w:ascii="Arial" w:hAnsi="Arial" w:cs="Arial"/>
          <w:sz w:val="22"/>
          <w:szCs w:val="22"/>
        </w:rPr>
        <w:t xml:space="preserve">and variance </w:t>
      </w:r>
      <w:r w:rsidRPr="00FB22A5">
        <w:rPr>
          <w:rFonts w:ascii="Arial" w:hAnsi="Arial" w:cs="Arial"/>
          <w:sz w:val="22"/>
          <w:szCs w:val="22"/>
        </w:rPr>
        <w:lastRenderedPageBreak/>
        <w:t xml:space="preserve">within </w:t>
      </w:r>
      <w:r w:rsidRPr="00CC4C06">
        <w:rPr>
          <w:rFonts w:ascii="Arial" w:hAnsi="Arial" w:cs="Arial"/>
          <w:sz w:val="22"/>
          <w:szCs w:val="22"/>
        </w:rPr>
        <w:t>SA</w:t>
      </w:r>
      <w:r w:rsidRPr="00FB22A5">
        <w:rPr>
          <w:rFonts w:ascii="Arial" w:hAnsi="Arial" w:cs="Arial"/>
          <w:sz w:val="22"/>
          <w:szCs w:val="22"/>
        </w:rPr>
        <w:t xml:space="preserve"> subgroups, which were less specifically addressed in the wider literature, in contrast to some prior research that portrays </w:t>
      </w:r>
      <w:r w:rsidRPr="00CC4C06">
        <w:rPr>
          <w:rFonts w:ascii="Arial" w:hAnsi="Arial" w:cs="Arial"/>
          <w:sz w:val="22"/>
          <w:szCs w:val="22"/>
        </w:rPr>
        <w:t>SA</w:t>
      </w:r>
      <w:r w:rsidRPr="00FB22A5">
        <w:rPr>
          <w:rFonts w:ascii="Arial" w:hAnsi="Arial" w:cs="Arial"/>
          <w:sz w:val="22"/>
          <w:szCs w:val="22"/>
        </w:rPr>
        <w:t xml:space="preserve"> as an evenly distributed population.</w:t>
      </w:r>
    </w:p>
    <w:p w:rsidR="00841524" w:rsidRPr="00CC4C06" w:rsidRDefault="00841524" w:rsidP="00841524">
      <w:pPr>
        <w:spacing w:line="360" w:lineRule="auto"/>
        <w:jc w:val="both"/>
        <w:rPr>
          <w:rFonts w:ascii="Arial" w:hAnsi="Arial" w:cs="Arial"/>
          <w:sz w:val="22"/>
          <w:szCs w:val="22"/>
        </w:rPr>
      </w:pPr>
    </w:p>
    <w:p w:rsidR="00841524" w:rsidRPr="00CC4C06" w:rsidRDefault="00841524" w:rsidP="00841524">
      <w:pPr>
        <w:spacing w:line="360" w:lineRule="auto"/>
        <w:jc w:val="both"/>
        <w:rPr>
          <w:rFonts w:ascii="Arial" w:hAnsi="Arial" w:cs="Arial"/>
          <w:sz w:val="22"/>
          <w:szCs w:val="22"/>
        </w:rPr>
      </w:pPr>
      <w:r w:rsidRPr="00FB22A5">
        <w:rPr>
          <w:rFonts w:ascii="Arial" w:hAnsi="Arial" w:cs="Arial"/>
          <w:sz w:val="22"/>
          <w:szCs w:val="22"/>
        </w:rPr>
        <w:t xml:space="preserve">Additionally, the included intervention-focused studies (e.g., Sattar </w:t>
      </w:r>
      <w:r w:rsidRPr="00FB22A5">
        <w:rPr>
          <w:rFonts w:ascii="Arial" w:hAnsi="Arial" w:cs="Arial"/>
          <w:i/>
          <w:sz w:val="22"/>
          <w:szCs w:val="22"/>
        </w:rPr>
        <w:t>et al.,</w:t>
      </w:r>
      <w:r w:rsidRPr="00FB22A5">
        <w:rPr>
          <w:rFonts w:ascii="Arial" w:hAnsi="Arial" w:cs="Arial"/>
          <w:sz w:val="22"/>
          <w:szCs w:val="22"/>
        </w:rPr>
        <w:t xml:space="preserve"> 2023; Farhat </w:t>
      </w:r>
      <w:r w:rsidRPr="00FB22A5">
        <w:rPr>
          <w:rFonts w:ascii="Arial" w:hAnsi="Arial" w:cs="Arial"/>
          <w:i/>
          <w:sz w:val="22"/>
          <w:szCs w:val="22"/>
        </w:rPr>
        <w:t>et al.,</w:t>
      </w:r>
      <w:r w:rsidRPr="00FB22A5">
        <w:rPr>
          <w:rFonts w:ascii="Arial" w:hAnsi="Arial" w:cs="Arial"/>
          <w:sz w:val="22"/>
          <w:szCs w:val="22"/>
        </w:rPr>
        <w:t xml:space="preserve"> 2022) offer developing evidence on the acceptability and practicality of culturally tailored dietary approaches, even though Chapter 2 identified few culturally tailored interventions for </w:t>
      </w:r>
      <w:r w:rsidRPr="00CC4C06">
        <w:rPr>
          <w:rFonts w:ascii="Arial" w:hAnsi="Arial" w:cs="Arial"/>
          <w:sz w:val="22"/>
          <w:szCs w:val="22"/>
        </w:rPr>
        <w:t>SAs</w:t>
      </w:r>
      <w:r w:rsidRPr="00FB22A5">
        <w:rPr>
          <w:rFonts w:ascii="Arial" w:hAnsi="Arial" w:cs="Arial"/>
          <w:sz w:val="22"/>
          <w:szCs w:val="22"/>
        </w:rPr>
        <w:t>.</w:t>
      </w:r>
      <w:r w:rsidRPr="00CC4C06">
        <w:rPr>
          <w:rFonts w:ascii="Arial" w:hAnsi="Arial" w:cs="Arial"/>
          <w:sz w:val="22"/>
          <w:szCs w:val="22"/>
        </w:rPr>
        <w:t xml:space="preserve"> However, these research findings also reveal ongoing shortcomings in scalability, long-term adherence and integration into normal treatment, which is in line with previous criticisms in the literature. When the included studies are compared to previous research, they show both convergence with established evidence and deeper understanding of the practical and cultural aspects influencing food behaviour and diabetes control among SAs in the UK.</w:t>
      </w:r>
    </w:p>
    <w:p w:rsidR="00841524" w:rsidRPr="00CC4C06" w:rsidRDefault="00841524" w:rsidP="00841524">
      <w:pPr>
        <w:rPr>
          <w:rFonts w:ascii="Arial" w:hAnsi="Arial" w:cs="Arial"/>
          <w:sz w:val="22"/>
          <w:szCs w:val="22"/>
        </w:rPr>
      </w:pPr>
    </w:p>
    <w:p w:rsidR="00841524" w:rsidRPr="00EE461E" w:rsidRDefault="00EE461E" w:rsidP="00EE461E">
      <w:pPr>
        <w:pStyle w:val="Heading2"/>
        <w:rPr>
          <w:rFonts w:ascii="Arial" w:hAnsi="Arial" w:cs="Arial"/>
        </w:rPr>
      </w:pPr>
      <w:bookmarkStart w:id="78" w:name="_Toc217567652"/>
      <w:r w:rsidRPr="00EE461E">
        <w:rPr>
          <w:rStyle w:val="Strong"/>
          <w:rFonts w:ascii="Arial" w:hAnsi="Arial" w:cs="Arial"/>
          <w:bCs w:val="0"/>
          <w:color w:val="000000" w:themeColor="text1"/>
          <w:sz w:val="22"/>
        </w:rPr>
        <w:t xml:space="preserve">6.2.1 </w:t>
      </w:r>
      <w:r w:rsidR="00841524" w:rsidRPr="00EE461E">
        <w:rPr>
          <w:rStyle w:val="Strong"/>
          <w:rFonts w:ascii="Arial" w:hAnsi="Arial" w:cs="Arial"/>
          <w:bCs w:val="0"/>
          <w:color w:val="000000" w:themeColor="text1"/>
          <w:sz w:val="22"/>
        </w:rPr>
        <w:t>Theme 1: Cultural and Social Influences on Dietary Practices</w:t>
      </w:r>
      <w:bookmarkEnd w:id="78"/>
    </w:p>
    <w:p w:rsidR="00841524" w:rsidRPr="00CC4C06" w:rsidRDefault="00841524" w:rsidP="00841524">
      <w:pPr>
        <w:rPr>
          <w:rFonts w:ascii="Arial" w:hAnsi="Arial" w:cs="Arial"/>
          <w:sz w:val="22"/>
          <w:szCs w:val="22"/>
        </w:rPr>
      </w:pPr>
    </w:p>
    <w:p w:rsidR="00841524" w:rsidRPr="00CC4C06" w:rsidRDefault="00841524" w:rsidP="00841524">
      <w:pPr>
        <w:spacing w:line="360" w:lineRule="auto"/>
        <w:jc w:val="both"/>
        <w:rPr>
          <w:rFonts w:ascii="Arial" w:hAnsi="Arial" w:cs="Arial"/>
          <w:sz w:val="22"/>
          <w:szCs w:val="22"/>
        </w:rPr>
      </w:pPr>
      <w:r w:rsidRPr="00CC4C06">
        <w:rPr>
          <w:rFonts w:ascii="Arial" w:hAnsi="Arial" w:cs="Arial"/>
          <w:sz w:val="22"/>
          <w:szCs w:val="22"/>
        </w:rPr>
        <w:t xml:space="preserve">Social expectations, traditional foods and cultural norms all played a major role in determining dietary behaviour in the included research. This is in line with data indicating that SAs preserve strong cultural dietary identities, which are defined by ghee-rich recipes, high-carb staples and shared eating </w:t>
      </w:r>
      <w:r w:rsidRPr="00EE461E">
        <w:rPr>
          <w:rFonts w:ascii="Arial" w:hAnsi="Arial" w:cs="Arial"/>
          <w:color w:val="000000" w:themeColor="text1"/>
          <w:sz w:val="22"/>
          <w:szCs w:val="22"/>
        </w:rPr>
        <w:t xml:space="preserve">customs (Rao, 2023). </w:t>
      </w:r>
      <w:r w:rsidRPr="00CC4C06">
        <w:rPr>
          <w:rFonts w:ascii="Arial" w:hAnsi="Arial" w:cs="Arial"/>
          <w:sz w:val="22"/>
          <w:szCs w:val="22"/>
        </w:rPr>
        <w:t xml:space="preserve">According to the analysis, cultural continuity frequently takes priority over health concerns, particularly during holidays, religious ceremonies, or social events. Research like Sidhu </w:t>
      </w:r>
      <w:r w:rsidRPr="00CC4C06">
        <w:rPr>
          <w:rFonts w:ascii="Arial" w:hAnsi="Arial" w:cs="Arial"/>
          <w:i/>
          <w:sz w:val="22"/>
          <w:szCs w:val="22"/>
        </w:rPr>
        <w:t>et al.</w:t>
      </w:r>
      <w:r w:rsidRPr="00CC4C06">
        <w:rPr>
          <w:rFonts w:ascii="Arial" w:hAnsi="Arial" w:cs="Arial"/>
          <w:sz w:val="22"/>
          <w:szCs w:val="22"/>
        </w:rPr>
        <w:t xml:space="preserve"> (2022) and Patel </w:t>
      </w:r>
      <w:r w:rsidRPr="00CC4C06">
        <w:rPr>
          <w:rFonts w:ascii="Arial" w:hAnsi="Arial" w:cs="Arial"/>
          <w:i/>
          <w:sz w:val="22"/>
          <w:szCs w:val="22"/>
        </w:rPr>
        <w:t>et al.</w:t>
      </w:r>
      <w:r w:rsidRPr="00CC4C06">
        <w:rPr>
          <w:rFonts w:ascii="Arial" w:hAnsi="Arial" w:cs="Arial"/>
          <w:sz w:val="22"/>
          <w:szCs w:val="22"/>
        </w:rPr>
        <w:t xml:space="preserve"> (2016) demonstrated how cultural duties reinforce unhealthy consumption patterns by making food rejection socially unacceptable.</w:t>
      </w:r>
    </w:p>
    <w:p w:rsidR="00841524" w:rsidRPr="00CC4C06" w:rsidRDefault="00841524" w:rsidP="00841524">
      <w:pPr>
        <w:spacing w:line="360" w:lineRule="auto"/>
        <w:jc w:val="both"/>
        <w:rPr>
          <w:rFonts w:ascii="Arial" w:hAnsi="Arial" w:cs="Arial"/>
          <w:sz w:val="22"/>
          <w:szCs w:val="22"/>
        </w:rPr>
      </w:pPr>
    </w:p>
    <w:p w:rsidR="00841524" w:rsidRPr="00CC4C06" w:rsidRDefault="00841524" w:rsidP="00841524">
      <w:pPr>
        <w:spacing w:line="360" w:lineRule="auto"/>
        <w:jc w:val="both"/>
        <w:rPr>
          <w:rFonts w:ascii="Arial" w:hAnsi="Arial" w:cs="Arial"/>
          <w:sz w:val="22"/>
          <w:szCs w:val="22"/>
        </w:rPr>
      </w:pPr>
      <w:r w:rsidRPr="00CC4C06">
        <w:rPr>
          <w:rFonts w:ascii="Arial" w:hAnsi="Arial" w:cs="Arial"/>
          <w:sz w:val="22"/>
          <w:szCs w:val="22"/>
        </w:rPr>
        <w:t xml:space="preserve">This outcome aligns with more extensive studies demonstrating that communal meals and hospitality are highly valued in collectivist cultures, which may be at odds with personal dietary objectives (Alyafei &amp; Easton-Carr, 2024). Furthermore, the emotional value of food, which stands for comfort, identity and belonging reduces the desire to make dietary modifications, particularly among first-generation migrants. Although previous research has acknowledged the impact of culture on nutrition, this review emphasises how deeply ingrained these norms are, impacting not only diet quality but also self-efficacy and change motivation. Meanwhile, the findings raise doubt on oversimplified theories of cultural resistance. While they still had to deal with family pressures, younger generations showed more nutritional knowledge and an ability to modify diets (Iqbal </w:t>
      </w:r>
      <w:r w:rsidRPr="00CC4C06">
        <w:rPr>
          <w:rFonts w:ascii="Arial" w:hAnsi="Arial" w:cs="Arial"/>
          <w:i/>
          <w:sz w:val="22"/>
          <w:szCs w:val="22"/>
        </w:rPr>
        <w:t>et al.,</w:t>
      </w:r>
      <w:r w:rsidRPr="00CC4C06">
        <w:rPr>
          <w:rFonts w:ascii="Arial" w:hAnsi="Arial" w:cs="Arial"/>
          <w:sz w:val="22"/>
          <w:szCs w:val="22"/>
        </w:rPr>
        <w:t xml:space="preserve"> 2024). This change in generations suggests possible avenues for focused treatments that consider changing attitudes as well as cultural norms.</w:t>
      </w:r>
    </w:p>
    <w:p w:rsidR="00841524" w:rsidRPr="00CC4C06" w:rsidRDefault="00841524" w:rsidP="00841524">
      <w:pPr>
        <w:jc w:val="both"/>
        <w:rPr>
          <w:rFonts w:ascii="Arial" w:hAnsi="Arial" w:cs="Arial"/>
          <w:sz w:val="22"/>
          <w:szCs w:val="22"/>
        </w:rPr>
      </w:pPr>
    </w:p>
    <w:p w:rsidR="00EE461E" w:rsidRDefault="00EE461E" w:rsidP="00841524">
      <w:pPr>
        <w:pStyle w:val="Heading2"/>
        <w:rPr>
          <w:rStyle w:val="Strong"/>
          <w:rFonts w:ascii="Arial" w:hAnsi="Arial" w:cs="Arial"/>
          <w:bCs w:val="0"/>
          <w:color w:val="000000" w:themeColor="text1"/>
          <w:sz w:val="22"/>
          <w:szCs w:val="22"/>
        </w:rPr>
      </w:pPr>
    </w:p>
    <w:p w:rsidR="00EE461E" w:rsidRDefault="00EE461E" w:rsidP="00841524">
      <w:pPr>
        <w:pStyle w:val="Heading2"/>
        <w:rPr>
          <w:rStyle w:val="Strong"/>
          <w:rFonts w:ascii="Arial" w:hAnsi="Arial" w:cs="Arial"/>
          <w:bCs w:val="0"/>
          <w:color w:val="000000" w:themeColor="text1"/>
          <w:sz w:val="22"/>
          <w:szCs w:val="22"/>
        </w:rPr>
      </w:pPr>
    </w:p>
    <w:p w:rsidR="00EE461E" w:rsidRPr="00EE461E" w:rsidRDefault="00EE461E" w:rsidP="00EE461E"/>
    <w:p w:rsidR="00841524" w:rsidRPr="00841524" w:rsidRDefault="00EE461E" w:rsidP="00841524">
      <w:pPr>
        <w:pStyle w:val="Heading2"/>
        <w:rPr>
          <w:rStyle w:val="Strong"/>
          <w:rFonts w:ascii="Arial" w:hAnsi="Arial" w:cs="Arial"/>
          <w:bCs w:val="0"/>
          <w:color w:val="000000" w:themeColor="text1"/>
          <w:sz w:val="22"/>
          <w:szCs w:val="22"/>
        </w:rPr>
      </w:pPr>
      <w:bookmarkStart w:id="79" w:name="_Toc217567653"/>
      <w:r>
        <w:rPr>
          <w:rStyle w:val="Strong"/>
          <w:rFonts w:ascii="Arial" w:hAnsi="Arial" w:cs="Arial"/>
          <w:bCs w:val="0"/>
          <w:color w:val="000000" w:themeColor="text1"/>
          <w:sz w:val="22"/>
          <w:szCs w:val="22"/>
        </w:rPr>
        <w:lastRenderedPageBreak/>
        <w:t xml:space="preserve">6.2.2 </w:t>
      </w:r>
      <w:r w:rsidR="00841524" w:rsidRPr="00841524">
        <w:rPr>
          <w:rStyle w:val="Strong"/>
          <w:rFonts w:ascii="Arial" w:hAnsi="Arial" w:cs="Arial"/>
          <w:bCs w:val="0"/>
          <w:color w:val="000000" w:themeColor="text1"/>
          <w:sz w:val="22"/>
          <w:szCs w:val="22"/>
        </w:rPr>
        <w:t>Theme 2: Knowledge, Awareness and Perceptions of T2D</w:t>
      </w:r>
      <w:bookmarkEnd w:id="79"/>
    </w:p>
    <w:p w:rsidR="00841524" w:rsidRPr="00CC4C06" w:rsidRDefault="00841524" w:rsidP="00841524">
      <w:pPr>
        <w:rPr>
          <w:rFonts w:ascii="Arial" w:hAnsi="Arial" w:cs="Arial"/>
          <w:sz w:val="22"/>
          <w:szCs w:val="22"/>
        </w:rPr>
      </w:pPr>
    </w:p>
    <w:p w:rsidR="00841524" w:rsidRPr="00CC4C06" w:rsidRDefault="00841524" w:rsidP="00841524">
      <w:pPr>
        <w:spacing w:after="200" w:line="360" w:lineRule="auto"/>
        <w:jc w:val="both"/>
        <w:rPr>
          <w:rFonts w:ascii="Arial" w:hAnsi="Arial" w:cs="Arial"/>
          <w:sz w:val="22"/>
          <w:szCs w:val="22"/>
        </w:rPr>
      </w:pPr>
      <w:r w:rsidRPr="00CC4C06">
        <w:rPr>
          <w:rFonts w:ascii="Arial" w:hAnsi="Arial" w:cs="Arial"/>
          <w:sz w:val="22"/>
          <w:szCs w:val="22"/>
        </w:rPr>
        <w:t xml:space="preserve">Across studies, there was a high level of awareness of long-term problems (such as blindness and renal illness), but there was inconsistent knowledge of daily nutritional control. Various levels of knowledge on food hazards and diabetes processes were found in the review. According to Teh </w:t>
      </w:r>
      <w:r w:rsidRPr="00CC4C06">
        <w:rPr>
          <w:rFonts w:ascii="Arial" w:hAnsi="Arial" w:cs="Arial"/>
          <w:i/>
          <w:sz w:val="22"/>
          <w:szCs w:val="22"/>
        </w:rPr>
        <w:t>et al.</w:t>
      </w:r>
      <w:r w:rsidRPr="00CC4C06">
        <w:rPr>
          <w:rFonts w:ascii="Arial" w:hAnsi="Arial" w:cs="Arial"/>
          <w:sz w:val="22"/>
          <w:szCs w:val="22"/>
        </w:rPr>
        <w:t xml:space="preserve"> (2023), who found comparable misconceptions in a variety of SA groups, misconceptions regarding portion sizes, carbohydrate content and "healthy" traditional meals were prevalent. Perceptions of risk were also influenced by religious interpretations, cultural views and blind faith. </w:t>
      </w:r>
    </w:p>
    <w:p w:rsidR="00841524" w:rsidRPr="00CC4C06" w:rsidRDefault="00841524" w:rsidP="00841524">
      <w:pPr>
        <w:spacing w:after="200" w:line="360" w:lineRule="auto"/>
        <w:jc w:val="both"/>
        <w:rPr>
          <w:rFonts w:ascii="Arial" w:hAnsi="Arial" w:cs="Arial"/>
          <w:sz w:val="22"/>
          <w:szCs w:val="22"/>
        </w:rPr>
      </w:pPr>
      <w:r w:rsidRPr="00CC4C06">
        <w:rPr>
          <w:rFonts w:ascii="Arial" w:hAnsi="Arial" w:cs="Arial"/>
          <w:sz w:val="22"/>
          <w:szCs w:val="22"/>
        </w:rPr>
        <w:t xml:space="preserve">According to Iqbal </w:t>
      </w:r>
      <w:r w:rsidRPr="00CC4C06">
        <w:rPr>
          <w:rFonts w:ascii="Arial" w:hAnsi="Arial" w:cs="Arial"/>
          <w:i/>
          <w:sz w:val="22"/>
          <w:szCs w:val="22"/>
        </w:rPr>
        <w:t>et al.</w:t>
      </w:r>
      <w:r w:rsidRPr="00CC4C06">
        <w:rPr>
          <w:rFonts w:ascii="Arial" w:hAnsi="Arial" w:cs="Arial"/>
          <w:sz w:val="22"/>
          <w:szCs w:val="22"/>
        </w:rPr>
        <w:t xml:space="preserve"> (2024), older persons frequently believed that diabetes was inherited or predestined, which decreased their desire to take preventative measures. This is in line with the Health Belief Model, which holds that behaviour modification is hampered by high perceived barriers and little felt control. By demonstrating how these beliefs intersect with migratory experiences, this review offers fresh perspective. For example, the participants in Patel </w:t>
      </w:r>
      <w:r w:rsidRPr="00CC4C06">
        <w:rPr>
          <w:rFonts w:ascii="Arial" w:hAnsi="Arial" w:cs="Arial"/>
          <w:i/>
          <w:sz w:val="22"/>
          <w:szCs w:val="22"/>
        </w:rPr>
        <w:t>et al.</w:t>
      </w:r>
      <w:r w:rsidRPr="00CC4C06">
        <w:rPr>
          <w:rFonts w:ascii="Arial" w:hAnsi="Arial" w:cs="Arial"/>
          <w:sz w:val="22"/>
          <w:szCs w:val="22"/>
        </w:rPr>
        <w:t xml:space="preserve"> (2016) reported changing eating habits when travelling to South Asia, which reflects various cultural norms around disease. Language obstacles and restricted access to culturally specific health information were also associated with knowledge gaps. Overall, the results highlight the need for information alone since social context and cultural attitudes play a significant role in mediating dietary change.</w:t>
      </w:r>
    </w:p>
    <w:p w:rsidR="00841524" w:rsidRPr="00EE461E" w:rsidRDefault="00EE461E" w:rsidP="00EE461E">
      <w:pPr>
        <w:pStyle w:val="Heading2"/>
        <w:rPr>
          <w:rStyle w:val="Strong"/>
          <w:rFonts w:ascii="Arial" w:hAnsi="Arial" w:cs="Arial"/>
          <w:bCs w:val="0"/>
          <w:color w:val="000000" w:themeColor="text1"/>
          <w:sz w:val="22"/>
        </w:rPr>
      </w:pPr>
      <w:bookmarkStart w:id="80" w:name="_Toc217567654"/>
      <w:r w:rsidRPr="00EE461E">
        <w:rPr>
          <w:rStyle w:val="Strong"/>
          <w:rFonts w:ascii="Arial" w:hAnsi="Arial" w:cs="Arial"/>
          <w:bCs w:val="0"/>
          <w:color w:val="000000" w:themeColor="text1"/>
          <w:sz w:val="22"/>
        </w:rPr>
        <w:t xml:space="preserve">6.2.3 </w:t>
      </w:r>
      <w:r w:rsidR="00841524" w:rsidRPr="00EE461E">
        <w:rPr>
          <w:rStyle w:val="Strong"/>
          <w:rFonts w:ascii="Arial" w:hAnsi="Arial" w:cs="Arial"/>
          <w:bCs w:val="0"/>
          <w:color w:val="000000" w:themeColor="text1"/>
          <w:sz w:val="22"/>
        </w:rPr>
        <w:t>Theme 3: Challenges to Behaviour Change and Self-Management</w:t>
      </w:r>
      <w:bookmarkEnd w:id="80"/>
    </w:p>
    <w:p w:rsidR="00841524" w:rsidRPr="00CC4C06" w:rsidRDefault="00841524" w:rsidP="00841524">
      <w:pPr>
        <w:rPr>
          <w:rFonts w:ascii="Arial" w:hAnsi="Arial" w:cs="Arial"/>
          <w:sz w:val="22"/>
          <w:szCs w:val="22"/>
        </w:rPr>
      </w:pPr>
    </w:p>
    <w:p w:rsidR="00841524" w:rsidRPr="00CC4C06" w:rsidRDefault="00841524" w:rsidP="00841524">
      <w:pPr>
        <w:spacing w:line="360" w:lineRule="auto"/>
        <w:jc w:val="both"/>
        <w:rPr>
          <w:rFonts w:ascii="Arial" w:hAnsi="Arial" w:cs="Arial"/>
          <w:sz w:val="22"/>
          <w:szCs w:val="22"/>
        </w:rPr>
      </w:pPr>
      <w:r w:rsidRPr="00CC4C06">
        <w:rPr>
          <w:rFonts w:ascii="Arial" w:hAnsi="Arial" w:cs="Arial"/>
          <w:sz w:val="22"/>
          <w:szCs w:val="22"/>
        </w:rPr>
        <w:t xml:space="preserve">It became clear that changing one's behaviour was a complex task influenced by social, structural and emotional elements. In accordance with other research demonstrating that dietary adherence is weaker in ethnic minority groups when guidance is not culturally tailored, studies consistently reported difficulties maintaining portion control, desires for traditional foods and low confidence in changing recipes (Kandula </w:t>
      </w:r>
      <w:r w:rsidRPr="00CC4C06">
        <w:rPr>
          <w:rFonts w:ascii="Arial" w:hAnsi="Arial" w:cs="Arial"/>
          <w:i/>
          <w:sz w:val="22"/>
          <w:szCs w:val="22"/>
        </w:rPr>
        <w:t>et al.,</w:t>
      </w:r>
      <w:r w:rsidRPr="00CC4C06">
        <w:rPr>
          <w:rFonts w:ascii="Arial" w:hAnsi="Arial" w:cs="Arial"/>
          <w:sz w:val="22"/>
          <w:szCs w:val="22"/>
        </w:rPr>
        <w:t xml:space="preserve"> 2023). According to Emadian </w:t>
      </w:r>
      <w:r w:rsidRPr="00CC4C06">
        <w:rPr>
          <w:rFonts w:ascii="Arial" w:hAnsi="Arial" w:cs="Arial"/>
          <w:i/>
          <w:sz w:val="22"/>
          <w:szCs w:val="22"/>
        </w:rPr>
        <w:t>et al.</w:t>
      </w:r>
      <w:r w:rsidRPr="00CC4C06">
        <w:rPr>
          <w:rFonts w:ascii="Arial" w:hAnsi="Arial" w:cs="Arial"/>
          <w:sz w:val="22"/>
          <w:szCs w:val="22"/>
        </w:rPr>
        <w:t xml:space="preserve"> (2017), men's autonomy in making healthier choices was limited because they were largely dependent on female family members to prepare meals. These observations are expanded upon by this systematic review, which shows how behavioural issues interact with familial dynamics. </w:t>
      </w:r>
    </w:p>
    <w:p w:rsidR="00841524" w:rsidRPr="00CC4C06" w:rsidRDefault="00841524" w:rsidP="00841524">
      <w:pPr>
        <w:spacing w:line="360" w:lineRule="auto"/>
        <w:jc w:val="both"/>
        <w:rPr>
          <w:rFonts w:ascii="Arial" w:hAnsi="Arial" w:cs="Arial"/>
          <w:sz w:val="22"/>
          <w:szCs w:val="22"/>
        </w:rPr>
      </w:pPr>
    </w:p>
    <w:p w:rsidR="00841524" w:rsidRPr="00CC4C06" w:rsidRDefault="00841524" w:rsidP="00841524">
      <w:pPr>
        <w:spacing w:after="200" w:line="360" w:lineRule="auto"/>
        <w:jc w:val="both"/>
        <w:rPr>
          <w:rFonts w:ascii="Arial" w:hAnsi="Arial" w:cs="Arial"/>
          <w:color w:val="000000" w:themeColor="text1"/>
          <w:sz w:val="22"/>
          <w:szCs w:val="22"/>
        </w:rPr>
      </w:pPr>
      <w:r w:rsidRPr="00CC4C06">
        <w:rPr>
          <w:rFonts w:ascii="Arial" w:hAnsi="Arial" w:cs="Arial"/>
          <w:color w:val="000000" w:themeColor="text1"/>
          <w:sz w:val="22"/>
          <w:szCs w:val="22"/>
        </w:rPr>
        <w:t xml:space="preserve">In the meantime, unhealthy habits were reinforced by societal expectations, such as providing lavish meals to guests or upholding cultural traditions during festivities. There have been reports of similar patterns among migrant SA communities internationally, suggesting that these habits are not unique to the UK but are observed worldwide (Iqbal </w:t>
      </w:r>
      <w:r w:rsidRPr="00CC4C06">
        <w:rPr>
          <w:rFonts w:ascii="Arial" w:hAnsi="Arial" w:cs="Arial"/>
          <w:i/>
          <w:color w:val="000000" w:themeColor="text1"/>
          <w:sz w:val="22"/>
          <w:szCs w:val="22"/>
        </w:rPr>
        <w:t>et al.,</w:t>
      </w:r>
      <w:r w:rsidRPr="00CC4C06">
        <w:rPr>
          <w:rFonts w:ascii="Arial" w:hAnsi="Arial" w:cs="Arial"/>
          <w:color w:val="000000" w:themeColor="text1"/>
          <w:sz w:val="22"/>
          <w:szCs w:val="22"/>
        </w:rPr>
        <w:t xml:space="preserve"> 2023). </w:t>
      </w:r>
    </w:p>
    <w:p w:rsidR="00841524" w:rsidRPr="00CC4C06" w:rsidRDefault="00841524" w:rsidP="00841524">
      <w:pPr>
        <w:spacing w:line="360" w:lineRule="auto"/>
        <w:jc w:val="both"/>
        <w:rPr>
          <w:rFonts w:ascii="Arial" w:hAnsi="Arial" w:cs="Arial"/>
          <w:color w:val="00B050"/>
          <w:sz w:val="22"/>
          <w:szCs w:val="22"/>
        </w:rPr>
      </w:pPr>
    </w:p>
    <w:p w:rsidR="00841524" w:rsidRPr="00CC4C06" w:rsidRDefault="00841524" w:rsidP="00841524">
      <w:pPr>
        <w:spacing w:line="360" w:lineRule="auto"/>
        <w:jc w:val="both"/>
        <w:rPr>
          <w:rFonts w:ascii="Arial" w:hAnsi="Arial" w:cs="Arial"/>
          <w:sz w:val="22"/>
          <w:szCs w:val="22"/>
        </w:rPr>
      </w:pPr>
      <w:r w:rsidRPr="00CC4C06">
        <w:rPr>
          <w:rFonts w:ascii="Arial" w:hAnsi="Arial" w:cs="Arial"/>
          <w:sz w:val="22"/>
          <w:szCs w:val="22"/>
        </w:rPr>
        <w:lastRenderedPageBreak/>
        <w:t xml:space="preserve">The review's intervention studies show both their strengths and weaknesses. According to Sattar </w:t>
      </w:r>
      <w:r w:rsidRPr="00CC4C06">
        <w:rPr>
          <w:rFonts w:ascii="Arial" w:hAnsi="Arial" w:cs="Arial"/>
          <w:i/>
          <w:sz w:val="22"/>
          <w:szCs w:val="22"/>
        </w:rPr>
        <w:t>et al.</w:t>
      </w:r>
      <w:r w:rsidRPr="00CC4C06">
        <w:rPr>
          <w:rFonts w:ascii="Arial" w:hAnsi="Arial" w:cs="Arial"/>
          <w:sz w:val="22"/>
          <w:szCs w:val="22"/>
        </w:rPr>
        <w:t xml:space="preserve"> (2023), culturally tailored programs can enhance outcomes, but adherence is hampered by issues such social eating standards, emotional coping and work constraints. The findings are consistent with international research demonstrating that cultural customising greatly boosts the efficacy of interventions (Subhan </w:t>
      </w:r>
      <w:r w:rsidRPr="00CC4C06">
        <w:rPr>
          <w:rFonts w:ascii="Arial" w:hAnsi="Arial" w:cs="Arial"/>
          <w:i/>
          <w:sz w:val="22"/>
          <w:szCs w:val="22"/>
        </w:rPr>
        <w:t>et al.,</w:t>
      </w:r>
      <w:r w:rsidRPr="00CC4C06">
        <w:rPr>
          <w:rFonts w:ascii="Arial" w:hAnsi="Arial" w:cs="Arial"/>
          <w:sz w:val="22"/>
          <w:szCs w:val="22"/>
        </w:rPr>
        <w:t xml:space="preserve"> 2023), but it is still underutilised in UK practice.</w:t>
      </w:r>
    </w:p>
    <w:p w:rsidR="00EE461E" w:rsidRDefault="00EE461E" w:rsidP="00EE461E">
      <w:pPr>
        <w:pStyle w:val="Heading2"/>
        <w:rPr>
          <w:rStyle w:val="Strong"/>
          <w:rFonts w:ascii="Arial" w:hAnsi="Arial" w:cs="Arial"/>
          <w:bCs w:val="0"/>
          <w:color w:val="000000" w:themeColor="text1"/>
          <w:sz w:val="22"/>
        </w:rPr>
      </w:pPr>
    </w:p>
    <w:p w:rsidR="00841524" w:rsidRPr="00EE461E" w:rsidRDefault="00EE461E" w:rsidP="00EE461E">
      <w:pPr>
        <w:pStyle w:val="Heading2"/>
        <w:rPr>
          <w:rStyle w:val="Strong"/>
          <w:rFonts w:ascii="Arial" w:hAnsi="Arial" w:cs="Arial"/>
          <w:bCs w:val="0"/>
          <w:color w:val="000000" w:themeColor="text1"/>
          <w:sz w:val="22"/>
        </w:rPr>
      </w:pPr>
      <w:bookmarkStart w:id="81" w:name="_Toc217567655"/>
      <w:r w:rsidRPr="00EE461E">
        <w:rPr>
          <w:rStyle w:val="Strong"/>
          <w:rFonts w:ascii="Arial" w:hAnsi="Arial" w:cs="Arial"/>
          <w:bCs w:val="0"/>
          <w:color w:val="000000" w:themeColor="text1"/>
          <w:sz w:val="22"/>
        </w:rPr>
        <w:t xml:space="preserve">6.2.4 </w:t>
      </w:r>
      <w:r w:rsidR="00841524" w:rsidRPr="00EE461E">
        <w:rPr>
          <w:rStyle w:val="Strong"/>
          <w:rFonts w:ascii="Arial" w:hAnsi="Arial" w:cs="Arial"/>
          <w:bCs w:val="0"/>
          <w:color w:val="000000" w:themeColor="text1"/>
          <w:sz w:val="22"/>
        </w:rPr>
        <w:t>Theme 4: Healthcare Access, Language Barriers and Discrimination</w:t>
      </w:r>
      <w:bookmarkEnd w:id="81"/>
    </w:p>
    <w:p w:rsidR="00841524" w:rsidRPr="00CC4C06" w:rsidRDefault="00841524" w:rsidP="00841524">
      <w:pPr>
        <w:rPr>
          <w:rFonts w:ascii="Arial" w:hAnsi="Arial" w:cs="Arial"/>
          <w:sz w:val="22"/>
          <w:szCs w:val="22"/>
        </w:rPr>
      </w:pPr>
    </w:p>
    <w:p w:rsidR="00841524" w:rsidRPr="00CC4C06" w:rsidRDefault="00841524" w:rsidP="00841524">
      <w:pPr>
        <w:spacing w:line="360" w:lineRule="auto"/>
        <w:jc w:val="both"/>
        <w:rPr>
          <w:rFonts w:ascii="Arial" w:hAnsi="Arial" w:cs="Arial"/>
          <w:sz w:val="22"/>
          <w:szCs w:val="22"/>
        </w:rPr>
      </w:pPr>
      <w:r w:rsidRPr="00CC4C06">
        <w:rPr>
          <w:rFonts w:ascii="Arial" w:hAnsi="Arial" w:cs="Arial"/>
          <w:sz w:val="22"/>
          <w:szCs w:val="22"/>
        </w:rPr>
        <w:t xml:space="preserve">The analysis discovered that subtle forms of discrimination, cultural mismatch in food recommendations and language barriers all had an impact on healthcare engagement. This is consistent with other research demonstrating that communication constraints lower migrant adherence, comprehension and trust (Rai </w:t>
      </w:r>
      <w:r w:rsidRPr="00CC4C06">
        <w:rPr>
          <w:rFonts w:ascii="Arial" w:hAnsi="Arial" w:cs="Arial"/>
          <w:i/>
          <w:sz w:val="22"/>
          <w:szCs w:val="22"/>
        </w:rPr>
        <w:t>et al.,</w:t>
      </w:r>
      <w:r w:rsidRPr="00CC4C06">
        <w:rPr>
          <w:rFonts w:ascii="Arial" w:hAnsi="Arial" w:cs="Arial"/>
          <w:sz w:val="22"/>
          <w:szCs w:val="22"/>
        </w:rPr>
        <w:t xml:space="preserve"> 2023). Miscommunication was more likely since many participants depended on family members to translate (Robertson and Diaz, 2022). Standardised dietary recommendations frequently neglected to consider SA cuisines, cooking techniques, or social conventions, demonstrating the lack of cultural competence among medical professionals.</w:t>
      </w:r>
    </w:p>
    <w:p w:rsidR="00841524" w:rsidRPr="00CC4C06" w:rsidRDefault="00841524" w:rsidP="00841524">
      <w:pPr>
        <w:spacing w:line="360" w:lineRule="auto"/>
        <w:jc w:val="both"/>
        <w:rPr>
          <w:rFonts w:ascii="Arial" w:hAnsi="Arial" w:cs="Arial"/>
          <w:sz w:val="22"/>
          <w:szCs w:val="22"/>
        </w:rPr>
      </w:pPr>
    </w:p>
    <w:p w:rsidR="00841524" w:rsidRPr="00CC4C06" w:rsidRDefault="00841524" w:rsidP="00841524">
      <w:pPr>
        <w:spacing w:line="360" w:lineRule="auto"/>
        <w:jc w:val="both"/>
        <w:rPr>
          <w:rFonts w:ascii="Arial" w:hAnsi="Arial" w:cs="Arial"/>
          <w:sz w:val="22"/>
          <w:szCs w:val="22"/>
        </w:rPr>
      </w:pPr>
      <w:r w:rsidRPr="00CC4C06">
        <w:rPr>
          <w:rFonts w:ascii="Arial" w:hAnsi="Arial" w:cs="Arial"/>
          <w:sz w:val="22"/>
          <w:szCs w:val="22"/>
        </w:rPr>
        <w:t xml:space="preserve">The findings correspond with more extensive studies showing that traditional diabetes education programs, like DESMOND, are less successful for minority populations in the absence of significant customisation (Apers </w:t>
      </w:r>
      <w:r w:rsidRPr="00CC4C06">
        <w:rPr>
          <w:rFonts w:ascii="Arial" w:hAnsi="Arial" w:cs="Arial"/>
          <w:i/>
          <w:sz w:val="22"/>
          <w:szCs w:val="22"/>
        </w:rPr>
        <w:t>et al.,</w:t>
      </w:r>
      <w:r w:rsidRPr="00CC4C06">
        <w:rPr>
          <w:rFonts w:ascii="Arial" w:hAnsi="Arial" w:cs="Arial"/>
          <w:sz w:val="22"/>
          <w:szCs w:val="22"/>
        </w:rPr>
        <w:t xml:space="preserve"> 2023). This assessment also emphasises how some people were deterred from asking questions or seeking assistance due to perceived stereotyping or criticism. Access was further limited by structural obstacles like cumbersome appointment schedules and a dearth of community-based resources. According to Dhir </w:t>
      </w:r>
      <w:r w:rsidRPr="00CC4C06">
        <w:rPr>
          <w:rFonts w:ascii="Arial" w:hAnsi="Arial" w:cs="Arial"/>
          <w:i/>
          <w:sz w:val="22"/>
          <w:szCs w:val="22"/>
        </w:rPr>
        <w:t>et al.</w:t>
      </w:r>
      <w:r w:rsidRPr="00CC4C06">
        <w:rPr>
          <w:rFonts w:ascii="Arial" w:hAnsi="Arial" w:cs="Arial"/>
          <w:sz w:val="22"/>
          <w:szCs w:val="22"/>
        </w:rPr>
        <w:t xml:space="preserve"> (2023) and Farhat </w:t>
      </w:r>
      <w:r w:rsidRPr="00CC4C06">
        <w:rPr>
          <w:rFonts w:ascii="Arial" w:hAnsi="Arial" w:cs="Arial"/>
          <w:i/>
          <w:sz w:val="22"/>
          <w:szCs w:val="22"/>
        </w:rPr>
        <w:t>et al.</w:t>
      </w:r>
      <w:r w:rsidRPr="00CC4C06">
        <w:rPr>
          <w:rFonts w:ascii="Arial" w:hAnsi="Arial" w:cs="Arial"/>
          <w:sz w:val="22"/>
          <w:szCs w:val="22"/>
        </w:rPr>
        <w:t xml:space="preserve"> (2022), while NHS initiatives like the Low-Calorie Diet Programme show promise, uptake is still restricted in the absence of cultural customising. Overall, the results highlight the necessity of providing diabetes care that is linguistically and culturally appropriate in order to lessen disparities and encourage self-management.</w:t>
      </w:r>
    </w:p>
    <w:p w:rsidR="00841524" w:rsidRPr="00CC4C06" w:rsidRDefault="00841524" w:rsidP="00841524">
      <w:pPr>
        <w:rPr>
          <w:rFonts w:ascii="Arial" w:hAnsi="Arial" w:cs="Arial"/>
          <w:sz w:val="22"/>
          <w:szCs w:val="22"/>
        </w:rPr>
      </w:pPr>
    </w:p>
    <w:p w:rsidR="00841524" w:rsidRPr="00841524" w:rsidRDefault="00841524" w:rsidP="00841524">
      <w:pPr>
        <w:pStyle w:val="Heading2"/>
        <w:rPr>
          <w:rFonts w:ascii="Arial" w:hAnsi="Arial" w:cs="Arial"/>
          <w:color w:val="000000" w:themeColor="text1"/>
          <w:sz w:val="22"/>
        </w:rPr>
      </w:pPr>
      <w:bookmarkStart w:id="82" w:name="_Toc217567656"/>
      <w:r w:rsidRPr="00841524">
        <w:rPr>
          <w:rStyle w:val="Strong"/>
          <w:rFonts w:ascii="Arial" w:hAnsi="Arial" w:cs="Arial"/>
          <w:bCs w:val="0"/>
          <w:color w:val="000000" w:themeColor="text1"/>
          <w:sz w:val="22"/>
        </w:rPr>
        <w:t>6.3 Strengths and Limitations</w:t>
      </w:r>
      <w:bookmarkEnd w:id="82"/>
      <w:r w:rsidRPr="00841524">
        <w:rPr>
          <w:rStyle w:val="Strong"/>
          <w:rFonts w:ascii="Arial" w:hAnsi="Arial" w:cs="Arial"/>
          <w:bCs w:val="0"/>
          <w:color w:val="000000" w:themeColor="text1"/>
          <w:sz w:val="22"/>
        </w:rPr>
        <w:t xml:space="preserve"> </w:t>
      </w:r>
    </w:p>
    <w:p w:rsidR="00841524" w:rsidRPr="00CC4C06" w:rsidRDefault="00841524" w:rsidP="00841524">
      <w:pPr>
        <w:rPr>
          <w:rFonts w:ascii="Arial" w:hAnsi="Arial" w:cs="Arial"/>
          <w:sz w:val="22"/>
          <w:szCs w:val="22"/>
        </w:rPr>
      </w:pPr>
    </w:p>
    <w:p w:rsidR="00841524" w:rsidRPr="00CC4C06" w:rsidRDefault="00841524" w:rsidP="00841524">
      <w:pPr>
        <w:spacing w:line="360" w:lineRule="auto"/>
        <w:jc w:val="both"/>
        <w:rPr>
          <w:rFonts w:ascii="Arial" w:hAnsi="Arial" w:cs="Arial"/>
          <w:sz w:val="22"/>
          <w:szCs w:val="22"/>
        </w:rPr>
      </w:pPr>
      <w:r w:rsidRPr="00CC4C06">
        <w:rPr>
          <w:rFonts w:ascii="Arial" w:hAnsi="Arial" w:cs="Arial"/>
          <w:sz w:val="22"/>
          <w:szCs w:val="22"/>
        </w:rPr>
        <w:t xml:space="preserve">This systematic review has a number of advantages. It provided a thorough understanding of dietary practices and diabetes risk among SAs in the UK by synthesising data from qualitative, quantitative and mixed-method methodologies. The application of well-known instruments, such as MMAT, CASP and Coughlan, Cronin and Ryan (2007), guaranteed a thorough evaluation of methodological quality </w:t>
      </w:r>
      <w:r w:rsidRPr="00CC4C06">
        <w:rPr>
          <w:rFonts w:ascii="Arial" w:hAnsi="Arial" w:cs="Arial"/>
          <w:color w:val="000000" w:themeColor="text1"/>
          <w:sz w:val="22"/>
          <w:szCs w:val="22"/>
        </w:rPr>
        <w:t>(</w:t>
      </w:r>
      <w:r w:rsidRPr="00CC4C06">
        <w:rPr>
          <w:rFonts w:ascii="Arial" w:hAnsi="Arial" w:cs="Arial"/>
          <w:color w:val="000000" w:themeColor="text1"/>
          <w:sz w:val="22"/>
          <w:szCs w:val="22"/>
          <w:shd w:val="clear" w:color="auto" w:fill="FFFFFF"/>
        </w:rPr>
        <w:t xml:space="preserve">Downes </w:t>
      </w:r>
      <w:r w:rsidRPr="00CC4C06">
        <w:rPr>
          <w:rFonts w:ascii="Arial" w:hAnsi="Arial" w:cs="Arial"/>
          <w:i/>
          <w:color w:val="000000" w:themeColor="text1"/>
          <w:sz w:val="22"/>
          <w:szCs w:val="22"/>
          <w:shd w:val="clear" w:color="auto" w:fill="FFFFFF"/>
        </w:rPr>
        <w:t>et al.,</w:t>
      </w:r>
      <w:r w:rsidRPr="00CC4C06">
        <w:rPr>
          <w:rFonts w:ascii="Arial" w:hAnsi="Arial" w:cs="Arial"/>
          <w:color w:val="000000" w:themeColor="text1"/>
          <w:sz w:val="22"/>
          <w:szCs w:val="22"/>
          <w:shd w:val="clear" w:color="auto" w:fill="FFFFFF"/>
        </w:rPr>
        <w:t xml:space="preserve"> 2016; Hong </w:t>
      </w:r>
      <w:r w:rsidRPr="00CC4C06">
        <w:rPr>
          <w:rFonts w:ascii="Arial" w:hAnsi="Arial" w:cs="Arial"/>
          <w:i/>
          <w:color w:val="000000" w:themeColor="text1"/>
          <w:sz w:val="22"/>
          <w:szCs w:val="22"/>
          <w:shd w:val="clear" w:color="auto" w:fill="FFFFFF"/>
        </w:rPr>
        <w:t>et al.,</w:t>
      </w:r>
      <w:r w:rsidRPr="00CC4C06">
        <w:rPr>
          <w:rFonts w:ascii="Arial" w:hAnsi="Arial" w:cs="Arial"/>
          <w:color w:val="000000" w:themeColor="text1"/>
          <w:sz w:val="22"/>
          <w:szCs w:val="22"/>
          <w:shd w:val="clear" w:color="auto" w:fill="FFFFFF"/>
        </w:rPr>
        <w:t xml:space="preserve"> 2018; Long </w:t>
      </w:r>
      <w:r w:rsidRPr="00CC4C06">
        <w:rPr>
          <w:rFonts w:ascii="Arial" w:hAnsi="Arial" w:cs="Arial"/>
          <w:i/>
          <w:color w:val="000000" w:themeColor="text1"/>
          <w:sz w:val="22"/>
          <w:szCs w:val="22"/>
          <w:shd w:val="clear" w:color="auto" w:fill="FFFFFF"/>
        </w:rPr>
        <w:t>et al.,</w:t>
      </w:r>
      <w:r w:rsidRPr="00CC4C06">
        <w:rPr>
          <w:rFonts w:ascii="Arial" w:hAnsi="Arial" w:cs="Arial"/>
          <w:color w:val="000000" w:themeColor="text1"/>
          <w:sz w:val="22"/>
          <w:szCs w:val="22"/>
          <w:shd w:val="clear" w:color="auto" w:fill="FFFFFF"/>
        </w:rPr>
        <w:t xml:space="preserve"> 2020)</w:t>
      </w:r>
      <w:r w:rsidRPr="00CC4C06">
        <w:rPr>
          <w:rFonts w:ascii="Arial" w:hAnsi="Arial" w:cs="Arial"/>
          <w:sz w:val="22"/>
          <w:szCs w:val="22"/>
        </w:rPr>
        <w:t xml:space="preserve">. Additionally, the review found complex cultural, behavioural and structural elements </w:t>
      </w:r>
      <w:r w:rsidRPr="00CC4C06">
        <w:rPr>
          <w:rFonts w:ascii="Arial" w:hAnsi="Arial" w:cs="Arial"/>
          <w:sz w:val="22"/>
          <w:szCs w:val="22"/>
        </w:rPr>
        <w:lastRenderedPageBreak/>
        <w:t xml:space="preserve">that affect diet, providing important information for future research and public health intervention. </w:t>
      </w:r>
    </w:p>
    <w:p w:rsidR="00841524" w:rsidRPr="00CC4C06" w:rsidRDefault="00841524" w:rsidP="00841524">
      <w:pPr>
        <w:spacing w:line="360" w:lineRule="auto"/>
        <w:jc w:val="both"/>
        <w:rPr>
          <w:rFonts w:ascii="Arial" w:hAnsi="Arial" w:cs="Arial"/>
          <w:sz w:val="22"/>
          <w:szCs w:val="22"/>
        </w:rPr>
      </w:pPr>
    </w:p>
    <w:p w:rsidR="00841524" w:rsidRDefault="00841524" w:rsidP="00841524">
      <w:pPr>
        <w:spacing w:line="360" w:lineRule="auto"/>
        <w:jc w:val="both"/>
        <w:rPr>
          <w:rFonts w:ascii="Arial" w:hAnsi="Arial" w:cs="Arial"/>
          <w:sz w:val="22"/>
          <w:szCs w:val="22"/>
        </w:rPr>
      </w:pPr>
      <w:r w:rsidRPr="00CC4C06">
        <w:rPr>
          <w:rFonts w:ascii="Arial" w:hAnsi="Arial" w:cs="Arial"/>
          <w:sz w:val="22"/>
          <w:szCs w:val="22"/>
        </w:rPr>
        <w:t>However, recognising several limits need to be acknowledged. The review included Only English-language papers published between 2015 and 2025 were included in the review, which may have left out pertinent earlier. Small sample sizes or poor generalisability were present in many of the included research. Direct comparison was difficult because to the diversity of study designs and certain communities (such Bangladeshi groups) were under-represented. Findings also relied on the calibre and reporting of included studies, as is the case with all secondary research. Despite these drawbacks, the analysis offers a solid basis for comprehending the particular diabetes risks that SAs in the UK confront.</w:t>
      </w:r>
    </w:p>
    <w:p w:rsidR="00841524" w:rsidRPr="00CC4C06" w:rsidRDefault="00841524" w:rsidP="00841524">
      <w:pPr>
        <w:spacing w:line="360" w:lineRule="auto"/>
        <w:jc w:val="both"/>
        <w:rPr>
          <w:rFonts w:ascii="Arial" w:hAnsi="Arial" w:cs="Arial"/>
          <w:sz w:val="22"/>
          <w:szCs w:val="22"/>
        </w:rPr>
      </w:pPr>
    </w:p>
    <w:p w:rsidR="00841524" w:rsidRPr="00841524" w:rsidRDefault="00841524" w:rsidP="00841524">
      <w:pPr>
        <w:pStyle w:val="Heading2"/>
        <w:rPr>
          <w:rStyle w:val="Strong"/>
          <w:rFonts w:ascii="Arial" w:hAnsi="Arial" w:cs="Arial"/>
          <w:bCs w:val="0"/>
          <w:color w:val="000000" w:themeColor="text1"/>
          <w:sz w:val="22"/>
        </w:rPr>
      </w:pPr>
      <w:bookmarkStart w:id="83" w:name="_Toc217567657"/>
      <w:r w:rsidRPr="00841524">
        <w:rPr>
          <w:rStyle w:val="Strong"/>
          <w:rFonts w:ascii="Arial" w:hAnsi="Arial" w:cs="Arial"/>
          <w:bCs w:val="0"/>
          <w:color w:val="000000" w:themeColor="text1"/>
          <w:sz w:val="22"/>
        </w:rPr>
        <w:t>6.4 Chapter Summary</w:t>
      </w:r>
      <w:bookmarkEnd w:id="83"/>
    </w:p>
    <w:p w:rsidR="00841524" w:rsidRPr="00CC4C06" w:rsidRDefault="00841524" w:rsidP="00841524">
      <w:pPr>
        <w:rPr>
          <w:rFonts w:ascii="Arial" w:hAnsi="Arial" w:cs="Arial"/>
          <w:sz w:val="22"/>
          <w:szCs w:val="22"/>
        </w:rPr>
      </w:pPr>
    </w:p>
    <w:p w:rsidR="00841524" w:rsidRPr="00CC4C06" w:rsidRDefault="00841524" w:rsidP="00841524">
      <w:pPr>
        <w:spacing w:line="360" w:lineRule="auto"/>
        <w:jc w:val="both"/>
        <w:rPr>
          <w:rFonts w:ascii="Arial" w:hAnsi="Arial" w:cs="Arial"/>
          <w:sz w:val="22"/>
          <w:szCs w:val="22"/>
        </w:rPr>
      </w:pPr>
      <w:r w:rsidRPr="00CC4C06">
        <w:rPr>
          <w:rFonts w:ascii="Arial" w:hAnsi="Arial" w:cs="Arial"/>
          <w:sz w:val="22"/>
          <w:szCs w:val="22"/>
        </w:rPr>
        <w:t>In this chapter, the findings of the systematic review were examined and critically analysed in light of current data and theoretical frameworks. The complex aspects influencing food habits and diabetes outcomes among SAs in the UK are highlighted by the four main themes: cultural effects, knowledge and attitudes, behavioural obstacles and barriers to healthcare access. Recognising the methodological and contextual limits, the chapter also assessed the review's advantages and disadvantages. Overall, the conversation highlights the necessity of diabetic interventions that are accessible, culturally aware and comprehensive. The review's conclusions and evidence-based suggestions will be presented in the following chapter.</w:t>
      </w:r>
    </w:p>
    <w:p w:rsidR="005D11F7" w:rsidRPr="00E85F84" w:rsidRDefault="005D11F7" w:rsidP="007159F4">
      <w:pPr>
        <w:pStyle w:val="Heading1"/>
        <w:jc w:val="center"/>
        <w:rPr>
          <w:rStyle w:val="Strong"/>
          <w:rFonts w:ascii="Arial" w:hAnsi="Arial" w:cs="Arial"/>
          <w:bCs w:val="0"/>
          <w:color w:val="000000" w:themeColor="text1"/>
          <w:sz w:val="22"/>
        </w:rPr>
      </w:pPr>
      <w:bookmarkStart w:id="84" w:name="_Toc216176272"/>
      <w:bookmarkStart w:id="85" w:name="_Toc217567658"/>
      <w:bookmarkEnd w:id="14"/>
      <w:r w:rsidRPr="00E85F84">
        <w:rPr>
          <w:rStyle w:val="Strong"/>
          <w:rFonts w:ascii="Arial" w:hAnsi="Arial" w:cs="Arial"/>
          <w:bCs w:val="0"/>
          <w:color w:val="000000" w:themeColor="text1"/>
          <w:sz w:val="22"/>
        </w:rPr>
        <w:t>CHAPTER 7: RECOMMENDATIONS AND CONCLUSION</w:t>
      </w:r>
      <w:bookmarkEnd w:id="85"/>
    </w:p>
    <w:p w:rsidR="005D11F7" w:rsidRPr="005D11F7" w:rsidRDefault="005D11F7" w:rsidP="005D11F7"/>
    <w:p w:rsidR="005D11F7" w:rsidRDefault="005D11F7" w:rsidP="00E85F84">
      <w:pPr>
        <w:pStyle w:val="Heading2"/>
        <w:rPr>
          <w:rStyle w:val="Strong"/>
          <w:rFonts w:ascii="Arial" w:hAnsi="Arial" w:cs="Arial"/>
          <w:bCs w:val="0"/>
          <w:color w:val="000000" w:themeColor="text1"/>
          <w:sz w:val="22"/>
        </w:rPr>
      </w:pPr>
      <w:bookmarkStart w:id="86" w:name="_Toc217567659"/>
      <w:r w:rsidRPr="00E85F84">
        <w:rPr>
          <w:rStyle w:val="Strong"/>
          <w:rFonts w:ascii="Arial" w:hAnsi="Arial" w:cs="Arial"/>
          <w:bCs w:val="0"/>
          <w:color w:val="000000" w:themeColor="text1"/>
          <w:sz w:val="22"/>
        </w:rPr>
        <w:t>7.1 Introduction to Chapter</w:t>
      </w:r>
      <w:bookmarkEnd w:id="86"/>
      <w:r w:rsidRPr="00E85F84">
        <w:rPr>
          <w:rStyle w:val="Strong"/>
          <w:rFonts w:ascii="Arial" w:hAnsi="Arial" w:cs="Arial"/>
          <w:bCs w:val="0"/>
          <w:color w:val="000000" w:themeColor="text1"/>
          <w:sz w:val="22"/>
        </w:rPr>
        <w:t xml:space="preserve"> </w:t>
      </w:r>
    </w:p>
    <w:p w:rsidR="00E85F84" w:rsidRDefault="00E85F84" w:rsidP="00E85F84"/>
    <w:p w:rsidR="00E85F84" w:rsidRPr="00306A3E" w:rsidRDefault="00E85F84" w:rsidP="00E85F84">
      <w:pPr>
        <w:spacing w:line="360" w:lineRule="auto"/>
        <w:jc w:val="both"/>
        <w:rPr>
          <w:rFonts w:ascii="Arial" w:hAnsi="Arial" w:cs="Arial"/>
          <w:sz w:val="22"/>
          <w:szCs w:val="22"/>
        </w:rPr>
      </w:pPr>
      <w:r w:rsidRPr="00306A3E">
        <w:rPr>
          <w:rFonts w:ascii="Arial" w:hAnsi="Arial" w:cs="Arial"/>
          <w:color w:val="000000" w:themeColor="text1"/>
          <w:sz w:val="22"/>
          <w:szCs w:val="22"/>
        </w:rPr>
        <w:t>This chapter presents the recommendations and findings of the systematic literature review that looked at how dietary practices affect the onset and treatment of T2</w:t>
      </w:r>
      <w:r w:rsidR="007159F4">
        <w:rPr>
          <w:rFonts w:ascii="Arial" w:hAnsi="Arial" w:cs="Arial"/>
          <w:color w:val="000000" w:themeColor="text1"/>
          <w:sz w:val="22"/>
          <w:szCs w:val="22"/>
        </w:rPr>
        <w:t>D</w:t>
      </w:r>
      <w:r w:rsidRPr="00306A3E">
        <w:rPr>
          <w:rFonts w:ascii="Arial" w:hAnsi="Arial" w:cs="Arial"/>
          <w:color w:val="000000" w:themeColor="text1"/>
          <w:sz w:val="22"/>
          <w:szCs w:val="22"/>
        </w:rPr>
        <w:t xml:space="preserve"> in S</w:t>
      </w:r>
      <w:r w:rsidR="007159F4">
        <w:rPr>
          <w:rFonts w:ascii="Arial" w:hAnsi="Arial" w:cs="Arial"/>
          <w:color w:val="000000" w:themeColor="text1"/>
          <w:sz w:val="22"/>
          <w:szCs w:val="22"/>
        </w:rPr>
        <w:t>A</w:t>
      </w:r>
      <w:r w:rsidRPr="00306A3E">
        <w:rPr>
          <w:rFonts w:ascii="Arial" w:hAnsi="Arial" w:cs="Arial"/>
          <w:color w:val="000000" w:themeColor="text1"/>
          <w:sz w:val="22"/>
          <w:szCs w:val="22"/>
        </w:rPr>
        <w:t>s in the UK</w:t>
      </w:r>
      <w:r w:rsidR="007159F4">
        <w:rPr>
          <w:rFonts w:ascii="Arial" w:hAnsi="Arial" w:cs="Arial"/>
          <w:color w:val="000000" w:themeColor="text1"/>
          <w:sz w:val="22"/>
          <w:szCs w:val="22"/>
        </w:rPr>
        <w:t xml:space="preserve">. </w:t>
      </w:r>
      <w:r w:rsidRPr="00306A3E">
        <w:rPr>
          <w:rFonts w:ascii="Arial" w:hAnsi="Arial" w:cs="Arial"/>
          <w:color w:val="000000" w:themeColor="text1"/>
          <w:sz w:val="22"/>
          <w:szCs w:val="22"/>
        </w:rPr>
        <w:t>It describes how clinical care, behavioural therapy, and public health practice are affected by the review's conclusions</w:t>
      </w:r>
      <w:r w:rsidR="007159F4">
        <w:rPr>
          <w:rFonts w:ascii="Arial" w:hAnsi="Arial" w:cs="Arial"/>
          <w:color w:val="000000" w:themeColor="text1"/>
          <w:sz w:val="22"/>
          <w:szCs w:val="22"/>
        </w:rPr>
        <w:t xml:space="preserve">. </w:t>
      </w:r>
      <w:r w:rsidRPr="00306A3E">
        <w:rPr>
          <w:rFonts w:ascii="Arial" w:hAnsi="Arial" w:cs="Arial"/>
          <w:color w:val="000000" w:themeColor="text1"/>
          <w:sz w:val="22"/>
          <w:szCs w:val="22"/>
        </w:rPr>
        <w:t>The chapter concludes with recommendations for future study and offers comprehensive advice to help culturally sensitive approaches in diabetes care. Finally, the chapter ends by recapping the study's overall contribution and reiterating how crucial it is to address structural, behavioural, and cultural aspects of diabetes care and prevention</w:t>
      </w:r>
      <w:r w:rsidR="007159F4">
        <w:rPr>
          <w:rFonts w:ascii="Arial" w:hAnsi="Arial" w:cs="Arial"/>
          <w:color w:val="000000" w:themeColor="text1"/>
          <w:sz w:val="22"/>
          <w:szCs w:val="22"/>
        </w:rPr>
        <w:t>.</w:t>
      </w:r>
    </w:p>
    <w:p w:rsidR="005D11F7" w:rsidRPr="005D11F7" w:rsidRDefault="005D11F7" w:rsidP="005D11F7"/>
    <w:p w:rsidR="005D11F7" w:rsidRDefault="005D11F7" w:rsidP="00E85F84">
      <w:pPr>
        <w:pStyle w:val="Heading2"/>
        <w:rPr>
          <w:rStyle w:val="Strong"/>
          <w:rFonts w:ascii="Arial" w:hAnsi="Arial" w:cs="Arial"/>
          <w:bCs w:val="0"/>
          <w:color w:val="000000" w:themeColor="text1"/>
          <w:sz w:val="22"/>
        </w:rPr>
      </w:pPr>
      <w:bookmarkStart w:id="87" w:name="_Toc217567660"/>
      <w:r w:rsidRPr="00E85F84">
        <w:rPr>
          <w:rStyle w:val="Strong"/>
          <w:rFonts w:ascii="Arial" w:hAnsi="Arial" w:cs="Arial"/>
          <w:bCs w:val="0"/>
          <w:color w:val="000000" w:themeColor="text1"/>
          <w:sz w:val="22"/>
        </w:rPr>
        <w:t>7.2 Implications of Findings</w:t>
      </w:r>
      <w:bookmarkEnd w:id="87"/>
    </w:p>
    <w:p w:rsidR="00E85F84" w:rsidRDefault="00E85F84" w:rsidP="00E85F84"/>
    <w:p w:rsidR="00E85F84" w:rsidRPr="00306A3E" w:rsidRDefault="00E85F84" w:rsidP="00E85F84">
      <w:pPr>
        <w:spacing w:line="360" w:lineRule="auto"/>
        <w:jc w:val="both"/>
        <w:rPr>
          <w:rFonts w:ascii="Arial" w:hAnsi="Arial" w:cs="Arial"/>
          <w:sz w:val="22"/>
          <w:szCs w:val="22"/>
        </w:rPr>
      </w:pPr>
      <w:r w:rsidRPr="00306A3E">
        <w:rPr>
          <w:rFonts w:ascii="Arial" w:hAnsi="Arial" w:cs="Arial"/>
          <w:sz w:val="22"/>
          <w:szCs w:val="22"/>
        </w:rPr>
        <w:t>The review's conclusions have a number of significant ramifications for S</w:t>
      </w:r>
      <w:r w:rsidR="007159F4">
        <w:rPr>
          <w:rFonts w:ascii="Arial" w:hAnsi="Arial" w:cs="Arial"/>
          <w:sz w:val="22"/>
          <w:szCs w:val="22"/>
        </w:rPr>
        <w:t>As</w:t>
      </w:r>
      <w:r w:rsidRPr="00306A3E">
        <w:rPr>
          <w:rFonts w:ascii="Arial" w:hAnsi="Arial" w:cs="Arial"/>
          <w:sz w:val="22"/>
          <w:szCs w:val="22"/>
        </w:rPr>
        <w:t xml:space="preserve"> diabetes care in the UK. First, because eating is heavily influenced by culture, family, and social conventions, </w:t>
      </w:r>
      <w:r w:rsidRPr="00306A3E">
        <w:rPr>
          <w:rFonts w:ascii="Arial" w:hAnsi="Arial" w:cs="Arial"/>
          <w:sz w:val="22"/>
          <w:szCs w:val="22"/>
        </w:rPr>
        <w:lastRenderedPageBreak/>
        <w:t>public health initiatives need to take community-level factors into account in addition to individual behaviour. For this community, standardised dietary recommendations are frequently ineffectual, underscoring the necessity for culturally competent medical experts and customised nutritional advice</w:t>
      </w:r>
      <w:r w:rsidR="007159F4">
        <w:rPr>
          <w:rFonts w:ascii="Arial" w:hAnsi="Arial" w:cs="Arial"/>
          <w:sz w:val="22"/>
          <w:szCs w:val="22"/>
        </w:rPr>
        <w:t>.</w:t>
      </w:r>
    </w:p>
    <w:p w:rsidR="00E85F84" w:rsidRPr="00306A3E" w:rsidRDefault="00E85F84" w:rsidP="00E85F84">
      <w:pPr>
        <w:spacing w:line="360" w:lineRule="auto"/>
        <w:jc w:val="both"/>
        <w:rPr>
          <w:rFonts w:ascii="Arial" w:hAnsi="Arial" w:cs="Arial"/>
          <w:sz w:val="22"/>
          <w:szCs w:val="22"/>
        </w:rPr>
      </w:pPr>
    </w:p>
    <w:p w:rsidR="00E85F84" w:rsidRPr="00306A3E" w:rsidRDefault="00E85F84" w:rsidP="00E85F84">
      <w:pPr>
        <w:spacing w:line="360" w:lineRule="auto"/>
        <w:jc w:val="both"/>
        <w:rPr>
          <w:rFonts w:ascii="Arial" w:hAnsi="Arial" w:cs="Arial"/>
          <w:sz w:val="22"/>
          <w:szCs w:val="22"/>
        </w:rPr>
      </w:pPr>
      <w:r w:rsidRPr="00306A3E">
        <w:rPr>
          <w:rFonts w:ascii="Arial" w:hAnsi="Arial" w:cs="Arial"/>
          <w:sz w:val="22"/>
          <w:szCs w:val="22"/>
        </w:rPr>
        <w:t>Second, the disparity in risk perception and diabetes knowledge highlights the significance of focused educational programs that dispel myths and improve health literacy in pertinent languages. Third, the efficacy of diabetes control programs is diminished by structural and communication constraints in healthcare systems</w:t>
      </w:r>
      <w:r w:rsidR="007159F4">
        <w:rPr>
          <w:rFonts w:ascii="Arial" w:hAnsi="Arial" w:cs="Arial"/>
          <w:sz w:val="22"/>
          <w:szCs w:val="22"/>
        </w:rPr>
        <w:t xml:space="preserve">. </w:t>
      </w:r>
      <w:r w:rsidRPr="00306A3E">
        <w:rPr>
          <w:rFonts w:ascii="Arial" w:hAnsi="Arial" w:cs="Arial"/>
          <w:sz w:val="22"/>
          <w:szCs w:val="22"/>
        </w:rPr>
        <w:t>Therefore, it is crucial to improve interaction tactics, cultural sensitivity, and accessibility. Overall, the results suggest that systemic change, community engagement, and culturally sensitive education are necessary for long-term improvements in diabetes outcomes for S</w:t>
      </w:r>
      <w:r w:rsidR="007159F4">
        <w:rPr>
          <w:rFonts w:ascii="Arial" w:hAnsi="Arial" w:cs="Arial"/>
          <w:sz w:val="22"/>
          <w:szCs w:val="22"/>
        </w:rPr>
        <w:t>A</w:t>
      </w:r>
      <w:r w:rsidRPr="00306A3E">
        <w:rPr>
          <w:rFonts w:ascii="Arial" w:hAnsi="Arial" w:cs="Arial"/>
          <w:sz w:val="22"/>
          <w:szCs w:val="22"/>
        </w:rPr>
        <w:t>s</w:t>
      </w:r>
      <w:r w:rsidR="007159F4">
        <w:rPr>
          <w:rFonts w:ascii="Arial" w:hAnsi="Arial" w:cs="Arial"/>
          <w:sz w:val="22"/>
          <w:szCs w:val="22"/>
        </w:rPr>
        <w:t>.</w:t>
      </w:r>
    </w:p>
    <w:p w:rsidR="005D11F7" w:rsidRDefault="005D11F7" w:rsidP="005D11F7"/>
    <w:p w:rsidR="005D11F7" w:rsidRPr="00E85F84" w:rsidRDefault="005D11F7" w:rsidP="00E85F84">
      <w:pPr>
        <w:pStyle w:val="Heading2"/>
        <w:rPr>
          <w:rStyle w:val="Strong"/>
          <w:rFonts w:ascii="Arial" w:hAnsi="Arial" w:cs="Arial"/>
          <w:bCs w:val="0"/>
          <w:color w:val="000000" w:themeColor="text1"/>
          <w:sz w:val="22"/>
        </w:rPr>
      </w:pPr>
      <w:bookmarkStart w:id="88" w:name="_Toc217567661"/>
      <w:r w:rsidRPr="00E85F84">
        <w:rPr>
          <w:rStyle w:val="Strong"/>
          <w:rFonts w:ascii="Arial" w:hAnsi="Arial" w:cs="Arial"/>
          <w:bCs w:val="0"/>
          <w:color w:val="000000" w:themeColor="text1"/>
          <w:sz w:val="22"/>
        </w:rPr>
        <w:t>7.3 Recommendations for Practice</w:t>
      </w:r>
      <w:bookmarkEnd w:id="88"/>
    </w:p>
    <w:p w:rsidR="005D11F7" w:rsidRDefault="005D11F7" w:rsidP="005D11F7"/>
    <w:p w:rsidR="00E85F84" w:rsidRPr="00306A3E" w:rsidRDefault="00E85F84" w:rsidP="00E85F84">
      <w:pPr>
        <w:spacing w:line="360" w:lineRule="auto"/>
        <w:jc w:val="both"/>
        <w:rPr>
          <w:rFonts w:ascii="Arial" w:hAnsi="Arial" w:cs="Arial"/>
          <w:sz w:val="22"/>
          <w:szCs w:val="22"/>
        </w:rPr>
      </w:pPr>
      <w:r w:rsidRPr="00306A3E">
        <w:rPr>
          <w:rFonts w:ascii="Arial" w:hAnsi="Arial" w:cs="Arial"/>
          <w:sz w:val="22"/>
          <w:szCs w:val="22"/>
        </w:rPr>
        <w:t xml:space="preserve">A number of practice-focused recommendations are derived from the review. More cultural competency training should be provided to healthcare workers, especially with regard to </w:t>
      </w:r>
      <w:r w:rsidR="007159F4">
        <w:rPr>
          <w:rFonts w:ascii="Arial" w:hAnsi="Arial" w:cs="Arial"/>
          <w:sz w:val="22"/>
          <w:szCs w:val="22"/>
        </w:rPr>
        <w:t xml:space="preserve">SA </w:t>
      </w:r>
      <w:r w:rsidRPr="00306A3E">
        <w:rPr>
          <w:rFonts w:ascii="Arial" w:hAnsi="Arial" w:cs="Arial"/>
          <w:sz w:val="22"/>
          <w:szCs w:val="22"/>
        </w:rPr>
        <w:t>food traditions, family dynamics, and health beliefs. To increase participation and adherence, structured diabetes education programs like DESMOND and X-PERT should include culturally appropriate resources, recipes, and examples. To address language-related obstacles, multilingual resources, bilingual educators, and translation assistance should be regularly provided. Accessibility and trust can be increased through community-based delivery, which includes working with S</w:t>
      </w:r>
      <w:r w:rsidR="007159F4">
        <w:rPr>
          <w:rFonts w:ascii="Arial" w:hAnsi="Arial" w:cs="Arial"/>
          <w:sz w:val="22"/>
          <w:szCs w:val="22"/>
        </w:rPr>
        <w:t>A</w:t>
      </w:r>
      <w:r w:rsidRPr="00306A3E">
        <w:rPr>
          <w:rFonts w:ascii="Arial" w:hAnsi="Arial" w:cs="Arial"/>
          <w:sz w:val="22"/>
          <w:szCs w:val="22"/>
        </w:rPr>
        <w:t xml:space="preserve"> community centres, religious organisations, and local leaders</w:t>
      </w:r>
      <w:r w:rsidR="007159F4">
        <w:rPr>
          <w:rFonts w:ascii="Arial" w:hAnsi="Arial" w:cs="Arial"/>
          <w:sz w:val="22"/>
          <w:szCs w:val="22"/>
        </w:rPr>
        <w:t>.</w:t>
      </w:r>
    </w:p>
    <w:p w:rsidR="00E85F84" w:rsidRPr="00306A3E" w:rsidRDefault="00E85F84" w:rsidP="00E85F84">
      <w:pPr>
        <w:spacing w:line="360" w:lineRule="auto"/>
        <w:jc w:val="both"/>
        <w:rPr>
          <w:rFonts w:ascii="Arial" w:hAnsi="Arial" w:cs="Arial"/>
          <w:sz w:val="22"/>
          <w:szCs w:val="22"/>
        </w:rPr>
      </w:pPr>
      <w:r w:rsidRPr="00306A3E">
        <w:rPr>
          <w:rFonts w:ascii="Arial" w:hAnsi="Arial" w:cs="Arial"/>
          <w:sz w:val="22"/>
          <w:szCs w:val="22"/>
        </w:rPr>
        <w:t xml:space="preserve"> </w:t>
      </w:r>
    </w:p>
    <w:p w:rsidR="00E85F84" w:rsidRDefault="00E85F84" w:rsidP="00E85F84">
      <w:pPr>
        <w:spacing w:line="360" w:lineRule="auto"/>
        <w:jc w:val="both"/>
        <w:rPr>
          <w:rFonts w:ascii="Arial" w:hAnsi="Arial" w:cs="Arial"/>
          <w:sz w:val="22"/>
          <w:szCs w:val="22"/>
        </w:rPr>
      </w:pPr>
      <w:r w:rsidRPr="00306A3E">
        <w:rPr>
          <w:rFonts w:ascii="Arial" w:hAnsi="Arial" w:cs="Arial"/>
          <w:sz w:val="22"/>
          <w:szCs w:val="22"/>
        </w:rPr>
        <w:t>Dietitians should use individualised, culturally aware approaches that honour traditional foods while recognising practical changes, such portion control and improved cooking techniques</w:t>
      </w:r>
      <w:r w:rsidR="007159F4">
        <w:rPr>
          <w:rFonts w:ascii="Arial" w:hAnsi="Arial" w:cs="Arial"/>
          <w:sz w:val="22"/>
          <w:szCs w:val="22"/>
        </w:rPr>
        <w:t xml:space="preserve">. </w:t>
      </w:r>
      <w:r w:rsidRPr="00306A3E">
        <w:rPr>
          <w:rFonts w:ascii="Arial" w:hAnsi="Arial" w:cs="Arial"/>
          <w:sz w:val="22"/>
          <w:szCs w:val="22"/>
        </w:rPr>
        <w:t xml:space="preserve">Culturally appropriate therapies, such as group-based programs created especially for </w:t>
      </w:r>
      <w:r w:rsidR="007159F4">
        <w:rPr>
          <w:rFonts w:ascii="Arial" w:hAnsi="Arial" w:cs="Arial"/>
          <w:sz w:val="22"/>
          <w:szCs w:val="22"/>
        </w:rPr>
        <w:t xml:space="preserve">SA </w:t>
      </w:r>
      <w:r w:rsidRPr="00306A3E">
        <w:rPr>
          <w:rFonts w:ascii="Arial" w:hAnsi="Arial" w:cs="Arial"/>
          <w:sz w:val="22"/>
          <w:szCs w:val="22"/>
        </w:rPr>
        <w:t>families, should be formally incorporated into NHS diabetes routes. Lastly, primary care settings should enhance continuity of treatment by giving food guidance and risk communication more time. The goal of these practice recommendations is to develop a diabetes treatment system for S</w:t>
      </w:r>
      <w:r w:rsidR="007159F4">
        <w:rPr>
          <w:rFonts w:ascii="Arial" w:hAnsi="Arial" w:cs="Arial"/>
          <w:sz w:val="22"/>
          <w:szCs w:val="22"/>
        </w:rPr>
        <w:t>As</w:t>
      </w:r>
      <w:r w:rsidRPr="00306A3E">
        <w:rPr>
          <w:rFonts w:ascii="Arial" w:hAnsi="Arial" w:cs="Arial"/>
          <w:sz w:val="22"/>
          <w:szCs w:val="22"/>
        </w:rPr>
        <w:t xml:space="preserve"> in the UK that is more responsive, inclusive, and efficient.</w:t>
      </w:r>
    </w:p>
    <w:p w:rsidR="00E85F84" w:rsidRPr="00373230" w:rsidRDefault="00E85F84" w:rsidP="00E85F84">
      <w:pPr>
        <w:spacing w:line="360" w:lineRule="auto"/>
        <w:jc w:val="both"/>
        <w:rPr>
          <w:rFonts w:ascii="Arial" w:hAnsi="Arial" w:cs="Arial"/>
          <w:sz w:val="21"/>
          <w:szCs w:val="22"/>
        </w:rPr>
      </w:pPr>
    </w:p>
    <w:p w:rsidR="00E85F84" w:rsidRPr="00373230" w:rsidRDefault="00E85F84" w:rsidP="00E85F84">
      <w:pPr>
        <w:spacing w:line="360" w:lineRule="auto"/>
        <w:jc w:val="both"/>
        <w:rPr>
          <w:rFonts w:ascii="Arial" w:hAnsi="Arial" w:cs="Arial"/>
          <w:sz w:val="22"/>
        </w:rPr>
      </w:pPr>
      <w:r w:rsidRPr="00373230">
        <w:rPr>
          <w:rFonts w:ascii="Arial" w:hAnsi="Arial" w:cs="Arial"/>
          <w:sz w:val="22"/>
        </w:rPr>
        <w:t xml:space="preserve">However, there may be obstacles to implementing culturally appropriate diabetic therapies for </w:t>
      </w:r>
      <w:r w:rsidR="007159F4">
        <w:rPr>
          <w:rFonts w:ascii="Arial" w:hAnsi="Arial" w:cs="Arial"/>
          <w:sz w:val="22"/>
        </w:rPr>
        <w:t>SAs</w:t>
      </w:r>
      <w:r w:rsidRPr="00373230">
        <w:rPr>
          <w:rFonts w:ascii="Arial" w:hAnsi="Arial" w:cs="Arial"/>
          <w:sz w:val="22"/>
        </w:rPr>
        <w:t xml:space="preserve">, including insufficient training in cultural competency among healthcare workers, time limits in primary care, and restricted NHS resources. Standardised delivery may be made more difficult by language challenges and differences among </w:t>
      </w:r>
      <w:r w:rsidR="007159F4">
        <w:rPr>
          <w:rFonts w:ascii="Arial" w:hAnsi="Arial" w:cs="Arial"/>
          <w:sz w:val="22"/>
        </w:rPr>
        <w:t>SA</w:t>
      </w:r>
      <w:r w:rsidRPr="00373230">
        <w:rPr>
          <w:rFonts w:ascii="Arial" w:hAnsi="Arial" w:cs="Arial"/>
          <w:sz w:val="22"/>
        </w:rPr>
        <w:t xml:space="preserve"> communities. Interventions that are thought to be at odds with cultural or religious customs may also encounter resistance. </w:t>
      </w:r>
      <w:r w:rsidRPr="00373230">
        <w:rPr>
          <w:rFonts w:ascii="Arial" w:hAnsi="Arial" w:cs="Arial"/>
          <w:sz w:val="22"/>
        </w:rPr>
        <w:lastRenderedPageBreak/>
        <w:t>To improve trust, acceptance, and sustainability of initiatives, these issues can be resolved through gradual implementation, focused cultural competency training, the use of bilingual instructors, and collaboration with community and religious groups</w:t>
      </w:r>
      <w:r w:rsidR="007159F4">
        <w:rPr>
          <w:rFonts w:ascii="Arial" w:hAnsi="Arial" w:cs="Arial"/>
          <w:sz w:val="22"/>
        </w:rPr>
        <w:t>.</w:t>
      </w:r>
    </w:p>
    <w:p w:rsidR="00E85F84" w:rsidRDefault="00E85F84" w:rsidP="005D11F7"/>
    <w:p w:rsidR="005D11F7" w:rsidRDefault="005D11F7" w:rsidP="00E85F84">
      <w:pPr>
        <w:pStyle w:val="Heading2"/>
        <w:rPr>
          <w:rStyle w:val="Strong"/>
          <w:rFonts w:ascii="Arial" w:hAnsi="Arial" w:cs="Arial"/>
          <w:bCs w:val="0"/>
          <w:color w:val="000000" w:themeColor="text1"/>
          <w:sz w:val="22"/>
        </w:rPr>
      </w:pPr>
      <w:bookmarkStart w:id="89" w:name="_Toc217567662"/>
      <w:r w:rsidRPr="00E85F84">
        <w:rPr>
          <w:rStyle w:val="Strong"/>
          <w:rFonts w:ascii="Arial" w:hAnsi="Arial" w:cs="Arial"/>
          <w:bCs w:val="0"/>
          <w:color w:val="000000" w:themeColor="text1"/>
          <w:sz w:val="22"/>
        </w:rPr>
        <w:t>7.4 Recommendations for Future Research</w:t>
      </w:r>
      <w:bookmarkEnd w:id="89"/>
    </w:p>
    <w:p w:rsidR="00E85F84" w:rsidRDefault="00E85F84" w:rsidP="00E85F84"/>
    <w:p w:rsidR="00E85F84" w:rsidRPr="00306A3E" w:rsidRDefault="00E85F84" w:rsidP="00E85F84">
      <w:pPr>
        <w:spacing w:line="360" w:lineRule="auto"/>
        <w:jc w:val="both"/>
        <w:rPr>
          <w:rFonts w:ascii="Arial" w:hAnsi="Arial" w:cs="Arial"/>
          <w:sz w:val="22"/>
          <w:szCs w:val="22"/>
        </w:rPr>
      </w:pPr>
      <w:r w:rsidRPr="00306A3E">
        <w:rPr>
          <w:rFonts w:ascii="Arial" w:hAnsi="Arial" w:cs="Arial"/>
          <w:sz w:val="22"/>
          <w:szCs w:val="22"/>
        </w:rPr>
        <w:t xml:space="preserve">Future research should prioritise longitudinal studies monitoring dietary habits and the development of diabetes in various </w:t>
      </w:r>
      <w:r w:rsidR="007159F4">
        <w:rPr>
          <w:rFonts w:ascii="Arial" w:hAnsi="Arial" w:cs="Arial"/>
          <w:sz w:val="22"/>
          <w:szCs w:val="22"/>
        </w:rPr>
        <w:t>SA</w:t>
      </w:r>
      <w:r w:rsidRPr="00306A3E">
        <w:rPr>
          <w:rFonts w:ascii="Arial" w:hAnsi="Arial" w:cs="Arial"/>
          <w:sz w:val="22"/>
          <w:szCs w:val="22"/>
        </w:rPr>
        <w:t xml:space="preserve"> subgroups, such as the Pakistani, Indian, Bangladeshi, and Sri Lankan communities</w:t>
      </w:r>
      <w:r w:rsidR="007159F4">
        <w:rPr>
          <w:rFonts w:ascii="Arial" w:hAnsi="Arial" w:cs="Arial"/>
          <w:sz w:val="22"/>
          <w:szCs w:val="22"/>
        </w:rPr>
        <w:t xml:space="preserve">. </w:t>
      </w:r>
      <w:r w:rsidRPr="00306A3E">
        <w:rPr>
          <w:rFonts w:ascii="Arial" w:hAnsi="Arial" w:cs="Arial"/>
          <w:sz w:val="22"/>
          <w:szCs w:val="22"/>
        </w:rPr>
        <w:t>More thorough analyses of culturally appropriate interventions are required, especially studies contrasting conventional, hybrid, and modified dietary strategies</w:t>
      </w:r>
      <w:r w:rsidR="007159F4">
        <w:rPr>
          <w:rFonts w:ascii="Arial" w:hAnsi="Arial" w:cs="Arial"/>
          <w:sz w:val="22"/>
          <w:szCs w:val="22"/>
        </w:rPr>
        <w:t>.</w:t>
      </w:r>
    </w:p>
    <w:p w:rsidR="00E85F84" w:rsidRPr="00306A3E" w:rsidRDefault="00E85F84" w:rsidP="00E85F84">
      <w:pPr>
        <w:spacing w:line="360" w:lineRule="auto"/>
        <w:jc w:val="both"/>
        <w:rPr>
          <w:rFonts w:ascii="Arial" w:hAnsi="Arial" w:cs="Arial"/>
          <w:sz w:val="22"/>
          <w:szCs w:val="22"/>
        </w:rPr>
      </w:pPr>
    </w:p>
    <w:p w:rsidR="00E85F84" w:rsidRDefault="00E85F84" w:rsidP="00E85F84">
      <w:pPr>
        <w:spacing w:line="360" w:lineRule="auto"/>
        <w:jc w:val="both"/>
        <w:rPr>
          <w:rFonts w:ascii="Arial" w:hAnsi="Arial" w:cs="Arial"/>
          <w:sz w:val="22"/>
          <w:szCs w:val="22"/>
        </w:rPr>
      </w:pPr>
      <w:r w:rsidRPr="00306A3E">
        <w:rPr>
          <w:rFonts w:ascii="Arial" w:hAnsi="Arial" w:cs="Arial"/>
          <w:sz w:val="22"/>
          <w:szCs w:val="22"/>
        </w:rPr>
        <w:t>To comprehend changing trends in food choices and risk perception, research should also examine intergenerational variations in nutrition, acculturation, and health attitudes</w:t>
      </w:r>
      <w:r w:rsidR="007159F4">
        <w:rPr>
          <w:rFonts w:ascii="Arial" w:hAnsi="Arial" w:cs="Arial"/>
          <w:sz w:val="22"/>
          <w:szCs w:val="22"/>
        </w:rPr>
        <w:t xml:space="preserve">. </w:t>
      </w:r>
      <w:r w:rsidRPr="00306A3E">
        <w:rPr>
          <w:rFonts w:ascii="Arial" w:hAnsi="Arial" w:cs="Arial"/>
          <w:sz w:val="22"/>
          <w:szCs w:val="22"/>
        </w:rPr>
        <w:t xml:space="preserve">Research evaluating the impact of migration, socioeconomic position, and the food environment in the UK would provide further light on the structural factors that contribute to </w:t>
      </w:r>
      <w:r w:rsidR="007159F4">
        <w:rPr>
          <w:rFonts w:ascii="Arial" w:hAnsi="Arial" w:cs="Arial"/>
          <w:sz w:val="22"/>
          <w:szCs w:val="22"/>
        </w:rPr>
        <w:t xml:space="preserve">T2D. </w:t>
      </w:r>
      <w:r w:rsidRPr="00306A3E">
        <w:rPr>
          <w:rFonts w:ascii="Arial" w:hAnsi="Arial" w:cs="Arial"/>
          <w:sz w:val="22"/>
          <w:szCs w:val="22"/>
        </w:rPr>
        <w:t>It is suggested that more research be done on digital treatments designed specifically for S</w:t>
      </w:r>
      <w:r w:rsidR="007159F4">
        <w:rPr>
          <w:rFonts w:ascii="Arial" w:hAnsi="Arial" w:cs="Arial"/>
          <w:sz w:val="22"/>
          <w:szCs w:val="22"/>
        </w:rPr>
        <w:t xml:space="preserve">A </w:t>
      </w:r>
      <w:r w:rsidRPr="00306A3E">
        <w:rPr>
          <w:rFonts w:ascii="Arial" w:hAnsi="Arial" w:cs="Arial"/>
          <w:sz w:val="22"/>
          <w:szCs w:val="22"/>
        </w:rPr>
        <w:t xml:space="preserve">communities, such as app-based coaching and culturally appropriate </w:t>
      </w:r>
      <w:r w:rsidR="007159F4" w:rsidRPr="00306A3E">
        <w:rPr>
          <w:rFonts w:ascii="Arial" w:hAnsi="Arial" w:cs="Arial"/>
          <w:sz w:val="22"/>
          <w:szCs w:val="22"/>
        </w:rPr>
        <w:t>behaviour</w:t>
      </w:r>
      <w:r w:rsidRPr="00306A3E">
        <w:rPr>
          <w:rFonts w:ascii="Arial" w:hAnsi="Arial" w:cs="Arial"/>
          <w:sz w:val="22"/>
          <w:szCs w:val="22"/>
        </w:rPr>
        <w:t xml:space="preserve">-change tools. Economic analyses are also necessary to ascertain the scalability and cost-effectiveness of culturally sensitive diabetic programs in NHS settings. </w:t>
      </w:r>
    </w:p>
    <w:p w:rsidR="00E85F84" w:rsidRDefault="00E85F84" w:rsidP="00E85F84">
      <w:pPr>
        <w:spacing w:line="360" w:lineRule="auto"/>
        <w:jc w:val="both"/>
        <w:rPr>
          <w:rFonts w:ascii="Arial" w:hAnsi="Arial" w:cs="Arial"/>
          <w:sz w:val="22"/>
          <w:szCs w:val="22"/>
        </w:rPr>
      </w:pPr>
    </w:p>
    <w:p w:rsidR="00E85F84" w:rsidRPr="00373230" w:rsidRDefault="00E85F84" w:rsidP="00E85F84">
      <w:pPr>
        <w:spacing w:line="360" w:lineRule="auto"/>
        <w:jc w:val="both"/>
        <w:rPr>
          <w:rFonts w:ascii="Arial" w:hAnsi="Arial" w:cs="Arial"/>
          <w:sz w:val="22"/>
        </w:rPr>
      </w:pPr>
      <w:r w:rsidRPr="00373230">
        <w:rPr>
          <w:rFonts w:ascii="Arial" w:hAnsi="Arial" w:cs="Arial"/>
          <w:sz w:val="22"/>
        </w:rPr>
        <w:t>Since digital platforms can enhance diabetes support's accessibility, flexibility, and continuity</w:t>
      </w:r>
      <w:r w:rsidR="007159F4">
        <w:rPr>
          <w:rFonts w:ascii="Arial" w:hAnsi="Arial" w:cs="Arial"/>
          <w:sz w:val="22"/>
        </w:rPr>
        <w:t xml:space="preserve">, </w:t>
      </w:r>
      <w:r w:rsidRPr="00373230">
        <w:rPr>
          <w:rFonts w:ascii="Arial" w:hAnsi="Arial" w:cs="Arial"/>
          <w:sz w:val="22"/>
        </w:rPr>
        <w:t xml:space="preserve">especially for younger or working-age </w:t>
      </w:r>
      <w:r w:rsidR="007159F4">
        <w:rPr>
          <w:rFonts w:ascii="Arial" w:hAnsi="Arial" w:cs="Arial"/>
          <w:sz w:val="22"/>
        </w:rPr>
        <w:t>SAs</w:t>
      </w:r>
      <w:r w:rsidRPr="00373230">
        <w:rPr>
          <w:rFonts w:ascii="Arial" w:hAnsi="Arial" w:cs="Arial"/>
          <w:sz w:val="22"/>
        </w:rPr>
        <w:t xml:space="preserve"> who confront time and caring constraints</w:t>
      </w:r>
      <w:r w:rsidR="007159F4">
        <w:rPr>
          <w:rFonts w:ascii="Arial" w:hAnsi="Arial" w:cs="Arial"/>
          <w:sz w:val="22"/>
        </w:rPr>
        <w:t xml:space="preserve">, </w:t>
      </w:r>
      <w:r w:rsidRPr="00373230">
        <w:rPr>
          <w:rFonts w:ascii="Arial" w:hAnsi="Arial" w:cs="Arial"/>
          <w:sz w:val="22"/>
        </w:rPr>
        <w:t>research into culturally appropriate digital treatments is crucial.</w:t>
      </w:r>
      <w:r>
        <w:rPr>
          <w:rFonts w:ascii="Arial" w:hAnsi="Arial" w:cs="Arial"/>
          <w:sz w:val="22"/>
        </w:rPr>
        <w:t xml:space="preserve"> </w:t>
      </w:r>
      <w:r w:rsidRPr="00373230">
        <w:rPr>
          <w:rFonts w:ascii="Arial" w:hAnsi="Arial" w:cs="Arial"/>
          <w:sz w:val="22"/>
        </w:rPr>
        <w:t>Additionally, digital technologies can be culturally and linguistically customised to assist break down long-standing obstacles to service involvement and promote long-term self-management. Research indicates that digital techniques are particularly pertinent for future diabetes preventive measures due to generational disparities in health perceptions and technology use.</w:t>
      </w:r>
    </w:p>
    <w:p w:rsidR="00E85F84" w:rsidRPr="00306A3E" w:rsidRDefault="00E85F84" w:rsidP="00E85F84">
      <w:pPr>
        <w:spacing w:line="360" w:lineRule="auto"/>
        <w:jc w:val="both"/>
        <w:rPr>
          <w:rFonts w:ascii="Arial" w:hAnsi="Arial" w:cs="Arial"/>
          <w:sz w:val="22"/>
          <w:szCs w:val="22"/>
        </w:rPr>
      </w:pPr>
    </w:p>
    <w:p w:rsidR="00E85F84" w:rsidRPr="00306A3E" w:rsidRDefault="00E85F84" w:rsidP="00E85F84">
      <w:pPr>
        <w:spacing w:line="360" w:lineRule="auto"/>
        <w:jc w:val="both"/>
        <w:rPr>
          <w:rFonts w:ascii="Arial" w:hAnsi="Arial" w:cs="Arial"/>
          <w:sz w:val="22"/>
          <w:szCs w:val="22"/>
        </w:rPr>
      </w:pPr>
      <w:r w:rsidRPr="00306A3E">
        <w:rPr>
          <w:rFonts w:ascii="Arial" w:hAnsi="Arial" w:cs="Arial"/>
          <w:sz w:val="22"/>
          <w:szCs w:val="22"/>
        </w:rPr>
        <w:t>Overall, to improve the evidence base and better guide clinical practice and policy, future research should include diverse sampling techniques, mixed-method approaches, and culturally sensitive procedures.</w:t>
      </w:r>
    </w:p>
    <w:p w:rsidR="00E85F84" w:rsidRPr="00E85F84" w:rsidRDefault="00E85F84" w:rsidP="00E85F84"/>
    <w:p w:rsidR="005D11F7" w:rsidRDefault="005D11F7" w:rsidP="005D11F7"/>
    <w:p w:rsidR="005D11F7" w:rsidRPr="00E85F84" w:rsidRDefault="005D11F7" w:rsidP="00E85F84">
      <w:pPr>
        <w:pStyle w:val="Heading2"/>
        <w:rPr>
          <w:rFonts w:ascii="Arial" w:hAnsi="Arial" w:cs="Arial"/>
          <w:color w:val="000000" w:themeColor="text1"/>
          <w:sz w:val="22"/>
        </w:rPr>
      </w:pPr>
      <w:bookmarkStart w:id="90" w:name="_Toc217567663"/>
      <w:r w:rsidRPr="00E85F84">
        <w:rPr>
          <w:rStyle w:val="Strong"/>
          <w:rFonts w:ascii="Arial" w:hAnsi="Arial" w:cs="Arial"/>
          <w:bCs w:val="0"/>
          <w:color w:val="000000" w:themeColor="text1"/>
          <w:sz w:val="22"/>
        </w:rPr>
        <w:t>7.5 Conclusion</w:t>
      </w:r>
      <w:bookmarkEnd w:id="90"/>
    </w:p>
    <w:p w:rsidR="00E85F84" w:rsidRDefault="00E85F84" w:rsidP="00E85F84">
      <w:pPr>
        <w:spacing w:line="360" w:lineRule="auto"/>
        <w:jc w:val="both"/>
        <w:rPr>
          <w:rFonts w:ascii="Arial" w:hAnsi="Arial" w:cs="Arial"/>
          <w:sz w:val="22"/>
          <w:szCs w:val="22"/>
        </w:rPr>
      </w:pPr>
    </w:p>
    <w:p w:rsidR="00E85F84" w:rsidRPr="00306A3E" w:rsidRDefault="00E85F84" w:rsidP="00E85F84">
      <w:pPr>
        <w:spacing w:line="360" w:lineRule="auto"/>
        <w:jc w:val="both"/>
        <w:rPr>
          <w:rFonts w:ascii="Arial" w:hAnsi="Arial" w:cs="Arial"/>
          <w:bCs/>
          <w:i/>
          <w:sz w:val="22"/>
          <w:szCs w:val="22"/>
        </w:rPr>
      </w:pPr>
      <w:r w:rsidRPr="00306A3E">
        <w:rPr>
          <w:rFonts w:ascii="Arial" w:hAnsi="Arial" w:cs="Arial"/>
          <w:sz w:val="22"/>
          <w:szCs w:val="22"/>
        </w:rPr>
        <w:t>The impact of dietary practices on the onset and treatment of T2D in S</w:t>
      </w:r>
      <w:r w:rsidR="007159F4">
        <w:rPr>
          <w:rFonts w:ascii="Arial" w:hAnsi="Arial" w:cs="Arial"/>
          <w:sz w:val="22"/>
          <w:szCs w:val="22"/>
        </w:rPr>
        <w:t>A</w:t>
      </w:r>
      <w:r w:rsidRPr="00306A3E">
        <w:rPr>
          <w:rFonts w:ascii="Arial" w:hAnsi="Arial" w:cs="Arial"/>
          <w:sz w:val="22"/>
          <w:szCs w:val="22"/>
        </w:rPr>
        <w:t xml:space="preserve">s residing in the UK was investigated in this systematic literature review. How do dietary habits and cultural </w:t>
      </w:r>
      <w:r w:rsidRPr="00306A3E">
        <w:rPr>
          <w:rFonts w:ascii="Arial" w:hAnsi="Arial" w:cs="Arial"/>
          <w:sz w:val="22"/>
          <w:szCs w:val="22"/>
        </w:rPr>
        <w:lastRenderedPageBreak/>
        <w:t xml:space="preserve">elements influence T2D risk and self-management in the </w:t>
      </w:r>
      <w:r w:rsidR="007159F4">
        <w:rPr>
          <w:rFonts w:ascii="Arial" w:hAnsi="Arial" w:cs="Arial"/>
          <w:sz w:val="22"/>
          <w:szCs w:val="22"/>
        </w:rPr>
        <w:t>SA</w:t>
      </w:r>
      <w:r w:rsidRPr="00306A3E">
        <w:rPr>
          <w:rFonts w:ascii="Arial" w:hAnsi="Arial" w:cs="Arial"/>
          <w:sz w:val="22"/>
          <w:szCs w:val="22"/>
        </w:rPr>
        <w:t xml:space="preserve"> population? was the main research topic. Ten qualitative, quantitative, and mixed-method research carried out within </w:t>
      </w:r>
      <w:r w:rsidR="007159F4">
        <w:rPr>
          <w:rFonts w:ascii="Arial" w:hAnsi="Arial" w:cs="Arial"/>
          <w:sz w:val="22"/>
          <w:szCs w:val="22"/>
        </w:rPr>
        <w:t>SAs</w:t>
      </w:r>
      <w:r w:rsidRPr="00306A3E">
        <w:rPr>
          <w:rFonts w:ascii="Arial" w:hAnsi="Arial" w:cs="Arial"/>
          <w:sz w:val="22"/>
          <w:szCs w:val="22"/>
        </w:rPr>
        <w:t xml:space="preserve"> communities in the UK were combined into the review</w:t>
      </w:r>
      <w:r w:rsidR="007159F4">
        <w:rPr>
          <w:rFonts w:ascii="Arial" w:hAnsi="Arial" w:cs="Arial"/>
          <w:sz w:val="22"/>
          <w:szCs w:val="22"/>
        </w:rPr>
        <w:t xml:space="preserve">. </w:t>
      </w:r>
      <w:r w:rsidRPr="00306A3E">
        <w:rPr>
          <w:rFonts w:ascii="Arial" w:hAnsi="Arial" w:cs="Arial"/>
          <w:sz w:val="22"/>
          <w:szCs w:val="22"/>
        </w:rPr>
        <w:t>These investigated dietary practices as well as attitudes towards diabetes, cultural factors, and obstacles to successful treatments.</w:t>
      </w:r>
    </w:p>
    <w:p w:rsidR="00E85F84" w:rsidRPr="00306A3E" w:rsidRDefault="00E85F84" w:rsidP="00E85F84">
      <w:pPr>
        <w:spacing w:line="360" w:lineRule="auto"/>
        <w:jc w:val="both"/>
        <w:rPr>
          <w:rFonts w:ascii="Arial" w:hAnsi="Arial" w:cs="Arial"/>
          <w:sz w:val="22"/>
          <w:szCs w:val="22"/>
        </w:rPr>
      </w:pPr>
    </w:p>
    <w:p w:rsidR="00E85F84" w:rsidRPr="00306A3E" w:rsidRDefault="00E85F84" w:rsidP="00E85F84">
      <w:pPr>
        <w:spacing w:line="360" w:lineRule="auto"/>
        <w:jc w:val="both"/>
        <w:rPr>
          <w:rFonts w:ascii="Arial" w:hAnsi="Arial" w:cs="Arial"/>
          <w:sz w:val="22"/>
          <w:szCs w:val="22"/>
        </w:rPr>
      </w:pPr>
      <w:r w:rsidRPr="00306A3E">
        <w:rPr>
          <w:rFonts w:ascii="Arial" w:hAnsi="Arial" w:cs="Arial"/>
          <w:sz w:val="22"/>
          <w:szCs w:val="22"/>
        </w:rPr>
        <w:t xml:space="preserve">Cultural and societal influences on food, knowledge and views of </w:t>
      </w:r>
      <w:r w:rsidR="007159F4">
        <w:rPr>
          <w:rFonts w:ascii="Arial" w:hAnsi="Arial" w:cs="Arial"/>
          <w:sz w:val="22"/>
          <w:szCs w:val="22"/>
        </w:rPr>
        <w:t>T2D</w:t>
      </w:r>
      <w:r w:rsidRPr="00306A3E">
        <w:rPr>
          <w:rFonts w:ascii="Arial" w:hAnsi="Arial" w:cs="Arial"/>
          <w:sz w:val="22"/>
          <w:szCs w:val="22"/>
        </w:rPr>
        <w:t xml:space="preserve">, behavioural obstacles to adopting healthy eating habits, and obstacles to healthcare access identified as the four main topics When taken as a whole, these themes showed that </w:t>
      </w:r>
      <w:r w:rsidR="007159F4">
        <w:rPr>
          <w:rFonts w:ascii="Arial" w:hAnsi="Arial" w:cs="Arial"/>
          <w:sz w:val="22"/>
          <w:szCs w:val="22"/>
        </w:rPr>
        <w:t>SAs</w:t>
      </w:r>
      <w:r w:rsidRPr="00306A3E">
        <w:rPr>
          <w:rFonts w:ascii="Arial" w:hAnsi="Arial" w:cs="Arial"/>
          <w:sz w:val="22"/>
          <w:szCs w:val="22"/>
        </w:rPr>
        <w:t xml:space="preserve"> eating habits are influenced by a complex interplay of family relationships, religious beliefs, cultural standards, and systemic obstacles in the healthcare system</w:t>
      </w:r>
      <w:r w:rsidRPr="00306A3E">
        <w:rPr>
          <w:rFonts w:ascii="Arial" w:hAnsi="Arial" w:cs="Arial"/>
          <w:b/>
          <w:sz w:val="22"/>
          <w:szCs w:val="22"/>
        </w:rPr>
        <w:t>.</w:t>
      </w:r>
      <w:r w:rsidRPr="00306A3E">
        <w:rPr>
          <w:rFonts w:ascii="Arial" w:hAnsi="Arial" w:cs="Arial"/>
          <w:sz w:val="22"/>
          <w:szCs w:val="22"/>
        </w:rPr>
        <w:t xml:space="preserve"> Long-term behaviour change is hampered by ingrained eating customs, social expectations, and a lack of culturally appropriate support, despite the fact that many people are aware of the hazards associated with diabetes</w:t>
      </w:r>
      <w:r w:rsidR="007159F4">
        <w:rPr>
          <w:rFonts w:ascii="Arial" w:hAnsi="Arial" w:cs="Arial"/>
          <w:sz w:val="22"/>
          <w:szCs w:val="22"/>
        </w:rPr>
        <w:t xml:space="preserve">. </w:t>
      </w:r>
      <w:r w:rsidRPr="00306A3E">
        <w:rPr>
          <w:rFonts w:ascii="Arial" w:hAnsi="Arial" w:cs="Arial"/>
          <w:sz w:val="22"/>
          <w:szCs w:val="22"/>
        </w:rPr>
        <w:t>The results also showed differences between generations, with younger S</w:t>
      </w:r>
      <w:r w:rsidR="007159F4">
        <w:rPr>
          <w:rFonts w:ascii="Arial" w:hAnsi="Arial" w:cs="Arial"/>
          <w:sz w:val="22"/>
          <w:szCs w:val="22"/>
        </w:rPr>
        <w:t>A</w:t>
      </w:r>
      <w:r w:rsidRPr="00306A3E">
        <w:rPr>
          <w:rFonts w:ascii="Arial" w:hAnsi="Arial" w:cs="Arial"/>
          <w:sz w:val="22"/>
          <w:szCs w:val="22"/>
        </w:rPr>
        <w:t>s navigating parental influence while being more receptive to nutritional change</w:t>
      </w:r>
      <w:r w:rsidR="007159F4">
        <w:rPr>
          <w:rFonts w:ascii="Arial" w:hAnsi="Arial" w:cs="Arial"/>
          <w:sz w:val="22"/>
          <w:szCs w:val="22"/>
        </w:rPr>
        <w:t>.</w:t>
      </w:r>
    </w:p>
    <w:p w:rsidR="00E85F84" w:rsidRPr="00306A3E" w:rsidRDefault="00E85F84" w:rsidP="00E85F84">
      <w:pPr>
        <w:spacing w:line="360" w:lineRule="auto"/>
        <w:jc w:val="both"/>
        <w:rPr>
          <w:rFonts w:ascii="Arial" w:hAnsi="Arial" w:cs="Arial"/>
          <w:sz w:val="22"/>
          <w:szCs w:val="22"/>
        </w:rPr>
      </w:pPr>
    </w:p>
    <w:p w:rsidR="00E85F84" w:rsidRDefault="00E85F84" w:rsidP="00E85F84">
      <w:pPr>
        <w:spacing w:line="360" w:lineRule="auto"/>
        <w:jc w:val="both"/>
        <w:rPr>
          <w:rFonts w:ascii="Arial" w:hAnsi="Arial" w:cs="Arial"/>
          <w:b/>
          <w:sz w:val="22"/>
          <w:szCs w:val="22"/>
        </w:rPr>
      </w:pPr>
      <w:r w:rsidRPr="00306A3E">
        <w:rPr>
          <w:rFonts w:ascii="Arial" w:hAnsi="Arial" w:cs="Arial"/>
          <w:sz w:val="22"/>
          <w:szCs w:val="22"/>
        </w:rPr>
        <w:t>The findings of this review greatly add to the body of data by showing that cultural context is essential to comprehending dietary practices and managing diabetes in this community, rather than just an influencing element</w:t>
      </w:r>
      <w:r w:rsidR="007159F4">
        <w:rPr>
          <w:rFonts w:ascii="Arial" w:hAnsi="Arial" w:cs="Arial"/>
          <w:sz w:val="22"/>
          <w:szCs w:val="22"/>
        </w:rPr>
        <w:t xml:space="preserve">. </w:t>
      </w:r>
      <w:r w:rsidRPr="00306A3E">
        <w:rPr>
          <w:rFonts w:ascii="Arial" w:hAnsi="Arial" w:cs="Arial"/>
          <w:sz w:val="22"/>
          <w:szCs w:val="22"/>
        </w:rPr>
        <w:t>The potential for these findings to guide more successful interventions makes them significant. Although effective, traditional NHS programs are frequently insufficiently tailored to S</w:t>
      </w:r>
      <w:r w:rsidR="007159F4">
        <w:rPr>
          <w:rFonts w:ascii="Arial" w:hAnsi="Arial" w:cs="Arial"/>
          <w:sz w:val="22"/>
          <w:szCs w:val="22"/>
        </w:rPr>
        <w:t>As</w:t>
      </w:r>
      <w:r w:rsidRPr="00306A3E">
        <w:rPr>
          <w:rFonts w:ascii="Arial" w:hAnsi="Arial" w:cs="Arial"/>
          <w:sz w:val="22"/>
          <w:szCs w:val="22"/>
        </w:rPr>
        <w:t xml:space="preserve"> linguistic and cultural demands</w:t>
      </w:r>
      <w:r w:rsidR="007159F4">
        <w:rPr>
          <w:rFonts w:ascii="Arial" w:hAnsi="Arial" w:cs="Arial"/>
          <w:sz w:val="22"/>
          <w:szCs w:val="22"/>
        </w:rPr>
        <w:t>.</w:t>
      </w:r>
      <w:r w:rsidRPr="00306A3E">
        <w:rPr>
          <w:rFonts w:ascii="Arial" w:hAnsi="Arial" w:cs="Arial"/>
          <w:sz w:val="22"/>
          <w:szCs w:val="22"/>
        </w:rPr>
        <w:t xml:space="preserve"> The review emphasises the significance of customised teaching methods, community involvement, and culturally sensitive practices</w:t>
      </w:r>
      <w:r w:rsidR="007159F4">
        <w:rPr>
          <w:rFonts w:ascii="Arial" w:hAnsi="Arial" w:cs="Arial"/>
          <w:sz w:val="22"/>
          <w:szCs w:val="22"/>
        </w:rPr>
        <w:t>.</w:t>
      </w:r>
    </w:p>
    <w:p w:rsidR="00E85F84" w:rsidRDefault="00E85F84" w:rsidP="00E85F84">
      <w:pPr>
        <w:spacing w:line="360" w:lineRule="auto"/>
        <w:jc w:val="both"/>
        <w:rPr>
          <w:rFonts w:ascii="Arial" w:hAnsi="Arial" w:cs="Arial"/>
          <w:sz w:val="22"/>
          <w:szCs w:val="22"/>
        </w:rPr>
      </w:pPr>
    </w:p>
    <w:p w:rsidR="00E85F84" w:rsidRPr="00306A3E" w:rsidRDefault="00E85F84" w:rsidP="00E85F84">
      <w:pPr>
        <w:spacing w:line="360" w:lineRule="auto"/>
        <w:jc w:val="both"/>
        <w:rPr>
          <w:rFonts w:ascii="Arial" w:hAnsi="Arial" w:cs="Arial"/>
          <w:sz w:val="22"/>
          <w:szCs w:val="22"/>
        </w:rPr>
      </w:pPr>
      <w:r w:rsidRPr="00306A3E">
        <w:rPr>
          <w:rFonts w:ascii="Arial" w:hAnsi="Arial" w:cs="Arial"/>
          <w:sz w:val="22"/>
          <w:szCs w:val="22"/>
        </w:rPr>
        <w:t>This analysis concludes by showing that improving diabetes outcomes for S</w:t>
      </w:r>
      <w:r w:rsidR="007159F4">
        <w:rPr>
          <w:rFonts w:ascii="Arial" w:hAnsi="Arial" w:cs="Arial"/>
          <w:sz w:val="22"/>
          <w:szCs w:val="22"/>
        </w:rPr>
        <w:t>A</w:t>
      </w:r>
      <w:r w:rsidRPr="00306A3E">
        <w:rPr>
          <w:rFonts w:ascii="Arial" w:hAnsi="Arial" w:cs="Arial"/>
          <w:sz w:val="22"/>
          <w:szCs w:val="22"/>
        </w:rPr>
        <w:t>s in the UK necessitates a comprehensive, culturally grounded strategy that incorporates linguistic accessibility, family involvement, and practical adaptation of conventional dietary recommendations. In addition to improving self-management, addressing these issues will lessen the population's long-standing health disparities</w:t>
      </w:r>
      <w:r w:rsidR="007159F4">
        <w:rPr>
          <w:rFonts w:ascii="Arial" w:hAnsi="Arial" w:cs="Arial"/>
          <w:sz w:val="22"/>
          <w:szCs w:val="22"/>
        </w:rPr>
        <w:t xml:space="preserve">. </w:t>
      </w:r>
      <w:r w:rsidRPr="00306A3E">
        <w:rPr>
          <w:rFonts w:ascii="Arial" w:hAnsi="Arial" w:cs="Arial"/>
          <w:sz w:val="22"/>
          <w:szCs w:val="22"/>
        </w:rPr>
        <w:t>Significant advancements in T2D prevention and management among S</w:t>
      </w:r>
      <w:r w:rsidR="007159F4">
        <w:rPr>
          <w:rFonts w:ascii="Arial" w:hAnsi="Arial" w:cs="Arial"/>
          <w:sz w:val="22"/>
          <w:szCs w:val="22"/>
        </w:rPr>
        <w:t>A</w:t>
      </w:r>
      <w:r w:rsidRPr="00306A3E">
        <w:rPr>
          <w:rFonts w:ascii="Arial" w:hAnsi="Arial" w:cs="Arial"/>
          <w:sz w:val="22"/>
          <w:szCs w:val="22"/>
        </w:rPr>
        <w:t>s can be achieved by culturally sensitive policy, practice, and research, eventually improving community health and wellbeing.</w:t>
      </w:r>
    </w:p>
    <w:p w:rsidR="00E85F84" w:rsidRPr="00306A3E" w:rsidRDefault="00E85F84" w:rsidP="00E85F84">
      <w:pPr>
        <w:spacing w:line="360" w:lineRule="auto"/>
        <w:jc w:val="both"/>
        <w:rPr>
          <w:rFonts w:ascii="Arial" w:hAnsi="Arial" w:cs="Arial"/>
          <w:sz w:val="22"/>
          <w:szCs w:val="22"/>
        </w:rPr>
      </w:pPr>
    </w:p>
    <w:p w:rsidR="001215CE" w:rsidRDefault="001215CE" w:rsidP="00E95B2A">
      <w:pPr>
        <w:spacing w:before="100" w:beforeAutospacing="1" w:after="100" w:afterAutospacing="1"/>
        <w:rPr>
          <w:rStyle w:val="Heading1Char"/>
          <w:rFonts w:ascii="Arial" w:hAnsi="Arial" w:cs="Arial"/>
          <w:b/>
          <w:color w:val="000000" w:themeColor="text1"/>
          <w:sz w:val="22"/>
          <w:szCs w:val="22"/>
        </w:rPr>
      </w:pPr>
      <w:bookmarkStart w:id="91" w:name="_Toc217567664"/>
    </w:p>
    <w:p w:rsidR="001215CE" w:rsidRDefault="001215CE" w:rsidP="00E95B2A">
      <w:pPr>
        <w:spacing w:before="100" w:beforeAutospacing="1" w:after="100" w:afterAutospacing="1"/>
        <w:rPr>
          <w:rStyle w:val="Heading1Char"/>
          <w:rFonts w:ascii="Arial" w:hAnsi="Arial" w:cs="Arial"/>
          <w:b/>
          <w:color w:val="000000" w:themeColor="text1"/>
          <w:sz w:val="22"/>
          <w:szCs w:val="22"/>
        </w:rPr>
      </w:pPr>
    </w:p>
    <w:p w:rsidR="001215CE" w:rsidRDefault="001215CE" w:rsidP="00E95B2A">
      <w:pPr>
        <w:spacing w:before="100" w:beforeAutospacing="1" w:after="100" w:afterAutospacing="1"/>
        <w:rPr>
          <w:rStyle w:val="Heading1Char"/>
          <w:rFonts w:ascii="Arial" w:hAnsi="Arial" w:cs="Arial"/>
          <w:b/>
          <w:color w:val="000000" w:themeColor="text1"/>
          <w:sz w:val="22"/>
          <w:szCs w:val="22"/>
        </w:rPr>
      </w:pPr>
    </w:p>
    <w:p w:rsidR="00E95B2A" w:rsidRPr="005D11F7" w:rsidRDefault="00E95B2A" w:rsidP="00E95B2A">
      <w:pPr>
        <w:spacing w:before="100" w:beforeAutospacing="1" w:after="100" w:afterAutospacing="1"/>
        <w:rPr>
          <w:rFonts w:ascii="Arial" w:hAnsi="Arial" w:cs="Arial"/>
          <w:b/>
          <w:color w:val="000000" w:themeColor="text1"/>
          <w:sz w:val="22"/>
          <w:szCs w:val="22"/>
        </w:rPr>
      </w:pPr>
      <w:r w:rsidRPr="005D11F7">
        <w:rPr>
          <w:rStyle w:val="Heading1Char"/>
          <w:rFonts w:ascii="Arial" w:hAnsi="Arial" w:cs="Arial"/>
          <w:b/>
          <w:color w:val="000000" w:themeColor="text1"/>
          <w:sz w:val="22"/>
          <w:szCs w:val="22"/>
        </w:rPr>
        <w:lastRenderedPageBreak/>
        <w:t>R</w:t>
      </w:r>
      <w:bookmarkEnd w:id="84"/>
      <w:r w:rsidR="005D11F7">
        <w:rPr>
          <w:rStyle w:val="Heading1Char"/>
          <w:rFonts w:ascii="Arial" w:hAnsi="Arial" w:cs="Arial"/>
          <w:b/>
          <w:color w:val="000000" w:themeColor="text1"/>
          <w:sz w:val="22"/>
          <w:szCs w:val="22"/>
        </w:rPr>
        <w:t>EFERENCES LIST</w:t>
      </w:r>
      <w:bookmarkEnd w:id="91"/>
    </w:p>
    <w:p w:rsidR="00ED3A88" w:rsidRPr="0098128F" w:rsidRDefault="00ED3A88" w:rsidP="00ED3A88">
      <w:pPr>
        <w:pStyle w:val="paragraph"/>
        <w:spacing w:before="0" w:beforeAutospacing="0" w:after="0" w:afterAutospacing="0"/>
        <w:textAlignment w:val="baseline"/>
        <w:rPr>
          <w:rStyle w:val="eop"/>
          <w:rFonts w:ascii="Arial" w:hAnsi="Arial" w:cs="Arial"/>
          <w:color w:val="000000" w:themeColor="text1"/>
          <w:sz w:val="22"/>
          <w:szCs w:val="22"/>
        </w:rPr>
      </w:pPr>
      <w:bookmarkStart w:id="92" w:name="_Toc216176273"/>
      <w:r w:rsidRPr="0098128F">
        <w:rPr>
          <w:rStyle w:val="normaltextrun"/>
          <w:rFonts w:ascii="Arial" w:eastAsiaTheme="majorEastAsia" w:hAnsi="Arial" w:cs="Arial"/>
          <w:color w:val="000000" w:themeColor="text1"/>
          <w:sz w:val="22"/>
          <w:szCs w:val="22"/>
          <w:lang w:val="en-US"/>
        </w:rPr>
        <w:t xml:space="preserve">Aboagye, E., Jensen, I., Bergström, G., Brämberg, E.B., Pico-Espinosa, O.J. and Björklund, C. (2021) ‘Investigating the association between publication performance and the work environment of university research academics: A systematic review’, </w:t>
      </w:r>
      <w:r w:rsidRPr="0098128F">
        <w:rPr>
          <w:rStyle w:val="normaltextrun"/>
          <w:rFonts w:ascii="Arial" w:eastAsiaTheme="majorEastAsia" w:hAnsi="Arial" w:cs="Arial"/>
          <w:i/>
          <w:iCs/>
          <w:color w:val="000000" w:themeColor="text1"/>
          <w:sz w:val="22"/>
          <w:szCs w:val="22"/>
          <w:lang w:val="en-US"/>
        </w:rPr>
        <w:t>Scientometrics</w:t>
      </w:r>
      <w:r w:rsidRPr="0098128F">
        <w:rPr>
          <w:rStyle w:val="normaltextrun"/>
          <w:rFonts w:ascii="Arial" w:eastAsiaTheme="majorEastAsia" w:hAnsi="Arial" w:cs="Arial"/>
          <w:color w:val="000000" w:themeColor="text1"/>
          <w:sz w:val="22"/>
          <w:szCs w:val="22"/>
          <w:lang w:val="en-US"/>
        </w:rPr>
        <w:t>, 126(4), pp.3283-3301.</w:t>
      </w:r>
      <w:r w:rsidRPr="0098128F">
        <w:rPr>
          <w:rStyle w:val="eop"/>
          <w:rFonts w:ascii="Arial" w:hAnsi="Arial" w:cs="Arial"/>
          <w:color w:val="000000" w:themeColor="text1"/>
          <w:sz w:val="22"/>
          <w:szCs w:val="22"/>
        </w:rPr>
        <w:t> </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 xml:space="preserve">Abu, S. and Llahana, S. (2025) ‘Factors influencing the uptake of culturally tailored diabetes self-management education and support programmes among ethnic minority patients with type 2 diabetes: A systematic review’, </w:t>
      </w:r>
      <w:r w:rsidRPr="0098128F">
        <w:rPr>
          <w:rFonts w:ascii="Arial" w:hAnsi="Arial" w:cs="Arial"/>
          <w:i/>
          <w:iCs/>
          <w:color w:val="000000" w:themeColor="text1"/>
          <w:sz w:val="22"/>
          <w:szCs w:val="22"/>
          <w:shd w:val="clear" w:color="auto" w:fill="FFFFFF"/>
        </w:rPr>
        <w:t>Primary Care Diabetes</w:t>
      </w:r>
      <w:r w:rsidRPr="0098128F">
        <w:rPr>
          <w:rFonts w:ascii="Arial" w:hAnsi="Arial" w:cs="Arial"/>
          <w:color w:val="000000" w:themeColor="text1"/>
          <w:sz w:val="22"/>
          <w:szCs w:val="22"/>
          <w:shd w:val="clear" w:color="auto" w:fill="FFFFFF"/>
        </w:rPr>
        <w:t>, 19, pp 103-110.</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color w:val="222222"/>
          <w:sz w:val="22"/>
          <w:szCs w:val="22"/>
          <w:shd w:val="clear" w:color="auto" w:fill="FFFFFF"/>
        </w:rPr>
      </w:pPr>
      <w:r w:rsidRPr="0098128F">
        <w:rPr>
          <w:rFonts w:ascii="Arial" w:hAnsi="Arial" w:cs="Arial"/>
          <w:color w:val="222222"/>
          <w:sz w:val="22"/>
          <w:szCs w:val="22"/>
          <w:shd w:val="clear" w:color="auto" w:fill="FFFFFF"/>
        </w:rPr>
        <w:t>Abusaada, H. and Elshater, A. (2024) ‘Beyond keywords: Effective strategies for building consistent reference lists in scientific research’, </w:t>
      </w:r>
      <w:r w:rsidRPr="0098128F">
        <w:rPr>
          <w:rFonts w:ascii="Arial" w:hAnsi="Arial" w:cs="Arial"/>
          <w:i/>
          <w:iCs/>
          <w:color w:val="222222"/>
          <w:sz w:val="22"/>
          <w:szCs w:val="22"/>
          <w:shd w:val="clear" w:color="auto" w:fill="FFFFFF"/>
        </w:rPr>
        <w:t>Publications</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12</w:t>
      </w:r>
      <w:r w:rsidRPr="0098128F">
        <w:rPr>
          <w:rFonts w:ascii="Arial" w:hAnsi="Arial" w:cs="Arial"/>
          <w:color w:val="222222"/>
          <w:sz w:val="22"/>
          <w:szCs w:val="22"/>
          <w:shd w:val="clear" w:color="auto" w:fill="FFFFFF"/>
        </w:rPr>
        <w:t>(3), p.25.</w:t>
      </w:r>
    </w:p>
    <w:p w:rsidR="00ED3A88" w:rsidRPr="0098128F" w:rsidRDefault="00ED3A88" w:rsidP="00ED3A88">
      <w:pPr>
        <w:rPr>
          <w:rFonts w:ascii="Arial" w:hAnsi="Arial" w:cs="Arial"/>
          <w:sz w:val="22"/>
          <w:szCs w:val="22"/>
        </w:rPr>
      </w:pPr>
    </w:p>
    <w:p w:rsidR="00ED3A88" w:rsidRPr="0098128F" w:rsidRDefault="00ED3A88" w:rsidP="00ED3A88">
      <w:pPr>
        <w:rPr>
          <w:rFonts w:ascii="Arial" w:hAnsi="Arial" w:cs="Arial"/>
          <w:color w:val="222222"/>
          <w:sz w:val="22"/>
          <w:szCs w:val="22"/>
          <w:shd w:val="clear" w:color="auto" w:fill="FFFFFF"/>
        </w:rPr>
      </w:pPr>
      <w:r w:rsidRPr="0098128F">
        <w:rPr>
          <w:rFonts w:ascii="Arial" w:hAnsi="Arial" w:cs="Arial"/>
          <w:color w:val="222222"/>
          <w:sz w:val="22"/>
          <w:szCs w:val="22"/>
          <w:shd w:val="clear" w:color="auto" w:fill="FFFFFF"/>
        </w:rPr>
        <w:t>Afifi, M., Stryhn, H. and Sanchez, J. (2023) ‘Data extraction and comparison for complex systematic reviews: a step-by-step guideline and an implementation example using open-source software’, </w:t>
      </w:r>
      <w:r w:rsidRPr="0098128F">
        <w:rPr>
          <w:rFonts w:ascii="Arial" w:hAnsi="Arial" w:cs="Arial"/>
          <w:i/>
          <w:iCs/>
          <w:color w:val="222222"/>
          <w:sz w:val="22"/>
          <w:szCs w:val="22"/>
          <w:shd w:val="clear" w:color="auto" w:fill="FFFFFF"/>
        </w:rPr>
        <w:t>Systematic reviews</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12</w:t>
      </w:r>
      <w:r w:rsidRPr="0098128F">
        <w:rPr>
          <w:rFonts w:ascii="Arial" w:hAnsi="Arial" w:cs="Arial"/>
          <w:color w:val="222222"/>
          <w:sz w:val="22"/>
          <w:szCs w:val="22"/>
          <w:shd w:val="clear" w:color="auto" w:fill="FFFFFF"/>
        </w:rPr>
        <w:t>(1), p.226.</w:t>
      </w:r>
    </w:p>
    <w:p w:rsidR="00ED3A88"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Ahmed, A., Tsiami, A. and Khan, H.T. (2023) ‘Effects of Dietary and lifestyle management on type 2 diabetes development among Ethnic minority adults living in the UK: A generational shift’, </w:t>
      </w:r>
      <w:r w:rsidRPr="0098128F">
        <w:rPr>
          <w:rFonts w:ascii="Arial" w:hAnsi="Arial" w:cs="Arial"/>
          <w:i/>
          <w:iCs/>
          <w:color w:val="000000" w:themeColor="text1"/>
          <w:sz w:val="22"/>
          <w:szCs w:val="22"/>
          <w:shd w:val="clear" w:color="auto" w:fill="FFFFFF"/>
        </w:rPr>
        <w:t>International Journal of Gastronomy and Food Science</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31</w:t>
      </w:r>
      <w:r w:rsidRPr="0098128F">
        <w:rPr>
          <w:rFonts w:ascii="Arial" w:hAnsi="Arial" w:cs="Arial"/>
          <w:color w:val="000000" w:themeColor="text1"/>
          <w:sz w:val="22"/>
          <w:szCs w:val="22"/>
          <w:shd w:val="clear" w:color="auto" w:fill="FFFFFF"/>
        </w:rPr>
        <w:t>, p.100634.</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Ahmed, S.K., Mohammed, R.A., Nashwan, A.J., Ibrahim, R.H., Abdalla, A.Q., Ameen, B.M.M. and Khdhir, R.M. (2025) ‘Using thematic analysis in qualitative research’, </w:t>
      </w:r>
      <w:r w:rsidRPr="0098128F">
        <w:rPr>
          <w:rFonts w:ascii="Arial" w:hAnsi="Arial" w:cs="Arial"/>
          <w:i/>
          <w:iCs/>
          <w:color w:val="000000" w:themeColor="text1"/>
          <w:sz w:val="22"/>
          <w:szCs w:val="22"/>
          <w:shd w:val="clear" w:color="auto" w:fill="FFFFFF"/>
        </w:rPr>
        <w:t>Journal of Medicine, Surgery, and Public Health</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6</w:t>
      </w:r>
      <w:r w:rsidRPr="0098128F">
        <w:rPr>
          <w:rFonts w:ascii="Arial" w:hAnsi="Arial" w:cs="Arial"/>
          <w:color w:val="000000" w:themeColor="text1"/>
          <w:sz w:val="22"/>
          <w:szCs w:val="22"/>
          <w:shd w:val="clear" w:color="auto" w:fill="FFFFFF"/>
        </w:rPr>
        <w:t>, p.100198.</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 xml:space="preserve">Alyafei, A. and Easton-Carr, R. (2024) </w:t>
      </w:r>
      <w:r w:rsidRPr="0098128F">
        <w:rPr>
          <w:rFonts w:ascii="Arial" w:hAnsi="Arial" w:cs="Arial"/>
          <w:i/>
          <w:color w:val="000000" w:themeColor="text1"/>
          <w:sz w:val="22"/>
          <w:szCs w:val="22"/>
          <w:shd w:val="clear" w:color="auto" w:fill="FFFFFF"/>
        </w:rPr>
        <w:t>The health belief model of behaviour change. </w:t>
      </w:r>
      <w:r w:rsidRPr="0098128F">
        <w:rPr>
          <w:rFonts w:ascii="Arial" w:hAnsi="Arial" w:cs="Arial"/>
          <w:iCs/>
          <w:color w:val="000000" w:themeColor="text1"/>
          <w:sz w:val="22"/>
          <w:szCs w:val="22"/>
          <w:shd w:val="clear" w:color="auto" w:fill="FFFFFF"/>
        </w:rPr>
        <w:t>StatPearls</w:t>
      </w:r>
      <w:r w:rsidRPr="0098128F">
        <w:rPr>
          <w:rFonts w:ascii="Arial" w:hAnsi="Arial" w:cs="Arial"/>
          <w:color w:val="000000" w:themeColor="text1"/>
          <w:sz w:val="22"/>
          <w:szCs w:val="22"/>
          <w:shd w:val="clear" w:color="auto" w:fill="FFFFFF"/>
        </w:rPr>
        <w:t>.</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Ansar, A., Elmardi, A.S. and Lodhi, F.S. (2025) ‘Critical appraisal tools for qualitative research evaluation: A comprehensive development approach’, </w:t>
      </w:r>
      <w:r w:rsidRPr="0098128F">
        <w:rPr>
          <w:rFonts w:ascii="Arial" w:hAnsi="Arial" w:cs="Arial"/>
          <w:i/>
          <w:iCs/>
          <w:color w:val="222222"/>
          <w:sz w:val="22"/>
          <w:szCs w:val="22"/>
          <w:shd w:val="clear" w:color="auto" w:fill="FFFFFF"/>
        </w:rPr>
        <w:t>Journal of Wah Medical College</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2</w:t>
      </w:r>
      <w:r w:rsidRPr="0098128F">
        <w:rPr>
          <w:rFonts w:ascii="Arial" w:hAnsi="Arial" w:cs="Arial"/>
          <w:color w:val="222222"/>
          <w:sz w:val="22"/>
          <w:szCs w:val="22"/>
          <w:shd w:val="clear" w:color="auto" w:fill="FFFFFF"/>
        </w:rPr>
        <w:t>(01), pp.35-39.</w:t>
      </w:r>
    </w:p>
    <w:p w:rsidR="00ED3A88" w:rsidRPr="0098128F" w:rsidRDefault="00ED3A88" w:rsidP="00ED3A88">
      <w:pPr>
        <w:pStyle w:val="NormalWeb"/>
        <w:rPr>
          <w:rFonts w:ascii="Arial" w:hAnsi="Arial" w:cs="Arial"/>
          <w:color w:val="222222"/>
          <w:sz w:val="22"/>
          <w:szCs w:val="22"/>
          <w:shd w:val="clear" w:color="auto" w:fill="FFFFFF"/>
        </w:rPr>
      </w:pPr>
      <w:r w:rsidRPr="0098128F">
        <w:rPr>
          <w:rFonts w:ascii="Arial" w:hAnsi="Arial" w:cs="Arial"/>
          <w:color w:val="222222"/>
          <w:sz w:val="22"/>
          <w:szCs w:val="22"/>
          <w:shd w:val="clear" w:color="auto" w:fill="FFFFFF"/>
        </w:rPr>
        <w:t>Apers, H., Van Praag, L., Nöstlinger, C. and Agyemang, C. (2023) ‘Interventions to improve the mental health or mental well-being of migrants and ethnic minority groups in Europe: A scoping review’, </w:t>
      </w:r>
      <w:r w:rsidRPr="0098128F">
        <w:rPr>
          <w:rFonts w:ascii="Arial" w:hAnsi="Arial" w:cs="Arial"/>
          <w:i/>
          <w:iCs/>
          <w:color w:val="222222"/>
          <w:sz w:val="22"/>
          <w:szCs w:val="22"/>
          <w:shd w:val="clear" w:color="auto" w:fill="FFFFFF"/>
        </w:rPr>
        <w:t>Cambridge Prisms: Global Mental Health</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10</w:t>
      </w:r>
      <w:r w:rsidRPr="0098128F">
        <w:rPr>
          <w:rFonts w:ascii="Arial" w:hAnsi="Arial" w:cs="Arial"/>
          <w:color w:val="222222"/>
          <w:sz w:val="22"/>
          <w:szCs w:val="22"/>
          <w:shd w:val="clear" w:color="auto" w:fill="FFFFFF"/>
        </w:rPr>
        <w:t>, p. e23.</w:t>
      </w: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Ather, M.M. (2024) </w:t>
      </w:r>
      <w:r w:rsidRPr="0098128F">
        <w:rPr>
          <w:rFonts w:ascii="Arial" w:hAnsi="Arial" w:cs="Arial"/>
          <w:i/>
          <w:iCs/>
          <w:color w:val="222222"/>
          <w:sz w:val="22"/>
          <w:szCs w:val="22"/>
          <w:shd w:val="clear" w:color="auto" w:fill="FFFFFF"/>
        </w:rPr>
        <w:t>The fusion of multilingual semantic search and large language models: A new paradigm for enhanced topic exploration and contextual search</w:t>
      </w:r>
      <w:r w:rsidRPr="0098128F">
        <w:rPr>
          <w:rFonts w:ascii="Arial" w:hAnsi="Arial" w:cs="Arial"/>
          <w:color w:val="222222"/>
          <w:sz w:val="22"/>
          <w:szCs w:val="22"/>
          <w:shd w:val="clear" w:color="auto" w:fill="FFFFFF"/>
        </w:rPr>
        <w:t>. Carleton University.</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Bah, M., Banchani, J.P.S., Banchani, E., Baatiema, L. and Issakah, M.A. (2024) ‘Promoting lifestyle changes in patients with prediabetes from African-Caribbean backgrounds in the United Kingdom’, </w:t>
      </w:r>
      <w:r w:rsidRPr="0098128F">
        <w:rPr>
          <w:rFonts w:ascii="Arial" w:hAnsi="Arial" w:cs="Arial"/>
          <w:i/>
          <w:iCs/>
          <w:color w:val="000000" w:themeColor="text1"/>
          <w:sz w:val="22"/>
          <w:szCs w:val="22"/>
          <w:shd w:val="clear" w:color="auto" w:fill="FFFFFF"/>
        </w:rPr>
        <w:t>Ethnicity &amp; Health</w:t>
      </w:r>
      <w:r w:rsidRPr="0098128F">
        <w:rPr>
          <w:rFonts w:ascii="Arial" w:hAnsi="Arial" w:cs="Arial"/>
          <w:color w:val="000000" w:themeColor="text1"/>
          <w:sz w:val="22"/>
          <w:szCs w:val="22"/>
          <w:shd w:val="clear" w:color="auto" w:fill="FFFFFF"/>
        </w:rPr>
        <w:t>, </w:t>
      </w:r>
      <w:r w:rsidRPr="0098128F">
        <w:rPr>
          <w:rFonts w:ascii="Arial" w:hAnsi="Arial" w:cs="Arial"/>
          <w:i/>
          <w:iCs/>
          <w:color w:val="000000" w:themeColor="text1"/>
          <w:sz w:val="22"/>
          <w:szCs w:val="22"/>
          <w:shd w:val="clear" w:color="auto" w:fill="FFFFFF"/>
        </w:rPr>
        <w:t>29</w:t>
      </w:r>
      <w:r w:rsidRPr="0098128F">
        <w:rPr>
          <w:rFonts w:ascii="Arial" w:hAnsi="Arial" w:cs="Arial"/>
          <w:color w:val="000000" w:themeColor="text1"/>
          <w:sz w:val="22"/>
          <w:szCs w:val="22"/>
          <w:shd w:val="clear" w:color="auto" w:fill="FFFFFF"/>
        </w:rPr>
        <w:t>(4-5), pp.465-483.</w:t>
      </w:r>
    </w:p>
    <w:p w:rsidR="00ED3A88" w:rsidRDefault="00ED3A88" w:rsidP="00ED3A88">
      <w:pPr>
        <w:pStyle w:val="paragraph"/>
        <w:spacing w:before="0" w:beforeAutospacing="0" w:after="0" w:afterAutospacing="0"/>
        <w:textAlignment w:val="baseline"/>
        <w:rPr>
          <w:rStyle w:val="normaltextrun"/>
          <w:rFonts w:ascii="Arial" w:eastAsiaTheme="majorEastAsia" w:hAnsi="Arial" w:cs="Arial"/>
          <w:color w:val="000000" w:themeColor="text1"/>
          <w:sz w:val="22"/>
          <w:szCs w:val="22"/>
          <w:lang w:val="en-US"/>
        </w:rPr>
      </w:pPr>
    </w:p>
    <w:p w:rsidR="00ED3A88" w:rsidRPr="0098128F" w:rsidRDefault="00ED3A88" w:rsidP="00ED3A88">
      <w:pPr>
        <w:pStyle w:val="paragraph"/>
        <w:spacing w:before="0" w:beforeAutospacing="0" w:after="0" w:afterAutospacing="0"/>
        <w:textAlignment w:val="baseline"/>
        <w:rPr>
          <w:rFonts w:ascii="Arial" w:hAnsi="Arial" w:cs="Arial"/>
          <w:color w:val="000000" w:themeColor="text1"/>
          <w:sz w:val="22"/>
          <w:szCs w:val="22"/>
        </w:rPr>
      </w:pPr>
      <w:r w:rsidRPr="0098128F">
        <w:rPr>
          <w:rStyle w:val="normaltextrun"/>
          <w:rFonts w:ascii="Arial" w:eastAsiaTheme="majorEastAsia" w:hAnsi="Arial" w:cs="Arial"/>
          <w:color w:val="000000" w:themeColor="text1"/>
          <w:sz w:val="22"/>
          <w:szCs w:val="22"/>
          <w:lang w:val="en-US"/>
        </w:rPr>
        <w:t xml:space="preserve">Baranowska-Jurkun, A., Stefanowicz-Rutkowska, M.M., Matuszewski, W. and Bandurska-Stankiewicz, E.M. (2020) ‘Diabetes-the history of research and treatment’, </w:t>
      </w:r>
      <w:r w:rsidRPr="0098128F">
        <w:rPr>
          <w:rStyle w:val="normaltextrun"/>
          <w:rFonts w:ascii="Arial" w:eastAsiaTheme="majorEastAsia" w:hAnsi="Arial" w:cs="Arial"/>
          <w:i/>
          <w:iCs/>
          <w:color w:val="000000" w:themeColor="text1"/>
          <w:sz w:val="22"/>
          <w:szCs w:val="22"/>
          <w:lang w:val="en-US"/>
        </w:rPr>
        <w:t>Polish Annals of Medicine</w:t>
      </w:r>
      <w:r w:rsidRPr="0098128F">
        <w:rPr>
          <w:rStyle w:val="normaltextrun"/>
          <w:rFonts w:ascii="Arial" w:eastAsiaTheme="majorEastAsia" w:hAnsi="Arial" w:cs="Arial"/>
          <w:color w:val="000000" w:themeColor="text1"/>
          <w:sz w:val="22"/>
          <w:szCs w:val="22"/>
          <w:lang w:val="en-US"/>
        </w:rPr>
        <w:t>, 27(1).</w:t>
      </w:r>
      <w:r w:rsidRPr="0098128F">
        <w:rPr>
          <w:rStyle w:val="eop"/>
          <w:rFonts w:ascii="Arial" w:hAnsi="Arial" w:cs="Arial"/>
          <w:color w:val="000000" w:themeColor="text1"/>
          <w:sz w:val="22"/>
          <w:szCs w:val="22"/>
        </w:rPr>
        <w:t> </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Barry, E. (2024) </w:t>
      </w:r>
      <w:r w:rsidRPr="0098128F">
        <w:rPr>
          <w:rFonts w:ascii="Arial" w:hAnsi="Arial" w:cs="Arial"/>
          <w:i/>
          <w:iCs/>
          <w:color w:val="000000" w:themeColor="text1"/>
          <w:sz w:val="22"/>
          <w:szCs w:val="22"/>
          <w:shd w:val="clear" w:color="auto" w:fill="FFFFFF"/>
        </w:rPr>
        <w:t>Type 2 diabetes prevention policy and practice: a multimethod qualitative study exploring the perspectives of patients, clinicians, and policy makers</w:t>
      </w:r>
      <w:r w:rsidRPr="0098128F">
        <w:rPr>
          <w:rFonts w:ascii="Arial" w:hAnsi="Arial" w:cs="Arial"/>
          <w:color w:val="000000" w:themeColor="text1"/>
          <w:sz w:val="22"/>
          <w:szCs w:val="22"/>
          <w:shd w:val="clear" w:color="auto" w:fill="FFFFFF"/>
        </w:rPr>
        <w:t>. University of Oxford.</w:t>
      </w:r>
    </w:p>
    <w:p w:rsidR="00ED3A88" w:rsidRPr="0098128F" w:rsidRDefault="00ED3A88" w:rsidP="00ED3A88">
      <w:pPr>
        <w:rPr>
          <w:rFonts w:ascii="Arial" w:hAnsi="Arial" w:cs="Arial"/>
          <w:color w:val="222222"/>
          <w:sz w:val="22"/>
          <w:szCs w:val="22"/>
          <w:shd w:val="clear" w:color="auto" w:fill="FFFFFF"/>
        </w:rPr>
      </w:pPr>
    </w:p>
    <w:p w:rsidR="00ED3A88" w:rsidRPr="00ED3A88" w:rsidRDefault="00ED3A88" w:rsidP="00ED3A88">
      <w:pPr>
        <w:rPr>
          <w:rFonts w:ascii="Arial" w:hAnsi="Arial" w:cs="Arial"/>
          <w:sz w:val="22"/>
          <w:szCs w:val="22"/>
        </w:rPr>
      </w:pPr>
      <w:r w:rsidRPr="0098128F">
        <w:rPr>
          <w:rFonts w:ascii="Arial" w:hAnsi="Arial" w:cs="Arial"/>
          <w:color w:val="222222"/>
          <w:sz w:val="22"/>
          <w:szCs w:val="22"/>
          <w:shd w:val="clear" w:color="auto" w:fill="FFFFFF"/>
        </w:rPr>
        <w:t>Batten, J. and Brackett, A. (2021) ‘Ensuring Rigor in systematic reviews: Part 5, quality appraisal, data extraction, synthesis’, </w:t>
      </w:r>
      <w:r w:rsidRPr="0098128F">
        <w:rPr>
          <w:rFonts w:ascii="Arial" w:hAnsi="Arial" w:cs="Arial"/>
          <w:i/>
          <w:iCs/>
          <w:color w:val="222222"/>
          <w:sz w:val="22"/>
          <w:szCs w:val="22"/>
          <w:shd w:val="clear" w:color="auto" w:fill="FFFFFF"/>
        </w:rPr>
        <w:t>Heart &amp; Lung</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50</w:t>
      </w:r>
      <w:r w:rsidRPr="0098128F">
        <w:rPr>
          <w:rFonts w:ascii="Arial" w:hAnsi="Arial" w:cs="Arial"/>
          <w:color w:val="222222"/>
          <w:sz w:val="22"/>
          <w:szCs w:val="22"/>
          <w:shd w:val="clear" w:color="auto" w:fill="FFFFFF"/>
        </w:rPr>
        <w:t>(5), pp.615-617.</w:t>
      </w: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rPr>
        <w:lastRenderedPageBreak/>
        <w:t xml:space="preserve">Better Health Channel (2021) </w:t>
      </w:r>
      <w:r w:rsidRPr="0098128F">
        <w:rPr>
          <w:rFonts w:ascii="Arial" w:hAnsi="Arial" w:cs="Arial"/>
          <w:i/>
          <w:color w:val="000000" w:themeColor="text1"/>
          <w:sz w:val="22"/>
          <w:szCs w:val="22"/>
        </w:rPr>
        <w:t>Diabetes – long-term effects</w:t>
      </w:r>
      <w:r w:rsidRPr="0098128F">
        <w:rPr>
          <w:rFonts w:ascii="Arial" w:hAnsi="Arial" w:cs="Arial"/>
          <w:color w:val="000000" w:themeColor="text1"/>
          <w:sz w:val="22"/>
          <w:szCs w:val="22"/>
        </w:rPr>
        <w:t xml:space="preserve">. Available at: </w:t>
      </w:r>
      <w:hyperlink r:id="rId16" w:history="1">
        <w:r w:rsidRPr="0098128F">
          <w:rPr>
            <w:rStyle w:val="Hyperlink"/>
            <w:rFonts w:ascii="Arial" w:hAnsi="Arial" w:cs="Arial"/>
            <w:color w:val="000000" w:themeColor="text1"/>
            <w:sz w:val="22"/>
            <w:szCs w:val="22"/>
          </w:rPr>
          <w:t>https://www.betterhealth.vic.gov.au/health/conditionsandtreatments/diabetes-long-term-effects</w:t>
        </w:r>
      </w:hyperlink>
      <w:r w:rsidRPr="0098128F">
        <w:rPr>
          <w:rFonts w:ascii="Arial" w:hAnsi="Arial" w:cs="Arial"/>
          <w:color w:val="000000" w:themeColor="text1"/>
          <w:sz w:val="22"/>
          <w:szCs w:val="22"/>
        </w:rPr>
        <w:t xml:space="preserve"> (5 December 2025).</w:t>
      </w:r>
    </w:p>
    <w:p w:rsidR="00ED3A88" w:rsidRPr="0098128F" w:rsidRDefault="00ED3A88" w:rsidP="00ED3A88">
      <w:pPr>
        <w:rPr>
          <w:rFonts w:ascii="Arial" w:hAnsi="Arial" w:cs="Arial"/>
          <w:color w:val="000000" w:themeColor="text1"/>
          <w:sz w:val="22"/>
          <w:szCs w:val="22"/>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rPr>
        <w:t xml:space="preserve">Better Health Channel (2022) </w:t>
      </w:r>
      <w:r w:rsidRPr="0098128F">
        <w:rPr>
          <w:rFonts w:ascii="Arial" w:hAnsi="Arial" w:cs="Arial"/>
          <w:i/>
          <w:color w:val="000000" w:themeColor="text1"/>
          <w:sz w:val="22"/>
          <w:szCs w:val="22"/>
        </w:rPr>
        <w:t>Diabetes Type 2</w:t>
      </w:r>
      <w:r w:rsidRPr="0098128F">
        <w:rPr>
          <w:rFonts w:ascii="Arial" w:hAnsi="Arial" w:cs="Arial"/>
          <w:color w:val="000000" w:themeColor="text1"/>
          <w:sz w:val="22"/>
          <w:szCs w:val="22"/>
        </w:rPr>
        <w:t xml:space="preserve">. Available at: </w:t>
      </w:r>
      <w:hyperlink r:id="rId17" w:anchor="risk-factors-for-type-2-diabetes" w:history="1">
        <w:r w:rsidRPr="0098128F">
          <w:rPr>
            <w:rStyle w:val="Hyperlink"/>
            <w:rFonts w:ascii="Arial" w:hAnsi="Arial" w:cs="Arial"/>
            <w:color w:val="000000" w:themeColor="text1"/>
            <w:sz w:val="22"/>
            <w:szCs w:val="22"/>
          </w:rPr>
          <w:t>https://www.betterhealth.vic.gov.au/health/conditionsandtreatments/diabetes-type-2#risk-factors-for-type-2-diabetes</w:t>
        </w:r>
      </w:hyperlink>
      <w:r w:rsidRPr="0098128F">
        <w:rPr>
          <w:rFonts w:ascii="Arial" w:hAnsi="Arial" w:cs="Arial"/>
          <w:color w:val="000000" w:themeColor="text1"/>
          <w:sz w:val="22"/>
          <w:szCs w:val="22"/>
        </w:rPr>
        <w:t xml:space="preserve"> (Accessed: 5 December 2025).</w:t>
      </w:r>
    </w:p>
    <w:p w:rsidR="00ED3A88" w:rsidRPr="0098128F" w:rsidRDefault="00ED3A88" w:rsidP="00ED3A88">
      <w:pPr>
        <w:pStyle w:val="NormalWeb"/>
        <w:rPr>
          <w:rFonts w:ascii="Arial" w:hAnsi="Arial" w:cs="Arial"/>
          <w:color w:val="C00000"/>
          <w:sz w:val="22"/>
          <w:szCs w:val="22"/>
        </w:rPr>
      </w:pPr>
      <w:r w:rsidRPr="0098128F">
        <w:rPr>
          <w:rFonts w:ascii="Arial" w:hAnsi="Arial" w:cs="Arial"/>
          <w:color w:val="C00000"/>
          <w:sz w:val="22"/>
          <w:szCs w:val="22"/>
        </w:rPr>
        <w:t xml:space="preserve">Bhopal, R., 2013. </w:t>
      </w:r>
      <w:r w:rsidRPr="0098128F">
        <w:rPr>
          <w:rStyle w:val="Emphasis"/>
          <w:rFonts w:ascii="Arial" w:eastAsiaTheme="majorEastAsia" w:hAnsi="Arial" w:cs="Arial"/>
          <w:color w:val="C00000"/>
          <w:sz w:val="22"/>
          <w:szCs w:val="22"/>
        </w:rPr>
        <w:t>Ethnicity, race and health in multicultural societies: Foundations for better epidemiology, public health, and health care</w:t>
      </w:r>
      <w:r w:rsidRPr="0098128F">
        <w:rPr>
          <w:rFonts w:ascii="Arial" w:hAnsi="Arial" w:cs="Arial"/>
          <w:color w:val="C00000"/>
          <w:sz w:val="22"/>
          <w:szCs w:val="22"/>
        </w:rPr>
        <w:t>. 2nd ed. Oxford: Oxford University Press. Check if needed</w:t>
      </w: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 xml:space="preserve">Bhut, K.N. (2024) </w:t>
      </w:r>
      <w:r w:rsidRPr="0098128F">
        <w:rPr>
          <w:rFonts w:ascii="Arial" w:hAnsi="Arial" w:cs="Arial"/>
          <w:i/>
          <w:color w:val="222222"/>
          <w:sz w:val="22"/>
          <w:szCs w:val="22"/>
          <w:shd w:val="clear" w:color="auto" w:fill="FFFFFF"/>
        </w:rPr>
        <w:t>The Impact of Social isolation and loneliness on mental health and overall wellbeing of geriatric Population: A systemic literature review.</w:t>
      </w:r>
      <w:r w:rsidRPr="0098128F">
        <w:rPr>
          <w:rFonts w:ascii="Arial" w:hAnsi="Arial" w:cs="Arial"/>
          <w:color w:val="222222"/>
          <w:sz w:val="22"/>
          <w:szCs w:val="22"/>
          <w:shd w:val="clear" w:color="auto" w:fill="FFFFFF"/>
        </w:rPr>
        <w:t xml:space="preserve"> University of Wales Trinity Saint David.</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shd w:val="clear" w:color="auto" w:fill="FFFFFF"/>
        </w:rPr>
      </w:pPr>
      <w:r w:rsidRPr="0098128F">
        <w:rPr>
          <w:rFonts w:ascii="Arial" w:hAnsi="Arial" w:cs="Arial"/>
          <w:color w:val="000000" w:themeColor="text1"/>
          <w:sz w:val="22"/>
          <w:szCs w:val="22"/>
          <w:shd w:val="clear" w:color="auto" w:fill="FFFFFF"/>
        </w:rPr>
        <w:t>Bodhini, D., Morton, R.W., Santhakumar, V., Nakabuye, M., Pomares-Millan, H., Clemmensen, C., Fitzpatrick, S.L., Guasch-Ferre, M., Pankow, J.S., Ried-Larsen, M. and Franks, P.W. (2023) ‘Impact of individual and environmental factors on dietary or lifestyle interventions to prevent type 2 diabetes development: a systematic review’, </w:t>
      </w:r>
      <w:r w:rsidRPr="0098128F">
        <w:rPr>
          <w:rFonts w:ascii="Arial" w:hAnsi="Arial" w:cs="Arial"/>
          <w:i/>
          <w:iCs/>
          <w:color w:val="000000" w:themeColor="text1"/>
          <w:sz w:val="22"/>
          <w:szCs w:val="22"/>
          <w:shd w:val="clear" w:color="auto" w:fill="FFFFFF"/>
        </w:rPr>
        <w:t>Communications medicine</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3</w:t>
      </w:r>
      <w:r w:rsidRPr="0098128F">
        <w:rPr>
          <w:rFonts w:ascii="Arial" w:hAnsi="Arial" w:cs="Arial"/>
          <w:color w:val="000000" w:themeColor="text1"/>
          <w:sz w:val="22"/>
          <w:szCs w:val="22"/>
          <w:shd w:val="clear" w:color="auto" w:fill="FFFFFF"/>
        </w:rPr>
        <w:t>(1), p.133.</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color w:val="222222"/>
          <w:sz w:val="22"/>
          <w:szCs w:val="22"/>
          <w:shd w:val="clear" w:color="auto" w:fill="FFFFFF"/>
        </w:rPr>
      </w:pPr>
      <w:r w:rsidRPr="0098128F">
        <w:rPr>
          <w:rFonts w:ascii="Arial" w:hAnsi="Arial" w:cs="Arial"/>
          <w:color w:val="222222"/>
          <w:sz w:val="22"/>
          <w:szCs w:val="22"/>
          <w:shd w:val="clear" w:color="auto" w:fill="FFFFFF"/>
        </w:rPr>
        <w:t>Booth, A. (2016) ‘Searching for qualitative research for inclusion in systematic reviews: a structured methodological review’, </w:t>
      </w:r>
      <w:r w:rsidRPr="0098128F">
        <w:rPr>
          <w:rFonts w:ascii="Arial" w:hAnsi="Arial" w:cs="Arial"/>
          <w:i/>
          <w:iCs/>
          <w:color w:val="222222"/>
          <w:sz w:val="22"/>
          <w:szCs w:val="22"/>
          <w:shd w:val="clear" w:color="auto" w:fill="FFFFFF"/>
        </w:rPr>
        <w:t>Systematic reviews</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5</w:t>
      </w:r>
      <w:r w:rsidRPr="0098128F">
        <w:rPr>
          <w:rFonts w:ascii="Arial" w:hAnsi="Arial" w:cs="Arial"/>
          <w:color w:val="222222"/>
          <w:sz w:val="22"/>
          <w:szCs w:val="22"/>
          <w:shd w:val="clear" w:color="auto" w:fill="FFFFFF"/>
        </w:rPr>
        <w:t>(1), p.74.</w:t>
      </w:r>
    </w:p>
    <w:p w:rsidR="00ED3A88" w:rsidRPr="0098128F" w:rsidRDefault="00ED3A88" w:rsidP="00ED3A88">
      <w:pPr>
        <w:jc w:val="both"/>
        <w:rPr>
          <w:rFonts w:ascii="Arial" w:hAnsi="Arial" w:cs="Arial"/>
          <w:color w:val="1B1B1B"/>
          <w:sz w:val="22"/>
          <w:szCs w:val="22"/>
          <w:shd w:val="clear" w:color="auto" w:fill="FFFFFF"/>
        </w:rPr>
      </w:pPr>
    </w:p>
    <w:p w:rsidR="00ED3A88" w:rsidRPr="0098128F" w:rsidRDefault="00ED3A88" w:rsidP="00ED3A88">
      <w:pPr>
        <w:jc w:val="both"/>
        <w:rPr>
          <w:rFonts w:ascii="Arial" w:hAnsi="Arial" w:cs="Arial"/>
          <w:color w:val="1B1B1B"/>
          <w:sz w:val="22"/>
          <w:szCs w:val="22"/>
          <w:shd w:val="clear" w:color="auto" w:fill="FFFFFF"/>
        </w:rPr>
      </w:pPr>
      <w:r w:rsidRPr="0098128F">
        <w:rPr>
          <w:rFonts w:ascii="Arial" w:hAnsi="Arial" w:cs="Arial"/>
          <w:color w:val="1B1B1B"/>
          <w:sz w:val="22"/>
          <w:szCs w:val="22"/>
          <w:shd w:val="clear" w:color="auto" w:fill="FFFFFF"/>
        </w:rPr>
        <w:t>Bramer, W. M., de Jonge, G. B., Rethlefsen, M. L., Mast, F., &amp; Kleijnen, J. (2018) ‘A systematic approach to searching: an efficient and complete method to develop literature searches. </w:t>
      </w:r>
      <w:r w:rsidRPr="0098128F">
        <w:rPr>
          <w:rFonts w:ascii="Arial" w:hAnsi="Arial" w:cs="Arial"/>
          <w:i/>
          <w:iCs/>
          <w:color w:val="1B1B1B"/>
          <w:sz w:val="22"/>
          <w:szCs w:val="22"/>
          <w:shd w:val="clear" w:color="auto" w:fill="FFFFFF"/>
        </w:rPr>
        <w:t>Journal of the Medical Library Association: JMLA</w:t>
      </w:r>
      <w:r w:rsidRPr="0098128F">
        <w:rPr>
          <w:rFonts w:ascii="Arial" w:hAnsi="Arial" w:cs="Arial"/>
          <w:color w:val="1B1B1B"/>
          <w:sz w:val="22"/>
          <w:szCs w:val="22"/>
          <w:shd w:val="clear" w:color="auto" w:fill="FFFFFF"/>
        </w:rPr>
        <w:t>, </w:t>
      </w:r>
      <w:r w:rsidRPr="0098128F">
        <w:rPr>
          <w:rFonts w:ascii="Arial" w:hAnsi="Arial" w:cs="Arial"/>
          <w:iCs/>
          <w:color w:val="1B1B1B"/>
          <w:sz w:val="22"/>
          <w:szCs w:val="22"/>
          <w:shd w:val="clear" w:color="auto" w:fill="FFFFFF"/>
        </w:rPr>
        <w:t>106</w:t>
      </w:r>
      <w:r w:rsidRPr="0098128F">
        <w:rPr>
          <w:rFonts w:ascii="Arial" w:hAnsi="Arial" w:cs="Arial"/>
          <w:color w:val="1B1B1B"/>
          <w:sz w:val="22"/>
          <w:szCs w:val="22"/>
          <w:shd w:val="clear" w:color="auto" w:fill="FFFFFF"/>
        </w:rPr>
        <w:t>(4), pp. 531–541.</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Braun, V. and Clarke, V. (2022) ‘Conceptual and design thinking for thematic analysis’, </w:t>
      </w:r>
      <w:r w:rsidRPr="0098128F">
        <w:rPr>
          <w:rFonts w:ascii="Arial" w:hAnsi="Arial" w:cs="Arial"/>
          <w:i/>
          <w:iCs/>
          <w:color w:val="000000" w:themeColor="text1"/>
          <w:sz w:val="22"/>
          <w:szCs w:val="22"/>
          <w:shd w:val="clear" w:color="auto" w:fill="FFFFFF"/>
        </w:rPr>
        <w:t>Qualitative psychology</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9</w:t>
      </w:r>
      <w:r w:rsidRPr="0098128F">
        <w:rPr>
          <w:rFonts w:ascii="Arial" w:hAnsi="Arial" w:cs="Arial"/>
          <w:color w:val="000000" w:themeColor="text1"/>
          <w:sz w:val="22"/>
          <w:szCs w:val="22"/>
          <w:shd w:val="clear" w:color="auto" w:fill="FFFFFF"/>
        </w:rPr>
        <w:t>(1), p.3.</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Caldarini, G., Jaf, S. and McGarry, K. (2022) ‘A literature survey of recent advances in chatbots’, </w:t>
      </w:r>
      <w:r w:rsidRPr="0098128F">
        <w:rPr>
          <w:rFonts w:ascii="Arial" w:hAnsi="Arial" w:cs="Arial"/>
          <w:i/>
          <w:iCs/>
          <w:color w:val="222222"/>
          <w:sz w:val="22"/>
          <w:szCs w:val="22"/>
          <w:shd w:val="clear" w:color="auto" w:fill="FFFFFF"/>
        </w:rPr>
        <w:t>Information</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13</w:t>
      </w:r>
      <w:r w:rsidRPr="0098128F">
        <w:rPr>
          <w:rFonts w:ascii="Arial" w:hAnsi="Arial" w:cs="Arial"/>
          <w:color w:val="222222"/>
          <w:sz w:val="22"/>
          <w:szCs w:val="22"/>
          <w:shd w:val="clear" w:color="auto" w:fill="FFFFFF"/>
        </w:rPr>
        <w:t>(1), p.41.</w:t>
      </w:r>
    </w:p>
    <w:p w:rsidR="00ED3A88" w:rsidRPr="0098128F" w:rsidRDefault="00ED3A88" w:rsidP="00ED3A88">
      <w:pPr>
        <w:pStyle w:val="paragraph"/>
        <w:spacing w:before="0" w:beforeAutospacing="0" w:after="0" w:afterAutospacing="0"/>
        <w:textAlignment w:val="baseline"/>
        <w:rPr>
          <w:rStyle w:val="normaltextrun"/>
          <w:rFonts w:ascii="Arial" w:eastAsiaTheme="majorEastAsia" w:hAnsi="Arial" w:cs="Arial"/>
          <w:color w:val="000000" w:themeColor="text1"/>
          <w:sz w:val="22"/>
          <w:szCs w:val="22"/>
          <w:lang w:val="en-US"/>
        </w:rPr>
      </w:pPr>
    </w:p>
    <w:p w:rsidR="00ED3A88" w:rsidRPr="0098128F" w:rsidRDefault="00ED3A88" w:rsidP="00ED3A88">
      <w:pPr>
        <w:pStyle w:val="paragraph"/>
        <w:spacing w:before="0" w:beforeAutospacing="0" w:after="0" w:afterAutospacing="0"/>
        <w:textAlignment w:val="baseline"/>
        <w:rPr>
          <w:rStyle w:val="eop"/>
          <w:rFonts w:ascii="Arial" w:hAnsi="Arial" w:cs="Arial"/>
          <w:color w:val="000000" w:themeColor="text1"/>
          <w:sz w:val="22"/>
          <w:szCs w:val="22"/>
        </w:rPr>
      </w:pPr>
      <w:r w:rsidRPr="0098128F">
        <w:rPr>
          <w:rStyle w:val="normaltextrun"/>
          <w:rFonts w:ascii="Arial" w:eastAsiaTheme="majorEastAsia" w:hAnsi="Arial" w:cs="Arial"/>
          <w:color w:val="000000" w:themeColor="text1"/>
          <w:sz w:val="22"/>
          <w:szCs w:val="22"/>
          <w:lang w:val="en-US"/>
        </w:rPr>
        <w:t>Capili B. (2020) ‘How Does Research Start?</w:t>
      </w:r>
      <w:r w:rsidR="001E79C9" w:rsidRPr="0098128F">
        <w:rPr>
          <w:rStyle w:val="normaltextrun"/>
          <w:rFonts w:ascii="Arial" w:eastAsiaTheme="majorEastAsia" w:hAnsi="Arial" w:cs="Arial"/>
          <w:color w:val="000000" w:themeColor="text1"/>
          <w:sz w:val="22"/>
          <w:szCs w:val="22"/>
          <w:lang w:val="en-US"/>
        </w:rPr>
        <w:t>’,</w:t>
      </w:r>
      <w:r w:rsidR="001E79C9" w:rsidRPr="0098128F">
        <w:rPr>
          <w:rStyle w:val="normaltextrun"/>
          <w:rFonts w:ascii="Arial" w:eastAsiaTheme="majorEastAsia" w:hAnsi="Arial" w:cs="Arial"/>
          <w:i/>
          <w:iCs/>
          <w:color w:val="000000" w:themeColor="text1"/>
          <w:sz w:val="22"/>
          <w:szCs w:val="22"/>
          <w:lang w:val="en-US"/>
        </w:rPr>
        <w:t xml:space="preserve"> The</w:t>
      </w:r>
      <w:r w:rsidRPr="0098128F">
        <w:rPr>
          <w:rStyle w:val="normaltextrun"/>
          <w:rFonts w:ascii="Arial" w:eastAsiaTheme="majorEastAsia" w:hAnsi="Arial" w:cs="Arial"/>
          <w:i/>
          <w:iCs/>
          <w:color w:val="000000" w:themeColor="text1"/>
          <w:sz w:val="22"/>
          <w:szCs w:val="22"/>
          <w:lang w:val="en-US"/>
        </w:rPr>
        <w:t xml:space="preserve"> American journal of nursing</w:t>
      </w:r>
      <w:r w:rsidRPr="0098128F">
        <w:rPr>
          <w:rStyle w:val="normaltextrun"/>
          <w:rFonts w:ascii="Arial" w:eastAsiaTheme="majorEastAsia" w:hAnsi="Arial" w:cs="Arial"/>
          <w:color w:val="000000" w:themeColor="text1"/>
          <w:sz w:val="22"/>
          <w:szCs w:val="22"/>
          <w:lang w:val="en-US"/>
        </w:rPr>
        <w:t>, 120(10), pp. 41–44. </w:t>
      </w:r>
      <w:r w:rsidRPr="0098128F">
        <w:rPr>
          <w:rStyle w:val="eop"/>
          <w:rFonts w:ascii="Arial" w:hAnsi="Arial" w:cs="Arial"/>
          <w:color w:val="000000" w:themeColor="text1"/>
          <w:sz w:val="22"/>
          <w:szCs w:val="22"/>
        </w:rPr>
        <w:t> </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color w:val="222222"/>
          <w:sz w:val="22"/>
          <w:szCs w:val="22"/>
          <w:shd w:val="clear" w:color="auto" w:fill="FFFFFF"/>
        </w:rPr>
      </w:pPr>
      <w:r w:rsidRPr="0098128F">
        <w:rPr>
          <w:rFonts w:ascii="Arial" w:hAnsi="Arial" w:cs="Arial"/>
          <w:color w:val="222222"/>
          <w:sz w:val="22"/>
          <w:szCs w:val="22"/>
          <w:shd w:val="clear" w:color="auto" w:fill="FFFFFF"/>
        </w:rPr>
        <w:t>Chigbu, U.E., Atiku, S.O. and Du Plessis, C.C. (2023) ‘The science of literature reviews: Searching, identifying, selecting, and synthesising. </w:t>
      </w:r>
      <w:r w:rsidRPr="0098128F">
        <w:rPr>
          <w:rFonts w:ascii="Arial" w:hAnsi="Arial" w:cs="Arial"/>
          <w:i/>
          <w:iCs/>
          <w:color w:val="222222"/>
          <w:sz w:val="22"/>
          <w:szCs w:val="22"/>
          <w:shd w:val="clear" w:color="auto" w:fill="FFFFFF"/>
        </w:rPr>
        <w:t>Publications</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11</w:t>
      </w:r>
      <w:r w:rsidRPr="0098128F">
        <w:rPr>
          <w:rFonts w:ascii="Arial" w:hAnsi="Arial" w:cs="Arial"/>
          <w:color w:val="222222"/>
          <w:sz w:val="22"/>
          <w:szCs w:val="22"/>
          <w:shd w:val="clear" w:color="auto" w:fill="FFFFFF"/>
        </w:rPr>
        <w:t>(1), p.2.</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Churruca, K., Ellis, L.A., Pomare, C., Hogden, A., Bierbaum, M., Long, J.C., Olekalns, A. and Braithwaite, J. (2021) ‘Dimensions of safety culture: a systematic review of quantitative, qualitative and mixed methods for assessing safety culture in hospitals’, </w:t>
      </w:r>
      <w:r w:rsidRPr="0098128F">
        <w:rPr>
          <w:rFonts w:ascii="Arial" w:hAnsi="Arial" w:cs="Arial"/>
          <w:i/>
          <w:iCs/>
          <w:color w:val="000000" w:themeColor="text1"/>
          <w:sz w:val="22"/>
          <w:szCs w:val="22"/>
          <w:shd w:val="clear" w:color="auto" w:fill="FFFFFF"/>
        </w:rPr>
        <w:t>BMJ open</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11</w:t>
      </w:r>
      <w:r w:rsidRPr="0098128F">
        <w:rPr>
          <w:rFonts w:ascii="Arial" w:hAnsi="Arial" w:cs="Arial"/>
          <w:color w:val="000000" w:themeColor="text1"/>
          <w:sz w:val="22"/>
          <w:szCs w:val="22"/>
          <w:shd w:val="clear" w:color="auto" w:fill="FFFFFF"/>
        </w:rPr>
        <w:t xml:space="preserve">(7), </w:t>
      </w:r>
      <w:r w:rsidR="001E79C9" w:rsidRPr="0098128F">
        <w:rPr>
          <w:rFonts w:ascii="Arial" w:hAnsi="Arial" w:cs="Arial"/>
          <w:color w:val="000000" w:themeColor="text1"/>
          <w:sz w:val="22"/>
          <w:szCs w:val="22"/>
          <w:shd w:val="clear" w:color="auto" w:fill="FFFFFF"/>
        </w:rPr>
        <w:t>p. e</w:t>
      </w:r>
      <w:r w:rsidRPr="0098128F">
        <w:rPr>
          <w:rFonts w:ascii="Arial" w:hAnsi="Arial" w:cs="Arial"/>
          <w:color w:val="000000" w:themeColor="text1"/>
          <w:sz w:val="22"/>
          <w:szCs w:val="22"/>
          <w:shd w:val="clear" w:color="auto" w:fill="FFFFFF"/>
        </w:rPr>
        <w:t>043982.</w:t>
      </w:r>
    </w:p>
    <w:p w:rsidR="00ED3A88"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Coleman, P. (2022) ‘Validity and reliability within qualitative research for the caring sciences’, </w:t>
      </w:r>
      <w:r w:rsidRPr="0098128F">
        <w:rPr>
          <w:rFonts w:ascii="Arial" w:hAnsi="Arial" w:cs="Arial"/>
          <w:i/>
          <w:iCs/>
          <w:color w:val="222222"/>
          <w:sz w:val="22"/>
          <w:szCs w:val="22"/>
          <w:shd w:val="clear" w:color="auto" w:fill="FFFFFF"/>
        </w:rPr>
        <w:t>International Journal of Caring Sciences</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14</w:t>
      </w:r>
      <w:r w:rsidRPr="0098128F">
        <w:rPr>
          <w:rFonts w:ascii="Arial" w:hAnsi="Arial" w:cs="Arial"/>
          <w:color w:val="222222"/>
          <w:sz w:val="22"/>
          <w:szCs w:val="22"/>
          <w:shd w:val="clear" w:color="auto" w:fill="FFFFFF"/>
        </w:rPr>
        <w:t>(3), pp.2041-2045.</w:t>
      </w:r>
    </w:p>
    <w:p w:rsidR="00ED3A88"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Coningsby, I., Ainsworth, B. and Dack, C. (2022) ‘A qualitative study exploring the barriers to attending structured education programmes among adults with type 2 diabetes’, </w:t>
      </w:r>
      <w:r w:rsidRPr="0098128F">
        <w:rPr>
          <w:rFonts w:ascii="Arial" w:hAnsi="Arial" w:cs="Arial"/>
          <w:i/>
          <w:iCs/>
          <w:color w:val="000000" w:themeColor="text1"/>
          <w:sz w:val="22"/>
          <w:szCs w:val="22"/>
          <w:shd w:val="clear" w:color="auto" w:fill="FFFFFF"/>
        </w:rPr>
        <w:t>BMC health services research</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22</w:t>
      </w:r>
      <w:r w:rsidRPr="0098128F">
        <w:rPr>
          <w:rFonts w:ascii="Arial" w:hAnsi="Arial" w:cs="Arial"/>
          <w:color w:val="000000" w:themeColor="text1"/>
          <w:sz w:val="22"/>
          <w:szCs w:val="22"/>
          <w:shd w:val="clear" w:color="auto" w:fill="FFFFFF"/>
        </w:rPr>
        <w:t>(1), p.584.</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lastRenderedPageBreak/>
        <w:t>Crasto, W., Patel, V., Davies, M.J. and Khunti, K. (2021) ‘Prevention of microvascular complications of diabetes’, </w:t>
      </w:r>
      <w:r w:rsidRPr="0098128F">
        <w:rPr>
          <w:rFonts w:ascii="Arial" w:hAnsi="Arial" w:cs="Arial"/>
          <w:i/>
          <w:iCs/>
          <w:color w:val="000000" w:themeColor="text1"/>
          <w:sz w:val="22"/>
          <w:szCs w:val="22"/>
          <w:shd w:val="clear" w:color="auto" w:fill="FFFFFF"/>
        </w:rPr>
        <w:t>Endocrinology and metabolism clinics of North America</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50</w:t>
      </w:r>
      <w:r w:rsidRPr="0098128F">
        <w:rPr>
          <w:rFonts w:ascii="Arial" w:hAnsi="Arial" w:cs="Arial"/>
          <w:color w:val="000000" w:themeColor="text1"/>
          <w:sz w:val="22"/>
          <w:szCs w:val="22"/>
          <w:shd w:val="clear" w:color="auto" w:fill="FFFFFF"/>
        </w:rPr>
        <w:t>(3), pp.431-455.</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Das, S. and Mishra, A.J. (2021) ‘Dietary practices and gender dynamics: understanding the role of women’, </w:t>
      </w:r>
      <w:r w:rsidRPr="0098128F">
        <w:rPr>
          <w:rFonts w:ascii="Arial" w:hAnsi="Arial" w:cs="Arial"/>
          <w:i/>
          <w:iCs/>
          <w:color w:val="000000" w:themeColor="text1"/>
          <w:sz w:val="22"/>
          <w:szCs w:val="22"/>
          <w:shd w:val="clear" w:color="auto" w:fill="FFFFFF"/>
        </w:rPr>
        <w:t>Journal of Ethnic Foods</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8</w:t>
      </w:r>
      <w:r w:rsidRPr="0098128F">
        <w:rPr>
          <w:rFonts w:ascii="Arial" w:hAnsi="Arial" w:cs="Arial"/>
          <w:color w:val="000000" w:themeColor="text1"/>
          <w:sz w:val="22"/>
          <w:szCs w:val="22"/>
          <w:shd w:val="clear" w:color="auto" w:fill="FFFFFF"/>
        </w:rPr>
        <w:t>(1), p.4.</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 xml:space="preserve">Dasari, N., Jiang, A., Skochdopole, A., Chung, J., Reece, E.M., Vorstenbosch, J. and Winocour, S. (2021) ‘Updates in diabetic wound healing, inflammation, and scarring’, </w:t>
      </w:r>
      <w:r w:rsidRPr="0098128F">
        <w:rPr>
          <w:rFonts w:ascii="Arial" w:hAnsi="Arial" w:cs="Arial"/>
          <w:i/>
          <w:color w:val="000000" w:themeColor="text1"/>
          <w:sz w:val="22"/>
          <w:szCs w:val="22"/>
          <w:shd w:val="clear" w:color="auto" w:fill="FFFFFF"/>
        </w:rPr>
        <w:t>In </w:t>
      </w:r>
      <w:r w:rsidRPr="0098128F">
        <w:rPr>
          <w:rFonts w:ascii="Arial" w:hAnsi="Arial" w:cs="Arial"/>
          <w:i/>
          <w:iCs/>
          <w:color w:val="000000" w:themeColor="text1"/>
          <w:sz w:val="22"/>
          <w:szCs w:val="22"/>
          <w:shd w:val="clear" w:color="auto" w:fill="FFFFFF"/>
        </w:rPr>
        <w:t>Seminars in plastic surgery</w:t>
      </w:r>
      <w:r w:rsidRPr="0098128F">
        <w:rPr>
          <w:rFonts w:ascii="Arial" w:hAnsi="Arial" w:cs="Arial"/>
          <w:color w:val="000000" w:themeColor="text1"/>
          <w:sz w:val="22"/>
          <w:szCs w:val="22"/>
          <w:shd w:val="clear" w:color="auto" w:fill="FFFFFF"/>
        </w:rPr>
        <w:t xml:space="preserve">, 35(3) pp. 153-158. </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 xml:space="preserve">Davidson, E.M., Krasuska, M., Jenum, A.K., Gill, J.M., Beune, E., Stronks, K., van Valkengoed, I.G., Diaz, E. and Sheikh, A. (2021) ‘Developing a realist informed framework for cultural adaptation of lifestyle interventions for the prevention of type 2 diabetes in South Asian populations in Europe’, </w:t>
      </w:r>
      <w:r w:rsidRPr="0098128F">
        <w:rPr>
          <w:rFonts w:ascii="Arial" w:hAnsi="Arial" w:cs="Arial"/>
          <w:i/>
          <w:iCs/>
          <w:color w:val="000000" w:themeColor="text1"/>
          <w:sz w:val="22"/>
          <w:szCs w:val="22"/>
          <w:shd w:val="clear" w:color="auto" w:fill="FFFFFF"/>
        </w:rPr>
        <w:t>Diabetic Medicine</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38</w:t>
      </w:r>
      <w:r w:rsidRPr="0098128F">
        <w:rPr>
          <w:rFonts w:ascii="Arial" w:hAnsi="Arial" w:cs="Arial"/>
          <w:color w:val="000000" w:themeColor="text1"/>
          <w:sz w:val="22"/>
          <w:szCs w:val="22"/>
          <w:shd w:val="clear" w:color="auto" w:fill="FFFFFF"/>
        </w:rPr>
        <w:t xml:space="preserve">(11), </w:t>
      </w:r>
      <w:r w:rsidR="001E79C9" w:rsidRPr="0098128F">
        <w:rPr>
          <w:rFonts w:ascii="Arial" w:hAnsi="Arial" w:cs="Arial"/>
          <w:color w:val="000000" w:themeColor="text1"/>
          <w:sz w:val="22"/>
          <w:szCs w:val="22"/>
          <w:shd w:val="clear" w:color="auto" w:fill="FFFFFF"/>
        </w:rPr>
        <w:t>p. e</w:t>
      </w:r>
      <w:r w:rsidRPr="0098128F">
        <w:rPr>
          <w:rFonts w:ascii="Arial" w:hAnsi="Arial" w:cs="Arial"/>
          <w:color w:val="000000" w:themeColor="text1"/>
          <w:sz w:val="22"/>
          <w:szCs w:val="22"/>
          <w:shd w:val="clear" w:color="auto" w:fill="FFFFFF"/>
        </w:rPr>
        <w:t>14584.</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shd w:val="clear" w:color="auto" w:fill="FFFFFF"/>
        </w:rPr>
      </w:pPr>
      <w:r w:rsidRPr="0098128F">
        <w:rPr>
          <w:rFonts w:ascii="Arial" w:hAnsi="Arial" w:cs="Arial"/>
          <w:color w:val="000000" w:themeColor="text1"/>
          <w:sz w:val="22"/>
          <w:szCs w:val="22"/>
          <w:shd w:val="clear" w:color="auto" w:fill="FFFFFF"/>
        </w:rPr>
        <w:t>DeJonckheere, M., Vaughn, L.M., James, T.G. and Schondelmeyer, A.C. (2024) ‘Qualitative thematic analysis in a mixed methods study: Guidelines and considerations for integration’, </w:t>
      </w:r>
      <w:r w:rsidRPr="0098128F">
        <w:rPr>
          <w:rFonts w:ascii="Arial" w:hAnsi="Arial" w:cs="Arial"/>
          <w:i/>
          <w:iCs/>
          <w:color w:val="000000" w:themeColor="text1"/>
          <w:sz w:val="22"/>
          <w:szCs w:val="22"/>
          <w:shd w:val="clear" w:color="auto" w:fill="FFFFFF"/>
        </w:rPr>
        <w:t>Journal of Mixed Methods Research</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18</w:t>
      </w:r>
      <w:r w:rsidRPr="0098128F">
        <w:rPr>
          <w:rFonts w:ascii="Arial" w:hAnsi="Arial" w:cs="Arial"/>
          <w:color w:val="000000" w:themeColor="text1"/>
          <w:sz w:val="22"/>
          <w:szCs w:val="22"/>
          <w:shd w:val="clear" w:color="auto" w:fill="FFFFFF"/>
        </w:rPr>
        <w:t>(3), pp.258-269.</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Deshpande, A., Shah, N.S. and Kandula, N.R. (2023) ‘Obesity and cardiovascular risk among South Asian Americans’, </w:t>
      </w:r>
      <w:r w:rsidRPr="0098128F">
        <w:rPr>
          <w:rFonts w:ascii="Arial" w:hAnsi="Arial" w:cs="Arial"/>
          <w:i/>
          <w:iCs/>
          <w:color w:val="000000" w:themeColor="text1"/>
          <w:sz w:val="22"/>
          <w:szCs w:val="22"/>
          <w:shd w:val="clear" w:color="auto" w:fill="FFFFFF"/>
        </w:rPr>
        <w:t>Current cardiovascular risk reports</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17</w:t>
      </w:r>
      <w:r w:rsidRPr="0098128F">
        <w:rPr>
          <w:rFonts w:ascii="Arial" w:hAnsi="Arial" w:cs="Arial"/>
          <w:color w:val="000000" w:themeColor="text1"/>
          <w:sz w:val="22"/>
          <w:szCs w:val="22"/>
          <w:shd w:val="clear" w:color="auto" w:fill="FFFFFF"/>
        </w:rPr>
        <w:t>(3), pp.73-82.</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Dhir, P., Maynard, M., Drew, K.J., Homer, C.V., Bakhai, C. and Ells, L.J. (2023) ‘South Asian individuals’ experiences on the NHS low-calorie diet programme: a qualitative study in community settings in England’, </w:t>
      </w:r>
      <w:r w:rsidRPr="0098128F">
        <w:rPr>
          <w:rFonts w:ascii="Arial" w:hAnsi="Arial" w:cs="Arial"/>
          <w:i/>
          <w:iCs/>
          <w:color w:val="000000" w:themeColor="text1"/>
          <w:sz w:val="22"/>
          <w:szCs w:val="22"/>
          <w:shd w:val="clear" w:color="auto" w:fill="FFFFFF"/>
        </w:rPr>
        <w:t>BMJ open</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13</w:t>
      </w:r>
      <w:r w:rsidRPr="0098128F">
        <w:rPr>
          <w:rFonts w:ascii="Arial" w:hAnsi="Arial" w:cs="Arial"/>
          <w:color w:val="000000" w:themeColor="text1"/>
          <w:sz w:val="22"/>
          <w:szCs w:val="22"/>
          <w:shd w:val="clear" w:color="auto" w:fill="FFFFFF"/>
        </w:rPr>
        <w:t>(12), p. e079939.</w:t>
      </w:r>
    </w:p>
    <w:p w:rsidR="00ED3A88" w:rsidRPr="0098128F" w:rsidRDefault="00ED3A88" w:rsidP="00ED3A88">
      <w:pPr>
        <w:rPr>
          <w:rFonts w:ascii="Arial" w:hAnsi="Arial" w:cs="Arial"/>
          <w:color w:val="000000" w:themeColor="text1"/>
          <w:sz w:val="22"/>
          <w:szCs w:val="22"/>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rPr>
        <w:t xml:space="preserve">Diabetes UK (2024) </w:t>
      </w:r>
      <w:r w:rsidRPr="0098128F">
        <w:rPr>
          <w:rFonts w:ascii="Arial" w:hAnsi="Arial" w:cs="Arial"/>
          <w:i/>
          <w:color w:val="000000" w:themeColor="text1"/>
          <w:sz w:val="22"/>
          <w:szCs w:val="22"/>
        </w:rPr>
        <w:t>Support for Type 2 diabetes Remission</w:t>
      </w:r>
      <w:r w:rsidRPr="0098128F">
        <w:rPr>
          <w:rFonts w:ascii="Arial" w:hAnsi="Arial" w:cs="Arial"/>
          <w:color w:val="000000" w:themeColor="text1"/>
          <w:sz w:val="22"/>
          <w:szCs w:val="22"/>
        </w:rPr>
        <w:t xml:space="preserve">. Available at: </w:t>
      </w:r>
      <w:hyperlink r:id="rId18" w:anchor=":~:text=Is%20the%20programme%20available%20to,refer%20you%20onto%20the%20programme" w:history="1">
        <w:r w:rsidRPr="0098128F">
          <w:rPr>
            <w:rStyle w:val="Hyperlink"/>
            <w:rFonts w:ascii="Arial" w:hAnsi="Arial" w:cs="Arial"/>
            <w:color w:val="000000" w:themeColor="text1"/>
            <w:sz w:val="22"/>
            <w:szCs w:val="22"/>
          </w:rPr>
          <w:t>https://www.diabetes.org.uk/about-diabetes/type-2-diabetes/remission/support-for-type-2-diabetes-remission#:~:text=Is%20the%20programme%20available%20to,refer%20you%20onto%20the%20programme</w:t>
        </w:r>
      </w:hyperlink>
      <w:r w:rsidRPr="0098128F">
        <w:rPr>
          <w:rFonts w:ascii="Arial" w:hAnsi="Arial" w:cs="Arial"/>
          <w:color w:val="000000" w:themeColor="text1"/>
          <w:sz w:val="22"/>
          <w:szCs w:val="22"/>
        </w:rPr>
        <w:t xml:space="preserve"> (Accessed: 3 December 2025).</w:t>
      </w:r>
    </w:p>
    <w:p w:rsidR="00ED3A88" w:rsidRPr="0098128F" w:rsidRDefault="00ED3A88" w:rsidP="00ED3A88">
      <w:pPr>
        <w:rPr>
          <w:rFonts w:ascii="Arial" w:hAnsi="Arial" w:cs="Arial"/>
          <w:color w:val="000000" w:themeColor="text1"/>
          <w:sz w:val="22"/>
          <w:szCs w:val="22"/>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rPr>
        <w:t xml:space="preserve">Diabetes UK (2024a) </w:t>
      </w:r>
      <w:r w:rsidRPr="0098128F">
        <w:rPr>
          <w:rFonts w:ascii="Arial" w:hAnsi="Arial" w:cs="Arial"/>
          <w:i/>
          <w:color w:val="000000" w:themeColor="text1"/>
          <w:sz w:val="22"/>
          <w:szCs w:val="22"/>
        </w:rPr>
        <w:t xml:space="preserve">Type 2 diabetes test may be inaccurate for thousands of South Asian People. </w:t>
      </w:r>
      <w:r w:rsidRPr="0098128F">
        <w:rPr>
          <w:rFonts w:ascii="Arial" w:hAnsi="Arial" w:cs="Arial"/>
          <w:color w:val="000000" w:themeColor="text1"/>
          <w:sz w:val="22"/>
          <w:szCs w:val="22"/>
        </w:rPr>
        <w:t xml:space="preserve">Available at: </w:t>
      </w:r>
      <w:hyperlink r:id="rId19" w:history="1">
        <w:r w:rsidRPr="0098128F">
          <w:rPr>
            <w:rStyle w:val="Hyperlink"/>
            <w:rFonts w:ascii="Arial" w:hAnsi="Arial" w:cs="Arial"/>
            <w:color w:val="000000" w:themeColor="text1"/>
            <w:sz w:val="22"/>
            <w:szCs w:val="22"/>
          </w:rPr>
          <w:t>https://www.diabetes.org.uk/about-us/news-and-views/type-2-diabetes-test-may-be-inaccurate-thousands-south-asian-people</w:t>
        </w:r>
      </w:hyperlink>
      <w:r w:rsidRPr="0098128F">
        <w:rPr>
          <w:rFonts w:ascii="Arial" w:hAnsi="Arial" w:cs="Arial"/>
          <w:color w:val="000000" w:themeColor="text1"/>
          <w:sz w:val="22"/>
          <w:szCs w:val="22"/>
        </w:rPr>
        <w:t xml:space="preserve"> (Accessed: 27 November 2025). </w:t>
      </w:r>
    </w:p>
    <w:p w:rsidR="00ED3A88" w:rsidRPr="0098128F" w:rsidRDefault="00ED3A88" w:rsidP="00ED3A88">
      <w:pPr>
        <w:pStyle w:val="NormalWeb"/>
        <w:rPr>
          <w:rFonts w:ascii="Arial" w:hAnsi="Arial" w:cs="Arial"/>
          <w:color w:val="000000" w:themeColor="text1"/>
          <w:sz w:val="22"/>
          <w:szCs w:val="22"/>
        </w:rPr>
      </w:pPr>
      <w:r w:rsidRPr="0098128F">
        <w:rPr>
          <w:rFonts w:ascii="Arial" w:hAnsi="Arial" w:cs="Arial"/>
          <w:color w:val="000000" w:themeColor="text1"/>
          <w:sz w:val="22"/>
          <w:szCs w:val="22"/>
        </w:rPr>
        <w:t xml:space="preserve">Diabetes UK (no date) </w:t>
      </w:r>
      <w:r w:rsidRPr="0098128F">
        <w:rPr>
          <w:rFonts w:ascii="Arial" w:hAnsi="Arial" w:cs="Arial"/>
          <w:i/>
          <w:color w:val="000000" w:themeColor="text1"/>
          <w:sz w:val="22"/>
          <w:szCs w:val="22"/>
        </w:rPr>
        <w:t>Risk of Type 2 Diabetes in the South Asian Community</w:t>
      </w:r>
      <w:r w:rsidRPr="0098128F">
        <w:rPr>
          <w:rFonts w:ascii="Arial" w:hAnsi="Arial" w:cs="Arial"/>
          <w:color w:val="000000" w:themeColor="text1"/>
          <w:sz w:val="22"/>
          <w:szCs w:val="22"/>
        </w:rPr>
        <w:t xml:space="preserve">. Available at: </w:t>
      </w:r>
      <w:hyperlink r:id="rId20" w:history="1">
        <w:r w:rsidRPr="0098128F">
          <w:rPr>
            <w:rStyle w:val="Hyperlink"/>
            <w:rFonts w:ascii="Arial" w:hAnsi="Arial" w:cs="Arial"/>
            <w:color w:val="000000" w:themeColor="text1"/>
            <w:sz w:val="22"/>
            <w:szCs w:val="22"/>
          </w:rPr>
          <w:t>https://www.diabetes.org.uk/node/12895</w:t>
        </w:r>
      </w:hyperlink>
      <w:r w:rsidRPr="0098128F">
        <w:rPr>
          <w:rFonts w:ascii="Arial" w:hAnsi="Arial" w:cs="Arial"/>
          <w:color w:val="000000" w:themeColor="text1"/>
          <w:sz w:val="22"/>
          <w:szCs w:val="22"/>
        </w:rPr>
        <w:t xml:space="preserve"> (Accessed: 21 November 2025).</w:t>
      </w: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Downes, M.J., Brennan, M.L., Williams, H.C. and Dean, R.S. (2016) ‘Development of a critical appraisal tool to assess the quality of cross-sectional studies (AXIS)’, </w:t>
      </w:r>
      <w:r w:rsidRPr="0098128F">
        <w:rPr>
          <w:rFonts w:ascii="Arial" w:hAnsi="Arial" w:cs="Arial"/>
          <w:i/>
          <w:iCs/>
          <w:color w:val="222222"/>
          <w:sz w:val="22"/>
          <w:szCs w:val="22"/>
          <w:shd w:val="clear" w:color="auto" w:fill="FFFFFF"/>
        </w:rPr>
        <w:t>BMJ open</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6</w:t>
      </w:r>
      <w:r w:rsidRPr="0098128F">
        <w:rPr>
          <w:rFonts w:ascii="Arial" w:hAnsi="Arial" w:cs="Arial"/>
          <w:color w:val="222222"/>
          <w:sz w:val="22"/>
          <w:szCs w:val="22"/>
          <w:shd w:val="clear" w:color="auto" w:fill="FFFFFF"/>
        </w:rPr>
        <w:t xml:space="preserve">(12), </w:t>
      </w:r>
      <w:r w:rsidR="001E79C9" w:rsidRPr="0098128F">
        <w:rPr>
          <w:rFonts w:ascii="Arial" w:hAnsi="Arial" w:cs="Arial"/>
          <w:color w:val="222222"/>
          <w:sz w:val="22"/>
          <w:szCs w:val="22"/>
          <w:shd w:val="clear" w:color="auto" w:fill="FFFFFF"/>
        </w:rPr>
        <w:t>p. e</w:t>
      </w:r>
      <w:r w:rsidRPr="0098128F">
        <w:rPr>
          <w:rFonts w:ascii="Arial" w:hAnsi="Arial" w:cs="Arial"/>
          <w:color w:val="222222"/>
          <w:sz w:val="22"/>
          <w:szCs w:val="22"/>
          <w:shd w:val="clear" w:color="auto" w:fill="FFFFFF"/>
        </w:rPr>
        <w:t>011458.</w:t>
      </w:r>
    </w:p>
    <w:p w:rsidR="00ED3A88" w:rsidRPr="0098128F" w:rsidRDefault="00ED3A88" w:rsidP="00ED3A88">
      <w:pPr>
        <w:pStyle w:val="NormalWeb"/>
        <w:rPr>
          <w:rFonts w:ascii="Arial" w:hAnsi="Arial" w:cs="Arial"/>
          <w:sz w:val="22"/>
          <w:szCs w:val="22"/>
        </w:rPr>
      </w:pPr>
      <w:r w:rsidRPr="0098128F">
        <w:rPr>
          <w:rFonts w:ascii="Arial" w:hAnsi="Arial" w:cs="Arial"/>
          <w:sz w:val="22"/>
          <w:szCs w:val="22"/>
        </w:rPr>
        <w:t xml:space="preserve">Emadian, A., England, C.Y. and Thompson, J.L. (2017) ‘Dietary intake and factors influencing eating behaviours in overweight and obese South Asian men living in the UK: mixed method study’, </w:t>
      </w:r>
      <w:r w:rsidRPr="0098128F">
        <w:rPr>
          <w:rStyle w:val="Emphasis"/>
          <w:rFonts w:ascii="Arial" w:eastAsiaTheme="majorEastAsia" w:hAnsi="Arial" w:cs="Arial"/>
          <w:sz w:val="22"/>
          <w:szCs w:val="22"/>
        </w:rPr>
        <w:t>BMJ Open</w:t>
      </w:r>
      <w:r w:rsidRPr="0098128F">
        <w:rPr>
          <w:rFonts w:ascii="Arial" w:hAnsi="Arial" w:cs="Arial"/>
          <w:sz w:val="22"/>
          <w:szCs w:val="22"/>
        </w:rPr>
        <w:t xml:space="preserve">, 7(7), </w:t>
      </w:r>
      <w:r w:rsidR="001E79C9" w:rsidRPr="0098128F">
        <w:rPr>
          <w:rFonts w:ascii="Arial" w:hAnsi="Arial" w:cs="Arial"/>
          <w:sz w:val="22"/>
          <w:szCs w:val="22"/>
        </w:rPr>
        <w:t>p. e</w:t>
      </w:r>
      <w:r w:rsidRPr="0098128F">
        <w:rPr>
          <w:rFonts w:ascii="Arial" w:hAnsi="Arial" w:cs="Arial"/>
          <w:sz w:val="22"/>
          <w:szCs w:val="22"/>
        </w:rPr>
        <w:t>016919.</w:t>
      </w:r>
    </w:p>
    <w:p w:rsidR="00ED3A88"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Evans, M., Morgan, A.R., Patel, D., Dhatariya, K., Greenwood, S., Newland-Jones, P., Hicks, D., Yousef, Z., Moore, J., Kelly, B. and Davies, S. (2021) ‘Risk prediction of the diabetes missing million: identifying individuals at high risk of diabetes and related complications’, </w:t>
      </w:r>
      <w:r w:rsidRPr="0098128F">
        <w:rPr>
          <w:rFonts w:ascii="Arial" w:hAnsi="Arial" w:cs="Arial"/>
          <w:i/>
          <w:iCs/>
          <w:color w:val="000000" w:themeColor="text1"/>
          <w:sz w:val="22"/>
          <w:szCs w:val="22"/>
          <w:shd w:val="clear" w:color="auto" w:fill="FFFFFF"/>
        </w:rPr>
        <w:t>Diabetes Therapy</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12</w:t>
      </w:r>
      <w:r w:rsidRPr="0098128F">
        <w:rPr>
          <w:rFonts w:ascii="Arial" w:hAnsi="Arial" w:cs="Arial"/>
          <w:color w:val="000000" w:themeColor="text1"/>
          <w:sz w:val="22"/>
          <w:szCs w:val="22"/>
          <w:shd w:val="clear" w:color="auto" w:fill="FFFFFF"/>
        </w:rPr>
        <w:t>(1), pp.87-105.</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lastRenderedPageBreak/>
        <w:t>Farhat, G. (2023) ‘Culturally tailored dietary interventions for improving glycaemic control and preventing complications in South Asians with type 2 diabetes: success and future implications’, In </w:t>
      </w:r>
      <w:r w:rsidRPr="0098128F">
        <w:rPr>
          <w:rFonts w:ascii="Arial" w:hAnsi="Arial" w:cs="Arial"/>
          <w:i/>
          <w:iCs/>
          <w:color w:val="000000" w:themeColor="text1"/>
          <w:sz w:val="22"/>
          <w:szCs w:val="22"/>
          <w:shd w:val="clear" w:color="auto" w:fill="FFFFFF"/>
        </w:rPr>
        <w:t>Healthcare</w:t>
      </w:r>
      <w:r w:rsidRPr="0098128F">
        <w:rPr>
          <w:rFonts w:ascii="Arial" w:hAnsi="Arial" w:cs="Arial"/>
          <w:color w:val="000000" w:themeColor="text1"/>
          <w:sz w:val="22"/>
          <w:szCs w:val="22"/>
          <w:shd w:val="clear" w:color="auto" w:fill="FFFFFF"/>
        </w:rPr>
        <w:t>, 11(8) p. 1123.</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Farhat, G., Majeed, S., Rutter, M.K., Issa, B. and Harvie, M. (2022) ‘Comparing the acceptability of total diet replacement and food-based low energy diets for type 2 diabetes remission amongst South Asians: a public and patient involvement activity’, </w:t>
      </w:r>
      <w:r w:rsidRPr="0098128F">
        <w:rPr>
          <w:rFonts w:ascii="Arial" w:hAnsi="Arial" w:cs="Arial"/>
          <w:i/>
          <w:iCs/>
          <w:color w:val="000000" w:themeColor="text1"/>
          <w:sz w:val="22"/>
          <w:szCs w:val="22"/>
          <w:shd w:val="clear" w:color="auto" w:fill="FFFFFF"/>
        </w:rPr>
        <w:t>NIHR Open Research</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1</w:t>
      </w:r>
      <w:r w:rsidRPr="0098128F">
        <w:rPr>
          <w:rFonts w:ascii="Arial" w:hAnsi="Arial" w:cs="Arial"/>
          <w:color w:val="000000" w:themeColor="text1"/>
          <w:sz w:val="22"/>
          <w:szCs w:val="22"/>
          <w:shd w:val="clear" w:color="auto" w:fill="FFFFFF"/>
        </w:rPr>
        <w:t>, p.24.</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Farhat, G., Mellor, D.D., Sattar, N., Harvie, M., Issa, B. and Rutter, M.K. (2024) ‘Effectiveness of lifestyle interventions/culturally bespoke programmes in South Asian ethnic groups targeting weight loss for prevention and/or remission of type 2 diabetes: a systematic review and meta</w:t>
      </w:r>
      <w:r w:rsidRPr="0098128F">
        <w:rPr>
          <w:rFonts w:ascii="Cambria Math" w:hAnsi="Cambria Math" w:cs="Cambria Math"/>
          <w:color w:val="000000" w:themeColor="text1"/>
          <w:sz w:val="22"/>
          <w:szCs w:val="22"/>
          <w:shd w:val="clear" w:color="auto" w:fill="FFFFFF"/>
        </w:rPr>
        <w:t>‐</w:t>
      </w:r>
      <w:r w:rsidRPr="0098128F">
        <w:rPr>
          <w:rFonts w:ascii="Arial" w:hAnsi="Arial" w:cs="Arial"/>
          <w:color w:val="000000" w:themeColor="text1"/>
          <w:sz w:val="22"/>
          <w:szCs w:val="22"/>
          <w:shd w:val="clear" w:color="auto" w:fill="FFFFFF"/>
        </w:rPr>
        <w:t>analysis of intervention trials’, </w:t>
      </w:r>
      <w:r w:rsidRPr="0098128F">
        <w:rPr>
          <w:rFonts w:ascii="Arial" w:hAnsi="Arial" w:cs="Arial"/>
          <w:i/>
          <w:iCs/>
          <w:color w:val="000000" w:themeColor="text1"/>
          <w:sz w:val="22"/>
          <w:szCs w:val="22"/>
          <w:shd w:val="clear" w:color="auto" w:fill="FFFFFF"/>
        </w:rPr>
        <w:t>Journal of Human Nutrition and Dietetics</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37</w:t>
      </w:r>
      <w:r w:rsidRPr="0098128F">
        <w:rPr>
          <w:rFonts w:ascii="Arial" w:hAnsi="Arial" w:cs="Arial"/>
          <w:color w:val="000000" w:themeColor="text1"/>
          <w:sz w:val="22"/>
          <w:szCs w:val="22"/>
          <w:shd w:val="clear" w:color="auto" w:fill="FFFFFF"/>
        </w:rPr>
        <w:t>(2), pp.550-563.</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Farmaki, A.E., Garfield, V., Eastwood, S.V., Farmer, R.E., Mathur, R., Giannakopoulou, O., Patalay, P., Kuchenbaecker, K., Sattar, N., Hughes, A. and Bhaskaran, K. (2022) ‘Type 2 diabetes risks and determinants in second-generation migrants and mixed ethnicity people of South Asian and African Caribbean descent in the UK’, </w:t>
      </w:r>
      <w:r w:rsidRPr="0098128F">
        <w:rPr>
          <w:rFonts w:ascii="Arial" w:hAnsi="Arial" w:cs="Arial"/>
          <w:i/>
          <w:iCs/>
          <w:color w:val="000000" w:themeColor="text1"/>
          <w:sz w:val="22"/>
          <w:szCs w:val="22"/>
          <w:shd w:val="clear" w:color="auto" w:fill="FFFFFF"/>
        </w:rPr>
        <w:t>Diabetologia</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65</w:t>
      </w:r>
      <w:r w:rsidRPr="0098128F">
        <w:rPr>
          <w:rFonts w:ascii="Arial" w:hAnsi="Arial" w:cs="Arial"/>
          <w:color w:val="000000" w:themeColor="text1"/>
          <w:sz w:val="22"/>
          <w:szCs w:val="22"/>
          <w:shd w:val="clear" w:color="auto" w:fill="FFFFFF"/>
        </w:rPr>
        <w:t>(1), pp.113-127.</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Findley, M.G., Kikuta, K. and Denly, M. (2021) ‘External validity’, </w:t>
      </w:r>
      <w:r w:rsidRPr="0098128F">
        <w:rPr>
          <w:rFonts w:ascii="Arial" w:hAnsi="Arial" w:cs="Arial"/>
          <w:i/>
          <w:iCs/>
          <w:color w:val="222222"/>
          <w:sz w:val="22"/>
          <w:szCs w:val="22"/>
          <w:shd w:val="clear" w:color="auto" w:fill="FFFFFF"/>
        </w:rPr>
        <w:t>Annual review of political science</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24</w:t>
      </w:r>
      <w:r w:rsidRPr="0098128F">
        <w:rPr>
          <w:rFonts w:ascii="Arial" w:hAnsi="Arial" w:cs="Arial"/>
          <w:color w:val="222222"/>
          <w:sz w:val="22"/>
          <w:szCs w:val="22"/>
          <w:shd w:val="clear" w:color="auto" w:fill="FFFFFF"/>
        </w:rPr>
        <w:t xml:space="preserve">(1), pp.365-393. </w:t>
      </w:r>
    </w:p>
    <w:p w:rsidR="00ED3A88" w:rsidRPr="0098128F" w:rsidRDefault="00ED3A88" w:rsidP="00ED3A88">
      <w:pPr>
        <w:pStyle w:val="paragraph"/>
        <w:spacing w:before="0" w:beforeAutospacing="0" w:after="0" w:afterAutospacing="0"/>
        <w:textAlignment w:val="baseline"/>
        <w:rPr>
          <w:rStyle w:val="normaltextrun"/>
          <w:rFonts w:ascii="Arial" w:eastAsiaTheme="majorEastAsia" w:hAnsi="Arial" w:cs="Arial"/>
          <w:color w:val="000000" w:themeColor="text1"/>
          <w:sz w:val="22"/>
          <w:szCs w:val="22"/>
          <w:lang w:val="en-US"/>
        </w:rPr>
      </w:pPr>
    </w:p>
    <w:p w:rsidR="00ED3A88" w:rsidRPr="0098128F" w:rsidRDefault="00ED3A88" w:rsidP="00ED3A88">
      <w:pPr>
        <w:pStyle w:val="paragraph"/>
        <w:spacing w:before="0" w:beforeAutospacing="0" w:after="0" w:afterAutospacing="0"/>
        <w:textAlignment w:val="baseline"/>
        <w:rPr>
          <w:rFonts w:ascii="Arial" w:hAnsi="Arial" w:cs="Arial"/>
          <w:color w:val="000000" w:themeColor="text1"/>
          <w:sz w:val="22"/>
          <w:szCs w:val="22"/>
        </w:rPr>
      </w:pPr>
      <w:r w:rsidRPr="0098128F">
        <w:rPr>
          <w:rStyle w:val="normaltextrun"/>
          <w:rFonts w:ascii="Arial" w:eastAsiaTheme="majorEastAsia" w:hAnsi="Arial" w:cs="Arial"/>
          <w:color w:val="000000" w:themeColor="text1"/>
          <w:sz w:val="22"/>
          <w:szCs w:val="22"/>
          <w:lang w:val="en-US"/>
        </w:rPr>
        <w:t>Fleifel, M., Fleifel, B. and El Alam, A. (2023) ‘Diabetes Mellitus across the Arabo</w:t>
      </w:r>
      <w:r w:rsidRPr="0098128F">
        <w:rPr>
          <w:rStyle w:val="normaltextrun"/>
          <w:rFonts w:ascii="Cambria Math" w:eastAsiaTheme="majorEastAsia" w:hAnsi="Cambria Math" w:cs="Cambria Math"/>
          <w:color w:val="000000" w:themeColor="text1"/>
          <w:sz w:val="22"/>
          <w:szCs w:val="22"/>
          <w:lang w:val="en-US"/>
        </w:rPr>
        <w:t>‐</w:t>
      </w:r>
      <w:r w:rsidRPr="0098128F">
        <w:rPr>
          <w:rStyle w:val="normaltextrun"/>
          <w:rFonts w:ascii="Arial" w:eastAsiaTheme="majorEastAsia" w:hAnsi="Arial" w:cs="Arial"/>
          <w:color w:val="000000" w:themeColor="text1"/>
          <w:sz w:val="22"/>
          <w:szCs w:val="22"/>
          <w:lang w:val="en-US"/>
        </w:rPr>
        <w:t xml:space="preserve">Islamic World: A Revolution’, </w:t>
      </w:r>
      <w:r w:rsidRPr="0098128F">
        <w:rPr>
          <w:rStyle w:val="normaltextrun"/>
          <w:rFonts w:ascii="Arial" w:eastAsiaTheme="majorEastAsia" w:hAnsi="Arial" w:cs="Arial"/>
          <w:i/>
          <w:iCs/>
          <w:color w:val="000000" w:themeColor="text1"/>
          <w:sz w:val="22"/>
          <w:szCs w:val="22"/>
          <w:lang w:val="en-US"/>
        </w:rPr>
        <w:t>International Journal of Endocrinology</w:t>
      </w:r>
      <w:r w:rsidRPr="0098128F">
        <w:rPr>
          <w:rStyle w:val="normaltextrun"/>
          <w:rFonts w:ascii="Arial" w:eastAsiaTheme="majorEastAsia" w:hAnsi="Arial" w:cs="Arial"/>
          <w:color w:val="000000" w:themeColor="text1"/>
          <w:sz w:val="22"/>
          <w:szCs w:val="22"/>
          <w:lang w:val="en-US"/>
        </w:rPr>
        <w:t>, (1), p.5541808.</w:t>
      </w:r>
      <w:r w:rsidRPr="0098128F">
        <w:rPr>
          <w:rStyle w:val="eop"/>
          <w:rFonts w:ascii="Arial" w:hAnsi="Arial" w:cs="Arial"/>
          <w:color w:val="000000" w:themeColor="text1"/>
          <w:sz w:val="22"/>
          <w:szCs w:val="22"/>
        </w:rPr>
        <w:t> </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Foley, P.J. (2021) ‘Effect of low carbohydrate diets on insulin resistance and the metabolic syndrome’, </w:t>
      </w:r>
      <w:r w:rsidRPr="0098128F">
        <w:rPr>
          <w:rFonts w:ascii="Arial" w:hAnsi="Arial" w:cs="Arial"/>
          <w:i/>
          <w:iCs/>
          <w:color w:val="000000" w:themeColor="text1"/>
          <w:sz w:val="22"/>
          <w:szCs w:val="22"/>
          <w:shd w:val="clear" w:color="auto" w:fill="FFFFFF"/>
        </w:rPr>
        <w:t>Current Opinion in Endocrinology, Diabetes and Obesity</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28</w:t>
      </w:r>
      <w:r w:rsidRPr="0098128F">
        <w:rPr>
          <w:rFonts w:ascii="Arial" w:hAnsi="Arial" w:cs="Arial"/>
          <w:color w:val="000000" w:themeColor="text1"/>
          <w:sz w:val="22"/>
          <w:szCs w:val="22"/>
          <w:shd w:val="clear" w:color="auto" w:fill="FFFFFF"/>
        </w:rPr>
        <w:t>(5), pp.463-468.</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French, D.P., Hawkes, R.E., Bower, P. and Cameron, E. (2021) ‘Is the NHS diabetes prevention programme intervention delivered as planned? An observational study of fidelity of intervention delivery’, </w:t>
      </w:r>
      <w:r w:rsidRPr="0098128F">
        <w:rPr>
          <w:rFonts w:ascii="Arial" w:hAnsi="Arial" w:cs="Arial"/>
          <w:i/>
          <w:iCs/>
          <w:color w:val="000000" w:themeColor="text1"/>
          <w:sz w:val="22"/>
          <w:szCs w:val="22"/>
          <w:shd w:val="clear" w:color="auto" w:fill="FFFFFF"/>
        </w:rPr>
        <w:t>Annals of Behavioural Medicine</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55</w:t>
      </w:r>
      <w:r w:rsidRPr="0098128F">
        <w:rPr>
          <w:rFonts w:ascii="Arial" w:hAnsi="Arial" w:cs="Arial"/>
          <w:color w:val="000000" w:themeColor="text1"/>
          <w:sz w:val="22"/>
          <w:szCs w:val="22"/>
          <w:shd w:val="clear" w:color="auto" w:fill="FFFFFF"/>
        </w:rPr>
        <w:t>(11), pp.1104-1115.</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Gadgil, M. D., Kandula, N. R., &amp; Kanaya, A. M. (2020) ‘Acculturation is Associated with Dietary Patterns in South Asians in America’, </w:t>
      </w:r>
      <w:r w:rsidRPr="0098128F">
        <w:rPr>
          <w:rFonts w:ascii="Arial" w:hAnsi="Arial" w:cs="Arial"/>
          <w:i/>
          <w:iCs/>
          <w:color w:val="000000" w:themeColor="text1"/>
          <w:sz w:val="22"/>
          <w:szCs w:val="22"/>
          <w:shd w:val="clear" w:color="auto" w:fill="FFFFFF"/>
        </w:rPr>
        <w:t>Journal of immigrant and minority health</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22</w:t>
      </w:r>
      <w:r w:rsidRPr="0098128F">
        <w:rPr>
          <w:rFonts w:ascii="Arial" w:hAnsi="Arial" w:cs="Arial"/>
          <w:color w:val="000000" w:themeColor="text1"/>
          <w:sz w:val="22"/>
          <w:szCs w:val="22"/>
          <w:shd w:val="clear" w:color="auto" w:fill="FFFFFF"/>
        </w:rPr>
        <w:t>(6), pp.1135–1140.</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Gal, A.M., Arhire, L.I., Gherasim, A., Graur, M., Nita, O., Dumitrascu, O., Soimaru, R.M., Popa, A.D. and Mihalache, L. (2024) ‘Association between diet quality and eating behaviour in type 2 diabetes adults: A Cross-Sectional study’, </w:t>
      </w:r>
      <w:r w:rsidRPr="0098128F">
        <w:rPr>
          <w:rFonts w:ascii="Arial" w:hAnsi="Arial" w:cs="Arial"/>
          <w:i/>
          <w:iCs/>
          <w:color w:val="000000" w:themeColor="text1"/>
          <w:sz w:val="22"/>
          <w:szCs w:val="22"/>
          <w:shd w:val="clear" w:color="auto" w:fill="FFFFFF"/>
        </w:rPr>
        <w:t>Nutrients</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16</w:t>
      </w:r>
      <w:r w:rsidRPr="0098128F">
        <w:rPr>
          <w:rFonts w:ascii="Arial" w:hAnsi="Arial" w:cs="Arial"/>
          <w:color w:val="000000" w:themeColor="text1"/>
          <w:sz w:val="22"/>
          <w:szCs w:val="22"/>
          <w:shd w:val="clear" w:color="auto" w:fill="FFFFFF"/>
        </w:rPr>
        <w:t>(13), p.2047.</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 xml:space="preserve">Gamage, A.N.K.K. (2025) ‘Research design, philosophy, and quantitative approaches in scientific research methodology’, </w:t>
      </w:r>
      <w:r w:rsidRPr="0098128F">
        <w:rPr>
          <w:rFonts w:ascii="Arial" w:hAnsi="Arial" w:cs="Arial"/>
          <w:i/>
          <w:iCs/>
          <w:color w:val="222222"/>
          <w:sz w:val="22"/>
          <w:szCs w:val="22"/>
          <w:shd w:val="clear" w:color="auto" w:fill="FFFFFF"/>
        </w:rPr>
        <w:t>Sch J Eng Tech</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2</w:t>
      </w:r>
      <w:r w:rsidRPr="0098128F">
        <w:rPr>
          <w:rFonts w:ascii="Arial" w:hAnsi="Arial" w:cs="Arial"/>
          <w:color w:val="222222"/>
          <w:sz w:val="22"/>
          <w:szCs w:val="22"/>
          <w:shd w:val="clear" w:color="auto" w:fill="FFFFFF"/>
        </w:rPr>
        <w:t>, pp.91-103.</w:t>
      </w:r>
    </w:p>
    <w:p w:rsidR="00ED3A88" w:rsidRPr="0098128F" w:rsidRDefault="00ED3A88" w:rsidP="00ED3A88">
      <w:pPr>
        <w:rPr>
          <w:rFonts w:ascii="Arial" w:hAnsi="Arial" w:cs="Arial"/>
          <w:color w:val="000000" w:themeColor="text1"/>
          <w:sz w:val="22"/>
          <w:szCs w:val="22"/>
          <w:shd w:val="clear" w:color="auto" w:fill="FFFFFF"/>
        </w:rPr>
      </w:pPr>
      <w:r w:rsidRPr="0098128F">
        <w:rPr>
          <w:rFonts w:ascii="Arial" w:hAnsi="Arial" w:cs="Arial"/>
          <w:color w:val="000000" w:themeColor="text1"/>
          <w:sz w:val="22"/>
          <w:szCs w:val="22"/>
          <w:shd w:val="clear" w:color="auto" w:fill="FFFFFF"/>
        </w:rPr>
        <w:t>Gardner, M.P., Wang, J., Hazlehurst, J.M., Sainsbury, C., Blissett, J., Nirantharakumar, K., Thomas, N. and Bellary, S. (2023) ‘Risk of progression from pre</w:t>
      </w:r>
      <w:r w:rsidRPr="0098128F">
        <w:rPr>
          <w:rFonts w:ascii="Cambria Math" w:hAnsi="Cambria Math" w:cs="Cambria Math"/>
          <w:color w:val="000000" w:themeColor="text1"/>
          <w:sz w:val="22"/>
          <w:szCs w:val="22"/>
          <w:shd w:val="clear" w:color="auto" w:fill="FFFFFF"/>
        </w:rPr>
        <w:t>‐</w:t>
      </w:r>
      <w:r w:rsidRPr="0098128F">
        <w:rPr>
          <w:rFonts w:ascii="Arial" w:hAnsi="Arial" w:cs="Arial"/>
          <w:color w:val="000000" w:themeColor="text1"/>
          <w:sz w:val="22"/>
          <w:szCs w:val="22"/>
          <w:shd w:val="clear" w:color="auto" w:fill="FFFFFF"/>
        </w:rPr>
        <w:t>diabetes to type 2 diabetes in a large UK adult cohort’, </w:t>
      </w:r>
      <w:r w:rsidRPr="0098128F">
        <w:rPr>
          <w:rFonts w:ascii="Arial" w:hAnsi="Arial" w:cs="Arial"/>
          <w:i/>
          <w:iCs/>
          <w:color w:val="000000" w:themeColor="text1"/>
          <w:sz w:val="22"/>
          <w:szCs w:val="22"/>
          <w:shd w:val="clear" w:color="auto" w:fill="FFFFFF"/>
        </w:rPr>
        <w:t>Diabetic medicine</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40</w:t>
      </w:r>
      <w:r w:rsidRPr="0098128F">
        <w:rPr>
          <w:rFonts w:ascii="Arial" w:hAnsi="Arial" w:cs="Arial"/>
          <w:color w:val="000000" w:themeColor="text1"/>
          <w:sz w:val="22"/>
          <w:szCs w:val="22"/>
          <w:shd w:val="clear" w:color="auto" w:fill="FFFFFF"/>
        </w:rPr>
        <w:t>(3), p. e14996.</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Gerontiti, E., Shalit, A., Stefanaki, K., Kazakou, P., Karagiannakis, D.S., Peppa, M., Psaltopoulou, T. and Paschou, S.A. (2024) ‘The role of low glycaemic index and load diets in medical nutrition therapy for type 2 diabetes: an update’, </w:t>
      </w:r>
      <w:r w:rsidRPr="0098128F">
        <w:rPr>
          <w:rFonts w:ascii="Arial" w:hAnsi="Arial" w:cs="Arial"/>
          <w:i/>
          <w:iCs/>
          <w:color w:val="000000" w:themeColor="text1"/>
          <w:sz w:val="22"/>
          <w:szCs w:val="22"/>
          <w:shd w:val="clear" w:color="auto" w:fill="FFFFFF"/>
        </w:rPr>
        <w:t>Hormones</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23</w:t>
      </w:r>
      <w:r w:rsidRPr="0098128F">
        <w:rPr>
          <w:rFonts w:ascii="Arial" w:hAnsi="Arial" w:cs="Arial"/>
          <w:color w:val="000000" w:themeColor="text1"/>
          <w:sz w:val="22"/>
          <w:szCs w:val="22"/>
          <w:shd w:val="clear" w:color="auto" w:fill="FFFFFF"/>
        </w:rPr>
        <w:t>(4), pp.655-665.</w:t>
      </w:r>
    </w:p>
    <w:p w:rsidR="00ED3A88" w:rsidRPr="0098128F" w:rsidRDefault="00ED3A88" w:rsidP="00ED3A88">
      <w:pPr>
        <w:rPr>
          <w:rFonts w:ascii="Arial" w:hAnsi="Arial" w:cs="Arial"/>
          <w:color w:val="000000" w:themeColor="text1"/>
          <w:sz w:val="22"/>
          <w:szCs w:val="22"/>
          <w:shd w:val="clear" w:color="auto" w:fill="FFFFFF"/>
        </w:rPr>
      </w:pPr>
    </w:p>
    <w:p w:rsidR="00ED3A88" w:rsidRDefault="00ED3A88" w:rsidP="00ED3A88">
      <w:pPr>
        <w:rPr>
          <w:rFonts w:ascii="Arial" w:hAnsi="Arial" w:cs="Arial"/>
          <w:color w:val="000000" w:themeColor="text1"/>
          <w:sz w:val="22"/>
          <w:szCs w:val="22"/>
          <w:shd w:val="clear" w:color="auto" w:fill="FFFFFF"/>
        </w:rPr>
      </w:pPr>
    </w:p>
    <w:p w:rsidR="00ED3A88" w:rsidRDefault="00ED3A88" w:rsidP="00ED3A88">
      <w:pPr>
        <w:rPr>
          <w:rFonts w:ascii="Arial" w:hAnsi="Arial" w:cs="Arial"/>
          <w:color w:val="000000" w:themeColor="text1"/>
          <w:sz w:val="22"/>
          <w:szCs w:val="22"/>
          <w:shd w:val="clear" w:color="auto" w:fill="FFFFFF"/>
        </w:rPr>
      </w:pPr>
    </w:p>
    <w:p w:rsidR="00ED3A88"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lastRenderedPageBreak/>
        <w:t>Gibson, R., D'Annibale, M., Oliver, N., McGowan, B., Forbes, G., Crayton, E., Guess, N. and Lorencatto, F. (2024) ‘Exploration of the individual, social and environmental factors influencing dietary behaviour in shift workers with type 2 diabetes working in UK healthcare—The Shift</w:t>
      </w:r>
      <w:r w:rsidRPr="0098128F">
        <w:rPr>
          <w:rFonts w:ascii="Cambria Math" w:hAnsi="Cambria Math" w:cs="Cambria Math"/>
          <w:color w:val="000000" w:themeColor="text1"/>
          <w:sz w:val="22"/>
          <w:szCs w:val="22"/>
          <w:shd w:val="clear" w:color="auto" w:fill="FFFFFF"/>
        </w:rPr>
        <w:t>‐</w:t>
      </w:r>
      <w:r w:rsidRPr="0098128F">
        <w:rPr>
          <w:rFonts w:ascii="Arial" w:hAnsi="Arial" w:cs="Arial"/>
          <w:color w:val="000000" w:themeColor="text1"/>
          <w:sz w:val="22"/>
          <w:szCs w:val="22"/>
          <w:shd w:val="clear" w:color="auto" w:fill="FFFFFF"/>
        </w:rPr>
        <w:t>Diabetes Study: A qualitative study using the theoretical domains framework’, </w:t>
      </w:r>
      <w:r w:rsidRPr="0098128F">
        <w:rPr>
          <w:rFonts w:ascii="Arial" w:hAnsi="Arial" w:cs="Arial"/>
          <w:i/>
          <w:iCs/>
          <w:color w:val="000000" w:themeColor="text1"/>
          <w:sz w:val="22"/>
          <w:szCs w:val="22"/>
          <w:shd w:val="clear" w:color="auto" w:fill="FFFFFF"/>
        </w:rPr>
        <w:t>Diabetic Medicine</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41</w:t>
      </w:r>
      <w:r w:rsidRPr="0098128F">
        <w:rPr>
          <w:rFonts w:ascii="Arial" w:hAnsi="Arial" w:cs="Arial"/>
          <w:color w:val="000000" w:themeColor="text1"/>
          <w:sz w:val="22"/>
          <w:szCs w:val="22"/>
          <w:shd w:val="clear" w:color="auto" w:fill="FFFFFF"/>
        </w:rPr>
        <w:t>(2), p. e15179.</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shd w:val="clear" w:color="auto" w:fill="FFFFFF"/>
        </w:rPr>
      </w:pPr>
      <w:r w:rsidRPr="0098128F">
        <w:rPr>
          <w:rFonts w:ascii="Arial" w:hAnsi="Arial" w:cs="Arial"/>
          <w:color w:val="000000" w:themeColor="text1"/>
          <w:sz w:val="22"/>
          <w:szCs w:val="22"/>
          <w:shd w:val="clear" w:color="auto" w:fill="FFFFFF"/>
        </w:rPr>
        <w:t>Goff, L.M. (2019) ‘Ethnicity and type 2 diabetes in the UK’, </w:t>
      </w:r>
      <w:r w:rsidRPr="0098128F">
        <w:rPr>
          <w:rFonts w:ascii="Arial" w:hAnsi="Arial" w:cs="Arial"/>
          <w:i/>
          <w:iCs/>
          <w:color w:val="000000" w:themeColor="text1"/>
          <w:sz w:val="22"/>
          <w:szCs w:val="22"/>
          <w:shd w:val="clear" w:color="auto" w:fill="FFFFFF"/>
        </w:rPr>
        <w:t>Diabetic Medicine</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36</w:t>
      </w:r>
      <w:r w:rsidRPr="0098128F">
        <w:rPr>
          <w:rFonts w:ascii="Arial" w:hAnsi="Arial" w:cs="Arial"/>
          <w:color w:val="000000" w:themeColor="text1"/>
          <w:sz w:val="22"/>
          <w:szCs w:val="22"/>
          <w:shd w:val="clear" w:color="auto" w:fill="FFFFFF"/>
        </w:rPr>
        <w:t>(8), pp.927-938.</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Gomez-Delgado, F., Katsiki, N., Lopez-Miranda, J. and Perez-Martinez, P. (2021) ‘Dietary habits, lipoprotein metabolism and cardiovascular disease: From individual foods to dietary patterns’, </w:t>
      </w:r>
      <w:r w:rsidRPr="0098128F">
        <w:rPr>
          <w:rFonts w:ascii="Arial" w:hAnsi="Arial" w:cs="Arial"/>
          <w:i/>
          <w:iCs/>
          <w:color w:val="000000" w:themeColor="text1"/>
          <w:sz w:val="22"/>
          <w:szCs w:val="22"/>
          <w:shd w:val="clear" w:color="auto" w:fill="FFFFFF"/>
        </w:rPr>
        <w:t>Critical reviews in food science and nutrition</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61</w:t>
      </w:r>
      <w:r w:rsidRPr="0098128F">
        <w:rPr>
          <w:rFonts w:ascii="Arial" w:hAnsi="Arial" w:cs="Arial"/>
          <w:color w:val="000000" w:themeColor="text1"/>
          <w:sz w:val="22"/>
          <w:szCs w:val="22"/>
          <w:shd w:val="clear" w:color="auto" w:fill="FFFFFF"/>
        </w:rPr>
        <w:t>(10), pp.1651-1669.</w:t>
      </w:r>
    </w:p>
    <w:p w:rsidR="00ED3A88" w:rsidRPr="0098128F" w:rsidRDefault="00ED3A88" w:rsidP="00ED3A88">
      <w:pPr>
        <w:rPr>
          <w:rFonts w:ascii="Arial" w:hAnsi="Arial" w:cs="Arial"/>
          <w:color w:val="000000" w:themeColor="text1"/>
          <w:sz w:val="22"/>
          <w:szCs w:val="22"/>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rPr>
        <w:t xml:space="preserve">GOV.UK (2019) </w:t>
      </w:r>
      <w:r w:rsidRPr="0098128F">
        <w:rPr>
          <w:rFonts w:ascii="Arial" w:hAnsi="Arial" w:cs="Arial"/>
          <w:i/>
          <w:color w:val="000000" w:themeColor="text1"/>
          <w:sz w:val="22"/>
          <w:szCs w:val="22"/>
        </w:rPr>
        <w:t>Health Matters: Prevention – A life course approach</w:t>
      </w:r>
      <w:r w:rsidRPr="0098128F">
        <w:rPr>
          <w:rFonts w:ascii="Arial" w:hAnsi="Arial" w:cs="Arial"/>
          <w:color w:val="000000" w:themeColor="text1"/>
          <w:sz w:val="22"/>
          <w:szCs w:val="22"/>
        </w:rPr>
        <w:t xml:space="preserve">. Available at: </w:t>
      </w:r>
      <w:hyperlink r:id="rId21" w:history="1">
        <w:r w:rsidRPr="0098128F">
          <w:rPr>
            <w:rStyle w:val="Hyperlink"/>
            <w:rFonts w:ascii="Arial" w:hAnsi="Arial" w:cs="Arial"/>
            <w:color w:val="000000" w:themeColor="text1"/>
            <w:sz w:val="22"/>
            <w:szCs w:val="22"/>
          </w:rPr>
          <w:t>https://www.gov.uk/government/publications/health-matters-life-course-approach-to-prevention/health-matters-prevention-a-life-course-approach</w:t>
        </w:r>
      </w:hyperlink>
      <w:r w:rsidRPr="0098128F">
        <w:rPr>
          <w:rFonts w:ascii="Arial" w:hAnsi="Arial" w:cs="Arial"/>
          <w:color w:val="000000" w:themeColor="text1"/>
          <w:sz w:val="22"/>
          <w:szCs w:val="22"/>
        </w:rPr>
        <w:t xml:space="preserve"> (Accessed: 3 December 2025).</w:t>
      </w:r>
    </w:p>
    <w:p w:rsidR="00ED3A88" w:rsidRPr="0098128F" w:rsidRDefault="00ED3A88" w:rsidP="00ED3A88">
      <w:pPr>
        <w:rPr>
          <w:rFonts w:ascii="Arial" w:hAnsi="Arial" w:cs="Arial"/>
          <w:color w:val="000000" w:themeColor="text1"/>
          <w:sz w:val="22"/>
          <w:szCs w:val="22"/>
        </w:rPr>
      </w:pPr>
    </w:p>
    <w:p w:rsidR="00ED3A88" w:rsidRPr="0098128F" w:rsidRDefault="00ED3A88" w:rsidP="00ED3A88">
      <w:pPr>
        <w:rPr>
          <w:rFonts w:ascii="Arial" w:hAnsi="Arial" w:cs="Arial"/>
          <w:color w:val="000000" w:themeColor="text1"/>
          <w:sz w:val="22"/>
          <w:szCs w:val="22"/>
          <w:shd w:val="clear" w:color="auto" w:fill="FFFFFF"/>
        </w:rPr>
      </w:pPr>
      <w:r w:rsidRPr="0098128F">
        <w:rPr>
          <w:rFonts w:ascii="Arial" w:hAnsi="Arial" w:cs="Arial"/>
          <w:color w:val="000000" w:themeColor="text1"/>
          <w:sz w:val="22"/>
          <w:szCs w:val="22"/>
        </w:rPr>
        <w:t>GOV.UK (2025</w:t>
      </w:r>
      <w:r w:rsidRPr="0098128F">
        <w:rPr>
          <w:rFonts w:ascii="Arial" w:hAnsi="Arial" w:cs="Arial"/>
          <w:i/>
          <w:color w:val="000000" w:themeColor="text1"/>
          <w:sz w:val="22"/>
          <w:szCs w:val="22"/>
        </w:rPr>
        <w:t>) Diabetes profile: Statistical commentary, March 2025</w:t>
      </w:r>
      <w:r w:rsidRPr="0098128F">
        <w:rPr>
          <w:rFonts w:ascii="Arial" w:hAnsi="Arial" w:cs="Arial"/>
          <w:color w:val="000000" w:themeColor="text1"/>
          <w:sz w:val="22"/>
          <w:szCs w:val="22"/>
        </w:rPr>
        <w:t xml:space="preserve">.  Available at: </w:t>
      </w:r>
      <w:hyperlink r:id="rId22" w:history="1">
        <w:r w:rsidRPr="0098128F">
          <w:rPr>
            <w:rStyle w:val="Hyperlink"/>
            <w:rFonts w:ascii="Arial" w:hAnsi="Arial" w:cs="Arial"/>
            <w:color w:val="000000" w:themeColor="text1"/>
            <w:sz w:val="22"/>
            <w:szCs w:val="22"/>
          </w:rPr>
          <w:t>https://www.gov.uk/government/statistics/diabetes-profile-update-march-2025/diabetes-profile-statistical-commentary-march-2025</w:t>
        </w:r>
      </w:hyperlink>
      <w:r w:rsidRPr="0098128F">
        <w:rPr>
          <w:rFonts w:ascii="Arial" w:hAnsi="Arial" w:cs="Arial"/>
          <w:color w:val="000000" w:themeColor="text1"/>
          <w:sz w:val="22"/>
          <w:szCs w:val="22"/>
        </w:rPr>
        <w:t xml:space="preserve">? (Accessed: 3 December 2025). </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Grønstad, A. (2025) ‘Scoping reviews vis-à-vis systematic reviews and integrative reviews in management research: guidelines for good practice’, </w:t>
      </w:r>
      <w:r w:rsidRPr="0098128F">
        <w:rPr>
          <w:rFonts w:ascii="Arial" w:hAnsi="Arial" w:cs="Arial"/>
          <w:i/>
          <w:iCs/>
          <w:color w:val="222222"/>
          <w:sz w:val="22"/>
          <w:szCs w:val="22"/>
          <w:shd w:val="clear" w:color="auto" w:fill="FFFFFF"/>
        </w:rPr>
        <w:t>Review of Managerial Science</w:t>
      </w:r>
      <w:r w:rsidRPr="0098128F">
        <w:rPr>
          <w:rFonts w:ascii="Arial" w:hAnsi="Arial" w:cs="Arial"/>
          <w:color w:val="222222"/>
          <w:sz w:val="22"/>
          <w:szCs w:val="22"/>
          <w:shd w:val="clear" w:color="auto" w:fill="FFFFFF"/>
        </w:rPr>
        <w:t>, pp.1-30.</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shd w:val="clear" w:color="auto" w:fill="FFFFFF"/>
        </w:rPr>
      </w:pPr>
      <w:r w:rsidRPr="0098128F">
        <w:rPr>
          <w:rFonts w:ascii="Arial" w:hAnsi="Arial" w:cs="Arial"/>
          <w:color w:val="000000" w:themeColor="text1"/>
          <w:sz w:val="22"/>
          <w:szCs w:val="22"/>
          <w:shd w:val="clear" w:color="auto" w:fill="FFFFFF"/>
        </w:rPr>
        <w:t>Gulyani, P., Rawat, P., Elmi, Y., Gupta, S. and Wan, C.S. (2024) ‘Barriers and facilitators of lifestyle management among adult South Asian migrants living with chronic diseases: A mixed-methods systematic review’, </w:t>
      </w:r>
      <w:r w:rsidRPr="0098128F">
        <w:rPr>
          <w:rFonts w:ascii="Arial" w:hAnsi="Arial" w:cs="Arial"/>
          <w:i/>
          <w:iCs/>
          <w:color w:val="000000" w:themeColor="text1"/>
          <w:sz w:val="22"/>
          <w:szCs w:val="22"/>
          <w:shd w:val="clear" w:color="auto" w:fill="FFFFFF"/>
        </w:rPr>
        <w:t>Diabetes &amp; Metabolic Syndrome: Clinical Research &amp; Reviews</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18</w:t>
      </w:r>
      <w:r w:rsidRPr="0098128F">
        <w:rPr>
          <w:rFonts w:ascii="Arial" w:hAnsi="Arial" w:cs="Arial"/>
          <w:color w:val="000000" w:themeColor="text1"/>
          <w:sz w:val="22"/>
          <w:szCs w:val="22"/>
          <w:shd w:val="clear" w:color="auto" w:fill="FFFFFF"/>
        </w:rPr>
        <w:t>(2), p.102944.</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 xml:space="preserve">Gurău, M.S. (2025) ‘The Use of Synonyms </w:t>
      </w:r>
      <w:r w:rsidR="001E79C9" w:rsidRPr="0098128F">
        <w:rPr>
          <w:rFonts w:ascii="Arial" w:hAnsi="Arial" w:cs="Arial"/>
          <w:color w:val="222222"/>
          <w:sz w:val="22"/>
          <w:szCs w:val="22"/>
          <w:shd w:val="clear" w:color="auto" w:fill="FFFFFF"/>
        </w:rPr>
        <w:t>in</w:t>
      </w:r>
      <w:r w:rsidRPr="0098128F">
        <w:rPr>
          <w:rFonts w:ascii="Arial" w:hAnsi="Arial" w:cs="Arial"/>
          <w:color w:val="222222"/>
          <w:sz w:val="22"/>
          <w:szCs w:val="22"/>
          <w:shd w:val="clear" w:color="auto" w:fill="FFFFFF"/>
        </w:rPr>
        <w:t xml:space="preserve"> Medical English: Aspects </w:t>
      </w:r>
      <w:r w:rsidR="001E79C9" w:rsidRPr="0098128F">
        <w:rPr>
          <w:rFonts w:ascii="Arial" w:hAnsi="Arial" w:cs="Arial"/>
          <w:color w:val="222222"/>
          <w:sz w:val="22"/>
          <w:szCs w:val="22"/>
          <w:shd w:val="clear" w:color="auto" w:fill="FFFFFF"/>
        </w:rPr>
        <w:t>of</w:t>
      </w:r>
      <w:r w:rsidRPr="0098128F">
        <w:rPr>
          <w:rFonts w:ascii="Arial" w:hAnsi="Arial" w:cs="Arial"/>
          <w:color w:val="222222"/>
          <w:sz w:val="22"/>
          <w:szCs w:val="22"/>
          <w:shd w:val="clear" w:color="auto" w:fill="FFFFFF"/>
        </w:rPr>
        <w:t xml:space="preserve"> Their Translation’, </w:t>
      </w:r>
      <w:r w:rsidRPr="0098128F">
        <w:rPr>
          <w:rFonts w:ascii="Arial" w:hAnsi="Arial" w:cs="Arial"/>
          <w:i/>
          <w:iCs/>
          <w:color w:val="222222"/>
          <w:sz w:val="22"/>
          <w:szCs w:val="22"/>
          <w:shd w:val="clear" w:color="auto" w:fill="FFFFFF"/>
        </w:rPr>
        <w:t>Journal of Romanian Literary Studies</w:t>
      </w:r>
      <w:r w:rsidRPr="0098128F">
        <w:rPr>
          <w:rFonts w:ascii="Arial" w:hAnsi="Arial" w:cs="Arial"/>
          <w:color w:val="222222"/>
          <w:sz w:val="22"/>
          <w:szCs w:val="22"/>
          <w:shd w:val="clear" w:color="auto" w:fill="FFFFFF"/>
        </w:rPr>
        <w:t>, (40), pp.635-646.</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color w:val="222222"/>
          <w:sz w:val="22"/>
          <w:szCs w:val="22"/>
          <w:shd w:val="clear" w:color="auto" w:fill="FFFFFF"/>
        </w:rPr>
      </w:pPr>
      <w:r w:rsidRPr="0098128F">
        <w:rPr>
          <w:rFonts w:ascii="Arial" w:hAnsi="Arial" w:cs="Arial"/>
          <w:color w:val="222222"/>
          <w:sz w:val="22"/>
          <w:szCs w:val="22"/>
          <w:shd w:val="clear" w:color="auto" w:fill="FFFFFF"/>
        </w:rPr>
        <w:t>Gusenbauer, M. (2022) ‘Search where you will find most: Comparing the disciplinary coverage of 56 bibliographic databases’, </w:t>
      </w:r>
      <w:r w:rsidRPr="0098128F">
        <w:rPr>
          <w:rFonts w:ascii="Arial" w:hAnsi="Arial" w:cs="Arial"/>
          <w:i/>
          <w:iCs/>
          <w:color w:val="222222"/>
          <w:sz w:val="22"/>
          <w:szCs w:val="22"/>
          <w:shd w:val="clear" w:color="auto" w:fill="FFFFFF"/>
        </w:rPr>
        <w:t>Scientometrics</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127</w:t>
      </w:r>
      <w:r w:rsidRPr="0098128F">
        <w:rPr>
          <w:rFonts w:ascii="Arial" w:hAnsi="Arial" w:cs="Arial"/>
          <w:color w:val="222222"/>
          <w:sz w:val="22"/>
          <w:szCs w:val="22"/>
          <w:shd w:val="clear" w:color="auto" w:fill="FFFFFF"/>
        </w:rPr>
        <w:t>(5), pp.2683-2745.</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Haddaway, N.R., Rethlefsen, M.L., Davies, M., Glanville, J., McGowan, B., Nyhan, K. and Young, S. (2022) ‘A suggested data structure for transparent and repeatable reporting of bibliographic searching’, </w:t>
      </w:r>
      <w:r w:rsidRPr="0098128F">
        <w:rPr>
          <w:rFonts w:ascii="Arial" w:hAnsi="Arial" w:cs="Arial"/>
          <w:i/>
          <w:iCs/>
          <w:color w:val="222222"/>
          <w:sz w:val="22"/>
          <w:szCs w:val="22"/>
          <w:shd w:val="clear" w:color="auto" w:fill="FFFFFF"/>
        </w:rPr>
        <w:t>Campbell systematic reviews</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18</w:t>
      </w:r>
      <w:r w:rsidRPr="0098128F">
        <w:rPr>
          <w:rFonts w:ascii="Arial" w:hAnsi="Arial" w:cs="Arial"/>
          <w:color w:val="222222"/>
          <w:sz w:val="22"/>
          <w:szCs w:val="22"/>
          <w:shd w:val="clear" w:color="auto" w:fill="FFFFFF"/>
        </w:rPr>
        <w:t xml:space="preserve">(4), </w:t>
      </w:r>
      <w:r w:rsidR="001E79C9" w:rsidRPr="0098128F">
        <w:rPr>
          <w:rFonts w:ascii="Arial" w:hAnsi="Arial" w:cs="Arial"/>
          <w:color w:val="222222"/>
          <w:sz w:val="22"/>
          <w:szCs w:val="22"/>
          <w:shd w:val="clear" w:color="auto" w:fill="FFFFFF"/>
        </w:rPr>
        <w:t>p. e</w:t>
      </w:r>
      <w:r w:rsidRPr="0098128F">
        <w:rPr>
          <w:rFonts w:ascii="Arial" w:hAnsi="Arial" w:cs="Arial"/>
          <w:color w:val="222222"/>
          <w:sz w:val="22"/>
          <w:szCs w:val="22"/>
          <w:shd w:val="clear" w:color="auto" w:fill="FFFFFF"/>
        </w:rPr>
        <w:t>1288.</w:t>
      </w:r>
    </w:p>
    <w:p w:rsidR="00ED3A88" w:rsidRPr="0098128F" w:rsidRDefault="00ED3A88" w:rsidP="00ED3A88">
      <w:pPr>
        <w:spacing w:before="100" w:beforeAutospacing="1" w:after="100" w:afterAutospacing="1"/>
        <w:rPr>
          <w:rFonts w:ascii="Arial" w:hAnsi="Arial" w:cs="Arial"/>
          <w:color w:val="222222"/>
          <w:sz w:val="22"/>
          <w:szCs w:val="22"/>
          <w:shd w:val="clear" w:color="auto" w:fill="FFFFFF"/>
        </w:rPr>
      </w:pPr>
      <w:r w:rsidRPr="0098128F">
        <w:rPr>
          <w:rFonts w:ascii="Arial" w:hAnsi="Arial" w:cs="Arial"/>
          <w:color w:val="222222"/>
          <w:sz w:val="22"/>
          <w:szCs w:val="22"/>
          <w:shd w:val="clear" w:color="auto" w:fill="FFFFFF"/>
        </w:rPr>
        <w:t>Haile, Z.T. (2022) ‘Critical appraisal tools and reporting guidelines’, </w:t>
      </w:r>
      <w:r w:rsidRPr="0098128F">
        <w:rPr>
          <w:rFonts w:ascii="Arial" w:hAnsi="Arial" w:cs="Arial"/>
          <w:i/>
          <w:iCs/>
          <w:color w:val="222222"/>
          <w:sz w:val="22"/>
          <w:szCs w:val="22"/>
          <w:shd w:val="clear" w:color="auto" w:fill="FFFFFF"/>
        </w:rPr>
        <w:t>Journal of Human Lactation</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38</w:t>
      </w:r>
      <w:r w:rsidRPr="0098128F">
        <w:rPr>
          <w:rFonts w:ascii="Arial" w:hAnsi="Arial" w:cs="Arial"/>
          <w:color w:val="222222"/>
          <w:sz w:val="22"/>
          <w:szCs w:val="22"/>
          <w:shd w:val="clear" w:color="auto" w:fill="FFFFFF"/>
        </w:rPr>
        <w:t>(1), pp.21-27.</w:t>
      </w: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Harrison, R., Jones, B., Gardner, P. and Lawton, R. (2021) ‘Quality assessment with diverse studies (QuADS): an appraisal tool for methodological and reporting quality in systematic reviews of mixed-or multi-method studies’, </w:t>
      </w:r>
      <w:r w:rsidRPr="0098128F">
        <w:rPr>
          <w:rFonts w:ascii="Arial" w:hAnsi="Arial" w:cs="Arial"/>
          <w:i/>
          <w:iCs/>
          <w:color w:val="222222"/>
          <w:sz w:val="22"/>
          <w:szCs w:val="22"/>
          <w:shd w:val="clear" w:color="auto" w:fill="FFFFFF"/>
        </w:rPr>
        <w:t>BMC health services research</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21</w:t>
      </w:r>
      <w:r w:rsidRPr="0098128F">
        <w:rPr>
          <w:rFonts w:ascii="Arial" w:hAnsi="Arial" w:cs="Arial"/>
          <w:color w:val="222222"/>
          <w:sz w:val="22"/>
          <w:szCs w:val="22"/>
          <w:shd w:val="clear" w:color="auto" w:fill="FFFFFF"/>
        </w:rPr>
        <w:t>(1), p.144.</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Heck, T., Keller, C. and Rittberger, M. (2024) ‘Coverage and similarity of bibliographic databases to find most relevant literature for systematic reviews in education’, </w:t>
      </w:r>
      <w:r w:rsidRPr="0098128F">
        <w:rPr>
          <w:rFonts w:ascii="Arial" w:hAnsi="Arial" w:cs="Arial"/>
          <w:i/>
          <w:iCs/>
          <w:color w:val="222222"/>
          <w:sz w:val="22"/>
          <w:szCs w:val="22"/>
          <w:shd w:val="clear" w:color="auto" w:fill="FFFFFF"/>
        </w:rPr>
        <w:t>International Journal on Digital Libraries</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25</w:t>
      </w:r>
      <w:r w:rsidRPr="0098128F">
        <w:rPr>
          <w:rFonts w:ascii="Arial" w:hAnsi="Arial" w:cs="Arial"/>
          <w:color w:val="222222"/>
          <w:sz w:val="22"/>
          <w:szCs w:val="22"/>
          <w:shd w:val="clear" w:color="auto" w:fill="FFFFFF"/>
        </w:rPr>
        <w:t>(2), pp.365-376.</w:t>
      </w:r>
    </w:p>
    <w:p w:rsidR="00ED3A88" w:rsidRPr="0098128F" w:rsidRDefault="00ED3A88" w:rsidP="00ED3A88">
      <w:pPr>
        <w:rPr>
          <w:rFonts w:ascii="Arial" w:hAnsi="Arial" w:cs="Arial"/>
          <w:color w:val="222222"/>
          <w:sz w:val="22"/>
          <w:szCs w:val="22"/>
          <w:shd w:val="clear" w:color="auto" w:fill="FFFFFF"/>
        </w:rPr>
      </w:pPr>
    </w:p>
    <w:p w:rsidR="00ED3A88" w:rsidRDefault="00ED3A88" w:rsidP="00ED3A88">
      <w:pPr>
        <w:rPr>
          <w:rFonts w:ascii="Arial" w:hAnsi="Arial" w:cs="Arial"/>
          <w:color w:val="222222"/>
          <w:sz w:val="22"/>
          <w:szCs w:val="22"/>
          <w:shd w:val="clear" w:color="auto" w:fill="FFFFFF"/>
        </w:rPr>
      </w:pPr>
    </w:p>
    <w:p w:rsidR="00ED3A88"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lastRenderedPageBreak/>
        <w:t>Hong, Q.N., Fàbregues, S., Bartlett, G., Boardman, F., Cargo, M., Dagenais, P., Gagnon, M.P., Griffiths, F., Nicolau, B., O’Cathain, A. and Rousseau, M.C. (2018) ‘The Mixed Methods Appraisal Tool (MMAT) version 2018 for information professionals and researchers’, </w:t>
      </w:r>
      <w:r w:rsidRPr="0098128F">
        <w:rPr>
          <w:rFonts w:ascii="Arial" w:hAnsi="Arial" w:cs="Arial"/>
          <w:i/>
          <w:iCs/>
          <w:color w:val="222222"/>
          <w:sz w:val="22"/>
          <w:szCs w:val="22"/>
          <w:shd w:val="clear" w:color="auto" w:fill="FFFFFF"/>
        </w:rPr>
        <w:t>Education for information</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34</w:t>
      </w:r>
      <w:r w:rsidRPr="0098128F">
        <w:rPr>
          <w:rFonts w:ascii="Arial" w:hAnsi="Arial" w:cs="Arial"/>
          <w:color w:val="222222"/>
          <w:sz w:val="22"/>
          <w:szCs w:val="22"/>
          <w:shd w:val="clear" w:color="auto" w:fill="FFFFFF"/>
        </w:rPr>
        <w:t>(4), pp.285-291.</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color w:val="000000" w:themeColor="text1"/>
          <w:sz w:val="22"/>
          <w:szCs w:val="22"/>
          <w:shd w:val="clear" w:color="auto" w:fill="FFFFFF"/>
        </w:rPr>
      </w:pPr>
      <w:r w:rsidRPr="0098128F">
        <w:rPr>
          <w:rFonts w:ascii="Arial" w:hAnsi="Arial" w:cs="Arial"/>
          <w:color w:val="000000" w:themeColor="text1"/>
          <w:sz w:val="22"/>
          <w:szCs w:val="22"/>
          <w:shd w:val="clear" w:color="auto" w:fill="FFFFFF"/>
        </w:rPr>
        <w:t>Hossain, M. J., Al-Mamun, M., &amp; Islam, M. R. (2024) ‘Diabetes mellitus, the fastest growing global public health concern: Early detection should be focused’, </w:t>
      </w:r>
      <w:r w:rsidRPr="0098128F">
        <w:rPr>
          <w:rFonts w:ascii="Arial" w:hAnsi="Arial" w:cs="Arial"/>
          <w:i/>
          <w:iCs/>
          <w:color w:val="000000" w:themeColor="text1"/>
          <w:sz w:val="22"/>
          <w:szCs w:val="22"/>
          <w:shd w:val="clear" w:color="auto" w:fill="FFFFFF"/>
        </w:rPr>
        <w:t>Health science reports</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7</w:t>
      </w:r>
      <w:r w:rsidRPr="0098128F">
        <w:rPr>
          <w:rFonts w:ascii="Arial" w:hAnsi="Arial" w:cs="Arial"/>
          <w:color w:val="000000" w:themeColor="text1"/>
          <w:sz w:val="22"/>
          <w:szCs w:val="22"/>
          <w:shd w:val="clear" w:color="auto" w:fill="FFFFFF"/>
        </w:rPr>
        <w:t>(3), p. e2004.</w:t>
      </w:r>
    </w:p>
    <w:p w:rsidR="00ED3A88" w:rsidRPr="0098128F" w:rsidRDefault="00ED3A88" w:rsidP="00ED3A88">
      <w:pPr>
        <w:spacing w:before="100" w:beforeAutospacing="1" w:after="100" w:afterAutospacing="1"/>
        <w:rPr>
          <w:rFonts w:ascii="Arial" w:hAnsi="Arial" w:cs="Arial"/>
          <w:color w:val="000000" w:themeColor="text1"/>
          <w:sz w:val="22"/>
          <w:szCs w:val="22"/>
        </w:rPr>
      </w:pPr>
      <w:r w:rsidRPr="0098128F">
        <w:rPr>
          <w:rFonts w:ascii="Arial" w:hAnsi="Arial" w:cs="Arial"/>
          <w:color w:val="000000" w:themeColor="text1"/>
          <w:sz w:val="22"/>
          <w:szCs w:val="22"/>
        </w:rPr>
        <w:t xml:space="preserve">HSE (2024) </w:t>
      </w:r>
      <w:r w:rsidRPr="0098128F">
        <w:rPr>
          <w:rFonts w:ascii="Arial" w:hAnsi="Arial" w:cs="Arial"/>
          <w:i/>
          <w:color w:val="000000" w:themeColor="text1"/>
          <w:sz w:val="22"/>
          <w:szCs w:val="22"/>
        </w:rPr>
        <w:t>Integrated Model of Care for People with Type 2 Diabetes Mellitus 2024.</w:t>
      </w:r>
      <w:r w:rsidRPr="0098128F">
        <w:rPr>
          <w:rFonts w:ascii="Arial" w:hAnsi="Arial" w:cs="Arial"/>
          <w:color w:val="000000" w:themeColor="text1"/>
          <w:sz w:val="22"/>
          <w:szCs w:val="22"/>
        </w:rPr>
        <w:t xml:space="preserve"> Available at: </w:t>
      </w:r>
      <w:hyperlink r:id="rId23" w:history="1">
        <w:r w:rsidRPr="0098128F">
          <w:rPr>
            <w:rStyle w:val="Hyperlink"/>
            <w:rFonts w:ascii="Arial" w:hAnsi="Arial" w:cs="Arial"/>
            <w:color w:val="000000" w:themeColor="text1"/>
            <w:sz w:val="22"/>
            <w:szCs w:val="22"/>
          </w:rPr>
          <w:t>https://www.hse.ie/eng/about/who/cspd/ncps/diabetes/moc/hse-integrated-model-of-care-for-people-with-type-2-diabetes-mellitus.pdf</w:t>
        </w:r>
      </w:hyperlink>
      <w:r w:rsidRPr="0098128F">
        <w:rPr>
          <w:rFonts w:ascii="Arial" w:hAnsi="Arial" w:cs="Arial"/>
          <w:color w:val="000000" w:themeColor="text1"/>
          <w:sz w:val="22"/>
          <w:szCs w:val="22"/>
        </w:rPr>
        <w:t xml:space="preserve">  (Accessed: 3 December 2025).</w:t>
      </w:r>
    </w:p>
    <w:p w:rsidR="00ED3A88" w:rsidRPr="0098128F" w:rsidRDefault="00ED3A88" w:rsidP="00ED3A88">
      <w:pPr>
        <w:spacing w:before="100" w:beforeAutospacing="1" w:after="100" w:afterAutospacing="1"/>
        <w:rPr>
          <w:rFonts w:ascii="Arial" w:hAnsi="Arial" w:cs="Arial"/>
          <w:color w:val="222222"/>
          <w:sz w:val="22"/>
          <w:szCs w:val="22"/>
          <w:shd w:val="clear" w:color="auto" w:fill="FFFFFF"/>
        </w:rPr>
      </w:pPr>
      <w:r w:rsidRPr="0098128F">
        <w:rPr>
          <w:rFonts w:ascii="Arial" w:hAnsi="Arial" w:cs="Arial"/>
          <w:color w:val="222222"/>
          <w:sz w:val="22"/>
          <w:szCs w:val="22"/>
          <w:shd w:val="clear" w:color="auto" w:fill="FFFFFF"/>
        </w:rPr>
        <w:t>Humayoun, S., Yaqoob, B., Abbasi, N., Sajid, M., Aman, K. and Noor, N. (2024) ‘Critical Appraisal of a Qualitative Review: A Systematic Review’, </w:t>
      </w:r>
      <w:r w:rsidRPr="0098128F">
        <w:rPr>
          <w:rFonts w:ascii="Arial" w:hAnsi="Arial" w:cs="Arial"/>
          <w:i/>
          <w:iCs/>
          <w:color w:val="222222"/>
          <w:sz w:val="22"/>
          <w:szCs w:val="22"/>
          <w:shd w:val="clear" w:color="auto" w:fill="FFFFFF"/>
        </w:rPr>
        <w:t>Pakistan Oral &amp; Dental Journal</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44</w:t>
      </w:r>
      <w:r w:rsidRPr="0098128F">
        <w:rPr>
          <w:rFonts w:ascii="Arial" w:hAnsi="Arial" w:cs="Arial"/>
          <w:color w:val="222222"/>
          <w:sz w:val="22"/>
          <w:szCs w:val="22"/>
          <w:shd w:val="clear" w:color="auto" w:fill="FFFFFF"/>
        </w:rPr>
        <w:t>(4), pp.9-18.</w:t>
      </w: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Iqbal, S. (2023) ‘Cultural factors influencing the eating behaviours of type 2 diabetes in the British South-Asian population: a scoping review of the literature’, </w:t>
      </w:r>
      <w:r w:rsidRPr="0098128F">
        <w:rPr>
          <w:rFonts w:ascii="Arial" w:hAnsi="Arial" w:cs="Arial"/>
          <w:i/>
          <w:iCs/>
          <w:color w:val="000000" w:themeColor="text1"/>
          <w:sz w:val="22"/>
          <w:szCs w:val="22"/>
          <w:shd w:val="clear" w:color="auto" w:fill="FFFFFF"/>
        </w:rPr>
        <w:t>Journal of Global Health Reports</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7</w:t>
      </w:r>
      <w:r w:rsidRPr="0098128F">
        <w:rPr>
          <w:rFonts w:ascii="Arial" w:hAnsi="Arial" w:cs="Arial"/>
          <w:color w:val="000000" w:themeColor="text1"/>
          <w:sz w:val="22"/>
          <w:szCs w:val="22"/>
          <w:shd w:val="clear" w:color="auto" w:fill="FFFFFF"/>
        </w:rPr>
        <w:t>, p. e2023050.</w:t>
      </w:r>
    </w:p>
    <w:p w:rsidR="00ED3A88" w:rsidRPr="0098128F" w:rsidRDefault="00ED3A88" w:rsidP="00ED3A88">
      <w:pPr>
        <w:pStyle w:val="NormalWeb"/>
        <w:rPr>
          <w:rFonts w:ascii="Arial" w:hAnsi="Arial" w:cs="Arial"/>
          <w:sz w:val="22"/>
          <w:szCs w:val="22"/>
        </w:rPr>
      </w:pPr>
      <w:r w:rsidRPr="0098128F">
        <w:rPr>
          <w:rFonts w:ascii="Arial" w:hAnsi="Arial" w:cs="Arial"/>
          <w:sz w:val="22"/>
          <w:szCs w:val="22"/>
        </w:rPr>
        <w:t xml:space="preserve">Iqbal, S., Iqbal, H. and Kagan, C. (2024) ‘Intergenerational differences in healthy eating beliefs among British Pakistanis with Type 2 Diabetes’, </w:t>
      </w:r>
      <w:r w:rsidRPr="0098128F">
        <w:rPr>
          <w:rStyle w:val="Emphasis"/>
          <w:rFonts w:ascii="Arial" w:eastAsiaTheme="majorEastAsia" w:hAnsi="Arial" w:cs="Arial"/>
          <w:sz w:val="22"/>
          <w:szCs w:val="22"/>
        </w:rPr>
        <w:t>Diabetic Medicine</w:t>
      </w:r>
      <w:r w:rsidRPr="0098128F">
        <w:rPr>
          <w:rFonts w:ascii="Arial" w:hAnsi="Arial" w:cs="Arial"/>
          <w:sz w:val="22"/>
          <w:szCs w:val="22"/>
        </w:rPr>
        <w:t>, 41(4), p.e15222.</w:t>
      </w: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Jannasch, F., Kröger, J. and Schulze, M.B. (2017) ‘Dietary patterns and type 2 diabetes: a systematic literature review and meta-analysis of prospective studies’, </w:t>
      </w:r>
      <w:r w:rsidRPr="0098128F">
        <w:rPr>
          <w:rFonts w:ascii="Arial" w:hAnsi="Arial" w:cs="Arial"/>
          <w:i/>
          <w:iCs/>
          <w:color w:val="000000" w:themeColor="text1"/>
          <w:sz w:val="22"/>
          <w:szCs w:val="22"/>
          <w:shd w:val="clear" w:color="auto" w:fill="FFFFFF"/>
        </w:rPr>
        <w:t>The Journal of nutrition</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147</w:t>
      </w:r>
      <w:r w:rsidRPr="0098128F">
        <w:rPr>
          <w:rFonts w:ascii="Arial" w:hAnsi="Arial" w:cs="Arial"/>
          <w:color w:val="000000" w:themeColor="text1"/>
          <w:sz w:val="22"/>
          <w:szCs w:val="22"/>
          <w:shd w:val="clear" w:color="auto" w:fill="FFFFFF"/>
        </w:rPr>
        <w:t>(6), pp.1174-1182.</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Jayasinghe, S., Byrne, N.M. and Hills, A.P. (2025) ‘Cultural influences on dietary choices. </w:t>
      </w:r>
      <w:r w:rsidRPr="0098128F">
        <w:rPr>
          <w:rFonts w:ascii="Arial" w:hAnsi="Arial" w:cs="Arial"/>
          <w:i/>
          <w:iCs/>
          <w:color w:val="000000" w:themeColor="text1"/>
          <w:sz w:val="22"/>
          <w:szCs w:val="22"/>
          <w:shd w:val="clear" w:color="auto" w:fill="FFFFFF"/>
        </w:rPr>
        <w:t>Progress in Cardiovascular Diseases</w:t>
      </w:r>
      <w:r w:rsidRPr="0098128F">
        <w:rPr>
          <w:rFonts w:ascii="Arial" w:hAnsi="Arial" w:cs="Arial"/>
          <w:color w:val="000000" w:themeColor="text1"/>
          <w:sz w:val="22"/>
          <w:szCs w:val="22"/>
          <w:shd w:val="clear" w:color="auto" w:fill="FFFFFF"/>
        </w:rPr>
        <w:t>’, 90, pp. 22-26.</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Kahn, D.E. and Bergman, B.C. (2022) ‘Keeping it local in metabolic disease: adipose tissue paracrine signalling and insulin resistance’, </w:t>
      </w:r>
      <w:r w:rsidRPr="0098128F">
        <w:rPr>
          <w:rFonts w:ascii="Arial" w:hAnsi="Arial" w:cs="Arial"/>
          <w:i/>
          <w:iCs/>
          <w:color w:val="000000" w:themeColor="text1"/>
          <w:sz w:val="22"/>
          <w:szCs w:val="22"/>
          <w:shd w:val="clear" w:color="auto" w:fill="FFFFFF"/>
        </w:rPr>
        <w:t>Diabetes</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71</w:t>
      </w:r>
      <w:r w:rsidRPr="0098128F">
        <w:rPr>
          <w:rFonts w:ascii="Arial" w:hAnsi="Arial" w:cs="Arial"/>
          <w:color w:val="000000" w:themeColor="text1"/>
          <w:sz w:val="22"/>
          <w:szCs w:val="22"/>
          <w:shd w:val="clear" w:color="auto" w:fill="FFFFFF"/>
        </w:rPr>
        <w:t>(4), pp.599-609.</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Kandula, N.R., Islam, N., Needham, B.L., Ahmed, N., Thorpe, L., Kershaw, K.N., Chen, E., Zakai, N.A. and Kanaya, A.M. (2023) ‘A multilevel framework to investigate cardiovascular health disparities among South Asian immigrants in the United States’, </w:t>
      </w:r>
      <w:r w:rsidRPr="0098128F">
        <w:rPr>
          <w:rFonts w:ascii="Arial" w:hAnsi="Arial" w:cs="Arial"/>
          <w:i/>
          <w:iCs/>
          <w:color w:val="000000" w:themeColor="text1"/>
          <w:sz w:val="22"/>
          <w:szCs w:val="22"/>
          <w:shd w:val="clear" w:color="auto" w:fill="FFFFFF"/>
        </w:rPr>
        <w:t>Annals of epidemiology</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81</w:t>
      </w:r>
      <w:r w:rsidRPr="0098128F">
        <w:rPr>
          <w:rFonts w:ascii="Arial" w:hAnsi="Arial" w:cs="Arial"/>
          <w:color w:val="000000" w:themeColor="text1"/>
          <w:sz w:val="22"/>
          <w:szCs w:val="22"/>
          <w:shd w:val="clear" w:color="auto" w:fill="FFFFFF"/>
        </w:rPr>
        <w:t>, pp.24-30.</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 xml:space="preserve">Kaur, H. and Aeri, B.T. (2022) ‘Vegetarian Diets: Conceptualization Health Outcomes, Nutritional Concerns, and Explicit Features–An Indian Perspective’, </w:t>
      </w:r>
      <w:r w:rsidRPr="0098128F">
        <w:rPr>
          <w:rFonts w:ascii="Arial" w:hAnsi="Arial" w:cs="Arial"/>
          <w:i/>
          <w:color w:val="000000" w:themeColor="text1"/>
          <w:sz w:val="22"/>
          <w:szCs w:val="22"/>
          <w:shd w:val="clear" w:color="auto" w:fill="FFFFFF"/>
        </w:rPr>
        <w:t xml:space="preserve">Asian Pacific Journal of Health Sciences, </w:t>
      </w:r>
      <w:r w:rsidRPr="0098128F">
        <w:rPr>
          <w:rFonts w:ascii="Arial" w:hAnsi="Arial" w:cs="Arial"/>
          <w:color w:val="000000" w:themeColor="text1"/>
          <w:sz w:val="22"/>
          <w:szCs w:val="22"/>
          <w:shd w:val="clear" w:color="auto" w:fill="FFFFFF"/>
        </w:rPr>
        <w:t>9(4), pp. 1-8</w:t>
      </w:r>
      <w:r w:rsidRPr="0098128F">
        <w:rPr>
          <w:rFonts w:ascii="Arial" w:hAnsi="Arial" w:cs="Arial"/>
          <w:color w:val="000000" w:themeColor="text1"/>
          <w:sz w:val="22"/>
          <w:szCs w:val="22"/>
        </w:rPr>
        <w:t>).</w:t>
      </w:r>
    </w:p>
    <w:p w:rsidR="00ED3A88" w:rsidRPr="0098128F" w:rsidRDefault="00ED3A88" w:rsidP="00ED3A88">
      <w:pPr>
        <w:rPr>
          <w:rFonts w:ascii="Arial" w:hAnsi="Arial" w:cs="Arial"/>
          <w:color w:val="3A3A3A"/>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3A3A3A"/>
          <w:sz w:val="22"/>
          <w:szCs w:val="22"/>
          <w:shd w:val="clear" w:color="auto" w:fill="FFFFFF"/>
        </w:rPr>
        <w:t>Khanam, S. (2024) </w:t>
      </w:r>
      <w:r w:rsidRPr="0098128F">
        <w:rPr>
          <w:rFonts w:ascii="Arial" w:hAnsi="Arial" w:cs="Arial"/>
          <w:i/>
          <w:iCs/>
          <w:color w:val="3A3A3A"/>
          <w:sz w:val="22"/>
          <w:szCs w:val="22"/>
          <w:shd w:val="clear" w:color="auto" w:fill="FFFFFF"/>
        </w:rPr>
        <w:t>The effects of depression on quality of life in the ageing population: A systematic literature review</w:t>
      </w:r>
      <w:r w:rsidRPr="0098128F">
        <w:rPr>
          <w:rFonts w:ascii="Arial" w:hAnsi="Arial" w:cs="Arial"/>
          <w:color w:val="3A3A3A"/>
          <w:sz w:val="22"/>
          <w:szCs w:val="22"/>
          <w:shd w:val="clear" w:color="auto" w:fill="FFFFFF"/>
        </w:rPr>
        <w:t>. University of Wales Trinity Saint David.</w:t>
      </w:r>
    </w:p>
    <w:p w:rsidR="00ED3A88" w:rsidRPr="0098128F" w:rsidRDefault="00ED3A88" w:rsidP="00ED3A88">
      <w:pPr>
        <w:rPr>
          <w:rFonts w:ascii="Arial" w:hAnsi="Arial" w:cs="Arial"/>
          <w:color w:val="000000" w:themeColor="text1"/>
          <w:sz w:val="22"/>
          <w:szCs w:val="22"/>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rPr>
        <w:t xml:space="preserve">Know diabetes (no date) </w:t>
      </w:r>
      <w:r w:rsidRPr="0098128F">
        <w:rPr>
          <w:rFonts w:ascii="Arial" w:hAnsi="Arial" w:cs="Arial"/>
          <w:i/>
          <w:color w:val="000000" w:themeColor="text1"/>
          <w:sz w:val="22"/>
          <w:szCs w:val="22"/>
        </w:rPr>
        <w:t>Have type 2 diabetes? This programme is available in the following areas…</w:t>
      </w:r>
      <w:r w:rsidRPr="0098128F">
        <w:rPr>
          <w:rFonts w:ascii="Arial" w:hAnsi="Arial" w:cs="Arial"/>
          <w:color w:val="000000" w:themeColor="text1"/>
          <w:sz w:val="22"/>
          <w:szCs w:val="22"/>
        </w:rPr>
        <w:t xml:space="preserve"> Available at: </w:t>
      </w:r>
      <w:hyperlink r:id="rId24" w:history="1">
        <w:r w:rsidRPr="0098128F">
          <w:rPr>
            <w:rStyle w:val="Hyperlink"/>
            <w:rFonts w:ascii="Arial" w:hAnsi="Arial" w:cs="Arial"/>
            <w:color w:val="000000" w:themeColor="text1"/>
            <w:sz w:val="22"/>
            <w:szCs w:val="22"/>
          </w:rPr>
          <w:t>https://www.knowdiabetes.org.uk/learning-zone/find-a-programme/type-2/desmond/</w:t>
        </w:r>
      </w:hyperlink>
      <w:r w:rsidRPr="0098128F">
        <w:rPr>
          <w:rFonts w:ascii="Arial" w:hAnsi="Arial" w:cs="Arial"/>
          <w:color w:val="000000" w:themeColor="text1"/>
          <w:sz w:val="22"/>
          <w:szCs w:val="22"/>
        </w:rPr>
        <w:t xml:space="preserve"> (Accessed: 3 December 2025).</w:t>
      </w:r>
    </w:p>
    <w:p w:rsidR="00ED3A88" w:rsidRPr="0098128F" w:rsidRDefault="00ED3A88" w:rsidP="00ED3A88">
      <w:pPr>
        <w:pStyle w:val="NormalWeb"/>
        <w:rPr>
          <w:rFonts w:ascii="Arial" w:hAnsi="Arial" w:cs="Arial"/>
          <w:color w:val="000000" w:themeColor="text1"/>
          <w:sz w:val="22"/>
          <w:szCs w:val="22"/>
        </w:rPr>
      </w:pPr>
      <w:r w:rsidRPr="0098128F">
        <w:rPr>
          <w:rFonts w:ascii="Arial" w:hAnsi="Arial" w:cs="Arial"/>
          <w:color w:val="000000" w:themeColor="text1"/>
          <w:sz w:val="22"/>
          <w:szCs w:val="22"/>
        </w:rPr>
        <w:t>Know diabetes (no, date, a</w:t>
      </w:r>
      <w:r w:rsidRPr="0098128F">
        <w:rPr>
          <w:rFonts w:ascii="Arial" w:hAnsi="Arial" w:cs="Arial"/>
          <w:i/>
          <w:color w:val="000000" w:themeColor="text1"/>
          <w:sz w:val="22"/>
          <w:szCs w:val="22"/>
        </w:rPr>
        <w:t>) Breaking down the Cultural Barriers</w:t>
      </w:r>
      <w:r w:rsidRPr="0098128F">
        <w:rPr>
          <w:rFonts w:ascii="Arial" w:hAnsi="Arial" w:cs="Arial"/>
          <w:color w:val="000000" w:themeColor="text1"/>
          <w:sz w:val="22"/>
          <w:szCs w:val="22"/>
        </w:rPr>
        <w:t xml:space="preserve">. Available at: </w:t>
      </w:r>
      <w:hyperlink r:id="rId25" w:history="1">
        <w:r w:rsidRPr="0098128F">
          <w:rPr>
            <w:rStyle w:val="Hyperlink"/>
            <w:rFonts w:ascii="Arial" w:hAnsi="Arial" w:cs="Arial"/>
            <w:color w:val="000000" w:themeColor="text1"/>
            <w:sz w:val="22"/>
            <w:szCs w:val="22"/>
          </w:rPr>
          <w:t>https://www.knowdiabetes.org.uk/blog/breaking-down-the-cultural-barriers-but-how-much-of-the-social-food-environment-can-we-control-theory-of-planned-behaviour-perspective/</w:t>
        </w:r>
      </w:hyperlink>
      <w:r w:rsidRPr="0098128F">
        <w:rPr>
          <w:rFonts w:ascii="Arial" w:hAnsi="Arial" w:cs="Arial"/>
          <w:color w:val="000000" w:themeColor="text1"/>
          <w:sz w:val="22"/>
          <w:szCs w:val="22"/>
        </w:rPr>
        <w:t>? (Accessed: 19 November 2025).</w:t>
      </w: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lastRenderedPageBreak/>
        <w:t>Koning, C., Pelletier, M. and Spooner, J. (2023) ‘The national health service England diabetes prevention program—A narrative review’, </w:t>
      </w:r>
      <w:r w:rsidRPr="0098128F">
        <w:rPr>
          <w:rFonts w:ascii="Arial" w:hAnsi="Arial" w:cs="Arial"/>
          <w:i/>
          <w:iCs/>
          <w:color w:val="000000" w:themeColor="text1"/>
          <w:sz w:val="22"/>
          <w:szCs w:val="22"/>
          <w:shd w:val="clear" w:color="auto" w:fill="FFFFFF"/>
        </w:rPr>
        <w:t>Journal of Diabetology</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14</w:t>
      </w:r>
      <w:r w:rsidRPr="0098128F">
        <w:rPr>
          <w:rFonts w:ascii="Arial" w:hAnsi="Arial" w:cs="Arial"/>
          <w:color w:val="000000" w:themeColor="text1"/>
          <w:sz w:val="22"/>
          <w:szCs w:val="22"/>
          <w:shd w:val="clear" w:color="auto" w:fill="FFFFFF"/>
        </w:rPr>
        <w:t>(4), pp.198-206.</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color w:val="222222"/>
          <w:sz w:val="22"/>
          <w:szCs w:val="22"/>
          <w:shd w:val="clear" w:color="auto" w:fill="FFFFFF"/>
        </w:rPr>
      </w:pPr>
      <w:r w:rsidRPr="0098128F">
        <w:rPr>
          <w:rFonts w:ascii="Arial" w:hAnsi="Arial" w:cs="Arial"/>
          <w:color w:val="222222"/>
          <w:sz w:val="22"/>
          <w:szCs w:val="22"/>
          <w:shd w:val="clear" w:color="auto" w:fill="FFFFFF"/>
        </w:rPr>
        <w:t>Lame, G. (2019) ‘Systematic literature reviews: An introduction’, In </w:t>
      </w:r>
      <w:r w:rsidRPr="0098128F">
        <w:rPr>
          <w:rFonts w:ascii="Arial" w:hAnsi="Arial" w:cs="Arial"/>
          <w:i/>
          <w:iCs/>
          <w:color w:val="222222"/>
          <w:sz w:val="22"/>
          <w:szCs w:val="22"/>
          <w:shd w:val="clear" w:color="auto" w:fill="FFFFFF"/>
        </w:rPr>
        <w:t>Proceedings of the design society: international conference on engineering design</w:t>
      </w:r>
      <w:r w:rsidRPr="0098128F">
        <w:rPr>
          <w:rFonts w:ascii="Arial" w:hAnsi="Arial" w:cs="Arial"/>
          <w:color w:val="222222"/>
          <w:sz w:val="22"/>
          <w:szCs w:val="22"/>
          <w:shd w:val="clear" w:color="auto" w:fill="FFFFFF"/>
        </w:rPr>
        <w:t xml:space="preserve">, 1(1), pp. 1633-1642. </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color w:val="222222"/>
          <w:sz w:val="22"/>
          <w:szCs w:val="22"/>
          <w:shd w:val="clear" w:color="auto" w:fill="FFFFFF"/>
        </w:rPr>
      </w:pPr>
      <w:r w:rsidRPr="0098128F">
        <w:rPr>
          <w:rFonts w:ascii="Arial" w:hAnsi="Arial" w:cs="Arial"/>
          <w:color w:val="222222"/>
          <w:sz w:val="22"/>
          <w:szCs w:val="22"/>
          <w:shd w:val="clear" w:color="auto" w:fill="FFFFFF"/>
        </w:rPr>
        <w:t>Lizarondo, L., Stern, C., Salmond, S., Carrier, J., Cooper, K., Godfrey, C., Vandyk, M., Pollock, D., Rieger, K., Apostolo, J. and Kirkpatrick, P. (2025) ‘Methods for data extraction and data transformation in convergent integrated mixed methods systematic reviews’, </w:t>
      </w:r>
      <w:r w:rsidRPr="0098128F">
        <w:rPr>
          <w:rFonts w:ascii="Arial" w:hAnsi="Arial" w:cs="Arial"/>
          <w:i/>
          <w:iCs/>
          <w:color w:val="222222"/>
          <w:sz w:val="22"/>
          <w:szCs w:val="22"/>
          <w:shd w:val="clear" w:color="auto" w:fill="FFFFFF"/>
        </w:rPr>
        <w:t>JBI evidence synthesis</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23</w:t>
      </w:r>
      <w:r w:rsidRPr="0098128F">
        <w:rPr>
          <w:rFonts w:ascii="Arial" w:hAnsi="Arial" w:cs="Arial"/>
          <w:color w:val="222222"/>
          <w:sz w:val="22"/>
          <w:szCs w:val="22"/>
          <w:shd w:val="clear" w:color="auto" w:fill="FFFFFF"/>
        </w:rPr>
        <w:t>(3), pp.429-440.</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Long, H.A., French, D.P. and Brooks, J.M. (2020) ‘Optimising the value of the critical appraisal skills programme (CASP) tool for quality appraisal in qualitative evidence synthesis’, </w:t>
      </w:r>
      <w:r w:rsidRPr="0098128F">
        <w:rPr>
          <w:rFonts w:ascii="Arial" w:hAnsi="Arial" w:cs="Arial"/>
          <w:i/>
          <w:iCs/>
          <w:color w:val="222222"/>
          <w:sz w:val="22"/>
          <w:szCs w:val="22"/>
          <w:shd w:val="clear" w:color="auto" w:fill="FFFFFF"/>
        </w:rPr>
        <w:t>Research Methods in Medicine &amp; Health Sciences</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1</w:t>
      </w:r>
      <w:r w:rsidRPr="0098128F">
        <w:rPr>
          <w:rFonts w:ascii="Arial" w:hAnsi="Arial" w:cs="Arial"/>
          <w:color w:val="222222"/>
          <w:sz w:val="22"/>
          <w:szCs w:val="22"/>
          <w:shd w:val="clear" w:color="auto" w:fill="FFFFFF"/>
        </w:rPr>
        <w:t>(1), pp.31-42.</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color w:val="000000" w:themeColor="text1"/>
          <w:sz w:val="22"/>
          <w:szCs w:val="22"/>
          <w:shd w:val="clear" w:color="auto" w:fill="FFFFFF"/>
        </w:rPr>
      </w:pPr>
      <w:r w:rsidRPr="0098128F">
        <w:rPr>
          <w:rFonts w:ascii="Arial" w:hAnsi="Arial" w:cs="Arial"/>
          <w:color w:val="000000" w:themeColor="text1"/>
          <w:sz w:val="22"/>
          <w:szCs w:val="22"/>
          <w:shd w:val="clear" w:color="auto" w:fill="FFFFFF"/>
        </w:rPr>
        <w:t>Lopez, S. (2024) </w:t>
      </w:r>
      <w:r w:rsidRPr="0098128F">
        <w:rPr>
          <w:rFonts w:ascii="Arial" w:hAnsi="Arial" w:cs="Arial"/>
          <w:i/>
          <w:iCs/>
          <w:color w:val="000000" w:themeColor="text1"/>
          <w:sz w:val="22"/>
          <w:szCs w:val="22"/>
          <w:shd w:val="clear" w:color="auto" w:fill="FFFFFF"/>
        </w:rPr>
        <w:t>Factors Influencing the Prevalence Rate of ASD Amongst Children, A Systematic Review</w:t>
      </w:r>
      <w:r w:rsidRPr="0098128F">
        <w:rPr>
          <w:rFonts w:ascii="Arial" w:hAnsi="Arial" w:cs="Arial"/>
          <w:color w:val="000000" w:themeColor="text1"/>
          <w:sz w:val="22"/>
          <w:szCs w:val="22"/>
          <w:shd w:val="clear" w:color="auto" w:fill="FFFFFF"/>
        </w:rPr>
        <w:t>. University of Wales Trinity Saint David.</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Lu, W., Huang, S., Yang, J., Bu, Y., Cheng, Q. and Huang, Y. (2021) ‘Detecting research topic trends by author-defined keyword frequency’, </w:t>
      </w:r>
      <w:r w:rsidRPr="0098128F">
        <w:rPr>
          <w:rFonts w:ascii="Arial" w:hAnsi="Arial" w:cs="Arial"/>
          <w:i/>
          <w:iCs/>
          <w:color w:val="222222"/>
          <w:sz w:val="22"/>
          <w:szCs w:val="22"/>
          <w:shd w:val="clear" w:color="auto" w:fill="FFFFFF"/>
        </w:rPr>
        <w:t>Information Processing &amp; Management</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58</w:t>
      </w:r>
      <w:r w:rsidRPr="0098128F">
        <w:rPr>
          <w:rFonts w:ascii="Arial" w:hAnsi="Arial" w:cs="Arial"/>
          <w:color w:val="222222"/>
          <w:sz w:val="22"/>
          <w:szCs w:val="22"/>
          <w:shd w:val="clear" w:color="auto" w:fill="FFFFFF"/>
        </w:rPr>
        <w:t>(4), p.102594.</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MacFarlane, A., Russell-Rose, T. and Shokraneh, F. (2022) ‘Search strategy formulation for systematic reviews: Issues, challenges and opportunities’, </w:t>
      </w:r>
      <w:r w:rsidRPr="0098128F">
        <w:rPr>
          <w:rFonts w:ascii="Arial" w:hAnsi="Arial" w:cs="Arial"/>
          <w:i/>
          <w:iCs/>
          <w:color w:val="222222"/>
          <w:sz w:val="22"/>
          <w:szCs w:val="22"/>
          <w:shd w:val="clear" w:color="auto" w:fill="FFFFFF"/>
        </w:rPr>
        <w:t>Intelligent Systems with Applications</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15</w:t>
      </w:r>
      <w:r w:rsidRPr="0098128F">
        <w:rPr>
          <w:rFonts w:ascii="Arial" w:hAnsi="Arial" w:cs="Arial"/>
          <w:color w:val="222222"/>
          <w:sz w:val="22"/>
          <w:szCs w:val="22"/>
          <w:shd w:val="clear" w:color="auto" w:fill="FFFFFF"/>
        </w:rPr>
        <w:t>, p.200091.</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Maeda, Y., Caskurlu, S., Kozan, K. and Kenney, R.H. (2023) ‘Development of a critical appraisal tool for assessing the reporting quality of qualitative studies: a worked example’, </w:t>
      </w:r>
      <w:r w:rsidRPr="0098128F">
        <w:rPr>
          <w:rFonts w:ascii="Arial" w:hAnsi="Arial" w:cs="Arial"/>
          <w:i/>
          <w:iCs/>
          <w:color w:val="222222"/>
          <w:sz w:val="22"/>
          <w:szCs w:val="22"/>
          <w:shd w:val="clear" w:color="auto" w:fill="FFFFFF"/>
        </w:rPr>
        <w:t>Quality &amp; Quantity</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57</w:t>
      </w:r>
      <w:r w:rsidRPr="0098128F">
        <w:rPr>
          <w:rFonts w:ascii="Arial" w:hAnsi="Arial" w:cs="Arial"/>
          <w:color w:val="222222"/>
          <w:sz w:val="22"/>
          <w:szCs w:val="22"/>
          <w:shd w:val="clear" w:color="auto" w:fill="FFFFFF"/>
        </w:rPr>
        <w:t>(2), pp.1011-1031.</w:t>
      </w:r>
    </w:p>
    <w:p w:rsidR="00ED3A88"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Mancin, S., Sguanci, M., Andreoli, D., Soekeland, F., Anastasi, G., Piredda, M. and De Marinis, M.G. (2024) ‘Systematic review of clinical practice guidelines and systematic reviews: a method for conducting comprehensive analysis’, </w:t>
      </w:r>
      <w:r w:rsidRPr="0098128F">
        <w:rPr>
          <w:rFonts w:ascii="Arial" w:hAnsi="Arial" w:cs="Arial"/>
          <w:i/>
          <w:iCs/>
          <w:color w:val="222222"/>
          <w:sz w:val="22"/>
          <w:szCs w:val="22"/>
          <w:shd w:val="clear" w:color="auto" w:fill="FFFFFF"/>
        </w:rPr>
        <w:t>Methods X</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12</w:t>
      </w:r>
      <w:r w:rsidRPr="0098128F">
        <w:rPr>
          <w:rFonts w:ascii="Arial" w:hAnsi="Arial" w:cs="Arial"/>
          <w:color w:val="222222"/>
          <w:sz w:val="22"/>
          <w:szCs w:val="22"/>
          <w:shd w:val="clear" w:color="auto" w:fill="FFFFFF"/>
        </w:rPr>
        <w:t>, p.102532.</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shd w:val="clear" w:color="auto" w:fill="FFFFFF"/>
        </w:rPr>
      </w:pPr>
      <w:r w:rsidRPr="0098128F">
        <w:rPr>
          <w:rFonts w:ascii="Arial" w:hAnsi="Arial" w:cs="Arial"/>
          <w:color w:val="000000" w:themeColor="text1"/>
          <w:sz w:val="22"/>
          <w:szCs w:val="22"/>
          <w:shd w:val="clear" w:color="auto" w:fill="FFFFFF"/>
        </w:rPr>
        <w:t xml:space="preserve">Manik, S., Ramani, A., Majumder, R., Hossain, S. and Hazra, T. (2024) ‘Traditional Foods for Festivity: Linking Food Diversity with Socio-Cultural Aspects’, </w:t>
      </w:r>
      <w:r w:rsidRPr="0098128F">
        <w:rPr>
          <w:rFonts w:ascii="Arial" w:hAnsi="Arial" w:cs="Arial"/>
          <w:i/>
          <w:color w:val="000000" w:themeColor="text1"/>
          <w:sz w:val="22"/>
          <w:szCs w:val="22"/>
          <w:shd w:val="clear" w:color="auto" w:fill="FFFFFF"/>
        </w:rPr>
        <w:t>In </w:t>
      </w:r>
      <w:r w:rsidRPr="0098128F">
        <w:rPr>
          <w:rFonts w:ascii="Arial" w:hAnsi="Arial" w:cs="Arial"/>
          <w:i/>
          <w:iCs/>
          <w:color w:val="000000" w:themeColor="text1"/>
          <w:sz w:val="22"/>
          <w:szCs w:val="22"/>
          <w:shd w:val="clear" w:color="auto" w:fill="FFFFFF"/>
        </w:rPr>
        <w:t>Traditional Foods: The Reinvented Superfoods</w:t>
      </w:r>
      <w:r w:rsidRPr="0098128F">
        <w:rPr>
          <w:rFonts w:ascii="Arial" w:hAnsi="Arial" w:cs="Arial"/>
          <w:color w:val="000000" w:themeColor="text1"/>
          <w:sz w:val="22"/>
          <w:szCs w:val="22"/>
          <w:shd w:val="clear" w:color="auto" w:fill="FFFFFF"/>
        </w:rPr>
        <w:t>, pp. 69-88.</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Manley, S.E., Karwath, A., Williams, J., Nightingale, P., Webber, J., Raghavan, R., Barratt, A., Webster, C., Round, R., Stratton, I. and Gkoutos, G. (2022) ‘The use of HbA1c for new diagnosis of diabetes in those with hyperglycaemia on admission to or attendance at hospital urgently requires research’, </w:t>
      </w:r>
      <w:r w:rsidRPr="0098128F">
        <w:rPr>
          <w:rFonts w:ascii="Arial" w:hAnsi="Arial" w:cs="Arial"/>
          <w:i/>
          <w:iCs/>
          <w:color w:val="000000" w:themeColor="text1"/>
          <w:sz w:val="22"/>
          <w:szCs w:val="22"/>
          <w:shd w:val="clear" w:color="auto" w:fill="FFFFFF"/>
        </w:rPr>
        <w:t>British Journal of Diabetes</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22</w:t>
      </w:r>
      <w:r w:rsidRPr="0098128F">
        <w:rPr>
          <w:rFonts w:ascii="Arial" w:hAnsi="Arial" w:cs="Arial"/>
          <w:color w:val="000000" w:themeColor="text1"/>
          <w:sz w:val="22"/>
          <w:szCs w:val="22"/>
          <w:shd w:val="clear" w:color="auto" w:fill="FFFFFF"/>
        </w:rPr>
        <w:t>(2), pp.95-104.</w:t>
      </w:r>
    </w:p>
    <w:p w:rsidR="00ED3A88" w:rsidRPr="0098128F" w:rsidRDefault="00ED3A88" w:rsidP="00ED3A88">
      <w:pPr>
        <w:spacing w:before="100" w:beforeAutospacing="1" w:after="100" w:afterAutospacing="1"/>
        <w:rPr>
          <w:rFonts w:ascii="Arial" w:hAnsi="Arial" w:cs="Arial"/>
          <w:color w:val="222222"/>
          <w:sz w:val="22"/>
          <w:szCs w:val="22"/>
          <w:shd w:val="clear" w:color="auto" w:fill="FFFFFF"/>
        </w:rPr>
      </w:pPr>
      <w:r w:rsidRPr="0098128F">
        <w:rPr>
          <w:rFonts w:ascii="Arial" w:hAnsi="Arial" w:cs="Arial"/>
          <w:color w:val="222222"/>
          <w:sz w:val="22"/>
          <w:szCs w:val="22"/>
          <w:shd w:val="clear" w:color="auto" w:fill="FFFFFF"/>
        </w:rPr>
        <w:t>Martinez, E.C., Valdés, J.R.F., Castillo, J.L., Castillo, J.V., Montecino, R.M.B., Jimenez, J.E.M., Escamilla, D.A. and Diarte, E. (2023) ‘Ten steps to conduct a systematic review’, </w:t>
      </w:r>
      <w:r w:rsidRPr="0098128F">
        <w:rPr>
          <w:rFonts w:ascii="Arial" w:hAnsi="Arial" w:cs="Arial"/>
          <w:i/>
          <w:iCs/>
          <w:color w:val="222222"/>
          <w:sz w:val="22"/>
          <w:szCs w:val="22"/>
          <w:shd w:val="clear" w:color="auto" w:fill="FFFFFF"/>
        </w:rPr>
        <w:t>Cureus</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15</w:t>
      </w:r>
      <w:r w:rsidRPr="0098128F">
        <w:rPr>
          <w:rFonts w:ascii="Arial" w:hAnsi="Arial" w:cs="Arial"/>
          <w:color w:val="222222"/>
          <w:sz w:val="22"/>
          <w:szCs w:val="22"/>
          <w:shd w:val="clear" w:color="auto" w:fill="FFFFFF"/>
        </w:rPr>
        <w:t>(12), pp. 1-11.</w:t>
      </w: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Menon, G., Sarma, H., Bestman, A., O’Callaghan, C. and Yadav, U.N. (2025) ‘A scoping review to identify opportunities and challenges for communities of South Asian origin in accessing mental health services and support in high-income countries’, </w:t>
      </w:r>
      <w:r w:rsidRPr="0098128F">
        <w:rPr>
          <w:rFonts w:ascii="Arial" w:hAnsi="Arial" w:cs="Arial"/>
          <w:i/>
          <w:iCs/>
          <w:color w:val="000000" w:themeColor="text1"/>
          <w:sz w:val="22"/>
          <w:szCs w:val="22"/>
          <w:shd w:val="clear" w:color="auto" w:fill="FFFFFF"/>
        </w:rPr>
        <w:t>BMC Public Health</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25</w:t>
      </w:r>
      <w:r w:rsidRPr="0098128F">
        <w:rPr>
          <w:rFonts w:ascii="Arial" w:hAnsi="Arial" w:cs="Arial"/>
          <w:color w:val="000000" w:themeColor="text1"/>
          <w:sz w:val="22"/>
          <w:szCs w:val="22"/>
          <w:shd w:val="clear" w:color="auto" w:fill="FFFFFF"/>
        </w:rPr>
        <w:t>(1), p.3755.</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shd w:val="clear" w:color="auto" w:fill="FFFFFF"/>
        </w:rPr>
      </w:pPr>
      <w:r w:rsidRPr="0098128F">
        <w:rPr>
          <w:rFonts w:ascii="Arial" w:hAnsi="Arial" w:cs="Arial"/>
          <w:color w:val="000000" w:themeColor="text1"/>
          <w:sz w:val="22"/>
          <w:szCs w:val="22"/>
          <w:shd w:val="clear" w:color="auto" w:fill="FFFFFF"/>
        </w:rPr>
        <w:lastRenderedPageBreak/>
        <w:t>Misra, A., Sattar, N., Ghosh, A., Nassar, M., Jayawardena, R. and Gupta, R. (2025) ‘Type 2 diabetes in South Asians’, </w:t>
      </w:r>
      <w:r w:rsidRPr="0098128F">
        <w:rPr>
          <w:rFonts w:ascii="Arial" w:hAnsi="Arial" w:cs="Arial"/>
          <w:i/>
          <w:iCs/>
          <w:color w:val="000000" w:themeColor="text1"/>
          <w:sz w:val="22"/>
          <w:szCs w:val="22"/>
          <w:shd w:val="clear" w:color="auto" w:fill="FFFFFF"/>
        </w:rPr>
        <w:t>bmj</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390</w:t>
      </w:r>
      <w:r w:rsidRPr="0098128F">
        <w:rPr>
          <w:rFonts w:ascii="Arial" w:hAnsi="Arial" w:cs="Arial"/>
          <w:color w:val="000000" w:themeColor="text1"/>
          <w:sz w:val="22"/>
          <w:szCs w:val="22"/>
          <w:shd w:val="clear" w:color="auto" w:fill="FFFFFF"/>
        </w:rPr>
        <w:t>, pp. 1-19.</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Misra, A., Soares, M.J., Mohan, V., Anoop, S., Abhishek, V., Vaidya, R. and Pradeepa, R. (2018) ‘Body fat, metabolic syndrome and hyperglycaemia in South Asians’, </w:t>
      </w:r>
      <w:r w:rsidRPr="0098128F">
        <w:rPr>
          <w:rFonts w:ascii="Arial" w:hAnsi="Arial" w:cs="Arial"/>
          <w:i/>
          <w:iCs/>
          <w:color w:val="000000" w:themeColor="text1"/>
          <w:sz w:val="22"/>
          <w:szCs w:val="22"/>
          <w:shd w:val="clear" w:color="auto" w:fill="FFFFFF"/>
        </w:rPr>
        <w:t>Journal of Diabetes and its Complications</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32</w:t>
      </w:r>
      <w:r w:rsidRPr="0098128F">
        <w:rPr>
          <w:rFonts w:ascii="Arial" w:hAnsi="Arial" w:cs="Arial"/>
          <w:color w:val="000000" w:themeColor="text1"/>
          <w:sz w:val="22"/>
          <w:szCs w:val="22"/>
          <w:shd w:val="clear" w:color="auto" w:fill="FFFFFF"/>
        </w:rPr>
        <w:t>(11), pp.1068-1075.</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shd w:val="clear" w:color="auto" w:fill="FFFFFF"/>
        </w:rPr>
      </w:pPr>
      <w:r w:rsidRPr="0098128F">
        <w:rPr>
          <w:rFonts w:ascii="Arial" w:hAnsi="Arial" w:cs="Arial"/>
          <w:color w:val="000000" w:themeColor="text1"/>
          <w:sz w:val="22"/>
          <w:szCs w:val="22"/>
          <w:shd w:val="clear" w:color="auto" w:fill="FFFFFF"/>
        </w:rPr>
        <w:t>Morgan, H. (2022) ‘Understanding thematic analysis and the debates involving its use’, </w:t>
      </w:r>
      <w:r w:rsidRPr="0098128F">
        <w:rPr>
          <w:rFonts w:ascii="Arial" w:hAnsi="Arial" w:cs="Arial"/>
          <w:i/>
          <w:iCs/>
          <w:color w:val="000000" w:themeColor="text1"/>
          <w:sz w:val="22"/>
          <w:szCs w:val="22"/>
          <w:shd w:val="clear" w:color="auto" w:fill="FFFFFF"/>
        </w:rPr>
        <w:t>The qualitative report</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27</w:t>
      </w:r>
      <w:r w:rsidRPr="0098128F">
        <w:rPr>
          <w:rFonts w:ascii="Arial" w:hAnsi="Arial" w:cs="Arial"/>
          <w:color w:val="000000" w:themeColor="text1"/>
          <w:sz w:val="22"/>
          <w:szCs w:val="22"/>
          <w:shd w:val="clear" w:color="auto" w:fill="FFFFFF"/>
        </w:rPr>
        <w:t>(10), pp.2079-2090.</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Mulenga, R. and Shilongo, H. (2024) ‘Academic integrity in higher education: Understanding and addressing plagiarism’, </w:t>
      </w:r>
      <w:r w:rsidRPr="0098128F">
        <w:rPr>
          <w:rFonts w:ascii="Arial" w:hAnsi="Arial" w:cs="Arial"/>
          <w:i/>
          <w:iCs/>
          <w:color w:val="222222"/>
          <w:sz w:val="22"/>
          <w:szCs w:val="22"/>
          <w:shd w:val="clear" w:color="auto" w:fill="FFFFFF"/>
        </w:rPr>
        <w:t>Acta Pedagogia Asiana</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3</w:t>
      </w:r>
      <w:r w:rsidRPr="0098128F">
        <w:rPr>
          <w:rFonts w:ascii="Arial" w:hAnsi="Arial" w:cs="Arial"/>
          <w:color w:val="222222"/>
          <w:sz w:val="22"/>
          <w:szCs w:val="22"/>
          <w:shd w:val="clear" w:color="auto" w:fill="FFFFFF"/>
        </w:rPr>
        <w:t>(1), pp.30-43.</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Muniyappa, R. and Narayanappa, S.B.K. (2024) ‘Disentangling dual threats: premature coronary artery disease and early-onset type 2 diabetes mellitus in South Asians’, </w:t>
      </w:r>
      <w:r w:rsidRPr="0098128F">
        <w:rPr>
          <w:rFonts w:ascii="Arial" w:hAnsi="Arial" w:cs="Arial"/>
          <w:i/>
          <w:iCs/>
          <w:color w:val="000000" w:themeColor="text1"/>
          <w:sz w:val="22"/>
          <w:szCs w:val="22"/>
          <w:shd w:val="clear" w:color="auto" w:fill="FFFFFF"/>
        </w:rPr>
        <w:t>Journal of the Endocrine Society</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8</w:t>
      </w:r>
      <w:r w:rsidRPr="0098128F">
        <w:rPr>
          <w:rFonts w:ascii="Arial" w:hAnsi="Arial" w:cs="Arial"/>
          <w:color w:val="000000" w:themeColor="text1"/>
          <w:sz w:val="22"/>
          <w:szCs w:val="22"/>
          <w:shd w:val="clear" w:color="auto" w:fill="FFFFFF"/>
        </w:rPr>
        <w:t>(1), p. bvad167.</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 xml:space="preserve">Naeem, M., Ozuem, W., Howell, K. and Ranfagni, S. (2023) ‘A step-by-step process of thematic analysis to develop a conceptual model in qualitative research’, </w:t>
      </w:r>
      <w:r w:rsidRPr="0098128F">
        <w:rPr>
          <w:rFonts w:ascii="Arial" w:hAnsi="Arial" w:cs="Arial"/>
          <w:i/>
          <w:iCs/>
          <w:color w:val="000000" w:themeColor="text1"/>
          <w:sz w:val="22"/>
          <w:szCs w:val="22"/>
          <w:shd w:val="clear" w:color="auto" w:fill="FFFFFF"/>
        </w:rPr>
        <w:t>International journal of qualitative methods</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22</w:t>
      </w:r>
      <w:r w:rsidRPr="0098128F">
        <w:rPr>
          <w:rFonts w:ascii="Arial" w:hAnsi="Arial" w:cs="Arial"/>
          <w:color w:val="000000" w:themeColor="text1"/>
          <w:sz w:val="22"/>
          <w:szCs w:val="22"/>
          <w:shd w:val="clear" w:color="auto" w:fill="FFFFFF"/>
        </w:rPr>
        <w:t>, p.16094069231205789.</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Nagar, S.D., Nápoles, A.M., Jordan, I.K. and Mariño-Ramírez, L. (2021) ‘Socioeconomic deprivation and genetic ancestry interact to modify type 2 diabetes ethnic disparities in the United Kingdom’, </w:t>
      </w:r>
      <w:r w:rsidRPr="0098128F">
        <w:rPr>
          <w:rFonts w:ascii="Arial" w:hAnsi="Arial" w:cs="Arial"/>
          <w:i/>
          <w:iCs/>
          <w:color w:val="000000" w:themeColor="text1"/>
          <w:sz w:val="22"/>
          <w:szCs w:val="22"/>
          <w:shd w:val="clear" w:color="auto" w:fill="FFFFFF"/>
        </w:rPr>
        <w:t>EClinicalMedicine</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37</w:t>
      </w:r>
      <w:r w:rsidRPr="0098128F">
        <w:rPr>
          <w:rFonts w:ascii="Arial" w:hAnsi="Arial" w:cs="Arial"/>
          <w:color w:val="000000" w:themeColor="text1"/>
          <w:sz w:val="22"/>
          <w:szCs w:val="22"/>
          <w:shd w:val="clear" w:color="auto" w:fill="FFFFFF"/>
        </w:rPr>
        <w:t>, p.100960.</w:t>
      </w:r>
    </w:p>
    <w:p w:rsidR="00ED3A88" w:rsidRPr="0098128F" w:rsidRDefault="00ED3A88" w:rsidP="00ED3A88">
      <w:pPr>
        <w:rPr>
          <w:rFonts w:ascii="Arial" w:hAnsi="Arial" w:cs="Arial"/>
          <w:color w:val="000000" w:themeColor="text1"/>
          <w:sz w:val="22"/>
          <w:szCs w:val="22"/>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rPr>
        <w:t xml:space="preserve">National Audit Office (2022) </w:t>
      </w:r>
      <w:r w:rsidRPr="0098128F">
        <w:rPr>
          <w:rFonts w:ascii="Arial" w:hAnsi="Arial" w:cs="Arial"/>
          <w:i/>
          <w:color w:val="000000" w:themeColor="text1"/>
          <w:sz w:val="22"/>
          <w:szCs w:val="22"/>
        </w:rPr>
        <w:t>Introducing Integrated Care Systems: joining up local services to improve health outcomes</w:t>
      </w:r>
      <w:r w:rsidRPr="0098128F">
        <w:rPr>
          <w:rFonts w:ascii="Arial" w:hAnsi="Arial" w:cs="Arial"/>
          <w:color w:val="000000" w:themeColor="text1"/>
          <w:sz w:val="22"/>
          <w:szCs w:val="22"/>
        </w:rPr>
        <w:t xml:space="preserve">. Available at: </w:t>
      </w:r>
      <w:hyperlink r:id="rId26" w:history="1">
        <w:r w:rsidRPr="0098128F">
          <w:rPr>
            <w:rStyle w:val="Hyperlink"/>
            <w:rFonts w:ascii="Arial" w:hAnsi="Arial" w:cs="Arial"/>
            <w:color w:val="000000" w:themeColor="text1"/>
            <w:sz w:val="22"/>
            <w:szCs w:val="22"/>
          </w:rPr>
          <w:t>https://www.nao.org.uk/wp-content/uploads/2022/10/Integrated-Care-Systems-Funding-and-accountability-for-local-health-and-care.pdf</w:t>
        </w:r>
      </w:hyperlink>
      <w:r w:rsidRPr="0098128F">
        <w:rPr>
          <w:rFonts w:ascii="Arial" w:hAnsi="Arial" w:cs="Arial"/>
          <w:color w:val="000000" w:themeColor="text1"/>
          <w:sz w:val="22"/>
          <w:szCs w:val="22"/>
        </w:rPr>
        <w:t xml:space="preserve"> (Accessed: 3 December 2025).</w:t>
      </w:r>
    </w:p>
    <w:p w:rsidR="00ED3A88" w:rsidRDefault="00ED3A88" w:rsidP="00ED3A88">
      <w:pPr>
        <w:rPr>
          <w:rFonts w:ascii="Arial" w:hAnsi="Arial" w:cs="Arial"/>
          <w:color w:val="000000" w:themeColor="text1"/>
          <w:sz w:val="22"/>
          <w:szCs w:val="22"/>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rPr>
        <w:t xml:space="preserve">National institute for Health and Care Excellence (2023) </w:t>
      </w:r>
      <w:r w:rsidRPr="0098128F">
        <w:rPr>
          <w:rFonts w:ascii="Arial" w:hAnsi="Arial" w:cs="Arial"/>
          <w:i/>
          <w:color w:val="000000" w:themeColor="text1"/>
          <w:sz w:val="22"/>
          <w:szCs w:val="22"/>
        </w:rPr>
        <w:t>Type 2 diabetes in adults</w:t>
      </w:r>
      <w:r w:rsidRPr="0098128F">
        <w:rPr>
          <w:rFonts w:ascii="Arial" w:hAnsi="Arial" w:cs="Arial"/>
          <w:color w:val="000000" w:themeColor="text1"/>
          <w:sz w:val="22"/>
          <w:szCs w:val="22"/>
        </w:rPr>
        <w:t xml:space="preserve">. Available at: </w:t>
      </w:r>
      <w:hyperlink r:id="rId27" w:history="1">
        <w:r w:rsidRPr="0098128F">
          <w:rPr>
            <w:rStyle w:val="Hyperlink"/>
            <w:rFonts w:ascii="Arial" w:hAnsi="Arial" w:cs="Arial"/>
            <w:color w:val="000000" w:themeColor="text1"/>
            <w:sz w:val="22"/>
            <w:szCs w:val="22"/>
          </w:rPr>
          <w:t>https://www.nice.org.uk/guidance/qs209/chapter/Quality-statement-2-Structured-education-programme</w:t>
        </w:r>
      </w:hyperlink>
      <w:r w:rsidRPr="0098128F">
        <w:rPr>
          <w:rFonts w:ascii="Arial" w:hAnsi="Arial" w:cs="Arial"/>
          <w:color w:val="000000" w:themeColor="text1"/>
          <w:sz w:val="22"/>
          <w:szCs w:val="22"/>
        </w:rPr>
        <w:t xml:space="preserve"> (Accessed: 3 December 2025).</w:t>
      </w:r>
    </w:p>
    <w:p w:rsidR="00ED3A88" w:rsidRPr="0098128F" w:rsidRDefault="00ED3A88" w:rsidP="00ED3A88">
      <w:pPr>
        <w:jc w:val="both"/>
        <w:rPr>
          <w:rFonts w:ascii="Arial" w:hAnsi="Arial" w:cs="Arial"/>
          <w:color w:val="000000" w:themeColor="text1"/>
          <w:sz w:val="22"/>
          <w:szCs w:val="22"/>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rPr>
        <w:t xml:space="preserve">National institute for Health and Care Excellence (2025) </w:t>
      </w:r>
      <w:r w:rsidRPr="0098128F">
        <w:rPr>
          <w:rFonts w:ascii="Arial" w:hAnsi="Arial" w:cs="Arial"/>
          <w:i/>
          <w:color w:val="000000" w:themeColor="text1"/>
          <w:sz w:val="22"/>
          <w:szCs w:val="22"/>
        </w:rPr>
        <w:t xml:space="preserve">What are the risk factors? </w:t>
      </w:r>
      <w:r w:rsidRPr="0098128F">
        <w:rPr>
          <w:rFonts w:ascii="Arial" w:hAnsi="Arial" w:cs="Arial"/>
          <w:color w:val="000000" w:themeColor="text1"/>
          <w:sz w:val="22"/>
          <w:szCs w:val="22"/>
        </w:rPr>
        <w:t xml:space="preserve">Available at: </w:t>
      </w:r>
      <w:hyperlink r:id="rId28" w:history="1">
        <w:r w:rsidRPr="0098128F">
          <w:rPr>
            <w:rStyle w:val="Hyperlink"/>
            <w:rFonts w:ascii="Arial" w:hAnsi="Arial" w:cs="Arial"/>
            <w:color w:val="000000" w:themeColor="text1"/>
            <w:sz w:val="22"/>
            <w:szCs w:val="22"/>
          </w:rPr>
          <w:t>https://cks.nice.org.uk/topics/diabetes-type-2/background-information/risk-factors/</w:t>
        </w:r>
      </w:hyperlink>
      <w:r w:rsidRPr="0098128F">
        <w:rPr>
          <w:rFonts w:ascii="Arial" w:hAnsi="Arial" w:cs="Arial"/>
          <w:color w:val="000000" w:themeColor="text1"/>
          <w:sz w:val="22"/>
          <w:szCs w:val="22"/>
        </w:rPr>
        <w:t xml:space="preserve"> (Accessed: 3 December 2025). </w:t>
      </w:r>
    </w:p>
    <w:p w:rsidR="00ED3A88" w:rsidRPr="0098128F" w:rsidRDefault="00ED3A88" w:rsidP="00ED3A88">
      <w:pPr>
        <w:rPr>
          <w:rFonts w:ascii="Arial" w:hAnsi="Arial" w:cs="Arial"/>
          <w:color w:val="000000" w:themeColor="text1"/>
          <w:sz w:val="22"/>
          <w:szCs w:val="22"/>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rPr>
        <w:t xml:space="preserve">National Institute for Health and Care Research (2022a) </w:t>
      </w:r>
      <w:r w:rsidRPr="0098128F">
        <w:rPr>
          <w:rFonts w:ascii="Arial" w:hAnsi="Arial" w:cs="Arial"/>
          <w:i/>
          <w:color w:val="000000" w:themeColor="text1"/>
          <w:sz w:val="22"/>
          <w:szCs w:val="22"/>
        </w:rPr>
        <w:t>Addressing the rise of diabetes and heart disease in South Asia- Global Health Research feature.</w:t>
      </w:r>
      <w:r w:rsidRPr="0098128F">
        <w:rPr>
          <w:rFonts w:ascii="Arial" w:hAnsi="Arial" w:cs="Arial"/>
          <w:color w:val="000000" w:themeColor="text1"/>
          <w:sz w:val="22"/>
          <w:szCs w:val="22"/>
        </w:rPr>
        <w:t xml:space="preserve"> Available at: </w:t>
      </w:r>
      <w:hyperlink r:id="rId29" w:anchor=":~:text=The%20team%20also%20suggested%20that,environments%20in%20South%20Asian%20countries" w:history="1">
        <w:r w:rsidRPr="0098128F">
          <w:rPr>
            <w:rStyle w:val="Hyperlink"/>
            <w:rFonts w:ascii="Arial" w:hAnsi="Arial" w:cs="Arial"/>
            <w:color w:val="000000" w:themeColor="text1"/>
            <w:sz w:val="22"/>
            <w:szCs w:val="22"/>
          </w:rPr>
          <w:t>https://www.nihr.ac.uk/story/addressing-rise-diabetes-and-heart-disease-south-asia-global-health-research-feature#:~:text=The%20team%20also%20suggested%20that,environments%20in%20South%20Asian%20countries</w:t>
        </w:r>
      </w:hyperlink>
      <w:r w:rsidRPr="0098128F">
        <w:rPr>
          <w:rFonts w:ascii="Arial" w:hAnsi="Arial" w:cs="Arial"/>
          <w:color w:val="000000" w:themeColor="text1"/>
          <w:sz w:val="22"/>
          <w:szCs w:val="22"/>
        </w:rPr>
        <w:t xml:space="preserve"> (Accessed: 28 September 2025).</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shd w:val="clear" w:color="auto" w:fill="FFFFFF"/>
        </w:rPr>
      </w:pPr>
      <w:r w:rsidRPr="0098128F">
        <w:rPr>
          <w:rFonts w:ascii="Arial" w:hAnsi="Arial" w:cs="Arial"/>
          <w:color w:val="000000" w:themeColor="text1"/>
          <w:sz w:val="22"/>
          <w:szCs w:val="22"/>
          <w:shd w:val="clear" w:color="auto" w:fill="FFFFFF"/>
        </w:rPr>
        <w:t xml:space="preserve">National Institute for Health care and Research (2022) </w:t>
      </w:r>
      <w:r w:rsidRPr="0098128F">
        <w:rPr>
          <w:rFonts w:ascii="Arial" w:hAnsi="Arial" w:cs="Arial"/>
          <w:i/>
          <w:color w:val="000000" w:themeColor="text1"/>
          <w:sz w:val="22"/>
          <w:szCs w:val="22"/>
          <w:shd w:val="clear" w:color="auto" w:fill="FFFFFF"/>
        </w:rPr>
        <w:t>Are you at risk of diabetes? Research finds prevention should start at a different BMI for each ethnic group.</w:t>
      </w:r>
      <w:r w:rsidRPr="0098128F">
        <w:rPr>
          <w:rFonts w:ascii="Arial" w:hAnsi="Arial" w:cs="Arial"/>
          <w:color w:val="000000" w:themeColor="text1"/>
          <w:sz w:val="22"/>
          <w:szCs w:val="22"/>
          <w:shd w:val="clear" w:color="auto" w:fill="FFFFFF"/>
        </w:rPr>
        <w:t xml:space="preserve"> Available at: </w:t>
      </w:r>
      <w:hyperlink r:id="rId30" w:history="1">
        <w:r w:rsidRPr="0098128F">
          <w:rPr>
            <w:rStyle w:val="Hyperlink"/>
            <w:rFonts w:ascii="Arial" w:hAnsi="Arial" w:cs="Arial"/>
            <w:color w:val="000000" w:themeColor="text1"/>
            <w:sz w:val="22"/>
            <w:szCs w:val="22"/>
            <w:shd w:val="clear" w:color="auto" w:fill="FFFFFF"/>
          </w:rPr>
          <w:t>https://evidence.nihr.ac.uk/alert/diabetes-prevention-should-start-at-different-bmi-for-each-ethnic-group/</w:t>
        </w:r>
      </w:hyperlink>
      <w:r w:rsidRPr="0098128F">
        <w:rPr>
          <w:rFonts w:ascii="Arial" w:hAnsi="Arial" w:cs="Arial"/>
          <w:color w:val="000000" w:themeColor="text1"/>
          <w:sz w:val="22"/>
          <w:szCs w:val="22"/>
          <w:shd w:val="clear" w:color="auto" w:fill="FFFFFF"/>
        </w:rPr>
        <w:t xml:space="preserve"> (Accessed: 10 November 2025).</w:t>
      </w:r>
    </w:p>
    <w:p w:rsidR="00ED3A88" w:rsidRPr="0098128F" w:rsidRDefault="00ED3A88" w:rsidP="00ED3A88">
      <w:pPr>
        <w:rPr>
          <w:rFonts w:ascii="Arial" w:hAnsi="Arial" w:cs="Arial"/>
          <w:color w:val="000000" w:themeColor="text1"/>
          <w:sz w:val="22"/>
          <w:szCs w:val="22"/>
          <w:shd w:val="clear" w:color="auto" w:fill="FFFFFF"/>
        </w:rPr>
      </w:pPr>
    </w:p>
    <w:p w:rsidR="00ED3A88" w:rsidRDefault="00ED3A88" w:rsidP="00ED3A88">
      <w:pPr>
        <w:rPr>
          <w:rFonts w:ascii="Arial" w:hAnsi="Arial" w:cs="Arial"/>
          <w:color w:val="000000" w:themeColor="text1"/>
          <w:sz w:val="22"/>
          <w:szCs w:val="22"/>
          <w:shd w:val="clear" w:color="auto" w:fill="FFFFFF"/>
        </w:rPr>
      </w:pPr>
    </w:p>
    <w:p w:rsidR="00ED3A88" w:rsidRDefault="00ED3A88" w:rsidP="00ED3A88">
      <w:pPr>
        <w:rPr>
          <w:rFonts w:ascii="Arial" w:hAnsi="Arial" w:cs="Arial"/>
          <w:color w:val="000000" w:themeColor="text1"/>
          <w:sz w:val="22"/>
          <w:szCs w:val="22"/>
          <w:shd w:val="clear" w:color="auto" w:fill="FFFFFF"/>
        </w:rPr>
      </w:pPr>
    </w:p>
    <w:p w:rsidR="00ED3A88" w:rsidRDefault="00ED3A88" w:rsidP="00ED3A88">
      <w:pPr>
        <w:rPr>
          <w:rFonts w:ascii="Arial" w:hAnsi="Arial" w:cs="Arial"/>
          <w:color w:val="000000" w:themeColor="text1"/>
          <w:sz w:val="22"/>
          <w:szCs w:val="22"/>
          <w:shd w:val="clear" w:color="auto" w:fill="FFFFFF"/>
        </w:rPr>
      </w:pPr>
    </w:p>
    <w:p w:rsidR="00ED3A88" w:rsidRDefault="00ED3A88" w:rsidP="00ED3A88">
      <w:pPr>
        <w:rPr>
          <w:rFonts w:ascii="Arial" w:hAnsi="Arial" w:cs="Arial"/>
          <w:color w:val="000000" w:themeColor="text1"/>
          <w:sz w:val="22"/>
          <w:szCs w:val="22"/>
          <w:shd w:val="clear" w:color="auto" w:fill="FFFFFF"/>
        </w:rPr>
      </w:pPr>
    </w:p>
    <w:p w:rsidR="00ED3A88" w:rsidRPr="00ED3A88" w:rsidRDefault="00ED3A88" w:rsidP="00ED3A88">
      <w:pPr>
        <w:rPr>
          <w:rStyle w:val="normaltextrun"/>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lastRenderedPageBreak/>
        <w:t>National institute for Heath and Care Excellence (2022) ‘Type 2 diabetes in adults: Management (update)’, </w:t>
      </w:r>
      <w:r w:rsidRPr="0098128F">
        <w:rPr>
          <w:rFonts w:ascii="Arial" w:hAnsi="Arial" w:cs="Arial"/>
          <w:i/>
          <w:iCs/>
          <w:color w:val="000000" w:themeColor="text1"/>
          <w:sz w:val="22"/>
          <w:szCs w:val="22"/>
          <w:shd w:val="clear" w:color="auto" w:fill="FFFFFF"/>
        </w:rPr>
        <w:t xml:space="preserve">Health economic model report. </w:t>
      </w:r>
      <w:r w:rsidRPr="0098128F">
        <w:rPr>
          <w:rFonts w:ascii="Arial" w:hAnsi="Arial" w:cs="Arial"/>
          <w:iCs/>
          <w:color w:val="000000" w:themeColor="text1"/>
          <w:sz w:val="22"/>
          <w:szCs w:val="22"/>
          <w:shd w:val="clear" w:color="auto" w:fill="FFFFFF"/>
        </w:rPr>
        <w:t>pp. 1-78.</w:t>
      </w:r>
    </w:p>
    <w:p w:rsidR="00ED3A88" w:rsidRPr="0098128F" w:rsidRDefault="00ED3A88" w:rsidP="00ED3A88">
      <w:pPr>
        <w:rPr>
          <w:rFonts w:ascii="Arial" w:hAnsi="Arial" w:cs="Arial"/>
          <w:color w:val="000000" w:themeColor="text1"/>
          <w:sz w:val="22"/>
          <w:szCs w:val="22"/>
        </w:rPr>
      </w:pPr>
      <w:r w:rsidRPr="0098128F">
        <w:rPr>
          <w:rStyle w:val="normaltextrun"/>
          <w:rFonts w:ascii="Arial" w:eastAsiaTheme="majorEastAsia" w:hAnsi="Arial" w:cs="Arial"/>
          <w:color w:val="000000" w:themeColor="text1"/>
          <w:sz w:val="22"/>
          <w:szCs w:val="22"/>
          <w:lang w:val="en-US"/>
        </w:rPr>
        <w:t xml:space="preserve">National Institute of Diabetes and Digestive and Kidney Disease (2017) </w:t>
      </w:r>
      <w:r w:rsidRPr="0098128F">
        <w:rPr>
          <w:rStyle w:val="normaltextrun"/>
          <w:rFonts w:ascii="Arial" w:eastAsiaTheme="majorEastAsia" w:hAnsi="Arial" w:cs="Arial"/>
          <w:i/>
          <w:iCs/>
          <w:color w:val="000000" w:themeColor="text1"/>
          <w:sz w:val="22"/>
          <w:szCs w:val="22"/>
          <w:lang w:val="en-US"/>
        </w:rPr>
        <w:t>Type 2 Diabetes</w:t>
      </w:r>
      <w:r w:rsidRPr="0098128F">
        <w:rPr>
          <w:rStyle w:val="normaltextrun"/>
          <w:rFonts w:ascii="Arial" w:eastAsiaTheme="majorEastAsia" w:hAnsi="Arial" w:cs="Arial"/>
          <w:color w:val="000000" w:themeColor="text1"/>
          <w:sz w:val="22"/>
          <w:szCs w:val="22"/>
          <w:lang w:val="en-US"/>
        </w:rPr>
        <w:t xml:space="preserve">. Available at: </w:t>
      </w:r>
      <w:hyperlink r:id="rId31" w:anchor=":~:text=Type%202%20diabetes%2C%20the%20most,of%20developing%20type%202%20diabetes" w:tgtFrame="_blank" w:history="1">
        <w:r w:rsidRPr="0098128F">
          <w:rPr>
            <w:rStyle w:val="normaltextrun"/>
            <w:rFonts w:ascii="Arial" w:eastAsiaTheme="majorEastAsia" w:hAnsi="Arial" w:cs="Arial"/>
            <w:color w:val="000000" w:themeColor="text1"/>
            <w:sz w:val="22"/>
            <w:szCs w:val="22"/>
            <w:u w:val="single"/>
            <w:lang w:val="en-US"/>
          </w:rPr>
          <w:t>https://www.niddk.nih.gov/health-information/diabetes/overview/what-is-diabetes/type-2-diabetes#:~:text=Type%202%20diabetes%2C%20the%20most,of%20developing%20type%202%20diabetes</w:t>
        </w:r>
      </w:hyperlink>
      <w:r w:rsidRPr="0098128F">
        <w:rPr>
          <w:rStyle w:val="normaltextrun"/>
          <w:rFonts w:ascii="Arial" w:eastAsiaTheme="majorEastAsia" w:hAnsi="Arial" w:cs="Arial"/>
          <w:color w:val="000000" w:themeColor="text1"/>
          <w:sz w:val="22"/>
          <w:szCs w:val="22"/>
          <w:lang w:val="en-US"/>
        </w:rPr>
        <w:t xml:space="preserve"> (Accessed: 30 October 2025).</w:t>
      </w:r>
    </w:p>
    <w:p w:rsidR="00ED3A88" w:rsidRPr="0098128F" w:rsidRDefault="00ED3A88" w:rsidP="00ED3A88">
      <w:pPr>
        <w:spacing w:before="100" w:beforeAutospacing="1" w:after="100" w:afterAutospacing="1"/>
        <w:rPr>
          <w:rFonts w:ascii="Arial" w:hAnsi="Arial" w:cs="Arial"/>
          <w:color w:val="000000" w:themeColor="text1"/>
          <w:sz w:val="22"/>
          <w:szCs w:val="22"/>
        </w:rPr>
      </w:pPr>
      <w:r w:rsidRPr="0098128F">
        <w:rPr>
          <w:rFonts w:ascii="Arial" w:hAnsi="Arial" w:cs="Arial"/>
          <w:color w:val="000000" w:themeColor="text1"/>
          <w:sz w:val="22"/>
          <w:szCs w:val="22"/>
        </w:rPr>
        <w:t xml:space="preserve">NHS (2022) </w:t>
      </w:r>
      <w:r w:rsidRPr="0098128F">
        <w:rPr>
          <w:rFonts w:ascii="Arial" w:hAnsi="Arial" w:cs="Arial"/>
          <w:i/>
          <w:color w:val="000000" w:themeColor="text1"/>
          <w:sz w:val="22"/>
          <w:szCs w:val="22"/>
        </w:rPr>
        <w:t>Eating a balanced diet.</w:t>
      </w:r>
      <w:r w:rsidRPr="0098128F">
        <w:rPr>
          <w:rFonts w:ascii="Arial" w:hAnsi="Arial" w:cs="Arial"/>
          <w:color w:val="000000" w:themeColor="text1"/>
          <w:sz w:val="22"/>
          <w:szCs w:val="22"/>
        </w:rPr>
        <w:t xml:space="preserve"> Available at: </w:t>
      </w:r>
      <w:hyperlink r:id="rId32" w:history="1">
        <w:r w:rsidRPr="0098128F">
          <w:rPr>
            <w:rStyle w:val="Hyperlink"/>
            <w:rFonts w:ascii="Arial" w:hAnsi="Arial" w:cs="Arial"/>
            <w:color w:val="000000" w:themeColor="text1"/>
            <w:sz w:val="22"/>
            <w:szCs w:val="22"/>
          </w:rPr>
          <w:t>https://www.nhs.uk/live-well/eat-well/how-to-eat-a-balanced-diet/eating-a-balanced-diet/</w:t>
        </w:r>
      </w:hyperlink>
      <w:r w:rsidRPr="0098128F">
        <w:rPr>
          <w:rFonts w:ascii="Arial" w:hAnsi="Arial" w:cs="Arial"/>
          <w:color w:val="000000" w:themeColor="text1"/>
          <w:sz w:val="22"/>
          <w:szCs w:val="22"/>
        </w:rPr>
        <w:t xml:space="preserve"> (Accessed: 3 December 2025).</w:t>
      </w:r>
    </w:p>
    <w:p w:rsidR="00ED3A88" w:rsidRPr="0098128F" w:rsidRDefault="00ED3A88" w:rsidP="00ED3A88">
      <w:pPr>
        <w:rPr>
          <w:rFonts w:ascii="Arial" w:hAnsi="Arial" w:cs="Arial"/>
          <w:color w:val="000000" w:themeColor="text1"/>
          <w:sz w:val="22"/>
          <w:szCs w:val="22"/>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rPr>
        <w:t xml:space="preserve">NHS (2025) </w:t>
      </w:r>
      <w:r w:rsidRPr="0098128F">
        <w:rPr>
          <w:rFonts w:ascii="Arial" w:hAnsi="Arial" w:cs="Arial"/>
          <w:i/>
          <w:color w:val="000000" w:themeColor="text1"/>
          <w:sz w:val="22"/>
          <w:szCs w:val="22"/>
        </w:rPr>
        <w:t>Overview Diabetes insipidus.</w:t>
      </w:r>
      <w:r w:rsidRPr="0098128F">
        <w:rPr>
          <w:rFonts w:ascii="Arial" w:hAnsi="Arial" w:cs="Arial"/>
          <w:color w:val="000000" w:themeColor="text1"/>
          <w:sz w:val="22"/>
          <w:szCs w:val="22"/>
        </w:rPr>
        <w:t xml:space="preserve"> Available at: </w:t>
      </w:r>
    </w:p>
    <w:p w:rsidR="00ED3A88" w:rsidRPr="0098128F" w:rsidRDefault="0039274A" w:rsidP="00ED3A88">
      <w:pPr>
        <w:rPr>
          <w:rFonts w:ascii="Arial" w:hAnsi="Arial" w:cs="Arial"/>
          <w:color w:val="000000" w:themeColor="text1"/>
          <w:sz w:val="22"/>
          <w:szCs w:val="22"/>
        </w:rPr>
      </w:pPr>
      <w:hyperlink r:id="rId33" w:history="1">
        <w:r w:rsidR="00ED3A88" w:rsidRPr="0098128F">
          <w:rPr>
            <w:rStyle w:val="Hyperlink"/>
            <w:rFonts w:ascii="Arial" w:hAnsi="Arial" w:cs="Arial"/>
            <w:color w:val="000000" w:themeColor="text1"/>
            <w:sz w:val="22"/>
            <w:szCs w:val="22"/>
          </w:rPr>
          <w:t>https://www.nhs.uk/conditions/diabetes-insipidus/</w:t>
        </w:r>
      </w:hyperlink>
      <w:r w:rsidR="00ED3A88" w:rsidRPr="0098128F">
        <w:rPr>
          <w:rFonts w:ascii="Arial" w:hAnsi="Arial" w:cs="Arial"/>
          <w:color w:val="000000" w:themeColor="text1"/>
          <w:sz w:val="22"/>
          <w:szCs w:val="22"/>
        </w:rPr>
        <w:t xml:space="preserve"> (Accessed: 3 December 2025).</w:t>
      </w:r>
    </w:p>
    <w:p w:rsidR="00ED3A88" w:rsidRPr="0098128F" w:rsidRDefault="00ED3A88" w:rsidP="00ED3A88">
      <w:pPr>
        <w:rPr>
          <w:rFonts w:ascii="Arial" w:hAnsi="Arial" w:cs="Arial"/>
          <w:color w:val="000000" w:themeColor="text1"/>
          <w:sz w:val="22"/>
          <w:szCs w:val="22"/>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rPr>
        <w:t xml:space="preserve">NHS England (2023) </w:t>
      </w:r>
      <w:r w:rsidRPr="0098128F">
        <w:rPr>
          <w:rFonts w:ascii="Arial" w:hAnsi="Arial" w:cs="Arial"/>
          <w:i/>
          <w:color w:val="000000" w:themeColor="text1"/>
          <w:sz w:val="22"/>
          <w:szCs w:val="22"/>
        </w:rPr>
        <w:t>Language matters: language and diabetes</w:t>
      </w:r>
      <w:r w:rsidRPr="0098128F">
        <w:rPr>
          <w:rFonts w:ascii="Arial" w:hAnsi="Arial" w:cs="Arial"/>
          <w:color w:val="000000" w:themeColor="text1"/>
          <w:sz w:val="22"/>
          <w:szCs w:val="22"/>
        </w:rPr>
        <w:t xml:space="preserve">. Available at: </w:t>
      </w:r>
      <w:hyperlink r:id="rId34" w:history="1">
        <w:r w:rsidRPr="0098128F">
          <w:rPr>
            <w:rStyle w:val="Hyperlink"/>
            <w:rFonts w:ascii="Arial" w:hAnsi="Arial" w:cs="Arial"/>
            <w:color w:val="000000" w:themeColor="text1"/>
            <w:sz w:val="22"/>
            <w:szCs w:val="22"/>
          </w:rPr>
          <w:t>https://www.england.nhs.uk/long-read/language-matters-language-and-diabetes/</w:t>
        </w:r>
      </w:hyperlink>
      <w:r w:rsidRPr="0098128F">
        <w:rPr>
          <w:rFonts w:ascii="Arial" w:hAnsi="Arial" w:cs="Arial"/>
          <w:color w:val="000000" w:themeColor="text1"/>
          <w:sz w:val="22"/>
          <w:szCs w:val="22"/>
        </w:rPr>
        <w:t xml:space="preserve"> (Accessed: 3 December 2025).</w:t>
      </w:r>
    </w:p>
    <w:p w:rsidR="00ED3A88" w:rsidRPr="0098128F" w:rsidRDefault="00ED3A88" w:rsidP="00ED3A88">
      <w:pPr>
        <w:rPr>
          <w:rFonts w:ascii="Arial" w:hAnsi="Arial" w:cs="Arial"/>
          <w:color w:val="000000" w:themeColor="text1"/>
          <w:sz w:val="22"/>
          <w:szCs w:val="22"/>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rPr>
        <w:t xml:space="preserve">NHS England (2023a) </w:t>
      </w:r>
      <w:r w:rsidRPr="0098128F">
        <w:rPr>
          <w:rFonts w:ascii="Arial" w:hAnsi="Arial" w:cs="Arial"/>
          <w:i/>
          <w:color w:val="000000" w:themeColor="text1"/>
          <w:sz w:val="22"/>
          <w:szCs w:val="22"/>
        </w:rPr>
        <w:t>National Diabetes Audit 2021-22, Young People with Type 2 Diabetes – Detailed Analysis Report.</w:t>
      </w:r>
      <w:r w:rsidRPr="0098128F">
        <w:rPr>
          <w:rFonts w:ascii="Arial" w:hAnsi="Arial" w:cs="Arial"/>
          <w:color w:val="000000" w:themeColor="text1"/>
          <w:sz w:val="22"/>
          <w:szCs w:val="22"/>
        </w:rPr>
        <w:t xml:space="preserve"> Available at: </w:t>
      </w:r>
      <w:hyperlink r:id="rId35" w:anchor=":~:text=According%20to%20the%20National%20Diabetes%20Audit%20(NDA)%2C,years%20old%20were%20from%20this%20ethnic%20group" w:history="1">
        <w:r w:rsidRPr="0098128F">
          <w:rPr>
            <w:rStyle w:val="Hyperlink"/>
            <w:rFonts w:ascii="Arial" w:hAnsi="Arial" w:cs="Arial"/>
            <w:color w:val="000000" w:themeColor="text1"/>
            <w:sz w:val="22"/>
            <w:szCs w:val="22"/>
          </w:rPr>
          <w:t>https://digital.nhs.uk/data-and-information/publications/statistical/national-diabetes-audit-yt2/young-people-with-type-2-diabetes-detailed-report-2021-22/characteristics-and-trends#:~:text=According%20to%20the%20National%20Diabetes%20Audit%20(NDA)%2C,years%20old%20were%20from%20this%20ethnic%20group</w:t>
        </w:r>
      </w:hyperlink>
      <w:r w:rsidRPr="0098128F">
        <w:rPr>
          <w:rFonts w:ascii="Arial" w:hAnsi="Arial" w:cs="Arial"/>
          <w:color w:val="000000" w:themeColor="text1"/>
          <w:sz w:val="22"/>
          <w:szCs w:val="22"/>
        </w:rPr>
        <w:t xml:space="preserve"> (Accessed: 5 December 2025).</w:t>
      </w:r>
    </w:p>
    <w:p w:rsidR="00ED3A88" w:rsidRPr="0098128F" w:rsidRDefault="00ED3A88" w:rsidP="00ED3A88">
      <w:pPr>
        <w:rPr>
          <w:rFonts w:ascii="Arial" w:hAnsi="Arial" w:cs="Arial"/>
          <w:color w:val="000000" w:themeColor="text1"/>
          <w:sz w:val="22"/>
          <w:szCs w:val="22"/>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rPr>
        <w:t xml:space="preserve">NHS England (2024) </w:t>
      </w:r>
      <w:r w:rsidRPr="0098128F">
        <w:rPr>
          <w:rFonts w:ascii="Arial" w:hAnsi="Arial" w:cs="Arial"/>
          <w:i/>
          <w:color w:val="000000" w:themeColor="text1"/>
          <w:sz w:val="22"/>
          <w:szCs w:val="22"/>
        </w:rPr>
        <w:t>Millions of people have diabetes, but how much do you know about it?</w:t>
      </w:r>
      <w:r w:rsidRPr="0098128F">
        <w:rPr>
          <w:rFonts w:ascii="Arial" w:hAnsi="Arial" w:cs="Arial"/>
          <w:color w:val="000000" w:themeColor="text1"/>
          <w:sz w:val="22"/>
          <w:szCs w:val="22"/>
        </w:rPr>
        <w:t xml:space="preserve"> Available at: </w:t>
      </w:r>
      <w:hyperlink r:id="rId36" w:history="1">
        <w:r w:rsidRPr="0098128F">
          <w:rPr>
            <w:rStyle w:val="Hyperlink"/>
            <w:rFonts w:ascii="Arial" w:hAnsi="Arial" w:cs="Arial"/>
            <w:color w:val="000000" w:themeColor="text1"/>
            <w:sz w:val="22"/>
            <w:szCs w:val="22"/>
          </w:rPr>
          <w:t>https://www.england.nhs.uk/blog/millions-of-people-have-diabetes-but-how-much-do-you-know-about-it/</w:t>
        </w:r>
      </w:hyperlink>
      <w:r w:rsidRPr="0098128F">
        <w:rPr>
          <w:rFonts w:ascii="Arial" w:hAnsi="Arial" w:cs="Arial"/>
          <w:color w:val="000000" w:themeColor="text1"/>
          <w:sz w:val="22"/>
          <w:szCs w:val="22"/>
        </w:rPr>
        <w:t xml:space="preserve"> (Accessed: 3 December 2025).</w:t>
      </w:r>
    </w:p>
    <w:p w:rsidR="00ED3A88" w:rsidRPr="0098128F" w:rsidRDefault="00ED3A88" w:rsidP="00ED3A88">
      <w:pPr>
        <w:rPr>
          <w:rFonts w:ascii="Arial" w:hAnsi="Arial" w:cs="Arial"/>
          <w:color w:val="000000" w:themeColor="text1"/>
          <w:sz w:val="22"/>
          <w:szCs w:val="22"/>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rPr>
        <w:t xml:space="preserve">NHS England (no date) </w:t>
      </w:r>
      <w:r w:rsidRPr="0098128F">
        <w:rPr>
          <w:rFonts w:ascii="Arial" w:hAnsi="Arial" w:cs="Arial"/>
          <w:i/>
          <w:color w:val="000000" w:themeColor="text1"/>
          <w:sz w:val="22"/>
          <w:szCs w:val="22"/>
        </w:rPr>
        <w:t>NHS Type 2 Diabetes Path to Remission Programme</w:t>
      </w:r>
      <w:r w:rsidRPr="0098128F">
        <w:rPr>
          <w:rFonts w:ascii="Arial" w:hAnsi="Arial" w:cs="Arial"/>
          <w:color w:val="000000" w:themeColor="text1"/>
          <w:sz w:val="22"/>
          <w:szCs w:val="22"/>
        </w:rPr>
        <w:t xml:space="preserve">. Available at: </w:t>
      </w:r>
      <w:hyperlink r:id="rId37" w:anchor=":~:text=The%20NHS%20Type%202%20Diabetes,How%20it%20works" w:history="1">
        <w:r w:rsidRPr="0098128F">
          <w:rPr>
            <w:rStyle w:val="Hyperlink"/>
            <w:rFonts w:ascii="Arial" w:hAnsi="Arial" w:cs="Arial"/>
            <w:color w:val="000000" w:themeColor="text1"/>
            <w:sz w:val="22"/>
            <w:szCs w:val="22"/>
          </w:rPr>
          <w:t>https://www.england.nhs.uk/diabetes/treatment-care/diabetes-remission/#:~:text=The%20NHS%20Type%202%20Diabetes,How%20it%20works</w:t>
        </w:r>
      </w:hyperlink>
      <w:r w:rsidRPr="0098128F">
        <w:rPr>
          <w:rFonts w:ascii="Arial" w:hAnsi="Arial" w:cs="Arial"/>
          <w:color w:val="000000" w:themeColor="text1"/>
          <w:sz w:val="22"/>
          <w:szCs w:val="22"/>
        </w:rPr>
        <w:t xml:space="preserve"> (Accessed: 3 December 2025).</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shd w:val="clear" w:color="auto" w:fill="FFFFFF"/>
        </w:rPr>
      </w:pPr>
      <w:r w:rsidRPr="0098128F">
        <w:rPr>
          <w:rFonts w:ascii="Arial" w:hAnsi="Arial" w:cs="Arial"/>
          <w:color w:val="000000" w:themeColor="text1"/>
          <w:sz w:val="22"/>
          <w:szCs w:val="22"/>
          <w:shd w:val="clear" w:color="auto" w:fill="FFFFFF"/>
        </w:rPr>
        <w:t>Ntuk, U.E. (2024) </w:t>
      </w:r>
      <w:r w:rsidRPr="0098128F">
        <w:rPr>
          <w:rFonts w:ascii="Arial" w:hAnsi="Arial" w:cs="Arial"/>
          <w:i/>
          <w:iCs/>
          <w:color w:val="000000" w:themeColor="text1"/>
          <w:sz w:val="22"/>
          <w:szCs w:val="22"/>
          <w:shd w:val="clear" w:color="auto" w:fill="FFFFFF"/>
        </w:rPr>
        <w:t>Exploring ethnic variations in lifestyle and diabetes: using evidence from UK Biobank Data</w:t>
      </w:r>
      <w:r w:rsidRPr="0098128F">
        <w:rPr>
          <w:rFonts w:ascii="Arial" w:hAnsi="Arial" w:cs="Arial"/>
          <w:color w:val="000000" w:themeColor="text1"/>
          <w:sz w:val="22"/>
          <w:szCs w:val="22"/>
          <w:shd w:val="clear" w:color="auto" w:fill="FFFFFF"/>
        </w:rPr>
        <w:t>. Doctoral dissertation, University of Glasgow.</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O'Dea, R.E., Lagisz, M., Jennions, M.D., Koricheva, J., Noble, D.W., Parker, T.H., Gurevitch, J., Page, M.J., Stewart, G., Moher, D. and Nakagawa, S. (2021) ‘Preferred reporting items for systematic reviews and meta</w:t>
      </w:r>
      <w:r w:rsidRPr="0098128F">
        <w:rPr>
          <w:rFonts w:ascii="Cambria Math" w:hAnsi="Cambria Math" w:cs="Cambria Math"/>
          <w:color w:val="222222"/>
          <w:sz w:val="22"/>
          <w:szCs w:val="22"/>
          <w:shd w:val="clear" w:color="auto" w:fill="FFFFFF"/>
        </w:rPr>
        <w:t>‐</w:t>
      </w:r>
      <w:r w:rsidRPr="0098128F">
        <w:rPr>
          <w:rFonts w:ascii="Arial" w:hAnsi="Arial" w:cs="Arial"/>
          <w:color w:val="222222"/>
          <w:sz w:val="22"/>
          <w:szCs w:val="22"/>
          <w:shd w:val="clear" w:color="auto" w:fill="FFFFFF"/>
        </w:rPr>
        <w:t>analyses in ecology and evolutionary biology: a PRISMA extension’, </w:t>
      </w:r>
      <w:r w:rsidRPr="0098128F">
        <w:rPr>
          <w:rFonts w:ascii="Arial" w:hAnsi="Arial" w:cs="Arial"/>
          <w:i/>
          <w:iCs/>
          <w:color w:val="222222"/>
          <w:sz w:val="22"/>
          <w:szCs w:val="22"/>
          <w:shd w:val="clear" w:color="auto" w:fill="FFFFFF"/>
        </w:rPr>
        <w:t>Biological Reviews</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96</w:t>
      </w:r>
      <w:r w:rsidRPr="0098128F">
        <w:rPr>
          <w:rFonts w:ascii="Arial" w:hAnsi="Arial" w:cs="Arial"/>
          <w:color w:val="222222"/>
          <w:sz w:val="22"/>
          <w:szCs w:val="22"/>
          <w:shd w:val="clear" w:color="auto" w:fill="FFFFFF"/>
        </w:rPr>
        <w:t>(5), pp.1695-1722.</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O’Sullivan, L., Aldasoro, E., O’Brien, Á., Nolan, M., McGovern, C. and Carroll, Á. (2022) ‘Ethical values and principles to guide the fair allocation of resources in response to a pandemic: a rapid systematic review’, </w:t>
      </w:r>
      <w:r w:rsidRPr="0098128F">
        <w:rPr>
          <w:rFonts w:ascii="Arial" w:hAnsi="Arial" w:cs="Arial"/>
          <w:i/>
          <w:iCs/>
          <w:color w:val="222222"/>
          <w:sz w:val="22"/>
          <w:szCs w:val="22"/>
          <w:shd w:val="clear" w:color="auto" w:fill="FFFFFF"/>
        </w:rPr>
        <w:t>BMC Medical Ethics</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23</w:t>
      </w:r>
      <w:r w:rsidRPr="0098128F">
        <w:rPr>
          <w:rFonts w:ascii="Arial" w:hAnsi="Arial" w:cs="Arial"/>
          <w:color w:val="222222"/>
          <w:sz w:val="22"/>
          <w:szCs w:val="22"/>
          <w:shd w:val="clear" w:color="auto" w:fill="FFFFFF"/>
        </w:rPr>
        <w:t>(1), p.70.</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Ortiz-Martínez, M., González-González, M., Martagón, A.J., Hlavinka, V., Willson, R.C. and Rito-Palomares, M. (2022) ‘Recent developments in biomarkers for diagnosis and screening of type 2 diabetes mellitus’, </w:t>
      </w:r>
      <w:r w:rsidRPr="0098128F">
        <w:rPr>
          <w:rFonts w:ascii="Arial" w:hAnsi="Arial" w:cs="Arial"/>
          <w:i/>
          <w:iCs/>
          <w:color w:val="000000" w:themeColor="text1"/>
          <w:sz w:val="22"/>
          <w:szCs w:val="22"/>
          <w:shd w:val="clear" w:color="auto" w:fill="FFFFFF"/>
        </w:rPr>
        <w:t>Current diabetes reports</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22</w:t>
      </w:r>
      <w:r w:rsidRPr="0098128F">
        <w:rPr>
          <w:rFonts w:ascii="Arial" w:hAnsi="Arial" w:cs="Arial"/>
          <w:color w:val="000000" w:themeColor="text1"/>
          <w:sz w:val="22"/>
          <w:szCs w:val="22"/>
          <w:shd w:val="clear" w:color="auto" w:fill="FFFFFF"/>
        </w:rPr>
        <w:t>(3), pp.95-115.</w:t>
      </w:r>
    </w:p>
    <w:p w:rsidR="001E79C9" w:rsidRDefault="001E79C9" w:rsidP="001E79C9">
      <w:pPr>
        <w:rPr>
          <w:rFonts w:ascii="Arial" w:hAnsi="Arial" w:cs="Arial"/>
          <w:color w:val="222222"/>
          <w:sz w:val="20"/>
          <w:szCs w:val="20"/>
          <w:shd w:val="clear" w:color="auto" w:fill="FFFFFF"/>
        </w:rPr>
      </w:pPr>
    </w:p>
    <w:p w:rsidR="001E79C9" w:rsidRPr="001E79C9" w:rsidRDefault="001E79C9" w:rsidP="001E79C9">
      <w:pPr>
        <w:rPr>
          <w:sz w:val="32"/>
        </w:rPr>
      </w:pPr>
      <w:r w:rsidRPr="001E79C9">
        <w:rPr>
          <w:rFonts w:ascii="Arial" w:hAnsi="Arial" w:cs="Arial"/>
          <w:color w:val="222222"/>
          <w:sz w:val="22"/>
          <w:szCs w:val="20"/>
          <w:shd w:val="clear" w:color="auto" w:fill="FFFFFF"/>
        </w:rPr>
        <w:t xml:space="preserve">Page, M.J., McKenzie, J.E., </w:t>
      </w:r>
      <w:proofErr w:type="spellStart"/>
      <w:r w:rsidRPr="001E79C9">
        <w:rPr>
          <w:rFonts w:ascii="Arial" w:hAnsi="Arial" w:cs="Arial"/>
          <w:color w:val="222222"/>
          <w:sz w:val="22"/>
          <w:szCs w:val="20"/>
          <w:shd w:val="clear" w:color="auto" w:fill="FFFFFF"/>
        </w:rPr>
        <w:t>Bossuyt</w:t>
      </w:r>
      <w:proofErr w:type="spellEnd"/>
      <w:r w:rsidRPr="001E79C9">
        <w:rPr>
          <w:rFonts w:ascii="Arial" w:hAnsi="Arial" w:cs="Arial"/>
          <w:color w:val="222222"/>
          <w:sz w:val="22"/>
          <w:szCs w:val="20"/>
          <w:shd w:val="clear" w:color="auto" w:fill="FFFFFF"/>
        </w:rPr>
        <w:t xml:space="preserve">, P.M., </w:t>
      </w:r>
      <w:proofErr w:type="spellStart"/>
      <w:r w:rsidRPr="001E79C9">
        <w:rPr>
          <w:rFonts w:ascii="Arial" w:hAnsi="Arial" w:cs="Arial"/>
          <w:color w:val="222222"/>
          <w:sz w:val="22"/>
          <w:szCs w:val="20"/>
          <w:shd w:val="clear" w:color="auto" w:fill="FFFFFF"/>
        </w:rPr>
        <w:t>Boutron</w:t>
      </w:r>
      <w:proofErr w:type="spellEnd"/>
      <w:r w:rsidRPr="001E79C9">
        <w:rPr>
          <w:rFonts w:ascii="Arial" w:hAnsi="Arial" w:cs="Arial"/>
          <w:color w:val="222222"/>
          <w:sz w:val="22"/>
          <w:szCs w:val="20"/>
          <w:shd w:val="clear" w:color="auto" w:fill="FFFFFF"/>
        </w:rPr>
        <w:t xml:space="preserve">, I., Hoffmann, T.C., Mulrow, C.D., </w:t>
      </w:r>
      <w:proofErr w:type="spellStart"/>
      <w:r w:rsidRPr="001E79C9">
        <w:rPr>
          <w:rFonts w:ascii="Arial" w:hAnsi="Arial" w:cs="Arial"/>
          <w:color w:val="222222"/>
          <w:sz w:val="22"/>
          <w:szCs w:val="20"/>
          <w:shd w:val="clear" w:color="auto" w:fill="FFFFFF"/>
        </w:rPr>
        <w:t>Shamseer</w:t>
      </w:r>
      <w:proofErr w:type="spellEnd"/>
      <w:r w:rsidRPr="001E79C9">
        <w:rPr>
          <w:rFonts w:ascii="Arial" w:hAnsi="Arial" w:cs="Arial"/>
          <w:color w:val="222222"/>
          <w:sz w:val="22"/>
          <w:szCs w:val="20"/>
          <w:shd w:val="clear" w:color="auto" w:fill="FFFFFF"/>
        </w:rPr>
        <w:t xml:space="preserve">, L., Tetzlaff, J.M., </w:t>
      </w:r>
      <w:proofErr w:type="spellStart"/>
      <w:r w:rsidRPr="001E79C9">
        <w:rPr>
          <w:rFonts w:ascii="Arial" w:hAnsi="Arial" w:cs="Arial"/>
          <w:color w:val="222222"/>
          <w:sz w:val="22"/>
          <w:szCs w:val="20"/>
          <w:shd w:val="clear" w:color="auto" w:fill="FFFFFF"/>
        </w:rPr>
        <w:t>Akl</w:t>
      </w:r>
      <w:proofErr w:type="spellEnd"/>
      <w:r w:rsidRPr="001E79C9">
        <w:rPr>
          <w:rFonts w:ascii="Arial" w:hAnsi="Arial" w:cs="Arial"/>
          <w:color w:val="222222"/>
          <w:sz w:val="22"/>
          <w:szCs w:val="20"/>
          <w:shd w:val="clear" w:color="auto" w:fill="FFFFFF"/>
        </w:rPr>
        <w:t xml:space="preserve">, E.A., Brennan, S.E. and Chou, R. </w:t>
      </w:r>
      <w:r>
        <w:rPr>
          <w:rFonts w:ascii="Arial" w:hAnsi="Arial" w:cs="Arial"/>
          <w:color w:val="222222"/>
          <w:sz w:val="22"/>
          <w:szCs w:val="20"/>
          <w:shd w:val="clear" w:color="auto" w:fill="FFFFFF"/>
        </w:rPr>
        <w:t>(</w:t>
      </w:r>
      <w:r w:rsidRPr="001E79C9">
        <w:rPr>
          <w:rFonts w:ascii="Arial" w:hAnsi="Arial" w:cs="Arial"/>
          <w:color w:val="222222"/>
          <w:sz w:val="22"/>
          <w:szCs w:val="20"/>
          <w:shd w:val="clear" w:color="auto" w:fill="FFFFFF"/>
        </w:rPr>
        <w:t>2021</w:t>
      </w:r>
      <w:r>
        <w:rPr>
          <w:rFonts w:ascii="Arial" w:hAnsi="Arial" w:cs="Arial"/>
          <w:color w:val="222222"/>
          <w:sz w:val="22"/>
          <w:szCs w:val="20"/>
          <w:shd w:val="clear" w:color="auto" w:fill="FFFFFF"/>
        </w:rPr>
        <w:t>)</w:t>
      </w:r>
      <w:r w:rsidRPr="001E79C9">
        <w:rPr>
          <w:rFonts w:ascii="Arial" w:hAnsi="Arial" w:cs="Arial"/>
          <w:color w:val="222222"/>
          <w:sz w:val="22"/>
          <w:szCs w:val="20"/>
          <w:shd w:val="clear" w:color="auto" w:fill="FFFFFF"/>
        </w:rPr>
        <w:t xml:space="preserve"> </w:t>
      </w:r>
      <w:r>
        <w:rPr>
          <w:rFonts w:ascii="Arial" w:hAnsi="Arial" w:cs="Arial"/>
          <w:color w:val="222222"/>
          <w:sz w:val="22"/>
          <w:szCs w:val="20"/>
          <w:shd w:val="clear" w:color="auto" w:fill="FFFFFF"/>
        </w:rPr>
        <w:t>‘</w:t>
      </w:r>
      <w:r w:rsidRPr="001E79C9">
        <w:rPr>
          <w:rFonts w:ascii="Arial" w:hAnsi="Arial" w:cs="Arial"/>
          <w:color w:val="222222"/>
          <w:sz w:val="22"/>
          <w:szCs w:val="20"/>
          <w:shd w:val="clear" w:color="auto" w:fill="FFFFFF"/>
        </w:rPr>
        <w:t>The PRISMA 2020 statement: an updated guideline for reporting systematic reviews</w:t>
      </w:r>
      <w:r>
        <w:rPr>
          <w:rFonts w:ascii="Arial" w:hAnsi="Arial" w:cs="Arial"/>
          <w:color w:val="222222"/>
          <w:sz w:val="22"/>
          <w:szCs w:val="20"/>
          <w:shd w:val="clear" w:color="auto" w:fill="FFFFFF"/>
        </w:rPr>
        <w:t>’,</w:t>
      </w:r>
      <w:r w:rsidRPr="001E79C9">
        <w:rPr>
          <w:rFonts w:ascii="Arial" w:hAnsi="Arial" w:cs="Arial"/>
          <w:color w:val="222222"/>
          <w:sz w:val="22"/>
          <w:szCs w:val="20"/>
          <w:shd w:val="clear" w:color="auto" w:fill="FFFFFF"/>
        </w:rPr>
        <w:t> </w:t>
      </w:r>
      <w:r w:rsidRPr="001E79C9">
        <w:rPr>
          <w:rFonts w:ascii="Arial" w:hAnsi="Arial" w:cs="Arial"/>
          <w:i/>
          <w:iCs/>
          <w:color w:val="222222"/>
          <w:sz w:val="22"/>
          <w:szCs w:val="20"/>
          <w:shd w:val="clear" w:color="auto" w:fill="FFFFFF"/>
        </w:rPr>
        <w:t>bmj</w:t>
      </w:r>
      <w:r w:rsidRPr="001E79C9">
        <w:rPr>
          <w:rFonts w:ascii="Arial" w:hAnsi="Arial" w:cs="Arial"/>
          <w:color w:val="222222"/>
          <w:sz w:val="22"/>
          <w:szCs w:val="20"/>
          <w:shd w:val="clear" w:color="auto" w:fill="FFFFFF"/>
        </w:rPr>
        <w:t>, </w:t>
      </w:r>
      <w:r w:rsidRPr="001E79C9">
        <w:rPr>
          <w:rFonts w:ascii="Arial" w:hAnsi="Arial" w:cs="Arial"/>
          <w:iCs/>
          <w:color w:val="222222"/>
          <w:sz w:val="22"/>
          <w:szCs w:val="20"/>
          <w:shd w:val="clear" w:color="auto" w:fill="FFFFFF"/>
        </w:rPr>
        <w:t>372</w:t>
      </w:r>
      <w:r>
        <w:rPr>
          <w:rFonts w:ascii="Arial" w:hAnsi="Arial" w:cs="Arial"/>
          <w:color w:val="222222"/>
          <w:sz w:val="22"/>
          <w:szCs w:val="20"/>
          <w:shd w:val="clear" w:color="auto" w:fill="FFFFFF"/>
        </w:rPr>
        <w:t>, pp. 1-9.</w:t>
      </w:r>
    </w:p>
    <w:p w:rsidR="00ED3A88" w:rsidRPr="0098128F" w:rsidRDefault="00ED3A88" w:rsidP="00ED3A88">
      <w:pPr>
        <w:pStyle w:val="NormalWeb"/>
        <w:rPr>
          <w:rFonts w:ascii="Arial" w:hAnsi="Arial" w:cs="Arial"/>
          <w:sz w:val="22"/>
          <w:szCs w:val="22"/>
        </w:rPr>
      </w:pPr>
      <w:r w:rsidRPr="0098128F">
        <w:rPr>
          <w:rFonts w:ascii="Arial" w:hAnsi="Arial" w:cs="Arial"/>
          <w:sz w:val="22"/>
          <w:szCs w:val="22"/>
        </w:rPr>
        <w:lastRenderedPageBreak/>
        <w:t xml:space="preserve">Pardhan, S., Nakafero, G., Raman, R. and Sapkota, R. (2020) ‘Barriers to diabetes awareness and self-help are influenced by people's demographics: perspectives of South Asians with Type 2 Diabetes’, </w:t>
      </w:r>
      <w:r w:rsidRPr="0098128F">
        <w:rPr>
          <w:rStyle w:val="Emphasis"/>
          <w:rFonts w:ascii="Arial" w:eastAsiaTheme="majorEastAsia" w:hAnsi="Arial" w:cs="Arial"/>
          <w:sz w:val="22"/>
          <w:szCs w:val="22"/>
        </w:rPr>
        <w:t>Ethnicity &amp; Health</w:t>
      </w:r>
      <w:r w:rsidRPr="0098128F">
        <w:rPr>
          <w:rFonts w:ascii="Arial" w:hAnsi="Arial" w:cs="Arial"/>
          <w:sz w:val="22"/>
          <w:szCs w:val="22"/>
        </w:rPr>
        <w:t>, 25(6), pp.843–861.</w:t>
      </w:r>
    </w:p>
    <w:p w:rsidR="00ED3A88" w:rsidRPr="0098128F" w:rsidRDefault="00ED3A88" w:rsidP="00ED3A88">
      <w:pPr>
        <w:rPr>
          <w:rFonts w:ascii="Arial" w:hAnsi="Arial" w:cs="Arial"/>
          <w:color w:val="000000" w:themeColor="text1"/>
          <w:sz w:val="22"/>
          <w:szCs w:val="22"/>
          <w:shd w:val="clear" w:color="auto" w:fill="FFFFFF"/>
        </w:rPr>
      </w:pPr>
      <w:r w:rsidRPr="0098128F">
        <w:rPr>
          <w:rFonts w:ascii="Arial" w:hAnsi="Arial" w:cs="Arial"/>
          <w:color w:val="000000" w:themeColor="text1"/>
          <w:sz w:val="22"/>
          <w:szCs w:val="22"/>
          <w:shd w:val="clear" w:color="auto" w:fill="FFFFFF"/>
        </w:rPr>
        <w:t>Park, E., Ifenthaler, D. and Clariana, R.B. (2023) ‘Adaptive or adapted to: Sequence and reflexive thematic analysis to understand learners' self</w:t>
      </w:r>
      <w:r w:rsidRPr="0098128F">
        <w:rPr>
          <w:rFonts w:ascii="Cambria Math" w:hAnsi="Cambria Math" w:cs="Cambria Math"/>
          <w:color w:val="000000" w:themeColor="text1"/>
          <w:sz w:val="22"/>
          <w:szCs w:val="22"/>
          <w:shd w:val="clear" w:color="auto" w:fill="FFFFFF"/>
        </w:rPr>
        <w:t>‐</w:t>
      </w:r>
      <w:r w:rsidRPr="0098128F">
        <w:rPr>
          <w:rFonts w:ascii="Arial" w:hAnsi="Arial" w:cs="Arial"/>
          <w:color w:val="000000" w:themeColor="text1"/>
          <w:sz w:val="22"/>
          <w:szCs w:val="22"/>
          <w:shd w:val="clear" w:color="auto" w:fill="FFFFFF"/>
        </w:rPr>
        <w:t>regulated learning in an adaptive learning analytics dashboard’, </w:t>
      </w:r>
      <w:r w:rsidRPr="0098128F">
        <w:rPr>
          <w:rFonts w:ascii="Arial" w:hAnsi="Arial" w:cs="Arial"/>
          <w:i/>
          <w:iCs/>
          <w:color w:val="000000" w:themeColor="text1"/>
          <w:sz w:val="22"/>
          <w:szCs w:val="22"/>
          <w:shd w:val="clear" w:color="auto" w:fill="FFFFFF"/>
        </w:rPr>
        <w:t>British Journal of Educational Technology</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54</w:t>
      </w:r>
      <w:r w:rsidRPr="0098128F">
        <w:rPr>
          <w:rFonts w:ascii="Arial" w:hAnsi="Arial" w:cs="Arial"/>
          <w:color w:val="000000" w:themeColor="text1"/>
          <w:sz w:val="22"/>
          <w:szCs w:val="22"/>
          <w:shd w:val="clear" w:color="auto" w:fill="FFFFFF"/>
        </w:rPr>
        <w:t>(1), pp.98-125.</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 xml:space="preserve">Patel, A.Y. (2024) ‘Managing type 2 diabetes in the South Asian population in the United Kingdom’, </w:t>
      </w:r>
      <w:r w:rsidRPr="0098128F">
        <w:rPr>
          <w:rFonts w:ascii="Arial" w:hAnsi="Arial" w:cs="Arial"/>
          <w:i/>
          <w:color w:val="000000" w:themeColor="text1"/>
          <w:sz w:val="22"/>
          <w:szCs w:val="22"/>
          <w:shd w:val="clear" w:color="auto" w:fill="FFFFFF"/>
        </w:rPr>
        <w:t>The University of Edinburgh</w:t>
      </w:r>
      <w:r w:rsidRPr="0098128F">
        <w:rPr>
          <w:rFonts w:ascii="Arial" w:hAnsi="Arial" w:cs="Arial"/>
          <w:color w:val="000000" w:themeColor="text1"/>
          <w:sz w:val="22"/>
          <w:szCs w:val="22"/>
          <w:shd w:val="clear" w:color="auto" w:fill="FFFFFF"/>
        </w:rPr>
        <w:t>, pp. 1-137.</w:t>
      </w:r>
    </w:p>
    <w:p w:rsidR="00ED3A88" w:rsidRPr="0098128F" w:rsidRDefault="00ED3A88" w:rsidP="00ED3A88">
      <w:pPr>
        <w:pStyle w:val="NormalWeb"/>
        <w:rPr>
          <w:rFonts w:ascii="Arial" w:hAnsi="Arial" w:cs="Arial"/>
          <w:sz w:val="22"/>
          <w:szCs w:val="22"/>
        </w:rPr>
      </w:pPr>
      <w:r w:rsidRPr="0098128F">
        <w:rPr>
          <w:rFonts w:ascii="Arial" w:hAnsi="Arial" w:cs="Arial"/>
          <w:sz w:val="22"/>
          <w:szCs w:val="22"/>
        </w:rPr>
        <w:t xml:space="preserve">Patel, N.R., Chew-Graham, C., Bundy, C., Kennedy, A., Blickem, C. and Reeves, D. (2015) ‘Illness beliefs and the sociocultural context of diabetes self-management in British South Asians: a mixed-methods study’, </w:t>
      </w:r>
      <w:r w:rsidRPr="0098128F">
        <w:rPr>
          <w:rStyle w:val="Emphasis"/>
          <w:rFonts w:ascii="Arial" w:eastAsiaTheme="majorEastAsia" w:hAnsi="Arial" w:cs="Arial"/>
          <w:sz w:val="22"/>
          <w:szCs w:val="22"/>
        </w:rPr>
        <w:t>BMC Family Practice</w:t>
      </w:r>
      <w:r w:rsidRPr="0098128F">
        <w:rPr>
          <w:rFonts w:ascii="Arial" w:hAnsi="Arial" w:cs="Arial"/>
          <w:sz w:val="22"/>
          <w:szCs w:val="22"/>
        </w:rPr>
        <w:t>, 16(1), p.1–12.</w:t>
      </w: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Patel, N.R., Kennedy, A., Blickem, C., Reeves, D. and Chew-Graham, C. (2016) ‘I’m Managing My Diabetes between Two Worlds”: Beliefs and Experiences of Diabetes Management in British South Asians on Holiday in the East—A Qualitative Study’, </w:t>
      </w:r>
      <w:r w:rsidRPr="0098128F">
        <w:rPr>
          <w:rFonts w:ascii="Arial" w:hAnsi="Arial" w:cs="Arial"/>
          <w:i/>
          <w:iCs/>
          <w:color w:val="222222"/>
          <w:sz w:val="22"/>
          <w:szCs w:val="22"/>
          <w:shd w:val="clear" w:color="auto" w:fill="FFFFFF"/>
        </w:rPr>
        <w:t>Journal of Diabetes Research</w:t>
      </w:r>
      <w:r w:rsidRPr="0098128F">
        <w:rPr>
          <w:rFonts w:ascii="Arial" w:hAnsi="Arial" w:cs="Arial"/>
          <w:color w:val="222222"/>
          <w:sz w:val="22"/>
          <w:szCs w:val="22"/>
          <w:shd w:val="clear" w:color="auto" w:fill="FFFFFF"/>
        </w:rPr>
        <w:t>, (1), p. 1-8.</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Patel, T., Umeh, K., Poole, H., Vaja, I. and Newson, L. (2021) ‘Cultural identity conflict informs engagement with self-management Behaviours for south Asian patients living with Type-2 diabetes: a critical interpretative synthesis of qualitative research studies’, </w:t>
      </w:r>
      <w:r w:rsidRPr="0098128F">
        <w:rPr>
          <w:rFonts w:ascii="Arial" w:hAnsi="Arial" w:cs="Arial"/>
          <w:i/>
          <w:iCs/>
          <w:color w:val="000000" w:themeColor="text1"/>
          <w:sz w:val="22"/>
          <w:szCs w:val="22"/>
          <w:shd w:val="clear" w:color="auto" w:fill="FFFFFF"/>
        </w:rPr>
        <w:t>International Journal of Environmental Research and Public Health</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18</w:t>
      </w:r>
      <w:r w:rsidRPr="0098128F">
        <w:rPr>
          <w:rFonts w:ascii="Arial" w:hAnsi="Arial" w:cs="Arial"/>
          <w:color w:val="000000" w:themeColor="text1"/>
          <w:sz w:val="22"/>
          <w:szCs w:val="22"/>
          <w:shd w:val="clear" w:color="auto" w:fill="FFFFFF"/>
        </w:rPr>
        <w:t>(5), p.2641.</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color w:val="222222"/>
          <w:sz w:val="22"/>
          <w:szCs w:val="22"/>
          <w:shd w:val="clear" w:color="auto" w:fill="FFFFFF"/>
        </w:rPr>
      </w:pPr>
      <w:r w:rsidRPr="0098128F">
        <w:rPr>
          <w:rFonts w:ascii="Arial" w:hAnsi="Arial" w:cs="Arial"/>
          <w:color w:val="222222"/>
          <w:sz w:val="22"/>
          <w:szCs w:val="22"/>
          <w:shd w:val="clear" w:color="auto" w:fill="FFFFFF"/>
        </w:rPr>
        <w:t>Pati, D. and Lorusso, L.N. (2018) ‘How to write a systematic review of the literature’, </w:t>
      </w:r>
      <w:r w:rsidRPr="0098128F">
        <w:rPr>
          <w:rFonts w:ascii="Arial" w:hAnsi="Arial" w:cs="Arial"/>
          <w:i/>
          <w:iCs/>
          <w:color w:val="222222"/>
          <w:sz w:val="22"/>
          <w:szCs w:val="22"/>
          <w:shd w:val="clear" w:color="auto" w:fill="FFFFFF"/>
        </w:rPr>
        <w:t>HERD: Health Environments Research &amp; Design Journal</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11</w:t>
      </w:r>
      <w:r w:rsidRPr="0098128F">
        <w:rPr>
          <w:rFonts w:ascii="Arial" w:hAnsi="Arial" w:cs="Arial"/>
          <w:color w:val="222222"/>
          <w:sz w:val="22"/>
          <w:szCs w:val="22"/>
          <w:shd w:val="clear" w:color="auto" w:fill="FFFFFF"/>
        </w:rPr>
        <w:t>(1), pp.15-30.</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Patil, M.A.S. (2025) ‘Ethics in Research’, </w:t>
      </w:r>
      <w:r w:rsidRPr="0098128F">
        <w:rPr>
          <w:rFonts w:ascii="Arial" w:hAnsi="Arial" w:cs="Arial"/>
          <w:i/>
          <w:iCs/>
          <w:color w:val="222222"/>
          <w:sz w:val="22"/>
          <w:szCs w:val="22"/>
          <w:shd w:val="clear" w:color="auto" w:fill="FFFFFF"/>
        </w:rPr>
        <w:t>Aayushi International Interdisciplinary Research Journal (AIIRJ)</w:t>
      </w:r>
      <w:r w:rsidRPr="0098128F">
        <w:rPr>
          <w:rFonts w:ascii="Arial" w:hAnsi="Arial" w:cs="Arial"/>
          <w:color w:val="222222"/>
          <w:sz w:val="22"/>
          <w:szCs w:val="22"/>
          <w:shd w:val="clear" w:color="auto" w:fill="FFFFFF"/>
        </w:rPr>
        <w:t>.</w:t>
      </w: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Pereira, V.C., Silva, S.N., Carvalho, V.K., Zanghelini, F. and Barreto, J.O. (2022) ‘Strategies for the implementation of clinical practice guidelines in public health: an overview of systematic reviews’, </w:t>
      </w:r>
      <w:r w:rsidRPr="0098128F">
        <w:rPr>
          <w:rFonts w:ascii="Arial" w:hAnsi="Arial" w:cs="Arial"/>
          <w:i/>
          <w:iCs/>
          <w:color w:val="222222"/>
          <w:sz w:val="22"/>
          <w:szCs w:val="22"/>
          <w:shd w:val="clear" w:color="auto" w:fill="FFFFFF"/>
        </w:rPr>
        <w:t>Health research policy and systems</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20</w:t>
      </w:r>
      <w:r w:rsidRPr="0098128F">
        <w:rPr>
          <w:rFonts w:ascii="Arial" w:hAnsi="Arial" w:cs="Arial"/>
          <w:color w:val="222222"/>
          <w:sz w:val="22"/>
          <w:szCs w:val="22"/>
          <w:shd w:val="clear" w:color="auto" w:fill="FFFFFF"/>
        </w:rPr>
        <w:t>(1), p.13.</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Pottier, P., Lagisz, M., Burke, S., Drobniak, S.M., Downing, P.A., Macartney, E.L., Martinig, A.R., Mizuno, A., Morrison, K., Pollo, P. and Ricolfi, L. (2024) ‘Title, abstract and keywords: a practical guide to maximize the visibility and impact of academic papers’, </w:t>
      </w:r>
      <w:r w:rsidRPr="0098128F">
        <w:rPr>
          <w:rFonts w:ascii="Arial" w:hAnsi="Arial" w:cs="Arial"/>
          <w:i/>
          <w:iCs/>
          <w:color w:val="222222"/>
          <w:sz w:val="22"/>
          <w:szCs w:val="22"/>
          <w:shd w:val="clear" w:color="auto" w:fill="FFFFFF"/>
        </w:rPr>
        <w:t>Proceedings B</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291</w:t>
      </w:r>
      <w:r w:rsidRPr="0098128F">
        <w:rPr>
          <w:rFonts w:ascii="Arial" w:hAnsi="Arial" w:cs="Arial"/>
          <w:color w:val="222222"/>
          <w:sz w:val="22"/>
          <w:szCs w:val="22"/>
          <w:shd w:val="clear" w:color="auto" w:fill="FFFFFF"/>
        </w:rPr>
        <w:t>(2027), p.20241222.</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Prakash, J., Waisundara, V. and Prakash, V. eds. (2020) </w:t>
      </w:r>
      <w:r w:rsidRPr="0098128F">
        <w:rPr>
          <w:rFonts w:ascii="Arial" w:hAnsi="Arial" w:cs="Arial"/>
          <w:i/>
          <w:iCs/>
          <w:color w:val="000000" w:themeColor="text1"/>
          <w:sz w:val="22"/>
          <w:szCs w:val="22"/>
          <w:shd w:val="clear" w:color="auto" w:fill="FFFFFF"/>
        </w:rPr>
        <w:t>Nutritional and health aspects of food in South Asian Countries</w:t>
      </w:r>
      <w:r w:rsidRPr="0098128F">
        <w:rPr>
          <w:rFonts w:ascii="Arial" w:hAnsi="Arial" w:cs="Arial"/>
          <w:color w:val="000000" w:themeColor="text1"/>
          <w:sz w:val="22"/>
          <w:szCs w:val="22"/>
          <w:shd w:val="clear" w:color="auto" w:fill="FFFFFF"/>
        </w:rPr>
        <w:t>. Academic Press.</w:t>
      </w:r>
    </w:p>
    <w:p w:rsidR="00ED3A88" w:rsidRPr="0098128F" w:rsidRDefault="00ED3A88" w:rsidP="00ED3A88">
      <w:pPr>
        <w:rPr>
          <w:rFonts w:ascii="Arial" w:hAnsi="Arial" w:cs="Arial"/>
          <w:color w:val="C00000"/>
          <w:sz w:val="22"/>
          <w:szCs w:val="22"/>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Prinjha, S., Ricci-Cabello, I., Newhouse, N. and Farmer, A. (2020) ‘British South Asian patients’ perspectives on the relevance and acceptability of mobile health text messaging to support medication adherence for type 2 diabetes: qualitative study’, </w:t>
      </w:r>
      <w:r w:rsidRPr="0098128F">
        <w:rPr>
          <w:rFonts w:ascii="Arial" w:hAnsi="Arial" w:cs="Arial"/>
          <w:i/>
          <w:iCs/>
          <w:color w:val="222222"/>
          <w:sz w:val="22"/>
          <w:szCs w:val="22"/>
          <w:shd w:val="clear" w:color="auto" w:fill="FFFFFF"/>
        </w:rPr>
        <w:t>JMIR mHealth and uHealth</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8</w:t>
      </w:r>
      <w:r w:rsidRPr="0098128F">
        <w:rPr>
          <w:rFonts w:ascii="Arial" w:hAnsi="Arial" w:cs="Arial"/>
          <w:color w:val="222222"/>
          <w:sz w:val="22"/>
          <w:szCs w:val="22"/>
          <w:shd w:val="clear" w:color="auto" w:fill="FFFFFF"/>
        </w:rPr>
        <w:t>(4), p. e15789.</w:t>
      </w:r>
    </w:p>
    <w:p w:rsidR="00ED3A88" w:rsidRPr="0098128F" w:rsidRDefault="00ED3A88" w:rsidP="00ED3A88">
      <w:pPr>
        <w:rPr>
          <w:rFonts w:ascii="Arial" w:hAnsi="Arial" w:cs="Arial"/>
          <w:color w:val="000000" w:themeColor="text1"/>
          <w:sz w:val="22"/>
          <w:szCs w:val="22"/>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rPr>
        <w:t xml:space="preserve">Public Health England (2016) </w:t>
      </w:r>
      <w:r w:rsidRPr="0098128F">
        <w:rPr>
          <w:rFonts w:ascii="Arial" w:hAnsi="Arial" w:cs="Arial"/>
          <w:i/>
          <w:color w:val="000000" w:themeColor="text1"/>
          <w:sz w:val="22"/>
          <w:szCs w:val="22"/>
        </w:rPr>
        <w:t>Diabetes Prevalence Model</w:t>
      </w:r>
      <w:r w:rsidRPr="0098128F">
        <w:rPr>
          <w:rFonts w:ascii="Arial" w:hAnsi="Arial" w:cs="Arial"/>
          <w:color w:val="000000" w:themeColor="text1"/>
          <w:sz w:val="22"/>
          <w:szCs w:val="22"/>
        </w:rPr>
        <w:t xml:space="preserve">. Available at: </w:t>
      </w:r>
      <w:hyperlink r:id="rId38" w:history="1">
        <w:r w:rsidRPr="0098128F">
          <w:rPr>
            <w:rStyle w:val="Hyperlink"/>
            <w:rFonts w:ascii="Arial" w:hAnsi="Arial" w:cs="Arial"/>
            <w:color w:val="000000" w:themeColor="text1"/>
            <w:sz w:val="22"/>
            <w:szCs w:val="22"/>
          </w:rPr>
          <w:t>https://assets.publishing.service.gov.uk/media/5a82c07340f0b6230269c82d/Diabetesprevalencemodelbriefing.pdf</w:t>
        </w:r>
      </w:hyperlink>
      <w:r w:rsidRPr="0098128F">
        <w:rPr>
          <w:rFonts w:ascii="Arial" w:hAnsi="Arial" w:cs="Arial"/>
          <w:color w:val="000000" w:themeColor="text1"/>
          <w:sz w:val="22"/>
          <w:szCs w:val="22"/>
        </w:rPr>
        <w:t>? (Accessed: 3 December 2025).</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Raby, P. and McNaughton, R.J. (2021) ‘A simplified approach to critically appraising research evidence’, </w:t>
      </w:r>
      <w:r w:rsidRPr="0098128F">
        <w:rPr>
          <w:rFonts w:ascii="Arial" w:hAnsi="Arial" w:cs="Arial"/>
          <w:i/>
          <w:iCs/>
          <w:color w:val="222222"/>
          <w:sz w:val="22"/>
          <w:szCs w:val="22"/>
          <w:shd w:val="clear" w:color="auto" w:fill="FFFFFF"/>
        </w:rPr>
        <w:t>Nurse researcher</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29</w:t>
      </w:r>
      <w:r w:rsidRPr="0098128F">
        <w:rPr>
          <w:rFonts w:ascii="Arial" w:hAnsi="Arial" w:cs="Arial"/>
          <w:color w:val="222222"/>
          <w:sz w:val="22"/>
          <w:szCs w:val="22"/>
          <w:shd w:val="clear" w:color="auto" w:fill="FFFFFF"/>
        </w:rPr>
        <w:t>(1).</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shd w:val="clear" w:color="auto" w:fill="FFFFFF"/>
        </w:rPr>
      </w:pPr>
      <w:r w:rsidRPr="0098128F">
        <w:rPr>
          <w:rFonts w:ascii="Arial" w:hAnsi="Arial" w:cs="Arial"/>
          <w:color w:val="000000" w:themeColor="text1"/>
          <w:sz w:val="22"/>
          <w:szCs w:val="22"/>
          <w:shd w:val="clear" w:color="auto" w:fill="FFFFFF"/>
        </w:rPr>
        <w:lastRenderedPageBreak/>
        <w:t>Raghavan, S., Jablonski, K., Delahanty, L. M., Maruthur, N. M., Leong, A., Franks, P. W., Knowler, W. C., Florez, J. C., Dabelea, D., &amp; Diabetes Prevention Program Research Group (2021) ‘Interaction of diabetes genetic risk and successful lifestyle modification in the Diabetes Prevention Programme’, </w:t>
      </w:r>
      <w:r w:rsidRPr="0098128F">
        <w:rPr>
          <w:rFonts w:ascii="Arial" w:hAnsi="Arial" w:cs="Arial"/>
          <w:i/>
          <w:iCs/>
          <w:color w:val="000000" w:themeColor="text1"/>
          <w:sz w:val="22"/>
          <w:szCs w:val="22"/>
          <w:shd w:val="clear" w:color="auto" w:fill="FFFFFF"/>
        </w:rPr>
        <w:t>Diabetes, obesity &amp; metabolism</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23</w:t>
      </w:r>
      <w:r w:rsidRPr="0098128F">
        <w:rPr>
          <w:rFonts w:ascii="Arial" w:hAnsi="Arial" w:cs="Arial"/>
          <w:color w:val="000000" w:themeColor="text1"/>
          <w:sz w:val="22"/>
          <w:szCs w:val="22"/>
          <w:shd w:val="clear" w:color="auto" w:fill="FFFFFF"/>
        </w:rPr>
        <w:t>(4), pp.1030–1040.</w:t>
      </w:r>
    </w:p>
    <w:p w:rsidR="001215CE" w:rsidRDefault="001215CE"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Rai, A., Misra, R., Khan, H., Shukla, S., Patel, D.C. and Brown, A. (2023) ‘Systematic review of the barriers and facilitators to dietary modification in people living with type 2 diabetes and pre</w:t>
      </w:r>
      <w:r w:rsidRPr="0098128F">
        <w:rPr>
          <w:rFonts w:ascii="Cambria Math" w:hAnsi="Cambria Math" w:cs="Cambria Math"/>
          <w:color w:val="000000" w:themeColor="text1"/>
          <w:sz w:val="22"/>
          <w:szCs w:val="22"/>
          <w:shd w:val="clear" w:color="auto" w:fill="FFFFFF"/>
        </w:rPr>
        <w:t>‐</w:t>
      </w:r>
      <w:r w:rsidRPr="0098128F">
        <w:rPr>
          <w:rFonts w:ascii="Arial" w:hAnsi="Arial" w:cs="Arial"/>
          <w:color w:val="000000" w:themeColor="text1"/>
          <w:sz w:val="22"/>
          <w:szCs w:val="22"/>
          <w:shd w:val="clear" w:color="auto" w:fill="FFFFFF"/>
        </w:rPr>
        <w:t>diabetes from South Asian ethnic populations’, </w:t>
      </w:r>
      <w:r w:rsidRPr="0098128F">
        <w:rPr>
          <w:rFonts w:ascii="Arial" w:hAnsi="Arial" w:cs="Arial"/>
          <w:i/>
          <w:iCs/>
          <w:color w:val="000000" w:themeColor="text1"/>
          <w:sz w:val="22"/>
          <w:szCs w:val="22"/>
          <w:shd w:val="clear" w:color="auto" w:fill="FFFFFF"/>
        </w:rPr>
        <w:t>Diabetic Medicine</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40</w:t>
      </w:r>
      <w:r w:rsidRPr="0098128F">
        <w:rPr>
          <w:rFonts w:ascii="Arial" w:hAnsi="Arial" w:cs="Arial"/>
          <w:color w:val="000000" w:themeColor="text1"/>
          <w:sz w:val="22"/>
          <w:szCs w:val="22"/>
          <w:shd w:val="clear" w:color="auto" w:fill="FFFFFF"/>
        </w:rPr>
        <w:t>(8), p. e15132.</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 xml:space="preserve">Rao, G.H. (2023) ‘Obesity is a unique metabolic disease: An Update’, </w:t>
      </w:r>
      <w:r w:rsidRPr="0098128F">
        <w:rPr>
          <w:rFonts w:ascii="Arial" w:hAnsi="Arial" w:cs="Arial"/>
          <w:i/>
          <w:iCs/>
          <w:color w:val="000000" w:themeColor="text1"/>
          <w:sz w:val="22"/>
          <w:szCs w:val="22"/>
          <w:shd w:val="clear" w:color="auto" w:fill="FFFFFF"/>
        </w:rPr>
        <w:t>EC Clin. Med. Case Rep</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6</w:t>
      </w:r>
      <w:r w:rsidRPr="0098128F">
        <w:rPr>
          <w:rFonts w:ascii="Arial" w:hAnsi="Arial" w:cs="Arial"/>
          <w:color w:val="000000" w:themeColor="text1"/>
          <w:sz w:val="22"/>
          <w:szCs w:val="22"/>
          <w:shd w:val="clear" w:color="auto" w:fill="FFFFFF"/>
        </w:rPr>
        <w:t>, pp.1-11.</w:t>
      </w:r>
    </w:p>
    <w:p w:rsidR="00ED3A88" w:rsidRPr="0098128F" w:rsidRDefault="00ED3A88" w:rsidP="00ED3A88">
      <w:pPr>
        <w:rPr>
          <w:rFonts w:ascii="Arial" w:hAnsi="Arial" w:cs="Arial"/>
          <w:color w:val="C00000"/>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Rethlefsen, M.L. and Page, M.J. (2022) ‘PRISMA 2020 and PRISMA-S: common questions on tracking records and the flow diagram’, </w:t>
      </w:r>
      <w:r w:rsidRPr="0098128F">
        <w:rPr>
          <w:rFonts w:ascii="Arial" w:hAnsi="Arial" w:cs="Arial"/>
          <w:i/>
          <w:iCs/>
          <w:color w:val="000000" w:themeColor="text1"/>
          <w:sz w:val="22"/>
          <w:szCs w:val="22"/>
          <w:shd w:val="clear" w:color="auto" w:fill="FFFFFF"/>
        </w:rPr>
        <w:t>Journal of the Medical Library Association: JMLA</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110</w:t>
      </w:r>
      <w:r w:rsidRPr="0098128F">
        <w:rPr>
          <w:rFonts w:ascii="Arial" w:hAnsi="Arial" w:cs="Arial"/>
          <w:color w:val="000000" w:themeColor="text1"/>
          <w:sz w:val="22"/>
          <w:szCs w:val="22"/>
          <w:shd w:val="clear" w:color="auto" w:fill="FFFFFF"/>
        </w:rPr>
        <w:t xml:space="preserve">(2), p.253. </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 xml:space="preserve">Robertson, S. and Díaz, M. (2022) ‘Understanding and being understood: User strategies for identifying and recovering from mistranslations in machine translation-mediated chat’, </w:t>
      </w:r>
      <w:r w:rsidRPr="0098128F">
        <w:rPr>
          <w:rFonts w:ascii="Arial" w:hAnsi="Arial" w:cs="Arial"/>
          <w:i/>
          <w:color w:val="222222"/>
          <w:sz w:val="22"/>
          <w:szCs w:val="22"/>
          <w:shd w:val="clear" w:color="auto" w:fill="FFFFFF"/>
        </w:rPr>
        <w:t>In </w:t>
      </w:r>
      <w:r w:rsidRPr="0098128F">
        <w:rPr>
          <w:rFonts w:ascii="Arial" w:hAnsi="Arial" w:cs="Arial"/>
          <w:i/>
          <w:iCs/>
          <w:color w:val="222222"/>
          <w:sz w:val="22"/>
          <w:szCs w:val="22"/>
          <w:shd w:val="clear" w:color="auto" w:fill="FFFFFF"/>
        </w:rPr>
        <w:t>Proceedings of the 2022 ACM conference on fairness, accountability, and transparency</w:t>
      </w:r>
      <w:r w:rsidRPr="0098128F">
        <w:rPr>
          <w:rFonts w:ascii="Arial" w:hAnsi="Arial" w:cs="Arial"/>
          <w:color w:val="222222"/>
          <w:sz w:val="22"/>
          <w:szCs w:val="22"/>
          <w:shd w:val="clear" w:color="auto" w:fill="FFFFFF"/>
        </w:rPr>
        <w:t>, pp. 2223-2238.</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Rolando, B., Chandra, C.K. and Widjaja, A.F. (2025) ‘Technological Advancements As Key Drivers In The Transformation Of Modern E-Commerce Ecosystems’, </w:t>
      </w:r>
      <w:r w:rsidRPr="0098128F">
        <w:rPr>
          <w:rFonts w:ascii="Arial" w:hAnsi="Arial" w:cs="Arial"/>
          <w:i/>
          <w:iCs/>
          <w:color w:val="222222"/>
          <w:sz w:val="22"/>
          <w:szCs w:val="22"/>
          <w:shd w:val="clear" w:color="auto" w:fill="FFFFFF"/>
        </w:rPr>
        <w:t>Jumder: Jurnal Bisnis Digital dan Ekonomi Kreatif</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1</w:t>
      </w:r>
      <w:r w:rsidRPr="0098128F">
        <w:rPr>
          <w:rFonts w:ascii="Arial" w:hAnsi="Arial" w:cs="Arial"/>
          <w:color w:val="222222"/>
          <w:sz w:val="22"/>
          <w:szCs w:val="22"/>
          <w:shd w:val="clear" w:color="auto" w:fill="FFFFFF"/>
        </w:rPr>
        <w:t>(2), pp.1-11.</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Ryan, N., Vieira, D., Gyamfi, J., Ojo, T., Shelley, D., Ogedegbe, O., Iwelunmor, J. and Peprah, E. (2022) ‘Development of the ASSESS tool: a comprehensive tool to Support reporting and critical appraisal of qualitative, quantitative, and mixed methods implementation research outcomes’, </w:t>
      </w:r>
      <w:r w:rsidRPr="0098128F">
        <w:rPr>
          <w:rFonts w:ascii="Arial" w:hAnsi="Arial" w:cs="Arial"/>
          <w:i/>
          <w:iCs/>
          <w:color w:val="222222"/>
          <w:sz w:val="22"/>
          <w:szCs w:val="22"/>
          <w:shd w:val="clear" w:color="auto" w:fill="FFFFFF"/>
        </w:rPr>
        <w:t>Implementation Science Communications</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3</w:t>
      </w:r>
      <w:r w:rsidRPr="0098128F">
        <w:rPr>
          <w:rFonts w:ascii="Arial" w:hAnsi="Arial" w:cs="Arial"/>
          <w:color w:val="222222"/>
          <w:sz w:val="22"/>
          <w:szCs w:val="22"/>
          <w:shd w:val="clear" w:color="auto" w:fill="FFFFFF"/>
        </w:rPr>
        <w:t>(1), p.34.</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Saaiq, M. and Ashraf, B. (2024) ‘Critical Appraisal Tools For Qualitative Systematic Reviews In Medical Education’, </w:t>
      </w:r>
      <w:r w:rsidRPr="0098128F">
        <w:rPr>
          <w:rFonts w:ascii="Arial" w:hAnsi="Arial" w:cs="Arial"/>
          <w:i/>
          <w:iCs/>
          <w:color w:val="222222"/>
          <w:sz w:val="22"/>
          <w:szCs w:val="22"/>
          <w:shd w:val="clear" w:color="auto" w:fill="FFFFFF"/>
        </w:rPr>
        <w:t>Journal of Health Professions Education and Innovation</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1</w:t>
      </w:r>
      <w:r w:rsidRPr="0098128F">
        <w:rPr>
          <w:rFonts w:ascii="Arial" w:hAnsi="Arial" w:cs="Arial"/>
          <w:color w:val="222222"/>
          <w:sz w:val="22"/>
          <w:szCs w:val="22"/>
          <w:shd w:val="clear" w:color="auto" w:fill="FFFFFF"/>
        </w:rPr>
        <w:t>(2), pp.38-46.</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Sachdev, M. and Misra, A. (2023) ‘Heterogeneity of Dietary practices in India: current status and implications for the prevention and control of type 2 diabetes’, </w:t>
      </w:r>
      <w:r w:rsidRPr="0098128F">
        <w:rPr>
          <w:rFonts w:ascii="Arial" w:hAnsi="Arial" w:cs="Arial"/>
          <w:i/>
          <w:iCs/>
          <w:color w:val="000000" w:themeColor="text1"/>
          <w:sz w:val="22"/>
          <w:szCs w:val="22"/>
          <w:shd w:val="clear" w:color="auto" w:fill="FFFFFF"/>
        </w:rPr>
        <w:t>European Journal of Clinical Nutrition</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77</w:t>
      </w:r>
      <w:r w:rsidRPr="0098128F">
        <w:rPr>
          <w:rFonts w:ascii="Arial" w:hAnsi="Arial" w:cs="Arial"/>
          <w:color w:val="000000" w:themeColor="text1"/>
          <w:sz w:val="22"/>
          <w:szCs w:val="22"/>
          <w:shd w:val="clear" w:color="auto" w:fill="FFFFFF"/>
        </w:rPr>
        <w:t>(2), pp.145-155.</w:t>
      </w:r>
    </w:p>
    <w:p w:rsidR="00ED3A88" w:rsidRPr="0098128F" w:rsidRDefault="00ED3A88" w:rsidP="00ED3A88">
      <w:pPr>
        <w:spacing w:before="100" w:beforeAutospacing="1" w:after="100" w:afterAutospacing="1"/>
        <w:rPr>
          <w:rFonts w:ascii="Arial" w:hAnsi="Arial" w:cs="Arial"/>
          <w:bCs/>
          <w:sz w:val="22"/>
          <w:szCs w:val="22"/>
        </w:rPr>
      </w:pPr>
      <w:r w:rsidRPr="0098128F">
        <w:rPr>
          <w:rFonts w:ascii="Arial" w:hAnsi="Arial" w:cs="Arial"/>
          <w:color w:val="222222"/>
          <w:sz w:val="22"/>
          <w:szCs w:val="22"/>
          <w:shd w:val="clear" w:color="auto" w:fill="FFFFFF"/>
        </w:rPr>
        <w:t xml:space="preserve">Saharan, V.A., Kulhari, H., Jadhav, H., Pooja, D., Banerjee, S. and Singh, A. (2024) ‘Introduction to research methodology’, </w:t>
      </w:r>
      <w:r w:rsidRPr="0098128F">
        <w:rPr>
          <w:rFonts w:ascii="Arial" w:hAnsi="Arial" w:cs="Arial"/>
          <w:i/>
          <w:color w:val="222222"/>
          <w:sz w:val="22"/>
          <w:szCs w:val="22"/>
          <w:shd w:val="clear" w:color="auto" w:fill="FFFFFF"/>
        </w:rPr>
        <w:t>In </w:t>
      </w:r>
      <w:r w:rsidRPr="0098128F">
        <w:rPr>
          <w:rFonts w:ascii="Arial" w:hAnsi="Arial" w:cs="Arial"/>
          <w:i/>
          <w:iCs/>
          <w:color w:val="222222"/>
          <w:sz w:val="22"/>
          <w:szCs w:val="22"/>
          <w:shd w:val="clear" w:color="auto" w:fill="FFFFFF"/>
        </w:rPr>
        <w:t>Principles of research methodology and ethics in pharmaceutical sciences</w:t>
      </w:r>
      <w:r w:rsidRPr="0098128F">
        <w:rPr>
          <w:rFonts w:ascii="Arial" w:hAnsi="Arial" w:cs="Arial"/>
          <w:color w:val="222222"/>
          <w:sz w:val="22"/>
          <w:szCs w:val="22"/>
          <w:shd w:val="clear" w:color="auto" w:fill="FFFFFF"/>
        </w:rPr>
        <w:t xml:space="preserve">, pp. 1-46. </w:t>
      </w: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 xml:space="preserve">Sandhiya, V. and Bhuvaneswari, M. (2025) ‘Qualitative Research Analysis: A Thematic Approach’, </w:t>
      </w:r>
      <w:r w:rsidRPr="0098128F">
        <w:rPr>
          <w:rFonts w:ascii="Arial" w:hAnsi="Arial" w:cs="Arial"/>
          <w:i/>
          <w:color w:val="000000" w:themeColor="text1"/>
          <w:sz w:val="22"/>
          <w:szCs w:val="22"/>
          <w:shd w:val="clear" w:color="auto" w:fill="FFFFFF"/>
        </w:rPr>
        <w:t>In </w:t>
      </w:r>
      <w:r w:rsidRPr="0098128F">
        <w:rPr>
          <w:rFonts w:ascii="Arial" w:hAnsi="Arial" w:cs="Arial"/>
          <w:i/>
          <w:iCs/>
          <w:color w:val="000000" w:themeColor="text1"/>
          <w:sz w:val="22"/>
          <w:szCs w:val="22"/>
          <w:shd w:val="clear" w:color="auto" w:fill="FFFFFF"/>
        </w:rPr>
        <w:t>Design and Validation of Research Tools and Methodologies</w:t>
      </w:r>
      <w:r w:rsidRPr="0098128F">
        <w:rPr>
          <w:rFonts w:ascii="Arial" w:hAnsi="Arial" w:cs="Arial"/>
          <w:color w:val="000000" w:themeColor="text1"/>
          <w:sz w:val="22"/>
          <w:szCs w:val="22"/>
          <w:shd w:val="clear" w:color="auto" w:fill="FFFFFF"/>
        </w:rPr>
        <w:t>, pp. 295-316.</w:t>
      </w:r>
    </w:p>
    <w:p w:rsidR="00ED3A88" w:rsidRPr="0098128F" w:rsidRDefault="00ED3A88" w:rsidP="00ED3A88">
      <w:pPr>
        <w:pStyle w:val="paragraph"/>
        <w:spacing w:before="0" w:beforeAutospacing="0" w:after="0" w:afterAutospacing="0"/>
        <w:textAlignment w:val="baseline"/>
        <w:rPr>
          <w:rStyle w:val="normaltextrun"/>
          <w:rFonts w:ascii="Arial" w:eastAsiaTheme="majorEastAsia" w:hAnsi="Arial" w:cs="Arial"/>
          <w:color w:val="000000" w:themeColor="text1"/>
          <w:sz w:val="22"/>
          <w:szCs w:val="22"/>
          <w:lang w:val="en-US"/>
        </w:rPr>
      </w:pPr>
    </w:p>
    <w:p w:rsidR="00ED3A88" w:rsidRPr="0098128F" w:rsidRDefault="00ED3A88" w:rsidP="00ED3A88">
      <w:pPr>
        <w:pStyle w:val="paragraph"/>
        <w:spacing w:before="0" w:beforeAutospacing="0" w:after="0" w:afterAutospacing="0"/>
        <w:textAlignment w:val="baseline"/>
        <w:rPr>
          <w:rFonts w:ascii="Arial" w:eastAsiaTheme="majorEastAsia" w:hAnsi="Arial" w:cs="Arial"/>
          <w:color w:val="000000" w:themeColor="text1"/>
          <w:sz w:val="22"/>
          <w:szCs w:val="22"/>
          <w:lang w:val="en-US"/>
        </w:rPr>
      </w:pPr>
      <w:r w:rsidRPr="0098128F">
        <w:rPr>
          <w:rStyle w:val="normaltextrun"/>
          <w:rFonts w:ascii="Arial" w:eastAsiaTheme="majorEastAsia" w:hAnsi="Arial" w:cs="Arial"/>
          <w:color w:val="000000" w:themeColor="text1"/>
          <w:sz w:val="22"/>
          <w:szCs w:val="22"/>
          <w:lang w:val="en-US"/>
        </w:rPr>
        <w:t xml:space="preserve">Sarkis-Onofre, R., Catalá-López, F., Aromataris, E. and Lockwood, C. (2021) ‘How to properly use the PRISMA Statement’, </w:t>
      </w:r>
      <w:r w:rsidRPr="0098128F">
        <w:rPr>
          <w:rStyle w:val="normaltextrun"/>
          <w:rFonts w:ascii="Arial" w:eastAsiaTheme="majorEastAsia" w:hAnsi="Arial" w:cs="Arial"/>
          <w:i/>
          <w:iCs/>
          <w:color w:val="000000" w:themeColor="text1"/>
          <w:sz w:val="22"/>
          <w:szCs w:val="22"/>
          <w:lang w:val="en-US"/>
        </w:rPr>
        <w:t>Systematic reviews</w:t>
      </w:r>
      <w:r w:rsidRPr="0098128F">
        <w:rPr>
          <w:rStyle w:val="normaltextrun"/>
          <w:rFonts w:ascii="Arial" w:eastAsiaTheme="majorEastAsia" w:hAnsi="Arial" w:cs="Arial"/>
          <w:color w:val="000000" w:themeColor="text1"/>
          <w:sz w:val="22"/>
          <w:szCs w:val="22"/>
          <w:lang w:val="en-US"/>
        </w:rPr>
        <w:t>, 10(1), p.117.</w:t>
      </w:r>
      <w:r w:rsidRPr="0098128F">
        <w:rPr>
          <w:rStyle w:val="eop"/>
          <w:rFonts w:ascii="Arial" w:hAnsi="Arial" w:cs="Arial"/>
          <w:color w:val="000000" w:themeColor="text1"/>
          <w:sz w:val="22"/>
          <w:szCs w:val="22"/>
        </w:rPr>
        <w:t> </w:t>
      </w:r>
    </w:p>
    <w:p w:rsidR="00ED3A88" w:rsidRPr="0098128F" w:rsidRDefault="00ED3A88" w:rsidP="00ED3A88">
      <w:pPr>
        <w:pStyle w:val="NormalWeb"/>
        <w:rPr>
          <w:rFonts w:ascii="Arial" w:hAnsi="Arial" w:cs="Arial"/>
          <w:sz w:val="22"/>
          <w:szCs w:val="22"/>
        </w:rPr>
      </w:pPr>
      <w:r w:rsidRPr="0098128F">
        <w:rPr>
          <w:rFonts w:ascii="Arial" w:hAnsi="Arial" w:cs="Arial"/>
          <w:sz w:val="22"/>
          <w:szCs w:val="22"/>
        </w:rPr>
        <w:t xml:space="preserve">Sattar, N., Welsh, P., Leslie, S.W., Thom, G., McCombie, L., Brosnahan, N., Richardson, J., Gill, R.M.J., Crawford, L. and Lean, J.E.M. (2023) ‘Dietary weight-management for Type 2 Diabetes remissions in South Asians: the STANDby trial’, </w:t>
      </w:r>
      <w:r w:rsidRPr="0098128F">
        <w:rPr>
          <w:rStyle w:val="Emphasis"/>
          <w:rFonts w:ascii="Arial" w:eastAsiaTheme="majorEastAsia" w:hAnsi="Arial" w:cs="Arial"/>
          <w:sz w:val="22"/>
          <w:szCs w:val="22"/>
        </w:rPr>
        <w:t>The Lancet Regional Health – Southeast Asia</w:t>
      </w:r>
      <w:r w:rsidRPr="0098128F">
        <w:rPr>
          <w:rFonts w:ascii="Arial" w:hAnsi="Arial" w:cs="Arial"/>
          <w:sz w:val="22"/>
          <w:szCs w:val="22"/>
        </w:rPr>
        <w:t>, 9, p.100111.</w:t>
      </w:r>
    </w:p>
    <w:p w:rsidR="00ED3A88"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rPr>
        <w:lastRenderedPageBreak/>
        <w:t>School of Health and Related Research (no date)</w:t>
      </w:r>
      <w:r w:rsidRPr="0098128F">
        <w:rPr>
          <w:rFonts w:ascii="Arial" w:hAnsi="Arial" w:cs="Arial"/>
          <w:i/>
          <w:color w:val="000000" w:themeColor="text1"/>
          <w:sz w:val="22"/>
          <w:szCs w:val="22"/>
        </w:rPr>
        <w:t xml:space="preserve"> Prevention of type 2 diabetes: Interventions to reduce risk factors for prediabetes among UK adults from black and minority ethnic groups. </w:t>
      </w:r>
      <w:r w:rsidRPr="0098128F">
        <w:rPr>
          <w:rFonts w:ascii="Arial" w:hAnsi="Arial" w:cs="Arial"/>
          <w:color w:val="000000" w:themeColor="text1"/>
          <w:sz w:val="22"/>
          <w:szCs w:val="22"/>
        </w:rPr>
        <w:t xml:space="preserve">Available at: </w:t>
      </w:r>
      <w:hyperlink r:id="rId39" w:history="1">
        <w:r w:rsidRPr="0098128F">
          <w:rPr>
            <w:rStyle w:val="Hyperlink"/>
            <w:rFonts w:ascii="Arial" w:hAnsi="Arial" w:cs="Arial"/>
            <w:color w:val="000000" w:themeColor="text1"/>
            <w:sz w:val="22"/>
            <w:szCs w:val="22"/>
          </w:rPr>
          <w:t>https://www.nice.org.uk/guidance/ph35/evidence/review-2-interventions-to-reduce-risk-factors-for-prediabetes-among-uk-adults-from-black-and-minority-ethnic-groups-pdf-435069757</w:t>
        </w:r>
      </w:hyperlink>
      <w:r w:rsidRPr="0098128F">
        <w:rPr>
          <w:rFonts w:ascii="Arial" w:hAnsi="Arial" w:cs="Arial"/>
          <w:color w:val="000000" w:themeColor="text1"/>
          <w:sz w:val="22"/>
          <w:szCs w:val="22"/>
        </w:rPr>
        <w:t xml:space="preserve"> (Accessed: 3 December 2025). </w:t>
      </w:r>
    </w:p>
    <w:p w:rsidR="001215CE" w:rsidRDefault="001215CE"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222222"/>
          <w:sz w:val="22"/>
          <w:szCs w:val="22"/>
          <w:shd w:val="clear" w:color="auto" w:fill="FFFFFF"/>
        </w:rPr>
        <w:t>Sekhon, M., De Thurah, A., Fragoulis, G.E., Schoones, J., Stamm, T.A., Vlieland, T.P.V., Esbensen, B.A., Lempp, H., Bearne, L., Kouloumas, M. and Pchelnikova, P. (2024) ‘Synthesis of guidance available for assessing methodological quality and grading of evidence from qualitative research to inform clinical recommendations: a systematic literature review’, </w:t>
      </w:r>
      <w:r w:rsidRPr="0098128F">
        <w:rPr>
          <w:rFonts w:ascii="Arial" w:hAnsi="Arial" w:cs="Arial"/>
          <w:i/>
          <w:iCs/>
          <w:color w:val="222222"/>
          <w:sz w:val="22"/>
          <w:szCs w:val="22"/>
          <w:shd w:val="clear" w:color="auto" w:fill="FFFFFF"/>
        </w:rPr>
        <w:t>RMD open</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10</w:t>
      </w:r>
      <w:r w:rsidRPr="0098128F">
        <w:rPr>
          <w:rFonts w:ascii="Arial" w:hAnsi="Arial" w:cs="Arial"/>
          <w:color w:val="222222"/>
          <w:sz w:val="22"/>
          <w:szCs w:val="22"/>
          <w:shd w:val="clear" w:color="auto" w:fill="FFFFFF"/>
        </w:rPr>
        <w:t>(2).</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Shaheen, N., Shaheen, A., Ramadan, A., Hefnawy, M.T., Ramadan, A., Ibrahim, I.A., Hassanein, M.E., Ashour, M.E. and Flouty, O. (2023) ‘Appraising systematic reviews: a comprehensive guide to ensuring validity and reliability’, </w:t>
      </w:r>
      <w:r w:rsidRPr="0098128F">
        <w:rPr>
          <w:rFonts w:ascii="Arial" w:hAnsi="Arial" w:cs="Arial"/>
          <w:i/>
          <w:iCs/>
          <w:color w:val="222222"/>
          <w:sz w:val="22"/>
          <w:szCs w:val="22"/>
          <w:shd w:val="clear" w:color="auto" w:fill="FFFFFF"/>
        </w:rPr>
        <w:t>Frontiers in research metrics and analytics</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8</w:t>
      </w:r>
      <w:r w:rsidRPr="0098128F">
        <w:rPr>
          <w:rFonts w:ascii="Arial" w:hAnsi="Arial" w:cs="Arial"/>
          <w:color w:val="222222"/>
          <w:sz w:val="22"/>
          <w:szCs w:val="22"/>
          <w:shd w:val="clear" w:color="auto" w:fill="FFFFFF"/>
        </w:rPr>
        <w:t>, p.1268045.</w:t>
      </w:r>
    </w:p>
    <w:p w:rsidR="00ED3A88" w:rsidRPr="0098128F" w:rsidRDefault="00ED3A88" w:rsidP="00ED3A88">
      <w:pPr>
        <w:rPr>
          <w:rFonts w:ascii="Arial" w:hAnsi="Arial" w:cs="Arial"/>
          <w:color w:val="000000" w:themeColor="text1"/>
          <w:sz w:val="22"/>
          <w:szCs w:val="22"/>
          <w:shd w:val="clear" w:color="auto" w:fill="FFFFFF"/>
        </w:rPr>
      </w:pPr>
    </w:p>
    <w:p w:rsidR="001E79C9" w:rsidRPr="001E79C9" w:rsidRDefault="001E79C9" w:rsidP="001E79C9">
      <w:pPr>
        <w:rPr>
          <w:sz w:val="32"/>
        </w:rPr>
      </w:pPr>
      <w:r w:rsidRPr="001E79C9">
        <w:rPr>
          <w:rFonts w:ascii="Arial" w:hAnsi="Arial" w:cs="Arial"/>
          <w:color w:val="222222"/>
          <w:sz w:val="22"/>
          <w:szCs w:val="20"/>
          <w:shd w:val="clear" w:color="auto" w:fill="FFFFFF"/>
        </w:rPr>
        <w:t xml:space="preserve">Sharma, S., Matheson, A., </w:t>
      </w:r>
      <w:proofErr w:type="spellStart"/>
      <w:r w:rsidRPr="001E79C9">
        <w:rPr>
          <w:rFonts w:ascii="Arial" w:hAnsi="Arial" w:cs="Arial"/>
          <w:color w:val="222222"/>
          <w:sz w:val="22"/>
          <w:szCs w:val="20"/>
          <w:shd w:val="clear" w:color="auto" w:fill="FFFFFF"/>
        </w:rPr>
        <w:t>Lambrick</w:t>
      </w:r>
      <w:proofErr w:type="spellEnd"/>
      <w:r w:rsidRPr="001E79C9">
        <w:rPr>
          <w:rFonts w:ascii="Arial" w:hAnsi="Arial" w:cs="Arial"/>
          <w:color w:val="222222"/>
          <w:sz w:val="22"/>
          <w:szCs w:val="20"/>
          <w:shd w:val="clear" w:color="auto" w:fill="FFFFFF"/>
        </w:rPr>
        <w:t>, D., Faulkner, J., Lounsbury, D.W., Vaidya, A. and Page, R. (2023) ‘Dietary practices, physical activity and social determinants of non-communicable diseases in Nepal: A systemic analysis’, </w:t>
      </w:r>
      <w:proofErr w:type="spellStart"/>
      <w:r w:rsidRPr="001E79C9">
        <w:rPr>
          <w:rFonts w:ascii="Arial" w:hAnsi="Arial" w:cs="Arial"/>
          <w:i/>
          <w:iCs/>
          <w:color w:val="222222"/>
          <w:sz w:val="22"/>
          <w:szCs w:val="20"/>
          <w:shd w:val="clear" w:color="auto" w:fill="FFFFFF"/>
        </w:rPr>
        <w:t>PLoS</w:t>
      </w:r>
      <w:proofErr w:type="spellEnd"/>
      <w:r w:rsidRPr="001E79C9">
        <w:rPr>
          <w:rFonts w:ascii="Arial" w:hAnsi="Arial" w:cs="Arial"/>
          <w:i/>
          <w:iCs/>
          <w:color w:val="222222"/>
          <w:sz w:val="22"/>
          <w:szCs w:val="20"/>
          <w:shd w:val="clear" w:color="auto" w:fill="FFFFFF"/>
        </w:rPr>
        <w:t xml:space="preserve"> One</w:t>
      </w:r>
      <w:r w:rsidRPr="001E79C9">
        <w:rPr>
          <w:rFonts w:ascii="Arial" w:hAnsi="Arial" w:cs="Arial"/>
          <w:color w:val="222222"/>
          <w:sz w:val="22"/>
          <w:szCs w:val="20"/>
          <w:shd w:val="clear" w:color="auto" w:fill="FFFFFF"/>
        </w:rPr>
        <w:t>, </w:t>
      </w:r>
      <w:r w:rsidRPr="001E79C9">
        <w:rPr>
          <w:rFonts w:ascii="Arial" w:hAnsi="Arial" w:cs="Arial"/>
          <w:iCs/>
          <w:color w:val="222222"/>
          <w:sz w:val="22"/>
          <w:szCs w:val="20"/>
          <w:shd w:val="clear" w:color="auto" w:fill="FFFFFF"/>
        </w:rPr>
        <w:t>18</w:t>
      </w:r>
      <w:r w:rsidRPr="001E79C9">
        <w:rPr>
          <w:rFonts w:ascii="Arial" w:hAnsi="Arial" w:cs="Arial"/>
          <w:color w:val="222222"/>
          <w:sz w:val="22"/>
          <w:szCs w:val="20"/>
          <w:shd w:val="clear" w:color="auto" w:fill="FFFFFF"/>
        </w:rPr>
        <w:t xml:space="preserve">(2), </w:t>
      </w:r>
      <w:proofErr w:type="gramStart"/>
      <w:r w:rsidRPr="001E79C9">
        <w:rPr>
          <w:rFonts w:ascii="Arial" w:hAnsi="Arial" w:cs="Arial"/>
          <w:color w:val="222222"/>
          <w:sz w:val="22"/>
          <w:szCs w:val="20"/>
          <w:shd w:val="clear" w:color="auto" w:fill="FFFFFF"/>
        </w:rPr>
        <w:t>p.e</w:t>
      </w:r>
      <w:proofErr w:type="gramEnd"/>
      <w:r w:rsidRPr="001E79C9">
        <w:rPr>
          <w:rFonts w:ascii="Arial" w:hAnsi="Arial" w:cs="Arial"/>
          <w:color w:val="222222"/>
          <w:sz w:val="22"/>
          <w:szCs w:val="20"/>
          <w:shd w:val="clear" w:color="auto" w:fill="FFFFFF"/>
        </w:rPr>
        <w:t>0281355.</w:t>
      </w:r>
    </w:p>
    <w:p w:rsidR="001E79C9" w:rsidRDefault="001E79C9"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 xml:space="preserve">Shrestha, P., Delir Haghighi, P., Sharp, G., Xie, J. and McNaney, R. (2024) ‘One size (doesn't) fit all: exploring design considerations for digital body dissatisfaction interventions with underrepresented populations’, </w:t>
      </w:r>
      <w:r w:rsidRPr="0098128F">
        <w:rPr>
          <w:rFonts w:ascii="Arial" w:hAnsi="Arial" w:cs="Arial"/>
          <w:i/>
          <w:color w:val="000000" w:themeColor="text1"/>
          <w:sz w:val="22"/>
          <w:szCs w:val="22"/>
          <w:shd w:val="clear" w:color="auto" w:fill="FFFFFF"/>
        </w:rPr>
        <w:t>In </w:t>
      </w:r>
      <w:r w:rsidRPr="0098128F">
        <w:rPr>
          <w:rFonts w:ascii="Arial" w:hAnsi="Arial" w:cs="Arial"/>
          <w:i/>
          <w:iCs/>
          <w:color w:val="000000" w:themeColor="text1"/>
          <w:sz w:val="22"/>
          <w:szCs w:val="22"/>
          <w:shd w:val="clear" w:color="auto" w:fill="FFFFFF"/>
        </w:rPr>
        <w:t>Proceedings of the 2024 ACM Designing Interactive Systems Conference</w:t>
      </w:r>
      <w:r w:rsidRPr="0098128F">
        <w:rPr>
          <w:rFonts w:ascii="Arial" w:hAnsi="Arial" w:cs="Arial"/>
          <w:color w:val="000000" w:themeColor="text1"/>
          <w:sz w:val="22"/>
          <w:szCs w:val="22"/>
          <w:shd w:val="clear" w:color="auto" w:fill="FFFFFF"/>
        </w:rPr>
        <w:t>, pp. 3534-3550.</w:t>
      </w:r>
    </w:p>
    <w:p w:rsidR="00ED3A88" w:rsidRPr="0098128F" w:rsidRDefault="00ED3A88" w:rsidP="00ED3A88">
      <w:pPr>
        <w:pStyle w:val="NormalWeb"/>
        <w:rPr>
          <w:rFonts w:ascii="Arial" w:hAnsi="Arial" w:cs="Arial"/>
          <w:sz w:val="22"/>
          <w:szCs w:val="22"/>
        </w:rPr>
      </w:pPr>
      <w:r w:rsidRPr="0098128F">
        <w:rPr>
          <w:rFonts w:ascii="Arial" w:hAnsi="Arial" w:cs="Arial"/>
          <w:sz w:val="22"/>
          <w:szCs w:val="22"/>
        </w:rPr>
        <w:t xml:space="preserve">Sidhu, T., Lemetyinen, H. and Edge, D. (2022) ‘Diabetes doesn’t matter as long as we’re keeping traditions alive’: a qualitative study exploring the knowledge and awareness of Type 2 Diabetes among young Punjabi Sikhs in the UK’, </w:t>
      </w:r>
      <w:r w:rsidRPr="0098128F">
        <w:rPr>
          <w:rStyle w:val="Emphasis"/>
          <w:rFonts w:ascii="Arial" w:eastAsiaTheme="majorEastAsia" w:hAnsi="Arial" w:cs="Arial"/>
          <w:sz w:val="22"/>
          <w:szCs w:val="22"/>
        </w:rPr>
        <w:t>Ethnicity &amp; Health</w:t>
      </w:r>
      <w:r w:rsidRPr="0098128F">
        <w:rPr>
          <w:rFonts w:ascii="Arial" w:hAnsi="Arial" w:cs="Arial"/>
          <w:sz w:val="22"/>
          <w:szCs w:val="22"/>
        </w:rPr>
        <w:t>, 27(4), pp.781–799.</w:t>
      </w: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Smela, B., Toumi, M., Świerk, K., Francois, C., Biernikiewicz, M., Clay, E. and Boyer, L. (2023) ‘Rapid literature review: definition and methodology’, </w:t>
      </w:r>
      <w:r w:rsidRPr="0098128F">
        <w:rPr>
          <w:rFonts w:ascii="Arial" w:hAnsi="Arial" w:cs="Arial"/>
          <w:i/>
          <w:iCs/>
          <w:color w:val="222222"/>
          <w:sz w:val="22"/>
          <w:szCs w:val="22"/>
          <w:shd w:val="clear" w:color="auto" w:fill="FFFFFF"/>
        </w:rPr>
        <w:t>Journal of market access &amp; health policy</w:t>
      </w:r>
      <w:r w:rsidRPr="0098128F">
        <w:rPr>
          <w:rFonts w:ascii="Arial" w:hAnsi="Arial" w:cs="Arial"/>
          <w:color w:val="222222"/>
          <w:sz w:val="22"/>
          <w:szCs w:val="22"/>
          <w:shd w:val="clear" w:color="auto" w:fill="FFFFFF"/>
        </w:rPr>
        <w:t>, </w:t>
      </w:r>
      <w:r w:rsidRPr="0098128F">
        <w:rPr>
          <w:rFonts w:ascii="Arial" w:hAnsi="Arial" w:cs="Arial"/>
          <w:i/>
          <w:iCs/>
          <w:color w:val="222222"/>
          <w:sz w:val="22"/>
          <w:szCs w:val="22"/>
          <w:shd w:val="clear" w:color="auto" w:fill="FFFFFF"/>
        </w:rPr>
        <w:t>11</w:t>
      </w:r>
      <w:r w:rsidRPr="0098128F">
        <w:rPr>
          <w:rFonts w:ascii="Arial" w:hAnsi="Arial" w:cs="Arial"/>
          <w:color w:val="222222"/>
          <w:sz w:val="22"/>
          <w:szCs w:val="22"/>
          <w:shd w:val="clear" w:color="auto" w:fill="FFFFFF"/>
        </w:rPr>
        <w:t>(1), p.2241234.</w:t>
      </w:r>
    </w:p>
    <w:p w:rsidR="00ED3A88" w:rsidRPr="0098128F" w:rsidRDefault="00ED3A88" w:rsidP="00ED3A88">
      <w:pPr>
        <w:pStyle w:val="paragraph"/>
        <w:spacing w:before="0" w:beforeAutospacing="0" w:after="0" w:afterAutospacing="0"/>
        <w:textAlignment w:val="baseline"/>
        <w:rPr>
          <w:rStyle w:val="normaltextrun"/>
          <w:rFonts w:ascii="Arial" w:eastAsiaTheme="majorEastAsia" w:hAnsi="Arial" w:cs="Arial"/>
          <w:color w:val="000000" w:themeColor="text1"/>
          <w:sz w:val="22"/>
          <w:szCs w:val="22"/>
          <w:lang w:val="en-US"/>
        </w:rPr>
      </w:pPr>
    </w:p>
    <w:p w:rsidR="00ED3A88" w:rsidRPr="0098128F" w:rsidRDefault="00ED3A88" w:rsidP="00ED3A88">
      <w:pPr>
        <w:pStyle w:val="paragraph"/>
        <w:spacing w:before="0" w:beforeAutospacing="0" w:after="0" w:afterAutospacing="0"/>
        <w:textAlignment w:val="baseline"/>
        <w:rPr>
          <w:rFonts w:ascii="Arial" w:hAnsi="Arial" w:cs="Arial"/>
          <w:color w:val="000000" w:themeColor="text1"/>
          <w:sz w:val="22"/>
          <w:szCs w:val="22"/>
        </w:rPr>
      </w:pPr>
      <w:r w:rsidRPr="0098128F">
        <w:rPr>
          <w:rStyle w:val="normaltextrun"/>
          <w:rFonts w:ascii="Arial" w:eastAsiaTheme="majorEastAsia" w:hAnsi="Arial" w:cs="Arial"/>
          <w:color w:val="000000" w:themeColor="text1"/>
          <w:sz w:val="22"/>
          <w:szCs w:val="22"/>
          <w:lang w:val="en-US"/>
        </w:rPr>
        <w:t xml:space="preserve">Snyder, H. (2019) ‘Literature review as a research methodology: An overview and guidelines’, </w:t>
      </w:r>
      <w:r w:rsidRPr="0098128F">
        <w:rPr>
          <w:rStyle w:val="normaltextrun"/>
          <w:rFonts w:ascii="Arial" w:eastAsiaTheme="majorEastAsia" w:hAnsi="Arial" w:cs="Arial"/>
          <w:i/>
          <w:iCs/>
          <w:color w:val="000000" w:themeColor="text1"/>
          <w:sz w:val="22"/>
          <w:szCs w:val="22"/>
          <w:lang w:val="en-US"/>
        </w:rPr>
        <w:t>Journal of Business Research</w:t>
      </w:r>
      <w:r w:rsidRPr="0098128F">
        <w:rPr>
          <w:rStyle w:val="normaltextrun"/>
          <w:rFonts w:ascii="Arial" w:eastAsiaTheme="majorEastAsia" w:hAnsi="Arial" w:cs="Arial"/>
          <w:color w:val="000000" w:themeColor="text1"/>
          <w:sz w:val="22"/>
          <w:szCs w:val="22"/>
          <w:lang w:val="en-US"/>
        </w:rPr>
        <w:t>, 104, pp.333-339.</w:t>
      </w:r>
      <w:r w:rsidRPr="0098128F">
        <w:rPr>
          <w:rStyle w:val="eop"/>
          <w:rFonts w:ascii="Arial" w:hAnsi="Arial" w:cs="Arial"/>
          <w:color w:val="000000" w:themeColor="text1"/>
          <w:sz w:val="22"/>
          <w:szCs w:val="22"/>
        </w:rPr>
        <w:t> </w:t>
      </w:r>
    </w:p>
    <w:p w:rsidR="00ED3A88" w:rsidRPr="0098128F" w:rsidRDefault="00ED3A88" w:rsidP="00ED3A88">
      <w:pPr>
        <w:rPr>
          <w:rFonts w:ascii="Arial" w:hAnsi="Arial" w:cs="Arial"/>
          <w:color w:val="C00000"/>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Subhan, F. B., Fernando, D. N., Thorlakson, J., &amp; Chan, C. B. (2023) ‘Dietary Interventions for Type 2 Diabetes in South Asian Populations-A Systematic Review’, </w:t>
      </w:r>
      <w:r w:rsidRPr="0098128F">
        <w:rPr>
          <w:rFonts w:ascii="Arial" w:hAnsi="Arial" w:cs="Arial"/>
          <w:i/>
          <w:iCs/>
          <w:color w:val="000000" w:themeColor="text1"/>
          <w:sz w:val="22"/>
          <w:szCs w:val="22"/>
          <w:shd w:val="clear" w:color="auto" w:fill="FFFFFF"/>
        </w:rPr>
        <w:t>Current nutrition reports</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12</w:t>
      </w:r>
      <w:r w:rsidRPr="0098128F">
        <w:rPr>
          <w:rFonts w:ascii="Arial" w:hAnsi="Arial" w:cs="Arial"/>
          <w:color w:val="000000" w:themeColor="text1"/>
          <w:sz w:val="22"/>
          <w:szCs w:val="22"/>
          <w:shd w:val="clear" w:color="auto" w:fill="FFFFFF"/>
        </w:rPr>
        <w:t>(1), 39–55.</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Taylor, K.S., Mahtani, K.R. and Aronson, J.K. (2021) ‘Summarising good practice guidelines for data extraction for systematic reviews and meta-analysis’, </w:t>
      </w:r>
      <w:r w:rsidRPr="0098128F">
        <w:rPr>
          <w:rFonts w:ascii="Arial" w:hAnsi="Arial" w:cs="Arial"/>
          <w:i/>
          <w:iCs/>
          <w:color w:val="222222"/>
          <w:sz w:val="22"/>
          <w:szCs w:val="22"/>
          <w:shd w:val="clear" w:color="auto" w:fill="FFFFFF"/>
        </w:rPr>
        <w:t>BMJ Evidence-Based Medicine</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26</w:t>
      </w:r>
      <w:r w:rsidRPr="0098128F">
        <w:rPr>
          <w:rFonts w:ascii="Arial" w:hAnsi="Arial" w:cs="Arial"/>
          <w:color w:val="222222"/>
          <w:sz w:val="22"/>
          <w:szCs w:val="22"/>
          <w:shd w:val="clear" w:color="auto" w:fill="FFFFFF"/>
        </w:rPr>
        <w:t>(3), pp.88-90.</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Teh, W.L., Abdin, E., PV, A., Siva Kumar, F.D., Roystonn, K., Wang, P., Shafie, S., Chang, S., Jeyagurunathan, A., Vaingankar, J.A. and Sum, C.F. (2023) ‘Measuring social desirability bias in a multi-ethnic cohort sample: its relationship with self-reported physical activity, dietary habits, and factor structure’, </w:t>
      </w:r>
      <w:r w:rsidRPr="0098128F">
        <w:rPr>
          <w:rFonts w:ascii="Arial" w:hAnsi="Arial" w:cs="Arial"/>
          <w:i/>
          <w:iCs/>
          <w:color w:val="000000" w:themeColor="text1"/>
          <w:sz w:val="22"/>
          <w:szCs w:val="22"/>
          <w:shd w:val="clear" w:color="auto" w:fill="FFFFFF"/>
        </w:rPr>
        <w:t>BMC Public Health</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23</w:t>
      </w:r>
      <w:r w:rsidRPr="0098128F">
        <w:rPr>
          <w:rFonts w:ascii="Arial" w:hAnsi="Arial" w:cs="Arial"/>
          <w:color w:val="000000" w:themeColor="text1"/>
          <w:sz w:val="22"/>
          <w:szCs w:val="22"/>
          <w:shd w:val="clear" w:color="auto" w:fill="FFFFFF"/>
        </w:rPr>
        <w:t>(1), p.415.</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Tetzlaff, J., Page, M. and Moher, D. (2020) ‘PNS154 the PRISMA 2020 statement: development of and key changes in an updated guideline for reporting systematic reviews and meta-analyses’, </w:t>
      </w:r>
      <w:r w:rsidRPr="0098128F">
        <w:rPr>
          <w:rFonts w:ascii="Arial" w:hAnsi="Arial" w:cs="Arial"/>
          <w:i/>
          <w:iCs/>
          <w:color w:val="222222"/>
          <w:sz w:val="22"/>
          <w:szCs w:val="22"/>
          <w:shd w:val="clear" w:color="auto" w:fill="FFFFFF"/>
        </w:rPr>
        <w:t>Value in Health</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23</w:t>
      </w:r>
      <w:r w:rsidRPr="0098128F">
        <w:rPr>
          <w:rFonts w:ascii="Arial" w:hAnsi="Arial" w:cs="Arial"/>
          <w:color w:val="222222"/>
          <w:sz w:val="22"/>
          <w:szCs w:val="22"/>
          <w:shd w:val="clear" w:color="auto" w:fill="FFFFFF"/>
        </w:rPr>
        <w:t>, pp. S312-S313.</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lastRenderedPageBreak/>
        <w:t>Tod, D., Booth, A. and Smith, B. (2022) ‘Critical appraisal’, </w:t>
      </w:r>
      <w:r w:rsidRPr="0098128F">
        <w:rPr>
          <w:rFonts w:ascii="Arial" w:hAnsi="Arial" w:cs="Arial"/>
          <w:i/>
          <w:iCs/>
          <w:color w:val="222222"/>
          <w:sz w:val="22"/>
          <w:szCs w:val="22"/>
          <w:shd w:val="clear" w:color="auto" w:fill="FFFFFF"/>
        </w:rPr>
        <w:t>International Review of Sport and Exercise Psychology</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15</w:t>
      </w:r>
      <w:r w:rsidRPr="0098128F">
        <w:rPr>
          <w:rFonts w:ascii="Arial" w:hAnsi="Arial" w:cs="Arial"/>
          <w:color w:val="222222"/>
          <w:sz w:val="22"/>
          <w:szCs w:val="22"/>
          <w:shd w:val="clear" w:color="auto" w:fill="FFFFFF"/>
        </w:rPr>
        <w:t>(1), pp.52-72.</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Vu, M., Nedunchezhian, S., Lancki, N., Spring, B., Brown, C.H. and Kandula, N.R. (2024) ‘A mixed-methods, theory-driven assessment of the sustainability of a multi-sectoral preventive intervention for South Asian Americans at risk for cardiovascular disease’, </w:t>
      </w:r>
      <w:r w:rsidRPr="0098128F">
        <w:rPr>
          <w:rFonts w:ascii="Arial" w:hAnsi="Arial" w:cs="Arial"/>
          <w:i/>
          <w:iCs/>
          <w:color w:val="000000" w:themeColor="text1"/>
          <w:sz w:val="22"/>
          <w:szCs w:val="22"/>
          <w:shd w:val="clear" w:color="auto" w:fill="FFFFFF"/>
        </w:rPr>
        <w:t>Implementation science communications</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5</w:t>
      </w:r>
      <w:r w:rsidRPr="0098128F">
        <w:rPr>
          <w:rFonts w:ascii="Arial" w:hAnsi="Arial" w:cs="Arial"/>
          <w:color w:val="000000" w:themeColor="text1"/>
          <w:sz w:val="22"/>
          <w:szCs w:val="22"/>
          <w:shd w:val="clear" w:color="auto" w:fill="FFFFFF"/>
        </w:rPr>
        <w:t>(1), p.89.</w:t>
      </w:r>
    </w:p>
    <w:p w:rsidR="00ED3A88" w:rsidRPr="0098128F" w:rsidRDefault="00ED3A88" w:rsidP="00ED3A88">
      <w:pPr>
        <w:rPr>
          <w:rFonts w:ascii="Arial" w:hAnsi="Arial" w:cs="Arial"/>
          <w:color w:val="000000" w:themeColor="text1"/>
          <w:sz w:val="22"/>
          <w:szCs w:val="22"/>
          <w:shd w:val="clear" w:color="auto" w:fill="FFFFFF"/>
        </w:rPr>
      </w:pPr>
    </w:p>
    <w:p w:rsidR="00ED3A88"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shd w:val="clear" w:color="auto" w:fill="FFFFFF"/>
        </w:rPr>
      </w:pPr>
      <w:r w:rsidRPr="0098128F">
        <w:rPr>
          <w:rFonts w:ascii="Arial" w:hAnsi="Arial" w:cs="Arial"/>
          <w:color w:val="000000" w:themeColor="text1"/>
          <w:sz w:val="22"/>
          <w:szCs w:val="22"/>
          <w:shd w:val="clear" w:color="auto" w:fill="FFFFFF"/>
        </w:rPr>
        <w:t>Waqar, M. (2021) </w:t>
      </w:r>
      <w:r w:rsidRPr="0098128F">
        <w:rPr>
          <w:rFonts w:ascii="Arial" w:hAnsi="Arial" w:cs="Arial"/>
          <w:i/>
          <w:iCs/>
          <w:color w:val="000000" w:themeColor="text1"/>
          <w:sz w:val="22"/>
          <w:szCs w:val="22"/>
          <w:shd w:val="clear" w:color="auto" w:fill="FFFFFF"/>
        </w:rPr>
        <w:t>Type 2 Diabetes in South Asians–Exploring Risk Factors and Utilization of Healthcare in Canada</w:t>
      </w:r>
      <w:r w:rsidRPr="0098128F">
        <w:rPr>
          <w:rFonts w:ascii="Arial" w:hAnsi="Arial" w:cs="Arial"/>
          <w:color w:val="000000" w:themeColor="text1"/>
          <w:sz w:val="22"/>
          <w:szCs w:val="22"/>
          <w:shd w:val="clear" w:color="auto" w:fill="FFFFFF"/>
        </w:rPr>
        <w:t>, University of Toronto.</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Whelan, M. and Bell, L. (2022) ‘The English national health service diabetes prevention programme (NHS DPP): A scoping review of existing evidence’, </w:t>
      </w:r>
      <w:r w:rsidRPr="0098128F">
        <w:rPr>
          <w:rFonts w:ascii="Arial" w:hAnsi="Arial" w:cs="Arial"/>
          <w:i/>
          <w:iCs/>
          <w:color w:val="000000" w:themeColor="text1"/>
          <w:sz w:val="22"/>
          <w:szCs w:val="22"/>
          <w:shd w:val="clear" w:color="auto" w:fill="FFFFFF"/>
        </w:rPr>
        <w:t>Diabetic Medicine</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39</w:t>
      </w:r>
      <w:r w:rsidRPr="0098128F">
        <w:rPr>
          <w:rFonts w:ascii="Arial" w:hAnsi="Arial" w:cs="Arial"/>
          <w:color w:val="000000" w:themeColor="text1"/>
          <w:sz w:val="22"/>
          <w:szCs w:val="22"/>
          <w:shd w:val="clear" w:color="auto" w:fill="FFFFFF"/>
        </w:rPr>
        <w:t xml:space="preserve">(7), p. e14855. </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shd w:val="clear" w:color="auto" w:fill="FFFFFF"/>
        </w:rPr>
      </w:pPr>
      <w:r w:rsidRPr="0098128F">
        <w:rPr>
          <w:rFonts w:ascii="Arial" w:hAnsi="Arial" w:cs="Arial"/>
          <w:color w:val="000000" w:themeColor="text1"/>
          <w:sz w:val="22"/>
          <w:szCs w:val="22"/>
          <w:shd w:val="clear" w:color="auto" w:fill="FFFFFF"/>
        </w:rPr>
        <w:t>Wolf, R.M., Nagpal, M. and Magge, S.N. (2021) ‘Diabetes and cardiometabolic risk in South Asian youth: A review’, </w:t>
      </w:r>
      <w:r w:rsidR="001E79C9" w:rsidRPr="0098128F">
        <w:rPr>
          <w:rFonts w:ascii="Arial" w:hAnsi="Arial" w:cs="Arial"/>
          <w:i/>
          <w:iCs/>
          <w:color w:val="000000" w:themeColor="text1"/>
          <w:sz w:val="22"/>
          <w:szCs w:val="22"/>
          <w:shd w:val="clear" w:color="auto" w:fill="FFFFFF"/>
        </w:rPr>
        <w:t>Paediatric</w:t>
      </w:r>
      <w:r w:rsidRPr="0098128F">
        <w:rPr>
          <w:rFonts w:ascii="Arial" w:hAnsi="Arial" w:cs="Arial"/>
          <w:i/>
          <w:iCs/>
          <w:color w:val="000000" w:themeColor="text1"/>
          <w:sz w:val="22"/>
          <w:szCs w:val="22"/>
          <w:shd w:val="clear" w:color="auto" w:fill="FFFFFF"/>
        </w:rPr>
        <w:t xml:space="preserve"> diabetes</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22</w:t>
      </w:r>
      <w:r w:rsidRPr="0098128F">
        <w:rPr>
          <w:rFonts w:ascii="Arial" w:hAnsi="Arial" w:cs="Arial"/>
          <w:color w:val="000000" w:themeColor="text1"/>
          <w:sz w:val="22"/>
          <w:szCs w:val="22"/>
          <w:shd w:val="clear" w:color="auto" w:fill="FFFFFF"/>
        </w:rPr>
        <w:t>(1), pp.52-66.</w:t>
      </w:r>
    </w:p>
    <w:p w:rsidR="00ED3A88" w:rsidRPr="0098128F" w:rsidRDefault="00ED3A88" w:rsidP="00ED3A88">
      <w:pPr>
        <w:spacing w:before="100" w:beforeAutospacing="1" w:after="100" w:afterAutospacing="1"/>
        <w:rPr>
          <w:rStyle w:val="normaltextrun"/>
          <w:rFonts w:ascii="Arial" w:eastAsiaTheme="majorEastAsia" w:hAnsi="Arial" w:cs="Arial"/>
          <w:color w:val="000000" w:themeColor="text1"/>
          <w:sz w:val="22"/>
          <w:szCs w:val="22"/>
          <w:lang w:val="en-US"/>
        </w:rPr>
      </w:pPr>
      <w:r w:rsidRPr="0098128F">
        <w:rPr>
          <w:rStyle w:val="normaltextrun"/>
          <w:rFonts w:ascii="Arial" w:eastAsiaTheme="majorEastAsia" w:hAnsi="Arial" w:cs="Arial"/>
          <w:color w:val="000000" w:themeColor="text1"/>
          <w:sz w:val="22"/>
          <w:szCs w:val="22"/>
          <w:lang w:val="en-US"/>
        </w:rPr>
        <w:t xml:space="preserve">World Health Organisation (2024a) </w:t>
      </w:r>
      <w:r w:rsidRPr="0098128F">
        <w:rPr>
          <w:rStyle w:val="normaltextrun"/>
          <w:rFonts w:ascii="Arial" w:eastAsiaTheme="majorEastAsia" w:hAnsi="Arial" w:cs="Arial"/>
          <w:i/>
          <w:iCs/>
          <w:color w:val="000000" w:themeColor="text1"/>
          <w:sz w:val="22"/>
          <w:szCs w:val="22"/>
          <w:lang w:val="en-US"/>
        </w:rPr>
        <w:t xml:space="preserve">Noncommunicable diseases. </w:t>
      </w:r>
      <w:r w:rsidRPr="0098128F">
        <w:rPr>
          <w:rStyle w:val="normaltextrun"/>
          <w:rFonts w:ascii="Arial" w:eastAsiaTheme="majorEastAsia" w:hAnsi="Arial" w:cs="Arial"/>
          <w:color w:val="000000" w:themeColor="text1"/>
          <w:sz w:val="22"/>
          <w:szCs w:val="22"/>
          <w:lang w:val="en-US"/>
        </w:rPr>
        <w:t xml:space="preserve">Available at: </w:t>
      </w:r>
      <w:hyperlink r:id="rId40" w:anchor=":~:text=Noncommunicable%20diseases%20(NCDs)%20killed%20at,of%20the%20response%20to%20NCDs" w:tgtFrame="_blank" w:history="1">
        <w:r w:rsidRPr="0098128F">
          <w:rPr>
            <w:rStyle w:val="normaltextrun"/>
            <w:rFonts w:ascii="Arial" w:eastAsiaTheme="majorEastAsia" w:hAnsi="Arial" w:cs="Arial"/>
            <w:color w:val="000000" w:themeColor="text1"/>
            <w:sz w:val="22"/>
            <w:szCs w:val="22"/>
            <w:u w:val="single"/>
            <w:lang w:val="en-US"/>
          </w:rPr>
          <w:t>https://www.who.int/news-room/fact-sheets/detail/noncommunicable-diseases#:~:text=Noncommunicable%20diseases%20(NCDs)%20killed%20at,of%20the%20response%20to%20NCDs</w:t>
        </w:r>
      </w:hyperlink>
      <w:r w:rsidRPr="0098128F">
        <w:rPr>
          <w:rStyle w:val="normaltextrun"/>
          <w:rFonts w:ascii="Arial" w:eastAsiaTheme="majorEastAsia" w:hAnsi="Arial" w:cs="Arial"/>
          <w:color w:val="000000" w:themeColor="text1"/>
          <w:sz w:val="22"/>
          <w:szCs w:val="22"/>
          <w:lang w:val="en-US"/>
        </w:rPr>
        <w:t xml:space="preserve"> (Accessed: 10 November 2025).</w:t>
      </w:r>
    </w:p>
    <w:p w:rsidR="00ED3A88" w:rsidRPr="0098128F" w:rsidRDefault="00ED3A88" w:rsidP="00ED3A88">
      <w:pPr>
        <w:rPr>
          <w:rFonts w:ascii="Arial" w:hAnsi="Arial" w:cs="Arial"/>
          <w:color w:val="000000" w:themeColor="text1"/>
          <w:sz w:val="22"/>
          <w:szCs w:val="22"/>
        </w:rPr>
      </w:pPr>
      <w:r w:rsidRPr="0098128F">
        <w:rPr>
          <w:rFonts w:ascii="Arial" w:hAnsi="Arial" w:cs="Arial"/>
          <w:color w:val="000000" w:themeColor="text1"/>
          <w:sz w:val="22"/>
          <w:szCs w:val="22"/>
          <w:shd w:val="clear" w:color="auto" w:fill="FFFFFF"/>
        </w:rPr>
        <w:t>World Health Organisation (2024</w:t>
      </w:r>
      <w:r w:rsidRPr="0098128F">
        <w:rPr>
          <w:rFonts w:ascii="Arial" w:hAnsi="Arial" w:cs="Arial"/>
          <w:i/>
          <w:color w:val="000000" w:themeColor="text1"/>
          <w:sz w:val="22"/>
          <w:szCs w:val="22"/>
          <w:shd w:val="clear" w:color="auto" w:fill="FFFFFF"/>
        </w:rPr>
        <w:t>) Diabetes. Key facts.</w:t>
      </w:r>
      <w:r w:rsidRPr="0098128F">
        <w:rPr>
          <w:rFonts w:ascii="Arial" w:hAnsi="Arial" w:cs="Arial"/>
          <w:color w:val="000000" w:themeColor="text1"/>
          <w:sz w:val="22"/>
          <w:szCs w:val="22"/>
          <w:shd w:val="clear" w:color="auto" w:fill="FFFFFF"/>
        </w:rPr>
        <w:t xml:space="preserve"> Available at: </w:t>
      </w:r>
      <w:hyperlink r:id="rId41" w:history="1">
        <w:r w:rsidRPr="0098128F">
          <w:rPr>
            <w:rStyle w:val="Hyperlink"/>
            <w:rFonts w:ascii="Arial" w:hAnsi="Arial" w:cs="Arial"/>
            <w:color w:val="000000" w:themeColor="text1"/>
            <w:sz w:val="22"/>
            <w:szCs w:val="22"/>
          </w:rPr>
          <w:t>https://www.who.int/news-room/fact-sheets/detail/diabetes</w:t>
        </w:r>
      </w:hyperlink>
      <w:r w:rsidRPr="0098128F">
        <w:rPr>
          <w:rFonts w:ascii="Arial" w:hAnsi="Arial" w:cs="Arial"/>
          <w:color w:val="000000" w:themeColor="text1"/>
          <w:sz w:val="22"/>
          <w:szCs w:val="22"/>
        </w:rPr>
        <w:t xml:space="preserve"> (Accessed: 9 November 2025).</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Yadav, D. (2022) ‘Criteria for good qualitative research: A comprehensive review’, </w:t>
      </w:r>
      <w:r w:rsidRPr="0098128F">
        <w:rPr>
          <w:rFonts w:ascii="Arial" w:hAnsi="Arial" w:cs="Arial"/>
          <w:i/>
          <w:iCs/>
          <w:color w:val="222222"/>
          <w:sz w:val="22"/>
          <w:szCs w:val="22"/>
          <w:shd w:val="clear" w:color="auto" w:fill="FFFFFF"/>
        </w:rPr>
        <w:t>The Asia-Pacific Education Researcher</w:t>
      </w:r>
      <w:r w:rsidRPr="0098128F">
        <w:rPr>
          <w:rFonts w:ascii="Arial" w:hAnsi="Arial" w:cs="Arial"/>
          <w:color w:val="222222"/>
          <w:sz w:val="22"/>
          <w:szCs w:val="22"/>
          <w:shd w:val="clear" w:color="auto" w:fill="FFFFFF"/>
        </w:rPr>
        <w:t>, </w:t>
      </w:r>
      <w:r w:rsidRPr="0098128F">
        <w:rPr>
          <w:rFonts w:ascii="Arial" w:hAnsi="Arial" w:cs="Arial"/>
          <w:iCs/>
          <w:color w:val="222222"/>
          <w:sz w:val="22"/>
          <w:szCs w:val="22"/>
          <w:shd w:val="clear" w:color="auto" w:fill="FFFFFF"/>
        </w:rPr>
        <w:t>31</w:t>
      </w:r>
      <w:r w:rsidRPr="0098128F">
        <w:rPr>
          <w:rFonts w:ascii="Arial" w:hAnsi="Arial" w:cs="Arial"/>
          <w:color w:val="222222"/>
          <w:sz w:val="22"/>
          <w:szCs w:val="22"/>
          <w:shd w:val="clear" w:color="auto" w:fill="FFFFFF"/>
        </w:rPr>
        <w:t>(6), pp.679-689.</w:t>
      </w:r>
    </w:p>
    <w:p w:rsidR="00ED3A88" w:rsidRPr="0098128F" w:rsidRDefault="00ED3A88" w:rsidP="00ED3A88">
      <w:pPr>
        <w:rPr>
          <w:rFonts w:ascii="Arial" w:hAnsi="Arial" w:cs="Arial"/>
          <w:color w:val="222222"/>
          <w:sz w:val="22"/>
          <w:szCs w:val="22"/>
          <w:shd w:val="clear" w:color="auto" w:fill="FFFFFF"/>
        </w:rPr>
      </w:pPr>
    </w:p>
    <w:p w:rsidR="00ED3A88" w:rsidRPr="0098128F" w:rsidRDefault="00ED3A88" w:rsidP="00ED3A88">
      <w:pPr>
        <w:rPr>
          <w:rFonts w:ascii="Arial" w:hAnsi="Arial" w:cs="Arial"/>
          <w:sz w:val="22"/>
          <w:szCs w:val="22"/>
        </w:rPr>
      </w:pPr>
      <w:r w:rsidRPr="0098128F">
        <w:rPr>
          <w:rFonts w:ascii="Arial" w:hAnsi="Arial" w:cs="Arial"/>
          <w:color w:val="222222"/>
          <w:sz w:val="22"/>
          <w:szCs w:val="22"/>
          <w:shd w:val="clear" w:color="auto" w:fill="FFFFFF"/>
        </w:rPr>
        <w:t>Yusif, S. and Baig, H.A. (2024) ‘Evidence-based Information Systems (IS) research: the case of systematic literature review (SLR)’, </w:t>
      </w:r>
      <w:r w:rsidRPr="0098128F">
        <w:rPr>
          <w:rFonts w:ascii="Arial" w:hAnsi="Arial" w:cs="Arial"/>
          <w:i/>
          <w:iCs/>
          <w:color w:val="222222"/>
          <w:sz w:val="22"/>
          <w:szCs w:val="22"/>
          <w:shd w:val="clear" w:color="auto" w:fill="FFFFFF"/>
        </w:rPr>
        <w:t>Authorea Preprints</w:t>
      </w:r>
      <w:r w:rsidRPr="0098128F">
        <w:rPr>
          <w:rFonts w:ascii="Arial" w:hAnsi="Arial" w:cs="Arial"/>
          <w:color w:val="222222"/>
          <w:sz w:val="22"/>
          <w:szCs w:val="22"/>
          <w:shd w:val="clear" w:color="auto" w:fill="FFFFFF"/>
        </w:rPr>
        <w:t>, pp. 1-21.</w:t>
      </w:r>
    </w:p>
    <w:p w:rsidR="00ED3A88" w:rsidRPr="0098128F" w:rsidRDefault="00ED3A88" w:rsidP="00ED3A88">
      <w:pPr>
        <w:rPr>
          <w:rFonts w:ascii="Arial" w:hAnsi="Arial" w:cs="Arial"/>
          <w:color w:val="000000" w:themeColor="text1"/>
          <w:sz w:val="22"/>
          <w:szCs w:val="22"/>
          <w:shd w:val="clear" w:color="auto" w:fill="FFFFFF"/>
        </w:rPr>
      </w:pPr>
    </w:p>
    <w:p w:rsidR="00ED3A88" w:rsidRPr="0098128F" w:rsidRDefault="00ED3A88" w:rsidP="00ED3A88">
      <w:pPr>
        <w:rPr>
          <w:rFonts w:ascii="Arial" w:hAnsi="Arial" w:cs="Arial"/>
          <w:color w:val="000000" w:themeColor="text1"/>
          <w:sz w:val="22"/>
          <w:szCs w:val="22"/>
          <w:shd w:val="clear" w:color="auto" w:fill="FFFFFF"/>
        </w:rPr>
      </w:pPr>
      <w:r w:rsidRPr="0098128F">
        <w:rPr>
          <w:rFonts w:ascii="Arial" w:hAnsi="Arial" w:cs="Arial"/>
          <w:color w:val="000000" w:themeColor="text1"/>
          <w:sz w:val="22"/>
          <w:szCs w:val="22"/>
          <w:shd w:val="clear" w:color="auto" w:fill="FFFFFF"/>
        </w:rPr>
        <w:t>Zakir, M., Ahuja, N., Surksha, M.A., Sachdev, R., Kalariya, Y., Nasir, M., Kashif, M., Shahzeen, F., Tayyab, A., moazzam Khan, M.S. and Junejo, M. (2023) ‘Cardiovascular complications of diabetes: from microvascular to macrovascular pathways’, </w:t>
      </w:r>
      <w:r w:rsidRPr="0098128F">
        <w:rPr>
          <w:rFonts w:ascii="Arial" w:hAnsi="Arial" w:cs="Arial"/>
          <w:i/>
          <w:iCs/>
          <w:color w:val="000000" w:themeColor="text1"/>
          <w:sz w:val="22"/>
          <w:szCs w:val="22"/>
          <w:shd w:val="clear" w:color="auto" w:fill="FFFFFF"/>
        </w:rPr>
        <w:t>Cureus</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15</w:t>
      </w:r>
      <w:r w:rsidRPr="0098128F">
        <w:rPr>
          <w:rFonts w:ascii="Arial" w:hAnsi="Arial" w:cs="Arial"/>
          <w:color w:val="000000" w:themeColor="text1"/>
          <w:sz w:val="22"/>
          <w:szCs w:val="22"/>
          <w:shd w:val="clear" w:color="auto" w:fill="FFFFFF"/>
        </w:rPr>
        <w:t>(9).</w:t>
      </w:r>
    </w:p>
    <w:p w:rsidR="00ED3A88" w:rsidRPr="0098128F" w:rsidRDefault="00ED3A88" w:rsidP="00ED3A88">
      <w:pPr>
        <w:rPr>
          <w:rFonts w:ascii="Arial" w:hAnsi="Arial" w:cs="Arial"/>
          <w:color w:val="000000" w:themeColor="text1"/>
          <w:sz w:val="22"/>
          <w:szCs w:val="22"/>
          <w:shd w:val="clear" w:color="auto" w:fill="FFFFFF"/>
        </w:rPr>
      </w:pPr>
    </w:p>
    <w:p w:rsidR="00ED3A88" w:rsidRDefault="00ED3A88" w:rsidP="00ED3A88">
      <w:pPr>
        <w:rPr>
          <w:rFonts w:ascii="Arial" w:hAnsi="Arial" w:cs="Arial"/>
          <w:color w:val="000000" w:themeColor="text1"/>
          <w:sz w:val="22"/>
          <w:szCs w:val="22"/>
          <w:shd w:val="clear" w:color="auto" w:fill="FFFFFF"/>
        </w:rPr>
      </w:pPr>
      <w:r w:rsidRPr="0098128F">
        <w:rPr>
          <w:rFonts w:ascii="Arial" w:hAnsi="Arial" w:cs="Arial"/>
          <w:color w:val="000000" w:themeColor="text1"/>
          <w:sz w:val="22"/>
          <w:szCs w:val="22"/>
          <w:shd w:val="clear" w:color="auto" w:fill="FFFFFF"/>
        </w:rPr>
        <w:t>Zhao, X., An, X., Yang, C., Sun, W., Ji, H. and Lian, F. (2023) ‘The crucial role and mechanism of insulin resistance in metabolic disease’, </w:t>
      </w:r>
      <w:r w:rsidRPr="0098128F">
        <w:rPr>
          <w:rFonts w:ascii="Arial" w:hAnsi="Arial" w:cs="Arial"/>
          <w:i/>
          <w:iCs/>
          <w:color w:val="000000" w:themeColor="text1"/>
          <w:sz w:val="22"/>
          <w:szCs w:val="22"/>
          <w:shd w:val="clear" w:color="auto" w:fill="FFFFFF"/>
        </w:rPr>
        <w:t>Frontiers in endocrinology</w:t>
      </w:r>
      <w:r w:rsidRPr="0098128F">
        <w:rPr>
          <w:rFonts w:ascii="Arial" w:hAnsi="Arial" w:cs="Arial"/>
          <w:color w:val="000000" w:themeColor="text1"/>
          <w:sz w:val="22"/>
          <w:szCs w:val="22"/>
          <w:shd w:val="clear" w:color="auto" w:fill="FFFFFF"/>
        </w:rPr>
        <w:t>, </w:t>
      </w:r>
      <w:r w:rsidRPr="0098128F">
        <w:rPr>
          <w:rFonts w:ascii="Arial" w:hAnsi="Arial" w:cs="Arial"/>
          <w:iCs/>
          <w:color w:val="000000" w:themeColor="text1"/>
          <w:sz w:val="22"/>
          <w:szCs w:val="22"/>
          <w:shd w:val="clear" w:color="auto" w:fill="FFFFFF"/>
        </w:rPr>
        <w:t>14</w:t>
      </w:r>
      <w:r w:rsidRPr="0098128F">
        <w:rPr>
          <w:rFonts w:ascii="Arial" w:hAnsi="Arial" w:cs="Arial"/>
          <w:color w:val="000000" w:themeColor="text1"/>
          <w:sz w:val="22"/>
          <w:szCs w:val="22"/>
          <w:shd w:val="clear" w:color="auto" w:fill="FFFFFF"/>
        </w:rPr>
        <w:t>, p.1149239.</w:t>
      </w:r>
    </w:p>
    <w:p w:rsidR="00C10332" w:rsidRDefault="00C10332" w:rsidP="00E95B2A">
      <w:pPr>
        <w:spacing w:before="100" w:beforeAutospacing="1" w:after="100" w:afterAutospacing="1"/>
        <w:rPr>
          <w:rStyle w:val="Heading1Char"/>
        </w:rPr>
      </w:pPr>
    </w:p>
    <w:p w:rsidR="00C10332" w:rsidRDefault="00C10332" w:rsidP="00E95B2A">
      <w:pPr>
        <w:spacing w:before="100" w:beforeAutospacing="1" w:after="100" w:afterAutospacing="1"/>
        <w:rPr>
          <w:rStyle w:val="Heading1Char"/>
        </w:rPr>
      </w:pPr>
    </w:p>
    <w:p w:rsidR="00C10332" w:rsidRDefault="00C10332" w:rsidP="00E95B2A">
      <w:pPr>
        <w:spacing w:before="100" w:beforeAutospacing="1" w:after="100" w:afterAutospacing="1"/>
        <w:rPr>
          <w:rStyle w:val="Heading1Char"/>
        </w:rPr>
      </w:pPr>
    </w:p>
    <w:p w:rsidR="00C10332" w:rsidRDefault="00C10332" w:rsidP="00E95B2A">
      <w:pPr>
        <w:spacing w:before="100" w:beforeAutospacing="1" w:after="100" w:afterAutospacing="1"/>
        <w:rPr>
          <w:rStyle w:val="Heading1Char"/>
        </w:rPr>
      </w:pPr>
    </w:p>
    <w:p w:rsidR="00ED3A88" w:rsidRDefault="00ED3A88" w:rsidP="00E95B2A">
      <w:pPr>
        <w:spacing w:before="100" w:beforeAutospacing="1" w:after="100" w:afterAutospacing="1"/>
        <w:rPr>
          <w:rStyle w:val="Heading1Char"/>
        </w:rPr>
      </w:pPr>
    </w:p>
    <w:p w:rsidR="00E95B2A" w:rsidRPr="00C10332" w:rsidRDefault="00E95B2A" w:rsidP="00E95B2A">
      <w:pPr>
        <w:spacing w:before="100" w:beforeAutospacing="1" w:after="100" w:afterAutospacing="1"/>
        <w:rPr>
          <w:rFonts w:ascii="Arial" w:hAnsi="Arial" w:cs="Arial"/>
          <w:b/>
          <w:color w:val="000000" w:themeColor="text1"/>
          <w:sz w:val="22"/>
          <w:szCs w:val="22"/>
        </w:rPr>
      </w:pPr>
      <w:bookmarkStart w:id="93" w:name="_Toc217567665"/>
      <w:r w:rsidRPr="00C10332">
        <w:rPr>
          <w:rStyle w:val="Heading1Char"/>
          <w:rFonts w:ascii="Arial" w:hAnsi="Arial" w:cs="Arial"/>
          <w:b/>
          <w:color w:val="000000" w:themeColor="text1"/>
          <w:sz w:val="22"/>
          <w:szCs w:val="22"/>
        </w:rPr>
        <w:lastRenderedPageBreak/>
        <w:t>A</w:t>
      </w:r>
      <w:bookmarkEnd w:id="92"/>
      <w:r w:rsidR="00165BED">
        <w:rPr>
          <w:rStyle w:val="Heading1Char"/>
          <w:rFonts w:ascii="Arial" w:hAnsi="Arial" w:cs="Arial"/>
          <w:b/>
          <w:color w:val="000000" w:themeColor="text1"/>
          <w:sz w:val="22"/>
          <w:szCs w:val="22"/>
        </w:rPr>
        <w:t>PPENDICE</w:t>
      </w:r>
      <w:r w:rsidR="00ED3A88">
        <w:rPr>
          <w:rStyle w:val="Heading1Char"/>
          <w:rFonts w:ascii="Arial" w:hAnsi="Arial" w:cs="Arial"/>
          <w:b/>
          <w:color w:val="000000" w:themeColor="text1"/>
          <w:sz w:val="22"/>
          <w:szCs w:val="22"/>
        </w:rPr>
        <w:t>S</w:t>
      </w:r>
      <w:bookmarkEnd w:id="93"/>
    </w:p>
    <w:p w:rsidR="00C10332" w:rsidRPr="00C10332" w:rsidRDefault="00D66DCE" w:rsidP="00C10332">
      <w:pPr>
        <w:pStyle w:val="Heading2"/>
        <w:rPr>
          <w:rFonts w:ascii="Arial" w:hAnsi="Arial" w:cs="Arial"/>
          <w:b/>
          <w:color w:val="000000" w:themeColor="text1"/>
          <w:sz w:val="22"/>
          <w:szCs w:val="22"/>
        </w:rPr>
      </w:pPr>
      <w:bookmarkStart w:id="94" w:name="_Toc217567666"/>
      <w:r w:rsidRPr="00C10332">
        <w:rPr>
          <w:rFonts w:ascii="Arial" w:hAnsi="Arial" w:cs="Arial"/>
          <w:b/>
          <w:color w:val="000000" w:themeColor="text1"/>
          <w:sz w:val="22"/>
          <w:szCs w:val="22"/>
        </w:rPr>
        <w:t>Appendix A</w:t>
      </w:r>
      <w:r>
        <w:rPr>
          <w:rFonts w:ascii="Arial" w:hAnsi="Arial" w:cs="Arial"/>
          <w:b/>
          <w:color w:val="000000" w:themeColor="text1"/>
          <w:sz w:val="22"/>
          <w:szCs w:val="22"/>
        </w:rPr>
        <w:t xml:space="preserve">: </w:t>
      </w:r>
      <w:r w:rsidR="00B24320">
        <w:rPr>
          <w:rFonts w:ascii="Arial" w:hAnsi="Arial" w:cs="Arial"/>
          <w:b/>
          <w:color w:val="000000" w:themeColor="text1"/>
          <w:sz w:val="22"/>
          <w:szCs w:val="22"/>
        </w:rPr>
        <w:t xml:space="preserve">4.2 - </w:t>
      </w:r>
      <w:r w:rsidR="00135687" w:rsidRPr="00C10332">
        <w:rPr>
          <w:rFonts w:ascii="Arial" w:hAnsi="Arial" w:cs="Arial"/>
          <w:b/>
          <w:color w:val="000000" w:themeColor="text1"/>
          <w:sz w:val="22"/>
          <w:szCs w:val="22"/>
        </w:rPr>
        <w:t>Data Extraction Table</w:t>
      </w:r>
      <w:bookmarkEnd w:id="94"/>
      <w:r w:rsidR="00135687">
        <w:rPr>
          <w:rFonts w:ascii="Arial" w:hAnsi="Arial" w:cs="Arial"/>
          <w:b/>
          <w:color w:val="000000" w:themeColor="text1"/>
          <w:sz w:val="22"/>
          <w:szCs w:val="22"/>
        </w:rPr>
        <w:t xml:space="preserve"> </w:t>
      </w:r>
    </w:p>
    <w:p w:rsidR="00C10332" w:rsidRDefault="00C10332" w:rsidP="00C10332"/>
    <w:p w:rsidR="00C10332" w:rsidRDefault="00C10332" w:rsidP="00C10332"/>
    <w:tbl>
      <w:tblPr>
        <w:tblStyle w:val="GridTable4-Accent1"/>
        <w:tblW w:w="11369" w:type="dxa"/>
        <w:tblInd w:w="-1281" w:type="dxa"/>
        <w:tblLook w:val="04A0" w:firstRow="1" w:lastRow="0" w:firstColumn="1" w:lastColumn="0" w:noHBand="0" w:noVBand="1"/>
      </w:tblPr>
      <w:tblGrid>
        <w:gridCol w:w="845"/>
        <w:gridCol w:w="1780"/>
        <w:gridCol w:w="1060"/>
        <w:gridCol w:w="1551"/>
        <w:gridCol w:w="1226"/>
        <w:gridCol w:w="1526"/>
        <w:gridCol w:w="1699"/>
        <w:gridCol w:w="1682"/>
      </w:tblGrid>
      <w:tr w:rsidR="00C10332" w:rsidTr="006A4C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 w:type="dxa"/>
          </w:tcPr>
          <w:p w:rsidR="00C10332" w:rsidRPr="00A355F1" w:rsidRDefault="00C10332" w:rsidP="006A4C52">
            <w:pPr>
              <w:rPr>
                <w:rFonts w:ascii="Arial" w:hAnsi="Arial" w:cs="Arial"/>
                <w:sz w:val="22"/>
              </w:rPr>
            </w:pPr>
            <w:r w:rsidRPr="00A355F1">
              <w:rPr>
                <w:rFonts w:ascii="Arial" w:hAnsi="Arial" w:cs="Arial"/>
                <w:sz w:val="22"/>
              </w:rPr>
              <w:t xml:space="preserve">Study </w:t>
            </w:r>
          </w:p>
        </w:tc>
        <w:tc>
          <w:tcPr>
            <w:tcW w:w="1844"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 xml:space="preserve">Author </w:t>
            </w:r>
          </w:p>
        </w:tc>
        <w:tc>
          <w:tcPr>
            <w:tcW w:w="780"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Country</w:t>
            </w:r>
          </w:p>
        </w:tc>
        <w:tc>
          <w:tcPr>
            <w:tcW w:w="1644"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 xml:space="preserve">Aim </w:t>
            </w:r>
          </w:p>
        </w:tc>
        <w:tc>
          <w:tcPr>
            <w:tcW w:w="1241"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Search Design</w:t>
            </w:r>
          </w:p>
        </w:tc>
        <w:tc>
          <w:tcPr>
            <w:tcW w:w="1542"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Participants</w:t>
            </w:r>
          </w:p>
        </w:tc>
        <w:tc>
          <w:tcPr>
            <w:tcW w:w="1700"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Ethics Consideration</w:t>
            </w:r>
          </w:p>
        </w:tc>
        <w:tc>
          <w:tcPr>
            <w:tcW w:w="1768"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Findings</w:t>
            </w:r>
          </w:p>
        </w:tc>
      </w:tr>
      <w:tr w:rsidR="00C10332" w:rsidTr="006A4C52">
        <w:trPr>
          <w:cnfStyle w:val="000000100000" w:firstRow="0" w:lastRow="0" w:firstColumn="0" w:lastColumn="0" w:oddVBand="0" w:evenVBand="0" w:oddHBand="1" w:evenHBand="0" w:firstRowFirstColumn="0" w:firstRowLastColumn="0" w:lastRowFirstColumn="0" w:lastRowLastColumn="0"/>
          <w:trHeight w:val="2403"/>
        </w:trPr>
        <w:tc>
          <w:tcPr>
            <w:cnfStyle w:val="001000000000" w:firstRow="0" w:lastRow="0" w:firstColumn="1" w:lastColumn="0" w:oddVBand="0" w:evenVBand="0" w:oddHBand="0" w:evenHBand="0" w:firstRowFirstColumn="0" w:firstRowLastColumn="0" w:lastRowFirstColumn="0" w:lastRowLastColumn="0"/>
            <w:tcW w:w="850" w:type="dxa"/>
          </w:tcPr>
          <w:p w:rsidR="00C10332" w:rsidRPr="00715463" w:rsidRDefault="00C10332" w:rsidP="006A4C52">
            <w:pPr>
              <w:rPr>
                <w:rFonts w:ascii="Arial" w:hAnsi="Arial" w:cs="Arial"/>
                <w:sz w:val="18"/>
                <w:szCs w:val="18"/>
              </w:rPr>
            </w:pPr>
            <w:r w:rsidRPr="00715463">
              <w:rPr>
                <w:rFonts w:ascii="Arial" w:hAnsi="Arial" w:cs="Arial"/>
                <w:sz w:val="18"/>
                <w:szCs w:val="18"/>
              </w:rPr>
              <w:t>1</w:t>
            </w:r>
          </w:p>
        </w:tc>
        <w:tc>
          <w:tcPr>
            <w:tcW w:w="1844"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Dhir, P., Maynard, M., Drew, K.J., Homer, C.V., Bakhai, C. and Ells, L.J., (2023)</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780"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UK</w:t>
            </w:r>
          </w:p>
        </w:tc>
        <w:tc>
          <w:tcPr>
            <w:tcW w:w="1644"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To inform the cultural tailoring of future health programmes for South Asians.</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241"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 xml:space="preserve">Qualitative </w:t>
            </w:r>
          </w:p>
        </w:tc>
        <w:tc>
          <w:tcPr>
            <w:tcW w:w="1542"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Twelve South Asian individuals from the NHS LCD programme participated in one-to-one interviews.</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700"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 xml:space="preserve">Ethical approval was gained from Leeds Beckett University </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768"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Six themes emerged — person-</w:t>
            </w:r>
            <w:r w:rsidR="001E79C9" w:rsidRPr="00715463">
              <w:rPr>
                <w:rFonts w:ascii="Arial" w:hAnsi="Arial" w:cs="Arial"/>
                <w:sz w:val="18"/>
                <w:szCs w:val="18"/>
              </w:rPr>
              <w:t>centeredness</w:t>
            </w:r>
            <w:r w:rsidRPr="00715463">
              <w:rPr>
                <w:rFonts w:ascii="Arial" w:hAnsi="Arial" w:cs="Arial"/>
                <w:sz w:val="18"/>
                <w:szCs w:val="18"/>
              </w:rPr>
              <w:t>, taste, motivation, coach relationship, social factors, and cultural influences.</w:t>
            </w:r>
          </w:p>
        </w:tc>
      </w:tr>
      <w:tr w:rsidR="00C10332" w:rsidTr="006A4C52">
        <w:tc>
          <w:tcPr>
            <w:cnfStyle w:val="001000000000" w:firstRow="0" w:lastRow="0" w:firstColumn="1" w:lastColumn="0" w:oddVBand="0" w:evenVBand="0" w:oddHBand="0" w:evenHBand="0" w:firstRowFirstColumn="0" w:firstRowLastColumn="0" w:lastRowFirstColumn="0" w:lastRowLastColumn="0"/>
            <w:tcW w:w="850" w:type="dxa"/>
          </w:tcPr>
          <w:p w:rsidR="00C10332" w:rsidRPr="00715463" w:rsidRDefault="00C10332" w:rsidP="006A4C52">
            <w:pPr>
              <w:rPr>
                <w:rFonts w:ascii="Arial" w:hAnsi="Arial" w:cs="Arial"/>
                <w:sz w:val="18"/>
                <w:szCs w:val="18"/>
              </w:rPr>
            </w:pPr>
            <w:r w:rsidRPr="00715463">
              <w:rPr>
                <w:rFonts w:ascii="Arial" w:hAnsi="Arial" w:cs="Arial"/>
                <w:sz w:val="18"/>
                <w:szCs w:val="18"/>
              </w:rPr>
              <w:t>2</w:t>
            </w:r>
          </w:p>
        </w:tc>
        <w:tc>
          <w:tcPr>
            <w:tcW w:w="1844"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715463">
              <w:rPr>
                <w:rFonts w:ascii="Arial" w:hAnsi="Arial" w:cs="Arial"/>
                <w:sz w:val="18"/>
                <w:szCs w:val="18"/>
              </w:rPr>
              <w:t>Emadian, A., England, C.Y. and Thompson, J.L., (2017)</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780"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1644"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715463">
              <w:rPr>
                <w:rFonts w:ascii="Arial" w:hAnsi="Arial" w:cs="Arial"/>
                <w:sz w:val="18"/>
                <w:szCs w:val="18"/>
              </w:rPr>
              <w:t>To explore diet, T2D perceptions, and eating behaviour factors, and assess the UKDDQ in overweight South Asian men</w:t>
            </w:r>
          </w:p>
        </w:tc>
        <w:tc>
          <w:tcPr>
            <w:tcW w:w="1241"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M</w:t>
            </w:r>
            <w:r w:rsidRPr="00715463">
              <w:rPr>
                <w:rFonts w:ascii="Arial" w:hAnsi="Arial" w:cs="Arial"/>
                <w:sz w:val="18"/>
                <w:szCs w:val="18"/>
              </w:rPr>
              <w:t>ixed-methods design</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1542"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715463">
              <w:rPr>
                <w:rFonts w:ascii="Arial" w:hAnsi="Arial" w:cs="Arial"/>
                <w:sz w:val="18"/>
                <w:szCs w:val="18"/>
              </w:rPr>
              <w:t>South Asian men aged 18–64 years with BMI &gt;23 kg/m² and no prior T2D diagnosis.</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1700"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715463">
              <w:rPr>
                <w:rFonts w:ascii="Arial" w:hAnsi="Arial" w:cs="Arial"/>
                <w:sz w:val="18"/>
                <w:szCs w:val="18"/>
              </w:rPr>
              <w:t>Study was approved by the ethical review committee of the University of Birmingham</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1768"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715463">
              <w:rPr>
                <w:rFonts w:ascii="Arial" w:hAnsi="Arial" w:cs="Arial"/>
                <w:sz w:val="18"/>
                <w:szCs w:val="18"/>
              </w:rPr>
              <w:t>54% had healthy diets; high sugar intake linked to body weight. Cultural/time barriers limited change; family support aided it. UKDDQ suitable with minor cultural adaptations.</w:t>
            </w:r>
          </w:p>
        </w:tc>
      </w:tr>
      <w:tr w:rsidR="00C10332" w:rsidTr="006A4C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 w:type="dxa"/>
          </w:tcPr>
          <w:p w:rsidR="00C10332" w:rsidRPr="00715463" w:rsidRDefault="00C10332" w:rsidP="006A4C52">
            <w:pPr>
              <w:rPr>
                <w:rFonts w:ascii="Arial" w:hAnsi="Arial" w:cs="Arial"/>
                <w:sz w:val="18"/>
                <w:szCs w:val="18"/>
              </w:rPr>
            </w:pPr>
            <w:r w:rsidRPr="00715463">
              <w:rPr>
                <w:rFonts w:ascii="Arial" w:hAnsi="Arial" w:cs="Arial"/>
                <w:sz w:val="18"/>
                <w:szCs w:val="18"/>
              </w:rPr>
              <w:t>3</w:t>
            </w:r>
          </w:p>
        </w:tc>
        <w:tc>
          <w:tcPr>
            <w:tcW w:w="1844"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Farhat, G., Majeed, S., Rutter, M.K., Issa, B. and Harvie, M., (2022)</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780"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UK</w:t>
            </w:r>
          </w:p>
        </w:tc>
        <w:tc>
          <w:tcPr>
            <w:tcW w:w="1644"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To explore community views on culturally acceptable diets for diabetes remission in South Asians.</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241"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Qualitative</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542"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South Asian adults (≥18) with T2D or a family member with T2D; English and non-English speakers included with translation support.</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700"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Participants provided written informed consent to participate in the work and for their statements to be published anonymously.</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768"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15463">
              <w:rPr>
                <w:rFonts w:ascii="Arial" w:hAnsi="Arial" w:cs="Arial"/>
                <w:sz w:val="18"/>
                <w:szCs w:val="18"/>
              </w:rPr>
              <w:t>Participants preferred culturally tailored low-energy food-based diets over soups/shakes; portion-controlled meals seen as improving adherence.</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r>
      <w:tr w:rsidR="00C10332" w:rsidTr="006A4C52">
        <w:tc>
          <w:tcPr>
            <w:cnfStyle w:val="001000000000" w:firstRow="0" w:lastRow="0" w:firstColumn="1" w:lastColumn="0" w:oddVBand="0" w:evenVBand="0" w:oddHBand="0" w:evenHBand="0" w:firstRowFirstColumn="0" w:firstRowLastColumn="0" w:lastRowFirstColumn="0" w:lastRowLastColumn="0"/>
            <w:tcW w:w="850" w:type="dxa"/>
          </w:tcPr>
          <w:p w:rsidR="00C10332" w:rsidRPr="00715463" w:rsidRDefault="00C10332" w:rsidP="006A4C52">
            <w:pPr>
              <w:rPr>
                <w:rFonts w:ascii="Arial" w:hAnsi="Arial" w:cs="Arial"/>
                <w:sz w:val="18"/>
                <w:szCs w:val="18"/>
              </w:rPr>
            </w:pPr>
            <w:r w:rsidRPr="00715463">
              <w:rPr>
                <w:rFonts w:ascii="Arial" w:hAnsi="Arial" w:cs="Arial"/>
                <w:sz w:val="18"/>
                <w:szCs w:val="18"/>
              </w:rPr>
              <w:t>4</w:t>
            </w:r>
          </w:p>
        </w:tc>
        <w:tc>
          <w:tcPr>
            <w:tcW w:w="1844"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715463">
              <w:rPr>
                <w:rFonts w:ascii="Arial" w:hAnsi="Arial" w:cs="Arial"/>
                <w:sz w:val="18"/>
                <w:szCs w:val="18"/>
              </w:rPr>
              <w:t>Farmaki, A. E., Garfield, V., Eastwood, S. V., Farmer, R. E., Mathur, R., Giannakopoulou, O., Patalay, P., Kuchenbaecker, K., Sattar, N., Hughes, A., Bhaskaran, K., Smeeth, L., &amp; Chaturvedi, N., (2022)</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780"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715463">
              <w:rPr>
                <w:rFonts w:ascii="Arial" w:hAnsi="Arial" w:cs="Arial"/>
                <w:sz w:val="18"/>
                <w:szCs w:val="18"/>
              </w:rPr>
              <w:t>UK</w:t>
            </w:r>
          </w:p>
        </w:tc>
        <w:tc>
          <w:tcPr>
            <w:tcW w:w="1644"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715463">
              <w:rPr>
                <w:rFonts w:ascii="Arial" w:hAnsi="Arial" w:cs="Arial"/>
                <w:sz w:val="18"/>
                <w:szCs w:val="18"/>
              </w:rPr>
              <w:t>To examine T2D risk and determinants among UK South Asians, African Caribbeans, and mixed-ethnicity groups.</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1241"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715463">
              <w:rPr>
                <w:rFonts w:ascii="Arial" w:hAnsi="Arial" w:cs="Arial"/>
                <w:sz w:val="18"/>
                <w:szCs w:val="18"/>
              </w:rPr>
              <w:t>Quantitative</w:t>
            </w:r>
          </w:p>
        </w:tc>
        <w:tc>
          <w:tcPr>
            <w:tcW w:w="1542"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715463">
              <w:rPr>
                <w:rFonts w:ascii="Arial" w:hAnsi="Arial" w:cs="Arial"/>
                <w:sz w:val="18"/>
                <w:szCs w:val="18"/>
              </w:rPr>
              <w:t>500,000 UK Biobank adults (40–69 years); T2D via self-report/HbA1c; European, mixed, South Asian, and African Caribbean groups matched by age and sex.</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1700"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715463">
              <w:rPr>
                <w:rFonts w:ascii="Arial" w:hAnsi="Arial" w:cs="Arial"/>
                <w:sz w:val="18"/>
                <w:szCs w:val="18"/>
              </w:rPr>
              <w:t>Granted by the North West Multi-centre Research Ethics Committee (MREC), UK.</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1768"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715463">
              <w:rPr>
                <w:rFonts w:ascii="Arial" w:hAnsi="Arial" w:cs="Arial"/>
                <w:sz w:val="18"/>
                <w:szCs w:val="18"/>
              </w:rPr>
              <w:t>T2D prevalence was highest in South Asians and African Caribbeans, but lower in second-generation and mixed-ethnicity groups due to favourable adiposity and socioeconomic factors.</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r>
    </w:tbl>
    <w:p w:rsidR="00C10332" w:rsidRDefault="00C10332" w:rsidP="00C10332"/>
    <w:p w:rsidR="00C10332" w:rsidRDefault="00C10332" w:rsidP="00C10332"/>
    <w:p w:rsidR="00C10332" w:rsidRDefault="00C10332" w:rsidP="00C10332"/>
    <w:p w:rsidR="00C10332" w:rsidRDefault="00C10332" w:rsidP="00C10332"/>
    <w:p w:rsidR="00C10332" w:rsidRPr="00A355F1" w:rsidRDefault="00C10332" w:rsidP="00C10332"/>
    <w:tbl>
      <w:tblPr>
        <w:tblStyle w:val="GridTable4-Accent1"/>
        <w:tblW w:w="11369" w:type="dxa"/>
        <w:tblInd w:w="-1281" w:type="dxa"/>
        <w:tblLook w:val="04A0" w:firstRow="1" w:lastRow="0" w:firstColumn="1" w:lastColumn="0" w:noHBand="0" w:noVBand="1"/>
      </w:tblPr>
      <w:tblGrid>
        <w:gridCol w:w="985"/>
        <w:gridCol w:w="1414"/>
        <w:gridCol w:w="1060"/>
        <w:gridCol w:w="1503"/>
        <w:gridCol w:w="1276"/>
        <w:gridCol w:w="1559"/>
        <w:gridCol w:w="1701"/>
        <w:gridCol w:w="1871"/>
      </w:tblGrid>
      <w:tr w:rsidR="00C10332" w:rsidRPr="00A355F1" w:rsidTr="006A4C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5" w:type="dxa"/>
          </w:tcPr>
          <w:p w:rsidR="00C10332" w:rsidRPr="00A355F1" w:rsidRDefault="00C10332" w:rsidP="006A4C52">
            <w:pPr>
              <w:rPr>
                <w:rFonts w:ascii="Arial" w:hAnsi="Arial" w:cs="Arial"/>
                <w:sz w:val="22"/>
              </w:rPr>
            </w:pPr>
            <w:r w:rsidRPr="00A355F1">
              <w:rPr>
                <w:rFonts w:ascii="Arial" w:hAnsi="Arial" w:cs="Arial"/>
                <w:sz w:val="22"/>
              </w:rPr>
              <w:lastRenderedPageBreak/>
              <w:t xml:space="preserve">Study </w:t>
            </w:r>
          </w:p>
        </w:tc>
        <w:tc>
          <w:tcPr>
            <w:tcW w:w="1414"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 xml:space="preserve">Author </w:t>
            </w:r>
          </w:p>
        </w:tc>
        <w:tc>
          <w:tcPr>
            <w:tcW w:w="1060"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Country</w:t>
            </w:r>
          </w:p>
        </w:tc>
        <w:tc>
          <w:tcPr>
            <w:tcW w:w="1503"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 xml:space="preserve">Aim </w:t>
            </w:r>
          </w:p>
        </w:tc>
        <w:tc>
          <w:tcPr>
            <w:tcW w:w="1276"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Search Design</w:t>
            </w:r>
          </w:p>
        </w:tc>
        <w:tc>
          <w:tcPr>
            <w:tcW w:w="1559"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Participants</w:t>
            </w:r>
          </w:p>
        </w:tc>
        <w:tc>
          <w:tcPr>
            <w:tcW w:w="1701"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Ethics Consideration</w:t>
            </w:r>
          </w:p>
        </w:tc>
        <w:tc>
          <w:tcPr>
            <w:tcW w:w="1871"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Findings</w:t>
            </w:r>
          </w:p>
        </w:tc>
      </w:tr>
      <w:tr w:rsidR="00C10332" w:rsidRPr="00A355F1" w:rsidTr="006A4C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5" w:type="dxa"/>
          </w:tcPr>
          <w:p w:rsidR="00C10332" w:rsidRPr="00715463" w:rsidRDefault="00C10332" w:rsidP="006A4C52">
            <w:pPr>
              <w:rPr>
                <w:rFonts w:ascii="Arial" w:hAnsi="Arial" w:cs="Arial"/>
                <w:b w:val="0"/>
                <w:bCs w:val="0"/>
                <w:color w:val="000000" w:themeColor="text1"/>
                <w:sz w:val="18"/>
              </w:rPr>
            </w:pPr>
            <w:r w:rsidRPr="00715463">
              <w:rPr>
                <w:rFonts w:ascii="Arial" w:hAnsi="Arial" w:cs="Arial"/>
                <w:b w:val="0"/>
                <w:bCs w:val="0"/>
                <w:color w:val="000000" w:themeColor="text1"/>
                <w:sz w:val="18"/>
              </w:rPr>
              <w:t>5</w:t>
            </w:r>
          </w:p>
          <w:p w:rsidR="00C10332" w:rsidRPr="00715463" w:rsidRDefault="00C10332" w:rsidP="006A4C52">
            <w:pPr>
              <w:rPr>
                <w:rFonts w:ascii="Arial" w:hAnsi="Arial" w:cs="Arial"/>
                <w:color w:val="000000" w:themeColor="text1"/>
                <w:sz w:val="18"/>
              </w:rPr>
            </w:pPr>
          </w:p>
        </w:tc>
        <w:tc>
          <w:tcPr>
            <w:tcW w:w="1414"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Iqbal, S., Iqbal, H. and Kagan, C., (2024).</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060"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UK, Bradford</w:t>
            </w:r>
          </w:p>
        </w:tc>
        <w:tc>
          <w:tcPr>
            <w:tcW w:w="1503"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To explore beliefs and challenges around healthy eating for T2D among British Pakistanis.</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276"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 xml:space="preserve">Qualitative </w:t>
            </w:r>
          </w:p>
        </w:tc>
        <w:tc>
          <w:tcPr>
            <w:tcW w:w="1559"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26 British Pakistanis (18–71 years; 54% women); interviews in English/Urdu; grouped by generation (first, second, younger).</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701"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The study was approved by Bradford research ethics committee.</w:t>
            </w:r>
          </w:p>
        </w:tc>
        <w:tc>
          <w:tcPr>
            <w:tcW w:w="1871"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Traditional foods seen as healthy; younger generations struggled with diet and T2D management.</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r>
      <w:tr w:rsidR="00C10332" w:rsidRPr="00A355F1" w:rsidTr="006A4C52">
        <w:tc>
          <w:tcPr>
            <w:cnfStyle w:val="001000000000" w:firstRow="0" w:lastRow="0" w:firstColumn="1" w:lastColumn="0" w:oddVBand="0" w:evenVBand="0" w:oddHBand="0" w:evenHBand="0" w:firstRowFirstColumn="0" w:firstRowLastColumn="0" w:lastRowFirstColumn="0" w:lastRowLastColumn="0"/>
            <w:tcW w:w="985" w:type="dxa"/>
          </w:tcPr>
          <w:p w:rsidR="00C10332" w:rsidRPr="00715463" w:rsidRDefault="00C10332" w:rsidP="006A4C52">
            <w:pPr>
              <w:rPr>
                <w:rFonts w:ascii="Arial" w:hAnsi="Arial" w:cs="Arial"/>
                <w:b w:val="0"/>
                <w:bCs w:val="0"/>
                <w:color w:val="000000" w:themeColor="text1"/>
                <w:sz w:val="18"/>
              </w:rPr>
            </w:pPr>
            <w:r w:rsidRPr="00715463">
              <w:rPr>
                <w:rFonts w:ascii="Arial" w:hAnsi="Arial" w:cs="Arial"/>
                <w:b w:val="0"/>
                <w:bCs w:val="0"/>
                <w:color w:val="000000" w:themeColor="text1"/>
                <w:sz w:val="18"/>
              </w:rPr>
              <w:t>6</w:t>
            </w:r>
          </w:p>
        </w:tc>
        <w:tc>
          <w:tcPr>
            <w:tcW w:w="1414"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Pardhan, S., Nakafero, G., Raman, R., &amp; Sapkota, R., (2020)</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p>
        </w:tc>
        <w:tc>
          <w:tcPr>
            <w:tcW w:w="1060"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UK</w:t>
            </w:r>
          </w:p>
        </w:tc>
        <w:tc>
          <w:tcPr>
            <w:tcW w:w="1503"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To explore how age, gender, and literacy influence barriers to diabetes awareness and self-help among South Asians in the UK.</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p>
        </w:tc>
        <w:tc>
          <w:tcPr>
            <w:tcW w:w="1276"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r>
              <w:rPr>
                <w:rFonts w:ascii="Arial" w:hAnsi="Arial" w:cs="Arial"/>
                <w:color w:val="000000" w:themeColor="text1"/>
                <w:sz w:val="18"/>
              </w:rPr>
              <w:t>Qualitative</w:t>
            </w:r>
          </w:p>
        </w:tc>
        <w:tc>
          <w:tcPr>
            <w:tcW w:w="1559"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Six focus groups with South Asian patients, grouped by age, gender, and literacy level.</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p>
        </w:tc>
        <w:tc>
          <w:tcPr>
            <w:tcW w:w="1701"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Ethical approval was obtained from the Faculty.</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p>
        </w:tc>
        <w:tc>
          <w:tcPr>
            <w:tcW w:w="1871"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Diabetes programs should be tailored to patients’ demographic factors to enhance effectiveness.</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p>
        </w:tc>
      </w:tr>
      <w:tr w:rsidR="00C10332" w:rsidRPr="00A355F1" w:rsidTr="006A4C52">
        <w:trPr>
          <w:cnfStyle w:val="000000100000" w:firstRow="0" w:lastRow="0" w:firstColumn="0" w:lastColumn="0" w:oddVBand="0" w:evenVBand="0" w:oddHBand="1" w:evenHBand="0" w:firstRowFirstColumn="0" w:firstRowLastColumn="0" w:lastRowFirstColumn="0" w:lastRowLastColumn="0"/>
          <w:trHeight w:val="3081"/>
        </w:trPr>
        <w:tc>
          <w:tcPr>
            <w:cnfStyle w:val="001000000000" w:firstRow="0" w:lastRow="0" w:firstColumn="1" w:lastColumn="0" w:oddVBand="0" w:evenVBand="0" w:oddHBand="0" w:evenHBand="0" w:firstRowFirstColumn="0" w:firstRowLastColumn="0" w:lastRowFirstColumn="0" w:lastRowLastColumn="0"/>
            <w:tcW w:w="985" w:type="dxa"/>
          </w:tcPr>
          <w:p w:rsidR="00C10332" w:rsidRPr="00311954" w:rsidRDefault="00C10332" w:rsidP="006A4C52">
            <w:pPr>
              <w:rPr>
                <w:rFonts w:ascii="Arial" w:hAnsi="Arial" w:cs="Arial"/>
                <w:b w:val="0"/>
                <w:bCs w:val="0"/>
                <w:color w:val="000000" w:themeColor="text1"/>
                <w:sz w:val="18"/>
              </w:rPr>
            </w:pPr>
            <w:r w:rsidRPr="00311954">
              <w:rPr>
                <w:rFonts w:ascii="Arial" w:hAnsi="Arial" w:cs="Arial"/>
                <w:b w:val="0"/>
                <w:bCs w:val="0"/>
                <w:color w:val="000000" w:themeColor="text1"/>
                <w:sz w:val="18"/>
              </w:rPr>
              <w:t>7</w:t>
            </w:r>
          </w:p>
        </w:tc>
        <w:tc>
          <w:tcPr>
            <w:tcW w:w="1414" w:type="dxa"/>
          </w:tcPr>
          <w:p w:rsidR="00C10332" w:rsidRPr="00311954"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311954">
              <w:rPr>
                <w:rFonts w:ascii="Arial" w:hAnsi="Arial" w:cs="Arial"/>
                <w:color w:val="000000" w:themeColor="text1"/>
                <w:sz w:val="18"/>
              </w:rPr>
              <w:t>Patel NR, Chew-Graham C, Bundy C, Kennedy A, Blickem C, Reeves D., (2015)</w:t>
            </w:r>
          </w:p>
          <w:p w:rsidR="00C10332" w:rsidRPr="00311954"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060" w:type="dxa"/>
          </w:tcPr>
          <w:p w:rsidR="00C10332" w:rsidRPr="00311954"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503" w:type="dxa"/>
          </w:tcPr>
          <w:p w:rsidR="00C10332" w:rsidRPr="00311954"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311954">
              <w:rPr>
                <w:rFonts w:ascii="Arial" w:hAnsi="Arial" w:cs="Arial"/>
                <w:color w:val="000000" w:themeColor="text1"/>
                <w:sz w:val="18"/>
              </w:rPr>
              <w:t>To examine the influence of sociocultural factors on diabetes beliefs and self-management among British South Asians.</w:t>
            </w:r>
          </w:p>
          <w:p w:rsidR="00C10332" w:rsidRPr="00311954"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276" w:type="dxa"/>
          </w:tcPr>
          <w:p w:rsidR="00C10332" w:rsidRPr="00311954"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311954">
              <w:rPr>
                <w:rFonts w:ascii="Arial" w:hAnsi="Arial" w:cs="Arial"/>
                <w:color w:val="000000" w:themeColor="text1"/>
                <w:sz w:val="18"/>
              </w:rPr>
              <w:t>Mix-method</w:t>
            </w:r>
          </w:p>
        </w:tc>
        <w:tc>
          <w:tcPr>
            <w:tcW w:w="1559" w:type="dxa"/>
          </w:tcPr>
          <w:p w:rsidR="00C10332" w:rsidRPr="00311954"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311954">
              <w:rPr>
                <w:rFonts w:ascii="Arial" w:hAnsi="Arial" w:cs="Arial"/>
                <w:color w:val="000000" w:themeColor="text1"/>
                <w:sz w:val="18"/>
              </w:rPr>
              <w:t>67 British South Asians recruited via random and purposive sampling; 37 completed social network and semi-structured interviews.</w:t>
            </w:r>
          </w:p>
          <w:p w:rsidR="00C10332" w:rsidRPr="00311954"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701" w:type="dxa"/>
          </w:tcPr>
          <w:p w:rsidR="00C10332" w:rsidRPr="00311954"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311954">
              <w:rPr>
                <w:rFonts w:ascii="Arial" w:hAnsi="Arial" w:cs="Arial"/>
                <w:b/>
                <w:bCs/>
                <w:color w:val="000000" w:themeColor="text1"/>
                <w:sz w:val="18"/>
              </w:rPr>
              <w:t>Ethical approval:</w:t>
            </w:r>
            <w:r w:rsidRPr="00311954">
              <w:rPr>
                <w:rFonts w:ascii="Arial" w:hAnsi="Arial" w:cs="Arial"/>
                <w:color w:val="000000" w:themeColor="text1"/>
                <w:sz w:val="18"/>
              </w:rPr>
              <w:t xml:space="preserve"> Granted by the North West Research Ethics Committee.</w:t>
            </w:r>
          </w:p>
          <w:p w:rsidR="00C10332" w:rsidRPr="00311954"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871" w:type="dxa"/>
          </w:tcPr>
          <w:p w:rsidR="00C10332" w:rsidRPr="00311954"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311954">
              <w:rPr>
                <w:rFonts w:ascii="Arial" w:hAnsi="Arial" w:cs="Arial"/>
                <w:color w:val="000000" w:themeColor="text1"/>
                <w:sz w:val="18"/>
              </w:rPr>
              <w:t>Emotional support predicted diabetes-related distress, while fatalistic beliefs and social network–driven food practices influenced self-management.</w:t>
            </w:r>
          </w:p>
        </w:tc>
      </w:tr>
    </w:tbl>
    <w:p w:rsidR="00C10332" w:rsidRDefault="00C10332" w:rsidP="00C10332"/>
    <w:p w:rsidR="00C10332" w:rsidRDefault="00C10332" w:rsidP="00C10332"/>
    <w:p w:rsidR="00C10332" w:rsidRDefault="00C10332" w:rsidP="00C10332"/>
    <w:p w:rsidR="00C10332" w:rsidRDefault="00C10332" w:rsidP="00C10332"/>
    <w:p w:rsidR="00C10332" w:rsidRDefault="00C10332" w:rsidP="00C10332"/>
    <w:p w:rsidR="00C10332" w:rsidRDefault="00C10332" w:rsidP="00C10332"/>
    <w:p w:rsidR="00C10332" w:rsidRDefault="00C10332" w:rsidP="00C10332"/>
    <w:p w:rsidR="00C10332" w:rsidRDefault="00C10332" w:rsidP="00C10332"/>
    <w:p w:rsidR="00C10332" w:rsidRDefault="00C10332" w:rsidP="00C10332"/>
    <w:p w:rsidR="00C10332" w:rsidRDefault="00C10332" w:rsidP="00C10332"/>
    <w:p w:rsidR="00C10332" w:rsidRDefault="00C10332" w:rsidP="00C10332"/>
    <w:p w:rsidR="00C10332" w:rsidRDefault="00C10332" w:rsidP="00C10332"/>
    <w:p w:rsidR="00C10332" w:rsidRDefault="00C10332" w:rsidP="00C10332"/>
    <w:p w:rsidR="00C10332" w:rsidRPr="00AE1A12" w:rsidRDefault="00C10332" w:rsidP="00C10332"/>
    <w:p w:rsidR="00C10332" w:rsidRDefault="00C10332" w:rsidP="00C10332"/>
    <w:p w:rsidR="00C10332" w:rsidRDefault="00C10332" w:rsidP="00C10332"/>
    <w:p w:rsidR="00C10332" w:rsidRDefault="00C10332" w:rsidP="00C10332"/>
    <w:p w:rsidR="00C10332" w:rsidRDefault="00C10332" w:rsidP="00C10332"/>
    <w:p w:rsidR="00C10332" w:rsidRDefault="00C10332" w:rsidP="00C10332"/>
    <w:tbl>
      <w:tblPr>
        <w:tblStyle w:val="GridTable4-Accent1"/>
        <w:tblW w:w="11369" w:type="dxa"/>
        <w:tblInd w:w="-1281" w:type="dxa"/>
        <w:tblLook w:val="04A0" w:firstRow="1" w:lastRow="0" w:firstColumn="1" w:lastColumn="0" w:noHBand="0" w:noVBand="1"/>
      </w:tblPr>
      <w:tblGrid>
        <w:gridCol w:w="985"/>
        <w:gridCol w:w="1414"/>
        <w:gridCol w:w="1060"/>
        <w:gridCol w:w="1503"/>
        <w:gridCol w:w="1276"/>
        <w:gridCol w:w="1559"/>
        <w:gridCol w:w="1701"/>
        <w:gridCol w:w="1871"/>
      </w:tblGrid>
      <w:tr w:rsidR="00C10332" w:rsidRPr="00A355F1" w:rsidTr="006A4C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5" w:type="dxa"/>
          </w:tcPr>
          <w:p w:rsidR="00C10332" w:rsidRPr="00A355F1" w:rsidRDefault="00C10332" w:rsidP="006A4C52">
            <w:pPr>
              <w:rPr>
                <w:rFonts w:ascii="Arial" w:hAnsi="Arial" w:cs="Arial"/>
                <w:sz w:val="22"/>
              </w:rPr>
            </w:pPr>
            <w:r w:rsidRPr="00A355F1">
              <w:rPr>
                <w:rFonts w:ascii="Arial" w:hAnsi="Arial" w:cs="Arial"/>
                <w:sz w:val="22"/>
              </w:rPr>
              <w:lastRenderedPageBreak/>
              <w:t xml:space="preserve">Study </w:t>
            </w:r>
          </w:p>
        </w:tc>
        <w:tc>
          <w:tcPr>
            <w:tcW w:w="1414"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 xml:space="preserve">Author </w:t>
            </w:r>
          </w:p>
        </w:tc>
        <w:tc>
          <w:tcPr>
            <w:tcW w:w="1060"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Country</w:t>
            </w:r>
          </w:p>
        </w:tc>
        <w:tc>
          <w:tcPr>
            <w:tcW w:w="1503"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 xml:space="preserve">Aim </w:t>
            </w:r>
          </w:p>
        </w:tc>
        <w:tc>
          <w:tcPr>
            <w:tcW w:w="1276"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Search Design</w:t>
            </w:r>
          </w:p>
        </w:tc>
        <w:tc>
          <w:tcPr>
            <w:tcW w:w="1559"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Participants</w:t>
            </w:r>
          </w:p>
        </w:tc>
        <w:tc>
          <w:tcPr>
            <w:tcW w:w="1701"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Ethics Consideration</w:t>
            </w:r>
          </w:p>
        </w:tc>
        <w:tc>
          <w:tcPr>
            <w:tcW w:w="1871" w:type="dxa"/>
          </w:tcPr>
          <w:p w:rsidR="00C10332" w:rsidRPr="00A355F1" w:rsidRDefault="00C10332" w:rsidP="006A4C52">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A355F1">
              <w:rPr>
                <w:rFonts w:ascii="Arial" w:hAnsi="Arial" w:cs="Arial"/>
                <w:sz w:val="22"/>
              </w:rPr>
              <w:t>Findings</w:t>
            </w:r>
          </w:p>
        </w:tc>
      </w:tr>
      <w:tr w:rsidR="00C10332" w:rsidRPr="00A355F1" w:rsidTr="006A4C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5" w:type="dxa"/>
          </w:tcPr>
          <w:p w:rsidR="00C10332" w:rsidRPr="00715463" w:rsidRDefault="00C10332" w:rsidP="006A4C52">
            <w:pPr>
              <w:rPr>
                <w:rFonts w:ascii="Arial" w:hAnsi="Arial" w:cs="Arial"/>
                <w:color w:val="000000" w:themeColor="text1"/>
                <w:sz w:val="18"/>
              </w:rPr>
            </w:pPr>
            <w:r w:rsidRPr="00715463">
              <w:rPr>
                <w:rFonts w:ascii="Arial" w:hAnsi="Arial" w:cs="Arial"/>
                <w:color w:val="000000" w:themeColor="text1"/>
                <w:sz w:val="18"/>
              </w:rPr>
              <w:t>8</w:t>
            </w:r>
          </w:p>
        </w:tc>
        <w:tc>
          <w:tcPr>
            <w:tcW w:w="1414"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Sattar, N., Welsh, P., Leslie, S.W., Thom, G., McCombie, L., Brosnahan, N., Richardson, J., Gill, R.M.J., Crawford, L., Lean, J.E.M., (2023)</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060"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503"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To evaluate the acceptability and effectiveness of a TDR weight-management programme for T2D remission in South Asians.</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276"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Quantitative</w:t>
            </w:r>
          </w:p>
        </w:tc>
        <w:tc>
          <w:tcPr>
            <w:tcW w:w="1559"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Twenty-five eligible individuals were recruited. </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701"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Ethical approval was granted</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871"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The 850 kcal/day TDR diet was acceptable to South Asians and achieved T2D remission rates comparable to UK whites.</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r>
      <w:tr w:rsidR="00C10332" w:rsidRPr="00A355F1" w:rsidTr="006A4C52">
        <w:tc>
          <w:tcPr>
            <w:cnfStyle w:val="001000000000" w:firstRow="0" w:lastRow="0" w:firstColumn="1" w:lastColumn="0" w:oddVBand="0" w:evenVBand="0" w:oddHBand="0" w:evenHBand="0" w:firstRowFirstColumn="0" w:firstRowLastColumn="0" w:lastRowFirstColumn="0" w:lastRowLastColumn="0"/>
            <w:tcW w:w="985" w:type="dxa"/>
          </w:tcPr>
          <w:p w:rsidR="00C10332" w:rsidRPr="00715463" w:rsidRDefault="00C10332" w:rsidP="006A4C52">
            <w:pPr>
              <w:rPr>
                <w:rFonts w:ascii="Arial" w:hAnsi="Arial" w:cs="Arial"/>
                <w:color w:val="000000" w:themeColor="text1"/>
                <w:sz w:val="18"/>
              </w:rPr>
            </w:pPr>
            <w:r w:rsidRPr="00715463">
              <w:rPr>
                <w:rFonts w:ascii="Arial" w:hAnsi="Arial" w:cs="Arial"/>
                <w:color w:val="000000" w:themeColor="text1"/>
                <w:sz w:val="18"/>
              </w:rPr>
              <w:t>9</w:t>
            </w:r>
          </w:p>
        </w:tc>
        <w:tc>
          <w:tcPr>
            <w:tcW w:w="1414"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 xml:space="preserve">Sidhu T, Lemetyinen H, Edge D., (2020) </w:t>
            </w:r>
          </w:p>
          <w:p w:rsidR="00C10332" w:rsidRPr="00715463" w:rsidRDefault="00C10332" w:rsidP="006A4C52">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p>
        </w:tc>
        <w:tc>
          <w:tcPr>
            <w:tcW w:w="1060"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p>
        </w:tc>
        <w:tc>
          <w:tcPr>
            <w:tcW w:w="1503"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To examine T2D awareness and modifiable risk factors within the UK Punjabi Sikh community.</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p>
        </w:tc>
        <w:tc>
          <w:tcPr>
            <w:tcW w:w="1276"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Qualitative</w:t>
            </w:r>
          </w:p>
        </w:tc>
        <w:tc>
          <w:tcPr>
            <w:tcW w:w="1559" w:type="dxa"/>
          </w:tcPr>
          <w:p w:rsidR="00C10332" w:rsidRPr="00715463" w:rsidRDefault="001E79C9"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Punjabi</w:t>
            </w:r>
            <w:r w:rsidR="00C10332" w:rsidRPr="00715463">
              <w:rPr>
                <w:rFonts w:ascii="Arial" w:hAnsi="Arial" w:cs="Arial"/>
                <w:color w:val="000000" w:themeColor="text1"/>
                <w:sz w:val="18"/>
              </w:rPr>
              <w:t xml:space="preserve"> </w:t>
            </w:r>
            <w:r w:rsidRPr="00715463">
              <w:rPr>
                <w:rFonts w:ascii="Arial" w:hAnsi="Arial" w:cs="Arial"/>
                <w:color w:val="000000" w:themeColor="text1"/>
                <w:sz w:val="18"/>
              </w:rPr>
              <w:t>Sikhs</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p>
        </w:tc>
        <w:tc>
          <w:tcPr>
            <w:tcW w:w="1701"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p>
        </w:tc>
        <w:tc>
          <w:tcPr>
            <w:tcW w:w="1871" w:type="dxa"/>
          </w:tcPr>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Three themes emerged — causes of T2D, factors influencing diet and activity, and attitudes toward health-seeking behaviours.</w:t>
            </w:r>
          </w:p>
          <w:p w:rsidR="00C10332" w:rsidRPr="00715463" w:rsidRDefault="00C10332" w:rsidP="006A4C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rPr>
            </w:pPr>
          </w:p>
        </w:tc>
      </w:tr>
      <w:tr w:rsidR="00C10332" w:rsidRPr="00A355F1" w:rsidTr="006A4C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5" w:type="dxa"/>
          </w:tcPr>
          <w:p w:rsidR="00C10332" w:rsidRPr="00715463" w:rsidRDefault="00C10332" w:rsidP="006A4C52">
            <w:pPr>
              <w:rPr>
                <w:rFonts w:ascii="Arial" w:hAnsi="Arial" w:cs="Arial"/>
                <w:color w:val="000000" w:themeColor="text1"/>
                <w:sz w:val="18"/>
              </w:rPr>
            </w:pPr>
            <w:r w:rsidRPr="00715463">
              <w:rPr>
                <w:rFonts w:ascii="Arial" w:hAnsi="Arial" w:cs="Arial"/>
                <w:color w:val="000000" w:themeColor="text1"/>
                <w:sz w:val="18"/>
              </w:rPr>
              <w:t>10</w:t>
            </w:r>
          </w:p>
        </w:tc>
        <w:tc>
          <w:tcPr>
            <w:tcW w:w="1414"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Patel, N.R., Kennedy, A., Blickem, C., Reeves, D., &amp; Chew-Graham, C., (2016)</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060"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503"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To explore beliefs and experiences of diabetes management among British South Asians when travelling to their countries of origin (“the East”)</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276"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Qualitative</w:t>
            </w:r>
          </w:p>
        </w:tc>
        <w:tc>
          <w:tcPr>
            <w:tcW w:w="1559"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British South Asian adults with type 2 diabetes who regularly travel abroad; diverse in age, gender, and cultural background (exact n not reported).</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701"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Ethical approval obtained from a university ethics committee. Informed consent was received, and participant confidentiality maintained.</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c>
          <w:tcPr>
            <w:tcW w:w="1871" w:type="dxa"/>
          </w:tcPr>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r w:rsidRPr="00715463">
              <w:rPr>
                <w:rFonts w:ascii="Arial" w:hAnsi="Arial" w:cs="Arial"/>
                <w:color w:val="000000" w:themeColor="text1"/>
                <w:sz w:val="18"/>
              </w:rPr>
              <w:t>Participants described managing diabetes “between two worlds,” facing conflicting dietary practices, differing medical advice, and limited access to medication abroad. Cultural traditions and family expectations often disrupted routine management. The study highlights the influence of transnational lifestyles on diabetes self-care and the need for culturally tailored education and support.</w:t>
            </w:r>
          </w:p>
          <w:p w:rsidR="00C10332" w:rsidRPr="00715463" w:rsidRDefault="00C10332" w:rsidP="006A4C52">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rPr>
            </w:pPr>
          </w:p>
        </w:tc>
      </w:tr>
    </w:tbl>
    <w:p w:rsidR="00C10332" w:rsidRDefault="00C10332" w:rsidP="00C10332">
      <w:pPr>
        <w:pStyle w:val="Heading1"/>
        <w:rPr>
          <w:rFonts w:ascii="Arial" w:hAnsi="Arial" w:cs="Arial"/>
          <w:color w:val="000000" w:themeColor="text1"/>
          <w:sz w:val="22"/>
          <w:szCs w:val="22"/>
        </w:rPr>
      </w:pPr>
    </w:p>
    <w:p w:rsidR="00C10332" w:rsidRPr="00957F72" w:rsidRDefault="00C10332" w:rsidP="00E95B2A">
      <w:pPr>
        <w:spacing w:before="100" w:beforeAutospacing="1" w:after="100" w:afterAutospacing="1"/>
        <w:rPr>
          <w:rFonts w:ascii="ArialMT" w:hAnsi="ArialMT"/>
        </w:rPr>
      </w:pPr>
    </w:p>
    <w:p w:rsidR="00877D5D" w:rsidRDefault="00877D5D" w:rsidP="00B0108E">
      <w:pPr>
        <w:pStyle w:val="NormalWeb"/>
        <w:rPr>
          <w:rFonts w:ascii="Arial" w:hAnsi="Arial" w:cs="Arial"/>
          <w:b/>
          <w:bCs/>
          <w:sz w:val="28"/>
          <w:szCs w:val="28"/>
        </w:rPr>
      </w:pPr>
    </w:p>
    <w:p w:rsidR="00C10332" w:rsidRDefault="00C10332" w:rsidP="00B0108E">
      <w:pPr>
        <w:pStyle w:val="NormalWeb"/>
        <w:rPr>
          <w:rFonts w:ascii="Arial" w:hAnsi="Arial" w:cs="Arial"/>
          <w:b/>
          <w:bCs/>
          <w:sz w:val="28"/>
          <w:szCs w:val="28"/>
        </w:rPr>
      </w:pPr>
    </w:p>
    <w:p w:rsidR="00C10332" w:rsidRDefault="00C10332" w:rsidP="00B0108E">
      <w:pPr>
        <w:pStyle w:val="NormalWeb"/>
        <w:rPr>
          <w:rFonts w:ascii="Arial" w:hAnsi="Arial" w:cs="Arial"/>
          <w:b/>
          <w:bCs/>
          <w:sz w:val="28"/>
          <w:szCs w:val="28"/>
        </w:rPr>
      </w:pPr>
    </w:p>
    <w:p w:rsidR="00C10332" w:rsidRDefault="00C10332" w:rsidP="00B0108E">
      <w:pPr>
        <w:pStyle w:val="NormalWeb"/>
        <w:rPr>
          <w:rFonts w:ascii="Arial" w:hAnsi="Arial" w:cs="Arial"/>
          <w:b/>
          <w:bCs/>
          <w:sz w:val="28"/>
          <w:szCs w:val="28"/>
        </w:rPr>
      </w:pPr>
    </w:p>
    <w:p w:rsidR="00C10332" w:rsidRPr="00C10332" w:rsidRDefault="00C10332" w:rsidP="00C10332">
      <w:pPr>
        <w:pStyle w:val="Heading2"/>
        <w:rPr>
          <w:rFonts w:ascii="Arial" w:hAnsi="Arial" w:cs="Arial"/>
          <w:b/>
          <w:color w:val="000000" w:themeColor="text1"/>
          <w:sz w:val="22"/>
        </w:rPr>
      </w:pPr>
      <w:bookmarkStart w:id="95" w:name="_Toc217567667"/>
      <w:r w:rsidRPr="00C10332">
        <w:rPr>
          <w:rFonts w:ascii="Arial" w:hAnsi="Arial" w:cs="Arial"/>
          <w:b/>
          <w:color w:val="000000" w:themeColor="text1"/>
          <w:sz w:val="22"/>
        </w:rPr>
        <w:lastRenderedPageBreak/>
        <w:t xml:space="preserve">Appendix X(a): </w:t>
      </w:r>
      <w:r w:rsidR="00B24320">
        <w:rPr>
          <w:rFonts w:ascii="Arial" w:hAnsi="Arial" w:cs="Arial"/>
          <w:b/>
          <w:color w:val="000000" w:themeColor="text1"/>
          <w:sz w:val="22"/>
        </w:rPr>
        <w:t xml:space="preserve">4.5 - </w:t>
      </w:r>
      <w:r w:rsidRPr="00C10332">
        <w:rPr>
          <w:rFonts w:ascii="Arial" w:hAnsi="Arial" w:cs="Arial"/>
          <w:b/>
          <w:color w:val="000000" w:themeColor="text1"/>
          <w:sz w:val="22"/>
        </w:rPr>
        <w:t>CASP Appraisal Table –</w:t>
      </w:r>
      <w:r>
        <w:rPr>
          <w:rFonts w:ascii="Arial" w:hAnsi="Arial" w:cs="Arial"/>
          <w:b/>
          <w:color w:val="000000" w:themeColor="text1"/>
          <w:sz w:val="22"/>
        </w:rPr>
        <w:t xml:space="preserve"> </w:t>
      </w:r>
      <w:r w:rsidRPr="00C10332">
        <w:rPr>
          <w:rFonts w:ascii="Arial" w:hAnsi="Arial" w:cs="Arial"/>
          <w:b/>
          <w:color w:val="000000" w:themeColor="text1"/>
          <w:sz w:val="22"/>
        </w:rPr>
        <w:t>Qualitative Studies</w:t>
      </w:r>
      <w:bookmarkEnd w:id="95"/>
    </w:p>
    <w:p w:rsidR="00C10332" w:rsidRDefault="00C10332" w:rsidP="00C10332">
      <w:pPr>
        <w:jc w:val="both"/>
      </w:pPr>
    </w:p>
    <w:tbl>
      <w:tblPr>
        <w:tblStyle w:val="TableGrid"/>
        <w:tblW w:w="9498" w:type="dxa"/>
        <w:tblInd w:w="-714" w:type="dxa"/>
        <w:tblLook w:val="04A0" w:firstRow="1" w:lastRow="0" w:firstColumn="1" w:lastColumn="0" w:noHBand="0" w:noVBand="1"/>
      </w:tblPr>
      <w:tblGrid>
        <w:gridCol w:w="2694"/>
        <w:gridCol w:w="2126"/>
        <w:gridCol w:w="1985"/>
        <w:gridCol w:w="2693"/>
      </w:tblGrid>
      <w:tr w:rsidR="00C10332" w:rsidRPr="009B0123" w:rsidTr="006A4C52">
        <w:tc>
          <w:tcPr>
            <w:tcW w:w="2694" w:type="dxa"/>
          </w:tcPr>
          <w:p w:rsidR="00C10332" w:rsidRPr="009B0123" w:rsidRDefault="00C10332" w:rsidP="006A4C52">
            <w:pPr>
              <w:rPr>
                <w:rFonts w:ascii="Arial" w:hAnsi="Arial" w:cs="Arial"/>
                <w:b/>
                <w:sz w:val="20"/>
                <w:szCs w:val="20"/>
              </w:rPr>
            </w:pPr>
            <w:r w:rsidRPr="009B0123">
              <w:rPr>
                <w:rFonts w:ascii="Arial" w:hAnsi="Arial" w:cs="Arial"/>
                <w:b/>
                <w:sz w:val="20"/>
                <w:szCs w:val="20"/>
              </w:rPr>
              <w:t>CASP Criteria</w:t>
            </w:r>
          </w:p>
        </w:tc>
        <w:tc>
          <w:tcPr>
            <w:tcW w:w="2126" w:type="dxa"/>
          </w:tcPr>
          <w:p w:rsidR="00C10332" w:rsidRPr="009B0123" w:rsidRDefault="00C10332" w:rsidP="006A4C52">
            <w:pPr>
              <w:jc w:val="both"/>
              <w:rPr>
                <w:rFonts w:ascii="Arial" w:hAnsi="Arial" w:cs="Arial"/>
                <w:b/>
                <w:sz w:val="20"/>
                <w:szCs w:val="20"/>
              </w:rPr>
            </w:pPr>
            <w:r w:rsidRPr="009B0123">
              <w:rPr>
                <w:rFonts w:ascii="Arial" w:hAnsi="Arial" w:cs="Arial"/>
                <w:b/>
                <w:bCs/>
                <w:sz w:val="20"/>
                <w:szCs w:val="20"/>
              </w:rPr>
              <w:t xml:space="preserve">Patel </w:t>
            </w:r>
            <w:r w:rsidRPr="009B0123">
              <w:rPr>
                <w:rFonts w:ascii="Arial" w:hAnsi="Arial" w:cs="Arial"/>
                <w:b/>
                <w:bCs/>
                <w:i/>
                <w:sz w:val="20"/>
                <w:szCs w:val="20"/>
              </w:rPr>
              <w:t>et al.,</w:t>
            </w:r>
            <w:r w:rsidRPr="009B0123">
              <w:rPr>
                <w:rFonts w:ascii="Arial" w:hAnsi="Arial" w:cs="Arial"/>
                <w:b/>
                <w:bCs/>
                <w:sz w:val="20"/>
                <w:szCs w:val="20"/>
              </w:rPr>
              <w:t xml:space="preserve"> (2016)</w:t>
            </w:r>
          </w:p>
        </w:tc>
        <w:tc>
          <w:tcPr>
            <w:tcW w:w="1985" w:type="dxa"/>
          </w:tcPr>
          <w:p w:rsidR="00C10332" w:rsidRPr="009B0123" w:rsidRDefault="00C10332" w:rsidP="006A4C52">
            <w:pPr>
              <w:jc w:val="both"/>
              <w:rPr>
                <w:rFonts w:ascii="Arial" w:hAnsi="Arial" w:cs="Arial"/>
                <w:b/>
                <w:sz w:val="20"/>
                <w:szCs w:val="20"/>
              </w:rPr>
            </w:pPr>
            <w:r w:rsidRPr="009B0123">
              <w:rPr>
                <w:rFonts w:ascii="Arial" w:hAnsi="Arial" w:cs="Arial"/>
                <w:b/>
                <w:bCs/>
                <w:sz w:val="20"/>
                <w:szCs w:val="20"/>
              </w:rPr>
              <w:t xml:space="preserve">Pardhan </w:t>
            </w:r>
            <w:r w:rsidRPr="009B0123">
              <w:rPr>
                <w:rFonts w:ascii="Arial" w:hAnsi="Arial" w:cs="Arial"/>
                <w:b/>
                <w:bCs/>
                <w:i/>
                <w:sz w:val="20"/>
                <w:szCs w:val="20"/>
              </w:rPr>
              <w:t>et al.,</w:t>
            </w:r>
            <w:r w:rsidRPr="009B0123">
              <w:rPr>
                <w:rFonts w:ascii="Arial" w:hAnsi="Arial" w:cs="Arial"/>
                <w:b/>
                <w:bCs/>
                <w:sz w:val="20"/>
                <w:szCs w:val="20"/>
              </w:rPr>
              <w:t xml:space="preserve"> (2020)</w:t>
            </w:r>
          </w:p>
        </w:tc>
        <w:tc>
          <w:tcPr>
            <w:tcW w:w="2693" w:type="dxa"/>
          </w:tcPr>
          <w:p w:rsidR="00C10332" w:rsidRPr="009B0123" w:rsidRDefault="00C10332" w:rsidP="006A4C52">
            <w:pPr>
              <w:jc w:val="both"/>
              <w:rPr>
                <w:rFonts w:ascii="Arial" w:hAnsi="Arial" w:cs="Arial"/>
                <w:b/>
                <w:sz w:val="20"/>
                <w:szCs w:val="20"/>
              </w:rPr>
            </w:pPr>
            <w:r w:rsidRPr="009B0123">
              <w:rPr>
                <w:rFonts w:ascii="Arial" w:hAnsi="Arial" w:cs="Arial"/>
                <w:b/>
                <w:sz w:val="20"/>
                <w:szCs w:val="20"/>
              </w:rPr>
              <w:t xml:space="preserve">Sidhu </w:t>
            </w:r>
            <w:r w:rsidRPr="009B0123">
              <w:rPr>
                <w:rFonts w:ascii="Arial" w:hAnsi="Arial" w:cs="Arial"/>
                <w:b/>
                <w:i/>
                <w:sz w:val="20"/>
                <w:szCs w:val="20"/>
              </w:rPr>
              <w:t>et al.,</w:t>
            </w:r>
            <w:r w:rsidRPr="009B0123">
              <w:rPr>
                <w:rFonts w:ascii="Arial" w:hAnsi="Arial" w:cs="Arial"/>
                <w:b/>
                <w:sz w:val="20"/>
                <w:szCs w:val="20"/>
              </w:rPr>
              <w:t xml:space="preserve"> (2022)</w:t>
            </w:r>
          </w:p>
        </w:tc>
      </w:tr>
      <w:tr w:rsidR="00C10332" w:rsidRPr="009B0123" w:rsidTr="006A4C52">
        <w:tc>
          <w:tcPr>
            <w:tcW w:w="2694" w:type="dxa"/>
          </w:tcPr>
          <w:p w:rsidR="00C10332" w:rsidRPr="009B0123" w:rsidRDefault="00C10332" w:rsidP="006A4C52">
            <w:pPr>
              <w:rPr>
                <w:rFonts w:ascii="Arial" w:hAnsi="Arial" w:cs="Arial"/>
                <w:b/>
                <w:sz w:val="20"/>
                <w:szCs w:val="20"/>
              </w:rPr>
            </w:pPr>
            <w:r w:rsidRPr="009B0123">
              <w:rPr>
                <w:rFonts w:ascii="Arial" w:hAnsi="Arial" w:cs="Arial"/>
                <w:b/>
                <w:sz w:val="20"/>
                <w:szCs w:val="20"/>
              </w:rPr>
              <w:t>Was there a clear statement of the aims of the research?</w:t>
            </w:r>
          </w:p>
        </w:tc>
        <w:tc>
          <w:tcPr>
            <w:tcW w:w="2126" w:type="dxa"/>
          </w:tcPr>
          <w:p w:rsidR="00C10332" w:rsidRPr="009B0123" w:rsidRDefault="00C10332" w:rsidP="006A4C52">
            <w:pPr>
              <w:rPr>
                <w:rFonts w:ascii="Arial" w:hAnsi="Arial" w:cs="Arial"/>
                <w:sz w:val="20"/>
                <w:szCs w:val="20"/>
              </w:rPr>
            </w:pPr>
            <w:r w:rsidRPr="009B0123">
              <w:rPr>
                <w:rFonts w:ascii="Arial" w:hAnsi="Arial" w:cs="Arial"/>
                <w:sz w:val="20"/>
                <w:szCs w:val="20"/>
              </w:rPr>
              <w:t xml:space="preserve">Aimed to explore diabetes self-management experiences of British South Asians </w:t>
            </w:r>
          </w:p>
          <w:p w:rsidR="00C10332" w:rsidRPr="009B0123" w:rsidRDefault="00C10332" w:rsidP="006A4C52">
            <w:pPr>
              <w:jc w:val="both"/>
              <w:rPr>
                <w:rFonts w:ascii="Arial" w:hAnsi="Arial" w:cs="Arial"/>
                <w:sz w:val="20"/>
                <w:szCs w:val="20"/>
              </w:rPr>
            </w:pPr>
          </w:p>
        </w:tc>
        <w:tc>
          <w:tcPr>
            <w:tcW w:w="1985" w:type="dxa"/>
          </w:tcPr>
          <w:p w:rsidR="00C10332" w:rsidRPr="009B0123" w:rsidRDefault="00C10332" w:rsidP="006A4C52">
            <w:pPr>
              <w:rPr>
                <w:rFonts w:ascii="Arial" w:hAnsi="Arial" w:cs="Arial"/>
                <w:sz w:val="20"/>
                <w:szCs w:val="20"/>
              </w:rPr>
            </w:pPr>
            <w:r w:rsidRPr="009B0123">
              <w:rPr>
                <w:rFonts w:ascii="Arial" w:hAnsi="Arial" w:cs="Arial"/>
                <w:sz w:val="20"/>
                <w:szCs w:val="20"/>
              </w:rPr>
              <w:t>Clearly stated to identify barriers to diabetes awareness and self-help.</w:t>
            </w:r>
          </w:p>
          <w:p w:rsidR="00C10332" w:rsidRPr="009B0123" w:rsidRDefault="00C10332" w:rsidP="006A4C52">
            <w:pPr>
              <w:jc w:val="both"/>
              <w:rPr>
                <w:rFonts w:ascii="Arial" w:hAnsi="Arial" w:cs="Arial"/>
                <w:sz w:val="20"/>
                <w:szCs w:val="20"/>
              </w:rPr>
            </w:pPr>
          </w:p>
        </w:tc>
        <w:tc>
          <w:tcPr>
            <w:tcW w:w="2693" w:type="dxa"/>
          </w:tcPr>
          <w:p w:rsidR="00C10332" w:rsidRPr="009B0123" w:rsidRDefault="00C10332" w:rsidP="006A4C52">
            <w:pPr>
              <w:rPr>
                <w:rFonts w:ascii="Arial" w:hAnsi="Arial" w:cs="Arial"/>
                <w:sz w:val="20"/>
                <w:szCs w:val="20"/>
              </w:rPr>
            </w:pPr>
            <w:r w:rsidRPr="009B0123">
              <w:rPr>
                <w:rFonts w:ascii="Arial" w:hAnsi="Arial" w:cs="Arial"/>
                <w:sz w:val="20"/>
                <w:szCs w:val="20"/>
              </w:rPr>
              <w:t>Aim was to explore knowledge of T2D among young Punjabi Sikhs.</w:t>
            </w:r>
          </w:p>
          <w:p w:rsidR="00C10332" w:rsidRPr="009B0123" w:rsidRDefault="00C10332" w:rsidP="006A4C52">
            <w:pPr>
              <w:tabs>
                <w:tab w:val="left" w:pos="610"/>
              </w:tabs>
              <w:rPr>
                <w:rFonts w:ascii="Arial" w:hAnsi="Arial" w:cs="Arial"/>
                <w:sz w:val="20"/>
                <w:szCs w:val="20"/>
              </w:rPr>
            </w:pPr>
          </w:p>
        </w:tc>
      </w:tr>
      <w:tr w:rsidR="00C10332" w:rsidRPr="009B0123" w:rsidTr="006A4C52">
        <w:tc>
          <w:tcPr>
            <w:tcW w:w="2694" w:type="dxa"/>
          </w:tcPr>
          <w:p w:rsidR="00C10332" w:rsidRPr="009B0123" w:rsidRDefault="00C10332" w:rsidP="006A4C52">
            <w:pPr>
              <w:rPr>
                <w:rFonts w:ascii="Arial" w:hAnsi="Arial" w:cs="Arial"/>
                <w:b/>
                <w:sz w:val="20"/>
                <w:szCs w:val="20"/>
              </w:rPr>
            </w:pPr>
            <w:r w:rsidRPr="009B0123">
              <w:rPr>
                <w:rFonts w:ascii="Arial" w:hAnsi="Arial" w:cs="Arial"/>
                <w:b/>
                <w:sz w:val="20"/>
                <w:szCs w:val="20"/>
              </w:rPr>
              <w:t>Is a qualitative methodology appropriate?</w:t>
            </w:r>
          </w:p>
        </w:tc>
        <w:tc>
          <w:tcPr>
            <w:tcW w:w="2126" w:type="dxa"/>
          </w:tcPr>
          <w:p w:rsidR="00C10332" w:rsidRPr="009B0123" w:rsidRDefault="00C10332" w:rsidP="006A4C52">
            <w:pPr>
              <w:rPr>
                <w:rFonts w:ascii="Arial" w:hAnsi="Arial" w:cs="Arial"/>
                <w:sz w:val="20"/>
                <w:szCs w:val="20"/>
              </w:rPr>
            </w:pPr>
            <w:r w:rsidRPr="009B0123">
              <w:rPr>
                <w:rFonts w:ascii="Arial" w:hAnsi="Arial" w:cs="Arial"/>
                <w:sz w:val="20"/>
                <w:szCs w:val="20"/>
              </w:rPr>
              <w:t>Qualitative method suitable for examining cross-cultural experiences</w:t>
            </w:r>
          </w:p>
          <w:p w:rsidR="00C10332" w:rsidRPr="009B0123" w:rsidRDefault="00C10332" w:rsidP="006A4C52">
            <w:pPr>
              <w:jc w:val="both"/>
              <w:rPr>
                <w:rFonts w:ascii="Arial" w:hAnsi="Arial" w:cs="Arial"/>
                <w:sz w:val="20"/>
                <w:szCs w:val="20"/>
              </w:rPr>
            </w:pPr>
          </w:p>
        </w:tc>
        <w:tc>
          <w:tcPr>
            <w:tcW w:w="1985" w:type="dxa"/>
          </w:tcPr>
          <w:p w:rsidR="00C10332" w:rsidRPr="009B0123" w:rsidRDefault="00C10332" w:rsidP="006A4C52">
            <w:pPr>
              <w:rPr>
                <w:rFonts w:ascii="Arial" w:hAnsi="Arial" w:cs="Arial"/>
                <w:sz w:val="20"/>
                <w:szCs w:val="20"/>
              </w:rPr>
            </w:pPr>
            <w:r w:rsidRPr="009B0123">
              <w:rPr>
                <w:rFonts w:ascii="Arial" w:hAnsi="Arial" w:cs="Arial"/>
                <w:sz w:val="20"/>
                <w:szCs w:val="20"/>
              </w:rPr>
              <w:t>Qualitative focus groups appropriate for shared community views.</w:t>
            </w:r>
          </w:p>
          <w:p w:rsidR="00C10332" w:rsidRPr="009B0123" w:rsidRDefault="00C10332" w:rsidP="006A4C52">
            <w:pPr>
              <w:jc w:val="both"/>
              <w:rPr>
                <w:rFonts w:ascii="Arial" w:hAnsi="Arial" w:cs="Arial"/>
                <w:sz w:val="20"/>
                <w:szCs w:val="20"/>
              </w:rPr>
            </w:pPr>
          </w:p>
        </w:tc>
        <w:tc>
          <w:tcPr>
            <w:tcW w:w="2693" w:type="dxa"/>
          </w:tcPr>
          <w:p w:rsidR="00C10332" w:rsidRPr="009B0123" w:rsidRDefault="00C10332" w:rsidP="006A4C52">
            <w:pPr>
              <w:rPr>
                <w:rFonts w:ascii="Arial" w:hAnsi="Arial" w:cs="Arial"/>
                <w:sz w:val="20"/>
                <w:szCs w:val="20"/>
              </w:rPr>
            </w:pPr>
            <w:r w:rsidRPr="009B0123">
              <w:rPr>
                <w:rFonts w:ascii="Arial" w:hAnsi="Arial" w:cs="Arial"/>
                <w:sz w:val="20"/>
                <w:szCs w:val="20"/>
              </w:rPr>
              <w:t>Qualitative approach effective for understanding cultural influences.</w:t>
            </w:r>
          </w:p>
          <w:p w:rsidR="00C10332" w:rsidRPr="009B0123" w:rsidRDefault="00C10332" w:rsidP="006A4C52">
            <w:pPr>
              <w:jc w:val="both"/>
              <w:rPr>
                <w:rFonts w:ascii="Arial" w:hAnsi="Arial" w:cs="Arial"/>
                <w:sz w:val="20"/>
                <w:szCs w:val="20"/>
              </w:rPr>
            </w:pPr>
          </w:p>
        </w:tc>
      </w:tr>
      <w:tr w:rsidR="00C10332" w:rsidRPr="009B0123" w:rsidTr="006A4C52">
        <w:tc>
          <w:tcPr>
            <w:tcW w:w="2694" w:type="dxa"/>
          </w:tcPr>
          <w:p w:rsidR="00C10332" w:rsidRPr="009B0123" w:rsidRDefault="00C10332" w:rsidP="006A4C52">
            <w:pPr>
              <w:rPr>
                <w:rFonts w:ascii="Arial" w:hAnsi="Arial" w:cs="Arial"/>
                <w:b/>
                <w:sz w:val="20"/>
                <w:szCs w:val="20"/>
              </w:rPr>
            </w:pPr>
            <w:r w:rsidRPr="009B0123">
              <w:rPr>
                <w:rFonts w:ascii="Arial" w:hAnsi="Arial" w:cs="Arial"/>
                <w:b/>
                <w:sz w:val="20"/>
                <w:szCs w:val="20"/>
              </w:rPr>
              <w:t>Was the research design appropriate to address the aims of the research?</w:t>
            </w:r>
          </w:p>
        </w:tc>
        <w:tc>
          <w:tcPr>
            <w:tcW w:w="2126" w:type="dxa"/>
          </w:tcPr>
          <w:p w:rsidR="00C10332" w:rsidRPr="009B0123" w:rsidRDefault="00C10332" w:rsidP="006A4C52">
            <w:pPr>
              <w:rPr>
                <w:rFonts w:ascii="Arial" w:hAnsi="Arial" w:cs="Arial"/>
                <w:sz w:val="20"/>
                <w:szCs w:val="20"/>
              </w:rPr>
            </w:pPr>
            <w:r w:rsidRPr="009B0123">
              <w:rPr>
                <w:rFonts w:ascii="Arial" w:hAnsi="Arial" w:cs="Arial"/>
                <w:sz w:val="20"/>
                <w:szCs w:val="20"/>
              </w:rPr>
              <w:t>Semi-structured interviews aligned with exploratory aim.</w:t>
            </w:r>
          </w:p>
          <w:p w:rsidR="00C10332" w:rsidRPr="009B0123" w:rsidRDefault="00C10332" w:rsidP="006A4C52">
            <w:pPr>
              <w:jc w:val="both"/>
              <w:rPr>
                <w:rFonts w:ascii="Arial" w:hAnsi="Arial" w:cs="Arial"/>
                <w:sz w:val="20"/>
                <w:szCs w:val="20"/>
              </w:rPr>
            </w:pPr>
          </w:p>
        </w:tc>
        <w:tc>
          <w:tcPr>
            <w:tcW w:w="1985" w:type="dxa"/>
          </w:tcPr>
          <w:p w:rsidR="00C10332" w:rsidRPr="009B0123" w:rsidRDefault="00C10332" w:rsidP="006A4C52">
            <w:pPr>
              <w:rPr>
                <w:rFonts w:ascii="Arial" w:hAnsi="Arial" w:cs="Arial"/>
                <w:sz w:val="20"/>
                <w:szCs w:val="20"/>
              </w:rPr>
            </w:pPr>
            <w:r w:rsidRPr="009B0123">
              <w:rPr>
                <w:rFonts w:ascii="Arial" w:hAnsi="Arial" w:cs="Arial"/>
                <w:sz w:val="20"/>
                <w:szCs w:val="20"/>
              </w:rPr>
              <w:t>Design captured collective beliefs and social influences.</w:t>
            </w:r>
          </w:p>
          <w:p w:rsidR="00C10332" w:rsidRPr="009B0123" w:rsidRDefault="00C10332" w:rsidP="006A4C52">
            <w:pPr>
              <w:jc w:val="both"/>
              <w:rPr>
                <w:rFonts w:ascii="Arial" w:hAnsi="Arial" w:cs="Arial"/>
                <w:sz w:val="20"/>
                <w:szCs w:val="20"/>
              </w:rPr>
            </w:pPr>
          </w:p>
        </w:tc>
        <w:tc>
          <w:tcPr>
            <w:tcW w:w="2693" w:type="dxa"/>
          </w:tcPr>
          <w:p w:rsidR="00C10332" w:rsidRPr="009B0123" w:rsidRDefault="00C10332" w:rsidP="006A4C52">
            <w:pPr>
              <w:rPr>
                <w:rFonts w:ascii="Arial" w:hAnsi="Arial" w:cs="Arial"/>
                <w:sz w:val="20"/>
                <w:szCs w:val="20"/>
              </w:rPr>
            </w:pPr>
            <w:r w:rsidRPr="009B0123">
              <w:rPr>
                <w:rFonts w:ascii="Arial" w:hAnsi="Arial" w:cs="Arial"/>
                <w:sz w:val="20"/>
                <w:szCs w:val="20"/>
              </w:rPr>
              <w:t>Semi-structured interviews generated rich narratives.</w:t>
            </w:r>
          </w:p>
          <w:p w:rsidR="00C10332" w:rsidRPr="009B0123" w:rsidRDefault="00C10332" w:rsidP="006A4C52">
            <w:pPr>
              <w:jc w:val="both"/>
              <w:rPr>
                <w:rFonts w:ascii="Arial" w:hAnsi="Arial" w:cs="Arial"/>
                <w:sz w:val="20"/>
                <w:szCs w:val="20"/>
              </w:rPr>
            </w:pPr>
          </w:p>
        </w:tc>
      </w:tr>
      <w:tr w:rsidR="00C10332" w:rsidRPr="009B0123" w:rsidTr="006A4C52">
        <w:tc>
          <w:tcPr>
            <w:tcW w:w="2694" w:type="dxa"/>
          </w:tcPr>
          <w:p w:rsidR="00C10332" w:rsidRPr="009B0123" w:rsidRDefault="00C10332" w:rsidP="006A4C52">
            <w:pPr>
              <w:rPr>
                <w:rFonts w:ascii="Arial" w:hAnsi="Arial" w:cs="Arial"/>
                <w:b/>
                <w:sz w:val="20"/>
                <w:szCs w:val="20"/>
              </w:rPr>
            </w:pPr>
            <w:r w:rsidRPr="009B0123">
              <w:rPr>
                <w:rFonts w:ascii="Arial" w:hAnsi="Arial" w:cs="Arial"/>
                <w:b/>
                <w:sz w:val="20"/>
                <w:szCs w:val="20"/>
              </w:rPr>
              <w:t>Was the recruitment strategy appropriate to the aims of the research?</w:t>
            </w:r>
          </w:p>
        </w:tc>
        <w:tc>
          <w:tcPr>
            <w:tcW w:w="2126" w:type="dxa"/>
          </w:tcPr>
          <w:p w:rsidR="00C10332" w:rsidRPr="009B0123" w:rsidRDefault="00C10332" w:rsidP="006A4C52">
            <w:pPr>
              <w:rPr>
                <w:rFonts w:ascii="Arial" w:hAnsi="Arial" w:cs="Arial"/>
                <w:sz w:val="20"/>
                <w:szCs w:val="20"/>
              </w:rPr>
            </w:pPr>
            <w:r w:rsidRPr="009B0123">
              <w:rPr>
                <w:rFonts w:ascii="Arial" w:hAnsi="Arial" w:cs="Arial"/>
                <w:sz w:val="20"/>
                <w:szCs w:val="20"/>
              </w:rPr>
              <w:t>Participants recruited via GP and community networks; sample small.</w:t>
            </w:r>
          </w:p>
        </w:tc>
        <w:tc>
          <w:tcPr>
            <w:tcW w:w="1985" w:type="dxa"/>
          </w:tcPr>
          <w:p w:rsidR="00C10332" w:rsidRPr="009B0123" w:rsidRDefault="00C10332" w:rsidP="006A4C52">
            <w:pPr>
              <w:rPr>
                <w:rFonts w:ascii="Arial" w:hAnsi="Arial" w:cs="Arial"/>
                <w:sz w:val="20"/>
                <w:szCs w:val="20"/>
              </w:rPr>
            </w:pPr>
            <w:r w:rsidRPr="009B0123">
              <w:rPr>
                <w:rFonts w:ascii="Arial" w:hAnsi="Arial" w:cs="Arial"/>
                <w:sz w:val="20"/>
                <w:szCs w:val="20"/>
              </w:rPr>
              <w:t>Community recruitment good but subgroup diversity limited.</w:t>
            </w:r>
          </w:p>
        </w:tc>
        <w:tc>
          <w:tcPr>
            <w:tcW w:w="2693" w:type="dxa"/>
          </w:tcPr>
          <w:p w:rsidR="00C10332" w:rsidRPr="009B0123" w:rsidRDefault="00C10332" w:rsidP="006A4C52">
            <w:pPr>
              <w:rPr>
                <w:rFonts w:ascii="Arial" w:hAnsi="Arial" w:cs="Arial"/>
                <w:sz w:val="20"/>
                <w:szCs w:val="20"/>
              </w:rPr>
            </w:pPr>
            <w:r w:rsidRPr="009B0123">
              <w:rPr>
                <w:rFonts w:ascii="Arial" w:hAnsi="Arial" w:cs="Arial"/>
                <w:sz w:val="20"/>
                <w:szCs w:val="20"/>
              </w:rPr>
              <w:t>Transparent youth-group recruitment; sample small.</w:t>
            </w:r>
          </w:p>
        </w:tc>
      </w:tr>
      <w:tr w:rsidR="00C10332" w:rsidRPr="009B0123" w:rsidTr="006A4C52">
        <w:tc>
          <w:tcPr>
            <w:tcW w:w="2694" w:type="dxa"/>
          </w:tcPr>
          <w:p w:rsidR="00C10332" w:rsidRPr="009B0123" w:rsidRDefault="00C10332" w:rsidP="006A4C52">
            <w:pPr>
              <w:rPr>
                <w:rFonts w:ascii="Arial" w:hAnsi="Arial" w:cs="Arial"/>
                <w:b/>
                <w:sz w:val="20"/>
                <w:szCs w:val="20"/>
              </w:rPr>
            </w:pPr>
            <w:r w:rsidRPr="009B0123">
              <w:rPr>
                <w:rFonts w:ascii="Arial" w:hAnsi="Arial" w:cs="Arial"/>
                <w:b/>
                <w:sz w:val="20"/>
                <w:szCs w:val="20"/>
              </w:rPr>
              <w:t>Were the data collected in a way that addressed the research issue?</w:t>
            </w:r>
          </w:p>
        </w:tc>
        <w:tc>
          <w:tcPr>
            <w:tcW w:w="2126" w:type="dxa"/>
          </w:tcPr>
          <w:p w:rsidR="00C10332" w:rsidRPr="009B0123" w:rsidRDefault="00C10332" w:rsidP="006A4C52">
            <w:pPr>
              <w:rPr>
                <w:rFonts w:ascii="Arial" w:hAnsi="Arial" w:cs="Arial"/>
                <w:sz w:val="20"/>
                <w:szCs w:val="20"/>
              </w:rPr>
            </w:pPr>
            <w:r w:rsidRPr="009B0123">
              <w:rPr>
                <w:rFonts w:ascii="Arial" w:hAnsi="Arial" w:cs="Arial"/>
                <w:sz w:val="20"/>
                <w:szCs w:val="20"/>
              </w:rPr>
              <w:t>Interviews described clearly and audio-recorded.</w:t>
            </w:r>
          </w:p>
        </w:tc>
        <w:tc>
          <w:tcPr>
            <w:tcW w:w="1985" w:type="dxa"/>
          </w:tcPr>
          <w:p w:rsidR="00C10332" w:rsidRPr="009B0123" w:rsidRDefault="00C10332" w:rsidP="006A4C52">
            <w:pPr>
              <w:rPr>
                <w:rFonts w:ascii="Arial" w:hAnsi="Arial" w:cs="Arial"/>
                <w:sz w:val="20"/>
                <w:szCs w:val="20"/>
              </w:rPr>
            </w:pPr>
            <w:r w:rsidRPr="009B0123">
              <w:rPr>
                <w:rFonts w:ascii="Arial" w:hAnsi="Arial" w:cs="Arial"/>
                <w:sz w:val="20"/>
                <w:szCs w:val="20"/>
              </w:rPr>
              <w:t>Focus groups recorded and transcribed accurately</w:t>
            </w:r>
          </w:p>
          <w:p w:rsidR="00C10332" w:rsidRPr="009B0123" w:rsidRDefault="00C10332" w:rsidP="006A4C52">
            <w:pPr>
              <w:jc w:val="both"/>
              <w:rPr>
                <w:rFonts w:ascii="Arial" w:hAnsi="Arial" w:cs="Arial"/>
                <w:sz w:val="20"/>
                <w:szCs w:val="20"/>
              </w:rPr>
            </w:pPr>
          </w:p>
        </w:tc>
        <w:tc>
          <w:tcPr>
            <w:tcW w:w="2693" w:type="dxa"/>
          </w:tcPr>
          <w:p w:rsidR="00C10332" w:rsidRPr="009B0123" w:rsidRDefault="00C10332" w:rsidP="006A4C52">
            <w:pPr>
              <w:rPr>
                <w:rFonts w:ascii="Arial" w:hAnsi="Arial" w:cs="Arial"/>
                <w:sz w:val="20"/>
                <w:szCs w:val="20"/>
              </w:rPr>
            </w:pPr>
            <w:r w:rsidRPr="009B0123">
              <w:rPr>
                <w:rFonts w:ascii="Arial" w:hAnsi="Arial" w:cs="Arial"/>
                <w:sz w:val="20"/>
                <w:szCs w:val="20"/>
              </w:rPr>
              <w:t>Interviews conducted sensitively and clearly reported</w:t>
            </w:r>
          </w:p>
        </w:tc>
      </w:tr>
      <w:tr w:rsidR="00C10332" w:rsidRPr="009B0123" w:rsidTr="006A4C52">
        <w:trPr>
          <w:trHeight w:val="1341"/>
        </w:trPr>
        <w:tc>
          <w:tcPr>
            <w:tcW w:w="2694" w:type="dxa"/>
          </w:tcPr>
          <w:p w:rsidR="00C10332" w:rsidRPr="009B0123" w:rsidRDefault="00C10332" w:rsidP="006A4C52">
            <w:pPr>
              <w:rPr>
                <w:rFonts w:ascii="Arial" w:hAnsi="Arial" w:cs="Arial"/>
                <w:b/>
                <w:sz w:val="20"/>
                <w:szCs w:val="20"/>
              </w:rPr>
            </w:pPr>
            <w:r w:rsidRPr="009B0123">
              <w:rPr>
                <w:rFonts w:ascii="Arial" w:hAnsi="Arial" w:cs="Arial"/>
                <w:b/>
                <w:sz w:val="20"/>
                <w:szCs w:val="20"/>
              </w:rPr>
              <w:t>Has the relationship between researcher and participant been adequately considered?</w:t>
            </w:r>
          </w:p>
        </w:tc>
        <w:tc>
          <w:tcPr>
            <w:tcW w:w="2126" w:type="dxa"/>
          </w:tcPr>
          <w:p w:rsidR="00C10332" w:rsidRPr="009B0123" w:rsidRDefault="00C10332" w:rsidP="006A4C52">
            <w:pPr>
              <w:rPr>
                <w:rFonts w:ascii="Arial" w:hAnsi="Arial" w:cs="Arial"/>
                <w:sz w:val="20"/>
                <w:szCs w:val="20"/>
              </w:rPr>
            </w:pPr>
            <w:r w:rsidRPr="009B0123">
              <w:rPr>
                <w:rFonts w:ascii="Arial" w:hAnsi="Arial" w:cs="Arial"/>
                <w:sz w:val="20"/>
                <w:szCs w:val="20"/>
              </w:rPr>
              <w:t>Limited reflection on researcher role.</w:t>
            </w:r>
          </w:p>
          <w:p w:rsidR="00C10332" w:rsidRPr="009B0123" w:rsidRDefault="00C10332" w:rsidP="006A4C52">
            <w:pPr>
              <w:jc w:val="both"/>
              <w:rPr>
                <w:rFonts w:ascii="Arial" w:hAnsi="Arial" w:cs="Arial"/>
                <w:sz w:val="20"/>
                <w:szCs w:val="20"/>
              </w:rPr>
            </w:pPr>
          </w:p>
        </w:tc>
        <w:tc>
          <w:tcPr>
            <w:tcW w:w="1985" w:type="dxa"/>
          </w:tcPr>
          <w:p w:rsidR="00C10332" w:rsidRPr="009B0123" w:rsidRDefault="00C10332" w:rsidP="006A4C52">
            <w:pPr>
              <w:rPr>
                <w:rFonts w:ascii="Arial" w:hAnsi="Arial" w:cs="Arial"/>
                <w:sz w:val="20"/>
                <w:szCs w:val="20"/>
              </w:rPr>
            </w:pPr>
            <w:r w:rsidRPr="009B0123">
              <w:rPr>
                <w:rFonts w:ascii="Arial" w:hAnsi="Arial" w:cs="Arial"/>
                <w:sz w:val="20"/>
                <w:szCs w:val="20"/>
              </w:rPr>
              <w:t>Cultural sensitivity noted though reflexivity limited.</w:t>
            </w:r>
          </w:p>
          <w:p w:rsidR="00C10332" w:rsidRPr="009B0123" w:rsidRDefault="00C10332" w:rsidP="006A4C52">
            <w:pPr>
              <w:jc w:val="both"/>
              <w:rPr>
                <w:rFonts w:ascii="Arial" w:hAnsi="Arial" w:cs="Arial"/>
                <w:sz w:val="20"/>
                <w:szCs w:val="20"/>
              </w:rPr>
            </w:pPr>
          </w:p>
        </w:tc>
        <w:tc>
          <w:tcPr>
            <w:tcW w:w="2693" w:type="dxa"/>
          </w:tcPr>
          <w:p w:rsidR="00C10332" w:rsidRPr="009B0123" w:rsidRDefault="00C10332" w:rsidP="006A4C52">
            <w:pPr>
              <w:rPr>
                <w:rFonts w:ascii="Arial" w:hAnsi="Arial" w:cs="Arial"/>
                <w:sz w:val="20"/>
                <w:szCs w:val="20"/>
              </w:rPr>
            </w:pPr>
            <w:r w:rsidRPr="009B0123">
              <w:rPr>
                <w:rFonts w:ascii="Arial" w:hAnsi="Arial" w:cs="Arial"/>
                <w:sz w:val="20"/>
                <w:szCs w:val="20"/>
              </w:rPr>
              <w:t>Reflexivity acknowledged; shared background aided trust</w:t>
            </w:r>
          </w:p>
        </w:tc>
      </w:tr>
      <w:tr w:rsidR="00C10332" w:rsidRPr="009B0123" w:rsidTr="006A4C52">
        <w:tc>
          <w:tcPr>
            <w:tcW w:w="2694" w:type="dxa"/>
          </w:tcPr>
          <w:p w:rsidR="00C10332" w:rsidRPr="009B0123" w:rsidRDefault="00C10332" w:rsidP="006A4C52">
            <w:pPr>
              <w:rPr>
                <w:rFonts w:ascii="Arial" w:hAnsi="Arial" w:cs="Arial"/>
                <w:b/>
                <w:sz w:val="20"/>
                <w:szCs w:val="20"/>
              </w:rPr>
            </w:pPr>
            <w:r w:rsidRPr="009B0123">
              <w:rPr>
                <w:rFonts w:ascii="Arial" w:hAnsi="Arial" w:cs="Arial"/>
                <w:b/>
                <w:sz w:val="20"/>
                <w:szCs w:val="20"/>
              </w:rPr>
              <w:t>Have ethical issues been taken into consideration?</w:t>
            </w:r>
          </w:p>
        </w:tc>
        <w:tc>
          <w:tcPr>
            <w:tcW w:w="2126" w:type="dxa"/>
          </w:tcPr>
          <w:p w:rsidR="00C10332" w:rsidRPr="009B0123" w:rsidRDefault="00C10332" w:rsidP="006A4C52">
            <w:pPr>
              <w:rPr>
                <w:rFonts w:ascii="Arial" w:hAnsi="Arial" w:cs="Arial"/>
                <w:sz w:val="20"/>
                <w:szCs w:val="20"/>
              </w:rPr>
            </w:pPr>
            <w:r w:rsidRPr="009B0123">
              <w:rPr>
                <w:rFonts w:ascii="Arial" w:hAnsi="Arial" w:cs="Arial"/>
                <w:sz w:val="20"/>
                <w:szCs w:val="20"/>
              </w:rPr>
              <w:t>Ethical approval and consent reported.</w:t>
            </w:r>
          </w:p>
          <w:p w:rsidR="00C10332" w:rsidRPr="009B0123" w:rsidRDefault="00C10332" w:rsidP="006A4C52">
            <w:pPr>
              <w:jc w:val="both"/>
              <w:rPr>
                <w:rFonts w:ascii="Arial" w:hAnsi="Arial" w:cs="Arial"/>
                <w:sz w:val="20"/>
                <w:szCs w:val="20"/>
              </w:rPr>
            </w:pPr>
          </w:p>
        </w:tc>
        <w:tc>
          <w:tcPr>
            <w:tcW w:w="1985" w:type="dxa"/>
          </w:tcPr>
          <w:p w:rsidR="00C10332" w:rsidRPr="009B0123" w:rsidRDefault="00C10332" w:rsidP="006A4C52">
            <w:pPr>
              <w:rPr>
                <w:rFonts w:ascii="Arial" w:hAnsi="Arial" w:cs="Arial"/>
                <w:sz w:val="20"/>
                <w:szCs w:val="20"/>
              </w:rPr>
            </w:pPr>
            <w:r w:rsidRPr="009B0123">
              <w:rPr>
                <w:rFonts w:ascii="Arial" w:hAnsi="Arial" w:cs="Arial"/>
                <w:sz w:val="20"/>
                <w:szCs w:val="20"/>
              </w:rPr>
              <w:t>Ethics approval obtained; anonymity maintained.</w:t>
            </w:r>
          </w:p>
          <w:p w:rsidR="00C10332" w:rsidRPr="009B0123" w:rsidRDefault="00C10332" w:rsidP="006A4C52">
            <w:pPr>
              <w:jc w:val="both"/>
              <w:rPr>
                <w:rFonts w:ascii="Arial" w:hAnsi="Arial" w:cs="Arial"/>
                <w:sz w:val="20"/>
                <w:szCs w:val="20"/>
              </w:rPr>
            </w:pPr>
          </w:p>
        </w:tc>
        <w:tc>
          <w:tcPr>
            <w:tcW w:w="2693" w:type="dxa"/>
          </w:tcPr>
          <w:p w:rsidR="00C10332" w:rsidRPr="009B0123" w:rsidRDefault="00C10332" w:rsidP="006A4C52">
            <w:pPr>
              <w:rPr>
                <w:rFonts w:ascii="Arial" w:hAnsi="Arial" w:cs="Arial"/>
                <w:sz w:val="20"/>
                <w:szCs w:val="20"/>
              </w:rPr>
            </w:pPr>
            <w:r w:rsidRPr="009B0123">
              <w:rPr>
                <w:rFonts w:ascii="Arial" w:hAnsi="Arial" w:cs="Arial"/>
                <w:sz w:val="20"/>
                <w:szCs w:val="20"/>
              </w:rPr>
              <w:t>Ethical approval gained; consent obtained.</w:t>
            </w:r>
          </w:p>
          <w:p w:rsidR="00C10332" w:rsidRPr="009B0123" w:rsidRDefault="00C10332" w:rsidP="006A4C52">
            <w:pPr>
              <w:jc w:val="both"/>
              <w:rPr>
                <w:rFonts w:ascii="Arial" w:hAnsi="Arial" w:cs="Arial"/>
                <w:sz w:val="20"/>
                <w:szCs w:val="20"/>
              </w:rPr>
            </w:pPr>
          </w:p>
        </w:tc>
      </w:tr>
      <w:tr w:rsidR="00C10332" w:rsidRPr="009B0123" w:rsidTr="006A4C52">
        <w:trPr>
          <w:trHeight w:val="825"/>
        </w:trPr>
        <w:tc>
          <w:tcPr>
            <w:tcW w:w="2694" w:type="dxa"/>
          </w:tcPr>
          <w:p w:rsidR="00C10332" w:rsidRPr="009B0123" w:rsidRDefault="00C10332" w:rsidP="006A4C52">
            <w:pPr>
              <w:rPr>
                <w:rFonts w:ascii="Arial" w:hAnsi="Arial" w:cs="Arial"/>
                <w:b/>
                <w:sz w:val="20"/>
                <w:szCs w:val="20"/>
              </w:rPr>
            </w:pPr>
            <w:r w:rsidRPr="009B0123">
              <w:rPr>
                <w:rFonts w:ascii="Arial" w:hAnsi="Arial" w:cs="Arial"/>
                <w:b/>
                <w:sz w:val="20"/>
                <w:szCs w:val="20"/>
              </w:rPr>
              <w:t>Was the data analysis sufficient?</w:t>
            </w:r>
          </w:p>
        </w:tc>
        <w:tc>
          <w:tcPr>
            <w:tcW w:w="2126" w:type="dxa"/>
          </w:tcPr>
          <w:p w:rsidR="00C10332" w:rsidRPr="009B0123" w:rsidRDefault="00C10332" w:rsidP="006A4C52">
            <w:pPr>
              <w:rPr>
                <w:rFonts w:ascii="Arial" w:hAnsi="Arial" w:cs="Arial"/>
                <w:sz w:val="20"/>
                <w:szCs w:val="20"/>
              </w:rPr>
            </w:pPr>
            <w:r w:rsidRPr="009B0123">
              <w:rPr>
                <w:rFonts w:ascii="Arial" w:hAnsi="Arial" w:cs="Arial"/>
                <w:sz w:val="20"/>
                <w:szCs w:val="20"/>
              </w:rPr>
              <w:t>Thematic analysis applied systematically.</w:t>
            </w:r>
          </w:p>
          <w:p w:rsidR="00C10332" w:rsidRPr="009B0123" w:rsidRDefault="00C10332" w:rsidP="006A4C52">
            <w:pPr>
              <w:jc w:val="both"/>
              <w:rPr>
                <w:rFonts w:ascii="Arial" w:hAnsi="Arial" w:cs="Arial"/>
                <w:sz w:val="20"/>
                <w:szCs w:val="20"/>
              </w:rPr>
            </w:pPr>
          </w:p>
        </w:tc>
        <w:tc>
          <w:tcPr>
            <w:tcW w:w="1985" w:type="dxa"/>
          </w:tcPr>
          <w:p w:rsidR="00C10332" w:rsidRPr="009B0123" w:rsidRDefault="00C10332" w:rsidP="006A4C52">
            <w:pPr>
              <w:rPr>
                <w:rFonts w:ascii="Arial" w:hAnsi="Arial" w:cs="Arial"/>
                <w:sz w:val="20"/>
                <w:szCs w:val="20"/>
              </w:rPr>
            </w:pPr>
            <w:r w:rsidRPr="009B0123">
              <w:rPr>
                <w:rFonts w:ascii="Arial" w:hAnsi="Arial" w:cs="Arial"/>
                <w:sz w:val="20"/>
                <w:szCs w:val="20"/>
              </w:rPr>
              <w:t>Thematic coding described and justified.</w:t>
            </w:r>
          </w:p>
          <w:p w:rsidR="00C10332" w:rsidRPr="009B0123" w:rsidRDefault="00C10332" w:rsidP="006A4C52">
            <w:pPr>
              <w:jc w:val="both"/>
              <w:rPr>
                <w:rFonts w:ascii="Arial" w:hAnsi="Arial" w:cs="Arial"/>
                <w:sz w:val="20"/>
                <w:szCs w:val="20"/>
              </w:rPr>
            </w:pPr>
          </w:p>
        </w:tc>
        <w:tc>
          <w:tcPr>
            <w:tcW w:w="2693" w:type="dxa"/>
          </w:tcPr>
          <w:p w:rsidR="00C10332" w:rsidRPr="009B0123" w:rsidRDefault="00C10332" w:rsidP="006A4C52">
            <w:pPr>
              <w:rPr>
                <w:rFonts w:ascii="Arial" w:hAnsi="Arial" w:cs="Arial"/>
                <w:sz w:val="20"/>
                <w:szCs w:val="20"/>
              </w:rPr>
            </w:pPr>
            <w:r w:rsidRPr="009B0123">
              <w:rPr>
                <w:rFonts w:ascii="Arial" w:hAnsi="Arial" w:cs="Arial"/>
                <w:sz w:val="20"/>
                <w:szCs w:val="20"/>
              </w:rPr>
              <w:t>Systematic thematic analysis with good data support.</w:t>
            </w:r>
          </w:p>
          <w:p w:rsidR="00C10332" w:rsidRPr="009B0123" w:rsidRDefault="00C10332" w:rsidP="006A4C52">
            <w:pPr>
              <w:jc w:val="both"/>
              <w:rPr>
                <w:rFonts w:ascii="Arial" w:hAnsi="Arial" w:cs="Arial"/>
                <w:sz w:val="20"/>
                <w:szCs w:val="20"/>
              </w:rPr>
            </w:pPr>
          </w:p>
        </w:tc>
      </w:tr>
      <w:tr w:rsidR="00C10332" w:rsidRPr="009B0123" w:rsidTr="006A4C52">
        <w:tc>
          <w:tcPr>
            <w:tcW w:w="2694" w:type="dxa"/>
          </w:tcPr>
          <w:p w:rsidR="00C10332" w:rsidRPr="009B0123" w:rsidRDefault="00C10332" w:rsidP="006A4C52">
            <w:pPr>
              <w:rPr>
                <w:rFonts w:ascii="Arial" w:hAnsi="Arial" w:cs="Arial"/>
                <w:b/>
                <w:sz w:val="20"/>
                <w:szCs w:val="20"/>
              </w:rPr>
            </w:pPr>
            <w:r w:rsidRPr="009B0123">
              <w:rPr>
                <w:rFonts w:ascii="Arial" w:hAnsi="Arial" w:cs="Arial"/>
                <w:b/>
                <w:sz w:val="20"/>
                <w:szCs w:val="20"/>
              </w:rPr>
              <w:t>Is there a clear statement of findings?</w:t>
            </w:r>
          </w:p>
        </w:tc>
        <w:tc>
          <w:tcPr>
            <w:tcW w:w="2126" w:type="dxa"/>
          </w:tcPr>
          <w:p w:rsidR="00C10332" w:rsidRPr="009B0123" w:rsidRDefault="00C10332" w:rsidP="006A4C52">
            <w:pPr>
              <w:rPr>
                <w:rFonts w:ascii="Arial" w:hAnsi="Arial" w:cs="Arial"/>
                <w:sz w:val="20"/>
                <w:szCs w:val="20"/>
              </w:rPr>
            </w:pPr>
            <w:r w:rsidRPr="009B0123">
              <w:rPr>
                <w:rFonts w:ascii="Arial" w:hAnsi="Arial" w:cs="Arial"/>
                <w:sz w:val="20"/>
                <w:szCs w:val="20"/>
              </w:rPr>
              <w:t>Findings highlighted conflict between medical advice and cultural norms</w:t>
            </w:r>
          </w:p>
          <w:p w:rsidR="00C10332" w:rsidRPr="009B0123" w:rsidRDefault="00C10332" w:rsidP="006A4C52">
            <w:pPr>
              <w:jc w:val="both"/>
              <w:rPr>
                <w:rFonts w:ascii="Arial" w:hAnsi="Arial" w:cs="Arial"/>
                <w:sz w:val="20"/>
                <w:szCs w:val="20"/>
              </w:rPr>
            </w:pPr>
          </w:p>
        </w:tc>
        <w:tc>
          <w:tcPr>
            <w:tcW w:w="1985" w:type="dxa"/>
          </w:tcPr>
          <w:p w:rsidR="00C10332" w:rsidRPr="009B0123" w:rsidRDefault="00C10332" w:rsidP="006A4C52">
            <w:pPr>
              <w:rPr>
                <w:rFonts w:ascii="Arial" w:hAnsi="Arial" w:cs="Arial"/>
                <w:sz w:val="20"/>
                <w:szCs w:val="20"/>
              </w:rPr>
            </w:pPr>
            <w:r w:rsidRPr="009B0123">
              <w:rPr>
                <w:rFonts w:ascii="Arial" w:hAnsi="Arial" w:cs="Arial"/>
                <w:sz w:val="20"/>
                <w:szCs w:val="20"/>
              </w:rPr>
              <w:t>Results showed gender, language, and education barriers.</w:t>
            </w:r>
          </w:p>
          <w:p w:rsidR="00C10332" w:rsidRPr="009B0123" w:rsidRDefault="00C10332" w:rsidP="006A4C52">
            <w:pPr>
              <w:jc w:val="both"/>
              <w:rPr>
                <w:rFonts w:ascii="Arial" w:hAnsi="Arial" w:cs="Arial"/>
                <w:sz w:val="20"/>
                <w:szCs w:val="20"/>
              </w:rPr>
            </w:pPr>
          </w:p>
        </w:tc>
        <w:tc>
          <w:tcPr>
            <w:tcW w:w="2693" w:type="dxa"/>
          </w:tcPr>
          <w:p w:rsidR="00C10332" w:rsidRPr="009B0123" w:rsidRDefault="00C10332" w:rsidP="006A4C52">
            <w:pPr>
              <w:rPr>
                <w:rFonts w:ascii="Arial" w:hAnsi="Arial" w:cs="Arial"/>
                <w:sz w:val="20"/>
                <w:szCs w:val="20"/>
              </w:rPr>
            </w:pPr>
            <w:r w:rsidRPr="009B0123">
              <w:rPr>
                <w:rFonts w:ascii="Arial" w:hAnsi="Arial" w:cs="Arial"/>
                <w:sz w:val="20"/>
                <w:szCs w:val="20"/>
              </w:rPr>
              <w:t>Findings revealed tradition prioritised over disease awareness.</w:t>
            </w:r>
          </w:p>
          <w:p w:rsidR="00C10332" w:rsidRPr="009B0123" w:rsidRDefault="00C10332" w:rsidP="006A4C52">
            <w:pPr>
              <w:jc w:val="both"/>
              <w:rPr>
                <w:rFonts w:ascii="Arial" w:hAnsi="Arial" w:cs="Arial"/>
                <w:sz w:val="20"/>
                <w:szCs w:val="20"/>
              </w:rPr>
            </w:pPr>
          </w:p>
        </w:tc>
      </w:tr>
      <w:tr w:rsidR="00C10332" w:rsidRPr="009B0123" w:rsidTr="006A4C52">
        <w:tc>
          <w:tcPr>
            <w:tcW w:w="2694" w:type="dxa"/>
          </w:tcPr>
          <w:p w:rsidR="00C10332" w:rsidRPr="009B0123" w:rsidRDefault="00C10332" w:rsidP="006A4C52">
            <w:pPr>
              <w:rPr>
                <w:rFonts w:ascii="Arial" w:hAnsi="Arial" w:cs="Arial"/>
                <w:b/>
                <w:sz w:val="20"/>
                <w:szCs w:val="20"/>
              </w:rPr>
            </w:pPr>
            <w:r w:rsidRPr="009B0123">
              <w:rPr>
                <w:rFonts w:ascii="Arial" w:hAnsi="Arial" w:cs="Arial"/>
                <w:b/>
                <w:sz w:val="20"/>
                <w:szCs w:val="20"/>
              </w:rPr>
              <w:t xml:space="preserve">How valuable is the research? </w:t>
            </w:r>
          </w:p>
        </w:tc>
        <w:tc>
          <w:tcPr>
            <w:tcW w:w="2126" w:type="dxa"/>
          </w:tcPr>
          <w:p w:rsidR="00C10332" w:rsidRPr="009B0123" w:rsidRDefault="00C10332" w:rsidP="006A4C52">
            <w:pPr>
              <w:rPr>
                <w:rFonts w:ascii="Arial" w:hAnsi="Arial" w:cs="Arial"/>
                <w:sz w:val="20"/>
                <w:szCs w:val="20"/>
              </w:rPr>
            </w:pPr>
            <w:r w:rsidRPr="009B0123">
              <w:rPr>
                <w:rFonts w:ascii="Arial" w:hAnsi="Arial" w:cs="Arial"/>
                <w:sz w:val="20"/>
                <w:szCs w:val="20"/>
              </w:rPr>
              <w:t>Provides novel cross-cultural perspective for patient education.</w:t>
            </w:r>
          </w:p>
          <w:p w:rsidR="00C10332" w:rsidRPr="009B0123" w:rsidRDefault="00C10332" w:rsidP="006A4C52">
            <w:pPr>
              <w:jc w:val="both"/>
              <w:rPr>
                <w:rFonts w:ascii="Arial" w:hAnsi="Arial" w:cs="Arial"/>
                <w:sz w:val="20"/>
                <w:szCs w:val="20"/>
              </w:rPr>
            </w:pPr>
          </w:p>
        </w:tc>
        <w:tc>
          <w:tcPr>
            <w:tcW w:w="1985" w:type="dxa"/>
          </w:tcPr>
          <w:p w:rsidR="00C10332" w:rsidRPr="009B0123" w:rsidRDefault="00C10332" w:rsidP="006A4C52">
            <w:pPr>
              <w:rPr>
                <w:rFonts w:ascii="Arial" w:hAnsi="Arial" w:cs="Arial"/>
                <w:sz w:val="20"/>
                <w:szCs w:val="20"/>
              </w:rPr>
            </w:pPr>
            <w:r w:rsidRPr="009B0123">
              <w:rPr>
                <w:rFonts w:ascii="Arial" w:hAnsi="Arial" w:cs="Arial"/>
                <w:sz w:val="20"/>
                <w:szCs w:val="20"/>
              </w:rPr>
              <w:t>Useful for developing culturally targeted awareness programmes</w:t>
            </w:r>
          </w:p>
          <w:p w:rsidR="00C10332" w:rsidRPr="009B0123" w:rsidRDefault="00C10332" w:rsidP="006A4C52">
            <w:pPr>
              <w:jc w:val="both"/>
              <w:rPr>
                <w:rFonts w:ascii="Arial" w:hAnsi="Arial" w:cs="Arial"/>
                <w:sz w:val="20"/>
                <w:szCs w:val="20"/>
              </w:rPr>
            </w:pPr>
          </w:p>
        </w:tc>
        <w:tc>
          <w:tcPr>
            <w:tcW w:w="2693" w:type="dxa"/>
          </w:tcPr>
          <w:p w:rsidR="00C10332" w:rsidRPr="009B0123" w:rsidRDefault="00C10332" w:rsidP="006A4C52">
            <w:pPr>
              <w:rPr>
                <w:rFonts w:ascii="Arial" w:hAnsi="Arial" w:cs="Arial"/>
                <w:sz w:val="20"/>
                <w:szCs w:val="20"/>
              </w:rPr>
            </w:pPr>
            <w:r w:rsidRPr="009B0123">
              <w:rPr>
                <w:rFonts w:ascii="Arial" w:hAnsi="Arial" w:cs="Arial"/>
                <w:sz w:val="20"/>
                <w:szCs w:val="20"/>
              </w:rPr>
              <w:t>Valuable insight into how culture shapes diabetes perception.</w:t>
            </w:r>
          </w:p>
          <w:p w:rsidR="00C10332" w:rsidRPr="009B0123" w:rsidRDefault="00C10332" w:rsidP="006A4C52">
            <w:pPr>
              <w:jc w:val="both"/>
              <w:rPr>
                <w:rFonts w:ascii="Arial" w:hAnsi="Arial" w:cs="Arial"/>
                <w:sz w:val="20"/>
                <w:szCs w:val="20"/>
              </w:rPr>
            </w:pPr>
          </w:p>
        </w:tc>
      </w:tr>
    </w:tbl>
    <w:p w:rsidR="00C10332" w:rsidRDefault="00C10332" w:rsidP="00C10332">
      <w:pPr>
        <w:spacing w:line="360" w:lineRule="auto"/>
        <w:jc w:val="both"/>
        <w:rPr>
          <w:rFonts w:ascii="Arial" w:hAnsi="Arial" w:cs="Arial"/>
          <w:sz w:val="20"/>
          <w:szCs w:val="20"/>
        </w:rPr>
      </w:pPr>
    </w:p>
    <w:p w:rsidR="009B0123" w:rsidRDefault="009B0123" w:rsidP="00C10332">
      <w:pPr>
        <w:spacing w:line="360" w:lineRule="auto"/>
        <w:jc w:val="both"/>
        <w:rPr>
          <w:rFonts w:ascii="Arial" w:hAnsi="Arial" w:cs="Arial"/>
          <w:sz w:val="20"/>
          <w:szCs w:val="20"/>
        </w:rPr>
      </w:pPr>
    </w:p>
    <w:p w:rsidR="009B0123" w:rsidRPr="009B0123" w:rsidRDefault="009B0123" w:rsidP="00C10332">
      <w:pPr>
        <w:spacing w:line="360" w:lineRule="auto"/>
        <w:jc w:val="both"/>
        <w:rPr>
          <w:rFonts w:ascii="Arial" w:hAnsi="Arial" w:cs="Arial"/>
          <w:sz w:val="20"/>
          <w:szCs w:val="20"/>
        </w:rPr>
      </w:pPr>
    </w:p>
    <w:tbl>
      <w:tblPr>
        <w:tblStyle w:val="TableGrid"/>
        <w:tblW w:w="9640" w:type="dxa"/>
        <w:tblInd w:w="-714" w:type="dxa"/>
        <w:tblLook w:val="04A0" w:firstRow="1" w:lastRow="0" w:firstColumn="1" w:lastColumn="0" w:noHBand="0" w:noVBand="1"/>
      </w:tblPr>
      <w:tblGrid>
        <w:gridCol w:w="2410"/>
        <w:gridCol w:w="2410"/>
        <w:gridCol w:w="2268"/>
        <w:gridCol w:w="2552"/>
      </w:tblGrid>
      <w:tr w:rsidR="00C10332" w:rsidRPr="009B0123" w:rsidTr="006A4C52">
        <w:tc>
          <w:tcPr>
            <w:tcW w:w="2410" w:type="dxa"/>
          </w:tcPr>
          <w:p w:rsidR="00C10332" w:rsidRPr="009B0123" w:rsidRDefault="00C10332" w:rsidP="006A4C52">
            <w:pPr>
              <w:rPr>
                <w:rFonts w:ascii="Arial" w:hAnsi="Arial" w:cs="Arial"/>
                <w:sz w:val="20"/>
                <w:szCs w:val="20"/>
              </w:rPr>
            </w:pPr>
            <w:r w:rsidRPr="009B0123">
              <w:rPr>
                <w:rFonts w:ascii="Arial" w:hAnsi="Arial" w:cs="Arial"/>
                <w:b/>
                <w:sz w:val="20"/>
                <w:szCs w:val="20"/>
              </w:rPr>
              <w:lastRenderedPageBreak/>
              <w:t>CASP Criteria</w:t>
            </w:r>
          </w:p>
        </w:tc>
        <w:tc>
          <w:tcPr>
            <w:tcW w:w="2410" w:type="dxa"/>
          </w:tcPr>
          <w:p w:rsidR="00C10332" w:rsidRPr="009B0123" w:rsidRDefault="00C10332" w:rsidP="006A4C52">
            <w:pPr>
              <w:spacing w:line="360" w:lineRule="auto"/>
              <w:jc w:val="both"/>
              <w:rPr>
                <w:rFonts w:ascii="Arial" w:hAnsi="Arial" w:cs="Arial"/>
                <w:sz w:val="20"/>
                <w:szCs w:val="20"/>
              </w:rPr>
            </w:pPr>
            <w:r w:rsidRPr="009B0123">
              <w:rPr>
                <w:rFonts w:ascii="Arial" w:hAnsi="Arial" w:cs="Arial"/>
                <w:b/>
                <w:sz w:val="20"/>
                <w:szCs w:val="20"/>
              </w:rPr>
              <w:t xml:space="preserve">Dhir </w:t>
            </w:r>
            <w:r w:rsidRPr="009B0123">
              <w:rPr>
                <w:rFonts w:ascii="Arial" w:hAnsi="Arial" w:cs="Arial"/>
                <w:b/>
                <w:i/>
                <w:sz w:val="20"/>
                <w:szCs w:val="20"/>
              </w:rPr>
              <w:t>et al.</w:t>
            </w:r>
            <w:r w:rsidRPr="009B0123">
              <w:rPr>
                <w:rFonts w:ascii="Arial" w:hAnsi="Arial" w:cs="Arial"/>
                <w:b/>
                <w:sz w:val="20"/>
                <w:szCs w:val="20"/>
              </w:rPr>
              <w:t xml:space="preserve"> (2023)</w:t>
            </w:r>
          </w:p>
        </w:tc>
        <w:tc>
          <w:tcPr>
            <w:tcW w:w="2268" w:type="dxa"/>
          </w:tcPr>
          <w:p w:rsidR="00C10332" w:rsidRPr="009B0123" w:rsidRDefault="00C10332" w:rsidP="006A4C52">
            <w:pPr>
              <w:jc w:val="both"/>
              <w:rPr>
                <w:rFonts w:ascii="Arial" w:hAnsi="Arial" w:cs="Arial"/>
                <w:b/>
                <w:sz w:val="20"/>
                <w:szCs w:val="20"/>
              </w:rPr>
            </w:pPr>
            <w:r w:rsidRPr="009B0123">
              <w:rPr>
                <w:rFonts w:ascii="Arial" w:hAnsi="Arial" w:cs="Arial"/>
                <w:b/>
                <w:sz w:val="20"/>
                <w:szCs w:val="20"/>
              </w:rPr>
              <w:t xml:space="preserve">Iqbal </w:t>
            </w:r>
            <w:r w:rsidRPr="009B0123">
              <w:rPr>
                <w:rFonts w:ascii="Arial" w:hAnsi="Arial" w:cs="Arial"/>
                <w:b/>
                <w:i/>
                <w:sz w:val="20"/>
                <w:szCs w:val="20"/>
              </w:rPr>
              <w:t>et al.</w:t>
            </w:r>
            <w:r w:rsidRPr="009B0123">
              <w:rPr>
                <w:rFonts w:ascii="Arial" w:hAnsi="Arial" w:cs="Arial"/>
                <w:b/>
                <w:sz w:val="20"/>
                <w:szCs w:val="20"/>
              </w:rPr>
              <w:t xml:space="preserve"> (2024)</w:t>
            </w:r>
          </w:p>
          <w:p w:rsidR="00C10332" w:rsidRPr="009B0123" w:rsidRDefault="00C10332" w:rsidP="006A4C52">
            <w:pPr>
              <w:spacing w:line="360" w:lineRule="auto"/>
              <w:jc w:val="both"/>
              <w:rPr>
                <w:rFonts w:ascii="Arial" w:hAnsi="Arial" w:cs="Arial"/>
                <w:sz w:val="20"/>
                <w:szCs w:val="20"/>
              </w:rPr>
            </w:pPr>
          </w:p>
        </w:tc>
        <w:tc>
          <w:tcPr>
            <w:tcW w:w="2552" w:type="dxa"/>
          </w:tcPr>
          <w:p w:rsidR="00C10332" w:rsidRPr="009B0123" w:rsidRDefault="00C10332" w:rsidP="006A4C52">
            <w:pPr>
              <w:rPr>
                <w:rFonts w:ascii="Arial" w:hAnsi="Arial" w:cs="Arial"/>
                <w:b/>
                <w:sz w:val="20"/>
                <w:szCs w:val="20"/>
              </w:rPr>
            </w:pPr>
            <w:r w:rsidRPr="009B0123">
              <w:rPr>
                <w:rFonts w:ascii="Arial" w:hAnsi="Arial" w:cs="Arial"/>
                <w:b/>
                <w:sz w:val="20"/>
                <w:szCs w:val="20"/>
              </w:rPr>
              <w:t xml:space="preserve">Patel </w:t>
            </w:r>
            <w:r w:rsidRPr="009B0123">
              <w:rPr>
                <w:rFonts w:ascii="Arial" w:hAnsi="Arial" w:cs="Arial"/>
                <w:b/>
                <w:i/>
                <w:sz w:val="20"/>
                <w:szCs w:val="20"/>
              </w:rPr>
              <w:t>et al</w:t>
            </w:r>
            <w:r w:rsidRPr="009B0123">
              <w:rPr>
                <w:rFonts w:ascii="Arial" w:hAnsi="Arial" w:cs="Arial"/>
                <w:b/>
                <w:sz w:val="20"/>
                <w:szCs w:val="20"/>
              </w:rPr>
              <w:t>. (2015)</w:t>
            </w:r>
          </w:p>
          <w:p w:rsidR="00C10332" w:rsidRPr="009B0123" w:rsidRDefault="00C10332" w:rsidP="006A4C52">
            <w:pPr>
              <w:spacing w:line="360" w:lineRule="auto"/>
              <w:jc w:val="both"/>
              <w:rPr>
                <w:rFonts w:ascii="Arial" w:hAnsi="Arial" w:cs="Arial"/>
                <w:sz w:val="20"/>
                <w:szCs w:val="20"/>
              </w:rPr>
            </w:pPr>
          </w:p>
        </w:tc>
      </w:tr>
      <w:tr w:rsidR="00C10332" w:rsidRPr="009B0123" w:rsidTr="006A4C52">
        <w:tc>
          <w:tcPr>
            <w:tcW w:w="2410" w:type="dxa"/>
          </w:tcPr>
          <w:p w:rsidR="00C10332" w:rsidRPr="009B0123" w:rsidRDefault="00C10332" w:rsidP="006A4C52">
            <w:pPr>
              <w:rPr>
                <w:rFonts w:ascii="Arial" w:hAnsi="Arial" w:cs="Arial"/>
                <w:sz w:val="20"/>
                <w:szCs w:val="20"/>
              </w:rPr>
            </w:pPr>
            <w:r w:rsidRPr="009B0123">
              <w:rPr>
                <w:rFonts w:ascii="Arial" w:hAnsi="Arial" w:cs="Arial"/>
                <w:b/>
                <w:sz w:val="20"/>
                <w:szCs w:val="20"/>
              </w:rPr>
              <w:t>Was there a clear statement of the aims of the research?</w:t>
            </w:r>
          </w:p>
        </w:tc>
        <w:tc>
          <w:tcPr>
            <w:tcW w:w="2410" w:type="dxa"/>
          </w:tcPr>
          <w:p w:rsidR="00C10332" w:rsidRPr="009B0123" w:rsidRDefault="00C10332" w:rsidP="006A4C52">
            <w:pPr>
              <w:rPr>
                <w:rFonts w:ascii="Arial" w:hAnsi="Arial" w:cs="Arial"/>
                <w:sz w:val="20"/>
                <w:szCs w:val="20"/>
              </w:rPr>
            </w:pPr>
            <w:r w:rsidRPr="009B0123">
              <w:rPr>
                <w:rFonts w:ascii="Arial" w:hAnsi="Arial" w:cs="Arial"/>
                <w:sz w:val="20"/>
                <w:szCs w:val="20"/>
              </w:rPr>
              <w:t>Clearly defined to explore South Asians’ experiences of NHS low-calorie diet. Addresses engagement barriers in minority groups.</w:t>
            </w:r>
          </w:p>
        </w:tc>
        <w:tc>
          <w:tcPr>
            <w:tcW w:w="2268" w:type="dxa"/>
          </w:tcPr>
          <w:p w:rsidR="00C10332" w:rsidRPr="009B0123" w:rsidRDefault="00C10332" w:rsidP="006A4C52">
            <w:pPr>
              <w:rPr>
                <w:rFonts w:ascii="Arial" w:hAnsi="Arial" w:cs="Arial"/>
                <w:sz w:val="20"/>
                <w:szCs w:val="20"/>
              </w:rPr>
            </w:pPr>
            <w:r w:rsidRPr="009B0123">
              <w:rPr>
                <w:rFonts w:ascii="Arial" w:hAnsi="Arial" w:cs="Arial"/>
                <w:sz w:val="20"/>
                <w:szCs w:val="20"/>
              </w:rPr>
              <w:t>Aim examined intergenerational beliefs about healthy eating.</w:t>
            </w:r>
          </w:p>
          <w:p w:rsidR="00C10332" w:rsidRPr="009B0123" w:rsidRDefault="00C10332" w:rsidP="006A4C52">
            <w:pPr>
              <w:rPr>
                <w:rFonts w:ascii="Arial" w:hAnsi="Arial" w:cs="Arial"/>
                <w:sz w:val="20"/>
                <w:szCs w:val="20"/>
              </w:rPr>
            </w:pPr>
          </w:p>
        </w:tc>
        <w:tc>
          <w:tcPr>
            <w:tcW w:w="2552" w:type="dxa"/>
          </w:tcPr>
          <w:p w:rsidR="00C10332" w:rsidRPr="009B0123" w:rsidRDefault="00C10332" w:rsidP="006A4C52">
            <w:pPr>
              <w:rPr>
                <w:rFonts w:ascii="Arial" w:hAnsi="Arial" w:cs="Arial"/>
                <w:sz w:val="20"/>
                <w:szCs w:val="20"/>
              </w:rPr>
            </w:pPr>
            <w:r w:rsidRPr="009B0123">
              <w:rPr>
                <w:rFonts w:ascii="Arial" w:hAnsi="Arial" w:cs="Arial"/>
                <w:sz w:val="20"/>
                <w:szCs w:val="20"/>
              </w:rPr>
              <w:t>Explicit rationale combining beliefs and self-management data</w:t>
            </w:r>
          </w:p>
          <w:p w:rsidR="00C10332" w:rsidRPr="009B0123" w:rsidRDefault="00C10332" w:rsidP="006A4C52">
            <w:pPr>
              <w:rPr>
                <w:rFonts w:ascii="Arial" w:hAnsi="Arial" w:cs="Arial"/>
                <w:sz w:val="20"/>
                <w:szCs w:val="20"/>
              </w:rPr>
            </w:pPr>
          </w:p>
        </w:tc>
      </w:tr>
      <w:tr w:rsidR="00C10332" w:rsidRPr="009B0123" w:rsidTr="006A4C52">
        <w:tc>
          <w:tcPr>
            <w:tcW w:w="2410" w:type="dxa"/>
          </w:tcPr>
          <w:p w:rsidR="00C10332" w:rsidRPr="009B0123" w:rsidRDefault="00C10332" w:rsidP="006A4C52">
            <w:pPr>
              <w:rPr>
                <w:rFonts w:ascii="Arial" w:hAnsi="Arial" w:cs="Arial"/>
                <w:sz w:val="20"/>
                <w:szCs w:val="20"/>
              </w:rPr>
            </w:pPr>
            <w:r w:rsidRPr="009B0123">
              <w:rPr>
                <w:rFonts w:ascii="Arial" w:hAnsi="Arial" w:cs="Arial"/>
                <w:b/>
                <w:sz w:val="20"/>
                <w:szCs w:val="20"/>
              </w:rPr>
              <w:t>Is a qualitative methodology appropriate?</w:t>
            </w:r>
          </w:p>
        </w:tc>
        <w:tc>
          <w:tcPr>
            <w:tcW w:w="2410" w:type="dxa"/>
          </w:tcPr>
          <w:p w:rsidR="00C10332" w:rsidRPr="009B0123" w:rsidRDefault="00C10332" w:rsidP="006A4C52">
            <w:pPr>
              <w:rPr>
                <w:rFonts w:ascii="Arial" w:hAnsi="Arial" w:cs="Arial"/>
                <w:sz w:val="20"/>
                <w:szCs w:val="20"/>
              </w:rPr>
            </w:pPr>
            <w:r w:rsidRPr="009B0123">
              <w:rPr>
                <w:rFonts w:ascii="Arial" w:hAnsi="Arial" w:cs="Arial"/>
                <w:sz w:val="20"/>
                <w:szCs w:val="20"/>
              </w:rPr>
              <w:t>Qualitative approach suited to exploring lived experiences and beliefs.</w:t>
            </w:r>
          </w:p>
          <w:p w:rsidR="00C10332" w:rsidRPr="009B0123" w:rsidRDefault="00C10332" w:rsidP="006A4C52">
            <w:pPr>
              <w:rPr>
                <w:rFonts w:ascii="Arial" w:hAnsi="Arial" w:cs="Arial"/>
                <w:sz w:val="20"/>
                <w:szCs w:val="20"/>
              </w:rPr>
            </w:pPr>
          </w:p>
        </w:tc>
        <w:tc>
          <w:tcPr>
            <w:tcW w:w="2268" w:type="dxa"/>
          </w:tcPr>
          <w:p w:rsidR="00C10332" w:rsidRPr="009B0123" w:rsidRDefault="00C10332" w:rsidP="006A4C52">
            <w:pPr>
              <w:rPr>
                <w:rFonts w:ascii="Arial" w:hAnsi="Arial" w:cs="Arial"/>
                <w:sz w:val="20"/>
                <w:szCs w:val="20"/>
              </w:rPr>
            </w:pPr>
            <w:r w:rsidRPr="009B0123">
              <w:rPr>
                <w:rFonts w:ascii="Arial" w:hAnsi="Arial" w:cs="Arial"/>
                <w:sz w:val="20"/>
                <w:szCs w:val="20"/>
              </w:rPr>
              <w:t>Qualitative design suitable for family and cultural comparison.</w:t>
            </w:r>
          </w:p>
          <w:p w:rsidR="00C10332" w:rsidRPr="009B0123" w:rsidRDefault="00C10332" w:rsidP="006A4C52">
            <w:pPr>
              <w:rPr>
                <w:rFonts w:ascii="Arial" w:hAnsi="Arial" w:cs="Arial"/>
                <w:sz w:val="20"/>
                <w:szCs w:val="20"/>
              </w:rPr>
            </w:pPr>
          </w:p>
        </w:tc>
        <w:tc>
          <w:tcPr>
            <w:tcW w:w="2552" w:type="dxa"/>
          </w:tcPr>
          <w:p w:rsidR="00C10332" w:rsidRPr="009B0123" w:rsidRDefault="00C10332" w:rsidP="006A4C52">
            <w:pPr>
              <w:rPr>
                <w:rFonts w:ascii="Arial" w:hAnsi="Arial" w:cs="Arial"/>
                <w:sz w:val="20"/>
                <w:szCs w:val="20"/>
              </w:rPr>
            </w:pPr>
            <w:r w:rsidRPr="009B0123">
              <w:rPr>
                <w:rFonts w:ascii="Arial" w:hAnsi="Arial" w:cs="Arial"/>
                <w:sz w:val="20"/>
                <w:szCs w:val="20"/>
              </w:rPr>
              <w:t>Sequential mixed design appropriate to explore illness beliefs.</w:t>
            </w:r>
          </w:p>
          <w:p w:rsidR="00C10332" w:rsidRPr="009B0123" w:rsidRDefault="00C10332" w:rsidP="006A4C52">
            <w:pPr>
              <w:rPr>
                <w:rFonts w:ascii="Arial" w:hAnsi="Arial" w:cs="Arial"/>
                <w:sz w:val="20"/>
                <w:szCs w:val="20"/>
              </w:rPr>
            </w:pPr>
          </w:p>
        </w:tc>
      </w:tr>
      <w:tr w:rsidR="00C10332" w:rsidRPr="009B0123" w:rsidTr="006A4C52">
        <w:tc>
          <w:tcPr>
            <w:tcW w:w="2410" w:type="dxa"/>
          </w:tcPr>
          <w:p w:rsidR="00C10332" w:rsidRPr="009B0123" w:rsidRDefault="00C10332" w:rsidP="006A4C52">
            <w:pPr>
              <w:rPr>
                <w:rFonts w:ascii="Arial" w:hAnsi="Arial" w:cs="Arial"/>
                <w:sz w:val="20"/>
                <w:szCs w:val="20"/>
              </w:rPr>
            </w:pPr>
            <w:r w:rsidRPr="009B0123">
              <w:rPr>
                <w:rFonts w:ascii="Arial" w:hAnsi="Arial" w:cs="Arial"/>
                <w:b/>
                <w:sz w:val="20"/>
                <w:szCs w:val="20"/>
              </w:rPr>
              <w:t>Was the research design appropriate to address the aims of the research?</w:t>
            </w:r>
          </w:p>
        </w:tc>
        <w:tc>
          <w:tcPr>
            <w:tcW w:w="2410" w:type="dxa"/>
          </w:tcPr>
          <w:p w:rsidR="00C10332" w:rsidRPr="009B0123" w:rsidRDefault="00C10332" w:rsidP="006A4C52">
            <w:pPr>
              <w:rPr>
                <w:rFonts w:ascii="Arial" w:hAnsi="Arial" w:cs="Arial"/>
                <w:sz w:val="20"/>
                <w:szCs w:val="20"/>
              </w:rPr>
            </w:pPr>
            <w:r w:rsidRPr="009B0123">
              <w:rPr>
                <w:rFonts w:ascii="Arial" w:hAnsi="Arial" w:cs="Arial"/>
                <w:sz w:val="20"/>
                <w:szCs w:val="20"/>
              </w:rPr>
              <w:t>Semi-structured interviews provided flexible and detailed data.</w:t>
            </w:r>
          </w:p>
          <w:p w:rsidR="00C10332" w:rsidRPr="009B0123" w:rsidRDefault="00C10332" w:rsidP="006A4C52">
            <w:pPr>
              <w:rPr>
                <w:rFonts w:ascii="Arial" w:hAnsi="Arial" w:cs="Arial"/>
                <w:sz w:val="20"/>
                <w:szCs w:val="20"/>
              </w:rPr>
            </w:pPr>
          </w:p>
        </w:tc>
        <w:tc>
          <w:tcPr>
            <w:tcW w:w="2268" w:type="dxa"/>
          </w:tcPr>
          <w:p w:rsidR="00C10332" w:rsidRPr="009B0123" w:rsidRDefault="00C10332" w:rsidP="006A4C52">
            <w:pPr>
              <w:rPr>
                <w:rFonts w:ascii="Arial" w:hAnsi="Arial" w:cs="Arial"/>
                <w:sz w:val="20"/>
                <w:szCs w:val="20"/>
              </w:rPr>
            </w:pPr>
            <w:r w:rsidRPr="009B0123">
              <w:rPr>
                <w:rFonts w:ascii="Arial" w:hAnsi="Arial" w:cs="Arial"/>
                <w:sz w:val="20"/>
                <w:szCs w:val="20"/>
              </w:rPr>
              <w:t>Bilingual semi-structured interviews enhanced inclusivity.</w:t>
            </w:r>
          </w:p>
          <w:p w:rsidR="00C10332" w:rsidRPr="009B0123" w:rsidRDefault="00C10332" w:rsidP="006A4C52">
            <w:pPr>
              <w:rPr>
                <w:rFonts w:ascii="Arial" w:hAnsi="Arial" w:cs="Arial"/>
                <w:sz w:val="20"/>
                <w:szCs w:val="20"/>
              </w:rPr>
            </w:pPr>
          </w:p>
        </w:tc>
        <w:tc>
          <w:tcPr>
            <w:tcW w:w="2552" w:type="dxa"/>
          </w:tcPr>
          <w:p w:rsidR="00C10332" w:rsidRPr="009B0123" w:rsidRDefault="00C10332" w:rsidP="006A4C52">
            <w:pPr>
              <w:rPr>
                <w:rFonts w:ascii="Arial" w:hAnsi="Arial" w:cs="Arial"/>
                <w:sz w:val="20"/>
                <w:szCs w:val="20"/>
              </w:rPr>
            </w:pPr>
            <w:r w:rsidRPr="009B0123">
              <w:rPr>
                <w:rFonts w:ascii="Arial" w:hAnsi="Arial" w:cs="Arial"/>
                <w:sz w:val="20"/>
                <w:szCs w:val="20"/>
              </w:rPr>
              <w:t>Interviews explored cultural context and self-management attitudes.</w:t>
            </w:r>
          </w:p>
          <w:p w:rsidR="00C10332" w:rsidRPr="009B0123" w:rsidRDefault="00C10332" w:rsidP="006A4C52">
            <w:pPr>
              <w:rPr>
                <w:rFonts w:ascii="Arial" w:hAnsi="Arial" w:cs="Arial"/>
                <w:sz w:val="20"/>
                <w:szCs w:val="20"/>
              </w:rPr>
            </w:pPr>
          </w:p>
        </w:tc>
      </w:tr>
      <w:tr w:rsidR="00C10332" w:rsidRPr="009B0123" w:rsidTr="006A4C52">
        <w:tc>
          <w:tcPr>
            <w:tcW w:w="2410" w:type="dxa"/>
          </w:tcPr>
          <w:p w:rsidR="00C10332" w:rsidRPr="009B0123" w:rsidRDefault="00C10332" w:rsidP="006A4C52">
            <w:pPr>
              <w:rPr>
                <w:rFonts w:ascii="Arial" w:hAnsi="Arial" w:cs="Arial"/>
                <w:sz w:val="20"/>
                <w:szCs w:val="20"/>
              </w:rPr>
            </w:pPr>
            <w:r w:rsidRPr="009B0123">
              <w:rPr>
                <w:rFonts w:ascii="Arial" w:hAnsi="Arial" w:cs="Arial"/>
                <w:b/>
                <w:sz w:val="20"/>
                <w:szCs w:val="20"/>
              </w:rPr>
              <w:t>Was the recruitment strategy appropriate to the aims of the research?</w:t>
            </w:r>
          </w:p>
        </w:tc>
        <w:tc>
          <w:tcPr>
            <w:tcW w:w="2410" w:type="dxa"/>
          </w:tcPr>
          <w:p w:rsidR="00C10332" w:rsidRPr="009B0123" w:rsidRDefault="00C10332" w:rsidP="006A4C52">
            <w:pPr>
              <w:rPr>
                <w:rFonts w:ascii="Arial" w:hAnsi="Arial" w:cs="Arial"/>
                <w:sz w:val="20"/>
                <w:szCs w:val="20"/>
              </w:rPr>
            </w:pPr>
            <w:r w:rsidRPr="009B0123">
              <w:rPr>
                <w:rFonts w:ascii="Arial" w:hAnsi="Arial" w:cs="Arial"/>
                <w:sz w:val="20"/>
                <w:szCs w:val="20"/>
              </w:rPr>
              <w:t>Community recruitment widened diversity but may risk selection bias.</w:t>
            </w:r>
          </w:p>
          <w:p w:rsidR="00C10332" w:rsidRPr="009B0123" w:rsidRDefault="00C10332" w:rsidP="006A4C52">
            <w:pPr>
              <w:rPr>
                <w:rFonts w:ascii="Arial" w:hAnsi="Arial" w:cs="Arial"/>
                <w:sz w:val="20"/>
                <w:szCs w:val="20"/>
              </w:rPr>
            </w:pPr>
          </w:p>
        </w:tc>
        <w:tc>
          <w:tcPr>
            <w:tcW w:w="2268" w:type="dxa"/>
          </w:tcPr>
          <w:p w:rsidR="00C10332" w:rsidRPr="009B0123" w:rsidRDefault="00C10332" w:rsidP="006A4C52">
            <w:pPr>
              <w:rPr>
                <w:rFonts w:ascii="Arial" w:hAnsi="Arial" w:cs="Arial"/>
                <w:sz w:val="20"/>
                <w:szCs w:val="20"/>
              </w:rPr>
            </w:pPr>
            <w:r w:rsidRPr="009B0123">
              <w:rPr>
                <w:rFonts w:ascii="Arial" w:hAnsi="Arial" w:cs="Arial"/>
                <w:sz w:val="20"/>
                <w:szCs w:val="20"/>
              </w:rPr>
              <w:t>Community-based recruitment widened participation.</w:t>
            </w:r>
          </w:p>
          <w:p w:rsidR="00C10332" w:rsidRPr="009B0123" w:rsidRDefault="00C10332" w:rsidP="006A4C52">
            <w:pPr>
              <w:rPr>
                <w:rFonts w:ascii="Arial" w:hAnsi="Arial" w:cs="Arial"/>
                <w:sz w:val="20"/>
                <w:szCs w:val="20"/>
              </w:rPr>
            </w:pPr>
          </w:p>
        </w:tc>
        <w:tc>
          <w:tcPr>
            <w:tcW w:w="2552" w:type="dxa"/>
          </w:tcPr>
          <w:p w:rsidR="00C10332" w:rsidRPr="009B0123" w:rsidRDefault="00C10332" w:rsidP="006A4C52">
            <w:pPr>
              <w:rPr>
                <w:rFonts w:ascii="Arial" w:hAnsi="Arial" w:cs="Arial"/>
                <w:sz w:val="20"/>
                <w:szCs w:val="20"/>
              </w:rPr>
            </w:pPr>
            <w:r w:rsidRPr="009B0123">
              <w:rPr>
                <w:rFonts w:ascii="Arial" w:hAnsi="Arial" w:cs="Arial"/>
                <w:sz w:val="20"/>
                <w:szCs w:val="20"/>
              </w:rPr>
              <w:t>Survey data described demographic and clinical aspects.</w:t>
            </w:r>
          </w:p>
          <w:p w:rsidR="00C10332" w:rsidRPr="009B0123" w:rsidRDefault="00C10332" w:rsidP="006A4C52">
            <w:pPr>
              <w:rPr>
                <w:rFonts w:ascii="Arial" w:hAnsi="Arial" w:cs="Arial"/>
                <w:sz w:val="20"/>
                <w:szCs w:val="20"/>
              </w:rPr>
            </w:pPr>
          </w:p>
        </w:tc>
      </w:tr>
      <w:tr w:rsidR="00C10332" w:rsidRPr="009B0123" w:rsidTr="006A4C52">
        <w:tc>
          <w:tcPr>
            <w:tcW w:w="2410" w:type="dxa"/>
          </w:tcPr>
          <w:p w:rsidR="00C10332" w:rsidRPr="009B0123" w:rsidRDefault="00C10332" w:rsidP="006A4C52">
            <w:pPr>
              <w:rPr>
                <w:rFonts w:ascii="Arial" w:hAnsi="Arial" w:cs="Arial"/>
                <w:sz w:val="20"/>
                <w:szCs w:val="20"/>
              </w:rPr>
            </w:pPr>
            <w:r w:rsidRPr="009B0123">
              <w:rPr>
                <w:rFonts w:ascii="Arial" w:hAnsi="Arial" w:cs="Arial"/>
                <w:b/>
                <w:sz w:val="20"/>
                <w:szCs w:val="20"/>
              </w:rPr>
              <w:t>Were the data collected in a way that addressed the research issue?</w:t>
            </w:r>
          </w:p>
        </w:tc>
        <w:tc>
          <w:tcPr>
            <w:tcW w:w="2410" w:type="dxa"/>
          </w:tcPr>
          <w:p w:rsidR="00C10332" w:rsidRPr="009B0123" w:rsidRDefault="00C10332" w:rsidP="006A4C52">
            <w:pPr>
              <w:rPr>
                <w:rFonts w:ascii="Arial" w:hAnsi="Arial" w:cs="Arial"/>
                <w:sz w:val="20"/>
                <w:szCs w:val="20"/>
              </w:rPr>
            </w:pPr>
            <w:r w:rsidRPr="009B0123">
              <w:rPr>
                <w:rFonts w:ascii="Arial" w:hAnsi="Arial" w:cs="Arial"/>
                <w:sz w:val="20"/>
                <w:szCs w:val="20"/>
              </w:rPr>
              <w:t>Interviews well described and transcribed verbatim.</w:t>
            </w:r>
          </w:p>
          <w:p w:rsidR="00C10332" w:rsidRPr="009B0123" w:rsidRDefault="00C10332" w:rsidP="006A4C52">
            <w:pPr>
              <w:rPr>
                <w:rFonts w:ascii="Arial" w:hAnsi="Arial" w:cs="Arial"/>
                <w:sz w:val="20"/>
                <w:szCs w:val="20"/>
              </w:rPr>
            </w:pPr>
          </w:p>
        </w:tc>
        <w:tc>
          <w:tcPr>
            <w:tcW w:w="2268" w:type="dxa"/>
          </w:tcPr>
          <w:p w:rsidR="00C10332" w:rsidRPr="009B0123" w:rsidRDefault="00C10332" w:rsidP="006A4C52">
            <w:pPr>
              <w:rPr>
                <w:rFonts w:ascii="Arial" w:hAnsi="Arial" w:cs="Arial"/>
                <w:sz w:val="20"/>
                <w:szCs w:val="20"/>
              </w:rPr>
            </w:pPr>
            <w:r w:rsidRPr="009B0123">
              <w:rPr>
                <w:rFonts w:ascii="Arial" w:hAnsi="Arial" w:cs="Arial"/>
                <w:sz w:val="20"/>
                <w:szCs w:val="20"/>
              </w:rPr>
              <w:t>Detailed bilingual data collection increased reliability.</w:t>
            </w:r>
          </w:p>
          <w:p w:rsidR="00C10332" w:rsidRPr="009B0123" w:rsidRDefault="00C10332" w:rsidP="006A4C52">
            <w:pPr>
              <w:rPr>
                <w:rFonts w:ascii="Arial" w:hAnsi="Arial" w:cs="Arial"/>
                <w:sz w:val="20"/>
                <w:szCs w:val="20"/>
              </w:rPr>
            </w:pPr>
          </w:p>
        </w:tc>
        <w:tc>
          <w:tcPr>
            <w:tcW w:w="2552" w:type="dxa"/>
          </w:tcPr>
          <w:p w:rsidR="00C10332" w:rsidRPr="009B0123" w:rsidRDefault="00C10332" w:rsidP="006A4C52">
            <w:pPr>
              <w:rPr>
                <w:rFonts w:ascii="Arial" w:hAnsi="Arial" w:cs="Arial"/>
                <w:sz w:val="20"/>
                <w:szCs w:val="20"/>
              </w:rPr>
            </w:pPr>
            <w:r w:rsidRPr="009B0123">
              <w:rPr>
                <w:rFonts w:ascii="Arial" w:hAnsi="Arial" w:cs="Arial"/>
                <w:sz w:val="20"/>
                <w:szCs w:val="20"/>
              </w:rPr>
              <w:t>Strong triangulation between qualitative and quantitative results.</w:t>
            </w:r>
          </w:p>
          <w:p w:rsidR="00C10332" w:rsidRPr="009B0123" w:rsidRDefault="00C10332" w:rsidP="006A4C52">
            <w:pPr>
              <w:rPr>
                <w:rFonts w:ascii="Arial" w:hAnsi="Arial" w:cs="Arial"/>
                <w:sz w:val="20"/>
                <w:szCs w:val="20"/>
              </w:rPr>
            </w:pPr>
          </w:p>
        </w:tc>
      </w:tr>
      <w:tr w:rsidR="00C10332" w:rsidRPr="009B0123" w:rsidTr="006A4C52">
        <w:tc>
          <w:tcPr>
            <w:tcW w:w="2410" w:type="dxa"/>
          </w:tcPr>
          <w:p w:rsidR="00C10332" w:rsidRPr="009B0123" w:rsidRDefault="00C10332" w:rsidP="006A4C52">
            <w:pPr>
              <w:rPr>
                <w:rFonts w:ascii="Arial" w:hAnsi="Arial" w:cs="Arial"/>
                <w:sz w:val="20"/>
                <w:szCs w:val="20"/>
              </w:rPr>
            </w:pPr>
            <w:r w:rsidRPr="009B0123">
              <w:rPr>
                <w:rFonts w:ascii="Arial" w:hAnsi="Arial" w:cs="Arial"/>
                <w:b/>
                <w:sz w:val="20"/>
                <w:szCs w:val="20"/>
              </w:rPr>
              <w:t>Has the relationship between researcher and participant been adequately considered?</w:t>
            </w:r>
          </w:p>
        </w:tc>
        <w:tc>
          <w:tcPr>
            <w:tcW w:w="2410" w:type="dxa"/>
          </w:tcPr>
          <w:p w:rsidR="00C10332" w:rsidRPr="009B0123" w:rsidRDefault="00C10332" w:rsidP="006A4C52">
            <w:pPr>
              <w:rPr>
                <w:rFonts w:ascii="Arial" w:hAnsi="Arial" w:cs="Arial"/>
                <w:sz w:val="20"/>
                <w:szCs w:val="20"/>
              </w:rPr>
            </w:pPr>
            <w:r w:rsidRPr="009B0123">
              <w:rPr>
                <w:rFonts w:ascii="Arial" w:hAnsi="Arial" w:cs="Arial"/>
                <w:sz w:val="20"/>
                <w:szCs w:val="20"/>
              </w:rPr>
              <w:t>Reflexivity noted but researcher influence discussed briefly.</w:t>
            </w:r>
          </w:p>
          <w:p w:rsidR="00C10332" w:rsidRPr="009B0123" w:rsidRDefault="00C10332" w:rsidP="006A4C52">
            <w:pPr>
              <w:rPr>
                <w:rFonts w:ascii="Arial" w:hAnsi="Arial" w:cs="Arial"/>
                <w:sz w:val="20"/>
                <w:szCs w:val="20"/>
              </w:rPr>
            </w:pPr>
          </w:p>
        </w:tc>
        <w:tc>
          <w:tcPr>
            <w:tcW w:w="2268" w:type="dxa"/>
          </w:tcPr>
          <w:p w:rsidR="00C10332" w:rsidRPr="009B0123" w:rsidRDefault="00C10332" w:rsidP="006A4C52">
            <w:pPr>
              <w:rPr>
                <w:rFonts w:ascii="Arial" w:hAnsi="Arial" w:cs="Arial"/>
                <w:sz w:val="20"/>
                <w:szCs w:val="20"/>
              </w:rPr>
            </w:pPr>
            <w:r w:rsidRPr="009B0123">
              <w:rPr>
                <w:rFonts w:ascii="Arial" w:hAnsi="Arial" w:cs="Arial"/>
                <w:sz w:val="20"/>
                <w:szCs w:val="20"/>
              </w:rPr>
              <w:t>Researcher reflexivity limited but cultural awareness shown.</w:t>
            </w:r>
          </w:p>
          <w:p w:rsidR="00C10332" w:rsidRPr="009B0123" w:rsidRDefault="00C10332" w:rsidP="006A4C52">
            <w:pPr>
              <w:rPr>
                <w:rFonts w:ascii="Arial" w:hAnsi="Arial" w:cs="Arial"/>
                <w:sz w:val="20"/>
                <w:szCs w:val="20"/>
              </w:rPr>
            </w:pPr>
          </w:p>
        </w:tc>
        <w:tc>
          <w:tcPr>
            <w:tcW w:w="2552" w:type="dxa"/>
          </w:tcPr>
          <w:p w:rsidR="00C10332" w:rsidRPr="009B0123" w:rsidRDefault="00C10332" w:rsidP="006A4C52">
            <w:pPr>
              <w:rPr>
                <w:rFonts w:ascii="Arial" w:hAnsi="Arial" w:cs="Arial"/>
                <w:sz w:val="20"/>
                <w:szCs w:val="20"/>
              </w:rPr>
            </w:pPr>
            <w:r w:rsidRPr="009B0123">
              <w:rPr>
                <w:rFonts w:ascii="Arial" w:hAnsi="Arial" w:cs="Arial"/>
                <w:sz w:val="20"/>
                <w:szCs w:val="20"/>
              </w:rPr>
              <w:t>Ethical processes clearly stated and followed.</w:t>
            </w:r>
          </w:p>
          <w:p w:rsidR="00C10332" w:rsidRPr="009B0123" w:rsidRDefault="00C10332" w:rsidP="006A4C52">
            <w:pPr>
              <w:rPr>
                <w:rFonts w:ascii="Arial" w:hAnsi="Arial" w:cs="Arial"/>
                <w:sz w:val="20"/>
                <w:szCs w:val="20"/>
              </w:rPr>
            </w:pPr>
          </w:p>
        </w:tc>
      </w:tr>
      <w:tr w:rsidR="00C10332" w:rsidRPr="009B0123" w:rsidTr="006A4C52">
        <w:tc>
          <w:tcPr>
            <w:tcW w:w="2410" w:type="dxa"/>
          </w:tcPr>
          <w:p w:rsidR="00C10332" w:rsidRPr="009B0123" w:rsidRDefault="00C10332" w:rsidP="006A4C52">
            <w:pPr>
              <w:rPr>
                <w:rFonts w:ascii="Arial" w:hAnsi="Arial" w:cs="Arial"/>
                <w:sz w:val="20"/>
                <w:szCs w:val="20"/>
              </w:rPr>
            </w:pPr>
            <w:r w:rsidRPr="009B0123">
              <w:rPr>
                <w:rFonts w:ascii="Arial" w:hAnsi="Arial" w:cs="Arial"/>
                <w:b/>
                <w:sz w:val="20"/>
                <w:szCs w:val="20"/>
              </w:rPr>
              <w:t>Have ethical issues been taken into consideration?</w:t>
            </w:r>
          </w:p>
        </w:tc>
        <w:tc>
          <w:tcPr>
            <w:tcW w:w="2410" w:type="dxa"/>
          </w:tcPr>
          <w:p w:rsidR="00C10332" w:rsidRPr="009B0123" w:rsidRDefault="00C10332" w:rsidP="006A4C52">
            <w:pPr>
              <w:rPr>
                <w:rFonts w:ascii="Arial" w:hAnsi="Arial" w:cs="Arial"/>
                <w:sz w:val="20"/>
                <w:szCs w:val="20"/>
              </w:rPr>
            </w:pPr>
            <w:r w:rsidRPr="009B0123">
              <w:rPr>
                <w:rFonts w:ascii="Arial" w:hAnsi="Arial" w:cs="Arial"/>
                <w:sz w:val="20"/>
                <w:szCs w:val="20"/>
              </w:rPr>
              <w:t>NHS ethical approval and informed consent obtained.</w:t>
            </w:r>
          </w:p>
        </w:tc>
        <w:tc>
          <w:tcPr>
            <w:tcW w:w="2268" w:type="dxa"/>
          </w:tcPr>
          <w:p w:rsidR="00C10332" w:rsidRPr="009B0123" w:rsidRDefault="00C10332" w:rsidP="006A4C52">
            <w:pPr>
              <w:rPr>
                <w:rFonts w:ascii="Arial" w:hAnsi="Arial" w:cs="Arial"/>
                <w:sz w:val="20"/>
                <w:szCs w:val="20"/>
              </w:rPr>
            </w:pPr>
            <w:r w:rsidRPr="009B0123">
              <w:rPr>
                <w:rFonts w:ascii="Arial" w:hAnsi="Arial" w:cs="Arial"/>
                <w:sz w:val="20"/>
                <w:szCs w:val="20"/>
              </w:rPr>
              <w:t>Ethical approval and bilingual consent procedures followed.</w:t>
            </w:r>
          </w:p>
          <w:p w:rsidR="00C10332" w:rsidRPr="009B0123" w:rsidRDefault="00C10332" w:rsidP="006A4C52">
            <w:pPr>
              <w:rPr>
                <w:rFonts w:ascii="Arial" w:hAnsi="Arial" w:cs="Arial"/>
                <w:sz w:val="20"/>
                <w:szCs w:val="20"/>
              </w:rPr>
            </w:pPr>
          </w:p>
        </w:tc>
        <w:tc>
          <w:tcPr>
            <w:tcW w:w="2552" w:type="dxa"/>
          </w:tcPr>
          <w:p w:rsidR="00C10332" w:rsidRPr="009B0123" w:rsidRDefault="00C10332" w:rsidP="006A4C52">
            <w:pPr>
              <w:rPr>
                <w:rFonts w:ascii="Arial" w:hAnsi="Arial" w:cs="Arial"/>
                <w:sz w:val="20"/>
                <w:szCs w:val="20"/>
              </w:rPr>
            </w:pPr>
            <w:r w:rsidRPr="009B0123">
              <w:rPr>
                <w:rFonts w:ascii="Arial" w:hAnsi="Arial" w:cs="Arial"/>
                <w:sz w:val="20"/>
                <w:szCs w:val="20"/>
              </w:rPr>
              <w:t>Findings integrated effectively, showing culture impacts diabetes control.</w:t>
            </w:r>
          </w:p>
        </w:tc>
      </w:tr>
      <w:tr w:rsidR="00C10332" w:rsidRPr="009B0123" w:rsidTr="006A4C52">
        <w:tc>
          <w:tcPr>
            <w:tcW w:w="2410" w:type="dxa"/>
          </w:tcPr>
          <w:p w:rsidR="00C10332" w:rsidRPr="009B0123" w:rsidRDefault="00C10332" w:rsidP="006A4C52">
            <w:pPr>
              <w:rPr>
                <w:rFonts w:ascii="Arial" w:hAnsi="Arial" w:cs="Arial"/>
                <w:sz w:val="20"/>
                <w:szCs w:val="20"/>
              </w:rPr>
            </w:pPr>
            <w:r w:rsidRPr="009B0123">
              <w:rPr>
                <w:rFonts w:ascii="Arial" w:hAnsi="Arial" w:cs="Arial"/>
                <w:b/>
                <w:sz w:val="20"/>
                <w:szCs w:val="20"/>
              </w:rPr>
              <w:t>Was the data analysis sufficient?</w:t>
            </w:r>
          </w:p>
        </w:tc>
        <w:tc>
          <w:tcPr>
            <w:tcW w:w="2410" w:type="dxa"/>
          </w:tcPr>
          <w:p w:rsidR="00C10332" w:rsidRPr="009B0123" w:rsidRDefault="00C10332" w:rsidP="006A4C52">
            <w:pPr>
              <w:rPr>
                <w:rFonts w:ascii="Arial" w:hAnsi="Arial" w:cs="Arial"/>
                <w:sz w:val="20"/>
                <w:szCs w:val="20"/>
              </w:rPr>
            </w:pPr>
            <w:r w:rsidRPr="009B0123">
              <w:rPr>
                <w:rFonts w:ascii="Arial" w:hAnsi="Arial" w:cs="Arial"/>
                <w:sz w:val="20"/>
                <w:szCs w:val="20"/>
              </w:rPr>
              <w:t>Braun &amp; Clarke thematic analysis; coding reviewed by team.</w:t>
            </w:r>
          </w:p>
        </w:tc>
        <w:tc>
          <w:tcPr>
            <w:tcW w:w="2268" w:type="dxa"/>
          </w:tcPr>
          <w:p w:rsidR="00C10332" w:rsidRPr="009B0123" w:rsidRDefault="00C10332" w:rsidP="006A4C52">
            <w:pPr>
              <w:rPr>
                <w:rFonts w:ascii="Arial" w:hAnsi="Arial" w:cs="Arial"/>
                <w:sz w:val="20"/>
                <w:szCs w:val="20"/>
              </w:rPr>
            </w:pPr>
            <w:r w:rsidRPr="009B0123">
              <w:rPr>
                <w:rFonts w:ascii="Arial" w:hAnsi="Arial" w:cs="Arial"/>
                <w:sz w:val="20"/>
                <w:szCs w:val="20"/>
              </w:rPr>
              <w:t>Transparent thematic analysis with clear coding.</w:t>
            </w:r>
          </w:p>
          <w:p w:rsidR="00C10332" w:rsidRPr="009B0123" w:rsidRDefault="00C10332" w:rsidP="006A4C52">
            <w:pPr>
              <w:rPr>
                <w:rFonts w:ascii="Arial" w:hAnsi="Arial" w:cs="Arial"/>
                <w:sz w:val="20"/>
                <w:szCs w:val="20"/>
              </w:rPr>
            </w:pPr>
          </w:p>
        </w:tc>
        <w:tc>
          <w:tcPr>
            <w:tcW w:w="2552" w:type="dxa"/>
          </w:tcPr>
          <w:p w:rsidR="00C10332" w:rsidRPr="009B0123" w:rsidRDefault="00C10332" w:rsidP="006A4C52">
            <w:pPr>
              <w:rPr>
                <w:rFonts w:ascii="Arial" w:hAnsi="Arial" w:cs="Arial"/>
                <w:sz w:val="20"/>
                <w:szCs w:val="20"/>
              </w:rPr>
            </w:pPr>
            <w:r w:rsidRPr="009B0123">
              <w:rPr>
                <w:rFonts w:ascii="Arial" w:hAnsi="Arial" w:cs="Arial"/>
                <w:sz w:val="20"/>
                <w:szCs w:val="20"/>
              </w:rPr>
              <w:t>Some integration details briefly reported</w:t>
            </w:r>
          </w:p>
          <w:p w:rsidR="00C10332" w:rsidRPr="009B0123" w:rsidRDefault="00C10332" w:rsidP="006A4C52">
            <w:pPr>
              <w:rPr>
                <w:rFonts w:ascii="Arial" w:hAnsi="Arial" w:cs="Arial"/>
                <w:sz w:val="20"/>
                <w:szCs w:val="20"/>
              </w:rPr>
            </w:pPr>
          </w:p>
        </w:tc>
      </w:tr>
      <w:tr w:rsidR="00C10332" w:rsidRPr="009B0123" w:rsidTr="006A4C52">
        <w:trPr>
          <w:trHeight w:val="558"/>
        </w:trPr>
        <w:tc>
          <w:tcPr>
            <w:tcW w:w="2410" w:type="dxa"/>
          </w:tcPr>
          <w:p w:rsidR="00C10332" w:rsidRPr="009B0123" w:rsidRDefault="00C10332" w:rsidP="006A4C52">
            <w:pPr>
              <w:rPr>
                <w:rFonts w:ascii="Arial" w:hAnsi="Arial" w:cs="Arial"/>
                <w:sz w:val="20"/>
                <w:szCs w:val="20"/>
              </w:rPr>
            </w:pPr>
            <w:r w:rsidRPr="009B0123">
              <w:rPr>
                <w:rFonts w:ascii="Arial" w:hAnsi="Arial" w:cs="Arial"/>
                <w:b/>
                <w:sz w:val="20"/>
                <w:szCs w:val="20"/>
              </w:rPr>
              <w:t>Is there a clear statement of findings?</w:t>
            </w:r>
          </w:p>
        </w:tc>
        <w:tc>
          <w:tcPr>
            <w:tcW w:w="2410" w:type="dxa"/>
          </w:tcPr>
          <w:p w:rsidR="00C10332" w:rsidRPr="009B0123" w:rsidRDefault="00C10332" w:rsidP="006A4C52">
            <w:pPr>
              <w:rPr>
                <w:rFonts w:ascii="Arial" w:hAnsi="Arial" w:cs="Arial"/>
                <w:sz w:val="20"/>
                <w:szCs w:val="20"/>
              </w:rPr>
            </w:pPr>
            <w:r w:rsidRPr="009B0123">
              <w:rPr>
                <w:rFonts w:ascii="Arial" w:hAnsi="Arial" w:cs="Arial"/>
                <w:sz w:val="20"/>
                <w:szCs w:val="20"/>
              </w:rPr>
              <w:t>Themes presented with strong quotations and clear links to data</w:t>
            </w:r>
          </w:p>
          <w:p w:rsidR="00C10332" w:rsidRPr="009B0123" w:rsidRDefault="00C10332" w:rsidP="006A4C52">
            <w:pPr>
              <w:rPr>
                <w:rFonts w:ascii="Arial" w:hAnsi="Arial" w:cs="Arial"/>
                <w:sz w:val="20"/>
                <w:szCs w:val="20"/>
              </w:rPr>
            </w:pPr>
          </w:p>
        </w:tc>
        <w:tc>
          <w:tcPr>
            <w:tcW w:w="2268" w:type="dxa"/>
          </w:tcPr>
          <w:p w:rsidR="00C10332" w:rsidRPr="009B0123" w:rsidRDefault="00C10332" w:rsidP="006A4C52">
            <w:pPr>
              <w:rPr>
                <w:rFonts w:ascii="Arial" w:hAnsi="Arial" w:cs="Arial"/>
                <w:sz w:val="20"/>
                <w:szCs w:val="20"/>
              </w:rPr>
            </w:pPr>
            <w:r w:rsidRPr="009B0123">
              <w:rPr>
                <w:rFonts w:ascii="Arial" w:hAnsi="Arial" w:cs="Arial"/>
                <w:sz w:val="20"/>
                <w:szCs w:val="20"/>
              </w:rPr>
              <w:t>Findings showed generational contrasts in diet beliefs.</w:t>
            </w:r>
          </w:p>
          <w:p w:rsidR="00C10332" w:rsidRPr="009B0123" w:rsidRDefault="00C10332" w:rsidP="006A4C52">
            <w:pPr>
              <w:rPr>
                <w:rFonts w:ascii="Arial" w:hAnsi="Arial" w:cs="Arial"/>
                <w:sz w:val="20"/>
                <w:szCs w:val="20"/>
              </w:rPr>
            </w:pPr>
          </w:p>
        </w:tc>
        <w:tc>
          <w:tcPr>
            <w:tcW w:w="2552" w:type="dxa"/>
          </w:tcPr>
          <w:p w:rsidR="00C10332" w:rsidRPr="009B0123" w:rsidRDefault="00C10332" w:rsidP="006A4C52">
            <w:pPr>
              <w:rPr>
                <w:rFonts w:ascii="Arial" w:hAnsi="Arial" w:cs="Arial"/>
                <w:sz w:val="20"/>
                <w:szCs w:val="20"/>
              </w:rPr>
            </w:pPr>
            <w:r w:rsidRPr="009B0123">
              <w:rPr>
                <w:rFonts w:ascii="Arial" w:hAnsi="Arial" w:cs="Arial"/>
                <w:sz w:val="20"/>
                <w:szCs w:val="20"/>
              </w:rPr>
              <w:t>Valuable contribution to culturally tailored diabetes care.</w:t>
            </w:r>
          </w:p>
          <w:p w:rsidR="00C10332" w:rsidRPr="009B0123" w:rsidRDefault="00C10332" w:rsidP="006A4C52">
            <w:pPr>
              <w:rPr>
                <w:rFonts w:ascii="Arial" w:hAnsi="Arial" w:cs="Arial"/>
                <w:sz w:val="20"/>
                <w:szCs w:val="20"/>
              </w:rPr>
            </w:pPr>
          </w:p>
        </w:tc>
      </w:tr>
      <w:tr w:rsidR="00C10332" w:rsidRPr="009B0123" w:rsidTr="006A4C52">
        <w:tc>
          <w:tcPr>
            <w:tcW w:w="2410" w:type="dxa"/>
          </w:tcPr>
          <w:p w:rsidR="00C10332" w:rsidRPr="009B0123" w:rsidRDefault="00C10332" w:rsidP="006A4C52">
            <w:pPr>
              <w:rPr>
                <w:rFonts w:ascii="Arial" w:hAnsi="Arial" w:cs="Arial"/>
                <w:b/>
                <w:sz w:val="20"/>
                <w:szCs w:val="20"/>
              </w:rPr>
            </w:pPr>
            <w:r w:rsidRPr="009B0123">
              <w:rPr>
                <w:rFonts w:ascii="Arial" w:hAnsi="Arial" w:cs="Arial"/>
                <w:b/>
                <w:sz w:val="20"/>
                <w:szCs w:val="20"/>
              </w:rPr>
              <w:t xml:space="preserve">How valuable is the research? </w:t>
            </w:r>
          </w:p>
        </w:tc>
        <w:tc>
          <w:tcPr>
            <w:tcW w:w="2410" w:type="dxa"/>
          </w:tcPr>
          <w:p w:rsidR="00C10332" w:rsidRPr="009B0123" w:rsidRDefault="00C10332" w:rsidP="006A4C52">
            <w:pPr>
              <w:rPr>
                <w:rFonts w:ascii="Arial" w:hAnsi="Arial" w:cs="Arial"/>
                <w:sz w:val="20"/>
                <w:szCs w:val="20"/>
              </w:rPr>
            </w:pPr>
            <w:r w:rsidRPr="009B0123">
              <w:rPr>
                <w:rFonts w:ascii="Arial" w:hAnsi="Arial" w:cs="Arial"/>
                <w:sz w:val="20"/>
                <w:szCs w:val="20"/>
              </w:rPr>
              <w:t>Valuable insights into cultural and behavioural barriers to diet engagement.</w:t>
            </w:r>
          </w:p>
          <w:p w:rsidR="00C10332" w:rsidRPr="009B0123" w:rsidRDefault="00C10332" w:rsidP="006A4C52">
            <w:pPr>
              <w:rPr>
                <w:rFonts w:ascii="Arial" w:hAnsi="Arial" w:cs="Arial"/>
                <w:sz w:val="20"/>
                <w:szCs w:val="20"/>
              </w:rPr>
            </w:pPr>
          </w:p>
        </w:tc>
        <w:tc>
          <w:tcPr>
            <w:tcW w:w="2268" w:type="dxa"/>
          </w:tcPr>
          <w:p w:rsidR="00C10332" w:rsidRPr="009B0123" w:rsidRDefault="00C10332" w:rsidP="006A4C52">
            <w:pPr>
              <w:rPr>
                <w:rFonts w:ascii="Arial" w:hAnsi="Arial" w:cs="Arial"/>
                <w:sz w:val="20"/>
                <w:szCs w:val="20"/>
              </w:rPr>
            </w:pPr>
            <w:r w:rsidRPr="009B0123">
              <w:rPr>
                <w:rFonts w:ascii="Arial" w:hAnsi="Arial" w:cs="Arial"/>
                <w:sz w:val="20"/>
                <w:szCs w:val="20"/>
              </w:rPr>
              <w:t>Adds understanding of evolving food culture in UK South Asians.</w:t>
            </w:r>
          </w:p>
          <w:p w:rsidR="00C10332" w:rsidRPr="009B0123" w:rsidRDefault="00C10332" w:rsidP="006A4C52">
            <w:pPr>
              <w:rPr>
                <w:rFonts w:ascii="Arial" w:hAnsi="Arial" w:cs="Arial"/>
                <w:sz w:val="20"/>
                <w:szCs w:val="20"/>
              </w:rPr>
            </w:pPr>
          </w:p>
        </w:tc>
        <w:tc>
          <w:tcPr>
            <w:tcW w:w="2552" w:type="dxa"/>
          </w:tcPr>
          <w:p w:rsidR="00C10332" w:rsidRPr="009B0123" w:rsidRDefault="00C10332" w:rsidP="006A4C52">
            <w:pPr>
              <w:rPr>
                <w:rFonts w:ascii="Arial" w:hAnsi="Arial" w:cs="Arial"/>
                <w:sz w:val="20"/>
                <w:szCs w:val="20"/>
              </w:rPr>
            </w:pPr>
          </w:p>
        </w:tc>
      </w:tr>
    </w:tbl>
    <w:p w:rsidR="00C10332" w:rsidRDefault="00C10332" w:rsidP="00C10332">
      <w:pPr>
        <w:spacing w:line="360" w:lineRule="auto"/>
        <w:jc w:val="both"/>
        <w:rPr>
          <w:rFonts w:ascii="Arial" w:hAnsi="Arial" w:cs="Arial"/>
          <w:sz w:val="22"/>
        </w:rPr>
      </w:pPr>
    </w:p>
    <w:p w:rsidR="00C10332" w:rsidRPr="007159F4" w:rsidRDefault="00C10332" w:rsidP="007159F4">
      <w:pPr>
        <w:spacing w:line="360" w:lineRule="auto"/>
        <w:jc w:val="both"/>
        <w:rPr>
          <w:rFonts w:ascii="Arial" w:hAnsi="Arial" w:cs="Arial"/>
          <w:sz w:val="22"/>
        </w:rPr>
      </w:pPr>
      <w:r w:rsidRPr="00C34B56">
        <w:rPr>
          <w:rFonts w:ascii="Arial" w:hAnsi="Arial" w:cs="Arial"/>
          <w:sz w:val="22"/>
        </w:rPr>
        <w:t xml:space="preserve">All five qualitative studies demonstrated clear aims, appropriate methodologies, and sound ethical procedures. Dhir </w:t>
      </w:r>
      <w:r w:rsidRPr="006F1704">
        <w:rPr>
          <w:rFonts w:ascii="Arial" w:hAnsi="Arial" w:cs="Arial"/>
          <w:i/>
          <w:sz w:val="22"/>
        </w:rPr>
        <w:t>et al.</w:t>
      </w:r>
      <w:r w:rsidRPr="00C34B56">
        <w:rPr>
          <w:rFonts w:ascii="Arial" w:hAnsi="Arial" w:cs="Arial"/>
          <w:sz w:val="22"/>
        </w:rPr>
        <w:t xml:space="preserve"> (2023) and Sidhu </w:t>
      </w:r>
      <w:r w:rsidRPr="006F1704">
        <w:rPr>
          <w:rFonts w:ascii="Arial" w:hAnsi="Arial" w:cs="Arial"/>
          <w:i/>
          <w:sz w:val="22"/>
        </w:rPr>
        <w:t>et al. (</w:t>
      </w:r>
      <w:r w:rsidRPr="00C34B56">
        <w:rPr>
          <w:rFonts w:ascii="Arial" w:hAnsi="Arial" w:cs="Arial"/>
          <w:sz w:val="22"/>
        </w:rPr>
        <w:t xml:space="preserve">2022) exhibited the strongest reflexivity and thematic rigour, while Patel </w:t>
      </w:r>
      <w:r w:rsidRPr="006F1704">
        <w:rPr>
          <w:rFonts w:ascii="Arial" w:hAnsi="Arial" w:cs="Arial"/>
          <w:i/>
          <w:sz w:val="22"/>
        </w:rPr>
        <w:t>et al.</w:t>
      </w:r>
      <w:r w:rsidRPr="00C34B56">
        <w:rPr>
          <w:rFonts w:ascii="Arial" w:hAnsi="Arial" w:cs="Arial"/>
          <w:sz w:val="22"/>
        </w:rPr>
        <w:t xml:space="preserve"> (2016) and Pardhan </w:t>
      </w:r>
      <w:r w:rsidRPr="006F1704">
        <w:rPr>
          <w:rFonts w:ascii="Arial" w:hAnsi="Arial" w:cs="Arial"/>
          <w:i/>
          <w:sz w:val="22"/>
        </w:rPr>
        <w:t>et al.</w:t>
      </w:r>
      <w:r w:rsidRPr="00C34B56">
        <w:rPr>
          <w:rFonts w:ascii="Arial" w:hAnsi="Arial" w:cs="Arial"/>
          <w:sz w:val="22"/>
        </w:rPr>
        <w:t xml:space="preserve"> (2020) offered culturally valuable yet context-specific insights. Collectively, these studies contribute meaningful qualitative evidence on dietary behaviour and diabetes management among South Asians in the UK.</w:t>
      </w:r>
    </w:p>
    <w:p w:rsidR="00C10332" w:rsidRPr="00C10332" w:rsidRDefault="00C10332" w:rsidP="00C10332">
      <w:pPr>
        <w:pStyle w:val="Heading2"/>
        <w:rPr>
          <w:rFonts w:ascii="Arial" w:hAnsi="Arial" w:cs="Arial"/>
          <w:b/>
          <w:color w:val="000000" w:themeColor="text1"/>
          <w:sz w:val="22"/>
        </w:rPr>
      </w:pPr>
      <w:bookmarkStart w:id="96" w:name="_Toc217567668"/>
      <w:r w:rsidRPr="00C10332">
        <w:rPr>
          <w:rFonts w:ascii="Arial" w:hAnsi="Arial" w:cs="Arial"/>
          <w:b/>
          <w:color w:val="000000" w:themeColor="text1"/>
          <w:sz w:val="22"/>
        </w:rPr>
        <w:lastRenderedPageBreak/>
        <w:t>Appendix X(b):</w:t>
      </w:r>
      <w:r w:rsidR="00B24320">
        <w:rPr>
          <w:rFonts w:ascii="Arial" w:hAnsi="Arial" w:cs="Arial"/>
          <w:b/>
          <w:color w:val="000000" w:themeColor="text1"/>
          <w:sz w:val="22"/>
        </w:rPr>
        <w:t xml:space="preserve"> 4.6 -</w:t>
      </w:r>
      <w:r w:rsidRPr="00C10332">
        <w:rPr>
          <w:rFonts w:ascii="Arial" w:hAnsi="Arial" w:cs="Arial"/>
          <w:b/>
          <w:color w:val="000000" w:themeColor="text1"/>
          <w:sz w:val="22"/>
        </w:rPr>
        <w:t xml:space="preserve"> Coughlan, Cronin and Ryan (2007) Appraisal Table – Quantitative Studies</w:t>
      </w:r>
      <w:bookmarkEnd w:id="96"/>
    </w:p>
    <w:p w:rsidR="00C10332" w:rsidRPr="00C34B56" w:rsidRDefault="00C10332" w:rsidP="00C10332"/>
    <w:tbl>
      <w:tblPr>
        <w:tblStyle w:val="TableGrid"/>
        <w:tblW w:w="9498" w:type="dxa"/>
        <w:tblInd w:w="-431" w:type="dxa"/>
        <w:tblLook w:val="04A0" w:firstRow="1" w:lastRow="0" w:firstColumn="1" w:lastColumn="0" w:noHBand="0" w:noVBand="1"/>
      </w:tblPr>
      <w:tblGrid>
        <w:gridCol w:w="2411"/>
        <w:gridCol w:w="3402"/>
        <w:gridCol w:w="3685"/>
      </w:tblGrid>
      <w:tr w:rsidR="00C10332" w:rsidTr="006A4C52">
        <w:tc>
          <w:tcPr>
            <w:tcW w:w="2411" w:type="dxa"/>
          </w:tcPr>
          <w:p w:rsidR="00C10332" w:rsidRPr="009B0123" w:rsidRDefault="00C10332" w:rsidP="006A4C52">
            <w:pPr>
              <w:rPr>
                <w:rFonts w:ascii="Arial" w:hAnsi="Arial" w:cs="Arial"/>
                <w:b/>
                <w:sz w:val="22"/>
                <w:szCs w:val="22"/>
              </w:rPr>
            </w:pPr>
            <w:r w:rsidRPr="009B0123">
              <w:rPr>
                <w:rFonts w:ascii="Arial" w:hAnsi="Arial" w:cs="Arial"/>
                <w:b/>
                <w:sz w:val="22"/>
                <w:szCs w:val="22"/>
              </w:rPr>
              <w:t>Coughlan, Cronin and Ryan Criteria</w:t>
            </w:r>
          </w:p>
        </w:tc>
        <w:tc>
          <w:tcPr>
            <w:tcW w:w="3402" w:type="dxa"/>
          </w:tcPr>
          <w:p w:rsidR="00C10332" w:rsidRPr="009B0123" w:rsidRDefault="00C10332" w:rsidP="006A4C52">
            <w:pPr>
              <w:rPr>
                <w:rFonts w:ascii="Arial" w:hAnsi="Arial" w:cs="Arial"/>
                <w:b/>
                <w:sz w:val="22"/>
                <w:szCs w:val="22"/>
              </w:rPr>
            </w:pPr>
            <w:r w:rsidRPr="009B0123">
              <w:rPr>
                <w:rFonts w:ascii="Arial" w:hAnsi="Arial" w:cs="Arial"/>
                <w:b/>
                <w:sz w:val="22"/>
                <w:szCs w:val="22"/>
              </w:rPr>
              <w:t xml:space="preserve">Farmaki </w:t>
            </w:r>
            <w:r w:rsidRPr="009B0123">
              <w:rPr>
                <w:rFonts w:ascii="Arial" w:hAnsi="Arial" w:cs="Arial"/>
                <w:b/>
                <w:i/>
                <w:sz w:val="22"/>
                <w:szCs w:val="22"/>
              </w:rPr>
              <w:t>et al.</w:t>
            </w:r>
            <w:r w:rsidRPr="009B0123">
              <w:rPr>
                <w:rFonts w:ascii="Arial" w:hAnsi="Arial" w:cs="Arial"/>
                <w:b/>
                <w:sz w:val="22"/>
                <w:szCs w:val="22"/>
              </w:rPr>
              <w:t xml:space="preserve"> (2022)</w:t>
            </w:r>
          </w:p>
          <w:p w:rsidR="00C10332" w:rsidRPr="009B0123" w:rsidRDefault="00C10332" w:rsidP="006A4C52">
            <w:pPr>
              <w:rPr>
                <w:rFonts w:ascii="Arial" w:hAnsi="Arial" w:cs="Arial"/>
                <w:b/>
                <w:sz w:val="22"/>
                <w:szCs w:val="22"/>
              </w:rPr>
            </w:pPr>
          </w:p>
        </w:tc>
        <w:tc>
          <w:tcPr>
            <w:tcW w:w="3685" w:type="dxa"/>
          </w:tcPr>
          <w:p w:rsidR="00C10332" w:rsidRPr="009B0123" w:rsidRDefault="00C10332" w:rsidP="006A4C52">
            <w:pPr>
              <w:rPr>
                <w:rFonts w:ascii="Arial" w:hAnsi="Arial" w:cs="Arial"/>
                <w:b/>
                <w:sz w:val="22"/>
                <w:szCs w:val="22"/>
              </w:rPr>
            </w:pPr>
            <w:r w:rsidRPr="009B0123">
              <w:rPr>
                <w:rFonts w:ascii="Arial" w:hAnsi="Arial" w:cs="Arial"/>
                <w:b/>
                <w:sz w:val="22"/>
                <w:szCs w:val="22"/>
              </w:rPr>
              <w:t xml:space="preserve">Sattar </w:t>
            </w:r>
            <w:r w:rsidRPr="009B0123">
              <w:rPr>
                <w:rFonts w:ascii="Arial" w:hAnsi="Arial" w:cs="Arial"/>
                <w:b/>
                <w:i/>
                <w:sz w:val="22"/>
                <w:szCs w:val="22"/>
              </w:rPr>
              <w:t>et al.</w:t>
            </w:r>
            <w:r w:rsidRPr="009B0123">
              <w:rPr>
                <w:rFonts w:ascii="Arial" w:hAnsi="Arial" w:cs="Arial"/>
                <w:b/>
                <w:sz w:val="22"/>
                <w:szCs w:val="22"/>
              </w:rPr>
              <w:t xml:space="preserve"> (2023)</w:t>
            </w:r>
          </w:p>
          <w:p w:rsidR="00C10332" w:rsidRPr="009B0123" w:rsidRDefault="00C10332" w:rsidP="006A4C52">
            <w:pPr>
              <w:rPr>
                <w:rFonts w:ascii="Arial" w:hAnsi="Arial" w:cs="Arial"/>
                <w:b/>
                <w:sz w:val="22"/>
                <w:szCs w:val="22"/>
              </w:rPr>
            </w:pPr>
          </w:p>
        </w:tc>
      </w:tr>
      <w:tr w:rsidR="00C10332" w:rsidTr="006A4C52">
        <w:tc>
          <w:tcPr>
            <w:tcW w:w="2411" w:type="dxa"/>
          </w:tcPr>
          <w:p w:rsidR="00C10332" w:rsidRPr="009B0123" w:rsidRDefault="00C10332" w:rsidP="006A4C52">
            <w:pPr>
              <w:rPr>
                <w:rFonts w:ascii="Arial" w:hAnsi="Arial" w:cs="Arial"/>
                <w:b/>
                <w:sz w:val="22"/>
                <w:szCs w:val="22"/>
              </w:rPr>
            </w:pPr>
            <w:r w:rsidRPr="009B0123">
              <w:rPr>
                <w:rFonts w:ascii="Arial" w:hAnsi="Arial" w:cs="Arial"/>
                <w:b/>
                <w:sz w:val="22"/>
                <w:szCs w:val="22"/>
              </w:rPr>
              <w:t>Is the title clear, accurate, and reflective of the study content?</w:t>
            </w:r>
          </w:p>
          <w:p w:rsidR="00C10332" w:rsidRPr="009B0123" w:rsidRDefault="00C10332" w:rsidP="006A4C52">
            <w:pPr>
              <w:rPr>
                <w:rFonts w:ascii="Arial" w:hAnsi="Arial" w:cs="Arial"/>
                <w:b/>
                <w:sz w:val="22"/>
                <w:szCs w:val="22"/>
              </w:rPr>
            </w:pP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Aim clearly stated—to assess ethnic and generational differences in T2D risk in UK South Asians.</w:t>
            </w:r>
          </w:p>
          <w:p w:rsidR="00C10332" w:rsidRPr="009B0123" w:rsidRDefault="00C10332" w:rsidP="006A4C52">
            <w:pPr>
              <w:rPr>
                <w:rFonts w:ascii="Arial" w:hAnsi="Arial" w:cs="Arial"/>
                <w:sz w:val="22"/>
                <w:szCs w:val="22"/>
              </w:rPr>
            </w:pPr>
          </w:p>
        </w:tc>
        <w:tc>
          <w:tcPr>
            <w:tcW w:w="3685" w:type="dxa"/>
          </w:tcPr>
          <w:p w:rsidR="00C10332" w:rsidRPr="009B0123" w:rsidRDefault="00C10332" w:rsidP="006A4C52">
            <w:pPr>
              <w:rPr>
                <w:rFonts w:ascii="Arial" w:hAnsi="Arial" w:cs="Arial"/>
                <w:sz w:val="22"/>
                <w:szCs w:val="22"/>
              </w:rPr>
            </w:pPr>
            <w:r w:rsidRPr="009B0123">
              <w:rPr>
                <w:rFonts w:ascii="Arial" w:hAnsi="Arial" w:cs="Arial"/>
                <w:sz w:val="22"/>
                <w:szCs w:val="22"/>
              </w:rPr>
              <w:t>Aim focused on testing feasibility of diet-based diabetes remission in South Asians.</w:t>
            </w:r>
          </w:p>
          <w:p w:rsidR="00C10332" w:rsidRPr="009B0123" w:rsidRDefault="00C10332" w:rsidP="006A4C52">
            <w:pPr>
              <w:rPr>
                <w:rFonts w:ascii="Arial" w:hAnsi="Arial" w:cs="Arial"/>
                <w:sz w:val="22"/>
                <w:szCs w:val="22"/>
              </w:rPr>
            </w:pPr>
          </w:p>
        </w:tc>
      </w:tr>
      <w:tr w:rsidR="00C10332" w:rsidTr="006A4C52">
        <w:tc>
          <w:tcPr>
            <w:tcW w:w="2411" w:type="dxa"/>
          </w:tcPr>
          <w:p w:rsidR="00C10332" w:rsidRPr="009B0123" w:rsidRDefault="00C10332" w:rsidP="006A4C52">
            <w:pPr>
              <w:rPr>
                <w:rFonts w:ascii="Arial" w:hAnsi="Arial" w:cs="Arial"/>
                <w:b/>
                <w:sz w:val="22"/>
                <w:szCs w:val="22"/>
              </w:rPr>
            </w:pPr>
            <w:r w:rsidRPr="009B0123">
              <w:rPr>
                <w:rFonts w:ascii="Arial" w:hAnsi="Arial" w:cs="Arial"/>
                <w:b/>
                <w:sz w:val="22"/>
                <w:szCs w:val="22"/>
              </w:rPr>
              <w:t xml:space="preserve">Design </w:t>
            </w: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Cross-sectional cohort analysis appropriate for large population data.</w:t>
            </w:r>
          </w:p>
          <w:p w:rsidR="00C10332" w:rsidRPr="009B0123" w:rsidRDefault="00C10332" w:rsidP="006A4C52">
            <w:pPr>
              <w:rPr>
                <w:rFonts w:ascii="Arial" w:hAnsi="Arial" w:cs="Arial"/>
                <w:sz w:val="22"/>
                <w:szCs w:val="22"/>
              </w:rPr>
            </w:pPr>
          </w:p>
        </w:tc>
        <w:tc>
          <w:tcPr>
            <w:tcW w:w="3685" w:type="dxa"/>
          </w:tcPr>
          <w:p w:rsidR="00C10332" w:rsidRPr="009B0123" w:rsidRDefault="00C10332" w:rsidP="006A4C52">
            <w:pPr>
              <w:rPr>
                <w:rFonts w:ascii="Arial" w:hAnsi="Arial" w:cs="Arial"/>
                <w:sz w:val="22"/>
                <w:szCs w:val="22"/>
              </w:rPr>
            </w:pPr>
            <w:r w:rsidRPr="009B0123">
              <w:rPr>
                <w:rFonts w:ascii="Arial" w:hAnsi="Arial" w:cs="Arial"/>
                <w:sz w:val="22"/>
                <w:szCs w:val="22"/>
              </w:rPr>
              <w:t>Randomised controlled trial suitable for evaluating intervention feasibility.</w:t>
            </w:r>
          </w:p>
          <w:p w:rsidR="00C10332" w:rsidRPr="009B0123" w:rsidRDefault="00C10332" w:rsidP="006A4C52">
            <w:pPr>
              <w:rPr>
                <w:rFonts w:ascii="Arial" w:hAnsi="Arial" w:cs="Arial"/>
                <w:sz w:val="22"/>
                <w:szCs w:val="22"/>
              </w:rPr>
            </w:pPr>
          </w:p>
        </w:tc>
      </w:tr>
      <w:tr w:rsidR="00C10332" w:rsidTr="006A4C52">
        <w:tc>
          <w:tcPr>
            <w:tcW w:w="2411" w:type="dxa"/>
          </w:tcPr>
          <w:p w:rsidR="00C10332" w:rsidRPr="009B0123" w:rsidRDefault="00C10332" w:rsidP="006A4C52">
            <w:pPr>
              <w:rPr>
                <w:rFonts w:ascii="Arial" w:hAnsi="Arial" w:cs="Arial"/>
                <w:b/>
                <w:sz w:val="22"/>
                <w:szCs w:val="22"/>
              </w:rPr>
            </w:pPr>
            <w:r w:rsidRPr="009B0123">
              <w:rPr>
                <w:rFonts w:ascii="Arial" w:hAnsi="Arial" w:cs="Arial"/>
                <w:b/>
                <w:sz w:val="22"/>
                <w:szCs w:val="22"/>
              </w:rPr>
              <w:t>Sample and Recruitment</w:t>
            </w: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Large UK Biobank sample; recruitment broad but potential volunteer bias noted.</w:t>
            </w:r>
          </w:p>
          <w:p w:rsidR="00C10332" w:rsidRPr="009B0123" w:rsidRDefault="00C10332" w:rsidP="006A4C52">
            <w:pPr>
              <w:rPr>
                <w:rFonts w:ascii="Arial" w:hAnsi="Arial" w:cs="Arial"/>
                <w:sz w:val="22"/>
                <w:szCs w:val="22"/>
              </w:rPr>
            </w:pPr>
          </w:p>
        </w:tc>
        <w:tc>
          <w:tcPr>
            <w:tcW w:w="3685" w:type="dxa"/>
          </w:tcPr>
          <w:p w:rsidR="00C10332" w:rsidRPr="009B0123" w:rsidRDefault="00C10332" w:rsidP="006A4C52">
            <w:pPr>
              <w:rPr>
                <w:rFonts w:ascii="Arial" w:hAnsi="Arial" w:cs="Arial"/>
                <w:sz w:val="22"/>
                <w:szCs w:val="22"/>
              </w:rPr>
            </w:pPr>
            <w:r w:rsidRPr="009B0123">
              <w:rPr>
                <w:rFonts w:ascii="Arial" w:hAnsi="Arial" w:cs="Arial"/>
                <w:sz w:val="22"/>
                <w:szCs w:val="22"/>
              </w:rPr>
              <w:t>25 participants recruited via NHS practices; small but targeted sample.</w:t>
            </w:r>
          </w:p>
          <w:p w:rsidR="00C10332" w:rsidRPr="009B0123" w:rsidRDefault="00C10332" w:rsidP="006A4C52">
            <w:pPr>
              <w:rPr>
                <w:rFonts w:ascii="Arial" w:hAnsi="Arial" w:cs="Arial"/>
                <w:sz w:val="22"/>
                <w:szCs w:val="22"/>
              </w:rPr>
            </w:pPr>
          </w:p>
        </w:tc>
      </w:tr>
      <w:tr w:rsidR="00C10332" w:rsidTr="006A4C52">
        <w:tc>
          <w:tcPr>
            <w:tcW w:w="2411" w:type="dxa"/>
          </w:tcPr>
          <w:p w:rsidR="00C10332" w:rsidRPr="009B0123" w:rsidRDefault="00C10332" w:rsidP="006A4C52">
            <w:pPr>
              <w:rPr>
                <w:rFonts w:ascii="Arial" w:hAnsi="Arial" w:cs="Arial"/>
                <w:b/>
                <w:sz w:val="22"/>
                <w:szCs w:val="22"/>
              </w:rPr>
            </w:pPr>
            <w:r w:rsidRPr="009B0123">
              <w:rPr>
                <w:rFonts w:ascii="Arial" w:hAnsi="Arial" w:cs="Arial"/>
                <w:b/>
                <w:sz w:val="22"/>
                <w:szCs w:val="22"/>
              </w:rPr>
              <w:t>Data collection</w:t>
            </w: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Reliable clinical and self-report data used; clear collection methods.</w:t>
            </w:r>
          </w:p>
          <w:p w:rsidR="00C10332" w:rsidRPr="009B0123" w:rsidRDefault="00C10332" w:rsidP="006A4C52">
            <w:pPr>
              <w:rPr>
                <w:rFonts w:ascii="Arial" w:hAnsi="Arial" w:cs="Arial"/>
                <w:sz w:val="22"/>
                <w:szCs w:val="22"/>
              </w:rPr>
            </w:pPr>
          </w:p>
        </w:tc>
        <w:tc>
          <w:tcPr>
            <w:tcW w:w="3685" w:type="dxa"/>
          </w:tcPr>
          <w:p w:rsidR="00C10332" w:rsidRPr="009B0123" w:rsidRDefault="00C10332" w:rsidP="006A4C52">
            <w:pPr>
              <w:rPr>
                <w:rFonts w:ascii="Arial" w:hAnsi="Arial" w:cs="Arial"/>
                <w:sz w:val="22"/>
                <w:szCs w:val="22"/>
              </w:rPr>
            </w:pPr>
            <w:r w:rsidRPr="009B0123">
              <w:rPr>
                <w:rFonts w:ascii="Arial" w:hAnsi="Arial" w:cs="Arial"/>
                <w:sz w:val="22"/>
                <w:szCs w:val="22"/>
              </w:rPr>
              <w:t>Data collected using validated measures (weight, HbA1c, glucose)</w:t>
            </w:r>
          </w:p>
          <w:p w:rsidR="00C10332" w:rsidRPr="009B0123" w:rsidRDefault="00C10332" w:rsidP="006A4C52">
            <w:pPr>
              <w:rPr>
                <w:rFonts w:ascii="Arial" w:hAnsi="Arial" w:cs="Arial"/>
                <w:sz w:val="22"/>
                <w:szCs w:val="22"/>
              </w:rPr>
            </w:pPr>
          </w:p>
        </w:tc>
      </w:tr>
      <w:tr w:rsidR="00C10332" w:rsidTr="006A4C52">
        <w:tc>
          <w:tcPr>
            <w:tcW w:w="2411" w:type="dxa"/>
          </w:tcPr>
          <w:p w:rsidR="00C10332" w:rsidRPr="009B0123" w:rsidRDefault="00C10332" w:rsidP="006A4C52">
            <w:pPr>
              <w:rPr>
                <w:rFonts w:ascii="Arial" w:hAnsi="Arial" w:cs="Arial"/>
                <w:b/>
                <w:sz w:val="22"/>
                <w:szCs w:val="22"/>
              </w:rPr>
            </w:pPr>
            <w:r w:rsidRPr="009B0123">
              <w:rPr>
                <w:rFonts w:ascii="Arial" w:hAnsi="Arial" w:cs="Arial"/>
                <w:b/>
                <w:sz w:val="22"/>
                <w:szCs w:val="22"/>
              </w:rPr>
              <w:t xml:space="preserve">Ethics </w:t>
            </w: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Ethical approval obtained via UK Biobank with participant consent.</w:t>
            </w:r>
          </w:p>
          <w:p w:rsidR="00C10332" w:rsidRPr="009B0123" w:rsidRDefault="00C10332" w:rsidP="006A4C52">
            <w:pPr>
              <w:jc w:val="center"/>
              <w:rPr>
                <w:rFonts w:ascii="Arial" w:hAnsi="Arial" w:cs="Arial"/>
                <w:sz w:val="22"/>
                <w:szCs w:val="22"/>
              </w:rPr>
            </w:pPr>
          </w:p>
        </w:tc>
        <w:tc>
          <w:tcPr>
            <w:tcW w:w="3685" w:type="dxa"/>
          </w:tcPr>
          <w:p w:rsidR="00C10332" w:rsidRPr="009B0123" w:rsidRDefault="00C10332" w:rsidP="006A4C52">
            <w:pPr>
              <w:rPr>
                <w:rFonts w:ascii="Arial" w:hAnsi="Arial" w:cs="Arial"/>
                <w:sz w:val="22"/>
                <w:szCs w:val="22"/>
              </w:rPr>
            </w:pPr>
            <w:r w:rsidRPr="009B0123">
              <w:rPr>
                <w:rFonts w:ascii="Arial" w:hAnsi="Arial" w:cs="Arial"/>
                <w:sz w:val="22"/>
                <w:szCs w:val="22"/>
              </w:rPr>
              <w:t>NHS ethical approval obtained; informed consent detailed.</w:t>
            </w:r>
          </w:p>
          <w:p w:rsidR="00C10332" w:rsidRPr="009B0123" w:rsidRDefault="00C10332" w:rsidP="006A4C52">
            <w:pPr>
              <w:rPr>
                <w:rFonts w:ascii="Arial" w:hAnsi="Arial" w:cs="Arial"/>
                <w:sz w:val="22"/>
                <w:szCs w:val="22"/>
              </w:rPr>
            </w:pPr>
          </w:p>
        </w:tc>
      </w:tr>
      <w:tr w:rsidR="00C10332" w:rsidTr="006A4C52">
        <w:tc>
          <w:tcPr>
            <w:tcW w:w="2411" w:type="dxa"/>
          </w:tcPr>
          <w:p w:rsidR="00C10332" w:rsidRPr="009B0123" w:rsidRDefault="00C10332" w:rsidP="006A4C52">
            <w:pPr>
              <w:rPr>
                <w:rFonts w:ascii="Arial" w:hAnsi="Arial" w:cs="Arial"/>
                <w:b/>
                <w:sz w:val="22"/>
                <w:szCs w:val="22"/>
              </w:rPr>
            </w:pPr>
            <w:r w:rsidRPr="009B0123">
              <w:rPr>
                <w:rFonts w:ascii="Arial" w:hAnsi="Arial" w:cs="Arial"/>
                <w:b/>
                <w:sz w:val="22"/>
                <w:szCs w:val="22"/>
              </w:rPr>
              <w:t>Data analysis</w:t>
            </w: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Multivariable regression robustly analysed associations and mediators.</w:t>
            </w:r>
          </w:p>
          <w:p w:rsidR="00C10332" w:rsidRPr="009B0123" w:rsidRDefault="00C10332" w:rsidP="006A4C52">
            <w:pPr>
              <w:rPr>
                <w:rFonts w:ascii="Arial" w:hAnsi="Arial" w:cs="Arial"/>
                <w:sz w:val="22"/>
                <w:szCs w:val="22"/>
              </w:rPr>
            </w:pPr>
          </w:p>
        </w:tc>
        <w:tc>
          <w:tcPr>
            <w:tcW w:w="3685" w:type="dxa"/>
          </w:tcPr>
          <w:p w:rsidR="00C10332" w:rsidRPr="009B0123" w:rsidRDefault="00C10332" w:rsidP="006A4C52">
            <w:pPr>
              <w:rPr>
                <w:rFonts w:ascii="Arial" w:hAnsi="Arial" w:cs="Arial"/>
                <w:sz w:val="22"/>
                <w:szCs w:val="22"/>
              </w:rPr>
            </w:pPr>
            <w:r w:rsidRPr="009B0123">
              <w:rPr>
                <w:rFonts w:ascii="Arial" w:hAnsi="Arial" w:cs="Arial"/>
                <w:sz w:val="22"/>
                <w:szCs w:val="22"/>
              </w:rPr>
              <w:t>Descriptive and comparative analysis appropriate for feasibility aims.</w:t>
            </w:r>
          </w:p>
          <w:p w:rsidR="00C10332" w:rsidRPr="009B0123" w:rsidRDefault="00C10332" w:rsidP="006A4C52">
            <w:pPr>
              <w:rPr>
                <w:rFonts w:ascii="Arial" w:hAnsi="Arial" w:cs="Arial"/>
                <w:sz w:val="22"/>
                <w:szCs w:val="22"/>
              </w:rPr>
            </w:pPr>
          </w:p>
        </w:tc>
      </w:tr>
      <w:tr w:rsidR="00C10332" w:rsidTr="006A4C52">
        <w:tc>
          <w:tcPr>
            <w:tcW w:w="2411" w:type="dxa"/>
          </w:tcPr>
          <w:p w:rsidR="00C10332" w:rsidRPr="009B0123" w:rsidRDefault="00C10332" w:rsidP="006A4C52">
            <w:pPr>
              <w:rPr>
                <w:rFonts w:ascii="Arial" w:hAnsi="Arial" w:cs="Arial"/>
                <w:b/>
                <w:sz w:val="22"/>
                <w:szCs w:val="22"/>
              </w:rPr>
            </w:pPr>
            <w:r w:rsidRPr="009B0123">
              <w:rPr>
                <w:rFonts w:ascii="Arial" w:hAnsi="Arial" w:cs="Arial"/>
                <w:b/>
                <w:sz w:val="22"/>
                <w:szCs w:val="22"/>
              </w:rPr>
              <w:t xml:space="preserve">Results </w:t>
            </w: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Found higher T2D prevalence in South Asians; adiposity partly mediated effect.</w:t>
            </w:r>
          </w:p>
          <w:p w:rsidR="00C10332" w:rsidRPr="009B0123" w:rsidRDefault="00C10332" w:rsidP="006A4C52">
            <w:pPr>
              <w:jc w:val="center"/>
              <w:rPr>
                <w:rFonts w:ascii="Arial" w:hAnsi="Arial" w:cs="Arial"/>
                <w:sz w:val="22"/>
                <w:szCs w:val="22"/>
              </w:rPr>
            </w:pPr>
          </w:p>
        </w:tc>
        <w:tc>
          <w:tcPr>
            <w:tcW w:w="3685" w:type="dxa"/>
          </w:tcPr>
          <w:p w:rsidR="00C10332" w:rsidRPr="009B0123" w:rsidRDefault="00C10332" w:rsidP="006A4C52">
            <w:pPr>
              <w:rPr>
                <w:rFonts w:ascii="Arial" w:hAnsi="Arial" w:cs="Arial"/>
                <w:sz w:val="22"/>
                <w:szCs w:val="22"/>
              </w:rPr>
            </w:pPr>
            <w:r w:rsidRPr="009B0123">
              <w:rPr>
                <w:rFonts w:ascii="Arial" w:hAnsi="Arial" w:cs="Arial"/>
                <w:sz w:val="22"/>
                <w:szCs w:val="22"/>
              </w:rPr>
              <w:t>Demonstrated weight loss and partial remission with cultural adaptations.</w:t>
            </w:r>
          </w:p>
          <w:p w:rsidR="00C10332" w:rsidRPr="009B0123" w:rsidRDefault="00C10332" w:rsidP="006A4C52">
            <w:pPr>
              <w:rPr>
                <w:rFonts w:ascii="Arial" w:hAnsi="Arial" w:cs="Arial"/>
                <w:sz w:val="22"/>
                <w:szCs w:val="22"/>
              </w:rPr>
            </w:pPr>
          </w:p>
        </w:tc>
      </w:tr>
      <w:tr w:rsidR="00C10332" w:rsidTr="006A4C52">
        <w:tc>
          <w:tcPr>
            <w:tcW w:w="2411" w:type="dxa"/>
          </w:tcPr>
          <w:p w:rsidR="00C10332" w:rsidRPr="009B0123" w:rsidRDefault="00C10332" w:rsidP="006A4C52">
            <w:pPr>
              <w:rPr>
                <w:rFonts w:ascii="Arial" w:hAnsi="Arial" w:cs="Arial"/>
                <w:b/>
                <w:sz w:val="22"/>
                <w:szCs w:val="22"/>
              </w:rPr>
            </w:pPr>
            <w:r w:rsidRPr="009B0123">
              <w:rPr>
                <w:rFonts w:ascii="Arial" w:hAnsi="Arial" w:cs="Arial"/>
                <w:b/>
                <w:sz w:val="22"/>
                <w:szCs w:val="22"/>
              </w:rPr>
              <w:t>Limitation</w:t>
            </w: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Cross-sectional design limits causal inference; limited dietary detail.</w:t>
            </w:r>
          </w:p>
          <w:p w:rsidR="00C10332" w:rsidRPr="009B0123" w:rsidRDefault="00C10332" w:rsidP="006A4C52">
            <w:pPr>
              <w:rPr>
                <w:rFonts w:ascii="Arial" w:hAnsi="Arial" w:cs="Arial"/>
                <w:sz w:val="22"/>
                <w:szCs w:val="22"/>
              </w:rPr>
            </w:pPr>
          </w:p>
        </w:tc>
        <w:tc>
          <w:tcPr>
            <w:tcW w:w="3685" w:type="dxa"/>
          </w:tcPr>
          <w:p w:rsidR="00C10332" w:rsidRPr="009B0123" w:rsidRDefault="00C10332" w:rsidP="006A4C52">
            <w:pPr>
              <w:rPr>
                <w:rFonts w:ascii="Arial" w:hAnsi="Arial" w:cs="Arial"/>
                <w:sz w:val="22"/>
                <w:szCs w:val="22"/>
              </w:rPr>
            </w:pPr>
            <w:r w:rsidRPr="009B0123">
              <w:rPr>
                <w:rFonts w:ascii="Arial" w:hAnsi="Arial" w:cs="Arial"/>
                <w:sz w:val="22"/>
                <w:szCs w:val="22"/>
              </w:rPr>
              <w:t>Small sample limits generalisability; short study duration.</w:t>
            </w:r>
          </w:p>
          <w:p w:rsidR="00C10332" w:rsidRPr="009B0123" w:rsidRDefault="00C10332" w:rsidP="006A4C52">
            <w:pPr>
              <w:rPr>
                <w:rFonts w:ascii="Arial" w:hAnsi="Arial" w:cs="Arial"/>
                <w:sz w:val="22"/>
                <w:szCs w:val="22"/>
              </w:rPr>
            </w:pPr>
          </w:p>
        </w:tc>
      </w:tr>
      <w:tr w:rsidR="00C10332" w:rsidTr="006A4C52">
        <w:tc>
          <w:tcPr>
            <w:tcW w:w="2411" w:type="dxa"/>
          </w:tcPr>
          <w:p w:rsidR="00C10332" w:rsidRPr="009B0123" w:rsidRDefault="00C10332" w:rsidP="006A4C52">
            <w:pPr>
              <w:rPr>
                <w:rFonts w:ascii="Arial" w:hAnsi="Arial" w:cs="Arial"/>
                <w:b/>
                <w:sz w:val="22"/>
                <w:szCs w:val="22"/>
              </w:rPr>
            </w:pPr>
            <w:r w:rsidRPr="009B0123">
              <w:rPr>
                <w:rFonts w:ascii="Arial" w:hAnsi="Arial" w:cs="Arial"/>
                <w:b/>
                <w:sz w:val="22"/>
                <w:szCs w:val="22"/>
              </w:rPr>
              <w:t>Research value</w:t>
            </w: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Provides strong evidence of ethnic disparities and risk mechanisms.</w:t>
            </w:r>
          </w:p>
          <w:p w:rsidR="00C10332" w:rsidRPr="009B0123" w:rsidRDefault="00C10332" w:rsidP="006A4C52">
            <w:pPr>
              <w:rPr>
                <w:rFonts w:ascii="Arial" w:hAnsi="Arial" w:cs="Arial"/>
                <w:sz w:val="22"/>
                <w:szCs w:val="22"/>
              </w:rPr>
            </w:pPr>
          </w:p>
        </w:tc>
        <w:tc>
          <w:tcPr>
            <w:tcW w:w="3685" w:type="dxa"/>
          </w:tcPr>
          <w:p w:rsidR="00C10332" w:rsidRPr="009B0123" w:rsidRDefault="00C10332" w:rsidP="006A4C52">
            <w:pPr>
              <w:rPr>
                <w:rFonts w:ascii="Arial" w:hAnsi="Arial" w:cs="Arial"/>
                <w:sz w:val="22"/>
                <w:szCs w:val="22"/>
              </w:rPr>
            </w:pPr>
            <w:r w:rsidRPr="009B0123">
              <w:rPr>
                <w:rFonts w:ascii="Arial" w:hAnsi="Arial" w:cs="Arial"/>
                <w:sz w:val="22"/>
                <w:szCs w:val="22"/>
              </w:rPr>
              <w:t>Valuable pilot evidence for culturally adapted dietary interventions.</w:t>
            </w:r>
          </w:p>
          <w:p w:rsidR="00C10332" w:rsidRPr="009B0123" w:rsidRDefault="00C10332" w:rsidP="006A4C52">
            <w:pPr>
              <w:rPr>
                <w:rFonts w:ascii="Arial" w:hAnsi="Arial" w:cs="Arial"/>
                <w:sz w:val="22"/>
                <w:szCs w:val="22"/>
              </w:rPr>
            </w:pPr>
          </w:p>
        </w:tc>
      </w:tr>
    </w:tbl>
    <w:p w:rsidR="00C10332" w:rsidRDefault="00C10332" w:rsidP="00C10332"/>
    <w:p w:rsidR="00C10332" w:rsidRDefault="00C10332" w:rsidP="00C10332">
      <w:pPr>
        <w:spacing w:line="360" w:lineRule="auto"/>
        <w:jc w:val="both"/>
        <w:rPr>
          <w:rFonts w:ascii="Arial" w:hAnsi="Arial" w:cs="Arial"/>
          <w:sz w:val="22"/>
        </w:rPr>
      </w:pPr>
      <w:r w:rsidRPr="00C34B56">
        <w:rPr>
          <w:rFonts w:ascii="Arial" w:hAnsi="Arial" w:cs="Arial"/>
          <w:sz w:val="22"/>
        </w:rPr>
        <w:t xml:space="preserve">Both studies met most Coughlan, Cronin &amp; Ryan (2007) criteria for quantitative rigour. Farmaki </w:t>
      </w:r>
      <w:r w:rsidRPr="006F1704">
        <w:rPr>
          <w:rFonts w:ascii="Arial" w:hAnsi="Arial" w:cs="Arial"/>
          <w:i/>
          <w:sz w:val="22"/>
        </w:rPr>
        <w:t>et al.</w:t>
      </w:r>
      <w:r w:rsidRPr="00C34B56">
        <w:rPr>
          <w:rFonts w:ascii="Arial" w:hAnsi="Arial" w:cs="Arial"/>
          <w:sz w:val="22"/>
        </w:rPr>
        <w:t xml:space="preserve"> (2022) offered strong statistical validity, while Sattar </w:t>
      </w:r>
      <w:r w:rsidRPr="006F1704">
        <w:rPr>
          <w:rFonts w:ascii="Arial" w:hAnsi="Arial" w:cs="Arial"/>
          <w:i/>
          <w:sz w:val="22"/>
        </w:rPr>
        <w:t>et al.</w:t>
      </w:r>
      <w:r w:rsidRPr="00C34B56">
        <w:rPr>
          <w:rFonts w:ascii="Arial" w:hAnsi="Arial" w:cs="Arial"/>
          <w:sz w:val="22"/>
        </w:rPr>
        <w:t xml:space="preserve"> (2023) provided experimental feasibility evidence. Minor limitations involved sample scope and generalisability.</w:t>
      </w:r>
    </w:p>
    <w:p w:rsidR="00C10332" w:rsidRDefault="00C10332" w:rsidP="00C10332">
      <w:pPr>
        <w:pStyle w:val="Heading2"/>
        <w:rPr>
          <w:rFonts w:ascii="Arial" w:eastAsia="Times New Roman" w:hAnsi="Arial" w:cs="Arial"/>
          <w:color w:val="auto"/>
          <w:sz w:val="22"/>
          <w:szCs w:val="24"/>
        </w:rPr>
      </w:pPr>
    </w:p>
    <w:p w:rsidR="00C10332" w:rsidRDefault="00C10332" w:rsidP="00C10332"/>
    <w:p w:rsidR="00C10332" w:rsidRDefault="00C10332" w:rsidP="00C10332">
      <w:pPr>
        <w:pStyle w:val="Heading2"/>
        <w:rPr>
          <w:rStyle w:val="Strong"/>
          <w:rFonts w:ascii="Arial" w:hAnsi="Arial" w:cs="Arial"/>
          <w:bCs w:val="0"/>
          <w:color w:val="000000" w:themeColor="text1"/>
          <w:sz w:val="22"/>
        </w:rPr>
      </w:pPr>
    </w:p>
    <w:p w:rsidR="00C10332" w:rsidRDefault="00C10332" w:rsidP="00C10332">
      <w:pPr>
        <w:pStyle w:val="Heading2"/>
        <w:rPr>
          <w:rStyle w:val="Strong"/>
          <w:rFonts w:ascii="Arial" w:hAnsi="Arial" w:cs="Arial"/>
          <w:bCs w:val="0"/>
          <w:color w:val="000000" w:themeColor="text1"/>
          <w:sz w:val="22"/>
        </w:rPr>
      </w:pPr>
    </w:p>
    <w:p w:rsidR="00C10332" w:rsidRPr="00C10332" w:rsidRDefault="00C10332" w:rsidP="00C10332"/>
    <w:p w:rsidR="00C10332" w:rsidRPr="00C10332" w:rsidRDefault="00C10332" w:rsidP="00C10332">
      <w:pPr>
        <w:pStyle w:val="Heading2"/>
        <w:rPr>
          <w:rStyle w:val="Strong"/>
          <w:rFonts w:ascii="Arial" w:hAnsi="Arial" w:cs="Arial"/>
          <w:bCs w:val="0"/>
          <w:color w:val="000000" w:themeColor="text1"/>
          <w:sz w:val="22"/>
        </w:rPr>
      </w:pPr>
      <w:bookmarkStart w:id="97" w:name="_Toc217567669"/>
      <w:r w:rsidRPr="00C10332">
        <w:rPr>
          <w:rStyle w:val="Strong"/>
          <w:rFonts w:ascii="Arial" w:hAnsi="Arial" w:cs="Arial"/>
          <w:bCs w:val="0"/>
          <w:color w:val="000000" w:themeColor="text1"/>
          <w:sz w:val="22"/>
        </w:rPr>
        <w:lastRenderedPageBreak/>
        <w:t xml:space="preserve">Appendix X(c): </w:t>
      </w:r>
      <w:r w:rsidR="00B24320">
        <w:rPr>
          <w:rStyle w:val="Strong"/>
          <w:rFonts w:ascii="Arial" w:hAnsi="Arial" w:cs="Arial"/>
          <w:bCs w:val="0"/>
          <w:color w:val="000000" w:themeColor="text1"/>
          <w:sz w:val="22"/>
        </w:rPr>
        <w:t xml:space="preserve">4.7 - </w:t>
      </w:r>
      <w:r w:rsidRPr="00C10332">
        <w:rPr>
          <w:rStyle w:val="Strong"/>
          <w:rFonts w:ascii="Arial" w:hAnsi="Arial" w:cs="Arial"/>
          <w:bCs w:val="0"/>
          <w:color w:val="000000" w:themeColor="text1"/>
          <w:sz w:val="22"/>
        </w:rPr>
        <w:t>MMAT Appraisal Table – Mix-method Studies</w:t>
      </w:r>
      <w:bookmarkEnd w:id="97"/>
    </w:p>
    <w:p w:rsidR="00C10332" w:rsidRDefault="00C10332" w:rsidP="00C10332"/>
    <w:tbl>
      <w:tblPr>
        <w:tblStyle w:val="TableGrid"/>
        <w:tblW w:w="9357" w:type="dxa"/>
        <w:tblInd w:w="-431" w:type="dxa"/>
        <w:tblLook w:val="04A0" w:firstRow="1" w:lastRow="0" w:firstColumn="1" w:lastColumn="0" w:noHBand="0" w:noVBand="1"/>
      </w:tblPr>
      <w:tblGrid>
        <w:gridCol w:w="3120"/>
        <w:gridCol w:w="2835"/>
        <w:gridCol w:w="3402"/>
      </w:tblGrid>
      <w:tr w:rsidR="00C10332" w:rsidTr="006A4C52">
        <w:tc>
          <w:tcPr>
            <w:tcW w:w="3120" w:type="dxa"/>
          </w:tcPr>
          <w:p w:rsidR="00C10332" w:rsidRPr="009B0123" w:rsidRDefault="00C10332" w:rsidP="006A4C52">
            <w:pPr>
              <w:rPr>
                <w:rFonts w:ascii="Arial" w:hAnsi="Arial" w:cs="Arial"/>
                <w:b/>
                <w:sz w:val="22"/>
                <w:szCs w:val="22"/>
              </w:rPr>
            </w:pPr>
            <w:r w:rsidRPr="009B0123">
              <w:rPr>
                <w:rFonts w:ascii="Arial" w:hAnsi="Arial" w:cs="Arial"/>
                <w:b/>
                <w:sz w:val="22"/>
                <w:szCs w:val="22"/>
              </w:rPr>
              <w:t>MMAT Criteria</w:t>
            </w:r>
          </w:p>
        </w:tc>
        <w:tc>
          <w:tcPr>
            <w:tcW w:w="2835" w:type="dxa"/>
          </w:tcPr>
          <w:p w:rsidR="00C10332" w:rsidRPr="009B0123" w:rsidRDefault="00C10332" w:rsidP="006A4C52">
            <w:pPr>
              <w:rPr>
                <w:rFonts w:ascii="Arial" w:hAnsi="Arial" w:cs="Arial"/>
                <w:b/>
                <w:sz w:val="22"/>
                <w:szCs w:val="22"/>
              </w:rPr>
            </w:pPr>
            <w:r w:rsidRPr="009B0123">
              <w:rPr>
                <w:rFonts w:ascii="Arial" w:hAnsi="Arial" w:cs="Arial"/>
                <w:b/>
                <w:sz w:val="22"/>
                <w:szCs w:val="22"/>
              </w:rPr>
              <w:t xml:space="preserve">Patel </w:t>
            </w:r>
            <w:r w:rsidRPr="009B0123">
              <w:rPr>
                <w:rFonts w:ascii="Arial" w:hAnsi="Arial" w:cs="Arial"/>
                <w:b/>
                <w:i/>
                <w:sz w:val="22"/>
                <w:szCs w:val="22"/>
              </w:rPr>
              <w:t>et al.</w:t>
            </w:r>
            <w:r w:rsidRPr="009B0123">
              <w:rPr>
                <w:rFonts w:ascii="Arial" w:hAnsi="Arial" w:cs="Arial"/>
                <w:b/>
                <w:sz w:val="22"/>
                <w:szCs w:val="22"/>
              </w:rPr>
              <w:t xml:space="preserve"> (2015)</w:t>
            </w:r>
          </w:p>
          <w:p w:rsidR="00C10332" w:rsidRPr="009B0123" w:rsidRDefault="00C10332" w:rsidP="006A4C52">
            <w:pPr>
              <w:rPr>
                <w:rFonts w:ascii="Arial" w:hAnsi="Arial" w:cs="Arial"/>
                <w:b/>
                <w:sz w:val="22"/>
                <w:szCs w:val="22"/>
              </w:rPr>
            </w:pPr>
          </w:p>
        </w:tc>
        <w:tc>
          <w:tcPr>
            <w:tcW w:w="3402" w:type="dxa"/>
          </w:tcPr>
          <w:p w:rsidR="00C10332" w:rsidRPr="009B0123" w:rsidRDefault="00C10332" w:rsidP="006A4C52">
            <w:pPr>
              <w:rPr>
                <w:rFonts w:ascii="Arial" w:hAnsi="Arial" w:cs="Arial"/>
                <w:b/>
                <w:sz w:val="22"/>
                <w:szCs w:val="22"/>
              </w:rPr>
            </w:pPr>
            <w:r w:rsidRPr="009B0123">
              <w:rPr>
                <w:rFonts w:ascii="Arial" w:hAnsi="Arial" w:cs="Arial"/>
                <w:b/>
                <w:sz w:val="22"/>
                <w:szCs w:val="22"/>
              </w:rPr>
              <w:t xml:space="preserve">Emadian </w:t>
            </w:r>
            <w:r w:rsidRPr="009B0123">
              <w:rPr>
                <w:rFonts w:ascii="Arial" w:hAnsi="Arial" w:cs="Arial"/>
                <w:b/>
                <w:i/>
                <w:sz w:val="22"/>
                <w:szCs w:val="22"/>
              </w:rPr>
              <w:t>et al.</w:t>
            </w:r>
            <w:r w:rsidRPr="009B0123">
              <w:rPr>
                <w:rFonts w:ascii="Arial" w:hAnsi="Arial" w:cs="Arial"/>
                <w:b/>
                <w:sz w:val="22"/>
                <w:szCs w:val="22"/>
              </w:rPr>
              <w:t xml:space="preserve"> (2017)</w:t>
            </w:r>
          </w:p>
          <w:p w:rsidR="00C10332" w:rsidRPr="009B0123" w:rsidRDefault="00C10332" w:rsidP="006A4C52">
            <w:pPr>
              <w:rPr>
                <w:rFonts w:ascii="Arial" w:hAnsi="Arial" w:cs="Arial"/>
                <w:b/>
                <w:sz w:val="22"/>
                <w:szCs w:val="22"/>
              </w:rPr>
            </w:pPr>
          </w:p>
        </w:tc>
      </w:tr>
      <w:tr w:rsidR="00C10332" w:rsidTr="006A4C52">
        <w:tc>
          <w:tcPr>
            <w:tcW w:w="3120" w:type="dxa"/>
          </w:tcPr>
          <w:p w:rsidR="00C10332" w:rsidRPr="009B0123" w:rsidRDefault="00C10332" w:rsidP="006A4C52">
            <w:pPr>
              <w:rPr>
                <w:rFonts w:ascii="Arial" w:hAnsi="Arial" w:cs="Arial"/>
                <w:b/>
                <w:sz w:val="22"/>
                <w:szCs w:val="22"/>
              </w:rPr>
            </w:pPr>
            <w:r w:rsidRPr="009B0123">
              <w:rPr>
                <w:rFonts w:ascii="Arial" w:hAnsi="Arial" w:cs="Arial"/>
                <w:b/>
                <w:sz w:val="22"/>
                <w:szCs w:val="22"/>
              </w:rPr>
              <w:t>Are there clear research questions?</w:t>
            </w:r>
          </w:p>
          <w:p w:rsidR="00C10332" w:rsidRPr="009B0123" w:rsidRDefault="00C10332" w:rsidP="006A4C52">
            <w:pPr>
              <w:rPr>
                <w:rFonts w:ascii="Arial" w:hAnsi="Arial" w:cs="Arial"/>
                <w:b/>
                <w:sz w:val="22"/>
                <w:szCs w:val="22"/>
              </w:rPr>
            </w:pPr>
          </w:p>
        </w:tc>
        <w:tc>
          <w:tcPr>
            <w:tcW w:w="2835" w:type="dxa"/>
          </w:tcPr>
          <w:p w:rsidR="00C10332" w:rsidRPr="009B0123" w:rsidRDefault="00C10332" w:rsidP="006A4C52">
            <w:pPr>
              <w:rPr>
                <w:rFonts w:ascii="Arial" w:hAnsi="Arial" w:cs="Arial"/>
                <w:sz w:val="22"/>
                <w:szCs w:val="22"/>
              </w:rPr>
            </w:pPr>
            <w:r w:rsidRPr="009B0123">
              <w:rPr>
                <w:rFonts w:ascii="Arial" w:hAnsi="Arial" w:cs="Arial"/>
                <w:sz w:val="22"/>
                <w:szCs w:val="22"/>
              </w:rPr>
              <w:t>Explicit rationale combining beliefs and self-management data</w:t>
            </w:r>
          </w:p>
          <w:p w:rsidR="00C10332" w:rsidRPr="009B0123" w:rsidRDefault="00C10332" w:rsidP="006A4C52">
            <w:pPr>
              <w:rPr>
                <w:rFonts w:ascii="Arial" w:hAnsi="Arial" w:cs="Arial"/>
                <w:sz w:val="22"/>
                <w:szCs w:val="22"/>
              </w:rPr>
            </w:pP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Clear rationale—to link diet patterns with cultural behaviour.</w:t>
            </w:r>
          </w:p>
          <w:p w:rsidR="00C10332" w:rsidRPr="009B0123" w:rsidRDefault="00C10332" w:rsidP="006A4C52">
            <w:pPr>
              <w:ind w:firstLine="720"/>
              <w:rPr>
                <w:rFonts w:ascii="Arial" w:hAnsi="Arial" w:cs="Arial"/>
                <w:sz w:val="22"/>
                <w:szCs w:val="22"/>
              </w:rPr>
            </w:pPr>
          </w:p>
        </w:tc>
      </w:tr>
      <w:tr w:rsidR="00C10332" w:rsidTr="006A4C52">
        <w:tc>
          <w:tcPr>
            <w:tcW w:w="3120" w:type="dxa"/>
          </w:tcPr>
          <w:p w:rsidR="00C10332" w:rsidRPr="009B0123" w:rsidRDefault="00C10332" w:rsidP="006A4C52">
            <w:pPr>
              <w:rPr>
                <w:rFonts w:ascii="Arial" w:hAnsi="Arial" w:cs="Arial"/>
                <w:b/>
                <w:sz w:val="22"/>
                <w:szCs w:val="22"/>
              </w:rPr>
            </w:pPr>
            <w:r w:rsidRPr="009B0123">
              <w:rPr>
                <w:rFonts w:ascii="Arial" w:hAnsi="Arial" w:cs="Arial"/>
                <w:b/>
                <w:sz w:val="22"/>
                <w:szCs w:val="22"/>
              </w:rPr>
              <w:t>Is there an adequate rationale for using a mixed-methods design to address the research question?</w:t>
            </w:r>
          </w:p>
          <w:p w:rsidR="00C10332" w:rsidRPr="009B0123" w:rsidRDefault="00C10332" w:rsidP="006A4C52">
            <w:pPr>
              <w:rPr>
                <w:rFonts w:ascii="Arial" w:hAnsi="Arial" w:cs="Arial"/>
                <w:b/>
                <w:sz w:val="22"/>
                <w:szCs w:val="22"/>
              </w:rPr>
            </w:pPr>
          </w:p>
        </w:tc>
        <w:tc>
          <w:tcPr>
            <w:tcW w:w="2835" w:type="dxa"/>
          </w:tcPr>
          <w:p w:rsidR="00C10332" w:rsidRPr="009B0123" w:rsidRDefault="00C10332" w:rsidP="006A4C52">
            <w:pPr>
              <w:rPr>
                <w:rFonts w:ascii="Arial" w:hAnsi="Arial" w:cs="Arial"/>
                <w:sz w:val="22"/>
                <w:szCs w:val="22"/>
              </w:rPr>
            </w:pPr>
            <w:r w:rsidRPr="009B0123">
              <w:rPr>
                <w:rFonts w:ascii="Arial" w:hAnsi="Arial" w:cs="Arial"/>
                <w:sz w:val="22"/>
                <w:szCs w:val="22"/>
              </w:rPr>
              <w:t>Sequential mixed design appropriate to explore illness beliefs.</w:t>
            </w:r>
          </w:p>
          <w:p w:rsidR="00C10332" w:rsidRPr="009B0123" w:rsidRDefault="00C10332" w:rsidP="006A4C52">
            <w:pPr>
              <w:rPr>
                <w:rFonts w:ascii="Arial" w:hAnsi="Arial" w:cs="Arial"/>
                <w:sz w:val="22"/>
                <w:szCs w:val="22"/>
              </w:rPr>
            </w:pP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Mixed-method design well justified for exploring diet and behaviour.</w:t>
            </w:r>
          </w:p>
          <w:p w:rsidR="00C10332" w:rsidRPr="009B0123" w:rsidRDefault="00C10332" w:rsidP="006A4C52">
            <w:pPr>
              <w:rPr>
                <w:rFonts w:ascii="Arial" w:hAnsi="Arial" w:cs="Arial"/>
                <w:sz w:val="22"/>
                <w:szCs w:val="22"/>
              </w:rPr>
            </w:pPr>
          </w:p>
        </w:tc>
      </w:tr>
      <w:tr w:rsidR="00C10332" w:rsidTr="006A4C52">
        <w:tc>
          <w:tcPr>
            <w:tcW w:w="3120" w:type="dxa"/>
          </w:tcPr>
          <w:p w:rsidR="00C10332" w:rsidRPr="009B0123" w:rsidRDefault="00C10332" w:rsidP="006A4C52">
            <w:pPr>
              <w:rPr>
                <w:rFonts w:ascii="Arial" w:hAnsi="Arial" w:cs="Arial"/>
                <w:b/>
                <w:sz w:val="22"/>
                <w:szCs w:val="22"/>
              </w:rPr>
            </w:pPr>
            <w:r w:rsidRPr="009B0123">
              <w:rPr>
                <w:rFonts w:ascii="Arial" w:hAnsi="Arial" w:cs="Arial"/>
                <w:b/>
                <w:sz w:val="22"/>
                <w:szCs w:val="22"/>
              </w:rPr>
              <w:t>Is the qualitative approach appropriate to answer the research question?</w:t>
            </w:r>
          </w:p>
          <w:p w:rsidR="00C10332" w:rsidRPr="009B0123" w:rsidRDefault="00C10332" w:rsidP="006A4C52">
            <w:pPr>
              <w:rPr>
                <w:rFonts w:ascii="Arial" w:hAnsi="Arial" w:cs="Arial"/>
                <w:b/>
                <w:sz w:val="22"/>
                <w:szCs w:val="22"/>
              </w:rPr>
            </w:pPr>
          </w:p>
        </w:tc>
        <w:tc>
          <w:tcPr>
            <w:tcW w:w="2835" w:type="dxa"/>
          </w:tcPr>
          <w:p w:rsidR="00C10332" w:rsidRPr="009B0123" w:rsidRDefault="00C10332" w:rsidP="006A4C52">
            <w:pPr>
              <w:rPr>
                <w:rFonts w:ascii="Arial" w:hAnsi="Arial" w:cs="Arial"/>
                <w:sz w:val="22"/>
                <w:szCs w:val="22"/>
              </w:rPr>
            </w:pPr>
            <w:r w:rsidRPr="009B0123">
              <w:rPr>
                <w:rFonts w:ascii="Arial" w:hAnsi="Arial" w:cs="Arial"/>
                <w:sz w:val="22"/>
                <w:szCs w:val="22"/>
              </w:rPr>
              <w:t>Interviews explored cultural context and self-management attitudes.</w:t>
            </w:r>
          </w:p>
          <w:p w:rsidR="00C10332" w:rsidRPr="009B0123" w:rsidRDefault="00C10332" w:rsidP="006A4C52">
            <w:pPr>
              <w:rPr>
                <w:rFonts w:ascii="Arial" w:hAnsi="Arial" w:cs="Arial"/>
                <w:sz w:val="22"/>
                <w:szCs w:val="22"/>
              </w:rPr>
            </w:pP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Thematic interviews captured motivations and barriers.</w:t>
            </w:r>
          </w:p>
          <w:p w:rsidR="00C10332" w:rsidRPr="009B0123" w:rsidRDefault="00C10332" w:rsidP="006A4C52">
            <w:pPr>
              <w:rPr>
                <w:rFonts w:ascii="Arial" w:hAnsi="Arial" w:cs="Arial"/>
                <w:sz w:val="22"/>
                <w:szCs w:val="22"/>
              </w:rPr>
            </w:pPr>
          </w:p>
        </w:tc>
      </w:tr>
      <w:tr w:rsidR="00C10332" w:rsidTr="006A4C52">
        <w:tc>
          <w:tcPr>
            <w:tcW w:w="3120" w:type="dxa"/>
          </w:tcPr>
          <w:p w:rsidR="00C10332" w:rsidRPr="009B0123" w:rsidRDefault="00C10332" w:rsidP="006A4C52">
            <w:pPr>
              <w:rPr>
                <w:rFonts w:ascii="Arial" w:hAnsi="Arial" w:cs="Arial"/>
                <w:b/>
                <w:sz w:val="22"/>
                <w:szCs w:val="22"/>
              </w:rPr>
            </w:pPr>
            <w:r w:rsidRPr="009B0123">
              <w:rPr>
                <w:rFonts w:ascii="Arial" w:hAnsi="Arial" w:cs="Arial"/>
                <w:b/>
                <w:sz w:val="22"/>
                <w:szCs w:val="22"/>
              </w:rPr>
              <w:t xml:space="preserve">Is the </w:t>
            </w:r>
            <w:r w:rsidR="001E79C9" w:rsidRPr="009B0123">
              <w:rPr>
                <w:rFonts w:ascii="Arial" w:hAnsi="Arial" w:cs="Arial"/>
                <w:b/>
                <w:sz w:val="22"/>
                <w:szCs w:val="22"/>
              </w:rPr>
              <w:t>quantitative</w:t>
            </w:r>
            <w:r w:rsidRPr="009B0123">
              <w:rPr>
                <w:rFonts w:ascii="Arial" w:hAnsi="Arial" w:cs="Arial"/>
                <w:b/>
                <w:sz w:val="22"/>
                <w:szCs w:val="22"/>
              </w:rPr>
              <w:t xml:space="preserve"> approach appropriate to answer the research question?</w:t>
            </w:r>
          </w:p>
          <w:p w:rsidR="00C10332" w:rsidRPr="009B0123" w:rsidRDefault="00C10332" w:rsidP="006A4C52">
            <w:pPr>
              <w:rPr>
                <w:rFonts w:ascii="Arial" w:hAnsi="Arial" w:cs="Arial"/>
                <w:b/>
                <w:sz w:val="22"/>
                <w:szCs w:val="22"/>
              </w:rPr>
            </w:pPr>
          </w:p>
        </w:tc>
        <w:tc>
          <w:tcPr>
            <w:tcW w:w="2835" w:type="dxa"/>
          </w:tcPr>
          <w:p w:rsidR="00C10332" w:rsidRPr="009B0123" w:rsidRDefault="00C10332" w:rsidP="006A4C52">
            <w:pPr>
              <w:rPr>
                <w:rFonts w:ascii="Arial" w:hAnsi="Arial" w:cs="Arial"/>
                <w:sz w:val="22"/>
                <w:szCs w:val="22"/>
              </w:rPr>
            </w:pPr>
            <w:r w:rsidRPr="009B0123">
              <w:rPr>
                <w:rFonts w:ascii="Arial" w:hAnsi="Arial" w:cs="Arial"/>
                <w:sz w:val="22"/>
                <w:szCs w:val="22"/>
              </w:rPr>
              <w:t>Survey data described demographic and clinical aspects.</w:t>
            </w:r>
          </w:p>
          <w:p w:rsidR="00C10332" w:rsidRPr="009B0123" w:rsidRDefault="00C10332" w:rsidP="006A4C52">
            <w:pPr>
              <w:rPr>
                <w:rFonts w:ascii="Arial" w:hAnsi="Arial" w:cs="Arial"/>
                <w:sz w:val="22"/>
                <w:szCs w:val="22"/>
              </w:rPr>
            </w:pP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24-hour recalls quantified dietary intake patterns.</w:t>
            </w:r>
          </w:p>
          <w:p w:rsidR="00C10332" w:rsidRPr="009B0123" w:rsidRDefault="00C10332" w:rsidP="006A4C52">
            <w:pPr>
              <w:ind w:firstLine="720"/>
              <w:rPr>
                <w:rFonts w:ascii="Arial" w:hAnsi="Arial" w:cs="Arial"/>
                <w:sz w:val="22"/>
                <w:szCs w:val="22"/>
              </w:rPr>
            </w:pPr>
          </w:p>
        </w:tc>
      </w:tr>
      <w:tr w:rsidR="00C10332" w:rsidTr="006A4C52">
        <w:tc>
          <w:tcPr>
            <w:tcW w:w="3120" w:type="dxa"/>
          </w:tcPr>
          <w:p w:rsidR="00C10332" w:rsidRPr="009B0123" w:rsidRDefault="00C10332" w:rsidP="006A4C52">
            <w:pPr>
              <w:rPr>
                <w:rFonts w:ascii="Arial" w:hAnsi="Arial" w:cs="Arial"/>
                <w:b/>
                <w:sz w:val="22"/>
                <w:szCs w:val="22"/>
              </w:rPr>
            </w:pPr>
            <w:r w:rsidRPr="009B0123">
              <w:rPr>
                <w:rFonts w:ascii="Arial" w:hAnsi="Arial" w:cs="Arial"/>
                <w:b/>
                <w:sz w:val="22"/>
                <w:szCs w:val="22"/>
              </w:rPr>
              <w:t>Are the different components of the study effectively integrated to answer the research question?</w:t>
            </w:r>
          </w:p>
          <w:p w:rsidR="00C10332" w:rsidRPr="009B0123" w:rsidRDefault="00C10332" w:rsidP="006A4C52">
            <w:pPr>
              <w:rPr>
                <w:rFonts w:ascii="Arial" w:hAnsi="Arial" w:cs="Arial"/>
                <w:b/>
                <w:sz w:val="22"/>
                <w:szCs w:val="22"/>
              </w:rPr>
            </w:pPr>
          </w:p>
        </w:tc>
        <w:tc>
          <w:tcPr>
            <w:tcW w:w="2835" w:type="dxa"/>
          </w:tcPr>
          <w:p w:rsidR="00C10332" w:rsidRPr="009B0123" w:rsidRDefault="00C10332" w:rsidP="006A4C52">
            <w:pPr>
              <w:rPr>
                <w:rFonts w:ascii="Arial" w:hAnsi="Arial" w:cs="Arial"/>
                <w:sz w:val="22"/>
                <w:szCs w:val="22"/>
              </w:rPr>
            </w:pPr>
            <w:r w:rsidRPr="009B0123">
              <w:rPr>
                <w:rFonts w:ascii="Arial" w:hAnsi="Arial" w:cs="Arial"/>
                <w:sz w:val="22"/>
                <w:szCs w:val="22"/>
              </w:rPr>
              <w:t>Strong triangulation between qualitative and quantitative results.</w:t>
            </w:r>
          </w:p>
          <w:p w:rsidR="00C10332" w:rsidRPr="009B0123" w:rsidRDefault="00C10332" w:rsidP="006A4C52">
            <w:pPr>
              <w:rPr>
                <w:rFonts w:ascii="Arial" w:hAnsi="Arial" w:cs="Arial"/>
                <w:sz w:val="22"/>
                <w:szCs w:val="22"/>
              </w:rPr>
            </w:pP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Integration coherent; qualitative insights explained quantitative trends.</w:t>
            </w:r>
          </w:p>
          <w:p w:rsidR="00C10332" w:rsidRPr="009B0123" w:rsidRDefault="00C10332" w:rsidP="006A4C52">
            <w:pPr>
              <w:rPr>
                <w:rFonts w:ascii="Arial" w:hAnsi="Arial" w:cs="Arial"/>
                <w:sz w:val="22"/>
                <w:szCs w:val="22"/>
              </w:rPr>
            </w:pPr>
          </w:p>
        </w:tc>
      </w:tr>
      <w:tr w:rsidR="00C10332" w:rsidTr="006A4C52">
        <w:tc>
          <w:tcPr>
            <w:tcW w:w="3120" w:type="dxa"/>
          </w:tcPr>
          <w:p w:rsidR="00C10332" w:rsidRPr="009B0123" w:rsidRDefault="00C10332" w:rsidP="006A4C52">
            <w:pPr>
              <w:rPr>
                <w:rFonts w:ascii="Arial" w:hAnsi="Arial" w:cs="Arial"/>
                <w:b/>
                <w:sz w:val="22"/>
                <w:szCs w:val="22"/>
              </w:rPr>
            </w:pPr>
            <w:r w:rsidRPr="009B0123">
              <w:rPr>
                <w:rFonts w:ascii="Arial" w:hAnsi="Arial" w:cs="Arial"/>
                <w:b/>
                <w:bCs/>
                <w:sz w:val="22"/>
                <w:szCs w:val="22"/>
              </w:rPr>
              <w:t>Were Ethical guidelines adhered to?</w:t>
            </w:r>
          </w:p>
        </w:tc>
        <w:tc>
          <w:tcPr>
            <w:tcW w:w="2835" w:type="dxa"/>
          </w:tcPr>
          <w:p w:rsidR="00C10332" w:rsidRPr="009B0123" w:rsidRDefault="00C10332" w:rsidP="006A4C52">
            <w:pPr>
              <w:rPr>
                <w:rFonts w:ascii="Arial" w:hAnsi="Arial" w:cs="Arial"/>
                <w:sz w:val="22"/>
                <w:szCs w:val="22"/>
              </w:rPr>
            </w:pPr>
            <w:r w:rsidRPr="009B0123">
              <w:rPr>
                <w:rFonts w:ascii="Arial" w:hAnsi="Arial" w:cs="Arial"/>
                <w:sz w:val="22"/>
                <w:szCs w:val="22"/>
              </w:rPr>
              <w:t>Ethical processes clearly stated and followed.</w:t>
            </w:r>
          </w:p>
          <w:p w:rsidR="00C10332" w:rsidRPr="009B0123" w:rsidRDefault="00C10332" w:rsidP="006A4C52">
            <w:pPr>
              <w:rPr>
                <w:rFonts w:ascii="Arial" w:hAnsi="Arial" w:cs="Arial"/>
                <w:sz w:val="22"/>
                <w:szCs w:val="22"/>
              </w:rPr>
            </w:pP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Ethics approval and consent procedures detailed.</w:t>
            </w:r>
          </w:p>
          <w:p w:rsidR="00C10332" w:rsidRPr="009B0123" w:rsidRDefault="00C10332" w:rsidP="006A4C52">
            <w:pPr>
              <w:rPr>
                <w:rFonts w:ascii="Arial" w:hAnsi="Arial" w:cs="Arial"/>
                <w:sz w:val="22"/>
                <w:szCs w:val="22"/>
              </w:rPr>
            </w:pPr>
          </w:p>
        </w:tc>
      </w:tr>
      <w:tr w:rsidR="00C10332" w:rsidTr="006A4C52">
        <w:tc>
          <w:tcPr>
            <w:tcW w:w="3120" w:type="dxa"/>
          </w:tcPr>
          <w:p w:rsidR="00C10332" w:rsidRPr="009B0123" w:rsidRDefault="00C10332" w:rsidP="006A4C52">
            <w:pPr>
              <w:rPr>
                <w:rFonts w:ascii="Arial" w:hAnsi="Arial" w:cs="Arial"/>
                <w:b/>
                <w:sz w:val="22"/>
                <w:szCs w:val="22"/>
              </w:rPr>
            </w:pPr>
            <w:r w:rsidRPr="009B0123">
              <w:rPr>
                <w:rFonts w:ascii="Arial" w:hAnsi="Arial" w:cs="Arial"/>
                <w:b/>
                <w:sz w:val="22"/>
                <w:szCs w:val="22"/>
              </w:rPr>
              <w:t>Are the findings adequately derived from the data?</w:t>
            </w:r>
          </w:p>
          <w:p w:rsidR="00C10332" w:rsidRPr="009B0123" w:rsidRDefault="00C10332" w:rsidP="006A4C52">
            <w:pPr>
              <w:rPr>
                <w:rFonts w:ascii="Arial" w:hAnsi="Arial" w:cs="Arial"/>
                <w:b/>
                <w:sz w:val="22"/>
                <w:szCs w:val="22"/>
              </w:rPr>
            </w:pPr>
          </w:p>
        </w:tc>
        <w:tc>
          <w:tcPr>
            <w:tcW w:w="2835" w:type="dxa"/>
          </w:tcPr>
          <w:p w:rsidR="00C10332" w:rsidRPr="009B0123" w:rsidRDefault="00C10332" w:rsidP="006A4C52">
            <w:pPr>
              <w:rPr>
                <w:rFonts w:ascii="Arial" w:hAnsi="Arial" w:cs="Arial"/>
                <w:sz w:val="22"/>
                <w:szCs w:val="22"/>
              </w:rPr>
            </w:pPr>
            <w:r w:rsidRPr="009B0123">
              <w:rPr>
                <w:rFonts w:ascii="Arial" w:hAnsi="Arial" w:cs="Arial"/>
                <w:sz w:val="22"/>
                <w:szCs w:val="22"/>
              </w:rPr>
              <w:t>Findings integrated effectively, showing culture impacts diabetes control.</w:t>
            </w:r>
          </w:p>
          <w:p w:rsidR="00C10332" w:rsidRPr="009B0123" w:rsidRDefault="00C10332" w:rsidP="006A4C52">
            <w:pPr>
              <w:rPr>
                <w:rFonts w:ascii="Arial" w:hAnsi="Arial" w:cs="Arial"/>
                <w:sz w:val="22"/>
                <w:szCs w:val="22"/>
              </w:rPr>
            </w:pP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Findings linked eating habits to social and cultural factors</w:t>
            </w:r>
          </w:p>
          <w:p w:rsidR="00C10332" w:rsidRPr="009B0123" w:rsidRDefault="00C10332" w:rsidP="006A4C52">
            <w:pPr>
              <w:rPr>
                <w:rFonts w:ascii="Arial" w:hAnsi="Arial" w:cs="Arial"/>
                <w:sz w:val="22"/>
                <w:szCs w:val="22"/>
              </w:rPr>
            </w:pPr>
          </w:p>
        </w:tc>
      </w:tr>
      <w:tr w:rsidR="00C10332" w:rsidTr="006A4C52">
        <w:tc>
          <w:tcPr>
            <w:tcW w:w="3120" w:type="dxa"/>
          </w:tcPr>
          <w:p w:rsidR="00C10332" w:rsidRPr="009B0123" w:rsidRDefault="00C10332" w:rsidP="006A4C52">
            <w:pPr>
              <w:rPr>
                <w:rFonts w:ascii="Arial" w:hAnsi="Arial" w:cs="Arial"/>
                <w:b/>
                <w:bCs/>
                <w:sz w:val="22"/>
                <w:szCs w:val="22"/>
              </w:rPr>
            </w:pPr>
            <w:r w:rsidRPr="009B0123">
              <w:rPr>
                <w:rFonts w:ascii="Arial" w:hAnsi="Arial" w:cs="Arial"/>
                <w:b/>
                <w:bCs/>
                <w:sz w:val="22"/>
                <w:szCs w:val="22"/>
              </w:rPr>
              <w:t>Limitations of study?</w:t>
            </w:r>
          </w:p>
        </w:tc>
        <w:tc>
          <w:tcPr>
            <w:tcW w:w="2835" w:type="dxa"/>
          </w:tcPr>
          <w:p w:rsidR="00C10332" w:rsidRPr="009B0123" w:rsidRDefault="00C10332" w:rsidP="006A4C52">
            <w:pPr>
              <w:rPr>
                <w:rFonts w:ascii="Arial" w:hAnsi="Arial" w:cs="Arial"/>
                <w:sz w:val="22"/>
                <w:szCs w:val="22"/>
              </w:rPr>
            </w:pPr>
            <w:r w:rsidRPr="009B0123">
              <w:rPr>
                <w:rFonts w:ascii="Arial" w:hAnsi="Arial" w:cs="Arial"/>
                <w:sz w:val="22"/>
                <w:szCs w:val="22"/>
              </w:rPr>
              <w:t>Some integration details briefly reported</w:t>
            </w:r>
          </w:p>
          <w:p w:rsidR="00C10332" w:rsidRPr="009B0123" w:rsidRDefault="00C10332" w:rsidP="006A4C52">
            <w:pPr>
              <w:rPr>
                <w:rFonts w:ascii="Arial" w:hAnsi="Arial" w:cs="Arial"/>
                <w:sz w:val="22"/>
                <w:szCs w:val="22"/>
              </w:rPr>
            </w:pP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Small male-only sample limits diversity</w:t>
            </w:r>
          </w:p>
          <w:p w:rsidR="00C10332" w:rsidRPr="009B0123" w:rsidRDefault="00C10332" w:rsidP="006A4C52">
            <w:pPr>
              <w:ind w:firstLine="720"/>
              <w:rPr>
                <w:rFonts w:ascii="Arial" w:hAnsi="Arial" w:cs="Arial"/>
                <w:sz w:val="22"/>
                <w:szCs w:val="22"/>
              </w:rPr>
            </w:pPr>
          </w:p>
        </w:tc>
      </w:tr>
      <w:tr w:rsidR="00C10332" w:rsidTr="006A4C52">
        <w:tc>
          <w:tcPr>
            <w:tcW w:w="3120" w:type="dxa"/>
          </w:tcPr>
          <w:p w:rsidR="00C10332" w:rsidRPr="009B0123" w:rsidRDefault="00C10332" w:rsidP="006A4C52">
            <w:pPr>
              <w:rPr>
                <w:rFonts w:ascii="Arial" w:hAnsi="Arial" w:cs="Arial"/>
                <w:b/>
                <w:bCs/>
                <w:sz w:val="22"/>
                <w:szCs w:val="22"/>
              </w:rPr>
            </w:pPr>
            <w:r w:rsidRPr="009B0123">
              <w:rPr>
                <w:rFonts w:ascii="Arial" w:hAnsi="Arial" w:cs="Arial"/>
                <w:b/>
                <w:bCs/>
                <w:sz w:val="22"/>
                <w:szCs w:val="22"/>
              </w:rPr>
              <w:t>Value of Research</w:t>
            </w:r>
          </w:p>
        </w:tc>
        <w:tc>
          <w:tcPr>
            <w:tcW w:w="2835" w:type="dxa"/>
          </w:tcPr>
          <w:p w:rsidR="00C10332" w:rsidRPr="009B0123" w:rsidRDefault="00C10332" w:rsidP="006A4C52">
            <w:pPr>
              <w:rPr>
                <w:rFonts w:ascii="Arial" w:hAnsi="Arial" w:cs="Arial"/>
                <w:sz w:val="22"/>
                <w:szCs w:val="22"/>
              </w:rPr>
            </w:pPr>
            <w:r w:rsidRPr="009B0123">
              <w:rPr>
                <w:rFonts w:ascii="Arial" w:hAnsi="Arial" w:cs="Arial"/>
                <w:sz w:val="22"/>
                <w:szCs w:val="22"/>
              </w:rPr>
              <w:t>Valuable contribution to culturally tailored diabetes care.</w:t>
            </w:r>
          </w:p>
          <w:p w:rsidR="00C10332" w:rsidRPr="009B0123" w:rsidRDefault="00C10332" w:rsidP="006A4C52">
            <w:pPr>
              <w:rPr>
                <w:rFonts w:ascii="Arial" w:hAnsi="Arial" w:cs="Arial"/>
                <w:sz w:val="22"/>
                <w:szCs w:val="22"/>
              </w:rPr>
            </w:pPr>
          </w:p>
        </w:tc>
        <w:tc>
          <w:tcPr>
            <w:tcW w:w="3402" w:type="dxa"/>
          </w:tcPr>
          <w:p w:rsidR="00C10332" w:rsidRPr="009B0123" w:rsidRDefault="00C10332" w:rsidP="006A4C52">
            <w:pPr>
              <w:rPr>
                <w:rFonts w:ascii="Arial" w:hAnsi="Arial" w:cs="Arial"/>
                <w:sz w:val="22"/>
                <w:szCs w:val="22"/>
              </w:rPr>
            </w:pPr>
            <w:r w:rsidRPr="009B0123">
              <w:rPr>
                <w:rFonts w:ascii="Arial" w:hAnsi="Arial" w:cs="Arial"/>
                <w:sz w:val="22"/>
                <w:szCs w:val="22"/>
              </w:rPr>
              <w:t>High-quality integration offering practical health insights.</w:t>
            </w:r>
          </w:p>
          <w:p w:rsidR="00C10332" w:rsidRPr="009B0123" w:rsidRDefault="00C10332" w:rsidP="006A4C52">
            <w:pPr>
              <w:rPr>
                <w:rFonts w:ascii="Arial" w:hAnsi="Arial" w:cs="Arial"/>
                <w:sz w:val="22"/>
                <w:szCs w:val="22"/>
              </w:rPr>
            </w:pPr>
          </w:p>
        </w:tc>
      </w:tr>
    </w:tbl>
    <w:p w:rsidR="00C10332" w:rsidRDefault="00C10332" w:rsidP="00C10332"/>
    <w:p w:rsidR="00C10332" w:rsidRPr="00C34B56" w:rsidRDefault="00C10332" w:rsidP="00C10332">
      <w:pPr>
        <w:spacing w:line="360" w:lineRule="auto"/>
        <w:jc w:val="both"/>
        <w:rPr>
          <w:rFonts w:ascii="Arial" w:hAnsi="Arial" w:cs="Arial"/>
          <w:sz w:val="22"/>
        </w:rPr>
      </w:pPr>
      <w:r w:rsidRPr="00C34B56">
        <w:rPr>
          <w:rFonts w:ascii="Arial" w:hAnsi="Arial" w:cs="Arial"/>
          <w:sz w:val="22"/>
        </w:rPr>
        <w:t xml:space="preserve">All mixed-methods studies met MMAT criteria for clear rationale, integration, and ethical transparency. Emadian </w:t>
      </w:r>
      <w:r w:rsidRPr="006F1704">
        <w:rPr>
          <w:rFonts w:ascii="Arial" w:hAnsi="Arial" w:cs="Arial"/>
          <w:i/>
          <w:sz w:val="22"/>
        </w:rPr>
        <w:t>et al.</w:t>
      </w:r>
      <w:r w:rsidRPr="00C34B56">
        <w:rPr>
          <w:rFonts w:ascii="Arial" w:hAnsi="Arial" w:cs="Arial"/>
          <w:sz w:val="22"/>
        </w:rPr>
        <w:t xml:space="preserve"> (2017) and Patel </w:t>
      </w:r>
      <w:r w:rsidRPr="005370BD">
        <w:rPr>
          <w:rFonts w:ascii="Arial" w:hAnsi="Arial" w:cs="Arial"/>
          <w:i/>
          <w:sz w:val="22"/>
        </w:rPr>
        <w:t>et al.</w:t>
      </w:r>
      <w:r w:rsidRPr="00C34B56">
        <w:rPr>
          <w:rFonts w:ascii="Arial" w:hAnsi="Arial" w:cs="Arial"/>
          <w:sz w:val="22"/>
        </w:rPr>
        <w:t xml:space="preserve"> (2015) demonstrated the strongest methodological coherence, while Farhat </w:t>
      </w:r>
      <w:r w:rsidRPr="006F1704">
        <w:rPr>
          <w:rFonts w:ascii="Arial" w:hAnsi="Arial" w:cs="Arial"/>
          <w:i/>
          <w:sz w:val="22"/>
        </w:rPr>
        <w:t>et al.</w:t>
      </w:r>
      <w:r w:rsidRPr="00C34B56">
        <w:rPr>
          <w:rFonts w:ascii="Arial" w:hAnsi="Arial" w:cs="Arial"/>
          <w:sz w:val="22"/>
        </w:rPr>
        <w:t xml:space="preserve"> (2022) provided culturally valuable, practice-oriented findings</w:t>
      </w:r>
    </w:p>
    <w:p w:rsidR="00C10332" w:rsidRDefault="00C10332" w:rsidP="00B0108E">
      <w:pPr>
        <w:pStyle w:val="NormalWeb"/>
        <w:rPr>
          <w:rFonts w:ascii="Arial" w:hAnsi="Arial" w:cs="Arial"/>
          <w:b/>
          <w:bCs/>
          <w:sz w:val="28"/>
          <w:szCs w:val="28"/>
        </w:rPr>
      </w:pPr>
      <w:bookmarkStart w:id="98" w:name="_GoBack"/>
      <w:bookmarkEnd w:id="98"/>
    </w:p>
    <w:sectPr w:rsidR="00C10332" w:rsidSect="002865EB">
      <w:footerReference w:type="even" r:id="rId42"/>
      <w:footerReference w:type="default" r:id="rId43"/>
      <w:pgSz w:w="11900" w:h="16840"/>
      <w:pgMar w:top="1440" w:right="1440" w:bottom="1440" w:left="1440" w:header="720" w:footer="720" w:gutter="0"/>
      <w:pgNumType w:chapStyle="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9274A" w:rsidRDefault="0039274A" w:rsidP="002865EB">
      <w:r>
        <w:separator/>
      </w:r>
    </w:p>
  </w:endnote>
  <w:endnote w:type="continuationSeparator" w:id="0">
    <w:p w:rsidR="0039274A" w:rsidRDefault="0039274A" w:rsidP="002865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MT">
    <w:altName w:val="Arial"/>
    <w:panose1 w:val="020B0604020202020204"/>
    <w:charset w:val="00"/>
    <w:family w:val="roman"/>
    <w:pitch w:val="default"/>
  </w:font>
  <w:font w:name="TimesNewRomanPSMT">
    <w:altName w:val="Times New Roman"/>
    <w:panose1 w:val="020206030504050203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3629188"/>
      <w:docPartObj>
        <w:docPartGallery w:val="Page Numbers (Bottom of Page)"/>
        <w:docPartUnique/>
      </w:docPartObj>
    </w:sdtPr>
    <w:sdtEndPr>
      <w:rPr>
        <w:rStyle w:val="PageNumber"/>
      </w:rPr>
    </w:sdtEndPr>
    <w:sdtContent>
      <w:p w:rsidR="00984D8E" w:rsidRDefault="00984D8E" w:rsidP="00984D8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84D8E" w:rsidRDefault="00984D8E" w:rsidP="002865E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02429069"/>
      <w:docPartObj>
        <w:docPartGallery w:val="Page Numbers (Bottom of Page)"/>
        <w:docPartUnique/>
      </w:docPartObj>
    </w:sdtPr>
    <w:sdtEndPr>
      <w:rPr>
        <w:rStyle w:val="PageNumber"/>
      </w:rPr>
    </w:sdtEndPr>
    <w:sdtContent>
      <w:p w:rsidR="00984D8E" w:rsidRDefault="00984D8E" w:rsidP="00984D8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rsidR="00984D8E" w:rsidRDefault="00984D8E" w:rsidP="002865E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9274A" w:rsidRDefault="0039274A" w:rsidP="002865EB">
      <w:r>
        <w:separator/>
      </w:r>
    </w:p>
  </w:footnote>
  <w:footnote w:type="continuationSeparator" w:id="0">
    <w:p w:rsidR="0039274A" w:rsidRDefault="0039274A" w:rsidP="002865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F5026"/>
    <w:multiLevelType w:val="hybridMultilevel"/>
    <w:tmpl w:val="34783E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C12E3B"/>
    <w:multiLevelType w:val="multilevel"/>
    <w:tmpl w:val="7CB47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6420F4"/>
    <w:multiLevelType w:val="multilevel"/>
    <w:tmpl w:val="D5DAB9A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0A95CA3"/>
    <w:multiLevelType w:val="multilevel"/>
    <w:tmpl w:val="23F6F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E3A4D75"/>
    <w:multiLevelType w:val="multilevel"/>
    <w:tmpl w:val="6EA07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613459"/>
    <w:multiLevelType w:val="multilevel"/>
    <w:tmpl w:val="D3422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8A76DD"/>
    <w:multiLevelType w:val="hybridMultilevel"/>
    <w:tmpl w:val="B0DEC9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64B4211"/>
    <w:multiLevelType w:val="multilevel"/>
    <w:tmpl w:val="848EB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87A7C09"/>
    <w:multiLevelType w:val="multilevel"/>
    <w:tmpl w:val="6FEC2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89B7570"/>
    <w:multiLevelType w:val="multilevel"/>
    <w:tmpl w:val="1C6E1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2C60704"/>
    <w:multiLevelType w:val="multilevel"/>
    <w:tmpl w:val="B07AAAAC"/>
    <w:lvl w:ilvl="0">
      <w:start w:val="1"/>
      <w:numFmt w:val="decimal"/>
      <w:lvlText w:val="%1"/>
      <w:lvlJc w:val="left"/>
      <w:pPr>
        <w:ind w:left="360" w:hanging="360"/>
      </w:pPr>
      <w:rPr>
        <w:rFonts w:ascii="Arial" w:eastAsia="Times New Roman" w:hAnsi="Arial" w:cs="Arial" w:hint="default"/>
        <w:b w:val="0"/>
        <w:color w:val="auto"/>
        <w:sz w:val="22"/>
      </w:rPr>
    </w:lvl>
    <w:lvl w:ilvl="1">
      <w:start w:val="2"/>
      <w:numFmt w:val="decimal"/>
      <w:lvlText w:val="%1.%2"/>
      <w:lvlJc w:val="left"/>
      <w:pPr>
        <w:ind w:left="720" w:hanging="720"/>
      </w:pPr>
      <w:rPr>
        <w:rFonts w:ascii="Arial" w:eastAsia="Times New Roman" w:hAnsi="Arial" w:cs="Arial" w:hint="default"/>
        <w:b w:val="0"/>
        <w:color w:val="auto"/>
        <w:sz w:val="22"/>
      </w:rPr>
    </w:lvl>
    <w:lvl w:ilvl="2">
      <w:start w:val="1"/>
      <w:numFmt w:val="decimal"/>
      <w:lvlText w:val="%1.%2.%3"/>
      <w:lvlJc w:val="left"/>
      <w:pPr>
        <w:ind w:left="720" w:hanging="720"/>
      </w:pPr>
      <w:rPr>
        <w:rFonts w:ascii="Arial" w:eastAsia="Times New Roman" w:hAnsi="Arial" w:cs="Arial" w:hint="default"/>
        <w:b w:val="0"/>
        <w:color w:val="auto"/>
        <w:sz w:val="22"/>
      </w:rPr>
    </w:lvl>
    <w:lvl w:ilvl="3">
      <w:start w:val="1"/>
      <w:numFmt w:val="decimal"/>
      <w:lvlText w:val="%1.%2.%3.%4"/>
      <w:lvlJc w:val="left"/>
      <w:pPr>
        <w:ind w:left="1080" w:hanging="1080"/>
      </w:pPr>
      <w:rPr>
        <w:rFonts w:ascii="Arial" w:eastAsia="Times New Roman" w:hAnsi="Arial" w:cs="Arial" w:hint="default"/>
        <w:b w:val="0"/>
        <w:color w:val="auto"/>
        <w:sz w:val="22"/>
      </w:rPr>
    </w:lvl>
    <w:lvl w:ilvl="4">
      <w:start w:val="1"/>
      <w:numFmt w:val="decimal"/>
      <w:lvlText w:val="%1.%2.%3.%4.%5"/>
      <w:lvlJc w:val="left"/>
      <w:pPr>
        <w:ind w:left="1080" w:hanging="1080"/>
      </w:pPr>
      <w:rPr>
        <w:rFonts w:ascii="Arial" w:eastAsia="Times New Roman" w:hAnsi="Arial" w:cs="Arial" w:hint="default"/>
        <w:b w:val="0"/>
        <w:color w:val="auto"/>
        <w:sz w:val="22"/>
      </w:rPr>
    </w:lvl>
    <w:lvl w:ilvl="5">
      <w:start w:val="1"/>
      <w:numFmt w:val="decimal"/>
      <w:lvlText w:val="%1.%2.%3.%4.%5.%6"/>
      <w:lvlJc w:val="left"/>
      <w:pPr>
        <w:ind w:left="1440" w:hanging="1440"/>
      </w:pPr>
      <w:rPr>
        <w:rFonts w:ascii="Arial" w:eastAsia="Times New Roman" w:hAnsi="Arial" w:cs="Arial" w:hint="default"/>
        <w:b w:val="0"/>
        <w:color w:val="auto"/>
        <w:sz w:val="22"/>
      </w:rPr>
    </w:lvl>
    <w:lvl w:ilvl="6">
      <w:start w:val="1"/>
      <w:numFmt w:val="decimal"/>
      <w:lvlText w:val="%1.%2.%3.%4.%5.%6.%7"/>
      <w:lvlJc w:val="left"/>
      <w:pPr>
        <w:ind w:left="1800" w:hanging="1800"/>
      </w:pPr>
      <w:rPr>
        <w:rFonts w:ascii="Arial" w:eastAsia="Times New Roman" w:hAnsi="Arial" w:cs="Arial" w:hint="default"/>
        <w:b w:val="0"/>
        <w:color w:val="auto"/>
        <w:sz w:val="22"/>
      </w:rPr>
    </w:lvl>
    <w:lvl w:ilvl="7">
      <w:start w:val="1"/>
      <w:numFmt w:val="decimal"/>
      <w:lvlText w:val="%1.%2.%3.%4.%5.%6.%7.%8"/>
      <w:lvlJc w:val="left"/>
      <w:pPr>
        <w:ind w:left="1800" w:hanging="1800"/>
      </w:pPr>
      <w:rPr>
        <w:rFonts w:ascii="Arial" w:eastAsia="Times New Roman" w:hAnsi="Arial" w:cs="Arial" w:hint="default"/>
        <w:b w:val="0"/>
        <w:color w:val="auto"/>
        <w:sz w:val="22"/>
      </w:rPr>
    </w:lvl>
    <w:lvl w:ilvl="8">
      <w:start w:val="1"/>
      <w:numFmt w:val="decimal"/>
      <w:lvlText w:val="%1.%2.%3.%4.%5.%6.%7.%8.%9"/>
      <w:lvlJc w:val="left"/>
      <w:pPr>
        <w:ind w:left="2160" w:hanging="2160"/>
      </w:pPr>
      <w:rPr>
        <w:rFonts w:ascii="Arial" w:eastAsia="Times New Roman" w:hAnsi="Arial" w:cs="Arial" w:hint="default"/>
        <w:b w:val="0"/>
        <w:color w:val="auto"/>
        <w:sz w:val="22"/>
      </w:rPr>
    </w:lvl>
  </w:abstractNum>
  <w:abstractNum w:abstractNumId="11" w15:restartNumberingAfterBreak="0">
    <w:nsid w:val="367B39AF"/>
    <w:multiLevelType w:val="multilevel"/>
    <w:tmpl w:val="4C9A15EE"/>
    <w:lvl w:ilvl="0">
      <w:start w:val="1"/>
      <w:numFmt w:val="decimal"/>
      <w:lvlText w:val="%1"/>
      <w:lvlJc w:val="left"/>
      <w:pPr>
        <w:ind w:left="400" w:hanging="400"/>
      </w:pPr>
      <w:rPr>
        <w:rFonts w:asciiTheme="majorHAnsi" w:eastAsiaTheme="majorEastAsia" w:hAnsiTheme="majorHAnsi" w:cstheme="majorBidi" w:hint="default"/>
        <w:color w:val="365F91" w:themeColor="accent1" w:themeShade="BF"/>
        <w:sz w:val="26"/>
      </w:rPr>
    </w:lvl>
    <w:lvl w:ilvl="1">
      <w:start w:val="1"/>
      <w:numFmt w:val="decimal"/>
      <w:lvlText w:val="%1.%2"/>
      <w:lvlJc w:val="left"/>
      <w:pPr>
        <w:ind w:left="400" w:hanging="400"/>
      </w:pPr>
      <w:rPr>
        <w:rFonts w:asciiTheme="majorHAnsi" w:eastAsiaTheme="majorEastAsia" w:hAnsiTheme="majorHAnsi" w:cstheme="majorBidi" w:hint="default"/>
        <w:color w:val="365F91" w:themeColor="accent1" w:themeShade="BF"/>
        <w:sz w:val="26"/>
      </w:rPr>
    </w:lvl>
    <w:lvl w:ilvl="2">
      <w:start w:val="1"/>
      <w:numFmt w:val="decimal"/>
      <w:lvlText w:val="%1.%2.%3"/>
      <w:lvlJc w:val="left"/>
      <w:pPr>
        <w:ind w:left="720" w:hanging="720"/>
      </w:pPr>
      <w:rPr>
        <w:rFonts w:asciiTheme="majorHAnsi" w:eastAsiaTheme="majorEastAsia" w:hAnsiTheme="majorHAnsi" w:cstheme="majorBidi" w:hint="default"/>
        <w:color w:val="365F91" w:themeColor="accent1" w:themeShade="BF"/>
        <w:sz w:val="26"/>
      </w:rPr>
    </w:lvl>
    <w:lvl w:ilvl="3">
      <w:start w:val="1"/>
      <w:numFmt w:val="decimal"/>
      <w:lvlText w:val="%1.%2.%3.%4"/>
      <w:lvlJc w:val="left"/>
      <w:pPr>
        <w:ind w:left="1080" w:hanging="1080"/>
      </w:pPr>
      <w:rPr>
        <w:rFonts w:asciiTheme="majorHAnsi" w:eastAsiaTheme="majorEastAsia" w:hAnsiTheme="majorHAnsi" w:cstheme="majorBidi" w:hint="default"/>
        <w:color w:val="365F91" w:themeColor="accent1" w:themeShade="BF"/>
        <w:sz w:val="26"/>
      </w:rPr>
    </w:lvl>
    <w:lvl w:ilvl="4">
      <w:start w:val="1"/>
      <w:numFmt w:val="decimal"/>
      <w:lvlText w:val="%1.%2.%3.%4.%5"/>
      <w:lvlJc w:val="left"/>
      <w:pPr>
        <w:ind w:left="1080" w:hanging="1080"/>
      </w:pPr>
      <w:rPr>
        <w:rFonts w:asciiTheme="majorHAnsi" w:eastAsiaTheme="majorEastAsia" w:hAnsiTheme="majorHAnsi" w:cstheme="majorBidi" w:hint="default"/>
        <w:color w:val="365F91" w:themeColor="accent1" w:themeShade="BF"/>
        <w:sz w:val="26"/>
      </w:rPr>
    </w:lvl>
    <w:lvl w:ilvl="5">
      <w:start w:val="1"/>
      <w:numFmt w:val="decimal"/>
      <w:lvlText w:val="%1.%2.%3.%4.%5.%6"/>
      <w:lvlJc w:val="left"/>
      <w:pPr>
        <w:ind w:left="1440" w:hanging="1440"/>
      </w:pPr>
      <w:rPr>
        <w:rFonts w:asciiTheme="majorHAnsi" w:eastAsiaTheme="majorEastAsia" w:hAnsiTheme="majorHAnsi" w:cstheme="majorBidi" w:hint="default"/>
        <w:color w:val="365F91" w:themeColor="accent1" w:themeShade="BF"/>
        <w:sz w:val="26"/>
      </w:rPr>
    </w:lvl>
    <w:lvl w:ilvl="6">
      <w:start w:val="1"/>
      <w:numFmt w:val="decimal"/>
      <w:lvlText w:val="%1.%2.%3.%4.%5.%6.%7"/>
      <w:lvlJc w:val="left"/>
      <w:pPr>
        <w:ind w:left="1440" w:hanging="1440"/>
      </w:pPr>
      <w:rPr>
        <w:rFonts w:asciiTheme="majorHAnsi" w:eastAsiaTheme="majorEastAsia" w:hAnsiTheme="majorHAnsi" w:cstheme="majorBidi" w:hint="default"/>
        <w:color w:val="365F91" w:themeColor="accent1" w:themeShade="BF"/>
        <w:sz w:val="26"/>
      </w:rPr>
    </w:lvl>
    <w:lvl w:ilvl="7">
      <w:start w:val="1"/>
      <w:numFmt w:val="decimal"/>
      <w:lvlText w:val="%1.%2.%3.%4.%5.%6.%7.%8"/>
      <w:lvlJc w:val="left"/>
      <w:pPr>
        <w:ind w:left="1800" w:hanging="1800"/>
      </w:pPr>
      <w:rPr>
        <w:rFonts w:asciiTheme="majorHAnsi" w:eastAsiaTheme="majorEastAsia" w:hAnsiTheme="majorHAnsi" w:cstheme="majorBidi" w:hint="default"/>
        <w:color w:val="365F91" w:themeColor="accent1" w:themeShade="BF"/>
        <w:sz w:val="26"/>
      </w:rPr>
    </w:lvl>
    <w:lvl w:ilvl="8">
      <w:start w:val="1"/>
      <w:numFmt w:val="decimal"/>
      <w:lvlText w:val="%1.%2.%3.%4.%5.%6.%7.%8.%9"/>
      <w:lvlJc w:val="left"/>
      <w:pPr>
        <w:ind w:left="1800" w:hanging="1800"/>
      </w:pPr>
      <w:rPr>
        <w:rFonts w:asciiTheme="majorHAnsi" w:eastAsiaTheme="majorEastAsia" w:hAnsiTheme="majorHAnsi" w:cstheme="majorBidi" w:hint="default"/>
        <w:color w:val="365F91" w:themeColor="accent1" w:themeShade="BF"/>
        <w:sz w:val="26"/>
      </w:rPr>
    </w:lvl>
  </w:abstractNum>
  <w:abstractNum w:abstractNumId="12" w15:restartNumberingAfterBreak="0">
    <w:nsid w:val="3DCE4C7C"/>
    <w:multiLevelType w:val="multilevel"/>
    <w:tmpl w:val="036475B6"/>
    <w:lvl w:ilvl="0">
      <w:start w:val="1"/>
      <w:numFmt w:val="decimal"/>
      <w:lvlText w:val="%1"/>
      <w:lvlJc w:val="left"/>
      <w:pPr>
        <w:ind w:left="380" w:hanging="3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427D6724"/>
    <w:multiLevelType w:val="multilevel"/>
    <w:tmpl w:val="49C68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966050E"/>
    <w:multiLevelType w:val="hybridMultilevel"/>
    <w:tmpl w:val="328A31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F8A1C6F"/>
    <w:multiLevelType w:val="multilevel"/>
    <w:tmpl w:val="1A5ED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B5772C6"/>
    <w:multiLevelType w:val="multilevel"/>
    <w:tmpl w:val="DC30C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F2A2573"/>
    <w:multiLevelType w:val="hybridMultilevel"/>
    <w:tmpl w:val="EF0AD8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1DE4345"/>
    <w:multiLevelType w:val="hybridMultilevel"/>
    <w:tmpl w:val="D17048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9A764C"/>
    <w:multiLevelType w:val="multilevel"/>
    <w:tmpl w:val="20687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1A34A53"/>
    <w:multiLevelType w:val="multilevel"/>
    <w:tmpl w:val="1FEE6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454171C"/>
    <w:multiLevelType w:val="multilevel"/>
    <w:tmpl w:val="A5564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D20E6D"/>
    <w:multiLevelType w:val="multilevel"/>
    <w:tmpl w:val="17569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B8E36CB"/>
    <w:multiLevelType w:val="multilevel"/>
    <w:tmpl w:val="340AE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20"/>
  </w:num>
  <w:num w:numId="3">
    <w:abstractNumId w:val="7"/>
  </w:num>
  <w:num w:numId="4">
    <w:abstractNumId w:val="15"/>
  </w:num>
  <w:num w:numId="5">
    <w:abstractNumId w:val="1"/>
  </w:num>
  <w:num w:numId="6">
    <w:abstractNumId w:val="22"/>
  </w:num>
  <w:num w:numId="7">
    <w:abstractNumId w:val="9"/>
  </w:num>
  <w:num w:numId="8">
    <w:abstractNumId w:val="19"/>
  </w:num>
  <w:num w:numId="9">
    <w:abstractNumId w:val="4"/>
  </w:num>
  <w:num w:numId="10">
    <w:abstractNumId w:val="3"/>
  </w:num>
  <w:num w:numId="11">
    <w:abstractNumId w:val="8"/>
  </w:num>
  <w:num w:numId="12">
    <w:abstractNumId w:val="16"/>
  </w:num>
  <w:num w:numId="13">
    <w:abstractNumId w:val="21"/>
  </w:num>
  <w:num w:numId="14">
    <w:abstractNumId w:val="5"/>
  </w:num>
  <w:num w:numId="15">
    <w:abstractNumId w:val="14"/>
  </w:num>
  <w:num w:numId="16">
    <w:abstractNumId w:val="0"/>
  </w:num>
  <w:num w:numId="17">
    <w:abstractNumId w:val="17"/>
  </w:num>
  <w:num w:numId="18">
    <w:abstractNumId w:val="11"/>
  </w:num>
  <w:num w:numId="19">
    <w:abstractNumId w:val="18"/>
  </w:num>
  <w:num w:numId="20">
    <w:abstractNumId w:val="6"/>
  </w:num>
  <w:num w:numId="21">
    <w:abstractNumId w:val="2"/>
  </w:num>
  <w:num w:numId="22">
    <w:abstractNumId w:val="12"/>
  </w:num>
  <w:num w:numId="23">
    <w:abstractNumId w:val="10"/>
  </w:num>
  <w:num w:numId="2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5EA"/>
    <w:rsid w:val="00015EF5"/>
    <w:rsid w:val="000349B9"/>
    <w:rsid w:val="00076280"/>
    <w:rsid w:val="0008223C"/>
    <w:rsid w:val="000A74A6"/>
    <w:rsid w:val="000C5A7C"/>
    <w:rsid w:val="00117019"/>
    <w:rsid w:val="001215CE"/>
    <w:rsid w:val="00135687"/>
    <w:rsid w:val="00165BED"/>
    <w:rsid w:val="001668D0"/>
    <w:rsid w:val="001723EE"/>
    <w:rsid w:val="00182417"/>
    <w:rsid w:val="001C30E8"/>
    <w:rsid w:val="001E79C9"/>
    <w:rsid w:val="00206F0E"/>
    <w:rsid w:val="00217B38"/>
    <w:rsid w:val="002328A0"/>
    <w:rsid w:val="002865EB"/>
    <w:rsid w:val="002C0E2E"/>
    <w:rsid w:val="002C6483"/>
    <w:rsid w:val="00322B68"/>
    <w:rsid w:val="00362964"/>
    <w:rsid w:val="0039274A"/>
    <w:rsid w:val="003B699C"/>
    <w:rsid w:val="003C0D5D"/>
    <w:rsid w:val="003F1908"/>
    <w:rsid w:val="004135EA"/>
    <w:rsid w:val="00422819"/>
    <w:rsid w:val="0046047F"/>
    <w:rsid w:val="004C74C9"/>
    <w:rsid w:val="004E5C8B"/>
    <w:rsid w:val="004F4126"/>
    <w:rsid w:val="00566B13"/>
    <w:rsid w:val="00587E11"/>
    <w:rsid w:val="005B4E28"/>
    <w:rsid w:val="005D11F7"/>
    <w:rsid w:val="00677CD2"/>
    <w:rsid w:val="00682735"/>
    <w:rsid w:val="006F3424"/>
    <w:rsid w:val="006F7BEA"/>
    <w:rsid w:val="007159F4"/>
    <w:rsid w:val="007401C5"/>
    <w:rsid w:val="007622F7"/>
    <w:rsid w:val="007939B7"/>
    <w:rsid w:val="007E2F82"/>
    <w:rsid w:val="00805E2C"/>
    <w:rsid w:val="00841524"/>
    <w:rsid w:val="00864391"/>
    <w:rsid w:val="00877D5D"/>
    <w:rsid w:val="00880399"/>
    <w:rsid w:val="009147C2"/>
    <w:rsid w:val="0092271D"/>
    <w:rsid w:val="009276CC"/>
    <w:rsid w:val="00957F72"/>
    <w:rsid w:val="009849B2"/>
    <w:rsid w:val="00984D8E"/>
    <w:rsid w:val="009B0123"/>
    <w:rsid w:val="009B2EDA"/>
    <w:rsid w:val="009C0A06"/>
    <w:rsid w:val="009E7557"/>
    <w:rsid w:val="00A21A22"/>
    <w:rsid w:val="00A22A4E"/>
    <w:rsid w:val="00A5459A"/>
    <w:rsid w:val="00A66948"/>
    <w:rsid w:val="00AF735C"/>
    <w:rsid w:val="00B0108E"/>
    <w:rsid w:val="00B0418F"/>
    <w:rsid w:val="00B24320"/>
    <w:rsid w:val="00B248E2"/>
    <w:rsid w:val="00B513C8"/>
    <w:rsid w:val="00B55AB1"/>
    <w:rsid w:val="00B9131B"/>
    <w:rsid w:val="00BB4442"/>
    <w:rsid w:val="00BC30C9"/>
    <w:rsid w:val="00C10332"/>
    <w:rsid w:val="00CB52E0"/>
    <w:rsid w:val="00D512E4"/>
    <w:rsid w:val="00D57CC8"/>
    <w:rsid w:val="00D66DCE"/>
    <w:rsid w:val="00DC701B"/>
    <w:rsid w:val="00E13FD8"/>
    <w:rsid w:val="00E14C07"/>
    <w:rsid w:val="00E21C36"/>
    <w:rsid w:val="00E23606"/>
    <w:rsid w:val="00E45A44"/>
    <w:rsid w:val="00E85F84"/>
    <w:rsid w:val="00E95B2A"/>
    <w:rsid w:val="00EA69A4"/>
    <w:rsid w:val="00ED3A88"/>
    <w:rsid w:val="00EE461E"/>
    <w:rsid w:val="00EF71BB"/>
    <w:rsid w:val="00F177C1"/>
    <w:rsid w:val="00F46B13"/>
    <w:rsid w:val="00FA2C45"/>
    <w:rsid w:val="00FF4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C3842"/>
  <w14:defaultImageDpi w14:val="32767"/>
  <w15:chartTrackingRefBased/>
  <w15:docId w15:val="{F34015D1-EA7F-5F4B-B8B8-237C150CD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E79C9"/>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92271D"/>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C5A7C"/>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E21C36"/>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unhideWhenUsed/>
    <w:qFormat/>
    <w:rsid w:val="00182417"/>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135EA"/>
    <w:pPr>
      <w:spacing w:before="100" w:beforeAutospacing="1" w:after="100" w:afterAutospacing="1"/>
    </w:pPr>
  </w:style>
  <w:style w:type="table" w:styleId="TableGrid">
    <w:name w:val="Table Grid"/>
    <w:basedOn w:val="TableNormal"/>
    <w:uiPriority w:val="59"/>
    <w:rsid w:val="00B248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AF735C"/>
    <w:pPr>
      <w:spacing w:before="100" w:beforeAutospacing="1" w:after="100" w:afterAutospacing="1"/>
    </w:pPr>
  </w:style>
  <w:style w:type="character" w:customStyle="1" w:styleId="normaltextrun">
    <w:name w:val="normaltextrun"/>
    <w:basedOn w:val="DefaultParagraphFont"/>
    <w:rsid w:val="00AF735C"/>
  </w:style>
  <w:style w:type="character" w:customStyle="1" w:styleId="eop">
    <w:name w:val="eop"/>
    <w:basedOn w:val="DefaultParagraphFont"/>
    <w:rsid w:val="00AF735C"/>
  </w:style>
  <w:style w:type="character" w:styleId="Strong">
    <w:name w:val="Strong"/>
    <w:basedOn w:val="DefaultParagraphFont"/>
    <w:uiPriority w:val="22"/>
    <w:qFormat/>
    <w:rsid w:val="002C6483"/>
    <w:rPr>
      <w:b/>
      <w:bCs/>
    </w:rPr>
  </w:style>
  <w:style w:type="character" w:styleId="Emphasis">
    <w:name w:val="Emphasis"/>
    <w:basedOn w:val="DefaultParagraphFont"/>
    <w:uiPriority w:val="20"/>
    <w:qFormat/>
    <w:rsid w:val="002C6483"/>
    <w:rPr>
      <w:i/>
      <w:iCs/>
    </w:rPr>
  </w:style>
  <w:style w:type="paragraph" w:styleId="ListParagraph">
    <w:name w:val="List Paragraph"/>
    <w:basedOn w:val="Normal"/>
    <w:uiPriority w:val="34"/>
    <w:qFormat/>
    <w:rsid w:val="00E21C36"/>
    <w:pPr>
      <w:ind w:left="720"/>
      <w:contextualSpacing/>
    </w:pPr>
  </w:style>
  <w:style w:type="character" w:customStyle="1" w:styleId="Heading3Char">
    <w:name w:val="Heading 3 Char"/>
    <w:basedOn w:val="DefaultParagraphFont"/>
    <w:link w:val="Heading3"/>
    <w:uiPriority w:val="9"/>
    <w:rsid w:val="00E21C36"/>
    <w:rPr>
      <w:rFonts w:ascii="Times New Roman" w:eastAsia="Times New Roman" w:hAnsi="Times New Roman" w:cs="Times New Roman"/>
      <w:b/>
      <w:bCs/>
      <w:sz w:val="27"/>
      <w:szCs w:val="27"/>
    </w:rPr>
  </w:style>
  <w:style w:type="character" w:customStyle="1" w:styleId="Heading1Char">
    <w:name w:val="Heading 1 Char"/>
    <w:basedOn w:val="DefaultParagraphFont"/>
    <w:link w:val="Heading1"/>
    <w:uiPriority w:val="9"/>
    <w:rsid w:val="0092271D"/>
    <w:rPr>
      <w:rFonts w:asciiTheme="majorHAnsi" w:eastAsiaTheme="majorEastAsia" w:hAnsiTheme="majorHAnsi" w:cstheme="majorBidi"/>
      <w:color w:val="365F91" w:themeColor="accent1" w:themeShade="BF"/>
      <w:sz w:val="32"/>
      <w:szCs w:val="32"/>
    </w:rPr>
  </w:style>
  <w:style w:type="character" w:styleId="Hyperlink">
    <w:name w:val="Hyperlink"/>
    <w:basedOn w:val="DefaultParagraphFont"/>
    <w:uiPriority w:val="99"/>
    <w:unhideWhenUsed/>
    <w:rsid w:val="0092271D"/>
    <w:rPr>
      <w:color w:val="0000FF" w:themeColor="hyperlink"/>
      <w:u w:val="single"/>
    </w:rPr>
  </w:style>
  <w:style w:type="character" w:styleId="UnresolvedMention">
    <w:name w:val="Unresolved Mention"/>
    <w:basedOn w:val="DefaultParagraphFont"/>
    <w:uiPriority w:val="99"/>
    <w:rsid w:val="0092271D"/>
    <w:rPr>
      <w:color w:val="605E5C"/>
      <w:shd w:val="clear" w:color="auto" w:fill="E1DFDD"/>
    </w:rPr>
  </w:style>
  <w:style w:type="character" w:customStyle="1" w:styleId="Heading2Char">
    <w:name w:val="Heading 2 Char"/>
    <w:basedOn w:val="DefaultParagraphFont"/>
    <w:link w:val="Heading2"/>
    <w:uiPriority w:val="9"/>
    <w:rsid w:val="000C5A7C"/>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0C5A7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C5A7C"/>
    <w:pPr>
      <w:spacing w:before="240" w:after="120"/>
    </w:pPr>
    <w:rPr>
      <w:rFonts w:asciiTheme="minorHAnsi" w:hAnsiTheme="minorHAnsi"/>
      <w:b/>
      <w:bCs/>
      <w:sz w:val="20"/>
      <w:szCs w:val="20"/>
    </w:rPr>
  </w:style>
  <w:style w:type="paragraph" w:styleId="TOC2">
    <w:name w:val="toc 2"/>
    <w:basedOn w:val="Normal"/>
    <w:next w:val="Normal"/>
    <w:autoRedefine/>
    <w:uiPriority w:val="39"/>
    <w:unhideWhenUsed/>
    <w:rsid w:val="000C5A7C"/>
    <w:pPr>
      <w:spacing w:before="120"/>
      <w:ind w:left="240"/>
    </w:pPr>
    <w:rPr>
      <w:rFonts w:asciiTheme="minorHAnsi" w:hAnsiTheme="minorHAnsi"/>
      <w:i/>
      <w:iCs/>
      <w:sz w:val="20"/>
      <w:szCs w:val="20"/>
    </w:rPr>
  </w:style>
  <w:style w:type="paragraph" w:styleId="TOC3">
    <w:name w:val="toc 3"/>
    <w:basedOn w:val="Normal"/>
    <w:next w:val="Normal"/>
    <w:autoRedefine/>
    <w:uiPriority w:val="39"/>
    <w:unhideWhenUsed/>
    <w:rsid w:val="000C5A7C"/>
    <w:pPr>
      <w:ind w:left="480"/>
    </w:pPr>
    <w:rPr>
      <w:rFonts w:asciiTheme="minorHAnsi" w:hAnsiTheme="minorHAnsi"/>
      <w:sz w:val="20"/>
      <w:szCs w:val="20"/>
    </w:rPr>
  </w:style>
  <w:style w:type="paragraph" w:styleId="TOC4">
    <w:name w:val="toc 4"/>
    <w:basedOn w:val="Normal"/>
    <w:next w:val="Normal"/>
    <w:autoRedefine/>
    <w:uiPriority w:val="39"/>
    <w:unhideWhenUsed/>
    <w:rsid w:val="000C5A7C"/>
    <w:pPr>
      <w:ind w:left="720"/>
    </w:pPr>
    <w:rPr>
      <w:rFonts w:asciiTheme="minorHAnsi" w:hAnsiTheme="minorHAnsi"/>
      <w:sz w:val="20"/>
      <w:szCs w:val="20"/>
    </w:rPr>
  </w:style>
  <w:style w:type="paragraph" w:styleId="TOC5">
    <w:name w:val="toc 5"/>
    <w:basedOn w:val="Normal"/>
    <w:next w:val="Normal"/>
    <w:autoRedefine/>
    <w:uiPriority w:val="39"/>
    <w:unhideWhenUsed/>
    <w:rsid w:val="000C5A7C"/>
    <w:pPr>
      <w:ind w:left="960"/>
    </w:pPr>
    <w:rPr>
      <w:rFonts w:asciiTheme="minorHAnsi" w:hAnsiTheme="minorHAnsi"/>
      <w:sz w:val="20"/>
      <w:szCs w:val="20"/>
    </w:rPr>
  </w:style>
  <w:style w:type="paragraph" w:styleId="TOC6">
    <w:name w:val="toc 6"/>
    <w:basedOn w:val="Normal"/>
    <w:next w:val="Normal"/>
    <w:autoRedefine/>
    <w:uiPriority w:val="39"/>
    <w:unhideWhenUsed/>
    <w:rsid w:val="000C5A7C"/>
    <w:pPr>
      <w:ind w:left="1200"/>
    </w:pPr>
    <w:rPr>
      <w:rFonts w:asciiTheme="minorHAnsi" w:hAnsiTheme="minorHAnsi"/>
      <w:sz w:val="20"/>
      <w:szCs w:val="20"/>
    </w:rPr>
  </w:style>
  <w:style w:type="paragraph" w:styleId="TOC7">
    <w:name w:val="toc 7"/>
    <w:basedOn w:val="Normal"/>
    <w:next w:val="Normal"/>
    <w:autoRedefine/>
    <w:uiPriority w:val="39"/>
    <w:unhideWhenUsed/>
    <w:rsid w:val="000C5A7C"/>
    <w:pPr>
      <w:ind w:left="1440"/>
    </w:pPr>
    <w:rPr>
      <w:rFonts w:asciiTheme="minorHAnsi" w:hAnsiTheme="minorHAnsi"/>
      <w:sz w:val="20"/>
      <w:szCs w:val="20"/>
    </w:rPr>
  </w:style>
  <w:style w:type="paragraph" w:styleId="TOC8">
    <w:name w:val="toc 8"/>
    <w:basedOn w:val="Normal"/>
    <w:next w:val="Normal"/>
    <w:autoRedefine/>
    <w:uiPriority w:val="39"/>
    <w:unhideWhenUsed/>
    <w:rsid w:val="000C5A7C"/>
    <w:pPr>
      <w:ind w:left="1680"/>
    </w:pPr>
    <w:rPr>
      <w:rFonts w:asciiTheme="minorHAnsi" w:hAnsiTheme="minorHAnsi"/>
      <w:sz w:val="20"/>
      <w:szCs w:val="20"/>
    </w:rPr>
  </w:style>
  <w:style w:type="paragraph" w:styleId="TOC9">
    <w:name w:val="toc 9"/>
    <w:basedOn w:val="Normal"/>
    <w:next w:val="Normal"/>
    <w:autoRedefine/>
    <w:uiPriority w:val="39"/>
    <w:unhideWhenUsed/>
    <w:rsid w:val="000C5A7C"/>
    <w:pPr>
      <w:ind w:left="1920"/>
    </w:pPr>
    <w:rPr>
      <w:rFonts w:asciiTheme="minorHAnsi" w:hAnsiTheme="minorHAnsi"/>
      <w:sz w:val="20"/>
      <w:szCs w:val="20"/>
    </w:rPr>
  </w:style>
  <w:style w:type="paragraph" w:styleId="Footer">
    <w:name w:val="footer"/>
    <w:basedOn w:val="Normal"/>
    <w:link w:val="FooterChar"/>
    <w:uiPriority w:val="99"/>
    <w:unhideWhenUsed/>
    <w:rsid w:val="002865EB"/>
    <w:pPr>
      <w:tabs>
        <w:tab w:val="center" w:pos="4680"/>
        <w:tab w:val="right" w:pos="9360"/>
      </w:tabs>
    </w:pPr>
  </w:style>
  <w:style w:type="character" w:customStyle="1" w:styleId="FooterChar">
    <w:name w:val="Footer Char"/>
    <w:basedOn w:val="DefaultParagraphFont"/>
    <w:link w:val="Footer"/>
    <w:uiPriority w:val="99"/>
    <w:rsid w:val="002865EB"/>
    <w:rPr>
      <w:rFonts w:ascii="Times New Roman" w:eastAsia="Times New Roman" w:hAnsi="Times New Roman" w:cs="Times New Roman"/>
      <w:sz w:val="24"/>
      <w:szCs w:val="24"/>
    </w:rPr>
  </w:style>
  <w:style w:type="character" w:styleId="PageNumber">
    <w:name w:val="page number"/>
    <w:basedOn w:val="DefaultParagraphFont"/>
    <w:uiPriority w:val="99"/>
    <w:semiHidden/>
    <w:unhideWhenUsed/>
    <w:rsid w:val="002865EB"/>
  </w:style>
  <w:style w:type="paragraph" w:customStyle="1" w:styleId="e2029">
    <w:name w:val="e2029"/>
    <w:basedOn w:val="Normal"/>
    <w:rsid w:val="001668D0"/>
    <w:pPr>
      <w:spacing w:before="100" w:beforeAutospacing="1" w:after="100" w:afterAutospacing="1"/>
    </w:pPr>
  </w:style>
  <w:style w:type="character" w:customStyle="1" w:styleId="qowt-font2-arial">
    <w:name w:val="qowt-font2-arial"/>
    <w:basedOn w:val="DefaultParagraphFont"/>
    <w:rsid w:val="001668D0"/>
  </w:style>
  <w:style w:type="paragraph" w:customStyle="1" w:styleId="e2032">
    <w:name w:val="e2032"/>
    <w:basedOn w:val="Normal"/>
    <w:rsid w:val="001668D0"/>
    <w:pPr>
      <w:spacing w:before="100" w:beforeAutospacing="1" w:after="100" w:afterAutospacing="1"/>
    </w:pPr>
  </w:style>
  <w:style w:type="paragraph" w:customStyle="1" w:styleId="e2351">
    <w:name w:val="e2351"/>
    <w:basedOn w:val="Normal"/>
    <w:rsid w:val="001668D0"/>
    <w:pPr>
      <w:spacing w:before="100" w:beforeAutospacing="1" w:after="100" w:afterAutospacing="1"/>
    </w:pPr>
  </w:style>
  <w:style w:type="paragraph" w:customStyle="1" w:styleId="e2354">
    <w:name w:val="e2354"/>
    <w:basedOn w:val="Normal"/>
    <w:rsid w:val="001668D0"/>
    <w:pPr>
      <w:spacing w:before="100" w:beforeAutospacing="1" w:after="100" w:afterAutospacing="1"/>
    </w:pPr>
  </w:style>
  <w:style w:type="paragraph" w:customStyle="1" w:styleId="e2357">
    <w:name w:val="e2357"/>
    <w:basedOn w:val="Normal"/>
    <w:rsid w:val="001668D0"/>
    <w:pPr>
      <w:spacing w:before="100" w:beforeAutospacing="1" w:after="100" w:afterAutospacing="1"/>
    </w:pPr>
  </w:style>
  <w:style w:type="paragraph" w:customStyle="1" w:styleId="e2360">
    <w:name w:val="e2360"/>
    <w:basedOn w:val="Normal"/>
    <w:rsid w:val="001668D0"/>
    <w:pPr>
      <w:spacing w:before="100" w:beforeAutospacing="1" w:after="100" w:afterAutospacing="1"/>
    </w:pPr>
  </w:style>
  <w:style w:type="paragraph" w:customStyle="1" w:styleId="e2363">
    <w:name w:val="e2363"/>
    <w:basedOn w:val="Normal"/>
    <w:rsid w:val="001668D0"/>
    <w:pPr>
      <w:spacing w:before="100" w:beforeAutospacing="1" w:after="100" w:afterAutospacing="1"/>
    </w:pPr>
  </w:style>
  <w:style w:type="paragraph" w:customStyle="1" w:styleId="e2396">
    <w:name w:val="e2396"/>
    <w:basedOn w:val="Normal"/>
    <w:rsid w:val="001668D0"/>
    <w:pPr>
      <w:spacing w:before="100" w:beforeAutospacing="1" w:after="100" w:afterAutospacing="1"/>
    </w:pPr>
  </w:style>
  <w:style w:type="paragraph" w:customStyle="1" w:styleId="e2399">
    <w:name w:val="e2399"/>
    <w:basedOn w:val="Normal"/>
    <w:rsid w:val="001668D0"/>
    <w:pPr>
      <w:spacing w:before="100" w:beforeAutospacing="1" w:after="100" w:afterAutospacing="1"/>
    </w:pPr>
  </w:style>
  <w:style w:type="paragraph" w:customStyle="1" w:styleId="e2402">
    <w:name w:val="e2402"/>
    <w:basedOn w:val="Normal"/>
    <w:rsid w:val="001668D0"/>
    <w:pPr>
      <w:spacing w:before="100" w:beforeAutospacing="1" w:after="100" w:afterAutospacing="1"/>
    </w:pPr>
  </w:style>
  <w:style w:type="character" w:styleId="FollowedHyperlink">
    <w:name w:val="FollowedHyperlink"/>
    <w:basedOn w:val="DefaultParagraphFont"/>
    <w:uiPriority w:val="99"/>
    <w:semiHidden/>
    <w:unhideWhenUsed/>
    <w:rsid w:val="00A66948"/>
    <w:rPr>
      <w:color w:val="800080" w:themeColor="followedHyperlink"/>
      <w:u w:val="single"/>
    </w:rPr>
  </w:style>
  <w:style w:type="character" w:customStyle="1" w:styleId="-me-1">
    <w:name w:val="-me-1"/>
    <w:basedOn w:val="DefaultParagraphFont"/>
    <w:rsid w:val="00A66948"/>
  </w:style>
  <w:style w:type="paragraph" w:customStyle="1" w:styleId="commentcontentpara">
    <w:name w:val="commentcontentpara"/>
    <w:basedOn w:val="Normal"/>
    <w:rsid w:val="00076280"/>
    <w:pPr>
      <w:spacing w:before="100" w:beforeAutospacing="1" w:after="100" w:afterAutospacing="1"/>
    </w:pPr>
  </w:style>
  <w:style w:type="table" w:styleId="GridTable4-Accent1">
    <w:name w:val="Grid Table 4 Accent 1"/>
    <w:basedOn w:val="TableNormal"/>
    <w:uiPriority w:val="49"/>
    <w:rsid w:val="00C10332"/>
    <w:pPr>
      <w:spacing w:after="0" w:line="240" w:lineRule="auto"/>
    </w:pPr>
    <w:rPr>
      <w:rFonts w:eastAsiaTheme="minorEastAsia"/>
      <w:lang w:val="en-US"/>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customStyle="1" w:styleId="Heading4Char">
    <w:name w:val="Heading 4 Char"/>
    <w:basedOn w:val="DefaultParagraphFont"/>
    <w:link w:val="Heading4"/>
    <w:uiPriority w:val="9"/>
    <w:rsid w:val="00182417"/>
    <w:rPr>
      <w:rFonts w:asciiTheme="majorHAnsi" w:eastAsiaTheme="majorEastAsia" w:hAnsiTheme="majorHAnsi" w:cstheme="majorBidi"/>
      <w:i/>
      <w:iCs/>
      <w:color w:val="365F91" w:themeColor="accent1" w:themeShade="B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144041">
      <w:bodyDiv w:val="1"/>
      <w:marLeft w:val="0"/>
      <w:marRight w:val="0"/>
      <w:marTop w:val="0"/>
      <w:marBottom w:val="0"/>
      <w:divBdr>
        <w:top w:val="none" w:sz="0" w:space="0" w:color="auto"/>
        <w:left w:val="none" w:sz="0" w:space="0" w:color="auto"/>
        <w:bottom w:val="none" w:sz="0" w:space="0" w:color="auto"/>
        <w:right w:val="none" w:sz="0" w:space="0" w:color="auto"/>
      </w:divBdr>
    </w:div>
    <w:div w:id="53091293">
      <w:bodyDiv w:val="1"/>
      <w:marLeft w:val="0"/>
      <w:marRight w:val="0"/>
      <w:marTop w:val="0"/>
      <w:marBottom w:val="0"/>
      <w:divBdr>
        <w:top w:val="none" w:sz="0" w:space="0" w:color="auto"/>
        <w:left w:val="none" w:sz="0" w:space="0" w:color="auto"/>
        <w:bottom w:val="none" w:sz="0" w:space="0" w:color="auto"/>
        <w:right w:val="none" w:sz="0" w:space="0" w:color="auto"/>
      </w:divBdr>
    </w:div>
    <w:div w:id="118764309">
      <w:bodyDiv w:val="1"/>
      <w:marLeft w:val="0"/>
      <w:marRight w:val="0"/>
      <w:marTop w:val="0"/>
      <w:marBottom w:val="0"/>
      <w:divBdr>
        <w:top w:val="none" w:sz="0" w:space="0" w:color="auto"/>
        <w:left w:val="none" w:sz="0" w:space="0" w:color="auto"/>
        <w:bottom w:val="none" w:sz="0" w:space="0" w:color="auto"/>
        <w:right w:val="none" w:sz="0" w:space="0" w:color="auto"/>
      </w:divBdr>
    </w:div>
    <w:div w:id="143741952">
      <w:bodyDiv w:val="1"/>
      <w:marLeft w:val="0"/>
      <w:marRight w:val="0"/>
      <w:marTop w:val="0"/>
      <w:marBottom w:val="0"/>
      <w:divBdr>
        <w:top w:val="none" w:sz="0" w:space="0" w:color="auto"/>
        <w:left w:val="none" w:sz="0" w:space="0" w:color="auto"/>
        <w:bottom w:val="none" w:sz="0" w:space="0" w:color="auto"/>
        <w:right w:val="none" w:sz="0" w:space="0" w:color="auto"/>
      </w:divBdr>
    </w:div>
    <w:div w:id="156918896">
      <w:bodyDiv w:val="1"/>
      <w:marLeft w:val="0"/>
      <w:marRight w:val="0"/>
      <w:marTop w:val="0"/>
      <w:marBottom w:val="0"/>
      <w:divBdr>
        <w:top w:val="none" w:sz="0" w:space="0" w:color="auto"/>
        <w:left w:val="none" w:sz="0" w:space="0" w:color="auto"/>
        <w:bottom w:val="none" w:sz="0" w:space="0" w:color="auto"/>
        <w:right w:val="none" w:sz="0" w:space="0" w:color="auto"/>
      </w:divBdr>
    </w:div>
    <w:div w:id="157383860">
      <w:bodyDiv w:val="1"/>
      <w:marLeft w:val="0"/>
      <w:marRight w:val="0"/>
      <w:marTop w:val="0"/>
      <w:marBottom w:val="0"/>
      <w:divBdr>
        <w:top w:val="none" w:sz="0" w:space="0" w:color="auto"/>
        <w:left w:val="none" w:sz="0" w:space="0" w:color="auto"/>
        <w:bottom w:val="none" w:sz="0" w:space="0" w:color="auto"/>
        <w:right w:val="none" w:sz="0" w:space="0" w:color="auto"/>
      </w:divBdr>
    </w:div>
    <w:div w:id="172426649">
      <w:bodyDiv w:val="1"/>
      <w:marLeft w:val="0"/>
      <w:marRight w:val="0"/>
      <w:marTop w:val="0"/>
      <w:marBottom w:val="0"/>
      <w:divBdr>
        <w:top w:val="none" w:sz="0" w:space="0" w:color="auto"/>
        <w:left w:val="none" w:sz="0" w:space="0" w:color="auto"/>
        <w:bottom w:val="none" w:sz="0" w:space="0" w:color="auto"/>
        <w:right w:val="none" w:sz="0" w:space="0" w:color="auto"/>
      </w:divBdr>
    </w:div>
    <w:div w:id="253637281">
      <w:bodyDiv w:val="1"/>
      <w:marLeft w:val="0"/>
      <w:marRight w:val="0"/>
      <w:marTop w:val="0"/>
      <w:marBottom w:val="0"/>
      <w:divBdr>
        <w:top w:val="none" w:sz="0" w:space="0" w:color="auto"/>
        <w:left w:val="none" w:sz="0" w:space="0" w:color="auto"/>
        <w:bottom w:val="none" w:sz="0" w:space="0" w:color="auto"/>
        <w:right w:val="none" w:sz="0" w:space="0" w:color="auto"/>
      </w:divBdr>
    </w:div>
    <w:div w:id="269582104">
      <w:bodyDiv w:val="1"/>
      <w:marLeft w:val="0"/>
      <w:marRight w:val="0"/>
      <w:marTop w:val="0"/>
      <w:marBottom w:val="0"/>
      <w:divBdr>
        <w:top w:val="none" w:sz="0" w:space="0" w:color="auto"/>
        <w:left w:val="none" w:sz="0" w:space="0" w:color="auto"/>
        <w:bottom w:val="none" w:sz="0" w:space="0" w:color="auto"/>
        <w:right w:val="none" w:sz="0" w:space="0" w:color="auto"/>
      </w:divBdr>
    </w:div>
    <w:div w:id="283971907">
      <w:bodyDiv w:val="1"/>
      <w:marLeft w:val="0"/>
      <w:marRight w:val="0"/>
      <w:marTop w:val="0"/>
      <w:marBottom w:val="0"/>
      <w:divBdr>
        <w:top w:val="none" w:sz="0" w:space="0" w:color="auto"/>
        <w:left w:val="none" w:sz="0" w:space="0" w:color="auto"/>
        <w:bottom w:val="none" w:sz="0" w:space="0" w:color="auto"/>
        <w:right w:val="none" w:sz="0" w:space="0" w:color="auto"/>
      </w:divBdr>
    </w:div>
    <w:div w:id="288365944">
      <w:bodyDiv w:val="1"/>
      <w:marLeft w:val="0"/>
      <w:marRight w:val="0"/>
      <w:marTop w:val="0"/>
      <w:marBottom w:val="0"/>
      <w:divBdr>
        <w:top w:val="none" w:sz="0" w:space="0" w:color="auto"/>
        <w:left w:val="none" w:sz="0" w:space="0" w:color="auto"/>
        <w:bottom w:val="none" w:sz="0" w:space="0" w:color="auto"/>
        <w:right w:val="none" w:sz="0" w:space="0" w:color="auto"/>
      </w:divBdr>
      <w:divsChild>
        <w:div w:id="271985260">
          <w:marLeft w:val="0"/>
          <w:marRight w:val="0"/>
          <w:marTop w:val="0"/>
          <w:marBottom w:val="0"/>
          <w:divBdr>
            <w:top w:val="none" w:sz="0" w:space="0" w:color="auto"/>
            <w:left w:val="none" w:sz="0" w:space="0" w:color="auto"/>
            <w:bottom w:val="none" w:sz="0" w:space="0" w:color="auto"/>
            <w:right w:val="none" w:sz="0" w:space="0" w:color="auto"/>
          </w:divBdr>
          <w:divsChild>
            <w:div w:id="57019493">
              <w:marLeft w:val="0"/>
              <w:marRight w:val="0"/>
              <w:marTop w:val="0"/>
              <w:marBottom w:val="0"/>
              <w:divBdr>
                <w:top w:val="none" w:sz="0" w:space="0" w:color="auto"/>
                <w:left w:val="none" w:sz="0" w:space="0" w:color="auto"/>
                <w:bottom w:val="none" w:sz="0" w:space="0" w:color="auto"/>
                <w:right w:val="none" w:sz="0" w:space="0" w:color="auto"/>
              </w:divBdr>
              <w:divsChild>
                <w:div w:id="71330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021341">
      <w:bodyDiv w:val="1"/>
      <w:marLeft w:val="0"/>
      <w:marRight w:val="0"/>
      <w:marTop w:val="0"/>
      <w:marBottom w:val="0"/>
      <w:divBdr>
        <w:top w:val="none" w:sz="0" w:space="0" w:color="auto"/>
        <w:left w:val="none" w:sz="0" w:space="0" w:color="auto"/>
        <w:bottom w:val="none" w:sz="0" w:space="0" w:color="auto"/>
        <w:right w:val="none" w:sz="0" w:space="0" w:color="auto"/>
      </w:divBdr>
    </w:div>
    <w:div w:id="301542371">
      <w:bodyDiv w:val="1"/>
      <w:marLeft w:val="0"/>
      <w:marRight w:val="0"/>
      <w:marTop w:val="0"/>
      <w:marBottom w:val="0"/>
      <w:divBdr>
        <w:top w:val="none" w:sz="0" w:space="0" w:color="auto"/>
        <w:left w:val="none" w:sz="0" w:space="0" w:color="auto"/>
        <w:bottom w:val="none" w:sz="0" w:space="0" w:color="auto"/>
        <w:right w:val="none" w:sz="0" w:space="0" w:color="auto"/>
      </w:divBdr>
    </w:div>
    <w:div w:id="309676939">
      <w:bodyDiv w:val="1"/>
      <w:marLeft w:val="0"/>
      <w:marRight w:val="0"/>
      <w:marTop w:val="0"/>
      <w:marBottom w:val="0"/>
      <w:divBdr>
        <w:top w:val="none" w:sz="0" w:space="0" w:color="auto"/>
        <w:left w:val="none" w:sz="0" w:space="0" w:color="auto"/>
        <w:bottom w:val="none" w:sz="0" w:space="0" w:color="auto"/>
        <w:right w:val="none" w:sz="0" w:space="0" w:color="auto"/>
      </w:divBdr>
    </w:div>
    <w:div w:id="334068828">
      <w:bodyDiv w:val="1"/>
      <w:marLeft w:val="0"/>
      <w:marRight w:val="0"/>
      <w:marTop w:val="0"/>
      <w:marBottom w:val="0"/>
      <w:divBdr>
        <w:top w:val="none" w:sz="0" w:space="0" w:color="auto"/>
        <w:left w:val="none" w:sz="0" w:space="0" w:color="auto"/>
        <w:bottom w:val="none" w:sz="0" w:space="0" w:color="auto"/>
        <w:right w:val="none" w:sz="0" w:space="0" w:color="auto"/>
      </w:divBdr>
    </w:div>
    <w:div w:id="335035110">
      <w:bodyDiv w:val="1"/>
      <w:marLeft w:val="0"/>
      <w:marRight w:val="0"/>
      <w:marTop w:val="0"/>
      <w:marBottom w:val="0"/>
      <w:divBdr>
        <w:top w:val="none" w:sz="0" w:space="0" w:color="auto"/>
        <w:left w:val="none" w:sz="0" w:space="0" w:color="auto"/>
        <w:bottom w:val="none" w:sz="0" w:space="0" w:color="auto"/>
        <w:right w:val="none" w:sz="0" w:space="0" w:color="auto"/>
      </w:divBdr>
    </w:div>
    <w:div w:id="341519385">
      <w:bodyDiv w:val="1"/>
      <w:marLeft w:val="0"/>
      <w:marRight w:val="0"/>
      <w:marTop w:val="0"/>
      <w:marBottom w:val="0"/>
      <w:divBdr>
        <w:top w:val="none" w:sz="0" w:space="0" w:color="auto"/>
        <w:left w:val="none" w:sz="0" w:space="0" w:color="auto"/>
        <w:bottom w:val="none" w:sz="0" w:space="0" w:color="auto"/>
        <w:right w:val="none" w:sz="0" w:space="0" w:color="auto"/>
      </w:divBdr>
    </w:div>
    <w:div w:id="367150785">
      <w:bodyDiv w:val="1"/>
      <w:marLeft w:val="0"/>
      <w:marRight w:val="0"/>
      <w:marTop w:val="0"/>
      <w:marBottom w:val="0"/>
      <w:divBdr>
        <w:top w:val="none" w:sz="0" w:space="0" w:color="auto"/>
        <w:left w:val="none" w:sz="0" w:space="0" w:color="auto"/>
        <w:bottom w:val="none" w:sz="0" w:space="0" w:color="auto"/>
        <w:right w:val="none" w:sz="0" w:space="0" w:color="auto"/>
      </w:divBdr>
    </w:div>
    <w:div w:id="374155994">
      <w:bodyDiv w:val="1"/>
      <w:marLeft w:val="0"/>
      <w:marRight w:val="0"/>
      <w:marTop w:val="0"/>
      <w:marBottom w:val="0"/>
      <w:divBdr>
        <w:top w:val="none" w:sz="0" w:space="0" w:color="auto"/>
        <w:left w:val="none" w:sz="0" w:space="0" w:color="auto"/>
        <w:bottom w:val="none" w:sz="0" w:space="0" w:color="auto"/>
        <w:right w:val="none" w:sz="0" w:space="0" w:color="auto"/>
      </w:divBdr>
    </w:div>
    <w:div w:id="380986357">
      <w:bodyDiv w:val="1"/>
      <w:marLeft w:val="0"/>
      <w:marRight w:val="0"/>
      <w:marTop w:val="0"/>
      <w:marBottom w:val="0"/>
      <w:divBdr>
        <w:top w:val="none" w:sz="0" w:space="0" w:color="auto"/>
        <w:left w:val="none" w:sz="0" w:space="0" w:color="auto"/>
        <w:bottom w:val="none" w:sz="0" w:space="0" w:color="auto"/>
        <w:right w:val="none" w:sz="0" w:space="0" w:color="auto"/>
      </w:divBdr>
    </w:div>
    <w:div w:id="400367279">
      <w:bodyDiv w:val="1"/>
      <w:marLeft w:val="0"/>
      <w:marRight w:val="0"/>
      <w:marTop w:val="0"/>
      <w:marBottom w:val="0"/>
      <w:divBdr>
        <w:top w:val="none" w:sz="0" w:space="0" w:color="auto"/>
        <w:left w:val="none" w:sz="0" w:space="0" w:color="auto"/>
        <w:bottom w:val="none" w:sz="0" w:space="0" w:color="auto"/>
        <w:right w:val="none" w:sz="0" w:space="0" w:color="auto"/>
      </w:divBdr>
    </w:div>
    <w:div w:id="432946133">
      <w:bodyDiv w:val="1"/>
      <w:marLeft w:val="0"/>
      <w:marRight w:val="0"/>
      <w:marTop w:val="0"/>
      <w:marBottom w:val="0"/>
      <w:divBdr>
        <w:top w:val="none" w:sz="0" w:space="0" w:color="auto"/>
        <w:left w:val="none" w:sz="0" w:space="0" w:color="auto"/>
        <w:bottom w:val="none" w:sz="0" w:space="0" w:color="auto"/>
        <w:right w:val="none" w:sz="0" w:space="0" w:color="auto"/>
      </w:divBdr>
      <w:divsChild>
        <w:div w:id="1475874551">
          <w:marLeft w:val="0"/>
          <w:marRight w:val="0"/>
          <w:marTop w:val="0"/>
          <w:marBottom w:val="0"/>
          <w:divBdr>
            <w:top w:val="none" w:sz="0" w:space="0" w:color="auto"/>
            <w:left w:val="none" w:sz="0" w:space="0" w:color="auto"/>
            <w:bottom w:val="none" w:sz="0" w:space="0" w:color="auto"/>
            <w:right w:val="none" w:sz="0" w:space="0" w:color="auto"/>
          </w:divBdr>
          <w:divsChild>
            <w:div w:id="1837575076">
              <w:marLeft w:val="0"/>
              <w:marRight w:val="0"/>
              <w:marTop w:val="0"/>
              <w:marBottom w:val="0"/>
              <w:divBdr>
                <w:top w:val="none" w:sz="0" w:space="0" w:color="auto"/>
                <w:left w:val="none" w:sz="0" w:space="0" w:color="auto"/>
                <w:bottom w:val="none" w:sz="0" w:space="0" w:color="auto"/>
                <w:right w:val="none" w:sz="0" w:space="0" w:color="auto"/>
              </w:divBdr>
              <w:divsChild>
                <w:div w:id="479227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1581215">
      <w:bodyDiv w:val="1"/>
      <w:marLeft w:val="0"/>
      <w:marRight w:val="0"/>
      <w:marTop w:val="0"/>
      <w:marBottom w:val="0"/>
      <w:divBdr>
        <w:top w:val="none" w:sz="0" w:space="0" w:color="auto"/>
        <w:left w:val="none" w:sz="0" w:space="0" w:color="auto"/>
        <w:bottom w:val="none" w:sz="0" w:space="0" w:color="auto"/>
        <w:right w:val="none" w:sz="0" w:space="0" w:color="auto"/>
      </w:divBdr>
    </w:div>
    <w:div w:id="470902403">
      <w:bodyDiv w:val="1"/>
      <w:marLeft w:val="0"/>
      <w:marRight w:val="0"/>
      <w:marTop w:val="0"/>
      <w:marBottom w:val="0"/>
      <w:divBdr>
        <w:top w:val="none" w:sz="0" w:space="0" w:color="auto"/>
        <w:left w:val="none" w:sz="0" w:space="0" w:color="auto"/>
        <w:bottom w:val="none" w:sz="0" w:space="0" w:color="auto"/>
        <w:right w:val="none" w:sz="0" w:space="0" w:color="auto"/>
      </w:divBdr>
    </w:div>
    <w:div w:id="488323839">
      <w:bodyDiv w:val="1"/>
      <w:marLeft w:val="0"/>
      <w:marRight w:val="0"/>
      <w:marTop w:val="0"/>
      <w:marBottom w:val="0"/>
      <w:divBdr>
        <w:top w:val="none" w:sz="0" w:space="0" w:color="auto"/>
        <w:left w:val="none" w:sz="0" w:space="0" w:color="auto"/>
        <w:bottom w:val="none" w:sz="0" w:space="0" w:color="auto"/>
        <w:right w:val="none" w:sz="0" w:space="0" w:color="auto"/>
      </w:divBdr>
    </w:div>
    <w:div w:id="491219958">
      <w:bodyDiv w:val="1"/>
      <w:marLeft w:val="0"/>
      <w:marRight w:val="0"/>
      <w:marTop w:val="0"/>
      <w:marBottom w:val="0"/>
      <w:divBdr>
        <w:top w:val="none" w:sz="0" w:space="0" w:color="auto"/>
        <w:left w:val="none" w:sz="0" w:space="0" w:color="auto"/>
        <w:bottom w:val="none" w:sz="0" w:space="0" w:color="auto"/>
        <w:right w:val="none" w:sz="0" w:space="0" w:color="auto"/>
      </w:divBdr>
    </w:div>
    <w:div w:id="492723173">
      <w:bodyDiv w:val="1"/>
      <w:marLeft w:val="0"/>
      <w:marRight w:val="0"/>
      <w:marTop w:val="0"/>
      <w:marBottom w:val="0"/>
      <w:divBdr>
        <w:top w:val="none" w:sz="0" w:space="0" w:color="auto"/>
        <w:left w:val="none" w:sz="0" w:space="0" w:color="auto"/>
        <w:bottom w:val="none" w:sz="0" w:space="0" w:color="auto"/>
        <w:right w:val="none" w:sz="0" w:space="0" w:color="auto"/>
      </w:divBdr>
    </w:div>
    <w:div w:id="501745135">
      <w:bodyDiv w:val="1"/>
      <w:marLeft w:val="0"/>
      <w:marRight w:val="0"/>
      <w:marTop w:val="0"/>
      <w:marBottom w:val="0"/>
      <w:divBdr>
        <w:top w:val="none" w:sz="0" w:space="0" w:color="auto"/>
        <w:left w:val="none" w:sz="0" w:space="0" w:color="auto"/>
        <w:bottom w:val="none" w:sz="0" w:space="0" w:color="auto"/>
        <w:right w:val="none" w:sz="0" w:space="0" w:color="auto"/>
      </w:divBdr>
      <w:divsChild>
        <w:div w:id="315653154">
          <w:marLeft w:val="0"/>
          <w:marRight w:val="0"/>
          <w:marTop w:val="0"/>
          <w:marBottom w:val="0"/>
          <w:divBdr>
            <w:top w:val="none" w:sz="0" w:space="0" w:color="auto"/>
            <w:left w:val="none" w:sz="0" w:space="0" w:color="auto"/>
            <w:bottom w:val="none" w:sz="0" w:space="0" w:color="auto"/>
            <w:right w:val="none" w:sz="0" w:space="0" w:color="auto"/>
          </w:divBdr>
          <w:divsChild>
            <w:div w:id="303000226">
              <w:marLeft w:val="0"/>
              <w:marRight w:val="0"/>
              <w:marTop w:val="0"/>
              <w:marBottom w:val="0"/>
              <w:divBdr>
                <w:top w:val="none" w:sz="0" w:space="0" w:color="auto"/>
                <w:left w:val="none" w:sz="0" w:space="0" w:color="auto"/>
                <w:bottom w:val="none" w:sz="0" w:space="0" w:color="auto"/>
                <w:right w:val="none" w:sz="0" w:space="0" w:color="auto"/>
              </w:divBdr>
              <w:divsChild>
                <w:div w:id="126557386">
                  <w:marLeft w:val="0"/>
                  <w:marRight w:val="0"/>
                  <w:marTop w:val="0"/>
                  <w:marBottom w:val="0"/>
                  <w:divBdr>
                    <w:top w:val="none" w:sz="0" w:space="0" w:color="auto"/>
                    <w:left w:val="none" w:sz="0" w:space="0" w:color="auto"/>
                    <w:bottom w:val="none" w:sz="0" w:space="0" w:color="auto"/>
                    <w:right w:val="none" w:sz="0" w:space="0" w:color="auto"/>
                  </w:divBdr>
                </w:div>
              </w:divsChild>
            </w:div>
            <w:div w:id="1785923061">
              <w:marLeft w:val="0"/>
              <w:marRight w:val="0"/>
              <w:marTop w:val="0"/>
              <w:marBottom w:val="0"/>
              <w:divBdr>
                <w:top w:val="none" w:sz="0" w:space="0" w:color="auto"/>
                <w:left w:val="none" w:sz="0" w:space="0" w:color="auto"/>
                <w:bottom w:val="none" w:sz="0" w:space="0" w:color="auto"/>
                <w:right w:val="none" w:sz="0" w:space="0" w:color="auto"/>
              </w:divBdr>
              <w:divsChild>
                <w:div w:id="161402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461071">
          <w:marLeft w:val="0"/>
          <w:marRight w:val="0"/>
          <w:marTop w:val="0"/>
          <w:marBottom w:val="0"/>
          <w:divBdr>
            <w:top w:val="none" w:sz="0" w:space="0" w:color="auto"/>
            <w:left w:val="none" w:sz="0" w:space="0" w:color="auto"/>
            <w:bottom w:val="none" w:sz="0" w:space="0" w:color="auto"/>
            <w:right w:val="none" w:sz="0" w:space="0" w:color="auto"/>
          </w:divBdr>
          <w:divsChild>
            <w:div w:id="1094284492">
              <w:marLeft w:val="0"/>
              <w:marRight w:val="0"/>
              <w:marTop w:val="0"/>
              <w:marBottom w:val="0"/>
              <w:divBdr>
                <w:top w:val="none" w:sz="0" w:space="0" w:color="auto"/>
                <w:left w:val="none" w:sz="0" w:space="0" w:color="auto"/>
                <w:bottom w:val="none" w:sz="0" w:space="0" w:color="auto"/>
                <w:right w:val="none" w:sz="0" w:space="0" w:color="auto"/>
              </w:divBdr>
              <w:divsChild>
                <w:div w:id="1204247480">
                  <w:marLeft w:val="0"/>
                  <w:marRight w:val="0"/>
                  <w:marTop w:val="0"/>
                  <w:marBottom w:val="0"/>
                  <w:divBdr>
                    <w:top w:val="none" w:sz="0" w:space="0" w:color="auto"/>
                    <w:left w:val="none" w:sz="0" w:space="0" w:color="auto"/>
                    <w:bottom w:val="none" w:sz="0" w:space="0" w:color="auto"/>
                    <w:right w:val="none" w:sz="0" w:space="0" w:color="auto"/>
                  </w:divBdr>
                </w:div>
              </w:divsChild>
            </w:div>
            <w:div w:id="1734043394">
              <w:marLeft w:val="0"/>
              <w:marRight w:val="0"/>
              <w:marTop w:val="0"/>
              <w:marBottom w:val="0"/>
              <w:divBdr>
                <w:top w:val="none" w:sz="0" w:space="0" w:color="auto"/>
                <w:left w:val="none" w:sz="0" w:space="0" w:color="auto"/>
                <w:bottom w:val="none" w:sz="0" w:space="0" w:color="auto"/>
                <w:right w:val="none" w:sz="0" w:space="0" w:color="auto"/>
              </w:divBdr>
              <w:divsChild>
                <w:div w:id="1415542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5871536">
          <w:marLeft w:val="0"/>
          <w:marRight w:val="0"/>
          <w:marTop w:val="0"/>
          <w:marBottom w:val="0"/>
          <w:divBdr>
            <w:top w:val="none" w:sz="0" w:space="0" w:color="auto"/>
            <w:left w:val="none" w:sz="0" w:space="0" w:color="auto"/>
            <w:bottom w:val="none" w:sz="0" w:space="0" w:color="auto"/>
            <w:right w:val="none" w:sz="0" w:space="0" w:color="auto"/>
          </w:divBdr>
          <w:divsChild>
            <w:div w:id="1883054454">
              <w:marLeft w:val="0"/>
              <w:marRight w:val="0"/>
              <w:marTop w:val="0"/>
              <w:marBottom w:val="0"/>
              <w:divBdr>
                <w:top w:val="none" w:sz="0" w:space="0" w:color="auto"/>
                <w:left w:val="none" w:sz="0" w:space="0" w:color="auto"/>
                <w:bottom w:val="none" w:sz="0" w:space="0" w:color="auto"/>
                <w:right w:val="none" w:sz="0" w:space="0" w:color="auto"/>
              </w:divBdr>
              <w:divsChild>
                <w:div w:id="1409115276">
                  <w:marLeft w:val="0"/>
                  <w:marRight w:val="0"/>
                  <w:marTop w:val="0"/>
                  <w:marBottom w:val="0"/>
                  <w:divBdr>
                    <w:top w:val="none" w:sz="0" w:space="0" w:color="auto"/>
                    <w:left w:val="none" w:sz="0" w:space="0" w:color="auto"/>
                    <w:bottom w:val="none" w:sz="0" w:space="0" w:color="auto"/>
                    <w:right w:val="none" w:sz="0" w:space="0" w:color="auto"/>
                  </w:divBdr>
                </w:div>
              </w:divsChild>
            </w:div>
            <w:div w:id="375542477">
              <w:marLeft w:val="0"/>
              <w:marRight w:val="0"/>
              <w:marTop w:val="0"/>
              <w:marBottom w:val="0"/>
              <w:divBdr>
                <w:top w:val="none" w:sz="0" w:space="0" w:color="auto"/>
                <w:left w:val="none" w:sz="0" w:space="0" w:color="auto"/>
                <w:bottom w:val="none" w:sz="0" w:space="0" w:color="auto"/>
                <w:right w:val="none" w:sz="0" w:space="0" w:color="auto"/>
              </w:divBdr>
              <w:divsChild>
                <w:div w:id="941836237">
                  <w:marLeft w:val="0"/>
                  <w:marRight w:val="0"/>
                  <w:marTop w:val="0"/>
                  <w:marBottom w:val="0"/>
                  <w:divBdr>
                    <w:top w:val="none" w:sz="0" w:space="0" w:color="auto"/>
                    <w:left w:val="none" w:sz="0" w:space="0" w:color="auto"/>
                    <w:bottom w:val="none" w:sz="0" w:space="0" w:color="auto"/>
                    <w:right w:val="none" w:sz="0" w:space="0" w:color="auto"/>
                  </w:divBdr>
                </w:div>
              </w:divsChild>
            </w:div>
            <w:div w:id="128129290">
              <w:marLeft w:val="0"/>
              <w:marRight w:val="0"/>
              <w:marTop w:val="0"/>
              <w:marBottom w:val="0"/>
              <w:divBdr>
                <w:top w:val="none" w:sz="0" w:space="0" w:color="auto"/>
                <w:left w:val="none" w:sz="0" w:space="0" w:color="auto"/>
                <w:bottom w:val="none" w:sz="0" w:space="0" w:color="auto"/>
                <w:right w:val="none" w:sz="0" w:space="0" w:color="auto"/>
              </w:divBdr>
              <w:divsChild>
                <w:div w:id="418411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291271">
          <w:marLeft w:val="0"/>
          <w:marRight w:val="0"/>
          <w:marTop w:val="0"/>
          <w:marBottom w:val="0"/>
          <w:divBdr>
            <w:top w:val="none" w:sz="0" w:space="0" w:color="auto"/>
            <w:left w:val="none" w:sz="0" w:space="0" w:color="auto"/>
            <w:bottom w:val="none" w:sz="0" w:space="0" w:color="auto"/>
            <w:right w:val="none" w:sz="0" w:space="0" w:color="auto"/>
          </w:divBdr>
          <w:divsChild>
            <w:div w:id="355931603">
              <w:marLeft w:val="0"/>
              <w:marRight w:val="0"/>
              <w:marTop w:val="0"/>
              <w:marBottom w:val="0"/>
              <w:divBdr>
                <w:top w:val="none" w:sz="0" w:space="0" w:color="auto"/>
                <w:left w:val="none" w:sz="0" w:space="0" w:color="auto"/>
                <w:bottom w:val="none" w:sz="0" w:space="0" w:color="auto"/>
                <w:right w:val="none" w:sz="0" w:space="0" w:color="auto"/>
              </w:divBdr>
              <w:divsChild>
                <w:div w:id="1974823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147556">
      <w:bodyDiv w:val="1"/>
      <w:marLeft w:val="0"/>
      <w:marRight w:val="0"/>
      <w:marTop w:val="0"/>
      <w:marBottom w:val="0"/>
      <w:divBdr>
        <w:top w:val="none" w:sz="0" w:space="0" w:color="auto"/>
        <w:left w:val="none" w:sz="0" w:space="0" w:color="auto"/>
        <w:bottom w:val="none" w:sz="0" w:space="0" w:color="auto"/>
        <w:right w:val="none" w:sz="0" w:space="0" w:color="auto"/>
      </w:divBdr>
    </w:div>
    <w:div w:id="521823092">
      <w:bodyDiv w:val="1"/>
      <w:marLeft w:val="0"/>
      <w:marRight w:val="0"/>
      <w:marTop w:val="0"/>
      <w:marBottom w:val="0"/>
      <w:divBdr>
        <w:top w:val="none" w:sz="0" w:space="0" w:color="auto"/>
        <w:left w:val="none" w:sz="0" w:space="0" w:color="auto"/>
        <w:bottom w:val="none" w:sz="0" w:space="0" w:color="auto"/>
        <w:right w:val="none" w:sz="0" w:space="0" w:color="auto"/>
      </w:divBdr>
    </w:div>
    <w:div w:id="554583210">
      <w:bodyDiv w:val="1"/>
      <w:marLeft w:val="0"/>
      <w:marRight w:val="0"/>
      <w:marTop w:val="0"/>
      <w:marBottom w:val="0"/>
      <w:divBdr>
        <w:top w:val="none" w:sz="0" w:space="0" w:color="auto"/>
        <w:left w:val="none" w:sz="0" w:space="0" w:color="auto"/>
        <w:bottom w:val="none" w:sz="0" w:space="0" w:color="auto"/>
        <w:right w:val="none" w:sz="0" w:space="0" w:color="auto"/>
      </w:divBdr>
    </w:div>
    <w:div w:id="570820802">
      <w:bodyDiv w:val="1"/>
      <w:marLeft w:val="0"/>
      <w:marRight w:val="0"/>
      <w:marTop w:val="0"/>
      <w:marBottom w:val="0"/>
      <w:divBdr>
        <w:top w:val="none" w:sz="0" w:space="0" w:color="auto"/>
        <w:left w:val="none" w:sz="0" w:space="0" w:color="auto"/>
        <w:bottom w:val="none" w:sz="0" w:space="0" w:color="auto"/>
        <w:right w:val="none" w:sz="0" w:space="0" w:color="auto"/>
      </w:divBdr>
    </w:div>
    <w:div w:id="590622537">
      <w:bodyDiv w:val="1"/>
      <w:marLeft w:val="0"/>
      <w:marRight w:val="0"/>
      <w:marTop w:val="0"/>
      <w:marBottom w:val="0"/>
      <w:divBdr>
        <w:top w:val="none" w:sz="0" w:space="0" w:color="auto"/>
        <w:left w:val="none" w:sz="0" w:space="0" w:color="auto"/>
        <w:bottom w:val="none" w:sz="0" w:space="0" w:color="auto"/>
        <w:right w:val="none" w:sz="0" w:space="0" w:color="auto"/>
      </w:divBdr>
    </w:div>
    <w:div w:id="608583848">
      <w:bodyDiv w:val="1"/>
      <w:marLeft w:val="0"/>
      <w:marRight w:val="0"/>
      <w:marTop w:val="0"/>
      <w:marBottom w:val="0"/>
      <w:divBdr>
        <w:top w:val="none" w:sz="0" w:space="0" w:color="auto"/>
        <w:left w:val="none" w:sz="0" w:space="0" w:color="auto"/>
        <w:bottom w:val="none" w:sz="0" w:space="0" w:color="auto"/>
        <w:right w:val="none" w:sz="0" w:space="0" w:color="auto"/>
      </w:divBdr>
    </w:div>
    <w:div w:id="634527325">
      <w:bodyDiv w:val="1"/>
      <w:marLeft w:val="0"/>
      <w:marRight w:val="0"/>
      <w:marTop w:val="0"/>
      <w:marBottom w:val="0"/>
      <w:divBdr>
        <w:top w:val="none" w:sz="0" w:space="0" w:color="auto"/>
        <w:left w:val="none" w:sz="0" w:space="0" w:color="auto"/>
        <w:bottom w:val="none" w:sz="0" w:space="0" w:color="auto"/>
        <w:right w:val="none" w:sz="0" w:space="0" w:color="auto"/>
      </w:divBdr>
    </w:div>
    <w:div w:id="644700647">
      <w:bodyDiv w:val="1"/>
      <w:marLeft w:val="0"/>
      <w:marRight w:val="0"/>
      <w:marTop w:val="0"/>
      <w:marBottom w:val="0"/>
      <w:divBdr>
        <w:top w:val="none" w:sz="0" w:space="0" w:color="auto"/>
        <w:left w:val="none" w:sz="0" w:space="0" w:color="auto"/>
        <w:bottom w:val="none" w:sz="0" w:space="0" w:color="auto"/>
        <w:right w:val="none" w:sz="0" w:space="0" w:color="auto"/>
      </w:divBdr>
      <w:divsChild>
        <w:div w:id="1288321456">
          <w:marLeft w:val="0"/>
          <w:marRight w:val="0"/>
          <w:marTop w:val="0"/>
          <w:marBottom w:val="0"/>
          <w:divBdr>
            <w:top w:val="none" w:sz="0" w:space="0" w:color="auto"/>
            <w:left w:val="none" w:sz="0" w:space="0" w:color="auto"/>
            <w:bottom w:val="none" w:sz="0" w:space="0" w:color="auto"/>
            <w:right w:val="none" w:sz="0" w:space="0" w:color="auto"/>
          </w:divBdr>
          <w:divsChild>
            <w:div w:id="1500002787">
              <w:marLeft w:val="0"/>
              <w:marRight w:val="0"/>
              <w:marTop w:val="0"/>
              <w:marBottom w:val="0"/>
              <w:divBdr>
                <w:top w:val="none" w:sz="0" w:space="0" w:color="auto"/>
                <w:left w:val="none" w:sz="0" w:space="0" w:color="auto"/>
                <w:bottom w:val="none" w:sz="0" w:space="0" w:color="auto"/>
                <w:right w:val="none" w:sz="0" w:space="0" w:color="auto"/>
              </w:divBdr>
              <w:divsChild>
                <w:div w:id="1487473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756599">
      <w:bodyDiv w:val="1"/>
      <w:marLeft w:val="0"/>
      <w:marRight w:val="0"/>
      <w:marTop w:val="0"/>
      <w:marBottom w:val="0"/>
      <w:divBdr>
        <w:top w:val="none" w:sz="0" w:space="0" w:color="auto"/>
        <w:left w:val="none" w:sz="0" w:space="0" w:color="auto"/>
        <w:bottom w:val="none" w:sz="0" w:space="0" w:color="auto"/>
        <w:right w:val="none" w:sz="0" w:space="0" w:color="auto"/>
      </w:divBdr>
    </w:div>
    <w:div w:id="709652695">
      <w:bodyDiv w:val="1"/>
      <w:marLeft w:val="0"/>
      <w:marRight w:val="0"/>
      <w:marTop w:val="0"/>
      <w:marBottom w:val="0"/>
      <w:divBdr>
        <w:top w:val="none" w:sz="0" w:space="0" w:color="auto"/>
        <w:left w:val="none" w:sz="0" w:space="0" w:color="auto"/>
        <w:bottom w:val="none" w:sz="0" w:space="0" w:color="auto"/>
        <w:right w:val="none" w:sz="0" w:space="0" w:color="auto"/>
      </w:divBdr>
    </w:div>
    <w:div w:id="741411419">
      <w:bodyDiv w:val="1"/>
      <w:marLeft w:val="0"/>
      <w:marRight w:val="0"/>
      <w:marTop w:val="0"/>
      <w:marBottom w:val="0"/>
      <w:divBdr>
        <w:top w:val="none" w:sz="0" w:space="0" w:color="auto"/>
        <w:left w:val="none" w:sz="0" w:space="0" w:color="auto"/>
        <w:bottom w:val="none" w:sz="0" w:space="0" w:color="auto"/>
        <w:right w:val="none" w:sz="0" w:space="0" w:color="auto"/>
      </w:divBdr>
    </w:div>
    <w:div w:id="757600113">
      <w:bodyDiv w:val="1"/>
      <w:marLeft w:val="0"/>
      <w:marRight w:val="0"/>
      <w:marTop w:val="0"/>
      <w:marBottom w:val="0"/>
      <w:divBdr>
        <w:top w:val="none" w:sz="0" w:space="0" w:color="auto"/>
        <w:left w:val="none" w:sz="0" w:space="0" w:color="auto"/>
        <w:bottom w:val="none" w:sz="0" w:space="0" w:color="auto"/>
        <w:right w:val="none" w:sz="0" w:space="0" w:color="auto"/>
      </w:divBdr>
    </w:div>
    <w:div w:id="765268235">
      <w:bodyDiv w:val="1"/>
      <w:marLeft w:val="0"/>
      <w:marRight w:val="0"/>
      <w:marTop w:val="0"/>
      <w:marBottom w:val="0"/>
      <w:divBdr>
        <w:top w:val="none" w:sz="0" w:space="0" w:color="auto"/>
        <w:left w:val="none" w:sz="0" w:space="0" w:color="auto"/>
        <w:bottom w:val="none" w:sz="0" w:space="0" w:color="auto"/>
        <w:right w:val="none" w:sz="0" w:space="0" w:color="auto"/>
      </w:divBdr>
      <w:divsChild>
        <w:div w:id="839193602">
          <w:marLeft w:val="0"/>
          <w:marRight w:val="0"/>
          <w:marTop w:val="0"/>
          <w:marBottom w:val="0"/>
          <w:divBdr>
            <w:top w:val="none" w:sz="0" w:space="0" w:color="auto"/>
            <w:left w:val="none" w:sz="0" w:space="0" w:color="auto"/>
            <w:bottom w:val="none" w:sz="0" w:space="0" w:color="auto"/>
            <w:right w:val="none" w:sz="0" w:space="0" w:color="auto"/>
          </w:divBdr>
          <w:divsChild>
            <w:div w:id="292907857">
              <w:marLeft w:val="0"/>
              <w:marRight w:val="0"/>
              <w:marTop w:val="0"/>
              <w:marBottom w:val="0"/>
              <w:divBdr>
                <w:top w:val="none" w:sz="0" w:space="0" w:color="auto"/>
                <w:left w:val="none" w:sz="0" w:space="0" w:color="auto"/>
                <w:bottom w:val="none" w:sz="0" w:space="0" w:color="auto"/>
                <w:right w:val="none" w:sz="0" w:space="0" w:color="auto"/>
              </w:divBdr>
              <w:divsChild>
                <w:div w:id="67950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962826">
      <w:bodyDiv w:val="1"/>
      <w:marLeft w:val="0"/>
      <w:marRight w:val="0"/>
      <w:marTop w:val="0"/>
      <w:marBottom w:val="0"/>
      <w:divBdr>
        <w:top w:val="none" w:sz="0" w:space="0" w:color="auto"/>
        <w:left w:val="none" w:sz="0" w:space="0" w:color="auto"/>
        <w:bottom w:val="none" w:sz="0" w:space="0" w:color="auto"/>
        <w:right w:val="none" w:sz="0" w:space="0" w:color="auto"/>
      </w:divBdr>
    </w:div>
    <w:div w:id="816610517">
      <w:bodyDiv w:val="1"/>
      <w:marLeft w:val="0"/>
      <w:marRight w:val="0"/>
      <w:marTop w:val="0"/>
      <w:marBottom w:val="0"/>
      <w:divBdr>
        <w:top w:val="none" w:sz="0" w:space="0" w:color="auto"/>
        <w:left w:val="none" w:sz="0" w:space="0" w:color="auto"/>
        <w:bottom w:val="none" w:sz="0" w:space="0" w:color="auto"/>
        <w:right w:val="none" w:sz="0" w:space="0" w:color="auto"/>
      </w:divBdr>
    </w:div>
    <w:div w:id="820737535">
      <w:bodyDiv w:val="1"/>
      <w:marLeft w:val="0"/>
      <w:marRight w:val="0"/>
      <w:marTop w:val="0"/>
      <w:marBottom w:val="0"/>
      <w:divBdr>
        <w:top w:val="none" w:sz="0" w:space="0" w:color="auto"/>
        <w:left w:val="none" w:sz="0" w:space="0" w:color="auto"/>
        <w:bottom w:val="none" w:sz="0" w:space="0" w:color="auto"/>
        <w:right w:val="none" w:sz="0" w:space="0" w:color="auto"/>
      </w:divBdr>
    </w:div>
    <w:div w:id="826671589">
      <w:bodyDiv w:val="1"/>
      <w:marLeft w:val="0"/>
      <w:marRight w:val="0"/>
      <w:marTop w:val="0"/>
      <w:marBottom w:val="0"/>
      <w:divBdr>
        <w:top w:val="none" w:sz="0" w:space="0" w:color="auto"/>
        <w:left w:val="none" w:sz="0" w:space="0" w:color="auto"/>
        <w:bottom w:val="none" w:sz="0" w:space="0" w:color="auto"/>
        <w:right w:val="none" w:sz="0" w:space="0" w:color="auto"/>
      </w:divBdr>
    </w:div>
    <w:div w:id="850025914">
      <w:bodyDiv w:val="1"/>
      <w:marLeft w:val="0"/>
      <w:marRight w:val="0"/>
      <w:marTop w:val="0"/>
      <w:marBottom w:val="0"/>
      <w:divBdr>
        <w:top w:val="none" w:sz="0" w:space="0" w:color="auto"/>
        <w:left w:val="none" w:sz="0" w:space="0" w:color="auto"/>
        <w:bottom w:val="none" w:sz="0" w:space="0" w:color="auto"/>
        <w:right w:val="none" w:sz="0" w:space="0" w:color="auto"/>
      </w:divBdr>
    </w:div>
    <w:div w:id="850802339">
      <w:bodyDiv w:val="1"/>
      <w:marLeft w:val="0"/>
      <w:marRight w:val="0"/>
      <w:marTop w:val="0"/>
      <w:marBottom w:val="0"/>
      <w:divBdr>
        <w:top w:val="none" w:sz="0" w:space="0" w:color="auto"/>
        <w:left w:val="none" w:sz="0" w:space="0" w:color="auto"/>
        <w:bottom w:val="none" w:sz="0" w:space="0" w:color="auto"/>
        <w:right w:val="none" w:sz="0" w:space="0" w:color="auto"/>
      </w:divBdr>
    </w:div>
    <w:div w:id="877164313">
      <w:bodyDiv w:val="1"/>
      <w:marLeft w:val="0"/>
      <w:marRight w:val="0"/>
      <w:marTop w:val="0"/>
      <w:marBottom w:val="0"/>
      <w:divBdr>
        <w:top w:val="none" w:sz="0" w:space="0" w:color="auto"/>
        <w:left w:val="none" w:sz="0" w:space="0" w:color="auto"/>
        <w:bottom w:val="none" w:sz="0" w:space="0" w:color="auto"/>
        <w:right w:val="none" w:sz="0" w:space="0" w:color="auto"/>
      </w:divBdr>
      <w:divsChild>
        <w:div w:id="1999530082">
          <w:marLeft w:val="0"/>
          <w:marRight w:val="0"/>
          <w:marTop w:val="0"/>
          <w:marBottom w:val="0"/>
          <w:divBdr>
            <w:top w:val="none" w:sz="0" w:space="0" w:color="auto"/>
            <w:left w:val="none" w:sz="0" w:space="0" w:color="auto"/>
            <w:bottom w:val="none" w:sz="0" w:space="0" w:color="auto"/>
            <w:right w:val="none" w:sz="0" w:space="0" w:color="auto"/>
          </w:divBdr>
          <w:divsChild>
            <w:div w:id="1822427021">
              <w:marLeft w:val="0"/>
              <w:marRight w:val="0"/>
              <w:marTop w:val="0"/>
              <w:marBottom w:val="0"/>
              <w:divBdr>
                <w:top w:val="none" w:sz="0" w:space="0" w:color="auto"/>
                <w:left w:val="none" w:sz="0" w:space="0" w:color="auto"/>
                <w:bottom w:val="none" w:sz="0" w:space="0" w:color="auto"/>
                <w:right w:val="none" w:sz="0" w:space="0" w:color="auto"/>
              </w:divBdr>
              <w:divsChild>
                <w:div w:id="432822328">
                  <w:marLeft w:val="0"/>
                  <w:marRight w:val="0"/>
                  <w:marTop w:val="0"/>
                  <w:marBottom w:val="0"/>
                  <w:divBdr>
                    <w:top w:val="none" w:sz="0" w:space="0" w:color="auto"/>
                    <w:left w:val="none" w:sz="0" w:space="0" w:color="auto"/>
                    <w:bottom w:val="none" w:sz="0" w:space="0" w:color="auto"/>
                    <w:right w:val="none" w:sz="0" w:space="0" w:color="auto"/>
                  </w:divBdr>
                </w:div>
              </w:divsChild>
            </w:div>
            <w:div w:id="1186017780">
              <w:marLeft w:val="0"/>
              <w:marRight w:val="0"/>
              <w:marTop w:val="0"/>
              <w:marBottom w:val="0"/>
              <w:divBdr>
                <w:top w:val="none" w:sz="0" w:space="0" w:color="auto"/>
                <w:left w:val="none" w:sz="0" w:space="0" w:color="auto"/>
                <w:bottom w:val="none" w:sz="0" w:space="0" w:color="auto"/>
                <w:right w:val="none" w:sz="0" w:space="0" w:color="auto"/>
              </w:divBdr>
              <w:divsChild>
                <w:div w:id="663513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38258">
          <w:marLeft w:val="0"/>
          <w:marRight w:val="0"/>
          <w:marTop w:val="0"/>
          <w:marBottom w:val="0"/>
          <w:divBdr>
            <w:top w:val="none" w:sz="0" w:space="0" w:color="auto"/>
            <w:left w:val="none" w:sz="0" w:space="0" w:color="auto"/>
            <w:bottom w:val="none" w:sz="0" w:space="0" w:color="auto"/>
            <w:right w:val="none" w:sz="0" w:space="0" w:color="auto"/>
          </w:divBdr>
          <w:divsChild>
            <w:div w:id="748649373">
              <w:marLeft w:val="0"/>
              <w:marRight w:val="0"/>
              <w:marTop w:val="0"/>
              <w:marBottom w:val="0"/>
              <w:divBdr>
                <w:top w:val="none" w:sz="0" w:space="0" w:color="auto"/>
                <w:left w:val="none" w:sz="0" w:space="0" w:color="auto"/>
                <w:bottom w:val="none" w:sz="0" w:space="0" w:color="auto"/>
                <w:right w:val="none" w:sz="0" w:space="0" w:color="auto"/>
              </w:divBdr>
              <w:divsChild>
                <w:div w:id="326134162">
                  <w:marLeft w:val="0"/>
                  <w:marRight w:val="0"/>
                  <w:marTop w:val="0"/>
                  <w:marBottom w:val="0"/>
                  <w:divBdr>
                    <w:top w:val="none" w:sz="0" w:space="0" w:color="auto"/>
                    <w:left w:val="none" w:sz="0" w:space="0" w:color="auto"/>
                    <w:bottom w:val="none" w:sz="0" w:space="0" w:color="auto"/>
                    <w:right w:val="none" w:sz="0" w:space="0" w:color="auto"/>
                  </w:divBdr>
                </w:div>
              </w:divsChild>
            </w:div>
            <w:div w:id="545802612">
              <w:marLeft w:val="0"/>
              <w:marRight w:val="0"/>
              <w:marTop w:val="0"/>
              <w:marBottom w:val="0"/>
              <w:divBdr>
                <w:top w:val="none" w:sz="0" w:space="0" w:color="auto"/>
                <w:left w:val="none" w:sz="0" w:space="0" w:color="auto"/>
                <w:bottom w:val="none" w:sz="0" w:space="0" w:color="auto"/>
                <w:right w:val="none" w:sz="0" w:space="0" w:color="auto"/>
              </w:divBdr>
              <w:divsChild>
                <w:div w:id="1662007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673503">
          <w:marLeft w:val="0"/>
          <w:marRight w:val="0"/>
          <w:marTop w:val="0"/>
          <w:marBottom w:val="0"/>
          <w:divBdr>
            <w:top w:val="none" w:sz="0" w:space="0" w:color="auto"/>
            <w:left w:val="none" w:sz="0" w:space="0" w:color="auto"/>
            <w:bottom w:val="none" w:sz="0" w:space="0" w:color="auto"/>
            <w:right w:val="none" w:sz="0" w:space="0" w:color="auto"/>
          </w:divBdr>
          <w:divsChild>
            <w:div w:id="384910420">
              <w:marLeft w:val="0"/>
              <w:marRight w:val="0"/>
              <w:marTop w:val="0"/>
              <w:marBottom w:val="0"/>
              <w:divBdr>
                <w:top w:val="none" w:sz="0" w:space="0" w:color="auto"/>
                <w:left w:val="none" w:sz="0" w:space="0" w:color="auto"/>
                <w:bottom w:val="none" w:sz="0" w:space="0" w:color="auto"/>
                <w:right w:val="none" w:sz="0" w:space="0" w:color="auto"/>
              </w:divBdr>
              <w:divsChild>
                <w:div w:id="1230464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105065">
      <w:bodyDiv w:val="1"/>
      <w:marLeft w:val="0"/>
      <w:marRight w:val="0"/>
      <w:marTop w:val="0"/>
      <w:marBottom w:val="0"/>
      <w:divBdr>
        <w:top w:val="none" w:sz="0" w:space="0" w:color="auto"/>
        <w:left w:val="none" w:sz="0" w:space="0" w:color="auto"/>
        <w:bottom w:val="none" w:sz="0" w:space="0" w:color="auto"/>
        <w:right w:val="none" w:sz="0" w:space="0" w:color="auto"/>
      </w:divBdr>
      <w:divsChild>
        <w:div w:id="2057124319">
          <w:marLeft w:val="0"/>
          <w:marRight w:val="0"/>
          <w:marTop w:val="0"/>
          <w:marBottom w:val="0"/>
          <w:divBdr>
            <w:top w:val="none" w:sz="0" w:space="0" w:color="auto"/>
            <w:left w:val="none" w:sz="0" w:space="0" w:color="auto"/>
            <w:bottom w:val="none" w:sz="0" w:space="0" w:color="auto"/>
            <w:right w:val="none" w:sz="0" w:space="0" w:color="auto"/>
          </w:divBdr>
          <w:divsChild>
            <w:div w:id="1264921332">
              <w:marLeft w:val="0"/>
              <w:marRight w:val="0"/>
              <w:marTop w:val="0"/>
              <w:marBottom w:val="0"/>
              <w:divBdr>
                <w:top w:val="none" w:sz="0" w:space="0" w:color="auto"/>
                <w:left w:val="none" w:sz="0" w:space="0" w:color="auto"/>
                <w:bottom w:val="none" w:sz="0" w:space="0" w:color="auto"/>
                <w:right w:val="none" w:sz="0" w:space="0" w:color="auto"/>
              </w:divBdr>
              <w:divsChild>
                <w:div w:id="181285239">
                  <w:marLeft w:val="0"/>
                  <w:marRight w:val="0"/>
                  <w:marTop w:val="0"/>
                  <w:marBottom w:val="0"/>
                  <w:divBdr>
                    <w:top w:val="none" w:sz="0" w:space="0" w:color="auto"/>
                    <w:left w:val="none" w:sz="0" w:space="0" w:color="auto"/>
                    <w:bottom w:val="none" w:sz="0" w:space="0" w:color="auto"/>
                    <w:right w:val="none" w:sz="0" w:space="0" w:color="auto"/>
                  </w:divBdr>
                </w:div>
              </w:divsChild>
            </w:div>
            <w:div w:id="1640068310">
              <w:marLeft w:val="0"/>
              <w:marRight w:val="0"/>
              <w:marTop w:val="0"/>
              <w:marBottom w:val="0"/>
              <w:divBdr>
                <w:top w:val="none" w:sz="0" w:space="0" w:color="auto"/>
                <w:left w:val="none" w:sz="0" w:space="0" w:color="auto"/>
                <w:bottom w:val="none" w:sz="0" w:space="0" w:color="auto"/>
                <w:right w:val="none" w:sz="0" w:space="0" w:color="auto"/>
              </w:divBdr>
              <w:divsChild>
                <w:div w:id="2009357311">
                  <w:marLeft w:val="0"/>
                  <w:marRight w:val="0"/>
                  <w:marTop w:val="0"/>
                  <w:marBottom w:val="0"/>
                  <w:divBdr>
                    <w:top w:val="none" w:sz="0" w:space="0" w:color="auto"/>
                    <w:left w:val="none" w:sz="0" w:space="0" w:color="auto"/>
                    <w:bottom w:val="none" w:sz="0" w:space="0" w:color="auto"/>
                    <w:right w:val="none" w:sz="0" w:space="0" w:color="auto"/>
                  </w:divBdr>
                </w:div>
              </w:divsChild>
            </w:div>
            <w:div w:id="420369449">
              <w:marLeft w:val="0"/>
              <w:marRight w:val="0"/>
              <w:marTop w:val="0"/>
              <w:marBottom w:val="0"/>
              <w:divBdr>
                <w:top w:val="none" w:sz="0" w:space="0" w:color="auto"/>
                <w:left w:val="none" w:sz="0" w:space="0" w:color="auto"/>
                <w:bottom w:val="none" w:sz="0" w:space="0" w:color="auto"/>
                <w:right w:val="none" w:sz="0" w:space="0" w:color="auto"/>
              </w:divBdr>
              <w:divsChild>
                <w:div w:id="1501115977">
                  <w:marLeft w:val="0"/>
                  <w:marRight w:val="0"/>
                  <w:marTop w:val="0"/>
                  <w:marBottom w:val="0"/>
                  <w:divBdr>
                    <w:top w:val="none" w:sz="0" w:space="0" w:color="auto"/>
                    <w:left w:val="none" w:sz="0" w:space="0" w:color="auto"/>
                    <w:bottom w:val="none" w:sz="0" w:space="0" w:color="auto"/>
                    <w:right w:val="none" w:sz="0" w:space="0" w:color="auto"/>
                  </w:divBdr>
                </w:div>
              </w:divsChild>
            </w:div>
            <w:div w:id="1853955365">
              <w:marLeft w:val="0"/>
              <w:marRight w:val="0"/>
              <w:marTop w:val="0"/>
              <w:marBottom w:val="0"/>
              <w:divBdr>
                <w:top w:val="none" w:sz="0" w:space="0" w:color="auto"/>
                <w:left w:val="none" w:sz="0" w:space="0" w:color="auto"/>
                <w:bottom w:val="none" w:sz="0" w:space="0" w:color="auto"/>
                <w:right w:val="none" w:sz="0" w:space="0" w:color="auto"/>
              </w:divBdr>
              <w:divsChild>
                <w:div w:id="1461725106">
                  <w:marLeft w:val="0"/>
                  <w:marRight w:val="0"/>
                  <w:marTop w:val="0"/>
                  <w:marBottom w:val="0"/>
                  <w:divBdr>
                    <w:top w:val="none" w:sz="0" w:space="0" w:color="auto"/>
                    <w:left w:val="none" w:sz="0" w:space="0" w:color="auto"/>
                    <w:bottom w:val="none" w:sz="0" w:space="0" w:color="auto"/>
                    <w:right w:val="none" w:sz="0" w:space="0" w:color="auto"/>
                  </w:divBdr>
                </w:div>
              </w:divsChild>
            </w:div>
            <w:div w:id="1614288904">
              <w:marLeft w:val="0"/>
              <w:marRight w:val="0"/>
              <w:marTop w:val="0"/>
              <w:marBottom w:val="0"/>
              <w:divBdr>
                <w:top w:val="none" w:sz="0" w:space="0" w:color="auto"/>
                <w:left w:val="none" w:sz="0" w:space="0" w:color="auto"/>
                <w:bottom w:val="none" w:sz="0" w:space="0" w:color="auto"/>
                <w:right w:val="none" w:sz="0" w:space="0" w:color="auto"/>
              </w:divBdr>
              <w:divsChild>
                <w:div w:id="877818123">
                  <w:marLeft w:val="0"/>
                  <w:marRight w:val="0"/>
                  <w:marTop w:val="0"/>
                  <w:marBottom w:val="0"/>
                  <w:divBdr>
                    <w:top w:val="none" w:sz="0" w:space="0" w:color="auto"/>
                    <w:left w:val="none" w:sz="0" w:space="0" w:color="auto"/>
                    <w:bottom w:val="none" w:sz="0" w:space="0" w:color="auto"/>
                    <w:right w:val="none" w:sz="0" w:space="0" w:color="auto"/>
                  </w:divBdr>
                </w:div>
              </w:divsChild>
            </w:div>
            <w:div w:id="1198472716">
              <w:marLeft w:val="0"/>
              <w:marRight w:val="0"/>
              <w:marTop w:val="0"/>
              <w:marBottom w:val="0"/>
              <w:divBdr>
                <w:top w:val="none" w:sz="0" w:space="0" w:color="auto"/>
                <w:left w:val="none" w:sz="0" w:space="0" w:color="auto"/>
                <w:bottom w:val="none" w:sz="0" w:space="0" w:color="auto"/>
                <w:right w:val="none" w:sz="0" w:space="0" w:color="auto"/>
              </w:divBdr>
              <w:divsChild>
                <w:div w:id="1176846462">
                  <w:marLeft w:val="0"/>
                  <w:marRight w:val="0"/>
                  <w:marTop w:val="0"/>
                  <w:marBottom w:val="0"/>
                  <w:divBdr>
                    <w:top w:val="none" w:sz="0" w:space="0" w:color="auto"/>
                    <w:left w:val="none" w:sz="0" w:space="0" w:color="auto"/>
                    <w:bottom w:val="none" w:sz="0" w:space="0" w:color="auto"/>
                    <w:right w:val="none" w:sz="0" w:space="0" w:color="auto"/>
                  </w:divBdr>
                </w:div>
              </w:divsChild>
            </w:div>
            <w:div w:id="1975795082">
              <w:marLeft w:val="0"/>
              <w:marRight w:val="0"/>
              <w:marTop w:val="0"/>
              <w:marBottom w:val="0"/>
              <w:divBdr>
                <w:top w:val="none" w:sz="0" w:space="0" w:color="auto"/>
                <w:left w:val="none" w:sz="0" w:space="0" w:color="auto"/>
                <w:bottom w:val="none" w:sz="0" w:space="0" w:color="auto"/>
                <w:right w:val="none" w:sz="0" w:space="0" w:color="auto"/>
              </w:divBdr>
              <w:divsChild>
                <w:div w:id="208964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613656">
          <w:marLeft w:val="0"/>
          <w:marRight w:val="0"/>
          <w:marTop w:val="0"/>
          <w:marBottom w:val="0"/>
          <w:divBdr>
            <w:top w:val="none" w:sz="0" w:space="0" w:color="auto"/>
            <w:left w:val="none" w:sz="0" w:space="0" w:color="auto"/>
            <w:bottom w:val="none" w:sz="0" w:space="0" w:color="auto"/>
            <w:right w:val="none" w:sz="0" w:space="0" w:color="auto"/>
          </w:divBdr>
          <w:divsChild>
            <w:div w:id="1736312538">
              <w:marLeft w:val="0"/>
              <w:marRight w:val="0"/>
              <w:marTop w:val="0"/>
              <w:marBottom w:val="0"/>
              <w:divBdr>
                <w:top w:val="none" w:sz="0" w:space="0" w:color="auto"/>
                <w:left w:val="none" w:sz="0" w:space="0" w:color="auto"/>
                <w:bottom w:val="none" w:sz="0" w:space="0" w:color="auto"/>
                <w:right w:val="none" w:sz="0" w:space="0" w:color="auto"/>
              </w:divBdr>
              <w:divsChild>
                <w:div w:id="1167986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164127">
      <w:bodyDiv w:val="1"/>
      <w:marLeft w:val="0"/>
      <w:marRight w:val="0"/>
      <w:marTop w:val="0"/>
      <w:marBottom w:val="0"/>
      <w:divBdr>
        <w:top w:val="none" w:sz="0" w:space="0" w:color="auto"/>
        <w:left w:val="none" w:sz="0" w:space="0" w:color="auto"/>
        <w:bottom w:val="none" w:sz="0" w:space="0" w:color="auto"/>
        <w:right w:val="none" w:sz="0" w:space="0" w:color="auto"/>
      </w:divBdr>
    </w:div>
    <w:div w:id="920259865">
      <w:bodyDiv w:val="1"/>
      <w:marLeft w:val="0"/>
      <w:marRight w:val="0"/>
      <w:marTop w:val="0"/>
      <w:marBottom w:val="0"/>
      <w:divBdr>
        <w:top w:val="none" w:sz="0" w:space="0" w:color="auto"/>
        <w:left w:val="none" w:sz="0" w:space="0" w:color="auto"/>
        <w:bottom w:val="none" w:sz="0" w:space="0" w:color="auto"/>
        <w:right w:val="none" w:sz="0" w:space="0" w:color="auto"/>
      </w:divBdr>
    </w:div>
    <w:div w:id="921912974">
      <w:bodyDiv w:val="1"/>
      <w:marLeft w:val="0"/>
      <w:marRight w:val="0"/>
      <w:marTop w:val="0"/>
      <w:marBottom w:val="0"/>
      <w:divBdr>
        <w:top w:val="none" w:sz="0" w:space="0" w:color="auto"/>
        <w:left w:val="none" w:sz="0" w:space="0" w:color="auto"/>
        <w:bottom w:val="none" w:sz="0" w:space="0" w:color="auto"/>
        <w:right w:val="none" w:sz="0" w:space="0" w:color="auto"/>
      </w:divBdr>
      <w:divsChild>
        <w:div w:id="277880525">
          <w:marLeft w:val="0"/>
          <w:marRight w:val="0"/>
          <w:marTop w:val="0"/>
          <w:marBottom w:val="0"/>
          <w:divBdr>
            <w:top w:val="none" w:sz="0" w:space="0" w:color="auto"/>
            <w:left w:val="none" w:sz="0" w:space="0" w:color="auto"/>
            <w:bottom w:val="none" w:sz="0" w:space="0" w:color="auto"/>
            <w:right w:val="none" w:sz="0" w:space="0" w:color="auto"/>
          </w:divBdr>
          <w:divsChild>
            <w:div w:id="605960847">
              <w:marLeft w:val="0"/>
              <w:marRight w:val="0"/>
              <w:marTop w:val="0"/>
              <w:marBottom w:val="0"/>
              <w:divBdr>
                <w:top w:val="none" w:sz="0" w:space="0" w:color="auto"/>
                <w:left w:val="none" w:sz="0" w:space="0" w:color="auto"/>
                <w:bottom w:val="none" w:sz="0" w:space="0" w:color="auto"/>
                <w:right w:val="none" w:sz="0" w:space="0" w:color="auto"/>
              </w:divBdr>
              <w:divsChild>
                <w:div w:id="90900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6332783">
      <w:bodyDiv w:val="1"/>
      <w:marLeft w:val="0"/>
      <w:marRight w:val="0"/>
      <w:marTop w:val="0"/>
      <w:marBottom w:val="0"/>
      <w:divBdr>
        <w:top w:val="none" w:sz="0" w:space="0" w:color="auto"/>
        <w:left w:val="none" w:sz="0" w:space="0" w:color="auto"/>
        <w:bottom w:val="none" w:sz="0" w:space="0" w:color="auto"/>
        <w:right w:val="none" w:sz="0" w:space="0" w:color="auto"/>
      </w:divBdr>
    </w:div>
    <w:div w:id="967275367">
      <w:bodyDiv w:val="1"/>
      <w:marLeft w:val="0"/>
      <w:marRight w:val="0"/>
      <w:marTop w:val="0"/>
      <w:marBottom w:val="0"/>
      <w:divBdr>
        <w:top w:val="none" w:sz="0" w:space="0" w:color="auto"/>
        <w:left w:val="none" w:sz="0" w:space="0" w:color="auto"/>
        <w:bottom w:val="none" w:sz="0" w:space="0" w:color="auto"/>
        <w:right w:val="none" w:sz="0" w:space="0" w:color="auto"/>
      </w:divBdr>
    </w:div>
    <w:div w:id="996222753">
      <w:bodyDiv w:val="1"/>
      <w:marLeft w:val="0"/>
      <w:marRight w:val="0"/>
      <w:marTop w:val="0"/>
      <w:marBottom w:val="0"/>
      <w:divBdr>
        <w:top w:val="none" w:sz="0" w:space="0" w:color="auto"/>
        <w:left w:val="none" w:sz="0" w:space="0" w:color="auto"/>
        <w:bottom w:val="none" w:sz="0" w:space="0" w:color="auto"/>
        <w:right w:val="none" w:sz="0" w:space="0" w:color="auto"/>
      </w:divBdr>
    </w:div>
    <w:div w:id="998536731">
      <w:bodyDiv w:val="1"/>
      <w:marLeft w:val="0"/>
      <w:marRight w:val="0"/>
      <w:marTop w:val="0"/>
      <w:marBottom w:val="0"/>
      <w:divBdr>
        <w:top w:val="none" w:sz="0" w:space="0" w:color="auto"/>
        <w:left w:val="none" w:sz="0" w:space="0" w:color="auto"/>
        <w:bottom w:val="none" w:sz="0" w:space="0" w:color="auto"/>
        <w:right w:val="none" w:sz="0" w:space="0" w:color="auto"/>
      </w:divBdr>
    </w:div>
    <w:div w:id="1013610150">
      <w:bodyDiv w:val="1"/>
      <w:marLeft w:val="0"/>
      <w:marRight w:val="0"/>
      <w:marTop w:val="0"/>
      <w:marBottom w:val="0"/>
      <w:divBdr>
        <w:top w:val="none" w:sz="0" w:space="0" w:color="auto"/>
        <w:left w:val="none" w:sz="0" w:space="0" w:color="auto"/>
        <w:bottom w:val="none" w:sz="0" w:space="0" w:color="auto"/>
        <w:right w:val="none" w:sz="0" w:space="0" w:color="auto"/>
      </w:divBdr>
      <w:divsChild>
        <w:div w:id="1571387186">
          <w:marLeft w:val="0"/>
          <w:marRight w:val="0"/>
          <w:marTop w:val="0"/>
          <w:marBottom w:val="0"/>
          <w:divBdr>
            <w:top w:val="none" w:sz="0" w:space="0" w:color="auto"/>
            <w:left w:val="none" w:sz="0" w:space="0" w:color="auto"/>
            <w:bottom w:val="none" w:sz="0" w:space="0" w:color="auto"/>
            <w:right w:val="none" w:sz="0" w:space="0" w:color="auto"/>
          </w:divBdr>
          <w:divsChild>
            <w:div w:id="1879734544">
              <w:marLeft w:val="0"/>
              <w:marRight w:val="0"/>
              <w:marTop w:val="0"/>
              <w:marBottom w:val="0"/>
              <w:divBdr>
                <w:top w:val="none" w:sz="0" w:space="0" w:color="auto"/>
                <w:left w:val="none" w:sz="0" w:space="0" w:color="auto"/>
                <w:bottom w:val="none" w:sz="0" w:space="0" w:color="auto"/>
                <w:right w:val="none" w:sz="0" w:space="0" w:color="auto"/>
              </w:divBdr>
              <w:divsChild>
                <w:div w:id="1113524711">
                  <w:marLeft w:val="0"/>
                  <w:marRight w:val="0"/>
                  <w:marTop w:val="0"/>
                  <w:marBottom w:val="0"/>
                  <w:divBdr>
                    <w:top w:val="none" w:sz="0" w:space="0" w:color="auto"/>
                    <w:left w:val="none" w:sz="0" w:space="0" w:color="auto"/>
                    <w:bottom w:val="none" w:sz="0" w:space="0" w:color="auto"/>
                    <w:right w:val="none" w:sz="0" w:space="0" w:color="auto"/>
                  </w:divBdr>
                </w:div>
              </w:divsChild>
            </w:div>
            <w:div w:id="2139297202">
              <w:marLeft w:val="0"/>
              <w:marRight w:val="0"/>
              <w:marTop w:val="0"/>
              <w:marBottom w:val="0"/>
              <w:divBdr>
                <w:top w:val="none" w:sz="0" w:space="0" w:color="auto"/>
                <w:left w:val="none" w:sz="0" w:space="0" w:color="auto"/>
                <w:bottom w:val="none" w:sz="0" w:space="0" w:color="auto"/>
                <w:right w:val="none" w:sz="0" w:space="0" w:color="auto"/>
              </w:divBdr>
              <w:divsChild>
                <w:div w:id="2009867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5486046">
          <w:marLeft w:val="0"/>
          <w:marRight w:val="0"/>
          <w:marTop w:val="0"/>
          <w:marBottom w:val="0"/>
          <w:divBdr>
            <w:top w:val="none" w:sz="0" w:space="0" w:color="auto"/>
            <w:left w:val="none" w:sz="0" w:space="0" w:color="auto"/>
            <w:bottom w:val="none" w:sz="0" w:space="0" w:color="auto"/>
            <w:right w:val="none" w:sz="0" w:space="0" w:color="auto"/>
          </w:divBdr>
          <w:divsChild>
            <w:div w:id="1981300860">
              <w:marLeft w:val="0"/>
              <w:marRight w:val="0"/>
              <w:marTop w:val="0"/>
              <w:marBottom w:val="0"/>
              <w:divBdr>
                <w:top w:val="none" w:sz="0" w:space="0" w:color="auto"/>
                <w:left w:val="none" w:sz="0" w:space="0" w:color="auto"/>
                <w:bottom w:val="none" w:sz="0" w:space="0" w:color="auto"/>
                <w:right w:val="none" w:sz="0" w:space="0" w:color="auto"/>
              </w:divBdr>
              <w:divsChild>
                <w:div w:id="1613246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156071">
      <w:bodyDiv w:val="1"/>
      <w:marLeft w:val="0"/>
      <w:marRight w:val="0"/>
      <w:marTop w:val="0"/>
      <w:marBottom w:val="0"/>
      <w:divBdr>
        <w:top w:val="none" w:sz="0" w:space="0" w:color="auto"/>
        <w:left w:val="none" w:sz="0" w:space="0" w:color="auto"/>
        <w:bottom w:val="none" w:sz="0" w:space="0" w:color="auto"/>
        <w:right w:val="none" w:sz="0" w:space="0" w:color="auto"/>
      </w:divBdr>
    </w:div>
    <w:div w:id="1036470059">
      <w:bodyDiv w:val="1"/>
      <w:marLeft w:val="0"/>
      <w:marRight w:val="0"/>
      <w:marTop w:val="0"/>
      <w:marBottom w:val="0"/>
      <w:divBdr>
        <w:top w:val="none" w:sz="0" w:space="0" w:color="auto"/>
        <w:left w:val="none" w:sz="0" w:space="0" w:color="auto"/>
        <w:bottom w:val="none" w:sz="0" w:space="0" w:color="auto"/>
        <w:right w:val="none" w:sz="0" w:space="0" w:color="auto"/>
      </w:divBdr>
    </w:div>
    <w:div w:id="1038824342">
      <w:bodyDiv w:val="1"/>
      <w:marLeft w:val="0"/>
      <w:marRight w:val="0"/>
      <w:marTop w:val="0"/>
      <w:marBottom w:val="0"/>
      <w:divBdr>
        <w:top w:val="none" w:sz="0" w:space="0" w:color="auto"/>
        <w:left w:val="none" w:sz="0" w:space="0" w:color="auto"/>
        <w:bottom w:val="none" w:sz="0" w:space="0" w:color="auto"/>
        <w:right w:val="none" w:sz="0" w:space="0" w:color="auto"/>
      </w:divBdr>
    </w:div>
    <w:div w:id="1044521067">
      <w:bodyDiv w:val="1"/>
      <w:marLeft w:val="0"/>
      <w:marRight w:val="0"/>
      <w:marTop w:val="0"/>
      <w:marBottom w:val="0"/>
      <w:divBdr>
        <w:top w:val="none" w:sz="0" w:space="0" w:color="auto"/>
        <w:left w:val="none" w:sz="0" w:space="0" w:color="auto"/>
        <w:bottom w:val="none" w:sz="0" w:space="0" w:color="auto"/>
        <w:right w:val="none" w:sz="0" w:space="0" w:color="auto"/>
      </w:divBdr>
    </w:div>
    <w:div w:id="1070038475">
      <w:bodyDiv w:val="1"/>
      <w:marLeft w:val="0"/>
      <w:marRight w:val="0"/>
      <w:marTop w:val="0"/>
      <w:marBottom w:val="0"/>
      <w:divBdr>
        <w:top w:val="none" w:sz="0" w:space="0" w:color="auto"/>
        <w:left w:val="none" w:sz="0" w:space="0" w:color="auto"/>
        <w:bottom w:val="none" w:sz="0" w:space="0" w:color="auto"/>
        <w:right w:val="none" w:sz="0" w:space="0" w:color="auto"/>
      </w:divBdr>
    </w:div>
    <w:div w:id="1079324321">
      <w:bodyDiv w:val="1"/>
      <w:marLeft w:val="0"/>
      <w:marRight w:val="0"/>
      <w:marTop w:val="0"/>
      <w:marBottom w:val="0"/>
      <w:divBdr>
        <w:top w:val="none" w:sz="0" w:space="0" w:color="auto"/>
        <w:left w:val="none" w:sz="0" w:space="0" w:color="auto"/>
        <w:bottom w:val="none" w:sz="0" w:space="0" w:color="auto"/>
        <w:right w:val="none" w:sz="0" w:space="0" w:color="auto"/>
      </w:divBdr>
    </w:div>
    <w:div w:id="1120952819">
      <w:bodyDiv w:val="1"/>
      <w:marLeft w:val="0"/>
      <w:marRight w:val="0"/>
      <w:marTop w:val="0"/>
      <w:marBottom w:val="0"/>
      <w:divBdr>
        <w:top w:val="none" w:sz="0" w:space="0" w:color="auto"/>
        <w:left w:val="none" w:sz="0" w:space="0" w:color="auto"/>
        <w:bottom w:val="none" w:sz="0" w:space="0" w:color="auto"/>
        <w:right w:val="none" w:sz="0" w:space="0" w:color="auto"/>
      </w:divBdr>
    </w:div>
    <w:div w:id="1122387023">
      <w:bodyDiv w:val="1"/>
      <w:marLeft w:val="0"/>
      <w:marRight w:val="0"/>
      <w:marTop w:val="0"/>
      <w:marBottom w:val="0"/>
      <w:divBdr>
        <w:top w:val="none" w:sz="0" w:space="0" w:color="auto"/>
        <w:left w:val="none" w:sz="0" w:space="0" w:color="auto"/>
        <w:bottom w:val="none" w:sz="0" w:space="0" w:color="auto"/>
        <w:right w:val="none" w:sz="0" w:space="0" w:color="auto"/>
      </w:divBdr>
      <w:divsChild>
        <w:div w:id="607275015">
          <w:marLeft w:val="0"/>
          <w:marRight w:val="0"/>
          <w:marTop w:val="0"/>
          <w:marBottom w:val="0"/>
          <w:divBdr>
            <w:top w:val="none" w:sz="0" w:space="0" w:color="auto"/>
            <w:left w:val="none" w:sz="0" w:space="0" w:color="auto"/>
            <w:bottom w:val="none" w:sz="0" w:space="0" w:color="auto"/>
            <w:right w:val="none" w:sz="0" w:space="0" w:color="auto"/>
          </w:divBdr>
          <w:divsChild>
            <w:div w:id="958491433">
              <w:marLeft w:val="0"/>
              <w:marRight w:val="0"/>
              <w:marTop w:val="0"/>
              <w:marBottom w:val="0"/>
              <w:divBdr>
                <w:top w:val="none" w:sz="0" w:space="0" w:color="auto"/>
                <w:left w:val="none" w:sz="0" w:space="0" w:color="auto"/>
                <w:bottom w:val="none" w:sz="0" w:space="0" w:color="auto"/>
                <w:right w:val="none" w:sz="0" w:space="0" w:color="auto"/>
              </w:divBdr>
              <w:divsChild>
                <w:div w:id="568345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083916">
      <w:bodyDiv w:val="1"/>
      <w:marLeft w:val="0"/>
      <w:marRight w:val="0"/>
      <w:marTop w:val="0"/>
      <w:marBottom w:val="0"/>
      <w:divBdr>
        <w:top w:val="none" w:sz="0" w:space="0" w:color="auto"/>
        <w:left w:val="none" w:sz="0" w:space="0" w:color="auto"/>
        <w:bottom w:val="none" w:sz="0" w:space="0" w:color="auto"/>
        <w:right w:val="none" w:sz="0" w:space="0" w:color="auto"/>
      </w:divBdr>
      <w:divsChild>
        <w:div w:id="1359966551">
          <w:marLeft w:val="0"/>
          <w:marRight w:val="0"/>
          <w:marTop w:val="0"/>
          <w:marBottom w:val="0"/>
          <w:divBdr>
            <w:top w:val="none" w:sz="0" w:space="0" w:color="auto"/>
            <w:left w:val="none" w:sz="0" w:space="0" w:color="auto"/>
            <w:bottom w:val="none" w:sz="0" w:space="0" w:color="auto"/>
            <w:right w:val="none" w:sz="0" w:space="0" w:color="auto"/>
          </w:divBdr>
          <w:divsChild>
            <w:div w:id="1271398469">
              <w:marLeft w:val="0"/>
              <w:marRight w:val="0"/>
              <w:marTop w:val="0"/>
              <w:marBottom w:val="0"/>
              <w:divBdr>
                <w:top w:val="none" w:sz="0" w:space="0" w:color="auto"/>
                <w:left w:val="none" w:sz="0" w:space="0" w:color="auto"/>
                <w:bottom w:val="none" w:sz="0" w:space="0" w:color="auto"/>
                <w:right w:val="none" w:sz="0" w:space="0" w:color="auto"/>
              </w:divBdr>
              <w:divsChild>
                <w:div w:id="225605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666284">
      <w:bodyDiv w:val="1"/>
      <w:marLeft w:val="0"/>
      <w:marRight w:val="0"/>
      <w:marTop w:val="0"/>
      <w:marBottom w:val="0"/>
      <w:divBdr>
        <w:top w:val="none" w:sz="0" w:space="0" w:color="auto"/>
        <w:left w:val="none" w:sz="0" w:space="0" w:color="auto"/>
        <w:bottom w:val="none" w:sz="0" w:space="0" w:color="auto"/>
        <w:right w:val="none" w:sz="0" w:space="0" w:color="auto"/>
      </w:divBdr>
    </w:div>
    <w:div w:id="1147085224">
      <w:bodyDiv w:val="1"/>
      <w:marLeft w:val="0"/>
      <w:marRight w:val="0"/>
      <w:marTop w:val="0"/>
      <w:marBottom w:val="0"/>
      <w:divBdr>
        <w:top w:val="none" w:sz="0" w:space="0" w:color="auto"/>
        <w:left w:val="none" w:sz="0" w:space="0" w:color="auto"/>
        <w:bottom w:val="none" w:sz="0" w:space="0" w:color="auto"/>
        <w:right w:val="none" w:sz="0" w:space="0" w:color="auto"/>
      </w:divBdr>
    </w:div>
    <w:div w:id="1161502669">
      <w:bodyDiv w:val="1"/>
      <w:marLeft w:val="0"/>
      <w:marRight w:val="0"/>
      <w:marTop w:val="0"/>
      <w:marBottom w:val="0"/>
      <w:divBdr>
        <w:top w:val="none" w:sz="0" w:space="0" w:color="auto"/>
        <w:left w:val="none" w:sz="0" w:space="0" w:color="auto"/>
        <w:bottom w:val="none" w:sz="0" w:space="0" w:color="auto"/>
        <w:right w:val="none" w:sz="0" w:space="0" w:color="auto"/>
      </w:divBdr>
    </w:div>
    <w:div w:id="1180584866">
      <w:bodyDiv w:val="1"/>
      <w:marLeft w:val="0"/>
      <w:marRight w:val="0"/>
      <w:marTop w:val="0"/>
      <w:marBottom w:val="0"/>
      <w:divBdr>
        <w:top w:val="none" w:sz="0" w:space="0" w:color="auto"/>
        <w:left w:val="none" w:sz="0" w:space="0" w:color="auto"/>
        <w:bottom w:val="none" w:sz="0" w:space="0" w:color="auto"/>
        <w:right w:val="none" w:sz="0" w:space="0" w:color="auto"/>
      </w:divBdr>
    </w:div>
    <w:div w:id="1210189896">
      <w:bodyDiv w:val="1"/>
      <w:marLeft w:val="0"/>
      <w:marRight w:val="0"/>
      <w:marTop w:val="0"/>
      <w:marBottom w:val="0"/>
      <w:divBdr>
        <w:top w:val="none" w:sz="0" w:space="0" w:color="auto"/>
        <w:left w:val="none" w:sz="0" w:space="0" w:color="auto"/>
        <w:bottom w:val="none" w:sz="0" w:space="0" w:color="auto"/>
        <w:right w:val="none" w:sz="0" w:space="0" w:color="auto"/>
      </w:divBdr>
    </w:div>
    <w:div w:id="1211383317">
      <w:bodyDiv w:val="1"/>
      <w:marLeft w:val="0"/>
      <w:marRight w:val="0"/>
      <w:marTop w:val="0"/>
      <w:marBottom w:val="0"/>
      <w:divBdr>
        <w:top w:val="none" w:sz="0" w:space="0" w:color="auto"/>
        <w:left w:val="none" w:sz="0" w:space="0" w:color="auto"/>
        <w:bottom w:val="none" w:sz="0" w:space="0" w:color="auto"/>
        <w:right w:val="none" w:sz="0" w:space="0" w:color="auto"/>
      </w:divBdr>
    </w:div>
    <w:div w:id="1217279668">
      <w:bodyDiv w:val="1"/>
      <w:marLeft w:val="0"/>
      <w:marRight w:val="0"/>
      <w:marTop w:val="0"/>
      <w:marBottom w:val="0"/>
      <w:divBdr>
        <w:top w:val="none" w:sz="0" w:space="0" w:color="auto"/>
        <w:left w:val="none" w:sz="0" w:space="0" w:color="auto"/>
        <w:bottom w:val="none" w:sz="0" w:space="0" w:color="auto"/>
        <w:right w:val="none" w:sz="0" w:space="0" w:color="auto"/>
      </w:divBdr>
    </w:div>
    <w:div w:id="1276210588">
      <w:bodyDiv w:val="1"/>
      <w:marLeft w:val="0"/>
      <w:marRight w:val="0"/>
      <w:marTop w:val="0"/>
      <w:marBottom w:val="0"/>
      <w:divBdr>
        <w:top w:val="none" w:sz="0" w:space="0" w:color="auto"/>
        <w:left w:val="none" w:sz="0" w:space="0" w:color="auto"/>
        <w:bottom w:val="none" w:sz="0" w:space="0" w:color="auto"/>
        <w:right w:val="none" w:sz="0" w:space="0" w:color="auto"/>
      </w:divBdr>
    </w:div>
    <w:div w:id="1303385952">
      <w:bodyDiv w:val="1"/>
      <w:marLeft w:val="0"/>
      <w:marRight w:val="0"/>
      <w:marTop w:val="0"/>
      <w:marBottom w:val="0"/>
      <w:divBdr>
        <w:top w:val="none" w:sz="0" w:space="0" w:color="auto"/>
        <w:left w:val="none" w:sz="0" w:space="0" w:color="auto"/>
        <w:bottom w:val="none" w:sz="0" w:space="0" w:color="auto"/>
        <w:right w:val="none" w:sz="0" w:space="0" w:color="auto"/>
      </w:divBdr>
    </w:div>
    <w:div w:id="1331637922">
      <w:bodyDiv w:val="1"/>
      <w:marLeft w:val="0"/>
      <w:marRight w:val="0"/>
      <w:marTop w:val="0"/>
      <w:marBottom w:val="0"/>
      <w:divBdr>
        <w:top w:val="none" w:sz="0" w:space="0" w:color="auto"/>
        <w:left w:val="none" w:sz="0" w:space="0" w:color="auto"/>
        <w:bottom w:val="none" w:sz="0" w:space="0" w:color="auto"/>
        <w:right w:val="none" w:sz="0" w:space="0" w:color="auto"/>
      </w:divBdr>
    </w:div>
    <w:div w:id="1347749047">
      <w:bodyDiv w:val="1"/>
      <w:marLeft w:val="0"/>
      <w:marRight w:val="0"/>
      <w:marTop w:val="0"/>
      <w:marBottom w:val="0"/>
      <w:divBdr>
        <w:top w:val="none" w:sz="0" w:space="0" w:color="auto"/>
        <w:left w:val="none" w:sz="0" w:space="0" w:color="auto"/>
        <w:bottom w:val="none" w:sz="0" w:space="0" w:color="auto"/>
        <w:right w:val="none" w:sz="0" w:space="0" w:color="auto"/>
      </w:divBdr>
      <w:divsChild>
        <w:div w:id="394277850">
          <w:marLeft w:val="0"/>
          <w:marRight w:val="0"/>
          <w:marTop w:val="0"/>
          <w:marBottom w:val="0"/>
          <w:divBdr>
            <w:top w:val="none" w:sz="0" w:space="0" w:color="auto"/>
            <w:left w:val="none" w:sz="0" w:space="0" w:color="auto"/>
            <w:bottom w:val="none" w:sz="0" w:space="0" w:color="auto"/>
            <w:right w:val="none" w:sz="0" w:space="0" w:color="auto"/>
          </w:divBdr>
          <w:divsChild>
            <w:div w:id="316348258">
              <w:marLeft w:val="0"/>
              <w:marRight w:val="0"/>
              <w:marTop w:val="0"/>
              <w:marBottom w:val="0"/>
              <w:divBdr>
                <w:top w:val="none" w:sz="0" w:space="0" w:color="auto"/>
                <w:left w:val="none" w:sz="0" w:space="0" w:color="auto"/>
                <w:bottom w:val="none" w:sz="0" w:space="0" w:color="auto"/>
                <w:right w:val="none" w:sz="0" w:space="0" w:color="auto"/>
              </w:divBdr>
              <w:divsChild>
                <w:div w:id="1456213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844188">
      <w:bodyDiv w:val="1"/>
      <w:marLeft w:val="0"/>
      <w:marRight w:val="0"/>
      <w:marTop w:val="0"/>
      <w:marBottom w:val="0"/>
      <w:divBdr>
        <w:top w:val="none" w:sz="0" w:space="0" w:color="auto"/>
        <w:left w:val="none" w:sz="0" w:space="0" w:color="auto"/>
        <w:bottom w:val="none" w:sz="0" w:space="0" w:color="auto"/>
        <w:right w:val="none" w:sz="0" w:space="0" w:color="auto"/>
      </w:divBdr>
    </w:div>
    <w:div w:id="1372458832">
      <w:bodyDiv w:val="1"/>
      <w:marLeft w:val="0"/>
      <w:marRight w:val="0"/>
      <w:marTop w:val="0"/>
      <w:marBottom w:val="0"/>
      <w:divBdr>
        <w:top w:val="none" w:sz="0" w:space="0" w:color="auto"/>
        <w:left w:val="none" w:sz="0" w:space="0" w:color="auto"/>
        <w:bottom w:val="none" w:sz="0" w:space="0" w:color="auto"/>
        <w:right w:val="none" w:sz="0" w:space="0" w:color="auto"/>
      </w:divBdr>
    </w:div>
    <w:div w:id="1385324834">
      <w:bodyDiv w:val="1"/>
      <w:marLeft w:val="0"/>
      <w:marRight w:val="0"/>
      <w:marTop w:val="0"/>
      <w:marBottom w:val="0"/>
      <w:divBdr>
        <w:top w:val="none" w:sz="0" w:space="0" w:color="auto"/>
        <w:left w:val="none" w:sz="0" w:space="0" w:color="auto"/>
        <w:bottom w:val="none" w:sz="0" w:space="0" w:color="auto"/>
        <w:right w:val="none" w:sz="0" w:space="0" w:color="auto"/>
      </w:divBdr>
    </w:div>
    <w:div w:id="1391613535">
      <w:bodyDiv w:val="1"/>
      <w:marLeft w:val="0"/>
      <w:marRight w:val="0"/>
      <w:marTop w:val="0"/>
      <w:marBottom w:val="0"/>
      <w:divBdr>
        <w:top w:val="none" w:sz="0" w:space="0" w:color="auto"/>
        <w:left w:val="none" w:sz="0" w:space="0" w:color="auto"/>
        <w:bottom w:val="none" w:sz="0" w:space="0" w:color="auto"/>
        <w:right w:val="none" w:sz="0" w:space="0" w:color="auto"/>
      </w:divBdr>
    </w:div>
    <w:div w:id="1431118034">
      <w:bodyDiv w:val="1"/>
      <w:marLeft w:val="0"/>
      <w:marRight w:val="0"/>
      <w:marTop w:val="0"/>
      <w:marBottom w:val="0"/>
      <w:divBdr>
        <w:top w:val="none" w:sz="0" w:space="0" w:color="auto"/>
        <w:left w:val="none" w:sz="0" w:space="0" w:color="auto"/>
        <w:bottom w:val="none" w:sz="0" w:space="0" w:color="auto"/>
        <w:right w:val="none" w:sz="0" w:space="0" w:color="auto"/>
      </w:divBdr>
    </w:div>
    <w:div w:id="1453090073">
      <w:bodyDiv w:val="1"/>
      <w:marLeft w:val="0"/>
      <w:marRight w:val="0"/>
      <w:marTop w:val="0"/>
      <w:marBottom w:val="0"/>
      <w:divBdr>
        <w:top w:val="none" w:sz="0" w:space="0" w:color="auto"/>
        <w:left w:val="none" w:sz="0" w:space="0" w:color="auto"/>
        <w:bottom w:val="none" w:sz="0" w:space="0" w:color="auto"/>
        <w:right w:val="none" w:sz="0" w:space="0" w:color="auto"/>
      </w:divBdr>
      <w:divsChild>
        <w:div w:id="37970483">
          <w:marLeft w:val="0"/>
          <w:marRight w:val="0"/>
          <w:marTop w:val="0"/>
          <w:marBottom w:val="0"/>
          <w:divBdr>
            <w:top w:val="none" w:sz="0" w:space="0" w:color="auto"/>
            <w:left w:val="none" w:sz="0" w:space="0" w:color="auto"/>
            <w:bottom w:val="none" w:sz="0" w:space="0" w:color="auto"/>
            <w:right w:val="none" w:sz="0" w:space="0" w:color="auto"/>
          </w:divBdr>
          <w:divsChild>
            <w:div w:id="941569556">
              <w:marLeft w:val="0"/>
              <w:marRight w:val="0"/>
              <w:marTop w:val="0"/>
              <w:marBottom w:val="0"/>
              <w:divBdr>
                <w:top w:val="none" w:sz="0" w:space="0" w:color="auto"/>
                <w:left w:val="none" w:sz="0" w:space="0" w:color="auto"/>
                <w:bottom w:val="none" w:sz="0" w:space="0" w:color="auto"/>
                <w:right w:val="none" w:sz="0" w:space="0" w:color="auto"/>
              </w:divBdr>
              <w:divsChild>
                <w:div w:id="504444062">
                  <w:marLeft w:val="0"/>
                  <w:marRight w:val="0"/>
                  <w:marTop w:val="0"/>
                  <w:marBottom w:val="0"/>
                  <w:divBdr>
                    <w:top w:val="none" w:sz="0" w:space="0" w:color="auto"/>
                    <w:left w:val="none" w:sz="0" w:space="0" w:color="auto"/>
                    <w:bottom w:val="none" w:sz="0" w:space="0" w:color="auto"/>
                    <w:right w:val="none" w:sz="0" w:space="0" w:color="auto"/>
                  </w:divBdr>
                </w:div>
              </w:divsChild>
            </w:div>
            <w:div w:id="1513103229">
              <w:marLeft w:val="0"/>
              <w:marRight w:val="0"/>
              <w:marTop w:val="0"/>
              <w:marBottom w:val="0"/>
              <w:divBdr>
                <w:top w:val="none" w:sz="0" w:space="0" w:color="auto"/>
                <w:left w:val="none" w:sz="0" w:space="0" w:color="auto"/>
                <w:bottom w:val="none" w:sz="0" w:space="0" w:color="auto"/>
                <w:right w:val="none" w:sz="0" w:space="0" w:color="auto"/>
              </w:divBdr>
              <w:divsChild>
                <w:div w:id="1839229161">
                  <w:marLeft w:val="0"/>
                  <w:marRight w:val="0"/>
                  <w:marTop w:val="0"/>
                  <w:marBottom w:val="0"/>
                  <w:divBdr>
                    <w:top w:val="none" w:sz="0" w:space="0" w:color="auto"/>
                    <w:left w:val="none" w:sz="0" w:space="0" w:color="auto"/>
                    <w:bottom w:val="none" w:sz="0" w:space="0" w:color="auto"/>
                    <w:right w:val="none" w:sz="0" w:space="0" w:color="auto"/>
                  </w:divBdr>
                  <w:divsChild>
                    <w:div w:id="783698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886207">
      <w:bodyDiv w:val="1"/>
      <w:marLeft w:val="0"/>
      <w:marRight w:val="0"/>
      <w:marTop w:val="0"/>
      <w:marBottom w:val="0"/>
      <w:divBdr>
        <w:top w:val="none" w:sz="0" w:space="0" w:color="auto"/>
        <w:left w:val="none" w:sz="0" w:space="0" w:color="auto"/>
        <w:bottom w:val="none" w:sz="0" w:space="0" w:color="auto"/>
        <w:right w:val="none" w:sz="0" w:space="0" w:color="auto"/>
      </w:divBdr>
    </w:div>
    <w:div w:id="1503593336">
      <w:bodyDiv w:val="1"/>
      <w:marLeft w:val="0"/>
      <w:marRight w:val="0"/>
      <w:marTop w:val="0"/>
      <w:marBottom w:val="0"/>
      <w:divBdr>
        <w:top w:val="none" w:sz="0" w:space="0" w:color="auto"/>
        <w:left w:val="none" w:sz="0" w:space="0" w:color="auto"/>
        <w:bottom w:val="none" w:sz="0" w:space="0" w:color="auto"/>
        <w:right w:val="none" w:sz="0" w:space="0" w:color="auto"/>
      </w:divBdr>
    </w:div>
    <w:div w:id="1535920567">
      <w:bodyDiv w:val="1"/>
      <w:marLeft w:val="0"/>
      <w:marRight w:val="0"/>
      <w:marTop w:val="0"/>
      <w:marBottom w:val="0"/>
      <w:divBdr>
        <w:top w:val="none" w:sz="0" w:space="0" w:color="auto"/>
        <w:left w:val="none" w:sz="0" w:space="0" w:color="auto"/>
        <w:bottom w:val="none" w:sz="0" w:space="0" w:color="auto"/>
        <w:right w:val="none" w:sz="0" w:space="0" w:color="auto"/>
      </w:divBdr>
      <w:divsChild>
        <w:div w:id="1438520927">
          <w:marLeft w:val="0"/>
          <w:marRight w:val="0"/>
          <w:marTop w:val="0"/>
          <w:marBottom w:val="0"/>
          <w:divBdr>
            <w:top w:val="none" w:sz="0" w:space="0" w:color="auto"/>
            <w:left w:val="none" w:sz="0" w:space="0" w:color="auto"/>
            <w:bottom w:val="none" w:sz="0" w:space="0" w:color="auto"/>
            <w:right w:val="none" w:sz="0" w:space="0" w:color="auto"/>
          </w:divBdr>
          <w:divsChild>
            <w:div w:id="387388343">
              <w:marLeft w:val="0"/>
              <w:marRight w:val="0"/>
              <w:marTop w:val="0"/>
              <w:marBottom w:val="0"/>
              <w:divBdr>
                <w:top w:val="none" w:sz="0" w:space="0" w:color="auto"/>
                <w:left w:val="none" w:sz="0" w:space="0" w:color="auto"/>
                <w:bottom w:val="none" w:sz="0" w:space="0" w:color="auto"/>
                <w:right w:val="none" w:sz="0" w:space="0" w:color="auto"/>
              </w:divBdr>
              <w:divsChild>
                <w:div w:id="1614939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211799">
      <w:bodyDiv w:val="1"/>
      <w:marLeft w:val="0"/>
      <w:marRight w:val="0"/>
      <w:marTop w:val="0"/>
      <w:marBottom w:val="0"/>
      <w:divBdr>
        <w:top w:val="none" w:sz="0" w:space="0" w:color="auto"/>
        <w:left w:val="none" w:sz="0" w:space="0" w:color="auto"/>
        <w:bottom w:val="none" w:sz="0" w:space="0" w:color="auto"/>
        <w:right w:val="none" w:sz="0" w:space="0" w:color="auto"/>
      </w:divBdr>
    </w:div>
    <w:div w:id="1546596440">
      <w:bodyDiv w:val="1"/>
      <w:marLeft w:val="0"/>
      <w:marRight w:val="0"/>
      <w:marTop w:val="0"/>
      <w:marBottom w:val="0"/>
      <w:divBdr>
        <w:top w:val="none" w:sz="0" w:space="0" w:color="auto"/>
        <w:left w:val="none" w:sz="0" w:space="0" w:color="auto"/>
        <w:bottom w:val="none" w:sz="0" w:space="0" w:color="auto"/>
        <w:right w:val="none" w:sz="0" w:space="0" w:color="auto"/>
      </w:divBdr>
    </w:div>
    <w:div w:id="1559126967">
      <w:bodyDiv w:val="1"/>
      <w:marLeft w:val="0"/>
      <w:marRight w:val="0"/>
      <w:marTop w:val="0"/>
      <w:marBottom w:val="0"/>
      <w:divBdr>
        <w:top w:val="none" w:sz="0" w:space="0" w:color="auto"/>
        <w:left w:val="none" w:sz="0" w:space="0" w:color="auto"/>
        <w:bottom w:val="none" w:sz="0" w:space="0" w:color="auto"/>
        <w:right w:val="none" w:sz="0" w:space="0" w:color="auto"/>
      </w:divBdr>
    </w:div>
    <w:div w:id="1573929238">
      <w:bodyDiv w:val="1"/>
      <w:marLeft w:val="0"/>
      <w:marRight w:val="0"/>
      <w:marTop w:val="0"/>
      <w:marBottom w:val="0"/>
      <w:divBdr>
        <w:top w:val="none" w:sz="0" w:space="0" w:color="auto"/>
        <w:left w:val="none" w:sz="0" w:space="0" w:color="auto"/>
        <w:bottom w:val="none" w:sz="0" w:space="0" w:color="auto"/>
        <w:right w:val="none" w:sz="0" w:space="0" w:color="auto"/>
      </w:divBdr>
    </w:div>
    <w:div w:id="1586575321">
      <w:bodyDiv w:val="1"/>
      <w:marLeft w:val="0"/>
      <w:marRight w:val="0"/>
      <w:marTop w:val="0"/>
      <w:marBottom w:val="0"/>
      <w:divBdr>
        <w:top w:val="none" w:sz="0" w:space="0" w:color="auto"/>
        <w:left w:val="none" w:sz="0" w:space="0" w:color="auto"/>
        <w:bottom w:val="none" w:sz="0" w:space="0" w:color="auto"/>
        <w:right w:val="none" w:sz="0" w:space="0" w:color="auto"/>
      </w:divBdr>
    </w:div>
    <w:div w:id="1598517258">
      <w:bodyDiv w:val="1"/>
      <w:marLeft w:val="0"/>
      <w:marRight w:val="0"/>
      <w:marTop w:val="0"/>
      <w:marBottom w:val="0"/>
      <w:divBdr>
        <w:top w:val="none" w:sz="0" w:space="0" w:color="auto"/>
        <w:left w:val="none" w:sz="0" w:space="0" w:color="auto"/>
        <w:bottom w:val="none" w:sz="0" w:space="0" w:color="auto"/>
        <w:right w:val="none" w:sz="0" w:space="0" w:color="auto"/>
      </w:divBdr>
    </w:div>
    <w:div w:id="1606188508">
      <w:bodyDiv w:val="1"/>
      <w:marLeft w:val="0"/>
      <w:marRight w:val="0"/>
      <w:marTop w:val="0"/>
      <w:marBottom w:val="0"/>
      <w:divBdr>
        <w:top w:val="none" w:sz="0" w:space="0" w:color="auto"/>
        <w:left w:val="none" w:sz="0" w:space="0" w:color="auto"/>
        <w:bottom w:val="none" w:sz="0" w:space="0" w:color="auto"/>
        <w:right w:val="none" w:sz="0" w:space="0" w:color="auto"/>
      </w:divBdr>
    </w:div>
    <w:div w:id="1625237768">
      <w:bodyDiv w:val="1"/>
      <w:marLeft w:val="0"/>
      <w:marRight w:val="0"/>
      <w:marTop w:val="0"/>
      <w:marBottom w:val="0"/>
      <w:divBdr>
        <w:top w:val="none" w:sz="0" w:space="0" w:color="auto"/>
        <w:left w:val="none" w:sz="0" w:space="0" w:color="auto"/>
        <w:bottom w:val="none" w:sz="0" w:space="0" w:color="auto"/>
        <w:right w:val="none" w:sz="0" w:space="0" w:color="auto"/>
      </w:divBdr>
    </w:div>
    <w:div w:id="1643849832">
      <w:bodyDiv w:val="1"/>
      <w:marLeft w:val="0"/>
      <w:marRight w:val="0"/>
      <w:marTop w:val="0"/>
      <w:marBottom w:val="0"/>
      <w:divBdr>
        <w:top w:val="none" w:sz="0" w:space="0" w:color="auto"/>
        <w:left w:val="none" w:sz="0" w:space="0" w:color="auto"/>
        <w:bottom w:val="none" w:sz="0" w:space="0" w:color="auto"/>
        <w:right w:val="none" w:sz="0" w:space="0" w:color="auto"/>
      </w:divBdr>
    </w:div>
    <w:div w:id="1648702397">
      <w:bodyDiv w:val="1"/>
      <w:marLeft w:val="0"/>
      <w:marRight w:val="0"/>
      <w:marTop w:val="0"/>
      <w:marBottom w:val="0"/>
      <w:divBdr>
        <w:top w:val="none" w:sz="0" w:space="0" w:color="auto"/>
        <w:left w:val="none" w:sz="0" w:space="0" w:color="auto"/>
        <w:bottom w:val="none" w:sz="0" w:space="0" w:color="auto"/>
        <w:right w:val="none" w:sz="0" w:space="0" w:color="auto"/>
      </w:divBdr>
    </w:div>
    <w:div w:id="1666281722">
      <w:bodyDiv w:val="1"/>
      <w:marLeft w:val="0"/>
      <w:marRight w:val="0"/>
      <w:marTop w:val="0"/>
      <w:marBottom w:val="0"/>
      <w:divBdr>
        <w:top w:val="none" w:sz="0" w:space="0" w:color="auto"/>
        <w:left w:val="none" w:sz="0" w:space="0" w:color="auto"/>
        <w:bottom w:val="none" w:sz="0" w:space="0" w:color="auto"/>
        <w:right w:val="none" w:sz="0" w:space="0" w:color="auto"/>
      </w:divBdr>
    </w:div>
    <w:div w:id="1685017259">
      <w:bodyDiv w:val="1"/>
      <w:marLeft w:val="0"/>
      <w:marRight w:val="0"/>
      <w:marTop w:val="0"/>
      <w:marBottom w:val="0"/>
      <w:divBdr>
        <w:top w:val="none" w:sz="0" w:space="0" w:color="auto"/>
        <w:left w:val="none" w:sz="0" w:space="0" w:color="auto"/>
        <w:bottom w:val="none" w:sz="0" w:space="0" w:color="auto"/>
        <w:right w:val="none" w:sz="0" w:space="0" w:color="auto"/>
      </w:divBdr>
    </w:div>
    <w:div w:id="1700276603">
      <w:bodyDiv w:val="1"/>
      <w:marLeft w:val="0"/>
      <w:marRight w:val="0"/>
      <w:marTop w:val="0"/>
      <w:marBottom w:val="0"/>
      <w:divBdr>
        <w:top w:val="none" w:sz="0" w:space="0" w:color="auto"/>
        <w:left w:val="none" w:sz="0" w:space="0" w:color="auto"/>
        <w:bottom w:val="none" w:sz="0" w:space="0" w:color="auto"/>
        <w:right w:val="none" w:sz="0" w:space="0" w:color="auto"/>
      </w:divBdr>
    </w:div>
    <w:div w:id="1714192095">
      <w:bodyDiv w:val="1"/>
      <w:marLeft w:val="0"/>
      <w:marRight w:val="0"/>
      <w:marTop w:val="0"/>
      <w:marBottom w:val="0"/>
      <w:divBdr>
        <w:top w:val="none" w:sz="0" w:space="0" w:color="auto"/>
        <w:left w:val="none" w:sz="0" w:space="0" w:color="auto"/>
        <w:bottom w:val="none" w:sz="0" w:space="0" w:color="auto"/>
        <w:right w:val="none" w:sz="0" w:space="0" w:color="auto"/>
      </w:divBdr>
    </w:div>
    <w:div w:id="1720786527">
      <w:bodyDiv w:val="1"/>
      <w:marLeft w:val="0"/>
      <w:marRight w:val="0"/>
      <w:marTop w:val="0"/>
      <w:marBottom w:val="0"/>
      <w:divBdr>
        <w:top w:val="none" w:sz="0" w:space="0" w:color="auto"/>
        <w:left w:val="none" w:sz="0" w:space="0" w:color="auto"/>
        <w:bottom w:val="none" w:sz="0" w:space="0" w:color="auto"/>
        <w:right w:val="none" w:sz="0" w:space="0" w:color="auto"/>
      </w:divBdr>
    </w:div>
    <w:div w:id="1725449994">
      <w:bodyDiv w:val="1"/>
      <w:marLeft w:val="0"/>
      <w:marRight w:val="0"/>
      <w:marTop w:val="0"/>
      <w:marBottom w:val="0"/>
      <w:divBdr>
        <w:top w:val="none" w:sz="0" w:space="0" w:color="auto"/>
        <w:left w:val="none" w:sz="0" w:space="0" w:color="auto"/>
        <w:bottom w:val="none" w:sz="0" w:space="0" w:color="auto"/>
        <w:right w:val="none" w:sz="0" w:space="0" w:color="auto"/>
      </w:divBdr>
      <w:divsChild>
        <w:div w:id="1316883991">
          <w:marLeft w:val="0"/>
          <w:marRight w:val="0"/>
          <w:marTop w:val="0"/>
          <w:marBottom w:val="0"/>
          <w:divBdr>
            <w:top w:val="none" w:sz="0" w:space="0" w:color="auto"/>
            <w:left w:val="none" w:sz="0" w:space="0" w:color="auto"/>
            <w:bottom w:val="none" w:sz="0" w:space="0" w:color="auto"/>
            <w:right w:val="none" w:sz="0" w:space="0" w:color="auto"/>
          </w:divBdr>
          <w:divsChild>
            <w:div w:id="795638412">
              <w:marLeft w:val="0"/>
              <w:marRight w:val="0"/>
              <w:marTop w:val="0"/>
              <w:marBottom w:val="0"/>
              <w:divBdr>
                <w:top w:val="none" w:sz="0" w:space="0" w:color="auto"/>
                <w:left w:val="none" w:sz="0" w:space="0" w:color="auto"/>
                <w:bottom w:val="none" w:sz="0" w:space="0" w:color="auto"/>
                <w:right w:val="none" w:sz="0" w:space="0" w:color="auto"/>
              </w:divBdr>
              <w:divsChild>
                <w:div w:id="1130586730">
                  <w:marLeft w:val="0"/>
                  <w:marRight w:val="0"/>
                  <w:marTop w:val="0"/>
                  <w:marBottom w:val="0"/>
                  <w:divBdr>
                    <w:top w:val="none" w:sz="0" w:space="0" w:color="auto"/>
                    <w:left w:val="none" w:sz="0" w:space="0" w:color="auto"/>
                    <w:bottom w:val="none" w:sz="0" w:space="0" w:color="auto"/>
                    <w:right w:val="none" w:sz="0" w:space="0" w:color="auto"/>
                  </w:divBdr>
                </w:div>
              </w:divsChild>
            </w:div>
            <w:div w:id="296185035">
              <w:marLeft w:val="0"/>
              <w:marRight w:val="0"/>
              <w:marTop w:val="0"/>
              <w:marBottom w:val="0"/>
              <w:divBdr>
                <w:top w:val="none" w:sz="0" w:space="0" w:color="auto"/>
                <w:left w:val="none" w:sz="0" w:space="0" w:color="auto"/>
                <w:bottom w:val="none" w:sz="0" w:space="0" w:color="auto"/>
                <w:right w:val="none" w:sz="0" w:space="0" w:color="auto"/>
              </w:divBdr>
              <w:divsChild>
                <w:div w:id="1946578332">
                  <w:marLeft w:val="0"/>
                  <w:marRight w:val="0"/>
                  <w:marTop w:val="0"/>
                  <w:marBottom w:val="0"/>
                  <w:divBdr>
                    <w:top w:val="none" w:sz="0" w:space="0" w:color="auto"/>
                    <w:left w:val="none" w:sz="0" w:space="0" w:color="auto"/>
                    <w:bottom w:val="none" w:sz="0" w:space="0" w:color="auto"/>
                    <w:right w:val="none" w:sz="0" w:space="0" w:color="auto"/>
                  </w:divBdr>
                </w:div>
              </w:divsChild>
            </w:div>
            <w:div w:id="1500732278">
              <w:marLeft w:val="0"/>
              <w:marRight w:val="0"/>
              <w:marTop w:val="0"/>
              <w:marBottom w:val="0"/>
              <w:divBdr>
                <w:top w:val="none" w:sz="0" w:space="0" w:color="auto"/>
                <w:left w:val="none" w:sz="0" w:space="0" w:color="auto"/>
                <w:bottom w:val="none" w:sz="0" w:space="0" w:color="auto"/>
                <w:right w:val="none" w:sz="0" w:space="0" w:color="auto"/>
              </w:divBdr>
              <w:divsChild>
                <w:div w:id="1373118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133510">
          <w:marLeft w:val="0"/>
          <w:marRight w:val="0"/>
          <w:marTop w:val="0"/>
          <w:marBottom w:val="0"/>
          <w:divBdr>
            <w:top w:val="none" w:sz="0" w:space="0" w:color="auto"/>
            <w:left w:val="none" w:sz="0" w:space="0" w:color="auto"/>
            <w:bottom w:val="none" w:sz="0" w:space="0" w:color="auto"/>
            <w:right w:val="none" w:sz="0" w:space="0" w:color="auto"/>
          </w:divBdr>
          <w:divsChild>
            <w:div w:id="2055806426">
              <w:marLeft w:val="0"/>
              <w:marRight w:val="0"/>
              <w:marTop w:val="0"/>
              <w:marBottom w:val="0"/>
              <w:divBdr>
                <w:top w:val="none" w:sz="0" w:space="0" w:color="auto"/>
                <w:left w:val="none" w:sz="0" w:space="0" w:color="auto"/>
                <w:bottom w:val="none" w:sz="0" w:space="0" w:color="auto"/>
                <w:right w:val="none" w:sz="0" w:space="0" w:color="auto"/>
              </w:divBdr>
              <w:divsChild>
                <w:div w:id="274140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3641563">
      <w:bodyDiv w:val="1"/>
      <w:marLeft w:val="0"/>
      <w:marRight w:val="0"/>
      <w:marTop w:val="0"/>
      <w:marBottom w:val="0"/>
      <w:divBdr>
        <w:top w:val="none" w:sz="0" w:space="0" w:color="auto"/>
        <w:left w:val="none" w:sz="0" w:space="0" w:color="auto"/>
        <w:bottom w:val="none" w:sz="0" w:space="0" w:color="auto"/>
        <w:right w:val="none" w:sz="0" w:space="0" w:color="auto"/>
      </w:divBdr>
    </w:div>
    <w:div w:id="1770002312">
      <w:bodyDiv w:val="1"/>
      <w:marLeft w:val="0"/>
      <w:marRight w:val="0"/>
      <w:marTop w:val="0"/>
      <w:marBottom w:val="0"/>
      <w:divBdr>
        <w:top w:val="none" w:sz="0" w:space="0" w:color="auto"/>
        <w:left w:val="none" w:sz="0" w:space="0" w:color="auto"/>
        <w:bottom w:val="none" w:sz="0" w:space="0" w:color="auto"/>
        <w:right w:val="none" w:sz="0" w:space="0" w:color="auto"/>
      </w:divBdr>
    </w:div>
    <w:div w:id="1770813862">
      <w:bodyDiv w:val="1"/>
      <w:marLeft w:val="0"/>
      <w:marRight w:val="0"/>
      <w:marTop w:val="0"/>
      <w:marBottom w:val="0"/>
      <w:divBdr>
        <w:top w:val="none" w:sz="0" w:space="0" w:color="auto"/>
        <w:left w:val="none" w:sz="0" w:space="0" w:color="auto"/>
        <w:bottom w:val="none" w:sz="0" w:space="0" w:color="auto"/>
        <w:right w:val="none" w:sz="0" w:space="0" w:color="auto"/>
      </w:divBdr>
    </w:div>
    <w:div w:id="1775246974">
      <w:bodyDiv w:val="1"/>
      <w:marLeft w:val="0"/>
      <w:marRight w:val="0"/>
      <w:marTop w:val="0"/>
      <w:marBottom w:val="0"/>
      <w:divBdr>
        <w:top w:val="none" w:sz="0" w:space="0" w:color="auto"/>
        <w:left w:val="none" w:sz="0" w:space="0" w:color="auto"/>
        <w:bottom w:val="none" w:sz="0" w:space="0" w:color="auto"/>
        <w:right w:val="none" w:sz="0" w:space="0" w:color="auto"/>
      </w:divBdr>
    </w:div>
    <w:div w:id="1776944695">
      <w:bodyDiv w:val="1"/>
      <w:marLeft w:val="0"/>
      <w:marRight w:val="0"/>
      <w:marTop w:val="0"/>
      <w:marBottom w:val="0"/>
      <w:divBdr>
        <w:top w:val="none" w:sz="0" w:space="0" w:color="auto"/>
        <w:left w:val="none" w:sz="0" w:space="0" w:color="auto"/>
        <w:bottom w:val="none" w:sz="0" w:space="0" w:color="auto"/>
        <w:right w:val="none" w:sz="0" w:space="0" w:color="auto"/>
      </w:divBdr>
    </w:div>
    <w:div w:id="1782920226">
      <w:bodyDiv w:val="1"/>
      <w:marLeft w:val="0"/>
      <w:marRight w:val="0"/>
      <w:marTop w:val="0"/>
      <w:marBottom w:val="0"/>
      <w:divBdr>
        <w:top w:val="none" w:sz="0" w:space="0" w:color="auto"/>
        <w:left w:val="none" w:sz="0" w:space="0" w:color="auto"/>
        <w:bottom w:val="none" w:sz="0" w:space="0" w:color="auto"/>
        <w:right w:val="none" w:sz="0" w:space="0" w:color="auto"/>
      </w:divBdr>
    </w:div>
    <w:div w:id="1799299519">
      <w:bodyDiv w:val="1"/>
      <w:marLeft w:val="0"/>
      <w:marRight w:val="0"/>
      <w:marTop w:val="0"/>
      <w:marBottom w:val="0"/>
      <w:divBdr>
        <w:top w:val="none" w:sz="0" w:space="0" w:color="auto"/>
        <w:left w:val="none" w:sz="0" w:space="0" w:color="auto"/>
        <w:bottom w:val="none" w:sz="0" w:space="0" w:color="auto"/>
        <w:right w:val="none" w:sz="0" w:space="0" w:color="auto"/>
      </w:divBdr>
    </w:div>
    <w:div w:id="1801652041">
      <w:bodyDiv w:val="1"/>
      <w:marLeft w:val="0"/>
      <w:marRight w:val="0"/>
      <w:marTop w:val="0"/>
      <w:marBottom w:val="0"/>
      <w:divBdr>
        <w:top w:val="none" w:sz="0" w:space="0" w:color="auto"/>
        <w:left w:val="none" w:sz="0" w:space="0" w:color="auto"/>
        <w:bottom w:val="none" w:sz="0" w:space="0" w:color="auto"/>
        <w:right w:val="none" w:sz="0" w:space="0" w:color="auto"/>
      </w:divBdr>
    </w:div>
    <w:div w:id="1823766010">
      <w:bodyDiv w:val="1"/>
      <w:marLeft w:val="0"/>
      <w:marRight w:val="0"/>
      <w:marTop w:val="0"/>
      <w:marBottom w:val="0"/>
      <w:divBdr>
        <w:top w:val="none" w:sz="0" w:space="0" w:color="auto"/>
        <w:left w:val="none" w:sz="0" w:space="0" w:color="auto"/>
        <w:bottom w:val="none" w:sz="0" w:space="0" w:color="auto"/>
        <w:right w:val="none" w:sz="0" w:space="0" w:color="auto"/>
      </w:divBdr>
      <w:divsChild>
        <w:div w:id="180051197">
          <w:marLeft w:val="0"/>
          <w:marRight w:val="0"/>
          <w:marTop w:val="0"/>
          <w:marBottom w:val="0"/>
          <w:divBdr>
            <w:top w:val="none" w:sz="0" w:space="0" w:color="auto"/>
            <w:left w:val="none" w:sz="0" w:space="0" w:color="auto"/>
            <w:bottom w:val="none" w:sz="0" w:space="0" w:color="auto"/>
            <w:right w:val="none" w:sz="0" w:space="0" w:color="auto"/>
          </w:divBdr>
          <w:divsChild>
            <w:div w:id="1816990762">
              <w:marLeft w:val="0"/>
              <w:marRight w:val="0"/>
              <w:marTop w:val="0"/>
              <w:marBottom w:val="0"/>
              <w:divBdr>
                <w:top w:val="none" w:sz="0" w:space="0" w:color="auto"/>
                <w:left w:val="none" w:sz="0" w:space="0" w:color="auto"/>
                <w:bottom w:val="none" w:sz="0" w:space="0" w:color="auto"/>
                <w:right w:val="none" w:sz="0" w:space="0" w:color="auto"/>
              </w:divBdr>
              <w:divsChild>
                <w:div w:id="1532843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787208">
      <w:bodyDiv w:val="1"/>
      <w:marLeft w:val="0"/>
      <w:marRight w:val="0"/>
      <w:marTop w:val="0"/>
      <w:marBottom w:val="0"/>
      <w:divBdr>
        <w:top w:val="none" w:sz="0" w:space="0" w:color="auto"/>
        <w:left w:val="none" w:sz="0" w:space="0" w:color="auto"/>
        <w:bottom w:val="none" w:sz="0" w:space="0" w:color="auto"/>
        <w:right w:val="none" w:sz="0" w:space="0" w:color="auto"/>
      </w:divBdr>
    </w:div>
    <w:div w:id="1835149660">
      <w:bodyDiv w:val="1"/>
      <w:marLeft w:val="0"/>
      <w:marRight w:val="0"/>
      <w:marTop w:val="0"/>
      <w:marBottom w:val="0"/>
      <w:divBdr>
        <w:top w:val="none" w:sz="0" w:space="0" w:color="auto"/>
        <w:left w:val="none" w:sz="0" w:space="0" w:color="auto"/>
        <w:bottom w:val="none" w:sz="0" w:space="0" w:color="auto"/>
        <w:right w:val="none" w:sz="0" w:space="0" w:color="auto"/>
      </w:divBdr>
    </w:div>
    <w:div w:id="1914585941">
      <w:bodyDiv w:val="1"/>
      <w:marLeft w:val="0"/>
      <w:marRight w:val="0"/>
      <w:marTop w:val="0"/>
      <w:marBottom w:val="0"/>
      <w:divBdr>
        <w:top w:val="none" w:sz="0" w:space="0" w:color="auto"/>
        <w:left w:val="none" w:sz="0" w:space="0" w:color="auto"/>
        <w:bottom w:val="none" w:sz="0" w:space="0" w:color="auto"/>
        <w:right w:val="none" w:sz="0" w:space="0" w:color="auto"/>
      </w:divBdr>
    </w:div>
    <w:div w:id="1927035421">
      <w:bodyDiv w:val="1"/>
      <w:marLeft w:val="0"/>
      <w:marRight w:val="0"/>
      <w:marTop w:val="0"/>
      <w:marBottom w:val="0"/>
      <w:divBdr>
        <w:top w:val="none" w:sz="0" w:space="0" w:color="auto"/>
        <w:left w:val="none" w:sz="0" w:space="0" w:color="auto"/>
        <w:bottom w:val="none" w:sz="0" w:space="0" w:color="auto"/>
        <w:right w:val="none" w:sz="0" w:space="0" w:color="auto"/>
      </w:divBdr>
    </w:div>
    <w:div w:id="1951470481">
      <w:bodyDiv w:val="1"/>
      <w:marLeft w:val="0"/>
      <w:marRight w:val="0"/>
      <w:marTop w:val="0"/>
      <w:marBottom w:val="0"/>
      <w:divBdr>
        <w:top w:val="none" w:sz="0" w:space="0" w:color="auto"/>
        <w:left w:val="none" w:sz="0" w:space="0" w:color="auto"/>
        <w:bottom w:val="none" w:sz="0" w:space="0" w:color="auto"/>
        <w:right w:val="none" w:sz="0" w:space="0" w:color="auto"/>
      </w:divBdr>
    </w:div>
    <w:div w:id="1953366979">
      <w:bodyDiv w:val="1"/>
      <w:marLeft w:val="0"/>
      <w:marRight w:val="0"/>
      <w:marTop w:val="0"/>
      <w:marBottom w:val="0"/>
      <w:divBdr>
        <w:top w:val="none" w:sz="0" w:space="0" w:color="auto"/>
        <w:left w:val="none" w:sz="0" w:space="0" w:color="auto"/>
        <w:bottom w:val="none" w:sz="0" w:space="0" w:color="auto"/>
        <w:right w:val="none" w:sz="0" w:space="0" w:color="auto"/>
      </w:divBdr>
    </w:div>
    <w:div w:id="1961185732">
      <w:bodyDiv w:val="1"/>
      <w:marLeft w:val="0"/>
      <w:marRight w:val="0"/>
      <w:marTop w:val="0"/>
      <w:marBottom w:val="0"/>
      <w:divBdr>
        <w:top w:val="none" w:sz="0" w:space="0" w:color="auto"/>
        <w:left w:val="none" w:sz="0" w:space="0" w:color="auto"/>
        <w:bottom w:val="none" w:sz="0" w:space="0" w:color="auto"/>
        <w:right w:val="none" w:sz="0" w:space="0" w:color="auto"/>
      </w:divBdr>
    </w:div>
    <w:div w:id="2024088809">
      <w:bodyDiv w:val="1"/>
      <w:marLeft w:val="0"/>
      <w:marRight w:val="0"/>
      <w:marTop w:val="0"/>
      <w:marBottom w:val="0"/>
      <w:divBdr>
        <w:top w:val="none" w:sz="0" w:space="0" w:color="auto"/>
        <w:left w:val="none" w:sz="0" w:space="0" w:color="auto"/>
        <w:bottom w:val="none" w:sz="0" w:space="0" w:color="auto"/>
        <w:right w:val="none" w:sz="0" w:space="0" w:color="auto"/>
      </w:divBdr>
      <w:divsChild>
        <w:div w:id="1444689710">
          <w:marLeft w:val="0"/>
          <w:marRight w:val="0"/>
          <w:marTop w:val="0"/>
          <w:marBottom w:val="0"/>
          <w:divBdr>
            <w:top w:val="none" w:sz="0" w:space="0" w:color="auto"/>
            <w:left w:val="none" w:sz="0" w:space="0" w:color="auto"/>
            <w:bottom w:val="none" w:sz="0" w:space="0" w:color="auto"/>
            <w:right w:val="none" w:sz="0" w:space="0" w:color="auto"/>
          </w:divBdr>
          <w:divsChild>
            <w:div w:id="1784690922">
              <w:marLeft w:val="0"/>
              <w:marRight w:val="0"/>
              <w:marTop w:val="0"/>
              <w:marBottom w:val="0"/>
              <w:divBdr>
                <w:top w:val="none" w:sz="0" w:space="0" w:color="auto"/>
                <w:left w:val="none" w:sz="0" w:space="0" w:color="auto"/>
                <w:bottom w:val="none" w:sz="0" w:space="0" w:color="auto"/>
                <w:right w:val="none" w:sz="0" w:space="0" w:color="auto"/>
              </w:divBdr>
              <w:divsChild>
                <w:div w:id="1986469936">
                  <w:marLeft w:val="0"/>
                  <w:marRight w:val="0"/>
                  <w:marTop w:val="0"/>
                  <w:marBottom w:val="0"/>
                  <w:divBdr>
                    <w:top w:val="none" w:sz="0" w:space="0" w:color="auto"/>
                    <w:left w:val="none" w:sz="0" w:space="0" w:color="auto"/>
                    <w:bottom w:val="none" w:sz="0" w:space="0" w:color="auto"/>
                    <w:right w:val="none" w:sz="0" w:space="0" w:color="auto"/>
                  </w:divBdr>
                </w:div>
              </w:divsChild>
            </w:div>
            <w:div w:id="148523953">
              <w:marLeft w:val="0"/>
              <w:marRight w:val="0"/>
              <w:marTop w:val="0"/>
              <w:marBottom w:val="0"/>
              <w:divBdr>
                <w:top w:val="none" w:sz="0" w:space="0" w:color="auto"/>
                <w:left w:val="none" w:sz="0" w:space="0" w:color="auto"/>
                <w:bottom w:val="none" w:sz="0" w:space="0" w:color="auto"/>
                <w:right w:val="none" w:sz="0" w:space="0" w:color="auto"/>
              </w:divBdr>
              <w:divsChild>
                <w:div w:id="269091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513740">
      <w:bodyDiv w:val="1"/>
      <w:marLeft w:val="0"/>
      <w:marRight w:val="0"/>
      <w:marTop w:val="0"/>
      <w:marBottom w:val="0"/>
      <w:divBdr>
        <w:top w:val="none" w:sz="0" w:space="0" w:color="auto"/>
        <w:left w:val="none" w:sz="0" w:space="0" w:color="auto"/>
        <w:bottom w:val="none" w:sz="0" w:space="0" w:color="auto"/>
        <w:right w:val="none" w:sz="0" w:space="0" w:color="auto"/>
      </w:divBdr>
    </w:div>
    <w:div w:id="2053070076">
      <w:bodyDiv w:val="1"/>
      <w:marLeft w:val="0"/>
      <w:marRight w:val="0"/>
      <w:marTop w:val="0"/>
      <w:marBottom w:val="0"/>
      <w:divBdr>
        <w:top w:val="none" w:sz="0" w:space="0" w:color="auto"/>
        <w:left w:val="none" w:sz="0" w:space="0" w:color="auto"/>
        <w:bottom w:val="none" w:sz="0" w:space="0" w:color="auto"/>
        <w:right w:val="none" w:sz="0" w:space="0" w:color="auto"/>
      </w:divBdr>
    </w:div>
    <w:div w:id="2090614572">
      <w:bodyDiv w:val="1"/>
      <w:marLeft w:val="0"/>
      <w:marRight w:val="0"/>
      <w:marTop w:val="0"/>
      <w:marBottom w:val="0"/>
      <w:divBdr>
        <w:top w:val="none" w:sz="0" w:space="0" w:color="auto"/>
        <w:left w:val="none" w:sz="0" w:space="0" w:color="auto"/>
        <w:bottom w:val="none" w:sz="0" w:space="0" w:color="auto"/>
        <w:right w:val="none" w:sz="0" w:space="0" w:color="auto"/>
      </w:divBdr>
    </w:div>
    <w:div w:id="2109152006">
      <w:bodyDiv w:val="1"/>
      <w:marLeft w:val="0"/>
      <w:marRight w:val="0"/>
      <w:marTop w:val="0"/>
      <w:marBottom w:val="0"/>
      <w:divBdr>
        <w:top w:val="none" w:sz="0" w:space="0" w:color="auto"/>
        <w:left w:val="none" w:sz="0" w:space="0" w:color="auto"/>
        <w:bottom w:val="none" w:sz="0" w:space="0" w:color="auto"/>
        <w:right w:val="none" w:sz="0" w:space="0" w:color="auto"/>
      </w:divBdr>
    </w:div>
    <w:div w:id="2111580416">
      <w:bodyDiv w:val="1"/>
      <w:marLeft w:val="0"/>
      <w:marRight w:val="0"/>
      <w:marTop w:val="0"/>
      <w:marBottom w:val="0"/>
      <w:divBdr>
        <w:top w:val="none" w:sz="0" w:space="0" w:color="auto"/>
        <w:left w:val="none" w:sz="0" w:space="0" w:color="auto"/>
        <w:bottom w:val="none" w:sz="0" w:space="0" w:color="auto"/>
        <w:right w:val="none" w:sz="0" w:space="0" w:color="auto"/>
      </w:divBdr>
    </w:div>
    <w:div w:id="2113627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diabetes.org.uk/about-diabetes/type-2-diabetes/remission/support-for-type-2-diabetes-remission" TargetMode="External"/><Relationship Id="rId26" Type="http://schemas.openxmlformats.org/officeDocument/2006/relationships/hyperlink" Target="https://www.nao.org.uk/wp-content/uploads/2022/10/Integrated-Care-Systems-Funding-and-accountability-for-local-health-and-care.pdf" TargetMode="External"/><Relationship Id="rId39" Type="http://schemas.openxmlformats.org/officeDocument/2006/relationships/hyperlink" Target="https://www.nice.org.uk/guidance/ph35/evidence/review-2-interventions-to-reduce-risk-factors-for-prediabetes-among-uk-adults-from-black-and-minority-ethnic-groups-pdf-435069757" TargetMode="External"/><Relationship Id="rId21" Type="http://schemas.openxmlformats.org/officeDocument/2006/relationships/hyperlink" Target="https://www.gov.uk/government/publications/health-matters-life-course-approach-to-prevention/health-matters-prevention-a-life-course-approach" TargetMode="External"/><Relationship Id="rId34" Type="http://schemas.openxmlformats.org/officeDocument/2006/relationships/hyperlink" Target="https://www.england.nhs.uk/long-read/language-matters-language-and-diabetes/"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etterhealth.vic.gov.au/health/conditionsandtreatments/diabetes-long-term-effects" TargetMode="External"/><Relationship Id="rId29" Type="http://schemas.openxmlformats.org/officeDocument/2006/relationships/hyperlink" Target="https://www.nihr.ac.uk/story/addressing-rise-diabetes-and-heart-disease-south-asia-global-health-research-featu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knowdiabetes.org.uk/learning-zone/find-a-programme/type-2/desmond/" TargetMode="External"/><Relationship Id="rId32" Type="http://schemas.openxmlformats.org/officeDocument/2006/relationships/hyperlink" Target="https://www.nhs.uk/live-well/eat-well/how-to-eat-a-balanced-diet/eating-a-balanced-diet/" TargetMode="External"/><Relationship Id="rId37" Type="http://schemas.openxmlformats.org/officeDocument/2006/relationships/hyperlink" Target="https://www.england.nhs.uk/diabetes/treatment-care/diabetes-remission/" TargetMode="External"/><Relationship Id="rId40" Type="http://schemas.openxmlformats.org/officeDocument/2006/relationships/hyperlink" Target="https://www.who.int/news-room/fact-sheets/detail/noncommunicable-diseases"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hse.ie/eng/about/who/cspd/ncps/diabetes/moc/hse-integrated-model-of-care-for-people-with-type-2-diabetes-mellitus.pdf" TargetMode="External"/><Relationship Id="rId28" Type="http://schemas.openxmlformats.org/officeDocument/2006/relationships/hyperlink" Target="https://cks.nice.org.uk/topics/diabetes-type-2/background-information/risk-factors/" TargetMode="External"/><Relationship Id="rId36" Type="http://schemas.openxmlformats.org/officeDocument/2006/relationships/hyperlink" Target="https://www.england.nhs.uk/blog/millions-of-people-have-diabetes-but-how-much-do-you-know-about-it/" TargetMode="External"/><Relationship Id="rId10" Type="http://schemas.openxmlformats.org/officeDocument/2006/relationships/image" Target="media/image3.png"/><Relationship Id="rId19" Type="http://schemas.openxmlformats.org/officeDocument/2006/relationships/hyperlink" Target="https://www.diabetes.org.uk/about-us/news-and-views/type-2-diabetes-test-may-be-inaccurate-thousands-south-asian-people" TargetMode="External"/><Relationship Id="rId31" Type="http://schemas.openxmlformats.org/officeDocument/2006/relationships/hyperlink" Target="https://www.niddk.nih.gov/health-information/diabetes/overview/what-is-diabetes/type-2-diabetes"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gov.uk/government/statistics/diabetes-profile-update-march-2025/diabetes-profile-statistical-commentary-march-2025" TargetMode="External"/><Relationship Id="rId27" Type="http://schemas.openxmlformats.org/officeDocument/2006/relationships/hyperlink" Target="https://www.nice.org.uk/guidance/qs209/chapter/Quality-statement-2-Structured-education-programme" TargetMode="External"/><Relationship Id="rId30" Type="http://schemas.openxmlformats.org/officeDocument/2006/relationships/hyperlink" Target="https://evidence.nihr.ac.uk/alert/diabetes-prevention-should-start-at-different-bmi-for-each-ethnic-group/" TargetMode="External"/><Relationship Id="rId35" Type="http://schemas.openxmlformats.org/officeDocument/2006/relationships/hyperlink" Target="https://digital.nhs.uk/data-and-information/publications/statistical/national-diabetes-audit-yt2/young-people-with-type-2-diabetes-detailed-report-2021-22/characteristics-and-trends" TargetMode="External"/><Relationship Id="rId43"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betterhealth.vic.gov.au/health/conditionsandtreatments/diabetes-type-2" TargetMode="External"/><Relationship Id="rId25" Type="http://schemas.openxmlformats.org/officeDocument/2006/relationships/hyperlink" Target="https://www.knowdiabetes.org.uk/blog/breaking-down-the-cultural-barriers-but-how-much-of-the-social-food-environment-can-we-control-theory-of-planned-behaviour-perspective/" TargetMode="External"/><Relationship Id="rId33" Type="http://schemas.openxmlformats.org/officeDocument/2006/relationships/hyperlink" Target="https://www.nhs.uk/conditions/diabetes-insipidus/" TargetMode="External"/><Relationship Id="rId38" Type="http://schemas.openxmlformats.org/officeDocument/2006/relationships/hyperlink" Target="https://assets.publishing.service.gov.uk/media/5a82c07340f0b6230269c82d/Diabetesprevalencemodelbriefing.pdf" TargetMode="External"/><Relationship Id="rId20" Type="http://schemas.openxmlformats.org/officeDocument/2006/relationships/hyperlink" Target="https://www.diabetes.org.uk/node/12895" TargetMode="External"/><Relationship Id="rId41" Type="http://schemas.openxmlformats.org/officeDocument/2006/relationships/hyperlink" Target="https://www.who.int/news-room/fact-sheets/detail/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7AE71F3-22CE-5944-B927-4124F1FA89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895</TotalTime>
  <Pages>82</Pages>
  <Words>28568</Words>
  <Characters>162839</Characters>
  <Application>Microsoft Office Word</Application>
  <DocSecurity>0</DocSecurity>
  <Lines>1356</Lines>
  <Paragraphs>382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Mumtaz (2119016)</dc:creator>
  <cp:keywords/>
  <dc:description/>
  <cp:lastModifiedBy>Samina Mumtaz (2119016)</cp:lastModifiedBy>
  <cp:revision>59</cp:revision>
  <dcterms:created xsi:type="dcterms:W3CDTF">2025-09-21T08:49:00Z</dcterms:created>
  <dcterms:modified xsi:type="dcterms:W3CDTF">2025-12-31T20:42:00Z</dcterms:modified>
</cp:coreProperties>
</file>