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7E06" w:rsidRPr="00C07E06" w:rsidRDefault="00C07E06" w:rsidP="002F7A50">
      <w:pPr>
        <w:spacing w:line="360" w:lineRule="auto"/>
        <w:jc w:val="both"/>
        <w:rPr>
          <w:rFonts w:ascii="Arial" w:hAnsi="Arial" w:cs="Arial"/>
          <w:b/>
          <w:sz w:val="24"/>
          <w:szCs w:val="24"/>
        </w:rPr>
      </w:pPr>
      <w:r>
        <w:rPr>
          <w:rFonts w:ascii="Arial" w:hAnsi="Arial" w:cs="Arial"/>
          <w:b/>
          <w:sz w:val="24"/>
          <w:szCs w:val="24"/>
        </w:rPr>
        <w:t>Reflective Pap</w:t>
      </w:r>
      <w:bookmarkStart w:id="0" w:name="_GoBack"/>
      <w:bookmarkEnd w:id="0"/>
      <w:r>
        <w:rPr>
          <w:rFonts w:ascii="Arial" w:hAnsi="Arial" w:cs="Arial"/>
          <w:b/>
          <w:sz w:val="24"/>
          <w:szCs w:val="24"/>
        </w:rPr>
        <w:t>er – Child Protection Conference</w:t>
      </w:r>
    </w:p>
    <w:p w:rsidR="00DD084C" w:rsidRDefault="00DD084C" w:rsidP="002F7A50">
      <w:pPr>
        <w:spacing w:line="360" w:lineRule="auto"/>
        <w:jc w:val="both"/>
        <w:rPr>
          <w:rFonts w:ascii="Arial" w:hAnsi="Arial" w:cs="Arial"/>
          <w:sz w:val="24"/>
          <w:szCs w:val="24"/>
        </w:rPr>
      </w:pPr>
      <w:r>
        <w:rPr>
          <w:rFonts w:ascii="Arial" w:hAnsi="Arial" w:cs="Arial"/>
          <w:sz w:val="24"/>
          <w:szCs w:val="24"/>
        </w:rPr>
        <w:t xml:space="preserve">According to the NSPCC (2017) ‘Safeguarding </w:t>
      </w:r>
      <w:r w:rsidRPr="00DD084C">
        <w:rPr>
          <w:rFonts w:ascii="Arial" w:hAnsi="Arial" w:cs="Arial"/>
          <w:sz w:val="24"/>
          <w:szCs w:val="24"/>
        </w:rPr>
        <w:t>is</w:t>
      </w:r>
      <w:r>
        <w:rPr>
          <w:rFonts w:ascii="Arial" w:hAnsi="Arial" w:cs="Arial"/>
          <w:sz w:val="24"/>
          <w:szCs w:val="24"/>
        </w:rPr>
        <w:t xml:space="preserve"> the action that is taken to promote the welfare of children and protect them from harm.’ It mean</w:t>
      </w:r>
      <w:r w:rsidR="00707BAF">
        <w:rPr>
          <w:rFonts w:ascii="Arial" w:hAnsi="Arial" w:cs="Arial"/>
          <w:sz w:val="24"/>
          <w:szCs w:val="24"/>
        </w:rPr>
        <w:t xml:space="preserve">s protecting children from maltreatment, preventing them from harm to their health or development as well as ensuring that they ‘grow up with the provision of safe and effective care’, and it means professionals </w:t>
      </w:r>
      <w:r w:rsidR="00C07E06">
        <w:rPr>
          <w:rFonts w:ascii="Arial" w:hAnsi="Arial" w:cs="Arial"/>
          <w:sz w:val="24"/>
          <w:szCs w:val="24"/>
        </w:rPr>
        <w:t>acting</w:t>
      </w:r>
      <w:r w:rsidR="00707BAF">
        <w:rPr>
          <w:rFonts w:ascii="Arial" w:hAnsi="Arial" w:cs="Arial"/>
          <w:sz w:val="24"/>
          <w:szCs w:val="24"/>
        </w:rPr>
        <w:t xml:space="preserve"> to ensure the best outcomes for children and young people. </w:t>
      </w:r>
    </w:p>
    <w:p w:rsidR="00CD396F" w:rsidRDefault="00707BAF" w:rsidP="002F7A50">
      <w:pPr>
        <w:spacing w:line="360" w:lineRule="auto"/>
        <w:jc w:val="both"/>
        <w:rPr>
          <w:rFonts w:ascii="Arial" w:hAnsi="Arial" w:cs="Arial"/>
          <w:sz w:val="24"/>
          <w:szCs w:val="24"/>
        </w:rPr>
      </w:pPr>
      <w:r>
        <w:rPr>
          <w:rFonts w:ascii="Arial" w:hAnsi="Arial" w:cs="Arial"/>
          <w:sz w:val="24"/>
          <w:szCs w:val="24"/>
        </w:rPr>
        <w:t>Throughout my experience in school settings, I have gained and understanding of why and how we use safeguarding in the workplace. Combined with child prote</w:t>
      </w:r>
      <w:r w:rsidR="009520B5">
        <w:rPr>
          <w:rFonts w:ascii="Arial" w:hAnsi="Arial" w:cs="Arial"/>
          <w:sz w:val="24"/>
          <w:szCs w:val="24"/>
        </w:rPr>
        <w:t xml:space="preserve">ction training for all staff to ensure they know how to respond in situations, each setting has an up to date </w:t>
      </w:r>
      <w:r>
        <w:rPr>
          <w:rFonts w:ascii="Arial" w:hAnsi="Arial" w:cs="Arial"/>
          <w:sz w:val="24"/>
          <w:szCs w:val="24"/>
        </w:rPr>
        <w:t>safeguard</w:t>
      </w:r>
      <w:r w:rsidR="009520B5">
        <w:rPr>
          <w:rFonts w:ascii="Arial" w:hAnsi="Arial" w:cs="Arial"/>
          <w:sz w:val="24"/>
          <w:szCs w:val="24"/>
        </w:rPr>
        <w:t>ing and child protection policy that staff familiarize themselves with</w:t>
      </w:r>
      <w:r w:rsidR="00F521BF">
        <w:rPr>
          <w:rFonts w:ascii="Arial" w:hAnsi="Arial" w:cs="Arial"/>
          <w:sz w:val="24"/>
          <w:szCs w:val="24"/>
        </w:rPr>
        <w:t xml:space="preserve"> </w:t>
      </w:r>
      <w:r w:rsidR="005E34FD">
        <w:rPr>
          <w:rFonts w:ascii="Arial" w:hAnsi="Arial" w:cs="Arial"/>
          <w:sz w:val="24"/>
          <w:szCs w:val="24"/>
        </w:rPr>
        <w:t>to</w:t>
      </w:r>
      <w:r w:rsidR="00F521BF">
        <w:rPr>
          <w:rFonts w:ascii="Arial" w:hAnsi="Arial" w:cs="Arial"/>
          <w:sz w:val="24"/>
          <w:szCs w:val="24"/>
        </w:rPr>
        <w:t xml:space="preserve"> understand their role and responsibilities in promoting safeguarding within the setting</w:t>
      </w:r>
      <w:r w:rsidR="009520B5">
        <w:rPr>
          <w:rFonts w:ascii="Arial" w:hAnsi="Arial" w:cs="Arial"/>
          <w:sz w:val="24"/>
          <w:szCs w:val="24"/>
        </w:rPr>
        <w:t>. My understanding of safeguarding in terms of young children is that it is our responsibility as professionals to create a safe environment for children to learn</w:t>
      </w:r>
      <w:r w:rsidR="00F521BF">
        <w:rPr>
          <w:rFonts w:ascii="Arial" w:hAnsi="Arial" w:cs="Arial"/>
          <w:sz w:val="24"/>
          <w:szCs w:val="24"/>
        </w:rPr>
        <w:t xml:space="preserve"> and </w:t>
      </w:r>
      <w:r w:rsidR="009520B5">
        <w:rPr>
          <w:rFonts w:ascii="Arial" w:hAnsi="Arial" w:cs="Arial"/>
          <w:sz w:val="24"/>
          <w:szCs w:val="24"/>
        </w:rPr>
        <w:t>feel confident in</w:t>
      </w:r>
      <w:r w:rsidR="00F521BF">
        <w:rPr>
          <w:rFonts w:ascii="Arial" w:hAnsi="Arial" w:cs="Arial"/>
          <w:sz w:val="24"/>
          <w:szCs w:val="24"/>
        </w:rPr>
        <w:t>. It means providing an environment and forming relationships which allow children to feel that they can</w:t>
      </w:r>
      <w:r w:rsidR="009520B5">
        <w:rPr>
          <w:rFonts w:ascii="Arial" w:hAnsi="Arial" w:cs="Arial"/>
          <w:sz w:val="24"/>
          <w:szCs w:val="24"/>
        </w:rPr>
        <w:t xml:space="preserve"> approach a member of staff should they have any worries or concerns</w:t>
      </w:r>
      <w:r w:rsidR="00F521BF">
        <w:rPr>
          <w:rFonts w:ascii="Arial" w:hAnsi="Arial" w:cs="Arial"/>
          <w:sz w:val="24"/>
          <w:szCs w:val="24"/>
        </w:rPr>
        <w:t>.</w:t>
      </w:r>
      <w:r w:rsidR="009520B5">
        <w:rPr>
          <w:rFonts w:ascii="Arial" w:hAnsi="Arial" w:cs="Arial"/>
          <w:sz w:val="24"/>
          <w:szCs w:val="24"/>
        </w:rPr>
        <w:t xml:space="preserve"> </w:t>
      </w:r>
      <w:r w:rsidR="00F521BF">
        <w:rPr>
          <w:rFonts w:ascii="Arial" w:hAnsi="Arial" w:cs="Arial"/>
          <w:sz w:val="24"/>
          <w:szCs w:val="24"/>
        </w:rPr>
        <w:t>E</w:t>
      </w:r>
      <w:r w:rsidR="009520B5">
        <w:rPr>
          <w:rFonts w:ascii="Arial" w:hAnsi="Arial" w:cs="Arial"/>
          <w:sz w:val="24"/>
          <w:szCs w:val="24"/>
        </w:rPr>
        <w:t>nsuring that the children are surrounded by safe and professional adults</w:t>
      </w:r>
      <w:r w:rsidR="00F521BF">
        <w:rPr>
          <w:rFonts w:ascii="Arial" w:hAnsi="Arial" w:cs="Arial"/>
          <w:sz w:val="24"/>
          <w:szCs w:val="24"/>
        </w:rPr>
        <w:t>, is another important factor within the setting</w:t>
      </w:r>
      <w:r w:rsidR="009520B5">
        <w:rPr>
          <w:rFonts w:ascii="Arial" w:hAnsi="Arial" w:cs="Arial"/>
          <w:sz w:val="24"/>
          <w:szCs w:val="24"/>
        </w:rPr>
        <w:t xml:space="preserve">, </w:t>
      </w:r>
      <w:r w:rsidR="00F521BF">
        <w:rPr>
          <w:rFonts w:ascii="Arial" w:hAnsi="Arial" w:cs="Arial"/>
          <w:sz w:val="24"/>
          <w:szCs w:val="24"/>
        </w:rPr>
        <w:t xml:space="preserve">it is a responsibility </w:t>
      </w:r>
      <w:r w:rsidR="009520B5">
        <w:rPr>
          <w:rFonts w:ascii="Arial" w:hAnsi="Arial" w:cs="Arial"/>
          <w:sz w:val="24"/>
          <w:szCs w:val="24"/>
        </w:rPr>
        <w:t>determine</w:t>
      </w:r>
      <w:r w:rsidR="00F521BF">
        <w:rPr>
          <w:rFonts w:ascii="Arial" w:hAnsi="Arial" w:cs="Arial"/>
          <w:sz w:val="24"/>
          <w:szCs w:val="24"/>
        </w:rPr>
        <w:t>d</w:t>
      </w:r>
      <w:r w:rsidR="009520B5">
        <w:rPr>
          <w:rFonts w:ascii="Arial" w:hAnsi="Arial" w:cs="Arial"/>
          <w:sz w:val="24"/>
          <w:szCs w:val="24"/>
        </w:rPr>
        <w:t xml:space="preserve"> </w:t>
      </w:r>
      <w:r w:rsidR="00F521BF">
        <w:rPr>
          <w:rFonts w:ascii="Arial" w:hAnsi="Arial" w:cs="Arial"/>
          <w:sz w:val="24"/>
          <w:szCs w:val="24"/>
        </w:rPr>
        <w:t>with</w:t>
      </w:r>
      <w:r w:rsidR="009520B5">
        <w:rPr>
          <w:rFonts w:ascii="Arial" w:hAnsi="Arial" w:cs="Arial"/>
          <w:sz w:val="24"/>
          <w:szCs w:val="24"/>
        </w:rPr>
        <w:t xml:space="preserve"> the use of the Disclosure and Barring Service (DBS)</w:t>
      </w:r>
      <w:r w:rsidR="00F521BF">
        <w:rPr>
          <w:rFonts w:ascii="Arial" w:hAnsi="Arial" w:cs="Arial"/>
          <w:sz w:val="24"/>
          <w:szCs w:val="24"/>
        </w:rPr>
        <w:t xml:space="preserve">, </w:t>
      </w:r>
      <w:r w:rsidR="005E34FD">
        <w:rPr>
          <w:rFonts w:ascii="Arial" w:hAnsi="Arial" w:cs="Arial"/>
          <w:sz w:val="24"/>
          <w:szCs w:val="24"/>
        </w:rPr>
        <w:t>according to Welsh Government (2017</w:t>
      </w:r>
      <w:r w:rsidR="005E34FD" w:rsidRPr="005E34FD">
        <w:rPr>
          <w:rFonts w:ascii="Arial" w:hAnsi="Arial" w:cs="Arial"/>
          <w:sz w:val="24"/>
          <w:szCs w:val="24"/>
        </w:rPr>
        <w:t xml:space="preserve">) </w:t>
      </w:r>
      <w:r w:rsidR="005E34FD" w:rsidRPr="005E34FD">
        <w:rPr>
          <w:rFonts w:ascii="Arial" w:hAnsi="Arial" w:cs="Arial"/>
          <w:sz w:val="24"/>
          <w:szCs w:val="24"/>
          <w:lang w:val="en"/>
        </w:rPr>
        <w:t>The (DBS) ‘helps employers make safer recruitment decisions and prevent unsuitable people from working with vulnerable groups, including children’ the process undergoes a criminal records check</w:t>
      </w:r>
      <w:r w:rsidR="009520B5" w:rsidRPr="005E34FD">
        <w:rPr>
          <w:rFonts w:ascii="Arial" w:hAnsi="Arial" w:cs="Arial"/>
          <w:sz w:val="24"/>
          <w:szCs w:val="24"/>
        </w:rPr>
        <w:t>.</w:t>
      </w:r>
      <w:r w:rsidR="00CD396F">
        <w:rPr>
          <w:rFonts w:ascii="Arial" w:hAnsi="Arial" w:cs="Arial"/>
          <w:sz w:val="24"/>
          <w:szCs w:val="24"/>
        </w:rPr>
        <w:t xml:space="preserve"> </w:t>
      </w:r>
      <w:r w:rsidR="006A7E39" w:rsidRPr="005E34FD">
        <w:rPr>
          <w:rFonts w:ascii="Arial" w:hAnsi="Arial" w:cs="Arial"/>
          <w:sz w:val="24"/>
          <w:szCs w:val="24"/>
        </w:rPr>
        <w:t>In</w:t>
      </w:r>
      <w:r w:rsidR="006A7E39">
        <w:rPr>
          <w:rFonts w:ascii="Arial" w:hAnsi="Arial" w:cs="Arial"/>
          <w:sz w:val="24"/>
          <w:szCs w:val="24"/>
        </w:rPr>
        <w:t xml:space="preserve"> the event of any concern regarding children’s safety, it must be reported, the process of which to do so is found in the settings safeguarding and child protection policies and procedures; usually providing information on how to record a concern and who the necessary child protection/safeguarding officer for the setting is to report to. In the event that the concern involves the named child protection/safeguarding officer the policy should indicate a second child protection/safeguarding officer. The policies and procedures will also offer insight to how the officer will respond and deal with a report</w:t>
      </w:r>
      <w:r w:rsidR="00CD396F">
        <w:rPr>
          <w:rFonts w:ascii="Arial" w:hAnsi="Arial" w:cs="Arial"/>
          <w:sz w:val="24"/>
          <w:szCs w:val="24"/>
        </w:rPr>
        <w:t>;</w:t>
      </w:r>
      <w:r w:rsidR="006A7E39">
        <w:rPr>
          <w:rFonts w:ascii="Arial" w:hAnsi="Arial" w:cs="Arial"/>
          <w:sz w:val="24"/>
          <w:szCs w:val="24"/>
        </w:rPr>
        <w:t xml:space="preserve"> </w:t>
      </w:r>
      <w:r w:rsidR="00CD396F">
        <w:rPr>
          <w:rFonts w:ascii="Arial" w:hAnsi="Arial" w:cs="Arial"/>
          <w:sz w:val="24"/>
          <w:szCs w:val="24"/>
        </w:rPr>
        <w:t>NSPCC (2017) supports this information</w:t>
      </w:r>
      <w:r w:rsidR="006A7E39">
        <w:rPr>
          <w:rFonts w:ascii="Arial" w:hAnsi="Arial" w:cs="Arial"/>
          <w:sz w:val="24"/>
          <w:szCs w:val="24"/>
        </w:rPr>
        <w:t>.</w:t>
      </w:r>
      <w:r w:rsidR="00CD396F">
        <w:rPr>
          <w:rFonts w:ascii="Arial" w:hAnsi="Arial" w:cs="Arial"/>
          <w:sz w:val="24"/>
          <w:szCs w:val="24"/>
        </w:rPr>
        <w:t xml:space="preserve"> </w:t>
      </w:r>
      <w:r w:rsidR="00683391">
        <w:rPr>
          <w:rFonts w:ascii="Arial" w:hAnsi="Arial" w:cs="Arial"/>
          <w:sz w:val="24"/>
          <w:szCs w:val="24"/>
        </w:rPr>
        <w:t>The Department for Children, Education, Lifelong Learning and Skills (2008) support my understanding of what to do if</w:t>
      </w:r>
      <w:r w:rsidR="00CD396F">
        <w:rPr>
          <w:rFonts w:ascii="Arial" w:hAnsi="Arial" w:cs="Arial"/>
          <w:sz w:val="24"/>
          <w:szCs w:val="24"/>
        </w:rPr>
        <w:t xml:space="preserve"> a child discloses any information or </w:t>
      </w:r>
      <w:r w:rsidR="00CD396F">
        <w:rPr>
          <w:rFonts w:ascii="Arial" w:hAnsi="Arial" w:cs="Arial"/>
          <w:sz w:val="24"/>
          <w:szCs w:val="24"/>
        </w:rPr>
        <w:lastRenderedPageBreak/>
        <w:t>concerns that indicate maltreatment/abuse of any kind</w:t>
      </w:r>
      <w:r w:rsidR="00683391">
        <w:rPr>
          <w:rFonts w:ascii="Arial" w:hAnsi="Arial" w:cs="Arial"/>
          <w:sz w:val="24"/>
          <w:szCs w:val="24"/>
        </w:rPr>
        <w:t>.</w:t>
      </w:r>
      <w:r w:rsidR="00CD396F">
        <w:rPr>
          <w:rFonts w:ascii="Arial" w:hAnsi="Arial" w:cs="Arial"/>
          <w:sz w:val="24"/>
          <w:szCs w:val="24"/>
        </w:rPr>
        <w:t xml:space="preserve"> </w:t>
      </w:r>
      <w:r w:rsidR="00683391">
        <w:rPr>
          <w:rFonts w:ascii="Arial" w:hAnsi="Arial" w:cs="Arial"/>
          <w:sz w:val="24"/>
          <w:szCs w:val="24"/>
        </w:rPr>
        <w:t>I</w:t>
      </w:r>
      <w:r w:rsidR="00CD396F">
        <w:rPr>
          <w:rFonts w:ascii="Arial" w:hAnsi="Arial" w:cs="Arial"/>
          <w:sz w:val="24"/>
          <w:szCs w:val="24"/>
        </w:rPr>
        <w:t>t is important that staff understand the correct way to deal with that situation. This information should be found within each settings Safeguarding/Child Protection policies and procedures; my understanding of the role of the adult in that situation is to listen to the child and show that their concerns have been taken seriously, but does not make promises to the child. The adult would encourage the child’s disclosure without interruption, prompting or leading questions. Once the child has finished, the adult should explain to the child the steps that they need to take, including sharing what they have said to someone else (Safeguarding Officer)</w:t>
      </w:r>
      <w:r w:rsidR="00683391">
        <w:rPr>
          <w:rFonts w:ascii="Arial" w:hAnsi="Arial" w:cs="Arial"/>
          <w:sz w:val="24"/>
          <w:szCs w:val="24"/>
        </w:rPr>
        <w:t>, but reassure that only those that need to know will be shared the information</w:t>
      </w:r>
      <w:r w:rsidR="002F7A50">
        <w:rPr>
          <w:rFonts w:ascii="Arial" w:hAnsi="Arial" w:cs="Arial"/>
          <w:sz w:val="24"/>
          <w:szCs w:val="24"/>
        </w:rPr>
        <w:t xml:space="preserve">. This information supported by the Data Protection Act (1998). </w:t>
      </w:r>
      <w:r w:rsidR="00683391">
        <w:rPr>
          <w:rFonts w:ascii="Arial" w:hAnsi="Arial" w:cs="Arial"/>
          <w:sz w:val="24"/>
          <w:szCs w:val="24"/>
        </w:rPr>
        <w:t xml:space="preserve">Once the conversing with the child has ended, the adult should write an accurate account of the conversation, including the date, time, </w:t>
      </w:r>
      <w:r w:rsidR="00C07E06">
        <w:rPr>
          <w:rFonts w:ascii="Arial" w:hAnsi="Arial" w:cs="Arial"/>
          <w:sz w:val="24"/>
          <w:szCs w:val="24"/>
        </w:rPr>
        <w:t>location,</w:t>
      </w:r>
      <w:r w:rsidR="00683391">
        <w:rPr>
          <w:rFonts w:ascii="Arial" w:hAnsi="Arial" w:cs="Arial"/>
          <w:sz w:val="24"/>
          <w:szCs w:val="24"/>
        </w:rPr>
        <w:t xml:space="preserve"> and people present. The adult’s role is then to report the concerns to the settings Safeguarding Officer. The adult should not confront the person in question about the allegations and should check with their Safeguarding Officer before releasing the child at the end of the day. </w:t>
      </w:r>
    </w:p>
    <w:p w:rsidR="00F45BA5" w:rsidRDefault="00394859" w:rsidP="002F7A50">
      <w:pPr>
        <w:spacing w:line="360" w:lineRule="auto"/>
        <w:jc w:val="both"/>
        <w:rPr>
          <w:rFonts w:ascii="Arial" w:hAnsi="Arial" w:cs="Arial"/>
          <w:sz w:val="24"/>
          <w:szCs w:val="24"/>
        </w:rPr>
      </w:pPr>
      <w:r>
        <w:rPr>
          <w:rFonts w:ascii="Arial" w:hAnsi="Arial" w:cs="Arial"/>
          <w:sz w:val="24"/>
          <w:szCs w:val="24"/>
        </w:rPr>
        <w:t>Reflecting on the process</w:t>
      </w:r>
      <w:r w:rsidR="00D47519">
        <w:rPr>
          <w:rFonts w:ascii="Arial" w:hAnsi="Arial" w:cs="Arial"/>
          <w:sz w:val="24"/>
          <w:szCs w:val="24"/>
        </w:rPr>
        <w:t xml:space="preserve"> I experienced whilst obtaining the role of one of many professionals involved in a child protection conference, I have gained </w:t>
      </w:r>
      <w:r w:rsidR="00BA57AE">
        <w:rPr>
          <w:rFonts w:ascii="Arial" w:hAnsi="Arial" w:cs="Arial"/>
          <w:sz w:val="24"/>
          <w:szCs w:val="24"/>
        </w:rPr>
        <w:t>an insight into the role of each</w:t>
      </w:r>
      <w:r w:rsidR="00D47519">
        <w:rPr>
          <w:rFonts w:ascii="Arial" w:hAnsi="Arial" w:cs="Arial"/>
          <w:sz w:val="24"/>
          <w:szCs w:val="24"/>
        </w:rPr>
        <w:t xml:space="preserve"> professional</w:t>
      </w:r>
      <w:r w:rsidR="00BA57AE">
        <w:rPr>
          <w:rFonts w:ascii="Arial" w:hAnsi="Arial" w:cs="Arial"/>
          <w:sz w:val="24"/>
          <w:szCs w:val="24"/>
        </w:rPr>
        <w:t xml:space="preserve"> in a multi-agency approach</w:t>
      </w:r>
      <w:r w:rsidR="00D47519">
        <w:rPr>
          <w:rFonts w:ascii="Arial" w:hAnsi="Arial" w:cs="Arial"/>
          <w:sz w:val="24"/>
          <w:szCs w:val="24"/>
        </w:rPr>
        <w:t>, specifically a key worker, line manager, health visitor and more so a social worker.</w:t>
      </w:r>
      <w:r w:rsidR="00BA57AE">
        <w:rPr>
          <w:rFonts w:ascii="Arial" w:hAnsi="Arial" w:cs="Arial"/>
          <w:sz w:val="24"/>
          <w:szCs w:val="24"/>
        </w:rPr>
        <w:t xml:space="preserve"> I have also done research that has helped me familiarize myself with relevant legislation in the safeguarding of children. One of the documents being the Children’s Act (1989)</w:t>
      </w:r>
      <w:r w:rsidR="001B0406">
        <w:rPr>
          <w:rFonts w:ascii="Arial" w:hAnsi="Arial" w:cs="Arial"/>
          <w:sz w:val="24"/>
          <w:szCs w:val="24"/>
        </w:rPr>
        <w:t xml:space="preserve"> which centres around the care and protection of children, detailing the responsibilities of those in the child’s life; </w:t>
      </w:r>
      <w:r w:rsidR="0025247A">
        <w:rPr>
          <w:rFonts w:ascii="Arial" w:hAnsi="Arial" w:cs="Arial"/>
          <w:sz w:val="24"/>
          <w:szCs w:val="24"/>
        </w:rPr>
        <w:t>it states that the local authority has a duty to investigate where they have reason to believe that a child is ‘suffering or is likely to suffer, significant harm’. The local authority will make enquiries to enable them to decide whether any action should be taken to safeguard or promote the child’s welfare. This information is also supported by t</w:t>
      </w:r>
      <w:r w:rsidR="00F45BA5">
        <w:rPr>
          <w:rFonts w:ascii="Arial" w:hAnsi="Arial" w:cs="Arial"/>
          <w:sz w:val="24"/>
          <w:szCs w:val="24"/>
        </w:rPr>
        <w:t>he updated Children’s Act (2004)</w:t>
      </w:r>
      <w:r w:rsidR="0025247A">
        <w:rPr>
          <w:rFonts w:ascii="Arial" w:hAnsi="Arial" w:cs="Arial"/>
          <w:sz w:val="24"/>
          <w:szCs w:val="24"/>
        </w:rPr>
        <w:t xml:space="preserve"> which elaborates </w:t>
      </w:r>
      <w:r w:rsidR="00B53DE6">
        <w:rPr>
          <w:rFonts w:ascii="Arial" w:hAnsi="Arial" w:cs="Arial"/>
          <w:sz w:val="24"/>
          <w:szCs w:val="24"/>
        </w:rPr>
        <w:t xml:space="preserve">by stating importance of multi-agency cooperation to improve children’s well-being. The act provides a more detailed account of the aims of participation by the local authority; including ‘improving the well-being of children’, ‘the quality of care and support’ and ‘protecting children who are experiencing, or are at risk of, abuse, neglect or other kinds of harm’. </w:t>
      </w:r>
      <w:r w:rsidR="00F45BA5">
        <w:rPr>
          <w:rFonts w:ascii="Arial" w:hAnsi="Arial" w:cs="Arial"/>
          <w:sz w:val="24"/>
          <w:szCs w:val="24"/>
        </w:rPr>
        <w:t>I was also able to familiarize myself with the United Nations Convention on the Rights of the Child which state</w:t>
      </w:r>
      <w:r w:rsidR="00B53DE6">
        <w:rPr>
          <w:rFonts w:ascii="Arial" w:hAnsi="Arial" w:cs="Arial"/>
          <w:sz w:val="24"/>
          <w:szCs w:val="24"/>
        </w:rPr>
        <w:t xml:space="preserve"> in article 6 that ‘Every child has the right to life. Governments must do all they can to ensure that children survive and develop to their full potential’. </w:t>
      </w:r>
      <w:r w:rsidR="00B96DE8">
        <w:rPr>
          <w:rFonts w:ascii="Arial" w:hAnsi="Arial" w:cs="Arial"/>
          <w:sz w:val="24"/>
          <w:szCs w:val="24"/>
        </w:rPr>
        <w:t>Also, in article 19, it states that ‘Governments must do all they can to ensure that children are protected from all forms of violence, abuse, neglect and bad treatment by their parents or anyone else that looks after them’. This information supports that evident in the Children Acts 1989 and 2004. They work together collectively to reinforce the best services for children.</w:t>
      </w:r>
    </w:p>
    <w:p w:rsidR="00B554C2" w:rsidRDefault="00B554C2" w:rsidP="002F7A50">
      <w:pPr>
        <w:spacing w:line="360" w:lineRule="auto"/>
        <w:jc w:val="both"/>
        <w:rPr>
          <w:rFonts w:ascii="Arial" w:hAnsi="Arial" w:cs="Arial"/>
          <w:sz w:val="24"/>
          <w:szCs w:val="24"/>
        </w:rPr>
      </w:pPr>
      <w:r>
        <w:rPr>
          <w:rFonts w:ascii="Arial" w:hAnsi="Arial" w:cs="Arial"/>
          <w:sz w:val="24"/>
          <w:szCs w:val="24"/>
        </w:rPr>
        <w:t xml:space="preserve">I found that researching the rights of children in terms of safeguarding and what safeguarding is and looks like within a setting was quite beneficial. I found that there was a lot of information that supported each other as well as works in </w:t>
      </w:r>
      <w:r w:rsidR="003840A9">
        <w:rPr>
          <w:rFonts w:ascii="Arial" w:hAnsi="Arial" w:cs="Arial"/>
          <w:sz w:val="24"/>
          <w:szCs w:val="24"/>
        </w:rPr>
        <w:t xml:space="preserve">partnership with others such as the Children Acts (1989) and (2004) </w:t>
      </w:r>
      <w:r w:rsidR="008E50E7">
        <w:rPr>
          <w:rFonts w:ascii="Arial" w:hAnsi="Arial" w:cs="Arial"/>
          <w:sz w:val="24"/>
          <w:szCs w:val="24"/>
        </w:rPr>
        <w:t>and linking with the UNCRC (</w:t>
      </w:r>
      <w:r w:rsidR="00777D82">
        <w:rPr>
          <w:rFonts w:ascii="Arial" w:hAnsi="Arial" w:cs="Arial"/>
          <w:sz w:val="24"/>
          <w:szCs w:val="24"/>
        </w:rPr>
        <w:t>no date</w:t>
      </w:r>
      <w:r w:rsidR="008E50E7">
        <w:rPr>
          <w:rFonts w:ascii="Arial" w:hAnsi="Arial" w:cs="Arial"/>
          <w:sz w:val="24"/>
          <w:szCs w:val="24"/>
        </w:rPr>
        <w:t xml:space="preserve">) </w:t>
      </w:r>
      <w:r w:rsidR="003840A9">
        <w:rPr>
          <w:rFonts w:ascii="Arial" w:hAnsi="Arial" w:cs="Arial"/>
          <w:sz w:val="24"/>
          <w:szCs w:val="24"/>
        </w:rPr>
        <w:t>to offer the best possible provision. Some resources may differ slightly in method and terminology but overall they had the same aim, rights and services.</w:t>
      </w:r>
    </w:p>
    <w:p w:rsidR="003840A9" w:rsidRDefault="003840A9" w:rsidP="002F7A50">
      <w:pPr>
        <w:spacing w:line="360" w:lineRule="auto"/>
        <w:jc w:val="both"/>
        <w:rPr>
          <w:rFonts w:ascii="Arial" w:hAnsi="Arial" w:cs="Arial"/>
          <w:sz w:val="24"/>
          <w:szCs w:val="24"/>
        </w:rPr>
      </w:pPr>
      <w:r>
        <w:rPr>
          <w:rFonts w:ascii="Arial" w:hAnsi="Arial" w:cs="Arial"/>
          <w:sz w:val="24"/>
          <w:szCs w:val="24"/>
        </w:rPr>
        <w:t xml:space="preserve">What I found most difficult was </w:t>
      </w:r>
      <w:r w:rsidR="002F7A50">
        <w:rPr>
          <w:rFonts w:ascii="Arial" w:hAnsi="Arial" w:cs="Arial"/>
          <w:sz w:val="24"/>
          <w:szCs w:val="24"/>
        </w:rPr>
        <w:t xml:space="preserve">filtering through the Legislations for relevant information and </w:t>
      </w:r>
      <w:r>
        <w:rPr>
          <w:rFonts w:ascii="Arial" w:hAnsi="Arial" w:cs="Arial"/>
          <w:sz w:val="24"/>
          <w:szCs w:val="24"/>
        </w:rPr>
        <w:t xml:space="preserve">researching what a child protection conference looked like. I found that there was useful information on what the </w:t>
      </w:r>
      <w:r w:rsidR="00715BC8">
        <w:rPr>
          <w:rFonts w:ascii="Arial" w:hAnsi="Arial" w:cs="Arial"/>
          <w:sz w:val="24"/>
          <w:szCs w:val="24"/>
        </w:rPr>
        <w:t>outcome of the meeting should look like in the form of recommendations and support</w:t>
      </w:r>
      <w:r w:rsidR="001B0406">
        <w:rPr>
          <w:rFonts w:ascii="Arial" w:hAnsi="Arial" w:cs="Arial"/>
          <w:sz w:val="24"/>
          <w:szCs w:val="24"/>
        </w:rPr>
        <w:t>; though information on how a child protection conference should be set out from start to finish, including the types of information/evidence that each party presents during, particularly difficult to research</w:t>
      </w:r>
      <w:r w:rsidR="008E50E7">
        <w:rPr>
          <w:rFonts w:ascii="Arial" w:hAnsi="Arial" w:cs="Arial"/>
          <w:sz w:val="24"/>
          <w:szCs w:val="24"/>
        </w:rPr>
        <w:t xml:space="preserve">. </w:t>
      </w:r>
      <w:r>
        <w:rPr>
          <w:rFonts w:ascii="Arial" w:hAnsi="Arial" w:cs="Arial"/>
          <w:sz w:val="24"/>
          <w:szCs w:val="24"/>
        </w:rPr>
        <w:t>I looked at The Social Services and Well-being (Wales) Act (2014)</w:t>
      </w:r>
      <w:r w:rsidR="008E50E7">
        <w:rPr>
          <w:rFonts w:ascii="Arial" w:hAnsi="Arial" w:cs="Arial"/>
          <w:sz w:val="24"/>
          <w:szCs w:val="24"/>
        </w:rPr>
        <w:t xml:space="preserve"> which gave me a great insight into the responsibility of my role </w:t>
      </w:r>
      <w:r w:rsidR="002001D4">
        <w:rPr>
          <w:rFonts w:ascii="Arial" w:hAnsi="Arial" w:cs="Arial"/>
          <w:sz w:val="24"/>
          <w:szCs w:val="24"/>
        </w:rPr>
        <w:t xml:space="preserve">in specific </w:t>
      </w:r>
      <w:r w:rsidR="008E50E7">
        <w:rPr>
          <w:rFonts w:ascii="Arial" w:hAnsi="Arial" w:cs="Arial"/>
          <w:sz w:val="24"/>
          <w:szCs w:val="24"/>
        </w:rPr>
        <w:t>as the social worker in the conference activity. It helped me to review the evidence of the situation presented to me and make the necessary recommendations for the child in that scenario. Taking into account the information presented by the various professionals, I was able to research this act and recommend a care and support plan</w:t>
      </w:r>
      <w:r w:rsidR="002001D4">
        <w:rPr>
          <w:rFonts w:ascii="Arial" w:hAnsi="Arial" w:cs="Arial"/>
          <w:sz w:val="24"/>
          <w:szCs w:val="24"/>
        </w:rPr>
        <w:t xml:space="preserve"> be put in place</w:t>
      </w:r>
      <w:r w:rsidR="008E50E7">
        <w:rPr>
          <w:rFonts w:ascii="Arial" w:hAnsi="Arial" w:cs="Arial"/>
          <w:sz w:val="24"/>
          <w:szCs w:val="24"/>
        </w:rPr>
        <w:t xml:space="preserve">, under section 54 of the Social Services and Wellbeing (Wales) Act 2014, </w:t>
      </w:r>
      <w:r w:rsidR="002001D4">
        <w:rPr>
          <w:rFonts w:ascii="Arial" w:hAnsi="Arial" w:cs="Arial"/>
          <w:sz w:val="24"/>
          <w:szCs w:val="24"/>
        </w:rPr>
        <w:t>which would</w:t>
      </w:r>
      <w:r w:rsidR="008E50E7">
        <w:rPr>
          <w:rFonts w:ascii="Arial" w:hAnsi="Arial" w:cs="Arial"/>
          <w:sz w:val="24"/>
          <w:szCs w:val="24"/>
        </w:rPr>
        <w:t xml:space="preserve"> include </w:t>
      </w:r>
      <w:r w:rsidR="002001D4">
        <w:rPr>
          <w:rFonts w:ascii="Arial" w:hAnsi="Arial" w:cs="Arial"/>
          <w:sz w:val="24"/>
          <w:szCs w:val="24"/>
        </w:rPr>
        <w:t>‘</w:t>
      </w:r>
      <w:r w:rsidR="008E50E7">
        <w:rPr>
          <w:rFonts w:ascii="Arial" w:hAnsi="Arial" w:cs="Arial"/>
          <w:sz w:val="24"/>
          <w:szCs w:val="24"/>
        </w:rPr>
        <w:t>the needs that need to be met for the child</w:t>
      </w:r>
      <w:r w:rsidR="002001D4">
        <w:rPr>
          <w:rFonts w:ascii="Arial" w:hAnsi="Arial" w:cs="Arial"/>
          <w:sz w:val="24"/>
          <w:szCs w:val="24"/>
        </w:rPr>
        <w:t xml:space="preserve">; </w:t>
      </w:r>
      <w:r w:rsidR="008E50E7">
        <w:rPr>
          <w:rFonts w:ascii="Arial" w:hAnsi="Arial" w:cs="Arial"/>
          <w:sz w:val="24"/>
          <w:szCs w:val="24"/>
        </w:rPr>
        <w:t>the desired outcomes for the child</w:t>
      </w:r>
      <w:r w:rsidR="002001D4">
        <w:rPr>
          <w:rFonts w:ascii="Arial" w:hAnsi="Arial" w:cs="Arial"/>
          <w:sz w:val="24"/>
          <w:szCs w:val="24"/>
        </w:rPr>
        <w:t xml:space="preserve">; </w:t>
      </w:r>
      <w:r w:rsidR="008E50E7">
        <w:rPr>
          <w:rFonts w:ascii="Arial" w:hAnsi="Arial" w:cs="Arial"/>
          <w:sz w:val="24"/>
          <w:szCs w:val="24"/>
        </w:rPr>
        <w:t>the actions of the local authority and others will makes to meet those needs and achieve those outcomes</w:t>
      </w:r>
      <w:r w:rsidR="002001D4">
        <w:rPr>
          <w:rFonts w:ascii="Arial" w:hAnsi="Arial" w:cs="Arial"/>
          <w:sz w:val="24"/>
          <w:szCs w:val="24"/>
        </w:rPr>
        <w:t xml:space="preserve">; </w:t>
      </w:r>
      <w:r w:rsidR="008E50E7">
        <w:rPr>
          <w:rFonts w:ascii="Arial" w:hAnsi="Arial" w:cs="Arial"/>
          <w:sz w:val="24"/>
          <w:szCs w:val="24"/>
        </w:rPr>
        <w:t>how progress against the plan will be monitored</w:t>
      </w:r>
      <w:r w:rsidR="002001D4">
        <w:rPr>
          <w:rFonts w:ascii="Arial" w:hAnsi="Arial" w:cs="Arial"/>
          <w:sz w:val="24"/>
          <w:szCs w:val="24"/>
        </w:rPr>
        <w:t xml:space="preserve"> and </w:t>
      </w:r>
      <w:r w:rsidR="008E50E7">
        <w:rPr>
          <w:rFonts w:ascii="Arial" w:hAnsi="Arial" w:cs="Arial"/>
          <w:sz w:val="24"/>
          <w:szCs w:val="24"/>
        </w:rPr>
        <w:t>how the plan will be reviewed over time</w:t>
      </w:r>
      <w:r w:rsidR="002001D4">
        <w:rPr>
          <w:rFonts w:ascii="Arial" w:hAnsi="Arial" w:cs="Arial"/>
          <w:sz w:val="24"/>
          <w:szCs w:val="24"/>
        </w:rPr>
        <w:t>’</w:t>
      </w:r>
      <w:r w:rsidR="008E50E7">
        <w:rPr>
          <w:rFonts w:ascii="Arial" w:hAnsi="Arial" w:cs="Arial"/>
          <w:sz w:val="24"/>
          <w:szCs w:val="24"/>
        </w:rPr>
        <w:t>.</w:t>
      </w:r>
      <w:r w:rsidR="002001D4">
        <w:rPr>
          <w:rFonts w:ascii="Arial" w:hAnsi="Arial" w:cs="Arial"/>
          <w:sz w:val="24"/>
          <w:szCs w:val="24"/>
        </w:rPr>
        <w:t xml:space="preserve"> A combination of information from these sources enabled us to create an appropriate care and support plan for our conference.</w:t>
      </w:r>
    </w:p>
    <w:p w:rsidR="003840A9" w:rsidRDefault="00F51C2F" w:rsidP="002F7A50">
      <w:pPr>
        <w:spacing w:line="360" w:lineRule="auto"/>
        <w:jc w:val="both"/>
        <w:rPr>
          <w:rFonts w:ascii="Arial" w:hAnsi="Arial" w:cs="Arial"/>
          <w:sz w:val="24"/>
          <w:szCs w:val="24"/>
        </w:rPr>
      </w:pPr>
      <w:r>
        <w:rPr>
          <w:rFonts w:ascii="Arial" w:hAnsi="Arial" w:cs="Arial"/>
          <w:sz w:val="24"/>
          <w:szCs w:val="24"/>
        </w:rPr>
        <w:t>Over the process of researching and working as team to put together the child protection conference, we had several opportunities to work together. Team work was an essential part of the activity as each of our roles contributed to one another and collectively led to the final recommendation. Freeman and McKenzie (2001) says that ‘students can make equal but different contributions. This can raise students’ awareness of the value of the differences that each individual brings to the team and encourage them to learn from the others’ strengths’.</w:t>
      </w:r>
      <w:r w:rsidR="0047588D">
        <w:rPr>
          <w:rFonts w:ascii="Arial" w:hAnsi="Arial" w:cs="Arial"/>
          <w:sz w:val="24"/>
          <w:szCs w:val="24"/>
        </w:rPr>
        <w:t xml:space="preserve"> Whilst each of us was able to bring something different to the group in terms of the different roles we assumed, we could have worked better as a team had we communicated more so about the research that we conducted as individuals. Though we made time to discuss and divide aspects of the conference between us and collectively put it all together, we could have greatly improved our own knowledge, skills and understanding had we communicated better as a team about all aspects of the conference rather than focussing on our </w:t>
      </w:r>
      <w:r w:rsidR="002F7A50">
        <w:rPr>
          <w:rFonts w:ascii="Arial" w:hAnsi="Arial" w:cs="Arial"/>
          <w:sz w:val="24"/>
          <w:szCs w:val="24"/>
        </w:rPr>
        <w:t>roles</w:t>
      </w:r>
      <w:r w:rsidR="0047588D">
        <w:rPr>
          <w:rFonts w:ascii="Arial" w:hAnsi="Arial" w:cs="Arial"/>
          <w:sz w:val="24"/>
          <w:szCs w:val="24"/>
        </w:rPr>
        <w:t>.</w:t>
      </w:r>
    </w:p>
    <w:p w:rsidR="007F17D5" w:rsidRDefault="002F7A50" w:rsidP="00707BAF">
      <w:pPr>
        <w:spacing w:line="360" w:lineRule="auto"/>
        <w:rPr>
          <w:rFonts w:ascii="Arial" w:hAnsi="Arial" w:cs="Arial"/>
          <w:sz w:val="24"/>
          <w:szCs w:val="24"/>
        </w:rPr>
      </w:pPr>
      <w:r>
        <w:rPr>
          <w:rFonts w:ascii="Arial" w:hAnsi="Arial" w:cs="Arial"/>
          <w:sz w:val="24"/>
          <w:szCs w:val="24"/>
        </w:rPr>
        <w:t xml:space="preserve">To conclude, this module has developed my knowledge, skills and understanding in terms of safeguarding children and what to expect should I have to experience a </w:t>
      </w:r>
      <w:r w:rsidR="007F17D5">
        <w:rPr>
          <w:rFonts w:ascii="Arial" w:hAnsi="Arial" w:cs="Arial"/>
          <w:sz w:val="24"/>
          <w:szCs w:val="24"/>
        </w:rPr>
        <w:t>safeguarding issue/</w:t>
      </w:r>
      <w:r>
        <w:rPr>
          <w:rFonts w:ascii="Arial" w:hAnsi="Arial" w:cs="Arial"/>
          <w:sz w:val="24"/>
          <w:szCs w:val="24"/>
        </w:rPr>
        <w:t>child protection conference. I have researched in detail the process of recording and reporting concerns</w:t>
      </w:r>
      <w:r w:rsidR="00777D82">
        <w:rPr>
          <w:rFonts w:ascii="Arial" w:hAnsi="Arial" w:cs="Arial"/>
          <w:sz w:val="24"/>
          <w:szCs w:val="24"/>
        </w:rPr>
        <w:t xml:space="preserve">, not only to confirm my current knowledge but to build upon it. I have learned about aspects that will help me develop as a professional and that I can implement into my own practice; such as the use for a chronological log. This is something that I have learned about whilst researching for this module, it is something that I now know will be essential in the event of reporting to a line manager </w:t>
      </w:r>
      <w:r w:rsidR="00C07E06">
        <w:rPr>
          <w:rFonts w:ascii="Arial" w:hAnsi="Arial" w:cs="Arial"/>
          <w:sz w:val="24"/>
          <w:szCs w:val="24"/>
        </w:rPr>
        <w:t>and</w:t>
      </w:r>
      <w:r w:rsidR="00777D82">
        <w:rPr>
          <w:rFonts w:ascii="Arial" w:hAnsi="Arial" w:cs="Arial"/>
          <w:sz w:val="24"/>
          <w:szCs w:val="24"/>
        </w:rPr>
        <w:t xml:space="preserve"> in a child protection conference. I have also</w:t>
      </w:r>
      <w:r>
        <w:rPr>
          <w:rFonts w:ascii="Arial" w:hAnsi="Arial" w:cs="Arial"/>
          <w:sz w:val="24"/>
          <w:szCs w:val="24"/>
        </w:rPr>
        <w:t xml:space="preserve"> </w:t>
      </w:r>
      <w:r w:rsidR="00FE1520">
        <w:rPr>
          <w:rFonts w:ascii="Arial" w:hAnsi="Arial" w:cs="Arial"/>
          <w:sz w:val="24"/>
          <w:szCs w:val="24"/>
        </w:rPr>
        <w:t>developed my knowledge on the signs and symptoms of abuse/maltreatment to look for in a child care setting and how to support the child/family through recommendations put in place by a multi-agency support system. This module has made me aware of the many outcomes that can come from a child protection conference and the different severities that make up those plans. Ultimately my knowledge and understanding of the roles of different professionals in safeguarding children has broadened widely</w:t>
      </w:r>
      <w:r w:rsidR="007F17D5">
        <w:rPr>
          <w:rFonts w:ascii="Arial" w:hAnsi="Arial" w:cs="Arial"/>
          <w:sz w:val="24"/>
          <w:szCs w:val="24"/>
        </w:rPr>
        <w:t xml:space="preserve">, helping me understand how the multi-agency approach works most effectively. This module has also supported my ability to work as part of a team, and communicate effectively regarding personal and group research and collaborate as a team to produce a suitable scenario </w:t>
      </w:r>
      <w:r w:rsidR="00C07E06">
        <w:rPr>
          <w:rFonts w:ascii="Arial" w:hAnsi="Arial" w:cs="Arial"/>
          <w:sz w:val="24"/>
          <w:szCs w:val="24"/>
        </w:rPr>
        <w:t>using</w:t>
      </w:r>
      <w:r w:rsidR="007F17D5">
        <w:rPr>
          <w:rFonts w:ascii="Arial" w:hAnsi="Arial" w:cs="Arial"/>
          <w:sz w:val="24"/>
          <w:szCs w:val="24"/>
        </w:rPr>
        <w:t xml:space="preserve"> </w:t>
      </w:r>
      <w:r w:rsidR="00C07E06">
        <w:rPr>
          <w:rFonts w:ascii="Arial" w:hAnsi="Arial" w:cs="Arial"/>
          <w:sz w:val="24"/>
          <w:szCs w:val="24"/>
        </w:rPr>
        <w:t>appropriate</w:t>
      </w:r>
      <w:r w:rsidR="007F17D5">
        <w:rPr>
          <w:rFonts w:ascii="Arial" w:hAnsi="Arial" w:cs="Arial"/>
          <w:sz w:val="24"/>
          <w:szCs w:val="24"/>
        </w:rPr>
        <w:t xml:space="preserve"> </w:t>
      </w:r>
      <w:r w:rsidR="00C07E06">
        <w:rPr>
          <w:rFonts w:ascii="Arial" w:hAnsi="Arial" w:cs="Arial"/>
          <w:sz w:val="24"/>
          <w:szCs w:val="24"/>
        </w:rPr>
        <w:t>sources.</w:t>
      </w:r>
    </w:p>
    <w:p w:rsidR="00C07E06" w:rsidRDefault="00C07E06" w:rsidP="007153C6">
      <w:pPr>
        <w:spacing w:line="360" w:lineRule="auto"/>
        <w:jc w:val="both"/>
        <w:rPr>
          <w:rFonts w:ascii="Arial" w:hAnsi="Arial" w:cs="Arial"/>
          <w:b/>
          <w:sz w:val="24"/>
          <w:szCs w:val="24"/>
        </w:rPr>
      </w:pPr>
    </w:p>
    <w:p w:rsidR="00C07E06" w:rsidRDefault="00C07E06" w:rsidP="007153C6">
      <w:pPr>
        <w:spacing w:line="360" w:lineRule="auto"/>
        <w:jc w:val="both"/>
        <w:rPr>
          <w:rFonts w:ascii="Arial" w:hAnsi="Arial" w:cs="Arial"/>
          <w:b/>
          <w:sz w:val="24"/>
          <w:szCs w:val="24"/>
        </w:rPr>
      </w:pPr>
    </w:p>
    <w:p w:rsidR="00C07E06" w:rsidRDefault="00C07E06" w:rsidP="007153C6">
      <w:pPr>
        <w:spacing w:line="360" w:lineRule="auto"/>
        <w:jc w:val="both"/>
        <w:rPr>
          <w:rFonts w:ascii="Arial" w:hAnsi="Arial" w:cs="Arial"/>
          <w:b/>
          <w:sz w:val="24"/>
          <w:szCs w:val="24"/>
        </w:rPr>
      </w:pPr>
    </w:p>
    <w:p w:rsidR="00C07E06" w:rsidRDefault="00C07E06" w:rsidP="007153C6">
      <w:pPr>
        <w:spacing w:line="360" w:lineRule="auto"/>
        <w:jc w:val="both"/>
        <w:rPr>
          <w:rFonts w:ascii="Arial" w:hAnsi="Arial" w:cs="Arial"/>
          <w:b/>
          <w:sz w:val="24"/>
          <w:szCs w:val="24"/>
        </w:rPr>
      </w:pPr>
    </w:p>
    <w:p w:rsidR="00C07E06" w:rsidRDefault="00C07E06" w:rsidP="007153C6">
      <w:pPr>
        <w:spacing w:line="360" w:lineRule="auto"/>
        <w:jc w:val="both"/>
        <w:rPr>
          <w:rFonts w:ascii="Arial" w:hAnsi="Arial" w:cs="Arial"/>
          <w:b/>
          <w:sz w:val="24"/>
          <w:szCs w:val="24"/>
        </w:rPr>
      </w:pPr>
    </w:p>
    <w:p w:rsidR="00C07E06" w:rsidRDefault="00C07E06" w:rsidP="007153C6">
      <w:pPr>
        <w:spacing w:line="360" w:lineRule="auto"/>
        <w:jc w:val="both"/>
        <w:rPr>
          <w:rFonts w:ascii="Arial" w:hAnsi="Arial" w:cs="Arial"/>
          <w:b/>
          <w:sz w:val="24"/>
          <w:szCs w:val="24"/>
        </w:rPr>
      </w:pPr>
    </w:p>
    <w:p w:rsidR="00C07E06" w:rsidRDefault="00C07E06" w:rsidP="007153C6">
      <w:pPr>
        <w:spacing w:line="360" w:lineRule="auto"/>
        <w:jc w:val="both"/>
        <w:rPr>
          <w:rFonts w:ascii="Arial" w:hAnsi="Arial" w:cs="Arial"/>
          <w:b/>
          <w:sz w:val="24"/>
          <w:szCs w:val="24"/>
        </w:rPr>
      </w:pPr>
    </w:p>
    <w:p w:rsidR="00C07E06" w:rsidRDefault="00C07E06" w:rsidP="007153C6">
      <w:pPr>
        <w:spacing w:line="360" w:lineRule="auto"/>
        <w:jc w:val="both"/>
        <w:rPr>
          <w:rFonts w:ascii="Arial" w:hAnsi="Arial" w:cs="Arial"/>
          <w:b/>
          <w:sz w:val="24"/>
          <w:szCs w:val="24"/>
        </w:rPr>
      </w:pPr>
    </w:p>
    <w:p w:rsidR="00C07E06" w:rsidRDefault="00C07E06" w:rsidP="007153C6">
      <w:pPr>
        <w:spacing w:line="360" w:lineRule="auto"/>
        <w:jc w:val="both"/>
        <w:rPr>
          <w:rFonts w:ascii="Arial" w:hAnsi="Arial" w:cs="Arial"/>
          <w:b/>
          <w:sz w:val="24"/>
          <w:szCs w:val="24"/>
        </w:rPr>
      </w:pPr>
    </w:p>
    <w:p w:rsidR="00C07E06" w:rsidRDefault="00C07E06" w:rsidP="007153C6">
      <w:pPr>
        <w:spacing w:line="360" w:lineRule="auto"/>
        <w:jc w:val="both"/>
        <w:rPr>
          <w:rFonts w:ascii="Arial" w:hAnsi="Arial" w:cs="Arial"/>
          <w:b/>
          <w:sz w:val="24"/>
          <w:szCs w:val="24"/>
        </w:rPr>
      </w:pPr>
    </w:p>
    <w:p w:rsidR="00C07E06" w:rsidRDefault="00C07E06" w:rsidP="007153C6">
      <w:pPr>
        <w:spacing w:line="360" w:lineRule="auto"/>
        <w:jc w:val="both"/>
        <w:rPr>
          <w:rFonts w:ascii="Arial" w:hAnsi="Arial" w:cs="Arial"/>
          <w:b/>
          <w:sz w:val="24"/>
          <w:szCs w:val="24"/>
        </w:rPr>
      </w:pPr>
    </w:p>
    <w:p w:rsidR="00C07E06" w:rsidRDefault="00C07E06" w:rsidP="007153C6">
      <w:pPr>
        <w:spacing w:line="360" w:lineRule="auto"/>
        <w:jc w:val="both"/>
        <w:rPr>
          <w:rFonts w:ascii="Arial" w:hAnsi="Arial" w:cs="Arial"/>
          <w:b/>
          <w:sz w:val="24"/>
          <w:szCs w:val="24"/>
        </w:rPr>
      </w:pPr>
    </w:p>
    <w:p w:rsidR="00C07E06" w:rsidRDefault="00C07E06" w:rsidP="007153C6">
      <w:pPr>
        <w:spacing w:line="360" w:lineRule="auto"/>
        <w:jc w:val="both"/>
        <w:rPr>
          <w:rFonts w:ascii="Arial" w:hAnsi="Arial" w:cs="Arial"/>
          <w:b/>
          <w:sz w:val="24"/>
          <w:szCs w:val="24"/>
        </w:rPr>
      </w:pPr>
    </w:p>
    <w:p w:rsidR="00C07E06" w:rsidRDefault="00C07E06" w:rsidP="007153C6">
      <w:pPr>
        <w:spacing w:line="360" w:lineRule="auto"/>
        <w:jc w:val="both"/>
        <w:rPr>
          <w:rFonts w:ascii="Arial" w:hAnsi="Arial" w:cs="Arial"/>
          <w:b/>
          <w:sz w:val="24"/>
          <w:szCs w:val="24"/>
        </w:rPr>
      </w:pPr>
    </w:p>
    <w:p w:rsidR="00C07E06" w:rsidRDefault="00C07E06" w:rsidP="007153C6">
      <w:pPr>
        <w:spacing w:line="360" w:lineRule="auto"/>
        <w:jc w:val="both"/>
        <w:rPr>
          <w:rFonts w:ascii="Arial" w:hAnsi="Arial" w:cs="Arial"/>
          <w:b/>
          <w:sz w:val="24"/>
          <w:szCs w:val="24"/>
        </w:rPr>
      </w:pPr>
    </w:p>
    <w:p w:rsidR="00C07E06" w:rsidRDefault="00C07E06" w:rsidP="007153C6">
      <w:pPr>
        <w:spacing w:line="360" w:lineRule="auto"/>
        <w:jc w:val="both"/>
        <w:rPr>
          <w:rFonts w:ascii="Arial" w:hAnsi="Arial" w:cs="Arial"/>
          <w:b/>
          <w:sz w:val="24"/>
          <w:szCs w:val="24"/>
        </w:rPr>
      </w:pPr>
    </w:p>
    <w:p w:rsidR="00C07E06" w:rsidRDefault="00C07E06" w:rsidP="007153C6">
      <w:pPr>
        <w:spacing w:line="360" w:lineRule="auto"/>
        <w:jc w:val="both"/>
        <w:rPr>
          <w:rFonts w:ascii="Arial" w:hAnsi="Arial" w:cs="Arial"/>
          <w:b/>
          <w:sz w:val="24"/>
          <w:szCs w:val="24"/>
        </w:rPr>
      </w:pPr>
    </w:p>
    <w:p w:rsidR="00C07E06" w:rsidRDefault="00C07E06" w:rsidP="007153C6">
      <w:pPr>
        <w:spacing w:line="360" w:lineRule="auto"/>
        <w:jc w:val="both"/>
        <w:rPr>
          <w:rFonts w:ascii="Arial" w:hAnsi="Arial" w:cs="Arial"/>
          <w:b/>
          <w:sz w:val="24"/>
          <w:szCs w:val="24"/>
        </w:rPr>
      </w:pPr>
    </w:p>
    <w:p w:rsidR="00C07E06" w:rsidRDefault="00C07E06" w:rsidP="007153C6">
      <w:pPr>
        <w:spacing w:line="360" w:lineRule="auto"/>
        <w:jc w:val="both"/>
        <w:rPr>
          <w:rFonts w:ascii="Arial" w:hAnsi="Arial" w:cs="Arial"/>
          <w:b/>
          <w:sz w:val="24"/>
          <w:szCs w:val="24"/>
        </w:rPr>
      </w:pPr>
    </w:p>
    <w:p w:rsidR="00DD084C" w:rsidRPr="002F7A50" w:rsidRDefault="00DD084C" w:rsidP="007153C6">
      <w:pPr>
        <w:spacing w:line="360" w:lineRule="auto"/>
        <w:jc w:val="both"/>
        <w:rPr>
          <w:rFonts w:ascii="Arial" w:hAnsi="Arial" w:cs="Arial"/>
          <w:b/>
          <w:sz w:val="24"/>
          <w:szCs w:val="24"/>
        </w:rPr>
      </w:pPr>
      <w:r w:rsidRPr="002F7A50">
        <w:rPr>
          <w:rFonts w:ascii="Arial" w:hAnsi="Arial" w:cs="Arial"/>
          <w:b/>
          <w:sz w:val="24"/>
          <w:szCs w:val="24"/>
        </w:rPr>
        <w:t>Reference List</w:t>
      </w:r>
    </w:p>
    <w:p w:rsidR="00B7279B" w:rsidRPr="002F7A50" w:rsidRDefault="00B7279B" w:rsidP="007153C6">
      <w:pPr>
        <w:spacing w:line="360" w:lineRule="auto"/>
        <w:jc w:val="both"/>
        <w:rPr>
          <w:rFonts w:ascii="Arial" w:hAnsi="Arial" w:cs="Arial"/>
          <w:sz w:val="24"/>
          <w:szCs w:val="24"/>
        </w:rPr>
      </w:pPr>
      <w:r w:rsidRPr="002F7A50">
        <w:rPr>
          <w:rFonts w:ascii="Arial" w:hAnsi="Arial" w:cs="Arial"/>
          <w:sz w:val="24"/>
          <w:szCs w:val="24"/>
        </w:rPr>
        <w:t xml:space="preserve">Data Protection Act (1998) [On-line]. Available at: </w:t>
      </w:r>
      <w:hyperlink r:id="rId7" w:history="1">
        <w:r w:rsidRPr="002F7A50">
          <w:rPr>
            <w:rStyle w:val="Hyperlink"/>
            <w:rFonts w:ascii="Arial" w:hAnsi="Arial" w:cs="Arial"/>
            <w:sz w:val="24"/>
            <w:szCs w:val="24"/>
          </w:rPr>
          <w:t>https://www.legislation.gov.uk/ukpga/1998/29/contents</w:t>
        </w:r>
      </w:hyperlink>
      <w:r w:rsidRPr="002F7A50">
        <w:rPr>
          <w:rFonts w:ascii="Arial" w:hAnsi="Arial" w:cs="Arial"/>
          <w:sz w:val="24"/>
          <w:szCs w:val="24"/>
        </w:rPr>
        <w:t xml:space="preserve"> [Accessed: 29</w:t>
      </w:r>
      <w:r w:rsidRPr="002F7A50">
        <w:rPr>
          <w:rFonts w:ascii="Arial" w:hAnsi="Arial" w:cs="Arial"/>
          <w:sz w:val="24"/>
          <w:szCs w:val="24"/>
          <w:vertAlign w:val="superscript"/>
        </w:rPr>
        <w:t>th</w:t>
      </w:r>
      <w:r w:rsidRPr="002F7A50">
        <w:rPr>
          <w:rFonts w:ascii="Arial" w:hAnsi="Arial" w:cs="Arial"/>
          <w:sz w:val="24"/>
          <w:szCs w:val="24"/>
        </w:rPr>
        <w:t xml:space="preserve"> November 2017].</w:t>
      </w:r>
    </w:p>
    <w:p w:rsidR="00B7279B" w:rsidRPr="002F7A50" w:rsidRDefault="00B7279B" w:rsidP="007153C6">
      <w:pPr>
        <w:spacing w:line="360" w:lineRule="auto"/>
        <w:jc w:val="both"/>
        <w:rPr>
          <w:rFonts w:ascii="Arial" w:hAnsi="Arial" w:cs="Arial"/>
          <w:sz w:val="24"/>
          <w:szCs w:val="24"/>
        </w:rPr>
      </w:pPr>
      <w:r>
        <w:rPr>
          <w:rFonts w:ascii="Arial" w:hAnsi="Arial" w:cs="Arial"/>
          <w:sz w:val="24"/>
          <w:szCs w:val="24"/>
        </w:rPr>
        <w:t xml:space="preserve">Department for Children, Education, Lifelong </w:t>
      </w:r>
      <w:proofErr w:type="gramStart"/>
      <w:r>
        <w:rPr>
          <w:rFonts w:ascii="Arial" w:hAnsi="Arial" w:cs="Arial"/>
          <w:sz w:val="24"/>
          <w:szCs w:val="24"/>
        </w:rPr>
        <w:t>Learning</w:t>
      </w:r>
      <w:proofErr w:type="gramEnd"/>
      <w:r>
        <w:rPr>
          <w:rFonts w:ascii="Arial" w:hAnsi="Arial" w:cs="Arial"/>
          <w:sz w:val="24"/>
          <w:szCs w:val="24"/>
        </w:rPr>
        <w:t xml:space="preserve"> and Skills. (2014) </w:t>
      </w:r>
      <w:r w:rsidRPr="007F17D5">
        <w:rPr>
          <w:rFonts w:ascii="Arial" w:hAnsi="Arial" w:cs="Arial"/>
          <w:i/>
          <w:sz w:val="24"/>
          <w:szCs w:val="24"/>
        </w:rPr>
        <w:t>The Social Services and Well-being (Wales) Act</w:t>
      </w:r>
      <w:r>
        <w:rPr>
          <w:rFonts w:ascii="Arial" w:hAnsi="Arial" w:cs="Arial"/>
          <w:i/>
          <w:sz w:val="24"/>
          <w:szCs w:val="24"/>
        </w:rPr>
        <w:t xml:space="preserve">. </w:t>
      </w:r>
      <w:r>
        <w:rPr>
          <w:rFonts w:ascii="Arial" w:hAnsi="Arial" w:cs="Arial"/>
          <w:sz w:val="24"/>
          <w:szCs w:val="24"/>
        </w:rPr>
        <w:t>Cardiff: Welsh Assembly Government.</w:t>
      </w:r>
      <w:r w:rsidRPr="002F7A50">
        <w:rPr>
          <w:rFonts w:ascii="Arial" w:hAnsi="Arial" w:cs="Arial"/>
          <w:sz w:val="24"/>
          <w:szCs w:val="24"/>
        </w:rPr>
        <w:t xml:space="preserve"> [On-line]. Available at: </w:t>
      </w:r>
      <w:hyperlink r:id="rId8" w:history="1">
        <w:r w:rsidRPr="002F7A50">
          <w:rPr>
            <w:rStyle w:val="Hyperlink"/>
            <w:rFonts w:ascii="Arial" w:hAnsi="Arial" w:cs="Arial"/>
            <w:sz w:val="24"/>
            <w:szCs w:val="24"/>
          </w:rPr>
          <w:t>http://www.legislation.gov.uk/anaw/2014/4/pdfs/anaw_20140004_en.pdf</w:t>
        </w:r>
      </w:hyperlink>
      <w:r w:rsidRPr="002F7A50">
        <w:rPr>
          <w:rFonts w:ascii="Arial" w:hAnsi="Arial" w:cs="Arial"/>
          <w:sz w:val="24"/>
          <w:szCs w:val="24"/>
        </w:rPr>
        <w:t xml:space="preserve"> [Accessed: 29</w:t>
      </w:r>
      <w:r w:rsidRPr="002F7A50">
        <w:rPr>
          <w:rFonts w:ascii="Arial" w:hAnsi="Arial" w:cs="Arial"/>
          <w:sz w:val="24"/>
          <w:szCs w:val="24"/>
          <w:vertAlign w:val="superscript"/>
        </w:rPr>
        <w:t>th</w:t>
      </w:r>
      <w:r w:rsidRPr="002F7A50">
        <w:rPr>
          <w:rFonts w:ascii="Arial" w:hAnsi="Arial" w:cs="Arial"/>
          <w:sz w:val="24"/>
          <w:szCs w:val="24"/>
        </w:rPr>
        <w:t xml:space="preserve"> November 2017].</w:t>
      </w:r>
    </w:p>
    <w:p w:rsidR="00B7279B" w:rsidRPr="002F7A50" w:rsidRDefault="00B7279B" w:rsidP="007153C6">
      <w:pPr>
        <w:spacing w:line="360" w:lineRule="auto"/>
        <w:jc w:val="both"/>
        <w:rPr>
          <w:rFonts w:ascii="Arial" w:hAnsi="Arial" w:cs="Arial"/>
          <w:sz w:val="24"/>
          <w:szCs w:val="24"/>
        </w:rPr>
      </w:pPr>
      <w:r w:rsidRPr="002F7A50">
        <w:rPr>
          <w:rFonts w:ascii="Arial" w:hAnsi="Arial" w:cs="Arial"/>
          <w:sz w:val="24"/>
          <w:szCs w:val="24"/>
        </w:rPr>
        <w:t>Department for Children, Education, Lifelong Learning, and Skills</w:t>
      </w:r>
      <w:r>
        <w:rPr>
          <w:rFonts w:ascii="Arial" w:hAnsi="Arial" w:cs="Arial"/>
          <w:sz w:val="24"/>
          <w:szCs w:val="24"/>
        </w:rPr>
        <w:t>.</w:t>
      </w:r>
      <w:r w:rsidRPr="002F7A50">
        <w:rPr>
          <w:rFonts w:ascii="Arial" w:hAnsi="Arial" w:cs="Arial"/>
          <w:sz w:val="24"/>
          <w:szCs w:val="24"/>
        </w:rPr>
        <w:t xml:space="preserve"> (2008) </w:t>
      </w:r>
      <w:r w:rsidRPr="002F7A50">
        <w:rPr>
          <w:rFonts w:ascii="Arial" w:hAnsi="Arial" w:cs="Arial"/>
          <w:i/>
          <w:sz w:val="24"/>
          <w:szCs w:val="24"/>
        </w:rPr>
        <w:t xml:space="preserve">All Wales Child Protection Procedures. </w:t>
      </w:r>
      <w:r w:rsidRPr="002F7A50">
        <w:rPr>
          <w:rFonts w:ascii="Arial" w:hAnsi="Arial" w:cs="Arial"/>
          <w:sz w:val="24"/>
          <w:szCs w:val="24"/>
        </w:rPr>
        <w:t xml:space="preserve">Cardiff: Welsh Assembly Government. [On-line]. Available at: </w:t>
      </w:r>
      <w:hyperlink r:id="rId9" w:history="1">
        <w:r w:rsidRPr="002F7A50">
          <w:rPr>
            <w:rStyle w:val="Hyperlink"/>
            <w:rFonts w:ascii="Arial" w:hAnsi="Arial" w:cs="Arial"/>
            <w:sz w:val="24"/>
            <w:szCs w:val="24"/>
          </w:rPr>
          <w:t>http://www.childreninwales.org.uk/policy-document/wales-child-protection-procedures-2008/</w:t>
        </w:r>
      </w:hyperlink>
      <w:r w:rsidRPr="002F7A50">
        <w:rPr>
          <w:rFonts w:ascii="Arial" w:hAnsi="Arial" w:cs="Arial"/>
          <w:sz w:val="24"/>
          <w:szCs w:val="24"/>
        </w:rPr>
        <w:t xml:space="preserve"> [Accessed: 28</w:t>
      </w:r>
      <w:r w:rsidRPr="002F7A50">
        <w:rPr>
          <w:rFonts w:ascii="Arial" w:hAnsi="Arial" w:cs="Arial"/>
          <w:sz w:val="24"/>
          <w:szCs w:val="24"/>
          <w:vertAlign w:val="superscript"/>
        </w:rPr>
        <w:t>th</w:t>
      </w:r>
      <w:r w:rsidRPr="002F7A50">
        <w:rPr>
          <w:rFonts w:ascii="Arial" w:hAnsi="Arial" w:cs="Arial"/>
          <w:sz w:val="24"/>
          <w:szCs w:val="24"/>
        </w:rPr>
        <w:t xml:space="preserve"> November 2017].</w:t>
      </w:r>
    </w:p>
    <w:p w:rsidR="00B7279B" w:rsidRPr="002F7A50" w:rsidRDefault="00B7279B" w:rsidP="007153C6">
      <w:pPr>
        <w:spacing w:line="360" w:lineRule="auto"/>
        <w:jc w:val="both"/>
        <w:rPr>
          <w:rFonts w:ascii="Arial" w:hAnsi="Arial" w:cs="Arial"/>
          <w:sz w:val="24"/>
          <w:szCs w:val="24"/>
        </w:rPr>
      </w:pPr>
      <w:r>
        <w:rPr>
          <w:rFonts w:ascii="Arial" w:hAnsi="Arial" w:cs="Arial"/>
          <w:sz w:val="24"/>
          <w:szCs w:val="24"/>
        </w:rPr>
        <w:t xml:space="preserve">Department for Education. (1989) </w:t>
      </w:r>
      <w:r w:rsidRPr="00777D82">
        <w:rPr>
          <w:rFonts w:ascii="Arial" w:hAnsi="Arial" w:cs="Arial"/>
          <w:i/>
          <w:sz w:val="24"/>
          <w:szCs w:val="24"/>
        </w:rPr>
        <w:t>Children Act</w:t>
      </w:r>
      <w:r>
        <w:rPr>
          <w:rFonts w:ascii="Arial" w:hAnsi="Arial" w:cs="Arial"/>
          <w:i/>
          <w:sz w:val="24"/>
          <w:szCs w:val="24"/>
        </w:rPr>
        <w:t xml:space="preserve">. </w:t>
      </w:r>
      <w:r w:rsidRPr="00644F3B">
        <w:rPr>
          <w:rFonts w:ascii="Arial" w:hAnsi="Arial" w:cs="Arial"/>
          <w:sz w:val="24"/>
          <w:szCs w:val="24"/>
        </w:rPr>
        <w:t>London:</w:t>
      </w:r>
      <w:r>
        <w:rPr>
          <w:rFonts w:ascii="Arial" w:hAnsi="Arial" w:cs="Arial"/>
          <w:i/>
          <w:sz w:val="24"/>
          <w:szCs w:val="24"/>
        </w:rPr>
        <w:t xml:space="preserve"> HMSO. </w:t>
      </w:r>
      <w:r w:rsidRPr="00777D82">
        <w:rPr>
          <w:rFonts w:ascii="Arial" w:hAnsi="Arial" w:cs="Arial"/>
          <w:i/>
          <w:sz w:val="24"/>
          <w:szCs w:val="24"/>
        </w:rPr>
        <w:t xml:space="preserve"> </w:t>
      </w:r>
      <w:r w:rsidRPr="002F7A50">
        <w:rPr>
          <w:rFonts w:ascii="Arial" w:hAnsi="Arial" w:cs="Arial"/>
          <w:sz w:val="24"/>
          <w:szCs w:val="24"/>
        </w:rPr>
        <w:t xml:space="preserve">[On-line]. Available at: </w:t>
      </w:r>
      <w:hyperlink r:id="rId10" w:history="1">
        <w:r w:rsidRPr="002F7A50">
          <w:rPr>
            <w:rStyle w:val="Hyperlink"/>
            <w:rFonts w:ascii="Arial" w:hAnsi="Arial" w:cs="Arial"/>
            <w:sz w:val="24"/>
            <w:szCs w:val="24"/>
          </w:rPr>
          <w:t>https://www.legislation.gov.uk/ukpga/1989/41/contents</w:t>
        </w:r>
      </w:hyperlink>
      <w:r w:rsidRPr="002F7A50">
        <w:rPr>
          <w:rFonts w:ascii="Arial" w:hAnsi="Arial" w:cs="Arial"/>
          <w:sz w:val="24"/>
          <w:szCs w:val="24"/>
        </w:rPr>
        <w:t xml:space="preserve"> [Accessed: 29</w:t>
      </w:r>
      <w:r w:rsidRPr="002F7A50">
        <w:rPr>
          <w:rFonts w:ascii="Arial" w:hAnsi="Arial" w:cs="Arial"/>
          <w:sz w:val="24"/>
          <w:szCs w:val="24"/>
          <w:vertAlign w:val="superscript"/>
        </w:rPr>
        <w:t>th</w:t>
      </w:r>
      <w:r w:rsidRPr="002F7A50">
        <w:rPr>
          <w:rFonts w:ascii="Arial" w:hAnsi="Arial" w:cs="Arial"/>
          <w:sz w:val="24"/>
          <w:szCs w:val="24"/>
        </w:rPr>
        <w:t xml:space="preserve"> November 2017].</w:t>
      </w:r>
    </w:p>
    <w:p w:rsidR="00B7279B" w:rsidRPr="002F7A50" w:rsidRDefault="00B7279B" w:rsidP="007153C6">
      <w:pPr>
        <w:spacing w:line="360" w:lineRule="auto"/>
        <w:jc w:val="both"/>
        <w:rPr>
          <w:rFonts w:ascii="Arial" w:hAnsi="Arial" w:cs="Arial"/>
          <w:sz w:val="24"/>
          <w:szCs w:val="24"/>
        </w:rPr>
      </w:pPr>
      <w:r>
        <w:rPr>
          <w:rFonts w:ascii="Arial" w:hAnsi="Arial" w:cs="Arial"/>
          <w:sz w:val="24"/>
          <w:szCs w:val="24"/>
        </w:rPr>
        <w:t xml:space="preserve">Department for Education. (2004) </w:t>
      </w:r>
      <w:r w:rsidRPr="00777D82">
        <w:rPr>
          <w:rFonts w:ascii="Arial" w:hAnsi="Arial" w:cs="Arial"/>
          <w:i/>
          <w:sz w:val="24"/>
          <w:szCs w:val="24"/>
        </w:rPr>
        <w:t>Children Act</w:t>
      </w:r>
      <w:r>
        <w:rPr>
          <w:rFonts w:ascii="Arial" w:hAnsi="Arial" w:cs="Arial"/>
          <w:sz w:val="24"/>
          <w:szCs w:val="24"/>
        </w:rPr>
        <w:t xml:space="preserve">. London: HMSO. </w:t>
      </w:r>
      <w:r w:rsidRPr="002F7A50">
        <w:rPr>
          <w:rFonts w:ascii="Arial" w:hAnsi="Arial" w:cs="Arial"/>
          <w:sz w:val="24"/>
          <w:szCs w:val="24"/>
        </w:rPr>
        <w:t xml:space="preserve">[On-line]. Available at: </w:t>
      </w:r>
      <w:hyperlink r:id="rId11" w:history="1">
        <w:r w:rsidRPr="002F7A50">
          <w:rPr>
            <w:rStyle w:val="Hyperlink"/>
            <w:rFonts w:ascii="Arial" w:hAnsi="Arial" w:cs="Arial"/>
            <w:sz w:val="24"/>
            <w:szCs w:val="24"/>
          </w:rPr>
          <w:t>https://www.legislation.gov.uk/ukpga/2004/31/contents</w:t>
        </w:r>
      </w:hyperlink>
      <w:r w:rsidRPr="002F7A50">
        <w:rPr>
          <w:rFonts w:ascii="Arial" w:hAnsi="Arial" w:cs="Arial"/>
          <w:sz w:val="24"/>
          <w:szCs w:val="24"/>
        </w:rPr>
        <w:t xml:space="preserve"> [Accessed: 29</w:t>
      </w:r>
      <w:r w:rsidRPr="002F7A50">
        <w:rPr>
          <w:rFonts w:ascii="Arial" w:hAnsi="Arial" w:cs="Arial"/>
          <w:sz w:val="24"/>
          <w:szCs w:val="24"/>
          <w:vertAlign w:val="superscript"/>
        </w:rPr>
        <w:t>th</w:t>
      </w:r>
      <w:r w:rsidRPr="002F7A50">
        <w:rPr>
          <w:rFonts w:ascii="Arial" w:hAnsi="Arial" w:cs="Arial"/>
          <w:sz w:val="24"/>
          <w:szCs w:val="24"/>
        </w:rPr>
        <w:t xml:space="preserve"> November 2017].</w:t>
      </w:r>
    </w:p>
    <w:p w:rsidR="00B7279B" w:rsidRPr="002F7A50" w:rsidRDefault="00B7279B" w:rsidP="007153C6">
      <w:pPr>
        <w:spacing w:line="360" w:lineRule="auto"/>
        <w:jc w:val="both"/>
        <w:rPr>
          <w:rFonts w:ascii="Arial" w:hAnsi="Arial" w:cs="Arial"/>
          <w:sz w:val="24"/>
          <w:szCs w:val="24"/>
        </w:rPr>
      </w:pPr>
      <w:r w:rsidRPr="002F7A50">
        <w:rPr>
          <w:rFonts w:ascii="Arial" w:hAnsi="Arial" w:cs="Arial"/>
          <w:sz w:val="24"/>
          <w:szCs w:val="24"/>
        </w:rPr>
        <w:t>Freeman, M. and McKenzie, J. (2001) ‘Aligning peer assessment with peer learning for large classes: the case for an online self and peer assessment system’</w:t>
      </w:r>
      <w:r>
        <w:rPr>
          <w:rFonts w:ascii="Arial" w:hAnsi="Arial" w:cs="Arial"/>
          <w:sz w:val="24"/>
          <w:szCs w:val="24"/>
        </w:rPr>
        <w:t>,</w:t>
      </w:r>
      <w:r w:rsidRPr="002F7A50">
        <w:rPr>
          <w:rFonts w:ascii="Arial" w:hAnsi="Arial" w:cs="Arial"/>
          <w:sz w:val="24"/>
          <w:szCs w:val="24"/>
        </w:rPr>
        <w:t xml:space="preserve"> in D. Boud, R, Cohen and J. Sampson</w:t>
      </w:r>
      <w:r>
        <w:rPr>
          <w:rFonts w:ascii="Arial" w:hAnsi="Arial" w:cs="Arial"/>
          <w:sz w:val="24"/>
          <w:szCs w:val="24"/>
        </w:rPr>
        <w:t xml:space="preserve"> (</w:t>
      </w:r>
      <w:proofErr w:type="spellStart"/>
      <w:r>
        <w:rPr>
          <w:rFonts w:ascii="Arial" w:hAnsi="Arial" w:cs="Arial"/>
          <w:sz w:val="24"/>
          <w:szCs w:val="24"/>
        </w:rPr>
        <w:t>eds</w:t>
      </w:r>
      <w:proofErr w:type="spellEnd"/>
      <w:r>
        <w:rPr>
          <w:rFonts w:ascii="Arial" w:hAnsi="Arial" w:cs="Arial"/>
          <w:sz w:val="24"/>
          <w:szCs w:val="24"/>
        </w:rPr>
        <w:t>)</w:t>
      </w:r>
      <w:r w:rsidRPr="002F7A50">
        <w:rPr>
          <w:rFonts w:ascii="Arial" w:hAnsi="Arial" w:cs="Arial"/>
          <w:sz w:val="24"/>
          <w:szCs w:val="24"/>
        </w:rPr>
        <w:t xml:space="preserve"> </w:t>
      </w:r>
      <w:r w:rsidRPr="002F7A50">
        <w:rPr>
          <w:rFonts w:ascii="Arial" w:hAnsi="Arial" w:cs="Arial"/>
          <w:i/>
          <w:sz w:val="24"/>
          <w:szCs w:val="24"/>
        </w:rPr>
        <w:t xml:space="preserve">Peer learning in higher education. </w:t>
      </w:r>
      <w:r w:rsidRPr="002F7A50">
        <w:rPr>
          <w:rFonts w:ascii="Arial" w:hAnsi="Arial" w:cs="Arial"/>
          <w:sz w:val="24"/>
          <w:szCs w:val="24"/>
        </w:rPr>
        <w:t>London: Kogan Page Limited</w:t>
      </w:r>
      <w:r>
        <w:rPr>
          <w:rFonts w:ascii="Arial" w:hAnsi="Arial" w:cs="Arial"/>
          <w:sz w:val="24"/>
          <w:szCs w:val="24"/>
        </w:rPr>
        <w:t>, pp. 156-169.</w:t>
      </w:r>
      <w:r w:rsidRPr="002F7A50">
        <w:rPr>
          <w:rFonts w:ascii="Arial" w:hAnsi="Arial" w:cs="Arial"/>
          <w:sz w:val="24"/>
          <w:szCs w:val="24"/>
        </w:rPr>
        <w:t xml:space="preserve"> [e-book]. Available at: </w:t>
      </w:r>
      <w:hyperlink r:id="rId12" w:anchor="v=snippet&amp;q=benefits%20teamwork&amp;f=false" w:history="1">
        <w:r w:rsidRPr="002F7A50">
          <w:rPr>
            <w:rStyle w:val="Hyperlink"/>
            <w:rFonts w:ascii="Arial" w:hAnsi="Arial" w:cs="Arial"/>
            <w:sz w:val="24"/>
            <w:szCs w:val="24"/>
          </w:rPr>
          <w:t>https://books.google.co.uk/books?hl=en&amp;lr=&amp;id=dHN9AwAAQBAJ&amp;oi=fnd&amp;pg=PR5&amp;dq=benefits+of+teamwork+in+education&amp;ots=46vtMMvv3m&amp;sig=C_IyfFtFsLjdd2Q0iqQvNToaWdA#v=snippet&amp;q=benefits%20teamwork&amp;f=false</w:t>
        </w:r>
      </w:hyperlink>
      <w:r w:rsidRPr="002F7A50">
        <w:rPr>
          <w:rFonts w:ascii="Arial" w:hAnsi="Arial" w:cs="Arial"/>
          <w:sz w:val="24"/>
          <w:szCs w:val="24"/>
        </w:rPr>
        <w:t xml:space="preserve"> [Accessed: 29</w:t>
      </w:r>
      <w:r w:rsidRPr="002F7A50">
        <w:rPr>
          <w:rFonts w:ascii="Arial" w:hAnsi="Arial" w:cs="Arial"/>
          <w:sz w:val="24"/>
          <w:szCs w:val="24"/>
          <w:vertAlign w:val="superscript"/>
        </w:rPr>
        <w:t>th</w:t>
      </w:r>
      <w:r w:rsidRPr="002F7A50">
        <w:rPr>
          <w:rFonts w:ascii="Arial" w:hAnsi="Arial" w:cs="Arial"/>
          <w:sz w:val="24"/>
          <w:szCs w:val="24"/>
        </w:rPr>
        <w:t xml:space="preserve"> November 2017].</w:t>
      </w:r>
    </w:p>
    <w:p w:rsidR="00B7279B" w:rsidRPr="002F7A50" w:rsidRDefault="00B7279B" w:rsidP="007153C6">
      <w:pPr>
        <w:spacing w:line="360" w:lineRule="auto"/>
        <w:jc w:val="both"/>
        <w:rPr>
          <w:rFonts w:ascii="Arial" w:hAnsi="Arial" w:cs="Arial"/>
          <w:sz w:val="24"/>
          <w:szCs w:val="24"/>
        </w:rPr>
      </w:pPr>
      <w:r w:rsidRPr="002F7A50">
        <w:rPr>
          <w:rFonts w:ascii="Arial" w:hAnsi="Arial" w:cs="Arial"/>
          <w:sz w:val="24"/>
          <w:szCs w:val="24"/>
        </w:rPr>
        <w:t xml:space="preserve">NSPCC (2017) </w:t>
      </w:r>
      <w:r w:rsidRPr="00644F3B">
        <w:rPr>
          <w:rFonts w:ascii="Arial" w:hAnsi="Arial" w:cs="Arial"/>
          <w:sz w:val="24"/>
          <w:szCs w:val="24"/>
        </w:rPr>
        <w:t>‘Safeguarding Children’</w:t>
      </w:r>
      <w:r w:rsidRPr="002F7A50">
        <w:rPr>
          <w:rFonts w:ascii="Arial" w:hAnsi="Arial" w:cs="Arial"/>
          <w:i/>
          <w:sz w:val="24"/>
          <w:szCs w:val="24"/>
        </w:rPr>
        <w:t xml:space="preserve">. </w:t>
      </w:r>
      <w:r w:rsidRPr="002F7A50">
        <w:rPr>
          <w:rFonts w:ascii="Arial" w:hAnsi="Arial" w:cs="Arial"/>
          <w:sz w:val="24"/>
          <w:szCs w:val="24"/>
        </w:rPr>
        <w:t xml:space="preserve">London: NSPCC. [On-line]. Available at: </w:t>
      </w:r>
      <w:hyperlink r:id="rId13" w:history="1">
        <w:r w:rsidRPr="002F7A50">
          <w:rPr>
            <w:rStyle w:val="Hyperlink"/>
            <w:rFonts w:ascii="Arial" w:hAnsi="Arial" w:cs="Arial"/>
            <w:sz w:val="24"/>
            <w:szCs w:val="24"/>
          </w:rPr>
          <w:t>https://www.nspcc.org.uk/preventing-abuse/safeguarding/</w:t>
        </w:r>
      </w:hyperlink>
      <w:r w:rsidRPr="002F7A50">
        <w:rPr>
          <w:rFonts w:ascii="Arial" w:hAnsi="Arial" w:cs="Arial"/>
          <w:sz w:val="24"/>
          <w:szCs w:val="24"/>
        </w:rPr>
        <w:t xml:space="preserve"> [Accessed: 28</w:t>
      </w:r>
      <w:r w:rsidRPr="002F7A50">
        <w:rPr>
          <w:rFonts w:ascii="Arial" w:hAnsi="Arial" w:cs="Arial"/>
          <w:sz w:val="24"/>
          <w:szCs w:val="24"/>
          <w:vertAlign w:val="superscript"/>
        </w:rPr>
        <w:t>th</w:t>
      </w:r>
      <w:r w:rsidRPr="002F7A50">
        <w:rPr>
          <w:rFonts w:ascii="Arial" w:hAnsi="Arial" w:cs="Arial"/>
          <w:sz w:val="24"/>
          <w:szCs w:val="24"/>
        </w:rPr>
        <w:t xml:space="preserve"> November 2017].</w:t>
      </w:r>
    </w:p>
    <w:p w:rsidR="00B7279B" w:rsidRPr="002F7A50" w:rsidRDefault="00B7279B" w:rsidP="007153C6">
      <w:pPr>
        <w:spacing w:line="360" w:lineRule="auto"/>
        <w:jc w:val="both"/>
        <w:rPr>
          <w:rFonts w:ascii="Arial" w:hAnsi="Arial" w:cs="Arial"/>
          <w:sz w:val="24"/>
          <w:szCs w:val="24"/>
        </w:rPr>
      </w:pPr>
      <w:r w:rsidRPr="002F7A50">
        <w:rPr>
          <w:rFonts w:ascii="Arial" w:hAnsi="Arial" w:cs="Arial"/>
          <w:sz w:val="24"/>
          <w:szCs w:val="24"/>
        </w:rPr>
        <w:t>UNICEF</w:t>
      </w:r>
      <w:r>
        <w:rPr>
          <w:rFonts w:ascii="Arial" w:hAnsi="Arial" w:cs="Arial"/>
          <w:sz w:val="24"/>
          <w:szCs w:val="24"/>
        </w:rPr>
        <w:t>.</w:t>
      </w:r>
      <w:r w:rsidRPr="002F7A50">
        <w:rPr>
          <w:rFonts w:ascii="Arial" w:hAnsi="Arial" w:cs="Arial"/>
          <w:sz w:val="24"/>
          <w:szCs w:val="24"/>
        </w:rPr>
        <w:t xml:space="preserve"> (</w:t>
      </w:r>
      <w:r>
        <w:rPr>
          <w:rFonts w:ascii="Arial" w:hAnsi="Arial" w:cs="Arial"/>
          <w:sz w:val="24"/>
          <w:szCs w:val="24"/>
        </w:rPr>
        <w:t>no date</w:t>
      </w:r>
      <w:r w:rsidRPr="002F7A50">
        <w:rPr>
          <w:rFonts w:ascii="Arial" w:hAnsi="Arial" w:cs="Arial"/>
          <w:sz w:val="24"/>
          <w:szCs w:val="24"/>
        </w:rPr>
        <w:t xml:space="preserve">) </w:t>
      </w:r>
      <w:r>
        <w:rPr>
          <w:rFonts w:ascii="Arial" w:hAnsi="Arial" w:cs="Arial"/>
          <w:sz w:val="24"/>
          <w:szCs w:val="24"/>
        </w:rPr>
        <w:t>‘</w:t>
      </w:r>
      <w:r w:rsidRPr="00644F3B">
        <w:rPr>
          <w:rFonts w:ascii="Arial" w:hAnsi="Arial" w:cs="Arial"/>
          <w:sz w:val="24"/>
          <w:szCs w:val="24"/>
        </w:rPr>
        <w:t>United Nations Convention on the Rights of the Child’</w:t>
      </w:r>
      <w:r w:rsidRPr="002F7A50">
        <w:rPr>
          <w:rFonts w:ascii="Arial" w:hAnsi="Arial" w:cs="Arial"/>
          <w:i/>
          <w:sz w:val="24"/>
          <w:szCs w:val="24"/>
        </w:rPr>
        <w:t xml:space="preserve">. </w:t>
      </w:r>
      <w:r w:rsidRPr="002F7A50">
        <w:rPr>
          <w:rFonts w:ascii="Arial" w:hAnsi="Arial" w:cs="Arial"/>
          <w:sz w:val="24"/>
          <w:szCs w:val="24"/>
        </w:rPr>
        <w:t>London:</w:t>
      </w:r>
      <w:r>
        <w:rPr>
          <w:rFonts w:ascii="Arial" w:hAnsi="Arial" w:cs="Arial"/>
          <w:sz w:val="24"/>
          <w:szCs w:val="24"/>
        </w:rPr>
        <w:t xml:space="preserve"> </w:t>
      </w:r>
      <w:r w:rsidRPr="002F7A50">
        <w:rPr>
          <w:rFonts w:ascii="Arial" w:hAnsi="Arial" w:cs="Arial"/>
          <w:sz w:val="24"/>
          <w:szCs w:val="24"/>
        </w:rPr>
        <w:t xml:space="preserve">UNICEF. [On-line]. Available at: </w:t>
      </w:r>
      <w:hyperlink r:id="rId14" w:history="1">
        <w:r w:rsidRPr="002F7A50">
          <w:rPr>
            <w:rStyle w:val="Hyperlink"/>
            <w:rFonts w:ascii="Arial" w:hAnsi="Arial" w:cs="Arial"/>
            <w:sz w:val="24"/>
            <w:szCs w:val="24"/>
          </w:rPr>
          <w:t>https://www.unicef.org.uk/what-we-do/un-convention-child-rights/</w:t>
        </w:r>
      </w:hyperlink>
      <w:r w:rsidRPr="002F7A50">
        <w:rPr>
          <w:rFonts w:ascii="Arial" w:hAnsi="Arial" w:cs="Arial"/>
          <w:sz w:val="24"/>
          <w:szCs w:val="24"/>
        </w:rPr>
        <w:t xml:space="preserve"> [Accessed: 29</w:t>
      </w:r>
      <w:r w:rsidRPr="002F7A50">
        <w:rPr>
          <w:rFonts w:ascii="Arial" w:hAnsi="Arial" w:cs="Arial"/>
          <w:sz w:val="24"/>
          <w:szCs w:val="24"/>
          <w:vertAlign w:val="superscript"/>
        </w:rPr>
        <w:t>th</w:t>
      </w:r>
      <w:r w:rsidRPr="002F7A50">
        <w:rPr>
          <w:rFonts w:ascii="Arial" w:hAnsi="Arial" w:cs="Arial"/>
          <w:sz w:val="24"/>
          <w:szCs w:val="24"/>
        </w:rPr>
        <w:t xml:space="preserve"> November 2017].</w:t>
      </w:r>
    </w:p>
    <w:p w:rsidR="00B7279B" w:rsidRPr="002F7A50" w:rsidRDefault="00B7279B" w:rsidP="007153C6">
      <w:pPr>
        <w:spacing w:line="360" w:lineRule="auto"/>
        <w:jc w:val="both"/>
        <w:rPr>
          <w:rFonts w:ascii="Arial" w:hAnsi="Arial" w:cs="Arial"/>
          <w:sz w:val="24"/>
          <w:szCs w:val="24"/>
        </w:rPr>
      </w:pPr>
      <w:r w:rsidRPr="002F7A50">
        <w:rPr>
          <w:rFonts w:ascii="Arial" w:hAnsi="Arial" w:cs="Arial"/>
          <w:sz w:val="24"/>
          <w:szCs w:val="24"/>
        </w:rPr>
        <w:t>Welsh Government</w:t>
      </w:r>
      <w:r>
        <w:rPr>
          <w:rFonts w:ascii="Arial" w:hAnsi="Arial" w:cs="Arial"/>
          <w:sz w:val="24"/>
          <w:szCs w:val="24"/>
        </w:rPr>
        <w:t>.</w:t>
      </w:r>
      <w:r w:rsidRPr="002F7A50">
        <w:rPr>
          <w:rFonts w:ascii="Arial" w:hAnsi="Arial" w:cs="Arial"/>
          <w:sz w:val="24"/>
          <w:szCs w:val="24"/>
        </w:rPr>
        <w:t xml:space="preserve"> (2017) </w:t>
      </w:r>
      <w:r w:rsidRPr="002F7A50">
        <w:rPr>
          <w:rFonts w:ascii="Arial" w:hAnsi="Arial" w:cs="Arial"/>
          <w:i/>
          <w:sz w:val="24"/>
          <w:szCs w:val="24"/>
        </w:rPr>
        <w:t xml:space="preserve">Disclosure and Barring Service. </w:t>
      </w:r>
      <w:r w:rsidRPr="002F7A50">
        <w:rPr>
          <w:rFonts w:ascii="Arial" w:hAnsi="Arial" w:cs="Arial"/>
          <w:sz w:val="24"/>
          <w:szCs w:val="24"/>
        </w:rPr>
        <w:t xml:space="preserve">Cardiff: Welsh Government. [On-line]. Available at:  </w:t>
      </w:r>
      <w:hyperlink r:id="rId15" w:history="1">
        <w:r w:rsidRPr="002F7A50">
          <w:rPr>
            <w:rStyle w:val="Hyperlink"/>
            <w:rFonts w:ascii="Arial" w:hAnsi="Arial" w:cs="Arial"/>
            <w:sz w:val="24"/>
            <w:szCs w:val="24"/>
          </w:rPr>
          <w:t>https://www.gov.uk/government/organisations/disclosure-and-barring-service</w:t>
        </w:r>
      </w:hyperlink>
      <w:r w:rsidRPr="002F7A50">
        <w:rPr>
          <w:rFonts w:ascii="Arial" w:hAnsi="Arial" w:cs="Arial"/>
          <w:sz w:val="24"/>
          <w:szCs w:val="24"/>
        </w:rPr>
        <w:t xml:space="preserve"> [Accessed: 28</w:t>
      </w:r>
      <w:r w:rsidRPr="002F7A50">
        <w:rPr>
          <w:rFonts w:ascii="Arial" w:hAnsi="Arial" w:cs="Arial"/>
          <w:sz w:val="24"/>
          <w:szCs w:val="24"/>
          <w:vertAlign w:val="superscript"/>
        </w:rPr>
        <w:t>th</w:t>
      </w:r>
      <w:r w:rsidRPr="002F7A50">
        <w:rPr>
          <w:rFonts w:ascii="Arial" w:hAnsi="Arial" w:cs="Arial"/>
          <w:sz w:val="24"/>
          <w:szCs w:val="24"/>
        </w:rPr>
        <w:t xml:space="preserve"> November 2017].</w:t>
      </w:r>
    </w:p>
    <w:sectPr w:rsidR="00B7279B" w:rsidRPr="002F7A50">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B6B4B" w:rsidRDefault="00FB6B4B" w:rsidP="00D47519">
      <w:pPr>
        <w:spacing w:after="0" w:line="240" w:lineRule="auto"/>
      </w:pPr>
      <w:r>
        <w:separator/>
      </w:r>
    </w:p>
  </w:endnote>
  <w:endnote w:type="continuationSeparator" w:id="0">
    <w:p w:rsidR="00FB6B4B" w:rsidRDefault="00FB6B4B" w:rsidP="00D475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1608129"/>
      <w:docPartObj>
        <w:docPartGallery w:val="Page Numbers (Bottom of Page)"/>
        <w:docPartUnique/>
      </w:docPartObj>
    </w:sdtPr>
    <w:sdtEndPr>
      <w:rPr>
        <w:noProof/>
      </w:rPr>
    </w:sdtEndPr>
    <w:sdtContent>
      <w:p w:rsidR="00FB6B4B" w:rsidRDefault="00FB6B4B">
        <w:pPr>
          <w:pStyle w:val="Footer"/>
          <w:jc w:val="right"/>
        </w:pPr>
        <w:r>
          <w:fldChar w:fldCharType="begin"/>
        </w:r>
        <w:r>
          <w:instrText xml:space="preserve"> PAGE   \* MERGEFORMAT </w:instrText>
        </w:r>
        <w:r>
          <w:fldChar w:fldCharType="separate"/>
        </w:r>
        <w:r w:rsidR="00B7279B">
          <w:rPr>
            <w:noProof/>
          </w:rPr>
          <w:t>2</w:t>
        </w:r>
        <w:r>
          <w:rPr>
            <w:noProof/>
          </w:rPr>
          <w:fldChar w:fldCharType="end"/>
        </w:r>
      </w:p>
    </w:sdtContent>
  </w:sdt>
  <w:p w:rsidR="00FB6B4B" w:rsidRDefault="00FB6B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B6B4B" w:rsidRDefault="00FB6B4B" w:rsidP="00D47519">
      <w:pPr>
        <w:spacing w:after="0" w:line="240" w:lineRule="auto"/>
      </w:pPr>
      <w:r>
        <w:separator/>
      </w:r>
    </w:p>
  </w:footnote>
  <w:footnote w:type="continuationSeparator" w:id="0">
    <w:p w:rsidR="00FB6B4B" w:rsidRDefault="00FB6B4B" w:rsidP="00D475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6B4B" w:rsidRDefault="00FB6B4B">
    <w:pPr>
      <w:pStyle w:val="Header"/>
    </w:pPr>
    <w:r>
      <w:t>1601962</w:t>
    </w:r>
  </w:p>
  <w:p w:rsidR="00FB6B4B" w:rsidRDefault="00FB6B4B">
    <w:pPr>
      <w:pStyle w:val="Header"/>
    </w:pPr>
    <w:r>
      <w:t>EAEE5006</w:t>
    </w:r>
  </w:p>
  <w:p w:rsidR="00FB6B4B" w:rsidRDefault="00FB6B4B">
    <w:pPr>
      <w:pStyle w:val="Header"/>
    </w:pPr>
    <w:r>
      <w:t>Word Count - 188</w:t>
    </w:r>
    <w:r w:rsidR="00B7279B">
      <w:t>6</w:t>
    </w:r>
  </w:p>
  <w:p w:rsidR="00FB6B4B" w:rsidRDefault="00FB6B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942B00"/>
    <w:multiLevelType w:val="multilevel"/>
    <w:tmpl w:val="B9BE6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D084C"/>
    <w:rsid w:val="00146489"/>
    <w:rsid w:val="001B0406"/>
    <w:rsid w:val="001D2FC8"/>
    <w:rsid w:val="002001D4"/>
    <w:rsid w:val="002371A0"/>
    <w:rsid w:val="0025247A"/>
    <w:rsid w:val="002F7A50"/>
    <w:rsid w:val="00371562"/>
    <w:rsid w:val="003840A9"/>
    <w:rsid w:val="00394859"/>
    <w:rsid w:val="0047588D"/>
    <w:rsid w:val="005E34FD"/>
    <w:rsid w:val="006021C3"/>
    <w:rsid w:val="00644F3B"/>
    <w:rsid w:val="00683391"/>
    <w:rsid w:val="006A7E39"/>
    <w:rsid w:val="00707BAF"/>
    <w:rsid w:val="007153C6"/>
    <w:rsid w:val="00715BC8"/>
    <w:rsid w:val="00777D82"/>
    <w:rsid w:val="007F17D5"/>
    <w:rsid w:val="008E50E7"/>
    <w:rsid w:val="009520B5"/>
    <w:rsid w:val="00A54DCE"/>
    <w:rsid w:val="00B53DE6"/>
    <w:rsid w:val="00B554C2"/>
    <w:rsid w:val="00B7279B"/>
    <w:rsid w:val="00B96DE8"/>
    <w:rsid w:val="00BA57AE"/>
    <w:rsid w:val="00C07E06"/>
    <w:rsid w:val="00C366E1"/>
    <w:rsid w:val="00C876C6"/>
    <w:rsid w:val="00CD396F"/>
    <w:rsid w:val="00D47519"/>
    <w:rsid w:val="00D94A7E"/>
    <w:rsid w:val="00DD084C"/>
    <w:rsid w:val="00E647A1"/>
    <w:rsid w:val="00F45BA5"/>
    <w:rsid w:val="00F51C2F"/>
    <w:rsid w:val="00F521BF"/>
    <w:rsid w:val="00FB6B4B"/>
    <w:rsid w:val="00FC3175"/>
    <w:rsid w:val="00FE15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AD020"/>
  <w15:docId w15:val="{1A8F731A-5B4B-4561-A3D5-EB3D72A95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084C"/>
    <w:rPr>
      <w:color w:val="0000FF" w:themeColor="hyperlink"/>
      <w:u w:val="single"/>
    </w:rPr>
  </w:style>
  <w:style w:type="character" w:customStyle="1" w:styleId="UnresolvedMention1">
    <w:name w:val="Unresolved Mention1"/>
    <w:basedOn w:val="DefaultParagraphFont"/>
    <w:uiPriority w:val="99"/>
    <w:semiHidden/>
    <w:unhideWhenUsed/>
    <w:rsid w:val="005E34FD"/>
    <w:rPr>
      <w:color w:val="808080"/>
      <w:shd w:val="clear" w:color="auto" w:fill="E6E6E6"/>
    </w:rPr>
  </w:style>
  <w:style w:type="paragraph" w:styleId="Header">
    <w:name w:val="header"/>
    <w:basedOn w:val="Normal"/>
    <w:link w:val="HeaderChar"/>
    <w:uiPriority w:val="99"/>
    <w:unhideWhenUsed/>
    <w:rsid w:val="00D475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7519"/>
  </w:style>
  <w:style w:type="paragraph" w:styleId="Footer">
    <w:name w:val="footer"/>
    <w:basedOn w:val="Normal"/>
    <w:link w:val="FooterChar"/>
    <w:uiPriority w:val="99"/>
    <w:unhideWhenUsed/>
    <w:rsid w:val="00D475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7519"/>
  </w:style>
  <w:style w:type="character" w:styleId="UnresolvedMention">
    <w:name w:val="Unresolved Mention"/>
    <w:basedOn w:val="DefaultParagraphFont"/>
    <w:uiPriority w:val="99"/>
    <w:semiHidden/>
    <w:unhideWhenUsed/>
    <w:rsid w:val="00F51C2F"/>
    <w:rPr>
      <w:color w:val="808080"/>
      <w:shd w:val="clear" w:color="auto" w:fill="E6E6E6"/>
    </w:rPr>
  </w:style>
  <w:style w:type="character" w:styleId="FollowedHyperlink">
    <w:name w:val="FollowedHyperlink"/>
    <w:basedOn w:val="DefaultParagraphFont"/>
    <w:uiPriority w:val="99"/>
    <w:semiHidden/>
    <w:unhideWhenUsed/>
    <w:rsid w:val="00FB6B4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5970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anaw/2014/4/pdfs/anaw_20140004_en.pdf" TargetMode="External"/><Relationship Id="rId13" Type="http://schemas.openxmlformats.org/officeDocument/2006/relationships/hyperlink" Target="https://www.nspcc.org.uk/preventing-abuse/safeguardin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lation.gov.uk/ukpga/1998/29/contents" TargetMode="External"/><Relationship Id="rId12" Type="http://schemas.openxmlformats.org/officeDocument/2006/relationships/hyperlink" Target="https://books.google.co.uk/books?hl=en&amp;lr=&amp;id=dHN9AwAAQBAJ&amp;oi=fnd&amp;pg=PR5&amp;dq=benefits+of+teamwork+in+education&amp;ots=46vtMMvv3m&amp;sig=C_IyfFtFsLjdd2Q0iqQvNToaWdA"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04/31/contents" TargetMode="External"/><Relationship Id="rId5" Type="http://schemas.openxmlformats.org/officeDocument/2006/relationships/footnotes" Target="footnotes.xml"/><Relationship Id="rId15" Type="http://schemas.openxmlformats.org/officeDocument/2006/relationships/hyperlink" Target="https://www.gov.uk/government/organisations/disclosure-and-barring-service" TargetMode="External"/><Relationship Id="rId10" Type="http://schemas.openxmlformats.org/officeDocument/2006/relationships/hyperlink" Target="https://www.legislation.gov.uk/ukpga/1989/41/content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hildreninwales.org.uk/policy-document/wales-child-protection-procedures-2008/" TargetMode="External"/><Relationship Id="rId14" Type="http://schemas.openxmlformats.org/officeDocument/2006/relationships/hyperlink" Target="https://www.unicef.org.uk/what-we-do/un-convention-child-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218</TotalTime>
  <Pages>7</Pages>
  <Words>2015</Words>
  <Characters>11489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MYH</Company>
  <LinksUpToDate>false</LinksUpToDate>
  <CharactersWithSpaces>13478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Chloe</dc:creator>
  <cp:lastModifiedBy>Chloe Williams (1601962)</cp:lastModifiedBy>
  <cp:revision>7</cp:revision>
  <dcterms:created xsi:type="dcterms:W3CDTF">2017-11-30T12:58:00Z</dcterms:created>
  <dcterms:modified xsi:type="dcterms:W3CDTF">2017-11-30T23:41:00Z</dcterms:modified>
</cp:coreProperties>
</file>