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0FCF405" w14:textId="77777777" w:rsidR="00BB06B2" w:rsidRDefault="00BB06B2" w:rsidP="00E6298B">
            <w:pPr>
              <w:overflowPunct/>
              <w:autoSpaceDE/>
              <w:autoSpaceDN/>
              <w:adjustRightInd/>
              <w:ind w:right="107"/>
              <w:textAlignment w:val="auto"/>
              <w:rPr>
                <w:b/>
                <w:color w:val="auto"/>
                <w:sz w:val="32"/>
              </w:rPr>
            </w:pPr>
          </w:p>
          <w:p w14:paraId="58374EBA" w14:textId="6922A410"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B06B2">
              <w:rPr>
                <w:b/>
                <w:color w:val="auto"/>
                <w:sz w:val="32"/>
              </w:rPr>
              <w:t>Alice Newton</w:t>
            </w:r>
          </w:p>
          <w:p w14:paraId="36035DE0" w14:textId="77777777" w:rsidR="00BB06B2" w:rsidRDefault="00BB06B2" w:rsidP="00E6298B">
            <w:pPr>
              <w:overflowPunct/>
              <w:autoSpaceDE/>
              <w:autoSpaceDN/>
              <w:adjustRightInd/>
              <w:ind w:right="107"/>
              <w:textAlignment w:val="auto"/>
              <w:rPr>
                <w:b/>
                <w:color w:val="auto"/>
                <w:sz w:val="32"/>
              </w:rPr>
            </w:pPr>
          </w:p>
          <w:p w14:paraId="5CD4292F" w14:textId="66DAF47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B06B2">
              <w:rPr>
                <w:b/>
                <w:color w:val="auto"/>
                <w:sz w:val="32"/>
              </w:rPr>
              <w:t xml:space="preserve"> 2319931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CD4E5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Default="00025650" w:rsidP="00E6298B">
      <w:pPr>
        <w:ind w:right="107"/>
        <w:jc w:val="both"/>
        <w:rPr>
          <w:b/>
          <w:sz w:val="24"/>
          <w:szCs w:val="24"/>
        </w:rPr>
      </w:pPr>
      <w:r w:rsidRPr="00025650">
        <w:rPr>
          <w:b/>
          <w:sz w:val="24"/>
          <w:szCs w:val="24"/>
        </w:rPr>
        <w:t>ANSWER:</w:t>
      </w:r>
    </w:p>
    <w:p w14:paraId="37698F6C" w14:textId="77777777" w:rsidR="00E45051" w:rsidRPr="00025650" w:rsidRDefault="00E45051" w:rsidP="00E6298B">
      <w:pPr>
        <w:ind w:right="107"/>
        <w:jc w:val="both"/>
        <w:rPr>
          <w:b/>
          <w:sz w:val="24"/>
          <w:szCs w:val="24"/>
        </w:rPr>
      </w:pPr>
    </w:p>
    <w:p w14:paraId="616003F9" w14:textId="77777777" w:rsidR="00FF7784" w:rsidRPr="00270EEB" w:rsidRDefault="00FF7784" w:rsidP="00E45051">
      <w:pPr>
        <w:ind w:right="107"/>
        <w:rPr>
          <w:sz w:val="24"/>
          <w:szCs w:val="24"/>
        </w:rPr>
      </w:pPr>
    </w:p>
    <w:p w14:paraId="6645B8AD" w14:textId="6C4279BA" w:rsidR="00E45051" w:rsidRPr="00E45051" w:rsidRDefault="00E45051" w:rsidP="00E45051">
      <w:pPr>
        <w:ind w:right="107" w:firstLine="720"/>
        <w:rPr>
          <w:sz w:val="24"/>
          <w:szCs w:val="24"/>
        </w:rPr>
      </w:pPr>
      <w:r w:rsidRPr="00E45051">
        <w:rPr>
          <w:sz w:val="24"/>
          <w:szCs w:val="24"/>
        </w:rPr>
        <w:t>In this essay I will be exploring what stress can be understood as</w:t>
      </w:r>
      <w:r w:rsidR="00CD0F29">
        <w:rPr>
          <w:sz w:val="24"/>
          <w:szCs w:val="24"/>
        </w:rPr>
        <w:t>,</w:t>
      </w:r>
      <w:r w:rsidRPr="00E45051">
        <w:rPr>
          <w:sz w:val="24"/>
          <w:szCs w:val="24"/>
        </w:rPr>
        <w:t xml:space="preserve"> and the importance of developing a resilience to it. I will then present multiple coping strategies that I implemented during my first six months of learning with South Wales Police</w:t>
      </w:r>
      <w:r w:rsidR="00CD0F29">
        <w:rPr>
          <w:sz w:val="24"/>
          <w:szCs w:val="24"/>
        </w:rPr>
        <w:t>,</w:t>
      </w:r>
      <w:r w:rsidRPr="00E45051">
        <w:rPr>
          <w:sz w:val="24"/>
          <w:szCs w:val="24"/>
        </w:rPr>
        <w:t xml:space="preserve"> and the research and theories present that support these strategies. I will then explore how effective they have been for me personally in developing a resilience to and minimising stress. </w:t>
      </w:r>
    </w:p>
    <w:p w14:paraId="1BCAA8CE" w14:textId="77777777" w:rsidR="00E45051" w:rsidRDefault="00E45051" w:rsidP="00E45051">
      <w:pPr>
        <w:ind w:right="107"/>
        <w:rPr>
          <w:sz w:val="24"/>
          <w:szCs w:val="24"/>
        </w:rPr>
      </w:pPr>
    </w:p>
    <w:p w14:paraId="63582E3D" w14:textId="77777777" w:rsidR="00E45051" w:rsidRPr="00E45051" w:rsidRDefault="00E45051" w:rsidP="00E45051">
      <w:pPr>
        <w:ind w:right="107"/>
        <w:rPr>
          <w:sz w:val="24"/>
          <w:szCs w:val="24"/>
        </w:rPr>
      </w:pPr>
    </w:p>
    <w:p w14:paraId="48BAA626" w14:textId="4CF95296" w:rsidR="00E45051" w:rsidRPr="00E45051" w:rsidRDefault="00E45051" w:rsidP="00E45051">
      <w:pPr>
        <w:ind w:right="107" w:firstLine="720"/>
        <w:rPr>
          <w:sz w:val="24"/>
          <w:szCs w:val="24"/>
        </w:rPr>
      </w:pPr>
      <w:r w:rsidRPr="00E45051">
        <w:rPr>
          <w:sz w:val="24"/>
          <w:szCs w:val="24"/>
        </w:rPr>
        <w:t xml:space="preserve">Stress can be defined as the result of an exposure to an amount of pressure that amounts to more than one perceives themselves to be able to mentally and individually handle (Cooper and Palmer, 2007). The impacts of stress stretch beyond the psychological and include negative social and physical impacts too (Cooper and Palmer, 2007). Linking to this resilience is understood to describe a state where a person </w:t>
      </w:r>
      <w:proofErr w:type="gramStart"/>
      <w:r w:rsidRPr="00E45051">
        <w:rPr>
          <w:sz w:val="24"/>
          <w:szCs w:val="24"/>
        </w:rPr>
        <w:t>has the ability to</w:t>
      </w:r>
      <w:proofErr w:type="gramEnd"/>
      <w:r w:rsidRPr="00E45051">
        <w:rPr>
          <w:sz w:val="24"/>
          <w:szCs w:val="24"/>
        </w:rPr>
        <w:t xml:space="preserve"> remain in a good standing throughout a pressured situation or return to it post the situation (Cambridge Dictionary, no date</w:t>
      </w:r>
      <w:r w:rsidR="00885C19">
        <w:rPr>
          <w:sz w:val="24"/>
          <w:szCs w:val="24"/>
        </w:rPr>
        <w:t>, a</w:t>
      </w:r>
      <w:r w:rsidRPr="00E45051">
        <w:rPr>
          <w:sz w:val="24"/>
          <w:szCs w:val="24"/>
        </w:rPr>
        <w:t>). It is therefore essential to develop a resilience to stress in this context to enable oneself to manage demand and to find the right work life balance and to prevent one from hindering the other.</w:t>
      </w:r>
    </w:p>
    <w:p w14:paraId="3B84EC4D" w14:textId="77777777" w:rsidR="00E45051" w:rsidRDefault="00E45051" w:rsidP="00E45051">
      <w:pPr>
        <w:ind w:right="107"/>
        <w:rPr>
          <w:sz w:val="24"/>
          <w:szCs w:val="24"/>
        </w:rPr>
      </w:pPr>
    </w:p>
    <w:p w14:paraId="25A7AADE" w14:textId="77777777" w:rsidR="00E45051" w:rsidRPr="00E45051" w:rsidRDefault="00E45051" w:rsidP="00E45051">
      <w:pPr>
        <w:ind w:right="107"/>
        <w:rPr>
          <w:sz w:val="24"/>
          <w:szCs w:val="24"/>
        </w:rPr>
      </w:pPr>
    </w:p>
    <w:p w14:paraId="756A2068" w14:textId="70C36513" w:rsidR="00E45051" w:rsidRPr="00E45051" w:rsidRDefault="00E45051" w:rsidP="00E45051">
      <w:pPr>
        <w:ind w:right="107" w:firstLine="720"/>
        <w:rPr>
          <w:sz w:val="24"/>
          <w:szCs w:val="24"/>
        </w:rPr>
      </w:pPr>
      <w:r w:rsidRPr="00E45051">
        <w:rPr>
          <w:sz w:val="24"/>
          <w:szCs w:val="24"/>
        </w:rPr>
        <w:t xml:space="preserve">The first coping strategy that I implemented during my initial six months of learning was partaking in regular and consistent physical exercise. I am part of a local netball team and attend there regularly. There are many aspects of partaking in this activity that has helped me minimise the stress presented through work. Firstly, physical activity has been identified by </w:t>
      </w:r>
      <w:proofErr w:type="spellStart"/>
      <w:r w:rsidRPr="00E45051">
        <w:rPr>
          <w:sz w:val="24"/>
          <w:szCs w:val="24"/>
        </w:rPr>
        <w:t>Ekkekakis</w:t>
      </w:r>
      <w:proofErr w:type="spellEnd"/>
      <w:r w:rsidRPr="00E45051">
        <w:rPr>
          <w:sz w:val="24"/>
          <w:szCs w:val="24"/>
        </w:rPr>
        <w:t xml:space="preserve"> (2013, p. 1) as a ‘mental health intervention’. Through this it is understood that physical activity improves an individual’s mood</w:t>
      </w:r>
      <w:r w:rsidR="00F16588">
        <w:rPr>
          <w:sz w:val="24"/>
          <w:szCs w:val="24"/>
        </w:rPr>
        <w:t>;</w:t>
      </w:r>
      <w:r w:rsidRPr="00E45051">
        <w:rPr>
          <w:sz w:val="24"/>
          <w:szCs w:val="24"/>
        </w:rPr>
        <w:t xml:space="preserve"> this is due to the hormone release that takes place in the body upon exercising (Hamer and Steptoe, 2013, p. 303). Additionally linking to this, studies evidence a reduction in feelings of anxiety following physical exercise (</w:t>
      </w:r>
      <w:proofErr w:type="spellStart"/>
      <w:r w:rsidRPr="00E45051">
        <w:rPr>
          <w:sz w:val="24"/>
          <w:szCs w:val="24"/>
        </w:rPr>
        <w:t>Ekkekakis</w:t>
      </w:r>
      <w:proofErr w:type="spellEnd"/>
      <w:r w:rsidRPr="00E45051">
        <w:rPr>
          <w:sz w:val="24"/>
          <w:szCs w:val="24"/>
        </w:rPr>
        <w:t xml:space="preserve">, 2013). </w:t>
      </w:r>
    </w:p>
    <w:p w14:paraId="036A3F34" w14:textId="77777777" w:rsidR="00E45051" w:rsidRDefault="00E45051" w:rsidP="00E45051">
      <w:pPr>
        <w:ind w:right="107"/>
        <w:rPr>
          <w:sz w:val="24"/>
          <w:szCs w:val="24"/>
        </w:rPr>
      </w:pPr>
    </w:p>
    <w:p w14:paraId="7F3672B6" w14:textId="77777777" w:rsidR="00E45051" w:rsidRPr="00E45051" w:rsidRDefault="00E45051" w:rsidP="00E45051">
      <w:pPr>
        <w:ind w:right="107"/>
        <w:rPr>
          <w:sz w:val="24"/>
          <w:szCs w:val="24"/>
        </w:rPr>
      </w:pPr>
    </w:p>
    <w:p w14:paraId="1E076677" w14:textId="44950144" w:rsidR="00E45051" w:rsidRPr="00E45051" w:rsidRDefault="00E45051" w:rsidP="00E45051">
      <w:pPr>
        <w:ind w:right="107" w:firstLine="720"/>
        <w:rPr>
          <w:sz w:val="24"/>
          <w:szCs w:val="24"/>
        </w:rPr>
      </w:pPr>
      <w:r w:rsidRPr="00E45051">
        <w:rPr>
          <w:sz w:val="24"/>
          <w:szCs w:val="24"/>
        </w:rPr>
        <w:t xml:space="preserve">Further to anxiety reduction and mood enhancement, partaking in netball has also created an additional social environment for me. The community that I have </w:t>
      </w:r>
      <w:proofErr w:type="gramStart"/>
      <w:r w:rsidRPr="00E45051">
        <w:rPr>
          <w:sz w:val="24"/>
          <w:szCs w:val="24"/>
        </w:rPr>
        <w:t>entered into</w:t>
      </w:r>
      <w:proofErr w:type="gramEnd"/>
      <w:r w:rsidRPr="00E45051">
        <w:rPr>
          <w:sz w:val="24"/>
          <w:szCs w:val="24"/>
        </w:rPr>
        <w:t xml:space="preserve"> through this has also positively impacted my ability to manage and deal with stress</w:t>
      </w:r>
      <w:r w:rsidR="00F16588">
        <w:rPr>
          <w:sz w:val="24"/>
          <w:szCs w:val="24"/>
        </w:rPr>
        <w:t>,</w:t>
      </w:r>
      <w:r w:rsidRPr="00E45051">
        <w:rPr>
          <w:sz w:val="24"/>
          <w:szCs w:val="24"/>
        </w:rPr>
        <w:t xml:space="preserve"> as it </w:t>
      </w:r>
      <w:r w:rsidRPr="00E45051">
        <w:rPr>
          <w:sz w:val="24"/>
          <w:szCs w:val="24"/>
        </w:rPr>
        <w:lastRenderedPageBreak/>
        <w:t xml:space="preserve">has provided a place of escape where I am able to concentrate and place my efforts into something completely separate from the training </w:t>
      </w:r>
      <w:r w:rsidR="00F16588">
        <w:rPr>
          <w:sz w:val="24"/>
          <w:szCs w:val="24"/>
        </w:rPr>
        <w:t>and</w:t>
      </w:r>
      <w:r w:rsidRPr="00E45051">
        <w:rPr>
          <w:sz w:val="24"/>
          <w:szCs w:val="24"/>
        </w:rPr>
        <w:t xml:space="preserve"> work</w:t>
      </w:r>
      <w:r w:rsidR="00F16588">
        <w:rPr>
          <w:sz w:val="24"/>
          <w:szCs w:val="24"/>
        </w:rPr>
        <w:t xml:space="preserve"> environment</w:t>
      </w:r>
      <w:r w:rsidRPr="00E45051">
        <w:rPr>
          <w:sz w:val="24"/>
          <w:szCs w:val="24"/>
        </w:rPr>
        <w:t xml:space="preserve">. This has assisted in me being able to develop a clear division between my work and social </w:t>
      </w:r>
      <w:proofErr w:type="gramStart"/>
      <w:r w:rsidRPr="00E45051">
        <w:rPr>
          <w:sz w:val="24"/>
          <w:szCs w:val="24"/>
        </w:rPr>
        <w:t>life</w:t>
      </w:r>
      <w:r w:rsidR="00F16588">
        <w:rPr>
          <w:sz w:val="24"/>
          <w:szCs w:val="24"/>
        </w:rPr>
        <w:t>,</w:t>
      </w:r>
      <w:r w:rsidRPr="00E45051">
        <w:rPr>
          <w:sz w:val="24"/>
          <w:szCs w:val="24"/>
        </w:rPr>
        <w:t xml:space="preserve"> and</w:t>
      </w:r>
      <w:proofErr w:type="gramEnd"/>
      <w:r w:rsidRPr="00E45051">
        <w:rPr>
          <w:sz w:val="24"/>
          <w:szCs w:val="24"/>
        </w:rPr>
        <w:t xml:space="preserve"> create a healthy work-life balance (Reinfeld, no date). This separation also positively </w:t>
      </w:r>
      <w:r w:rsidR="00F16588" w:rsidRPr="00E45051">
        <w:rPr>
          <w:sz w:val="24"/>
          <w:szCs w:val="24"/>
        </w:rPr>
        <w:t>affected</w:t>
      </w:r>
      <w:r w:rsidRPr="00E45051">
        <w:rPr>
          <w:sz w:val="24"/>
          <w:szCs w:val="24"/>
        </w:rPr>
        <w:t xml:space="preserve"> my efforts in training as I had more motivation and was not burnt out from overloading myself with work. </w:t>
      </w:r>
    </w:p>
    <w:p w14:paraId="1CF29C07" w14:textId="77777777" w:rsidR="00E45051" w:rsidRDefault="00E45051" w:rsidP="00E45051">
      <w:pPr>
        <w:ind w:right="107"/>
        <w:rPr>
          <w:sz w:val="24"/>
          <w:szCs w:val="24"/>
        </w:rPr>
      </w:pPr>
    </w:p>
    <w:p w14:paraId="16751B30" w14:textId="77777777" w:rsidR="00E45051" w:rsidRPr="00E45051" w:rsidRDefault="00E45051" w:rsidP="00E45051">
      <w:pPr>
        <w:ind w:right="107"/>
        <w:rPr>
          <w:sz w:val="24"/>
          <w:szCs w:val="24"/>
        </w:rPr>
      </w:pPr>
    </w:p>
    <w:p w14:paraId="2258863F" w14:textId="77777777" w:rsidR="00E45051" w:rsidRPr="00E45051" w:rsidRDefault="00E45051" w:rsidP="00E45051">
      <w:pPr>
        <w:ind w:right="107" w:firstLine="720"/>
        <w:rPr>
          <w:sz w:val="24"/>
          <w:szCs w:val="24"/>
        </w:rPr>
      </w:pPr>
      <w:r w:rsidRPr="00E45051">
        <w:rPr>
          <w:sz w:val="24"/>
          <w:szCs w:val="24"/>
        </w:rPr>
        <w:t xml:space="preserve">Following on from and linking to this, the second coping strategy that I implemented into my routine whilst in training was to maintain an active relationship with friends and family. Stress often negatively impacts personal relationships and causes an individual to withdraw from social circles and seclude themselves (Cherry, 2023). To actively prevent this, I ensured that I maintained my relationships by visiting and keeping in contact with family and friends. This allowed me to remain present in my social environments and maintain meaningful relationships. This proved very important for me in managing stress levels as it sustained a support network around me, the absence of such networks has been shown to promote anxiety within individuals and lower life satisfaction (Kane et al, 2013). The presence of this support network enabled signs of stress that I was displaying to be pointed out to me by those within these networks in the early stages allowing me to promptly and effectively tackle them. </w:t>
      </w:r>
    </w:p>
    <w:p w14:paraId="3922E03A" w14:textId="77777777" w:rsidR="00E45051" w:rsidRDefault="00E45051" w:rsidP="00E45051">
      <w:pPr>
        <w:ind w:right="107"/>
        <w:rPr>
          <w:sz w:val="24"/>
          <w:szCs w:val="24"/>
        </w:rPr>
      </w:pPr>
    </w:p>
    <w:p w14:paraId="25365ABC" w14:textId="77777777" w:rsidR="00E45051" w:rsidRPr="00E45051" w:rsidRDefault="00E45051" w:rsidP="00E45051">
      <w:pPr>
        <w:ind w:right="107"/>
        <w:rPr>
          <w:sz w:val="24"/>
          <w:szCs w:val="24"/>
        </w:rPr>
      </w:pPr>
    </w:p>
    <w:p w14:paraId="0A00D389" w14:textId="6FE6E163" w:rsidR="00E45051" w:rsidRPr="00E45051" w:rsidRDefault="00E45051" w:rsidP="00E45051">
      <w:pPr>
        <w:ind w:right="107" w:firstLine="720"/>
        <w:rPr>
          <w:sz w:val="24"/>
          <w:szCs w:val="24"/>
        </w:rPr>
      </w:pPr>
      <w:r w:rsidRPr="00E45051">
        <w:rPr>
          <w:sz w:val="24"/>
          <w:szCs w:val="24"/>
        </w:rPr>
        <w:t>Both coping strategies presented are very similar in that they provided me with a social environment and support network. Partaking in regular exercise through attending a club however was more effective in creating a distinct division between my work and social life. This was due to the structure provided by the commitment of attending at allocated times and attendance not being dependant on organisation or planning. Remaining present in social environments was the strategy that best maintained my mental health subsequently reducing stress</w:t>
      </w:r>
      <w:r w:rsidR="00F16588">
        <w:rPr>
          <w:sz w:val="24"/>
          <w:szCs w:val="24"/>
        </w:rPr>
        <w:t>. T</w:t>
      </w:r>
      <w:r w:rsidRPr="00E45051">
        <w:rPr>
          <w:sz w:val="24"/>
          <w:szCs w:val="24"/>
        </w:rPr>
        <w:t xml:space="preserve">his was due to the continuous presence of enjoyable times, laughter and events to look forward to.  </w:t>
      </w:r>
    </w:p>
    <w:p w14:paraId="5CBFE6AA" w14:textId="77777777" w:rsidR="00E45051" w:rsidRDefault="00E45051" w:rsidP="00E45051">
      <w:pPr>
        <w:ind w:right="107"/>
        <w:rPr>
          <w:sz w:val="24"/>
          <w:szCs w:val="24"/>
        </w:rPr>
      </w:pPr>
    </w:p>
    <w:p w14:paraId="0DF348C7" w14:textId="77777777" w:rsidR="00E45051" w:rsidRPr="00E45051" w:rsidRDefault="00E45051" w:rsidP="00E45051">
      <w:pPr>
        <w:ind w:right="107"/>
        <w:rPr>
          <w:sz w:val="24"/>
          <w:szCs w:val="24"/>
        </w:rPr>
      </w:pPr>
    </w:p>
    <w:p w14:paraId="4900F4EE" w14:textId="6EEF8C23" w:rsidR="00E45051" w:rsidRPr="00E45051" w:rsidRDefault="00E45051" w:rsidP="00E45051">
      <w:pPr>
        <w:ind w:right="107" w:firstLine="720"/>
        <w:rPr>
          <w:sz w:val="24"/>
          <w:szCs w:val="24"/>
        </w:rPr>
      </w:pPr>
      <w:r w:rsidRPr="00E45051">
        <w:rPr>
          <w:sz w:val="24"/>
          <w:szCs w:val="24"/>
        </w:rPr>
        <w:t>The acceptance of help was another coping strategy that I implemented to assist with the minimisation of stress. Help can come in many forms and from many different places, this was made evident to me during my initial training. Although it is often not natural to accept the need for help it had most certainly helped me in the management and mitigation of my stress. The support network discussed above presented many such opportunities of help to me</w:t>
      </w:r>
      <w:r w:rsidR="00F16588">
        <w:rPr>
          <w:sz w:val="24"/>
          <w:szCs w:val="24"/>
        </w:rPr>
        <w:t>. T</w:t>
      </w:r>
      <w:r w:rsidRPr="00E45051">
        <w:rPr>
          <w:sz w:val="24"/>
          <w:szCs w:val="24"/>
        </w:rPr>
        <w:t>hese opportunities came in different forms providing both physical and emotional help and support to me. The physical support aided me in completing tasks required of me in training</w:t>
      </w:r>
      <w:r w:rsidR="00F16588">
        <w:rPr>
          <w:sz w:val="24"/>
          <w:szCs w:val="24"/>
        </w:rPr>
        <w:t>;</w:t>
      </w:r>
      <w:r w:rsidRPr="00E45051">
        <w:rPr>
          <w:sz w:val="24"/>
          <w:szCs w:val="24"/>
        </w:rPr>
        <w:t xml:space="preserve"> an example of this is having someone to proofread my work before I submitted it, this increased my confidence in the work that I was submitting and decreased the anxiety that I had regarding its quality and standard. In addition to this I was also provided </w:t>
      </w:r>
      <w:r w:rsidR="00F16588">
        <w:rPr>
          <w:sz w:val="24"/>
          <w:szCs w:val="24"/>
        </w:rPr>
        <w:t xml:space="preserve">with </w:t>
      </w:r>
      <w:r w:rsidRPr="00E45051">
        <w:rPr>
          <w:sz w:val="24"/>
          <w:szCs w:val="24"/>
        </w:rPr>
        <w:t>emotional help through this support network. The initial training presented many new challenges to me which often seemed overwhelming from my individual point of view</w:t>
      </w:r>
      <w:r w:rsidR="00F16588">
        <w:rPr>
          <w:sz w:val="24"/>
          <w:szCs w:val="24"/>
        </w:rPr>
        <w:t>;</w:t>
      </w:r>
      <w:r w:rsidRPr="00E45051">
        <w:rPr>
          <w:sz w:val="24"/>
          <w:szCs w:val="24"/>
        </w:rPr>
        <w:t xml:space="preserve"> family and friends however were able to assist me in viewing such problems </w:t>
      </w:r>
      <w:r w:rsidR="00F16588">
        <w:rPr>
          <w:sz w:val="24"/>
          <w:szCs w:val="24"/>
        </w:rPr>
        <w:t>from</w:t>
      </w:r>
      <w:r w:rsidRPr="00E45051">
        <w:rPr>
          <w:sz w:val="24"/>
          <w:szCs w:val="24"/>
        </w:rPr>
        <w:t xml:space="preserve"> a different perspective. This enabled me to effectively plan how to overcome such challenges and prevent them from overwhelming me. Barton and Grant’s (2006) health map </w:t>
      </w:r>
      <w:proofErr w:type="gramStart"/>
      <w:r w:rsidRPr="00E45051">
        <w:rPr>
          <w:sz w:val="24"/>
          <w:szCs w:val="24"/>
        </w:rPr>
        <w:t>supports</w:t>
      </w:r>
      <w:proofErr w:type="gramEnd"/>
      <w:r w:rsidRPr="00E45051">
        <w:rPr>
          <w:sz w:val="24"/>
          <w:szCs w:val="24"/>
        </w:rPr>
        <w:t xml:space="preserve"> that beyond having a healthy work-life balance, the social networks that an individual maintains is largely impactful on their emotional wellbeing (Abernethy, 2011). </w:t>
      </w:r>
    </w:p>
    <w:p w14:paraId="44C11AE3" w14:textId="77777777" w:rsidR="00E45051" w:rsidRDefault="00E45051" w:rsidP="00E45051">
      <w:pPr>
        <w:ind w:right="107"/>
        <w:rPr>
          <w:sz w:val="24"/>
          <w:szCs w:val="24"/>
        </w:rPr>
      </w:pPr>
    </w:p>
    <w:p w14:paraId="134F3BAE" w14:textId="77777777" w:rsidR="00E45051" w:rsidRPr="00E45051" w:rsidRDefault="00E45051" w:rsidP="00E45051">
      <w:pPr>
        <w:ind w:right="107"/>
        <w:rPr>
          <w:sz w:val="24"/>
          <w:szCs w:val="24"/>
        </w:rPr>
      </w:pPr>
    </w:p>
    <w:p w14:paraId="3F315ACB" w14:textId="77777777" w:rsidR="00E45051" w:rsidRPr="00E45051" w:rsidRDefault="00E45051" w:rsidP="00E45051">
      <w:pPr>
        <w:ind w:right="107" w:firstLine="720"/>
        <w:rPr>
          <w:sz w:val="24"/>
          <w:szCs w:val="24"/>
        </w:rPr>
      </w:pPr>
      <w:r w:rsidRPr="00E45051">
        <w:rPr>
          <w:sz w:val="24"/>
          <w:szCs w:val="24"/>
        </w:rPr>
        <w:t>In comparison, this strategy was harder to implement as it required continuous and conscious application. To be effective it required the admission that I was unable to tackle all challenges alone. Despite this however, this strategy was most effective for tackling mental anxiety as after application it was evident that there were many individuals from both my social and working environment that were willing to support me.</w:t>
      </w:r>
    </w:p>
    <w:p w14:paraId="6374FFE6" w14:textId="77777777" w:rsidR="00E45051" w:rsidRDefault="00E45051" w:rsidP="00E45051">
      <w:pPr>
        <w:ind w:right="107"/>
        <w:rPr>
          <w:sz w:val="24"/>
          <w:szCs w:val="24"/>
        </w:rPr>
      </w:pPr>
    </w:p>
    <w:p w14:paraId="65DE58B0" w14:textId="77777777" w:rsidR="00E45051" w:rsidRPr="00E45051" w:rsidRDefault="00E45051" w:rsidP="00E45051">
      <w:pPr>
        <w:ind w:right="107"/>
        <w:rPr>
          <w:sz w:val="24"/>
          <w:szCs w:val="24"/>
        </w:rPr>
      </w:pPr>
    </w:p>
    <w:p w14:paraId="1A8A18D0" w14:textId="6D640287" w:rsidR="00E45051" w:rsidRDefault="00E45051" w:rsidP="00E45051">
      <w:pPr>
        <w:ind w:right="107" w:firstLine="720"/>
        <w:rPr>
          <w:sz w:val="24"/>
          <w:szCs w:val="24"/>
        </w:rPr>
      </w:pPr>
      <w:r w:rsidRPr="00E45051">
        <w:rPr>
          <w:sz w:val="24"/>
          <w:szCs w:val="24"/>
        </w:rPr>
        <w:t>In conclusion, during my initial six months of training I implemented a variety of different strategies to aid me in minimising stress and developing a resilience to it. The main strategies that I implemented consisted of regular exercise, maintaining prese</w:t>
      </w:r>
      <w:r w:rsidR="00725D25">
        <w:rPr>
          <w:sz w:val="24"/>
          <w:szCs w:val="24"/>
        </w:rPr>
        <w:t>nce</w:t>
      </w:r>
      <w:r w:rsidRPr="00E45051">
        <w:rPr>
          <w:sz w:val="24"/>
          <w:szCs w:val="24"/>
        </w:rPr>
        <w:t xml:space="preserve"> in social environments, actively sustaining supportive relationships and accepting the need for help and support. It was evident t</w:t>
      </w:r>
      <w:r>
        <w:rPr>
          <w:sz w:val="24"/>
          <w:szCs w:val="24"/>
        </w:rPr>
        <w:t>h</w:t>
      </w:r>
      <w:r w:rsidRPr="00E45051">
        <w:rPr>
          <w:sz w:val="24"/>
          <w:szCs w:val="24"/>
        </w:rPr>
        <w:t xml:space="preserve">at each strategy was effective in and of itself, however the combination of strategies and joint method approach enabled me to very effectively manage and mitigate my stress. </w:t>
      </w:r>
    </w:p>
    <w:p w14:paraId="257C2D9E" w14:textId="77777777" w:rsidR="00E45051" w:rsidRDefault="00E45051" w:rsidP="00E45051">
      <w:pPr>
        <w:ind w:right="107" w:firstLine="720"/>
        <w:jc w:val="both"/>
        <w:rPr>
          <w:sz w:val="24"/>
          <w:szCs w:val="24"/>
        </w:rPr>
      </w:pPr>
    </w:p>
    <w:p w14:paraId="1E98E337" w14:textId="77777777" w:rsidR="00E45051" w:rsidRDefault="00E45051" w:rsidP="00E45051">
      <w:pPr>
        <w:ind w:right="107" w:firstLine="720"/>
        <w:jc w:val="both"/>
        <w:rPr>
          <w:sz w:val="24"/>
          <w:szCs w:val="24"/>
        </w:rPr>
      </w:pPr>
    </w:p>
    <w:p w14:paraId="507D1E09" w14:textId="77777777" w:rsidR="00E45051" w:rsidRDefault="00E45051" w:rsidP="00E45051">
      <w:pPr>
        <w:ind w:right="107" w:firstLine="720"/>
        <w:jc w:val="both"/>
        <w:rPr>
          <w:sz w:val="24"/>
          <w:szCs w:val="24"/>
        </w:rPr>
      </w:pPr>
    </w:p>
    <w:p w14:paraId="0CDC125C" w14:textId="77777777" w:rsidR="00E45051" w:rsidRDefault="00E45051" w:rsidP="00E45051">
      <w:pPr>
        <w:ind w:right="107"/>
        <w:jc w:val="both"/>
        <w:rPr>
          <w:sz w:val="24"/>
          <w:szCs w:val="24"/>
        </w:rPr>
      </w:pPr>
    </w:p>
    <w:p w14:paraId="63CBA5E5" w14:textId="77777777" w:rsidR="00E45051" w:rsidRDefault="00E45051" w:rsidP="00E45051">
      <w:pPr>
        <w:ind w:right="107"/>
        <w:jc w:val="both"/>
        <w:rPr>
          <w:sz w:val="24"/>
          <w:szCs w:val="24"/>
        </w:rPr>
      </w:pPr>
    </w:p>
    <w:p w14:paraId="4DB20943" w14:textId="74D88490" w:rsidR="00E45051" w:rsidRDefault="00E45051" w:rsidP="00E45051">
      <w:pPr>
        <w:ind w:right="107"/>
        <w:jc w:val="both"/>
        <w:rPr>
          <w:sz w:val="24"/>
          <w:szCs w:val="24"/>
        </w:rPr>
      </w:pPr>
      <w:r w:rsidRPr="00E45051">
        <w:rPr>
          <w:b/>
          <w:bCs/>
          <w:sz w:val="24"/>
          <w:szCs w:val="24"/>
        </w:rPr>
        <w:t>Word count:</w:t>
      </w:r>
      <w:r>
        <w:rPr>
          <w:sz w:val="24"/>
          <w:szCs w:val="24"/>
        </w:rPr>
        <w:t xml:space="preserve"> 109</w:t>
      </w:r>
      <w:r w:rsidR="0090424C">
        <w:rPr>
          <w:sz w:val="24"/>
          <w:szCs w:val="24"/>
        </w:rPr>
        <w:t>6</w:t>
      </w:r>
    </w:p>
    <w:p w14:paraId="0513690C" w14:textId="77777777" w:rsidR="00E45051" w:rsidRDefault="00E45051" w:rsidP="00E45051">
      <w:pPr>
        <w:ind w:right="107" w:firstLine="720"/>
        <w:jc w:val="both"/>
        <w:rPr>
          <w:sz w:val="24"/>
          <w:szCs w:val="24"/>
        </w:rPr>
      </w:pPr>
    </w:p>
    <w:p w14:paraId="3D60FF2D" w14:textId="77777777" w:rsidR="00E45051" w:rsidRDefault="00E45051" w:rsidP="00E45051">
      <w:pPr>
        <w:ind w:right="107" w:firstLine="720"/>
        <w:jc w:val="both"/>
        <w:rPr>
          <w:sz w:val="24"/>
          <w:szCs w:val="24"/>
        </w:rPr>
      </w:pPr>
    </w:p>
    <w:p w14:paraId="64EBD79D" w14:textId="77777777" w:rsidR="00E45051" w:rsidRDefault="00E45051" w:rsidP="00E45051">
      <w:pPr>
        <w:ind w:right="107" w:firstLine="720"/>
        <w:jc w:val="both"/>
        <w:rPr>
          <w:sz w:val="24"/>
          <w:szCs w:val="24"/>
        </w:rPr>
      </w:pPr>
    </w:p>
    <w:p w14:paraId="225B08BD" w14:textId="61FE2C3D" w:rsidR="00E45051" w:rsidRPr="00E45051" w:rsidRDefault="00E45051" w:rsidP="00E45051">
      <w:pPr>
        <w:ind w:right="107"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Default="00AA666E" w:rsidP="00E6298B">
      <w:pPr>
        <w:ind w:right="107"/>
        <w:jc w:val="both"/>
        <w:rPr>
          <w:sz w:val="24"/>
          <w:szCs w:val="24"/>
        </w:rPr>
      </w:pPr>
    </w:p>
    <w:p w14:paraId="116AC9D4"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In this essay I will be critically assessing a policing incident which I have attended and evaluate the social and legislative contexts along with any present cultural, ethnicity and language issues. Additionally, I will reflect on the use of effective communication skills throughout the policing of the incident and evaluate different theories surrounding the causes of conflict through applying the incident I have attended to each theories framework.</w:t>
      </w:r>
    </w:p>
    <w:p w14:paraId="48CD8F06"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10F4BE30"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Conflict can be understood as the difference between parties surrounding desires, interests or perspectives that are opposed to each other (Cooper, 2002). Conflict has a destructive nature in and of itself and drives to further segregate those it has already divided. For this reason, it is of uttermost importance that police interventions are paired with strategies of conflict management. </w:t>
      </w:r>
    </w:p>
    <w:p w14:paraId="1830E539"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26D66E83" w14:textId="6693B1EF"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In this essay the policing incident that I will be critically assessing was detailed and passed to myself as a single vehicle road traffic collision. On arrival at the incident however a large group of people had gathered, and it was very unclear what was happening. Myself and two other officers </w:t>
      </w:r>
      <w:r w:rsidR="00725D25">
        <w:rPr>
          <w:rFonts w:eastAsia="Aptos"/>
          <w:color w:val="auto"/>
          <w:kern w:val="2"/>
          <w:sz w:val="24"/>
          <w:szCs w:val="24"/>
          <w:lang w:eastAsia="en-US"/>
          <w14:ligatures w14:val="standardContextual"/>
        </w:rPr>
        <w:t>quickly</w:t>
      </w:r>
      <w:r w:rsidRPr="00BD1606">
        <w:rPr>
          <w:rFonts w:eastAsia="Aptos"/>
          <w:color w:val="auto"/>
          <w:kern w:val="2"/>
          <w:sz w:val="24"/>
          <w:szCs w:val="24"/>
          <w:lang w:eastAsia="en-US"/>
          <w14:ligatures w14:val="standardContextual"/>
        </w:rPr>
        <w:t xml:space="preserve"> identified multiple fights ongoing, both verbal and physical and two injured persons. I will detail the incident further throughout my reflection</w:t>
      </w:r>
      <w:r w:rsidR="00725D25">
        <w:rPr>
          <w:rFonts w:eastAsia="Aptos"/>
          <w:color w:val="auto"/>
          <w:kern w:val="2"/>
          <w:sz w:val="24"/>
          <w:szCs w:val="24"/>
          <w:lang w:eastAsia="en-US"/>
          <w14:ligatures w14:val="standardContextual"/>
        </w:rPr>
        <w:t>.</w:t>
      </w:r>
    </w:p>
    <w:p w14:paraId="0B5A50EA"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22DED2C3" w14:textId="1DA67B10"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To begin I will evaluate the social contexts of this incident and uncover their influence over the conflict that arose and escalated due to police presence. One factor which I </w:t>
      </w:r>
      <w:r w:rsidRPr="00BD1606">
        <w:rPr>
          <w:rFonts w:eastAsia="Aptos"/>
          <w:color w:val="auto"/>
          <w:kern w:val="2"/>
          <w:sz w:val="24"/>
          <w:szCs w:val="24"/>
          <w:lang w:eastAsia="en-US"/>
          <w14:ligatures w14:val="standardContextual"/>
        </w:rPr>
        <w:lastRenderedPageBreak/>
        <w:t>believe to have been very influential was the location of the incident. The incident took place at the centre of a</w:t>
      </w:r>
      <w:r w:rsidR="00725D25">
        <w:rPr>
          <w:rFonts w:eastAsia="Aptos"/>
          <w:color w:val="auto"/>
          <w:kern w:val="2"/>
          <w:sz w:val="24"/>
          <w:szCs w:val="24"/>
          <w:lang w:eastAsia="en-US"/>
          <w14:ligatures w14:val="standardContextual"/>
        </w:rPr>
        <w:t xml:space="preserve"> social</w:t>
      </w:r>
      <w:r w:rsidRPr="00BD1606">
        <w:rPr>
          <w:rFonts w:eastAsia="Aptos"/>
          <w:color w:val="auto"/>
          <w:kern w:val="2"/>
          <w:sz w:val="24"/>
          <w:szCs w:val="24"/>
          <w:lang w:eastAsia="en-US"/>
          <w14:ligatures w14:val="standardContextual"/>
        </w:rPr>
        <w:t xml:space="preserve"> housing estate with multiple blocks of flats surrounding it. This physical set up consequently produced high visibility of the incident to the surrounding residents. Linking to this the surrounding addresses were predominantly occupied by relatives and friends of those involved in the incident. This was made evident as the individuals who assembled gathered into groups forming opposing parties.  </w:t>
      </w:r>
    </w:p>
    <w:p w14:paraId="59484DB1"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45D96ABF" w14:textId="16CBE0B8"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The above two social contexts detailed presented as motivating factors to the conflict escalation of the incident. It was apparent that the number of individuals involved in the incident was rapidly increasing with time and more than doubled by the dispersal of all parties ending the incident. A possible explanation for this is group culture. This term highlights the unison of individuals who share customs and behaviours and unite in doing so (Fine and Hallett, 2014). In application to the policing incident</w:t>
      </w:r>
      <w:r w:rsidR="00725D25">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this can be understood as a motivating factor as those involved shared an understanding of the behaviour present to be socially acceptable and rational based on the circumstances, thus they were not deterred from involvement themselves. In addition to this, the involvement of peers from the same group may have impacted individuals’ emotions, resulting in them being heightened and thus having an impact on an individual’s ability to rationally react to the situation.</w:t>
      </w:r>
    </w:p>
    <w:p w14:paraId="40E10D5C"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14CA5273" w14:textId="29F3A098"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In addition to social contexts there were also cultural factors that I believe to have had a motivating factor in the conflict that </w:t>
      </w:r>
      <w:proofErr w:type="gramStart"/>
      <w:r w:rsidRPr="00BD1606">
        <w:rPr>
          <w:rFonts w:eastAsia="Aptos"/>
          <w:color w:val="auto"/>
          <w:kern w:val="2"/>
          <w:sz w:val="24"/>
          <w:szCs w:val="24"/>
          <w:lang w:eastAsia="en-US"/>
          <w14:ligatures w14:val="standardContextual"/>
        </w:rPr>
        <w:t>myself</w:t>
      </w:r>
      <w:proofErr w:type="gramEnd"/>
      <w:r w:rsidRPr="00BD1606">
        <w:rPr>
          <w:rFonts w:eastAsia="Aptos"/>
          <w:color w:val="auto"/>
          <w:kern w:val="2"/>
          <w:sz w:val="24"/>
          <w:szCs w:val="24"/>
          <w:lang w:eastAsia="en-US"/>
          <w14:ligatures w14:val="standardContextual"/>
        </w:rPr>
        <w:t xml:space="preserve"> and other officers were presented with. One such social context is the socially normalised consumption of alcohol. The incident took place on a Saturday evening which is widely considered in the community as a set aside time for partying and socialising in locations such as bars</w:t>
      </w:r>
      <w:r w:rsidR="00725D25">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pubs</w:t>
      </w:r>
      <w:r w:rsidR="00725D25">
        <w:rPr>
          <w:rFonts w:eastAsia="Aptos"/>
          <w:color w:val="auto"/>
          <w:kern w:val="2"/>
          <w:sz w:val="24"/>
          <w:szCs w:val="24"/>
          <w:lang w:eastAsia="en-US"/>
          <w14:ligatures w14:val="standardContextual"/>
        </w:rPr>
        <w:t xml:space="preserve"> or at </w:t>
      </w:r>
      <w:proofErr w:type="spellStart"/>
      <w:r w:rsidR="00725D25">
        <w:rPr>
          <w:rFonts w:eastAsia="Aptos"/>
          <w:color w:val="auto"/>
          <w:kern w:val="2"/>
          <w:sz w:val="24"/>
          <w:szCs w:val="24"/>
          <w:lang w:eastAsia="en-US"/>
          <w14:ligatures w14:val="standardContextual"/>
        </w:rPr>
        <w:t>hom</w:t>
      </w:r>
      <w:proofErr w:type="spellEnd"/>
      <w:r w:rsidRPr="00BD1606">
        <w:rPr>
          <w:rFonts w:eastAsia="Aptos"/>
          <w:color w:val="auto"/>
          <w:kern w:val="2"/>
          <w:sz w:val="24"/>
          <w:szCs w:val="24"/>
          <w:lang w:eastAsia="en-US"/>
          <w14:ligatures w14:val="standardContextual"/>
        </w:rPr>
        <w:t xml:space="preserve">. Due to this it can be understood that the presence of intoxicated individuals is much more likely during the time that the incident took place. This was evident at the policing incident as </w:t>
      </w:r>
      <w:proofErr w:type="gramStart"/>
      <w:r w:rsidRPr="00BD1606">
        <w:rPr>
          <w:rFonts w:eastAsia="Aptos"/>
          <w:color w:val="auto"/>
          <w:kern w:val="2"/>
          <w:sz w:val="24"/>
          <w:szCs w:val="24"/>
          <w:lang w:eastAsia="en-US"/>
          <w14:ligatures w14:val="standardContextual"/>
        </w:rPr>
        <w:t>the majority of</w:t>
      </w:r>
      <w:proofErr w:type="gramEnd"/>
      <w:r w:rsidRPr="00BD1606">
        <w:rPr>
          <w:rFonts w:eastAsia="Aptos"/>
          <w:color w:val="auto"/>
          <w:kern w:val="2"/>
          <w:sz w:val="24"/>
          <w:szCs w:val="24"/>
          <w:lang w:eastAsia="en-US"/>
          <w14:ligatures w14:val="standardContextual"/>
        </w:rPr>
        <w:t xml:space="preserve"> individuals involved appeared in both their behaviour and speech to be intoxicated. </w:t>
      </w:r>
    </w:p>
    <w:p w14:paraId="30C9B8F4"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45C944CD" w14:textId="5145E2DE"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It has been evidenced that alcohol intoxication can affect individuals’ behaviours and often presents itself through aggression (Eckhardt and Parrott, 2018). This aggression can be understood as ‘alcohol facilitated’ (Eckhardt and Parrott, 2018, p. 2) and effects both an individual’s actions and reactions. Behaviour becomes increasingly irrational and unpredictable with intoxication and often causes a barrier to communication to be present as there is an inability to process, understand and respond accordingly to information. Applying this to the policing incident, when arriving at the incident myself and other officers attempted to gain an understanding of the events by speaking to multiple members of the public present there. This pr</w:t>
      </w:r>
      <w:r w:rsidR="00E31520">
        <w:rPr>
          <w:rFonts w:eastAsia="Aptos"/>
          <w:color w:val="auto"/>
          <w:kern w:val="2"/>
          <w:sz w:val="24"/>
          <w:szCs w:val="24"/>
          <w:lang w:eastAsia="en-US"/>
          <w14:ligatures w14:val="standardContextual"/>
        </w:rPr>
        <w:t>oved</w:t>
      </w:r>
      <w:r w:rsidRPr="00BD1606">
        <w:rPr>
          <w:rFonts w:eastAsia="Aptos"/>
          <w:color w:val="auto"/>
          <w:kern w:val="2"/>
          <w:sz w:val="24"/>
          <w:szCs w:val="24"/>
          <w:lang w:eastAsia="en-US"/>
          <w14:ligatures w14:val="standardContextual"/>
        </w:rPr>
        <w:t xml:space="preserve"> to be very challenging as the mixture of heightened emotions and intoxication of the individuals resulted in aggressive reactions towards officers. Those present were shouting at officers and not providing a clear or understandable explanation of the events. Additionally, due to this inability to effectively communicate with officers, individuals became more aggravated as their desired actions from officers were not taking place.</w:t>
      </w:r>
    </w:p>
    <w:p w14:paraId="55615658"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123A6110" w14:textId="2F36E0C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In addition to that discussed above</w:t>
      </w:r>
      <w:r w:rsidR="00E31520">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a challenge in policing this incident was the </w:t>
      </w:r>
      <w:proofErr w:type="gramStart"/>
      <w:r w:rsidRPr="00BD1606">
        <w:rPr>
          <w:rFonts w:eastAsia="Aptos"/>
          <w:color w:val="auto"/>
          <w:kern w:val="2"/>
          <w:sz w:val="24"/>
          <w:szCs w:val="24"/>
          <w:lang w:eastAsia="en-US"/>
          <w14:ligatures w14:val="standardContextual"/>
        </w:rPr>
        <w:t>ever increasing</w:t>
      </w:r>
      <w:proofErr w:type="gramEnd"/>
      <w:r w:rsidRPr="00BD1606">
        <w:rPr>
          <w:rFonts w:eastAsia="Aptos"/>
          <w:color w:val="auto"/>
          <w:kern w:val="2"/>
          <w:sz w:val="24"/>
          <w:szCs w:val="24"/>
          <w:lang w:eastAsia="en-US"/>
          <w14:ligatures w14:val="standardContextual"/>
        </w:rPr>
        <w:t xml:space="preserve"> number of members of the public present. On arrival it was </w:t>
      </w:r>
      <w:proofErr w:type="gramStart"/>
      <w:r w:rsidRPr="00BD1606">
        <w:rPr>
          <w:rFonts w:eastAsia="Aptos"/>
          <w:color w:val="auto"/>
          <w:kern w:val="2"/>
          <w:sz w:val="24"/>
          <w:szCs w:val="24"/>
          <w:lang w:eastAsia="en-US"/>
          <w14:ligatures w14:val="standardContextual"/>
        </w:rPr>
        <w:t>myself</w:t>
      </w:r>
      <w:proofErr w:type="gramEnd"/>
      <w:r w:rsidRPr="00BD1606">
        <w:rPr>
          <w:rFonts w:eastAsia="Aptos"/>
          <w:color w:val="auto"/>
          <w:kern w:val="2"/>
          <w:sz w:val="24"/>
          <w:szCs w:val="24"/>
          <w:lang w:eastAsia="en-US"/>
          <w14:ligatures w14:val="standardContextual"/>
        </w:rPr>
        <w:t xml:space="preserve"> and two other officers at the incident, it quickly became clear that this was an insufficient number of officers to effectively polic</w:t>
      </w:r>
      <w:r w:rsidR="00E31520">
        <w:rPr>
          <w:rFonts w:eastAsia="Aptos"/>
          <w:color w:val="auto"/>
          <w:kern w:val="2"/>
          <w:sz w:val="24"/>
          <w:szCs w:val="24"/>
          <w:lang w:eastAsia="en-US"/>
          <w14:ligatures w14:val="standardContextual"/>
        </w:rPr>
        <w:t>e</w:t>
      </w:r>
      <w:r w:rsidRPr="00BD1606">
        <w:rPr>
          <w:rFonts w:eastAsia="Aptos"/>
          <w:color w:val="auto"/>
          <w:kern w:val="2"/>
          <w:sz w:val="24"/>
          <w:szCs w:val="24"/>
          <w:lang w:eastAsia="en-US"/>
          <w14:ligatures w14:val="standardContextual"/>
        </w:rPr>
        <w:t xml:space="preserve"> the incident that we were presented with. Despite this however</w:t>
      </w:r>
      <w:r w:rsidR="00E31520">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action had to be taken and </w:t>
      </w:r>
      <w:proofErr w:type="gramStart"/>
      <w:r w:rsidRPr="00BD1606">
        <w:rPr>
          <w:rFonts w:eastAsia="Aptos"/>
          <w:color w:val="auto"/>
          <w:kern w:val="2"/>
          <w:sz w:val="24"/>
          <w:szCs w:val="24"/>
          <w:lang w:eastAsia="en-US"/>
          <w14:ligatures w14:val="standardContextual"/>
        </w:rPr>
        <w:t>in an attempt to</w:t>
      </w:r>
      <w:proofErr w:type="gramEnd"/>
      <w:r w:rsidRPr="00BD1606">
        <w:rPr>
          <w:rFonts w:eastAsia="Aptos"/>
          <w:color w:val="auto"/>
          <w:kern w:val="2"/>
          <w:sz w:val="24"/>
          <w:szCs w:val="24"/>
          <w:lang w:eastAsia="en-US"/>
          <w14:ligatures w14:val="standardContextual"/>
        </w:rPr>
        <w:t xml:space="preserve"> </w:t>
      </w:r>
      <w:r w:rsidR="00E31520">
        <w:rPr>
          <w:rFonts w:eastAsia="Aptos"/>
          <w:color w:val="auto"/>
          <w:kern w:val="2"/>
          <w:sz w:val="24"/>
          <w:szCs w:val="24"/>
          <w:lang w:eastAsia="en-US"/>
          <w14:ligatures w14:val="standardContextual"/>
        </w:rPr>
        <w:t>police the situation;</w:t>
      </w:r>
      <w:r w:rsidRPr="00BD1606">
        <w:rPr>
          <w:rFonts w:eastAsia="Aptos"/>
          <w:color w:val="auto"/>
          <w:kern w:val="2"/>
          <w:sz w:val="24"/>
          <w:szCs w:val="24"/>
          <w:lang w:eastAsia="en-US"/>
          <w14:ligatures w14:val="standardContextual"/>
        </w:rPr>
        <w:t xml:space="preserve"> officers split with the aim of dispersing parties to deescalate present tensions. To begin</w:t>
      </w:r>
      <w:r w:rsidR="00E31520">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this appeared to be effective</w:t>
      </w:r>
      <w:r w:rsidR="00E31520">
        <w:rPr>
          <w:rFonts w:eastAsia="Aptos"/>
          <w:color w:val="auto"/>
          <w:kern w:val="2"/>
          <w:sz w:val="24"/>
          <w:szCs w:val="24"/>
          <w:lang w:eastAsia="en-US"/>
          <w14:ligatures w14:val="standardContextual"/>
        </w:rPr>
        <w:t xml:space="preserve"> as</w:t>
      </w:r>
      <w:r w:rsidRPr="00BD1606">
        <w:rPr>
          <w:rFonts w:eastAsia="Aptos"/>
          <w:color w:val="auto"/>
          <w:kern w:val="2"/>
          <w:sz w:val="24"/>
          <w:szCs w:val="24"/>
          <w:lang w:eastAsia="en-US"/>
          <w14:ligatures w14:val="standardContextual"/>
        </w:rPr>
        <w:t xml:space="preserve"> officers gained a small insight into the events of the incident</w:t>
      </w:r>
      <w:r w:rsidR="00E31520">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and it became clear that the two injured males had been fighting. This was essential information due to one of the </w:t>
      </w:r>
      <w:r w:rsidR="00E31520" w:rsidRPr="00BD1606">
        <w:rPr>
          <w:rFonts w:eastAsia="Aptos"/>
          <w:color w:val="auto"/>
          <w:kern w:val="2"/>
          <w:sz w:val="24"/>
          <w:szCs w:val="24"/>
          <w:lang w:eastAsia="en-US"/>
          <w14:ligatures w14:val="standardContextual"/>
        </w:rPr>
        <w:t>roles</w:t>
      </w:r>
      <w:r w:rsidRPr="00BD1606">
        <w:rPr>
          <w:rFonts w:eastAsia="Aptos"/>
          <w:color w:val="auto"/>
          <w:kern w:val="2"/>
          <w:sz w:val="24"/>
          <w:szCs w:val="24"/>
          <w:lang w:eastAsia="en-US"/>
          <w14:ligatures w14:val="standardContextual"/>
        </w:rPr>
        <w:t xml:space="preserve"> of the police </w:t>
      </w:r>
      <w:r w:rsidR="00E31520">
        <w:rPr>
          <w:rFonts w:eastAsia="Aptos"/>
          <w:color w:val="auto"/>
          <w:kern w:val="2"/>
          <w:sz w:val="24"/>
          <w:szCs w:val="24"/>
          <w:lang w:eastAsia="en-US"/>
          <w14:ligatures w14:val="standardContextual"/>
        </w:rPr>
        <w:t>being</w:t>
      </w:r>
      <w:r w:rsidRPr="00BD1606">
        <w:rPr>
          <w:rFonts w:eastAsia="Aptos"/>
          <w:color w:val="auto"/>
          <w:kern w:val="2"/>
          <w:sz w:val="24"/>
          <w:szCs w:val="24"/>
          <w:lang w:eastAsia="en-US"/>
          <w14:ligatures w14:val="standardContextual"/>
        </w:rPr>
        <w:t xml:space="preserve"> to save life and limb and an understanding of the level of injury sustained was essential</w:t>
      </w:r>
      <w:r w:rsidR="00E31520">
        <w:rPr>
          <w:rFonts w:eastAsia="Aptos"/>
          <w:color w:val="auto"/>
          <w:kern w:val="2"/>
          <w:sz w:val="24"/>
          <w:szCs w:val="24"/>
          <w:lang w:eastAsia="en-US"/>
          <w14:ligatures w14:val="standardContextual"/>
        </w:rPr>
        <w:t xml:space="preserve"> information</w:t>
      </w:r>
      <w:r w:rsidRPr="00BD1606">
        <w:rPr>
          <w:rFonts w:eastAsia="Aptos"/>
          <w:color w:val="auto"/>
          <w:kern w:val="2"/>
          <w:sz w:val="24"/>
          <w:szCs w:val="24"/>
          <w:lang w:eastAsia="en-US"/>
          <w14:ligatures w14:val="standardContextual"/>
        </w:rPr>
        <w:t xml:space="preserve"> to gather. </w:t>
      </w:r>
    </w:p>
    <w:p w14:paraId="64AA5649"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75BD268D" w14:textId="6567EB53"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From this</w:t>
      </w:r>
      <w:r w:rsidR="00E31520">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officers identified the root of the conflict and could now assess how to effectively manage it. Despite this however the increasing crowd outnumbering officers present became an evident problem. </w:t>
      </w:r>
    </w:p>
    <w:p w14:paraId="747CEEF9"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77E8BB1E" w14:textId="1EF2CC4A"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There were no ethnic or language barriers present at this policing incident. All those involved were British, English-speaking individuals. This does not alter the context of the incident but </w:t>
      </w:r>
      <w:r w:rsidR="001F1414">
        <w:rPr>
          <w:rFonts w:eastAsia="Aptos"/>
          <w:color w:val="auto"/>
          <w:kern w:val="2"/>
          <w:sz w:val="24"/>
          <w:szCs w:val="24"/>
          <w:lang w:eastAsia="en-US"/>
          <w14:ligatures w14:val="standardContextual"/>
        </w:rPr>
        <w:t>removed</w:t>
      </w:r>
      <w:r w:rsidRPr="00BD1606">
        <w:rPr>
          <w:rFonts w:eastAsia="Aptos"/>
          <w:color w:val="auto"/>
          <w:kern w:val="2"/>
          <w:sz w:val="24"/>
          <w:szCs w:val="24"/>
          <w:lang w:eastAsia="en-US"/>
          <w14:ligatures w14:val="standardContextual"/>
        </w:rPr>
        <w:t xml:space="preserve"> these specific barriers from it.</w:t>
      </w:r>
    </w:p>
    <w:p w14:paraId="0501795A"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24992F70"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Effective communication skills are a core element of policing (Bottomley, </w:t>
      </w:r>
      <w:proofErr w:type="spellStart"/>
      <w:r w:rsidRPr="00BD1606">
        <w:rPr>
          <w:rFonts w:eastAsia="Aptos"/>
          <w:color w:val="auto"/>
          <w:kern w:val="2"/>
          <w:sz w:val="24"/>
          <w:szCs w:val="24"/>
          <w:lang w:eastAsia="en-US"/>
          <w14:ligatures w14:val="standardContextual"/>
        </w:rPr>
        <w:t>Pryjmachuk</w:t>
      </w:r>
      <w:proofErr w:type="spellEnd"/>
      <w:r w:rsidRPr="00BD1606">
        <w:rPr>
          <w:rFonts w:eastAsia="Aptos"/>
          <w:color w:val="auto"/>
          <w:kern w:val="2"/>
          <w:sz w:val="24"/>
          <w:szCs w:val="24"/>
          <w:lang w:eastAsia="en-US"/>
          <w14:ligatures w14:val="standardContextual"/>
        </w:rPr>
        <w:t xml:space="preserve"> and Wright, 2020) and played a vital role in policing this incident. Effective communication skills can be understood as the methods used to remove and overcome barriers to communication that are present (Effective communication skills, 2012). It is important that the root of such barriers is understood to enable a method of overcoming to be developed. </w:t>
      </w:r>
    </w:p>
    <w:p w14:paraId="23BDA8F1"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3E06E371" w14:textId="4A150E88"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Whilst policing this incident</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I adapted my approach to communication when interacting with different parties</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by doing this I believe I achieved the most effective breakdown of barriers. Firstly, whilst speaking to the injured male who was drifting in and out of consciousness</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it was important that I quickly developed a rapport with him to enable a full understanding of his injuries to be gathered. The male was very irritated and upset, this was important to </w:t>
      </w:r>
      <w:proofErr w:type="gramStart"/>
      <w:r w:rsidRPr="00BD1606">
        <w:rPr>
          <w:rFonts w:eastAsia="Aptos"/>
          <w:color w:val="auto"/>
          <w:kern w:val="2"/>
          <w:sz w:val="24"/>
          <w:szCs w:val="24"/>
          <w:lang w:eastAsia="en-US"/>
          <w14:ligatures w14:val="standardContextual"/>
        </w:rPr>
        <w:t>note</w:t>
      </w:r>
      <w:proofErr w:type="gramEnd"/>
      <w:r w:rsidRPr="00BD1606">
        <w:rPr>
          <w:rFonts w:eastAsia="Aptos"/>
          <w:color w:val="auto"/>
          <w:kern w:val="2"/>
          <w:sz w:val="24"/>
          <w:szCs w:val="24"/>
          <w:lang w:eastAsia="en-US"/>
          <w14:ligatures w14:val="standardContextual"/>
        </w:rPr>
        <w:t xml:space="preserve"> and this influenced my approach to communication with him. Communication is not only verbal but also non-verbal (Bottomley, </w:t>
      </w:r>
      <w:proofErr w:type="spellStart"/>
      <w:r w:rsidRPr="00BD1606">
        <w:rPr>
          <w:rFonts w:eastAsia="Aptos"/>
          <w:color w:val="auto"/>
          <w:kern w:val="2"/>
          <w:sz w:val="24"/>
          <w:szCs w:val="24"/>
          <w:lang w:eastAsia="en-US"/>
          <w14:ligatures w14:val="standardContextual"/>
        </w:rPr>
        <w:t>Pryjmachuk</w:t>
      </w:r>
      <w:proofErr w:type="spellEnd"/>
      <w:r w:rsidRPr="00BD1606">
        <w:rPr>
          <w:rFonts w:eastAsia="Aptos"/>
          <w:color w:val="auto"/>
          <w:kern w:val="2"/>
          <w:sz w:val="24"/>
          <w:szCs w:val="24"/>
          <w:lang w:eastAsia="en-US"/>
          <w14:ligatures w14:val="standardContextual"/>
        </w:rPr>
        <w:t xml:space="preserve"> and Wright, 2020). At the time the male was lying on the floor, due to this I adjusted my body posture and went to the same level. This was done to mitigate intimidation and fear. This was effective as on doing this the male appeared to be much more comfortable speaking to myself. In addition to this I was conscious to demonstrate active listening skills through head nods and gestures, this was done to promote conversation and show understanding. </w:t>
      </w:r>
    </w:p>
    <w:p w14:paraId="2950413D"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06E39D2D" w14:textId="24DB513F"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In comparison to this an alternative communication approach had to be adopted when speaking to the members of the public who were intoxicated and actively showing </w:t>
      </w:r>
      <w:r w:rsidRPr="00BD1606">
        <w:rPr>
          <w:rFonts w:eastAsia="Aptos"/>
          <w:color w:val="auto"/>
          <w:kern w:val="2"/>
          <w:sz w:val="24"/>
          <w:szCs w:val="24"/>
          <w:lang w:eastAsia="en-US"/>
          <w14:ligatures w14:val="standardContextual"/>
        </w:rPr>
        <w:lastRenderedPageBreak/>
        <w:t>aggression and hostility towards myself and other officers. In this instance one important factor was to ensure I managed my reactions and responses and did not match the aggression that was projected from others, this can be understood as emotional management (Fitch, 2016). I believe I did this well and displayed a calm demeanour whilst being verbally assertive. This assertiveness aided me in managing and directing the conversation to gather the information that was needed. On reflection adapting my communication approach to different parties aided well to the de-escalation of the present conflict. In doing this</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involved parties felt heard by officers and appeared more willing for police intervention.  </w:t>
      </w:r>
    </w:p>
    <w:p w14:paraId="65117CEB"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6AF23EB3" w14:textId="7CEF4E74"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Different theories have been developed </w:t>
      </w:r>
      <w:proofErr w:type="gramStart"/>
      <w:r w:rsidRPr="00BD1606">
        <w:rPr>
          <w:rFonts w:eastAsia="Aptos"/>
          <w:color w:val="auto"/>
          <w:kern w:val="2"/>
          <w:sz w:val="24"/>
          <w:szCs w:val="24"/>
          <w:lang w:eastAsia="en-US"/>
          <w14:ligatures w14:val="standardContextual"/>
        </w:rPr>
        <w:t>in an attempt to</w:t>
      </w:r>
      <w:proofErr w:type="gramEnd"/>
      <w:r w:rsidRPr="00BD1606">
        <w:rPr>
          <w:rFonts w:eastAsia="Aptos"/>
          <w:color w:val="auto"/>
          <w:kern w:val="2"/>
          <w:sz w:val="24"/>
          <w:szCs w:val="24"/>
          <w:lang w:eastAsia="en-US"/>
          <w14:ligatures w14:val="standardContextual"/>
        </w:rPr>
        <w:t xml:space="preserve"> aid in the understanding of conflict and its management during police interventions. One such theory is </w:t>
      </w:r>
      <w:proofErr w:type="spellStart"/>
      <w:r w:rsidRPr="00BD1606">
        <w:rPr>
          <w:rFonts w:eastAsia="Aptos"/>
          <w:color w:val="auto"/>
          <w:kern w:val="2"/>
          <w:sz w:val="24"/>
          <w:szCs w:val="24"/>
          <w:lang w:eastAsia="en-US"/>
          <w14:ligatures w14:val="standardContextual"/>
        </w:rPr>
        <w:t>Betaris</w:t>
      </w:r>
      <w:proofErr w:type="spellEnd"/>
      <w:r w:rsidRPr="00BD1606">
        <w:rPr>
          <w:rFonts w:eastAsia="Aptos"/>
          <w:color w:val="auto"/>
          <w:kern w:val="2"/>
          <w:sz w:val="24"/>
          <w:szCs w:val="24"/>
          <w:lang w:eastAsia="en-US"/>
          <w14:ligatures w14:val="standardContextual"/>
        </w:rPr>
        <w:t xml:space="preserve"> Box. This model suggests a direct relationship between attitude and behaviour. It states that your attitude affects your behaviour, which in turn affects another’s attitude which effects their behaviours and that these four stages are a flowing cycle (David, 2021). From this model it can be understood that </w:t>
      </w:r>
      <w:proofErr w:type="gramStart"/>
      <w:r w:rsidRPr="00BD1606">
        <w:rPr>
          <w:rFonts w:eastAsia="Aptos"/>
          <w:color w:val="auto"/>
          <w:kern w:val="2"/>
          <w:sz w:val="24"/>
          <w:szCs w:val="24"/>
          <w:lang w:eastAsia="en-US"/>
          <w14:ligatures w14:val="standardContextual"/>
        </w:rPr>
        <w:t>each individual</w:t>
      </w:r>
      <w:proofErr w:type="gramEnd"/>
      <w:r w:rsidRPr="00BD1606">
        <w:rPr>
          <w:rFonts w:eastAsia="Aptos"/>
          <w:color w:val="auto"/>
          <w:kern w:val="2"/>
          <w:sz w:val="24"/>
          <w:szCs w:val="24"/>
          <w:lang w:eastAsia="en-US"/>
          <w14:ligatures w14:val="standardContextual"/>
        </w:rPr>
        <w:t xml:space="preserve"> has a crucial role to play in either the escalation or de-escalation of </w:t>
      </w:r>
      <w:r w:rsidR="001F1414" w:rsidRPr="00BD1606">
        <w:rPr>
          <w:rFonts w:eastAsia="Aptos"/>
          <w:color w:val="auto"/>
          <w:kern w:val="2"/>
          <w:sz w:val="24"/>
          <w:szCs w:val="24"/>
          <w:lang w:eastAsia="en-US"/>
          <w14:ligatures w14:val="standardContextual"/>
        </w:rPr>
        <w:t>conflict and</w:t>
      </w:r>
      <w:r w:rsidRPr="00BD1606">
        <w:rPr>
          <w:rFonts w:eastAsia="Aptos"/>
          <w:color w:val="auto"/>
          <w:kern w:val="2"/>
          <w:sz w:val="24"/>
          <w:szCs w:val="24"/>
          <w:lang w:eastAsia="en-US"/>
          <w14:ligatures w14:val="standardContextual"/>
        </w:rPr>
        <w:t xml:space="preserve"> suggests the one change in attitude should consequently have a spreading impact.  An attitude can be understood as a mental positioning on a certain matter, and a behaviour as an outward action. Reflecting on the policing incident detailed above</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aspects of this model are apparent</w:t>
      </w:r>
      <w:r w:rsidR="001F1414">
        <w:rPr>
          <w:rFonts w:eastAsia="Aptos"/>
          <w:color w:val="auto"/>
          <w:kern w:val="2"/>
          <w:sz w:val="24"/>
          <w:szCs w:val="24"/>
          <w:lang w:eastAsia="en-US"/>
          <w14:ligatures w14:val="standardContextual"/>
        </w:rPr>
        <w:t>. O</w:t>
      </w:r>
      <w:r w:rsidRPr="00BD1606">
        <w:rPr>
          <w:rFonts w:eastAsia="Aptos"/>
          <w:color w:val="auto"/>
          <w:kern w:val="2"/>
          <w:sz w:val="24"/>
          <w:szCs w:val="24"/>
          <w:lang w:eastAsia="en-US"/>
          <w14:ligatures w14:val="standardContextual"/>
        </w:rPr>
        <w:t xml:space="preserve">ne change of attitude could be noted in the injured male who became cooperative with myself when I altered my method of communication (behaviour) with him. </w:t>
      </w:r>
    </w:p>
    <w:p w14:paraId="6A5C587A"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73BB3F79" w14:textId="6CDC68B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This model however suggests a rigid routine in the ability of behaviours and attitudes to affect each other. It is however important to note that often this relationship is not linear. There are many factors outside of attitudes and behaviours themselves that inhabit the ability to alter the course of conflict. Such factors may include social and environmental influences. I believe that in acknowledging these the linear relationship stated in this model must be understood as a singular aspect of conflict management that must work </w:t>
      </w:r>
      <w:r w:rsidR="001F1414" w:rsidRPr="00BD1606">
        <w:rPr>
          <w:rFonts w:eastAsia="Aptos"/>
          <w:color w:val="auto"/>
          <w:kern w:val="2"/>
          <w:sz w:val="24"/>
          <w:szCs w:val="24"/>
          <w:lang w:eastAsia="en-US"/>
          <w14:ligatures w14:val="standardContextual"/>
        </w:rPr>
        <w:t>alongside</w:t>
      </w:r>
      <w:r w:rsidRPr="00BD1606">
        <w:rPr>
          <w:rFonts w:eastAsia="Aptos"/>
          <w:color w:val="auto"/>
          <w:kern w:val="2"/>
          <w:sz w:val="24"/>
          <w:szCs w:val="24"/>
          <w:lang w:eastAsia="en-US"/>
          <w14:ligatures w14:val="standardContextual"/>
        </w:rPr>
        <w:t xml:space="preserve"> others and not alone. </w:t>
      </w:r>
    </w:p>
    <w:p w14:paraId="717EE829" w14:textId="77777777"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2C9D599E" w14:textId="0814E905"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An alternative model that examines the causes of conflict in police interventions is The Drama Triangle. This model suggests that individuals involved in an incident fit into </w:t>
      </w:r>
      <w:r w:rsidR="001F1414" w:rsidRPr="00BD1606">
        <w:rPr>
          <w:rFonts w:eastAsia="Aptos"/>
          <w:color w:val="auto"/>
          <w:kern w:val="2"/>
          <w:sz w:val="24"/>
          <w:szCs w:val="24"/>
          <w:lang w:eastAsia="en-US"/>
          <w14:ligatures w14:val="standardContextual"/>
        </w:rPr>
        <w:t>one</w:t>
      </w:r>
      <w:r w:rsidRPr="00BD1606">
        <w:rPr>
          <w:rFonts w:eastAsia="Aptos"/>
          <w:color w:val="auto"/>
          <w:kern w:val="2"/>
          <w:sz w:val="24"/>
          <w:szCs w:val="24"/>
          <w:lang w:eastAsia="en-US"/>
          <w14:ligatures w14:val="standardContextual"/>
        </w:rPr>
        <w:t xml:space="preserve"> of three categories. Firstly, there is the victim</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this can be understood as someone who is helpless in their situation and exhibits oppression. They perceive themselves to be powerless over their situation and desire help from elsewhere. Secondly, there is the persecutor</w:t>
      </w:r>
      <w:r w:rsidR="001F1414">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this position is explained as a person who is hostile in nature and projects blame on to others reasoned through the inward belief of superiority. Finally, there is the rescuer</w:t>
      </w:r>
      <w:r w:rsidR="00CE4321">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this position can be best understood as a p</w:t>
      </w:r>
      <w:r w:rsidR="00CE4321">
        <w:rPr>
          <w:rFonts w:eastAsia="Aptos"/>
          <w:color w:val="auto"/>
          <w:kern w:val="2"/>
          <w:sz w:val="24"/>
          <w:szCs w:val="24"/>
          <w:lang w:eastAsia="en-US"/>
          <w14:ligatures w14:val="standardContextual"/>
        </w:rPr>
        <w:t>e</w:t>
      </w:r>
      <w:r w:rsidRPr="00BD1606">
        <w:rPr>
          <w:rFonts w:eastAsia="Aptos"/>
          <w:color w:val="auto"/>
          <w:kern w:val="2"/>
          <w:sz w:val="24"/>
          <w:szCs w:val="24"/>
          <w:lang w:eastAsia="en-US"/>
          <w14:ligatures w14:val="standardContextual"/>
        </w:rPr>
        <w:t xml:space="preserve">acemaker. This position strives to evoke positive change in the lives of those they perceive as helpless (Lac and Donaldson, 2022). </w:t>
      </w:r>
    </w:p>
    <w:p w14:paraId="2B83CB75"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7A20FECC" w14:textId="51D10EC5"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lastRenderedPageBreak/>
        <w:t xml:space="preserve">The drama triangle suggests that each of the three positions </w:t>
      </w:r>
      <w:proofErr w:type="gramStart"/>
      <w:r w:rsidRPr="00BD1606">
        <w:rPr>
          <w:rFonts w:eastAsia="Aptos"/>
          <w:color w:val="auto"/>
          <w:kern w:val="2"/>
          <w:sz w:val="24"/>
          <w:szCs w:val="24"/>
          <w:lang w:eastAsia="en-US"/>
          <w14:ligatures w14:val="standardContextual"/>
        </w:rPr>
        <w:t>has the ability to</w:t>
      </w:r>
      <w:proofErr w:type="gramEnd"/>
      <w:r w:rsidRPr="00BD1606">
        <w:rPr>
          <w:rFonts w:eastAsia="Aptos"/>
          <w:color w:val="auto"/>
          <w:kern w:val="2"/>
          <w:sz w:val="24"/>
          <w:szCs w:val="24"/>
          <w:lang w:eastAsia="en-US"/>
          <w14:ligatures w14:val="standardContextual"/>
        </w:rPr>
        <w:t xml:space="preserve"> </w:t>
      </w:r>
      <w:r w:rsidR="00CE4321" w:rsidRPr="00BD1606">
        <w:rPr>
          <w:rFonts w:eastAsia="Aptos"/>
          <w:color w:val="auto"/>
          <w:kern w:val="2"/>
          <w:sz w:val="24"/>
          <w:szCs w:val="24"/>
          <w:lang w:eastAsia="en-US"/>
          <w14:ligatures w14:val="standardContextual"/>
        </w:rPr>
        <w:t>affect</w:t>
      </w:r>
      <w:r w:rsidRPr="00BD1606">
        <w:rPr>
          <w:rFonts w:eastAsia="Aptos"/>
          <w:color w:val="auto"/>
          <w:kern w:val="2"/>
          <w:sz w:val="24"/>
          <w:szCs w:val="24"/>
          <w:lang w:eastAsia="en-US"/>
          <w14:ligatures w14:val="standardContextual"/>
        </w:rPr>
        <w:t xml:space="preserve"> each other</w:t>
      </w:r>
      <w:r w:rsidR="00425C13">
        <w:rPr>
          <w:rFonts w:eastAsia="Aptos"/>
          <w:color w:val="auto"/>
          <w:kern w:val="2"/>
          <w:sz w:val="24"/>
          <w:szCs w:val="24"/>
          <w:lang w:eastAsia="en-US"/>
          <w14:ligatures w14:val="standardContextual"/>
        </w:rPr>
        <w:t xml:space="preserve"> (Lac and Donaldson, 2022)</w:t>
      </w:r>
      <w:r w:rsidRPr="00BD1606">
        <w:rPr>
          <w:rFonts w:eastAsia="Aptos"/>
          <w:color w:val="auto"/>
          <w:kern w:val="2"/>
          <w:sz w:val="24"/>
          <w:szCs w:val="24"/>
          <w:lang w:eastAsia="en-US"/>
          <w14:ligatures w14:val="standardContextual"/>
        </w:rPr>
        <w:t xml:space="preserve">. In relation to the policing incident above each category of individuals were notable. The model suggests that the positions presented are self-perceived and not always accurate. This was clear during the policing incident as those involved who perceived themselves to be victims were perceived by others to be persecutors and the root of the conflict. It is therefore important to note the fluidity of the categories and individuals’ ability to move between categories throughout the course of the incident. The police presence can be understood as the rescuer as it was evident that no other party was striving for the de-escalation of conflict at the time </w:t>
      </w:r>
      <w:r w:rsidR="00CE4321">
        <w:rPr>
          <w:rFonts w:eastAsia="Aptos"/>
          <w:color w:val="auto"/>
          <w:kern w:val="2"/>
          <w:sz w:val="24"/>
          <w:szCs w:val="24"/>
          <w:lang w:eastAsia="en-US"/>
          <w14:ligatures w14:val="standardContextual"/>
        </w:rPr>
        <w:t>o</w:t>
      </w:r>
      <w:r w:rsidRPr="00BD1606">
        <w:rPr>
          <w:rFonts w:eastAsia="Aptos"/>
          <w:color w:val="auto"/>
          <w:kern w:val="2"/>
          <w:sz w:val="24"/>
          <w:szCs w:val="24"/>
          <w:lang w:eastAsia="en-US"/>
          <w14:ligatures w14:val="standardContextual"/>
        </w:rPr>
        <w:t xml:space="preserve">f the incident. </w:t>
      </w:r>
    </w:p>
    <w:p w14:paraId="5EDBDA42"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33510373" w14:textId="77C1AA15" w:rsidR="00BD1606" w:rsidRP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Once again, this model cannot solely derive the root and management of conflict</w:t>
      </w:r>
      <w:r w:rsidR="00CE4321">
        <w:rPr>
          <w:rFonts w:eastAsia="Aptos"/>
          <w:color w:val="auto"/>
          <w:kern w:val="2"/>
          <w:sz w:val="24"/>
          <w:szCs w:val="24"/>
          <w:lang w:eastAsia="en-US"/>
          <w14:ligatures w14:val="standardContextual"/>
        </w:rPr>
        <w:t>,</w:t>
      </w:r>
      <w:r w:rsidRPr="00BD1606">
        <w:rPr>
          <w:rFonts w:eastAsia="Aptos"/>
          <w:color w:val="auto"/>
          <w:kern w:val="2"/>
          <w:sz w:val="24"/>
          <w:szCs w:val="24"/>
          <w:lang w:eastAsia="en-US"/>
          <w14:ligatures w14:val="standardContextual"/>
        </w:rPr>
        <w:t xml:space="preserve"> however it provides a useful technique for analysing the mindset that fuels certain behaviours and conduct during conflict.  </w:t>
      </w:r>
    </w:p>
    <w:p w14:paraId="45FE14B7" w14:textId="77777777" w:rsidR="00BD1606" w:rsidRPr="00BD1606" w:rsidRDefault="00BD1606" w:rsidP="00BD1606">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3F6D8453" w14:textId="6B5115B9" w:rsid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r w:rsidRPr="00BD1606">
        <w:rPr>
          <w:rFonts w:eastAsia="Aptos"/>
          <w:color w:val="auto"/>
          <w:kern w:val="2"/>
          <w:sz w:val="24"/>
          <w:szCs w:val="24"/>
          <w:lang w:eastAsia="en-US"/>
          <w14:ligatures w14:val="standardContextual"/>
        </w:rPr>
        <w:t xml:space="preserve">In conclusion, I am pleased with the outcome of the incident and the methods of policing that I incorporated whilst dealing with it. Conflict presented itself in many ways during this incident including verbally and physically, and each required a different strategy to successfully police. The use of effective communication skills proved vital for the policing of the incident and the de-escalation of the conflict present. Additionally, I am happy that the strategies I implemented were appropriate and resulted in a positive outcome. Finally, it is apparent that the mechanisms of conflict </w:t>
      </w:r>
      <w:r w:rsidR="00F47479" w:rsidRPr="00BD1606">
        <w:rPr>
          <w:rFonts w:eastAsia="Aptos"/>
          <w:color w:val="auto"/>
          <w:kern w:val="2"/>
          <w:sz w:val="24"/>
          <w:szCs w:val="24"/>
          <w:lang w:eastAsia="en-US"/>
          <w14:ligatures w14:val="standardContextual"/>
        </w:rPr>
        <w:t>cannot</w:t>
      </w:r>
      <w:r w:rsidRPr="00BD1606">
        <w:rPr>
          <w:rFonts w:eastAsia="Aptos"/>
          <w:color w:val="auto"/>
          <w:kern w:val="2"/>
          <w:sz w:val="24"/>
          <w:szCs w:val="24"/>
          <w:lang w:eastAsia="en-US"/>
          <w14:ligatures w14:val="standardContextual"/>
        </w:rPr>
        <w:t xml:space="preserve"> easily be understood and explained. Through the models presented </w:t>
      </w:r>
      <w:proofErr w:type="gramStart"/>
      <w:r w:rsidRPr="00BD1606">
        <w:rPr>
          <w:rFonts w:eastAsia="Aptos"/>
          <w:color w:val="auto"/>
          <w:kern w:val="2"/>
          <w:sz w:val="24"/>
          <w:szCs w:val="24"/>
          <w:lang w:eastAsia="en-US"/>
          <w14:ligatures w14:val="standardContextual"/>
        </w:rPr>
        <w:t>it is clear that there</w:t>
      </w:r>
      <w:proofErr w:type="gramEnd"/>
      <w:r w:rsidRPr="00BD1606">
        <w:rPr>
          <w:rFonts w:eastAsia="Aptos"/>
          <w:color w:val="auto"/>
          <w:kern w:val="2"/>
          <w:sz w:val="24"/>
          <w:szCs w:val="24"/>
          <w:lang w:eastAsia="en-US"/>
          <w14:ligatures w14:val="standardContextual"/>
        </w:rPr>
        <w:t xml:space="preserve"> are many influences working simultaneously, and to understand conflict through solely one model would be too restrictive. </w:t>
      </w:r>
    </w:p>
    <w:p w14:paraId="6D97DBC9" w14:textId="77777777" w:rsid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6CE20249" w14:textId="77777777" w:rsidR="00BD1606" w:rsidRDefault="00BD1606" w:rsidP="00BD1606">
      <w:pPr>
        <w:overflowPunct/>
        <w:autoSpaceDE/>
        <w:autoSpaceDN/>
        <w:adjustRightInd/>
        <w:spacing w:after="160" w:line="259" w:lineRule="auto"/>
        <w:ind w:firstLine="720"/>
        <w:textAlignment w:val="auto"/>
        <w:rPr>
          <w:rFonts w:eastAsia="Aptos"/>
          <w:color w:val="auto"/>
          <w:kern w:val="2"/>
          <w:sz w:val="24"/>
          <w:szCs w:val="24"/>
          <w:lang w:eastAsia="en-US"/>
          <w14:ligatures w14:val="standardContextual"/>
        </w:rPr>
      </w:pPr>
    </w:p>
    <w:p w14:paraId="6628B060" w14:textId="77777777" w:rsidR="00BD1606" w:rsidRPr="00BD1606" w:rsidRDefault="00BD1606" w:rsidP="00BD1606">
      <w:pPr>
        <w:overflowPunct/>
        <w:autoSpaceDE/>
        <w:autoSpaceDN/>
        <w:adjustRightInd/>
        <w:spacing w:after="160" w:line="259" w:lineRule="auto"/>
        <w:textAlignment w:val="auto"/>
        <w:rPr>
          <w:rFonts w:eastAsia="Aptos"/>
          <w:b/>
          <w:bCs/>
          <w:color w:val="auto"/>
          <w:kern w:val="2"/>
          <w:sz w:val="24"/>
          <w:szCs w:val="24"/>
          <w:lang w:eastAsia="en-US"/>
          <w14:ligatures w14:val="standardContextual"/>
        </w:rPr>
      </w:pPr>
    </w:p>
    <w:p w14:paraId="0F6413D2" w14:textId="48ECD5C6" w:rsidR="00BD1606" w:rsidRPr="00BD1606" w:rsidRDefault="00BD1606" w:rsidP="00BD1606">
      <w:pPr>
        <w:overflowPunct/>
        <w:autoSpaceDE/>
        <w:autoSpaceDN/>
        <w:adjustRightInd/>
        <w:spacing w:after="160" w:line="259" w:lineRule="auto"/>
        <w:textAlignment w:val="auto"/>
        <w:rPr>
          <w:rFonts w:eastAsia="Aptos"/>
          <w:b/>
          <w:bCs/>
          <w:color w:val="auto"/>
          <w:kern w:val="2"/>
          <w:sz w:val="24"/>
          <w:szCs w:val="24"/>
          <w:lang w:eastAsia="en-US"/>
          <w14:ligatures w14:val="standardContextual"/>
        </w:rPr>
      </w:pPr>
      <w:r w:rsidRPr="00BD1606">
        <w:rPr>
          <w:rFonts w:eastAsia="Aptos"/>
          <w:b/>
          <w:bCs/>
          <w:color w:val="auto"/>
          <w:kern w:val="2"/>
          <w:sz w:val="24"/>
          <w:szCs w:val="24"/>
          <w:lang w:eastAsia="en-US"/>
          <w14:ligatures w14:val="standardContextual"/>
        </w:rPr>
        <w:t xml:space="preserve">Word count: </w:t>
      </w:r>
      <w:r w:rsidRPr="00BD1606">
        <w:rPr>
          <w:rFonts w:eastAsia="Aptos"/>
          <w:color w:val="auto"/>
          <w:kern w:val="2"/>
          <w:sz w:val="24"/>
          <w:szCs w:val="24"/>
          <w:lang w:eastAsia="en-US"/>
          <w14:ligatures w14:val="standardContextual"/>
        </w:rPr>
        <w:t>201</w:t>
      </w:r>
      <w:r w:rsidR="00425C13">
        <w:rPr>
          <w:rFonts w:eastAsia="Aptos"/>
          <w:color w:val="auto"/>
          <w:kern w:val="2"/>
          <w:sz w:val="24"/>
          <w:szCs w:val="24"/>
          <w:lang w:eastAsia="en-US"/>
          <w14:ligatures w14:val="standardContextual"/>
        </w:rPr>
        <w:t>6</w:t>
      </w:r>
    </w:p>
    <w:p w14:paraId="788804B3" w14:textId="77777777" w:rsidR="00BD1606" w:rsidRPr="00BD1606" w:rsidRDefault="00BD1606" w:rsidP="00E6298B">
      <w:pPr>
        <w:ind w:right="107"/>
        <w:jc w:val="both"/>
        <w:rPr>
          <w:sz w:val="28"/>
          <w:szCs w:val="28"/>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1424F7EF" w14:textId="1A4659BA"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Investigation creates a basis for </w:t>
      </w:r>
      <w:proofErr w:type="gramStart"/>
      <w:r w:rsidRPr="00885C19">
        <w:rPr>
          <w:rFonts w:eastAsiaTheme="minorHAnsi"/>
          <w:color w:val="auto"/>
          <w:kern w:val="2"/>
          <w:sz w:val="24"/>
          <w:szCs w:val="24"/>
          <w:lang w:eastAsia="en-US"/>
          <w14:ligatures w14:val="standardContextual"/>
        </w:rPr>
        <w:t>policing as a whole</w:t>
      </w:r>
      <w:r w:rsidR="0000764C">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and</w:t>
      </w:r>
      <w:proofErr w:type="gramEnd"/>
      <w:r w:rsidRPr="00885C19">
        <w:rPr>
          <w:rFonts w:eastAsiaTheme="minorHAnsi"/>
          <w:color w:val="auto"/>
          <w:kern w:val="2"/>
          <w:sz w:val="24"/>
          <w:szCs w:val="24"/>
          <w:lang w:eastAsia="en-US"/>
          <w14:ligatures w14:val="standardContextual"/>
        </w:rPr>
        <w:t xml:space="preserve"> the effectiveness of such policing hangs upon the standard of the investigation. To investigate simply means to analyse and examine something with the objective of uncovering the truth through exploring every possible line of enquiry (Cambridge Dictionary, no date</w:t>
      </w:r>
      <w:r>
        <w:rPr>
          <w:rFonts w:eastAsiaTheme="minorHAnsi"/>
          <w:color w:val="auto"/>
          <w:kern w:val="2"/>
          <w:sz w:val="24"/>
          <w:szCs w:val="24"/>
          <w:lang w:eastAsia="en-US"/>
          <w14:ligatures w14:val="standardContextual"/>
        </w:rPr>
        <w:t>, b</w:t>
      </w:r>
      <w:r w:rsidRPr="00885C19">
        <w:rPr>
          <w:rFonts w:eastAsiaTheme="minorHAnsi"/>
          <w:color w:val="auto"/>
          <w:kern w:val="2"/>
          <w:sz w:val="24"/>
          <w:szCs w:val="24"/>
          <w:lang w:eastAsia="en-US"/>
          <w14:ligatures w14:val="standardContextual"/>
        </w:rPr>
        <w:t xml:space="preserve">). As police it is imperative that an impartial standpoint is taken, this prevents any biases swaying the investigation whether that be favourably or unfavourably. </w:t>
      </w:r>
    </w:p>
    <w:p w14:paraId="6948576D"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174ED501"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In this essay the policing incident that I will be critically exploring was one where I was designated as ‘officer in case’, this role signifies responsibility for the investigation of this incident. This incident was passed to me as a report of an assault that had occurred the previous night, a Sunday, outside of a local bar. The investigation into this incident can therefore be understood as a reactive investigation as it has commenced due to the report of an incident.</w:t>
      </w:r>
    </w:p>
    <w:p w14:paraId="464E4A20"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447E8165" w14:textId="75B46FDB"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When investigating any incident</w:t>
      </w:r>
      <w:r w:rsidR="0000764C">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golden hour enquiries provide a basis for investigation development. These can be understood as initial actions taken by police to ensure available evidence is obtained and victims are supported from the offset (College of Policing, 2023). Due to the delay in the incident being passed to myself</w:t>
      </w:r>
      <w:r w:rsidR="0000764C">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some investigative enquiries that would have previously been beneficial to the investigation were no longer </w:t>
      </w:r>
      <w:r w:rsidRPr="00885C19">
        <w:rPr>
          <w:rFonts w:eastAsiaTheme="minorHAnsi"/>
          <w:color w:val="auto"/>
          <w:kern w:val="2"/>
          <w:sz w:val="24"/>
          <w:szCs w:val="24"/>
          <w:lang w:eastAsia="en-US"/>
          <w14:ligatures w14:val="standardContextual"/>
        </w:rPr>
        <w:lastRenderedPageBreak/>
        <w:t xml:space="preserve">feasible. One such enquiry would have been an area search of the immediate vicinity with the goal of identifying a suspect based on a description provided by the victim or a witness. </w:t>
      </w:r>
    </w:p>
    <w:p w14:paraId="4436DC61"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07B1432B" w14:textId="7FD71A2A"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Despite this however</w:t>
      </w:r>
      <w:r w:rsidR="0000764C">
        <w:rPr>
          <w:rFonts w:eastAsiaTheme="minorHAnsi"/>
          <w:color w:val="auto"/>
          <w:kern w:val="2"/>
          <w:sz w:val="24"/>
          <w:szCs w:val="24"/>
          <w:lang w:eastAsia="en-US"/>
          <w14:ligatures w14:val="standardContextual"/>
        </w:rPr>
        <w:t>, most important</w:t>
      </w:r>
      <w:r w:rsidRPr="00885C19">
        <w:rPr>
          <w:rFonts w:eastAsiaTheme="minorHAnsi"/>
          <w:color w:val="auto"/>
          <w:kern w:val="2"/>
          <w:sz w:val="24"/>
          <w:szCs w:val="24"/>
          <w:lang w:eastAsia="en-US"/>
          <w14:ligatures w14:val="standardContextual"/>
        </w:rPr>
        <w:t xml:space="preserve"> was</w:t>
      </w:r>
      <w:r w:rsidR="0000764C">
        <w:rPr>
          <w:rFonts w:eastAsiaTheme="minorHAnsi"/>
          <w:color w:val="auto"/>
          <w:kern w:val="2"/>
          <w:sz w:val="24"/>
          <w:szCs w:val="24"/>
          <w:lang w:eastAsia="en-US"/>
          <w14:ligatures w14:val="standardContextual"/>
        </w:rPr>
        <w:t xml:space="preserve"> to</w:t>
      </w:r>
      <w:r w:rsidRPr="00885C19">
        <w:rPr>
          <w:rFonts w:eastAsiaTheme="minorHAnsi"/>
          <w:color w:val="auto"/>
          <w:kern w:val="2"/>
          <w:sz w:val="24"/>
          <w:szCs w:val="24"/>
          <w:lang w:eastAsia="en-US"/>
          <w14:ligatures w14:val="standardContextual"/>
        </w:rPr>
        <w:t xml:space="preserve"> mak</w:t>
      </w:r>
      <w:r w:rsidR="0000764C">
        <w:rPr>
          <w:rFonts w:eastAsiaTheme="minorHAnsi"/>
          <w:color w:val="auto"/>
          <w:kern w:val="2"/>
          <w:sz w:val="24"/>
          <w:szCs w:val="24"/>
          <w:lang w:eastAsia="en-US"/>
          <w14:ligatures w14:val="standardContextual"/>
        </w:rPr>
        <w:t>e</w:t>
      </w:r>
      <w:r w:rsidRPr="00885C19">
        <w:rPr>
          <w:rFonts w:eastAsiaTheme="minorHAnsi"/>
          <w:color w:val="auto"/>
          <w:kern w:val="2"/>
          <w:sz w:val="24"/>
          <w:szCs w:val="24"/>
          <w:lang w:eastAsia="en-US"/>
          <w14:ligatures w14:val="standardContextual"/>
        </w:rPr>
        <w:t xml:space="preserve"> initial contact with the victim. South Wales Police takes a victim led approach to policing and places the victim at the centre of investigations (South Wales Police, 2021). The goal through doing this is to increase the support given to victims and witnesses and to provide a more effective service to them, additionally increasing public confidence in the police. It was vital that this initial contact was made promptly due to the allegation of injuries being caused and legislation providing categories for bodily harm based on the severity of injuries caused. </w:t>
      </w:r>
    </w:p>
    <w:p w14:paraId="366A7880"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2D9DA2F7" w14:textId="2DF64835"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During this initial contact it was necessary to obtain a detailed account of the incident to enable my investigation to be informed and effective. Upon gathering this I also probed during conversation for a description of the su</w:t>
      </w:r>
      <w:r w:rsidR="0000764C">
        <w:rPr>
          <w:rFonts w:eastAsiaTheme="minorHAnsi"/>
          <w:color w:val="auto"/>
          <w:kern w:val="2"/>
          <w:sz w:val="24"/>
          <w:szCs w:val="24"/>
          <w:lang w:eastAsia="en-US"/>
          <w14:ligatures w14:val="standardContextual"/>
        </w:rPr>
        <w:t>spect</w:t>
      </w:r>
      <w:r w:rsidRPr="00885C19">
        <w:rPr>
          <w:rFonts w:eastAsiaTheme="minorHAnsi"/>
          <w:color w:val="auto"/>
          <w:kern w:val="2"/>
          <w:sz w:val="24"/>
          <w:szCs w:val="24"/>
          <w:lang w:eastAsia="en-US"/>
          <w14:ligatures w14:val="standardContextual"/>
        </w:rPr>
        <w:t xml:space="preserve"> and vehicle involved</w:t>
      </w:r>
      <w:r w:rsidR="0000764C">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such details are essential for identification in CCTV and statements from other parties. At th</w:t>
      </w:r>
      <w:r w:rsidR="0000764C">
        <w:rPr>
          <w:rFonts w:eastAsiaTheme="minorHAnsi"/>
          <w:color w:val="auto"/>
          <w:kern w:val="2"/>
          <w:sz w:val="24"/>
          <w:szCs w:val="24"/>
          <w:lang w:eastAsia="en-US"/>
          <w14:ligatures w14:val="standardContextual"/>
        </w:rPr>
        <w:t>at</w:t>
      </w:r>
      <w:r w:rsidRPr="00885C19">
        <w:rPr>
          <w:rFonts w:eastAsiaTheme="minorHAnsi"/>
          <w:color w:val="auto"/>
          <w:kern w:val="2"/>
          <w:sz w:val="24"/>
          <w:szCs w:val="24"/>
          <w:lang w:eastAsia="en-US"/>
          <w14:ligatures w14:val="standardContextual"/>
        </w:rPr>
        <w:t xml:space="preserve"> time, I </w:t>
      </w:r>
      <w:r w:rsidR="0000764C">
        <w:rPr>
          <w:rFonts w:eastAsiaTheme="minorHAnsi"/>
          <w:color w:val="auto"/>
          <w:kern w:val="2"/>
          <w:sz w:val="24"/>
          <w:szCs w:val="24"/>
          <w:lang w:eastAsia="en-US"/>
          <w14:ligatures w14:val="standardContextual"/>
        </w:rPr>
        <w:t>was</w:t>
      </w:r>
      <w:r w:rsidRPr="00885C19">
        <w:rPr>
          <w:rFonts w:eastAsiaTheme="minorHAnsi"/>
          <w:color w:val="auto"/>
          <w:kern w:val="2"/>
          <w:sz w:val="24"/>
          <w:szCs w:val="24"/>
          <w:lang w:eastAsia="en-US"/>
          <w14:ligatures w14:val="standardContextual"/>
        </w:rPr>
        <w:t xml:space="preserve"> also able to assess the level of injury and in th</w:t>
      </w:r>
      <w:r w:rsidR="0000764C">
        <w:rPr>
          <w:rFonts w:eastAsiaTheme="minorHAnsi"/>
          <w:color w:val="auto"/>
          <w:kern w:val="2"/>
          <w:sz w:val="24"/>
          <w:szCs w:val="24"/>
          <w:lang w:eastAsia="en-US"/>
          <w14:ligatures w14:val="standardContextual"/>
        </w:rPr>
        <w:t>at</w:t>
      </w:r>
      <w:r w:rsidRPr="00885C19">
        <w:rPr>
          <w:rFonts w:eastAsiaTheme="minorHAnsi"/>
          <w:color w:val="auto"/>
          <w:kern w:val="2"/>
          <w:sz w:val="24"/>
          <w:szCs w:val="24"/>
          <w:lang w:eastAsia="en-US"/>
          <w14:ligatures w14:val="standardContextual"/>
        </w:rPr>
        <w:t xml:space="preserve"> instance identified the potential offence of assault by battery as the severity of injury was bruising caused by an unlawful application of force (Legislation.gov.uk, 2018). It was now understood that the assault had occurred outside of a pub where the victim had been standing outside and a lady leaving the pub had punched and kicked her, knocking her to the floor. This lady ha</w:t>
      </w:r>
      <w:r w:rsidR="0000764C">
        <w:rPr>
          <w:rFonts w:eastAsiaTheme="minorHAnsi"/>
          <w:color w:val="auto"/>
          <w:kern w:val="2"/>
          <w:sz w:val="24"/>
          <w:szCs w:val="24"/>
          <w:lang w:eastAsia="en-US"/>
          <w14:ligatures w14:val="standardContextual"/>
        </w:rPr>
        <w:t>d</w:t>
      </w:r>
      <w:r w:rsidRPr="00885C19">
        <w:rPr>
          <w:rFonts w:eastAsiaTheme="minorHAnsi"/>
          <w:color w:val="auto"/>
          <w:kern w:val="2"/>
          <w:sz w:val="24"/>
          <w:szCs w:val="24"/>
          <w:lang w:eastAsia="en-US"/>
          <w14:ligatures w14:val="standardContextual"/>
        </w:rPr>
        <w:t xml:space="preserve"> then been driven away in a car.</w:t>
      </w:r>
    </w:p>
    <w:p w14:paraId="138196C1"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 </w:t>
      </w:r>
    </w:p>
    <w:p w14:paraId="6D81265A" w14:textId="1C5D478A"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Attendance at the scene was the next step in the investigation. By doing </w:t>
      </w:r>
      <w:proofErr w:type="gramStart"/>
      <w:r w:rsidRPr="00885C19">
        <w:rPr>
          <w:rFonts w:eastAsiaTheme="minorHAnsi"/>
          <w:color w:val="auto"/>
          <w:kern w:val="2"/>
          <w:sz w:val="24"/>
          <w:szCs w:val="24"/>
          <w:lang w:eastAsia="en-US"/>
          <w14:ligatures w14:val="standardContextual"/>
        </w:rPr>
        <w:t>this new opportunities of evidence</w:t>
      </w:r>
      <w:proofErr w:type="gramEnd"/>
      <w:r w:rsidRPr="00885C19">
        <w:rPr>
          <w:rFonts w:eastAsiaTheme="minorHAnsi"/>
          <w:color w:val="auto"/>
          <w:kern w:val="2"/>
          <w:sz w:val="24"/>
          <w:szCs w:val="24"/>
          <w:lang w:eastAsia="en-US"/>
          <w14:ligatures w14:val="standardContextual"/>
        </w:rPr>
        <w:t xml:space="preserve"> were able to be identified. Through evaluating the scene</w:t>
      </w:r>
      <w:r w:rsidR="00B72143">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CCTV cameras were identified on the outside of the pub. On viewing the footage obtained from these cameras I was able to locate the victims and a female matching the description provided for the suspect in the immediate vicinity of the pub</w:t>
      </w:r>
      <w:r w:rsidR="00B72143">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despite this however the incident itself was not captured on the footage. When reviewing camera footage of incidents, it is critical that an unbiased standpoint is taken. Although visual evidence can often seem overwhelming it is important to note that the camera angle and context obtained prior to viewing can influence perceptions of actions viewed (</w:t>
      </w:r>
      <w:proofErr w:type="spellStart"/>
      <w:r w:rsidRPr="00885C19">
        <w:rPr>
          <w:rFonts w:eastAsiaTheme="minorHAnsi"/>
          <w:color w:val="auto"/>
          <w:kern w:val="2"/>
          <w:sz w:val="24"/>
          <w:szCs w:val="24"/>
          <w:lang w:eastAsia="en-US"/>
          <w14:ligatures w14:val="standardContextual"/>
        </w:rPr>
        <w:t>Feigenson</w:t>
      </w:r>
      <w:proofErr w:type="spellEnd"/>
      <w:r w:rsidRPr="00885C19">
        <w:rPr>
          <w:rFonts w:eastAsiaTheme="minorHAnsi"/>
          <w:color w:val="auto"/>
          <w:kern w:val="2"/>
          <w:sz w:val="24"/>
          <w:szCs w:val="24"/>
          <w:lang w:eastAsia="en-US"/>
          <w14:ligatures w14:val="standardContextual"/>
        </w:rPr>
        <w:t xml:space="preserve">, 2010).  Additionally, on attending the scene no signs of disturbance or forensic opportunities were identified thus eliminating the need for a scene to be held. </w:t>
      </w:r>
    </w:p>
    <w:p w14:paraId="0EA94C66"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0FE4A8B8"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Clear images obtained through the CCTV presented the opportunity for the use of retrospective facial recognition technology to identify the suspect. Facial recognition technology works by mathematically analysing proportions of a face against a database of stored images and presenting possible matches (South Wales Police, no date). Although matches generated through this technology do not have 100 percent accuracy, through this I was able to identify a potential suspect.</w:t>
      </w:r>
    </w:p>
    <w:p w14:paraId="52294F25"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5CE100B" w14:textId="743074DC"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lastRenderedPageBreak/>
        <w:t xml:space="preserve">In dealing with potential suspects there are multiple ways to proceed. In this case the necessity for arrest had diminished due to the time lapse since the incident. Additionally, a THRIVE analysis of the victim had been undertaken which identified no threat, risk or harm. A THRIVE analysis is a tool implemented in the police whereby vulnerability factors are identified and used to detect potential threats, risks or harm present to the victim and thus influence appropriate actions to be taken (College of Policing, 2021a). Due to the factors above a voluntary attendance interview was arranged for the subject, this is a means of providing a suspect with an interview in situations where the need for an arrest has been mitigated (College of Policing, 2022). </w:t>
      </w:r>
    </w:p>
    <w:p w14:paraId="1D4A220E"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4009456F" w14:textId="0E9322D2"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When conducting a voluntary attendance interview it is vital that the relevant legal practices outlined in the Police and Criminal Evidence Act (PACE) 1984 (Legislation.gov.uk, 2017) are adhered to. The following of these procedures ensure that the subject is interviewed fairly and that their rights whilst in interview are adhered to. Section 29 of PACE states that a person attending a voluntary attendance interview is entitled to leave at any given time without the need for consent or approval. Additionally, if evidence requiring an arrest is disclosed then the suspect must be informed of their arrest and detention (Legislation.gov.uk, 2017). In addition to this</w:t>
      </w:r>
      <w:r w:rsidR="009A1DAB">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PACE code C provides codes of practice to officers in relation to the ‘detention, treatment and questioning’ (gov.uk, 2019) of suspects and ensures that they are treated respectfully, lawfully and in accordance with their human rights. One right of the suspect outlined in Code C is the right to an interpreter if required (gov.uk, 2019). This ensures equality and fairness in the investigative process and links to the code of practice (gov.uk, 2024) that individuals have the right to understand and be understood. It is essential that for police to remain impartial throughout the entirety of the investigation that all parties are provided with equal and ample opportunity to provide their account of the incident and the motivations behind their actions.</w:t>
      </w:r>
    </w:p>
    <w:p w14:paraId="3EB97EB4"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6D3E8EE3" w14:textId="471CEED1"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During the course of police </w:t>
      </w:r>
      <w:proofErr w:type="gramStart"/>
      <w:r w:rsidRPr="00885C19">
        <w:rPr>
          <w:rFonts w:eastAsiaTheme="minorHAnsi"/>
          <w:color w:val="auto"/>
          <w:kern w:val="2"/>
          <w:sz w:val="24"/>
          <w:szCs w:val="24"/>
          <w:lang w:eastAsia="en-US"/>
          <w14:ligatures w14:val="standardContextual"/>
        </w:rPr>
        <w:t>investigations</w:t>
      </w:r>
      <w:proofErr w:type="gramEnd"/>
      <w:r w:rsidRPr="00885C19">
        <w:rPr>
          <w:rFonts w:eastAsiaTheme="minorHAnsi"/>
          <w:color w:val="auto"/>
          <w:kern w:val="2"/>
          <w:sz w:val="24"/>
          <w:szCs w:val="24"/>
          <w:lang w:eastAsia="en-US"/>
          <w14:ligatures w14:val="standardContextual"/>
        </w:rPr>
        <w:t xml:space="preserve"> it is essential that the victim remains at the centre</w:t>
      </w:r>
      <w:r w:rsidR="009A1DAB">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w:t>
      </w:r>
      <w:r w:rsidR="009A1DAB">
        <w:rPr>
          <w:rFonts w:eastAsiaTheme="minorHAnsi"/>
          <w:color w:val="auto"/>
          <w:kern w:val="2"/>
          <w:sz w:val="24"/>
          <w:szCs w:val="24"/>
          <w:lang w:eastAsia="en-US"/>
          <w14:ligatures w14:val="standardContextual"/>
        </w:rPr>
        <w:t>T</w:t>
      </w:r>
      <w:r w:rsidRPr="00885C19">
        <w:rPr>
          <w:rFonts w:eastAsiaTheme="minorHAnsi"/>
          <w:color w:val="auto"/>
          <w:kern w:val="2"/>
          <w:sz w:val="24"/>
          <w:szCs w:val="24"/>
          <w:lang w:eastAsia="en-US"/>
          <w14:ligatures w14:val="standardContextual"/>
        </w:rPr>
        <w:t>o ensure this the Victim’s code has been developed which sets the standards for victim treatment and support during the process (College of Policing, 2021b). I will now use this code and critically consider its application during my investigation process of the policing incident detailed above.</w:t>
      </w:r>
    </w:p>
    <w:p w14:paraId="13FC8FF5"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5B2B5649" w14:textId="0508FCFE"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One right of the victim that is outlined in this code is the right to understand and be understood (College of Policing, 2021b). When the incident was first reported it was evident that the victim was intoxicated. Research has evidenced that intoxication can impair mental functions required for communication and socialisation along with decreasing individuals cognitive functioning (Felson, 2010). Due to this it was considered whether immediate or delayed attendance would be more beneficial for gathering details and a</w:t>
      </w:r>
      <w:r w:rsidR="00D2378B">
        <w:rPr>
          <w:rFonts w:eastAsiaTheme="minorHAnsi"/>
          <w:color w:val="auto"/>
          <w:kern w:val="2"/>
          <w:sz w:val="24"/>
          <w:szCs w:val="24"/>
          <w:lang w:eastAsia="en-US"/>
          <w14:ligatures w14:val="standardContextual"/>
        </w:rPr>
        <w:t xml:space="preserve"> first</w:t>
      </w:r>
      <w:r w:rsidRPr="00885C19">
        <w:rPr>
          <w:rFonts w:eastAsiaTheme="minorHAnsi"/>
          <w:color w:val="auto"/>
          <w:kern w:val="2"/>
          <w:sz w:val="24"/>
          <w:szCs w:val="24"/>
          <w:lang w:eastAsia="en-US"/>
          <w14:ligatures w14:val="standardContextual"/>
        </w:rPr>
        <w:t xml:space="preserve"> account, and it was determined that delayed attendance would provide the best opportunity for achieving best evidence. Immediate contact however was also made with the victim over the phone to ensure safety and to mitigate any threat, risk and harm.</w:t>
      </w:r>
    </w:p>
    <w:p w14:paraId="289A15C6"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A420BF2" w14:textId="54C80C2E"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lastRenderedPageBreak/>
        <w:t xml:space="preserve">Another standard outlined in the Victims’ Code is that victims should have services of support tailored to them (College of Policing, 2021b). During contact with the </w:t>
      </w:r>
      <w:proofErr w:type="gramStart"/>
      <w:r w:rsidRPr="00885C19">
        <w:rPr>
          <w:rFonts w:eastAsiaTheme="minorHAnsi"/>
          <w:color w:val="auto"/>
          <w:kern w:val="2"/>
          <w:sz w:val="24"/>
          <w:szCs w:val="24"/>
          <w:lang w:eastAsia="en-US"/>
          <w14:ligatures w14:val="standardContextual"/>
        </w:rPr>
        <w:t>victim</w:t>
      </w:r>
      <w:proofErr w:type="gramEnd"/>
      <w:r w:rsidRPr="00885C19">
        <w:rPr>
          <w:rFonts w:eastAsiaTheme="minorHAnsi"/>
          <w:color w:val="auto"/>
          <w:kern w:val="2"/>
          <w:sz w:val="24"/>
          <w:szCs w:val="24"/>
          <w:lang w:eastAsia="en-US"/>
          <w14:ligatures w14:val="standardContextual"/>
        </w:rPr>
        <w:t xml:space="preserve"> I explained different opportunities of support available including Victim Support. This organisation is independent and focuses on working with victims to guide and help them through dealing with the effects of the incident (Victim Support, no date). On reflection</w:t>
      </w:r>
      <w:r w:rsidR="009A1DAB">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although I offered the available support to the </w:t>
      </w:r>
      <w:proofErr w:type="gramStart"/>
      <w:r w:rsidRPr="00885C19">
        <w:rPr>
          <w:rFonts w:eastAsiaTheme="minorHAnsi"/>
          <w:color w:val="auto"/>
          <w:kern w:val="2"/>
          <w:sz w:val="24"/>
          <w:szCs w:val="24"/>
          <w:lang w:eastAsia="en-US"/>
          <w14:ligatures w14:val="standardContextual"/>
        </w:rPr>
        <w:t>victim</w:t>
      </w:r>
      <w:proofErr w:type="gramEnd"/>
      <w:r w:rsidRPr="00885C19">
        <w:rPr>
          <w:rFonts w:eastAsiaTheme="minorHAnsi"/>
          <w:color w:val="auto"/>
          <w:kern w:val="2"/>
          <w:sz w:val="24"/>
          <w:szCs w:val="24"/>
          <w:lang w:eastAsia="en-US"/>
          <w14:ligatures w14:val="standardContextual"/>
        </w:rPr>
        <w:t xml:space="preserve"> and they declined I could have provided them with contact information for available support. The days directly following an incident of violence can be overwhelming for victims carrying with it a mixture of different emotions. Due to this</w:t>
      </w:r>
      <w:r w:rsidR="009A1DAB">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providing contact information to the victim would enable them to revisit the offer of support later when their mindset may have altered.  </w:t>
      </w:r>
    </w:p>
    <w:p w14:paraId="12D1138A"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79E759B0" w14:textId="6011E35C"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Under the Victims’ Code, victims also have the right to be fully informed during the investigation regarding decisions and proceedings (College of Policing, 2021b). During my investigation I believe that </w:t>
      </w:r>
      <w:r w:rsidR="009A1DAB">
        <w:rPr>
          <w:rFonts w:eastAsiaTheme="minorHAnsi"/>
          <w:color w:val="auto"/>
          <w:kern w:val="2"/>
          <w:sz w:val="24"/>
          <w:szCs w:val="24"/>
          <w:lang w:eastAsia="en-US"/>
          <w14:ligatures w14:val="standardContextual"/>
        </w:rPr>
        <w:t>the</w:t>
      </w:r>
      <w:r w:rsidRPr="00885C19">
        <w:rPr>
          <w:rFonts w:eastAsiaTheme="minorHAnsi"/>
          <w:color w:val="auto"/>
          <w:kern w:val="2"/>
          <w:sz w:val="24"/>
          <w:szCs w:val="24"/>
          <w:lang w:eastAsia="en-US"/>
          <w14:ligatures w14:val="standardContextual"/>
        </w:rPr>
        <w:t xml:space="preserve"> victim was fully informed and reassured through regular contact. I clarified their desired means of contact, which was by telephone, and the frequency that they desired contact, which was determined as weekly. This was observed throughout the entirety of the investigation with the victim being updated on all aspects of the investigation such as struggles with CCTV collection, organising the voluntary attendance interview with the suspect and the decision for no further action to be taken due to the lack of evidence available. Although some updates provided to the victim were </w:t>
      </w:r>
      <w:r w:rsidR="009A1DAB" w:rsidRPr="00885C19">
        <w:rPr>
          <w:rFonts w:eastAsiaTheme="minorHAnsi"/>
          <w:color w:val="auto"/>
          <w:kern w:val="2"/>
          <w:sz w:val="24"/>
          <w:szCs w:val="24"/>
          <w:lang w:eastAsia="en-US"/>
          <w14:ligatures w14:val="standardContextual"/>
        </w:rPr>
        <w:t>negative,</w:t>
      </w:r>
      <w:r w:rsidRPr="00885C19">
        <w:rPr>
          <w:rFonts w:eastAsiaTheme="minorHAnsi"/>
          <w:color w:val="auto"/>
          <w:kern w:val="2"/>
          <w:sz w:val="24"/>
          <w:szCs w:val="24"/>
          <w:lang w:eastAsia="en-US"/>
          <w14:ligatures w14:val="standardContextual"/>
        </w:rPr>
        <w:t xml:space="preserve"> they aided in the building of rapport with the victim, and appreciation from the victim was evident regardless of the update.</w:t>
      </w:r>
    </w:p>
    <w:p w14:paraId="3B68BCDC"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3C220A94" w14:textId="187D4900"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In addition to the above, victims also have an entitlement to produce a Victim Personal Statement</w:t>
      </w:r>
      <w:r w:rsidR="009A1DAB">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this is a written statement detailing the mental, physical, financial and psychological effects that the incident has had on them and can be used in court proceedings to influence charging decisions (gov.uk, 2013). In South Wales Police it is policy that the opportunity of providing a victim personal statement is explained to</w:t>
      </w:r>
      <w:r w:rsidR="009A1DAB">
        <w:rPr>
          <w:rFonts w:eastAsiaTheme="minorHAnsi"/>
          <w:color w:val="auto"/>
          <w:kern w:val="2"/>
          <w:sz w:val="24"/>
          <w:szCs w:val="24"/>
          <w:lang w:eastAsia="en-US"/>
          <w14:ligatures w14:val="standardContextual"/>
        </w:rPr>
        <w:t xml:space="preserve"> the</w:t>
      </w:r>
      <w:r w:rsidRPr="00885C19">
        <w:rPr>
          <w:rFonts w:eastAsiaTheme="minorHAnsi"/>
          <w:color w:val="auto"/>
          <w:kern w:val="2"/>
          <w:sz w:val="24"/>
          <w:szCs w:val="24"/>
          <w:lang w:eastAsia="en-US"/>
          <w14:ligatures w14:val="standardContextual"/>
        </w:rPr>
        <w:t xml:space="preserve"> victim. During my investigation of this </w:t>
      </w:r>
      <w:r w:rsidR="009A1DAB" w:rsidRPr="00885C19">
        <w:rPr>
          <w:rFonts w:eastAsiaTheme="minorHAnsi"/>
          <w:color w:val="auto"/>
          <w:kern w:val="2"/>
          <w:sz w:val="24"/>
          <w:szCs w:val="24"/>
          <w:lang w:eastAsia="en-US"/>
          <w14:ligatures w14:val="standardContextual"/>
        </w:rPr>
        <w:t>incident,</w:t>
      </w:r>
      <w:r w:rsidRPr="00885C19">
        <w:rPr>
          <w:rFonts w:eastAsiaTheme="minorHAnsi"/>
          <w:color w:val="auto"/>
          <w:kern w:val="2"/>
          <w:sz w:val="24"/>
          <w:szCs w:val="24"/>
          <w:lang w:eastAsia="en-US"/>
          <w14:ligatures w14:val="standardContextual"/>
        </w:rPr>
        <w:t xml:space="preserve"> I provided the victim with ample information surrounding victim personal statements and answered all questions relating to this</w:t>
      </w:r>
      <w:r w:rsidR="009A1DAB">
        <w:rPr>
          <w:rFonts w:eastAsiaTheme="minorHAnsi"/>
          <w:color w:val="auto"/>
          <w:kern w:val="2"/>
          <w:sz w:val="24"/>
          <w:szCs w:val="24"/>
          <w:lang w:eastAsia="en-US"/>
          <w14:ligatures w14:val="standardContextual"/>
        </w:rPr>
        <w:t>. T</w:t>
      </w:r>
      <w:r w:rsidRPr="00885C19">
        <w:rPr>
          <w:rFonts w:eastAsiaTheme="minorHAnsi"/>
          <w:color w:val="auto"/>
          <w:kern w:val="2"/>
          <w:sz w:val="24"/>
          <w:szCs w:val="24"/>
          <w:lang w:eastAsia="en-US"/>
          <w14:ligatures w14:val="standardContextual"/>
        </w:rPr>
        <w:t>he aim</w:t>
      </w:r>
      <w:r w:rsidR="00D2378B">
        <w:rPr>
          <w:rFonts w:eastAsiaTheme="minorHAnsi"/>
          <w:color w:val="auto"/>
          <w:kern w:val="2"/>
          <w:sz w:val="24"/>
          <w:szCs w:val="24"/>
          <w:lang w:eastAsia="en-US"/>
          <w14:ligatures w14:val="standardContextual"/>
        </w:rPr>
        <w:t xml:space="preserve"> of doing this</w:t>
      </w:r>
      <w:r w:rsidRPr="00885C19">
        <w:rPr>
          <w:rFonts w:eastAsiaTheme="minorHAnsi"/>
          <w:color w:val="auto"/>
          <w:kern w:val="2"/>
          <w:sz w:val="24"/>
          <w:szCs w:val="24"/>
          <w:lang w:eastAsia="en-US"/>
          <w14:ligatures w14:val="standardContextual"/>
        </w:rPr>
        <w:t xml:space="preserve"> was to provide the victim with a voice and sense of inclusion in the charging decision. Although at the time the victim declined to mak</w:t>
      </w:r>
      <w:r w:rsidR="00D2378B">
        <w:rPr>
          <w:rFonts w:eastAsiaTheme="minorHAnsi"/>
          <w:color w:val="auto"/>
          <w:kern w:val="2"/>
          <w:sz w:val="24"/>
          <w:szCs w:val="24"/>
          <w:lang w:eastAsia="en-US"/>
          <w14:ligatures w14:val="standardContextual"/>
        </w:rPr>
        <w:t>e</w:t>
      </w:r>
      <w:r w:rsidRPr="00885C19">
        <w:rPr>
          <w:rFonts w:eastAsiaTheme="minorHAnsi"/>
          <w:color w:val="auto"/>
          <w:kern w:val="2"/>
          <w:sz w:val="24"/>
          <w:szCs w:val="24"/>
          <w:lang w:eastAsia="en-US"/>
          <w14:ligatures w14:val="standardContextual"/>
        </w:rPr>
        <w:t xml:space="preserve"> a personal statement, on reflection I believe I provided ample support and guidance regarding this. I provided the victim with a leaflet explaining the</w:t>
      </w:r>
      <w:r w:rsidR="00D2378B">
        <w:rPr>
          <w:rFonts w:eastAsiaTheme="minorHAnsi"/>
          <w:color w:val="auto"/>
          <w:kern w:val="2"/>
          <w:sz w:val="24"/>
          <w:szCs w:val="24"/>
          <w:lang w:eastAsia="en-US"/>
          <w14:ligatures w14:val="standardContextual"/>
        </w:rPr>
        <w:t xml:space="preserve"> purpose of the</w:t>
      </w:r>
      <w:r w:rsidRPr="00885C19">
        <w:rPr>
          <w:rFonts w:eastAsiaTheme="minorHAnsi"/>
          <w:color w:val="auto"/>
          <w:kern w:val="2"/>
          <w:sz w:val="24"/>
          <w:szCs w:val="24"/>
          <w:lang w:eastAsia="en-US"/>
          <w14:ligatures w14:val="standardContextual"/>
        </w:rPr>
        <w:t xml:space="preserve"> statement and ensured that they understood that th</w:t>
      </w:r>
      <w:r w:rsidR="00D2378B">
        <w:rPr>
          <w:rFonts w:eastAsiaTheme="minorHAnsi"/>
          <w:color w:val="auto"/>
          <w:kern w:val="2"/>
          <w:sz w:val="24"/>
          <w:szCs w:val="24"/>
          <w:lang w:eastAsia="en-US"/>
          <w14:ligatures w14:val="standardContextual"/>
        </w:rPr>
        <w:t>e</w:t>
      </w:r>
      <w:r w:rsidRPr="00885C19">
        <w:rPr>
          <w:rFonts w:eastAsiaTheme="minorHAnsi"/>
          <w:color w:val="auto"/>
          <w:kern w:val="2"/>
          <w:sz w:val="24"/>
          <w:szCs w:val="24"/>
          <w:lang w:eastAsia="en-US"/>
          <w14:ligatures w14:val="standardContextual"/>
        </w:rPr>
        <w:t xml:space="preserve"> statement could be made </w:t>
      </w:r>
      <w:proofErr w:type="gramStart"/>
      <w:r w:rsidRPr="00885C19">
        <w:rPr>
          <w:rFonts w:eastAsiaTheme="minorHAnsi"/>
          <w:color w:val="auto"/>
          <w:kern w:val="2"/>
          <w:sz w:val="24"/>
          <w:szCs w:val="24"/>
          <w:lang w:eastAsia="en-US"/>
          <w14:ligatures w14:val="standardContextual"/>
        </w:rPr>
        <w:t>at a later date</w:t>
      </w:r>
      <w:proofErr w:type="gramEnd"/>
      <w:r w:rsidRPr="00885C19">
        <w:rPr>
          <w:rFonts w:eastAsiaTheme="minorHAnsi"/>
          <w:color w:val="auto"/>
          <w:kern w:val="2"/>
          <w:sz w:val="24"/>
          <w:szCs w:val="24"/>
          <w:lang w:eastAsia="en-US"/>
          <w14:ligatures w14:val="standardContextual"/>
        </w:rPr>
        <w:t xml:space="preserve"> if they were to change their mind. </w:t>
      </w:r>
    </w:p>
    <w:p w14:paraId="00FCB4A0" w14:textId="77777777"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79A9FDF7" w14:textId="22EA6C63"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The Code of Ethics in place sets standards for the behaviour of police officers to ensure ethical and professional behaviour is maintained (College of Policing, 2024). Throughout my investigation I believe I upheld these ethics and displayed a professional manner of policing. It is stated that officers should display honesty and openness. I believe this was exhibited well in the updating of </w:t>
      </w:r>
      <w:r w:rsidR="00D2378B">
        <w:rPr>
          <w:rFonts w:eastAsiaTheme="minorHAnsi"/>
          <w:color w:val="auto"/>
          <w:kern w:val="2"/>
          <w:sz w:val="24"/>
          <w:szCs w:val="24"/>
          <w:lang w:eastAsia="en-US"/>
          <w14:ligatures w14:val="standardContextual"/>
        </w:rPr>
        <w:t>the</w:t>
      </w:r>
      <w:r w:rsidRPr="00885C19">
        <w:rPr>
          <w:rFonts w:eastAsiaTheme="minorHAnsi"/>
          <w:color w:val="auto"/>
          <w:kern w:val="2"/>
          <w:sz w:val="24"/>
          <w:szCs w:val="24"/>
          <w:lang w:eastAsia="en-US"/>
          <w14:ligatures w14:val="standardContextual"/>
        </w:rPr>
        <w:t xml:space="preserve"> victim when informing them of not only the successes but also the struggles within the investigation. Additionally, fairness and respect </w:t>
      </w:r>
      <w:r w:rsidRPr="00885C19">
        <w:rPr>
          <w:rFonts w:eastAsiaTheme="minorHAnsi"/>
          <w:color w:val="auto"/>
          <w:kern w:val="2"/>
          <w:sz w:val="24"/>
          <w:szCs w:val="24"/>
          <w:lang w:eastAsia="en-US"/>
          <w14:ligatures w14:val="standardContextual"/>
        </w:rPr>
        <w:lastRenderedPageBreak/>
        <w:t xml:space="preserve">are detailed in the code of ethics. I believe I displayed this when interviewing the suspect as I remained fair and impartial throughout the investigation and provided them with sufficient opportunity to relay their account. I also followed any further lines of enquiry brought to light and investigated them fully. </w:t>
      </w:r>
    </w:p>
    <w:p w14:paraId="0980F481"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330BCF9" w14:textId="164CDF98" w:rsidR="00885C19" w:rsidRPr="00885C19" w:rsidRDefault="00885C19" w:rsidP="00885C19">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In conclusion</w:t>
      </w:r>
      <w:r w:rsidR="00D2378B">
        <w:rPr>
          <w:rFonts w:eastAsiaTheme="minorHAnsi"/>
          <w:color w:val="auto"/>
          <w:kern w:val="2"/>
          <w:sz w:val="24"/>
          <w:szCs w:val="24"/>
          <w:lang w:eastAsia="en-US"/>
          <w14:ligatures w14:val="standardContextual"/>
        </w:rPr>
        <w:t>,</w:t>
      </w:r>
      <w:r w:rsidRPr="00885C19">
        <w:rPr>
          <w:rFonts w:eastAsiaTheme="minorHAnsi"/>
          <w:color w:val="auto"/>
          <w:kern w:val="2"/>
          <w:sz w:val="24"/>
          <w:szCs w:val="24"/>
          <w:lang w:eastAsia="en-US"/>
          <w14:ligatures w14:val="standardContextual"/>
        </w:rPr>
        <w:t xml:space="preserve"> I believe that I investigated this policing incident well and that I balanced competing factors to enable a well informed and thorough investigation. In addition to this the victim was central to the investigation and provided with support and guidance through the investigative process in line with the Victims’ Code of Practice. Finally, I believe that I provided the suspect with equal opportunity to present their account of the incident for investigative consideration and that they had their rights adhered to and ensuring that they had a full understanding of these rights. </w:t>
      </w:r>
    </w:p>
    <w:p w14:paraId="416EFA95" w14:textId="77777777" w:rsidR="00025650" w:rsidRDefault="00025650" w:rsidP="00E6298B">
      <w:pPr>
        <w:ind w:right="107"/>
        <w:jc w:val="both"/>
        <w:rPr>
          <w:sz w:val="24"/>
          <w:szCs w:val="24"/>
        </w:rPr>
      </w:pPr>
    </w:p>
    <w:p w14:paraId="2BD5D907" w14:textId="77777777" w:rsidR="00885C19" w:rsidRDefault="00885C19" w:rsidP="00E6298B">
      <w:pPr>
        <w:ind w:right="107"/>
        <w:jc w:val="both"/>
        <w:rPr>
          <w:sz w:val="24"/>
          <w:szCs w:val="24"/>
        </w:rPr>
      </w:pPr>
    </w:p>
    <w:p w14:paraId="2DBF85F2" w14:textId="77777777" w:rsidR="00885C19" w:rsidRDefault="00885C19" w:rsidP="00E6298B">
      <w:pPr>
        <w:ind w:right="107"/>
        <w:jc w:val="both"/>
        <w:rPr>
          <w:sz w:val="24"/>
          <w:szCs w:val="24"/>
        </w:rPr>
      </w:pPr>
    </w:p>
    <w:p w14:paraId="4F64705E" w14:textId="77777777" w:rsidR="00885C19" w:rsidRDefault="00885C19" w:rsidP="00E6298B">
      <w:pPr>
        <w:ind w:right="107"/>
        <w:jc w:val="both"/>
        <w:rPr>
          <w:sz w:val="24"/>
          <w:szCs w:val="24"/>
        </w:rPr>
      </w:pPr>
    </w:p>
    <w:p w14:paraId="7E71F08E" w14:textId="77777777" w:rsidR="00885C19" w:rsidRDefault="00885C19" w:rsidP="00E6298B">
      <w:pPr>
        <w:ind w:right="107"/>
        <w:jc w:val="both"/>
        <w:rPr>
          <w:sz w:val="24"/>
          <w:szCs w:val="24"/>
        </w:rPr>
      </w:pPr>
    </w:p>
    <w:p w14:paraId="02587783" w14:textId="67227350" w:rsidR="00885C19" w:rsidRPr="00270EEB" w:rsidRDefault="00885C19" w:rsidP="00E6298B">
      <w:pPr>
        <w:ind w:right="107"/>
        <w:jc w:val="both"/>
        <w:rPr>
          <w:sz w:val="24"/>
          <w:szCs w:val="24"/>
        </w:rPr>
      </w:pPr>
      <w:r w:rsidRPr="00885C19">
        <w:rPr>
          <w:b/>
          <w:bCs/>
          <w:sz w:val="24"/>
          <w:szCs w:val="24"/>
        </w:rPr>
        <w:t>Word count:</w:t>
      </w:r>
      <w:r>
        <w:rPr>
          <w:sz w:val="24"/>
          <w:szCs w:val="24"/>
        </w:rPr>
        <w:t xml:space="preserve"> 192</w:t>
      </w:r>
      <w:r w:rsidR="00CC70F4">
        <w:rPr>
          <w:sz w:val="24"/>
          <w:szCs w:val="24"/>
        </w:rPr>
        <w:t>5</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71661F" w:rsidRDefault="006C7CA5" w:rsidP="00E6298B">
      <w:pPr>
        <w:ind w:right="107"/>
        <w:jc w:val="both"/>
        <w:rPr>
          <w:sz w:val="28"/>
          <w:szCs w:val="28"/>
        </w:rPr>
      </w:pPr>
    </w:p>
    <w:p w14:paraId="5720F369" w14:textId="5E927883"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Aiming to create a high standard of consistent and effective policing </w:t>
      </w:r>
      <w:r w:rsidR="00D2378B" w:rsidRPr="0071661F">
        <w:rPr>
          <w:rFonts w:eastAsiaTheme="minorHAnsi"/>
          <w:color w:val="auto"/>
          <w:kern w:val="2"/>
          <w:sz w:val="24"/>
          <w:szCs w:val="24"/>
          <w:lang w:eastAsia="en-US"/>
          <w14:ligatures w14:val="standardContextual"/>
        </w:rPr>
        <w:t>force wide</w:t>
      </w:r>
      <w:r w:rsidRPr="0071661F">
        <w:rPr>
          <w:rFonts w:eastAsiaTheme="minorHAnsi"/>
          <w:color w:val="auto"/>
          <w:kern w:val="2"/>
          <w:sz w:val="24"/>
          <w:szCs w:val="24"/>
          <w:lang w:eastAsia="en-US"/>
          <w14:ligatures w14:val="standardContextual"/>
        </w:rPr>
        <w:t xml:space="preserve"> throughout South Wales Police many models and acts have been developed and put in place. Decision making crucially impacts all policing involvement, it is therefore essential that such is methodical and carried out by a disciplined method. One way this is ensured is through the development of the National Decision-Making Model (NDM) (College of Policing, 2013).</w:t>
      </w:r>
    </w:p>
    <w:p w14:paraId="2626F869"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401491E3" w14:textId="515DE678"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The aim of the NDM is to provide a means of breaking down decisions </w:t>
      </w:r>
      <w:proofErr w:type="gramStart"/>
      <w:r w:rsidRPr="0071661F">
        <w:rPr>
          <w:rFonts w:eastAsiaTheme="minorHAnsi"/>
          <w:color w:val="auto"/>
          <w:kern w:val="2"/>
          <w:sz w:val="24"/>
          <w:szCs w:val="24"/>
          <w:lang w:eastAsia="en-US"/>
          <w14:ligatures w14:val="standardContextual"/>
        </w:rPr>
        <w:t>in order for</w:t>
      </w:r>
      <w:proofErr w:type="gramEnd"/>
      <w:r w:rsidRPr="0071661F">
        <w:rPr>
          <w:rFonts w:eastAsiaTheme="minorHAnsi"/>
          <w:color w:val="auto"/>
          <w:kern w:val="2"/>
          <w:sz w:val="24"/>
          <w:szCs w:val="24"/>
          <w:lang w:eastAsia="en-US"/>
          <w14:ligatures w14:val="standardContextual"/>
        </w:rPr>
        <w:t xml:space="preserve"> them to be guided and calculated in their development. </w:t>
      </w:r>
      <w:r w:rsidR="00D2378B">
        <w:rPr>
          <w:rFonts w:eastAsiaTheme="minorHAnsi"/>
          <w:color w:val="auto"/>
          <w:kern w:val="2"/>
          <w:sz w:val="24"/>
          <w:szCs w:val="24"/>
          <w:lang w:eastAsia="en-US"/>
          <w14:ligatures w14:val="standardContextual"/>
        </w:rPr>
        <w:t>Th</w:t>
      </w:r>
      <w:r w:rsidR="00A16536">
        <w:rPr>
          <w:rFonts w:eastAsiaTheme="minorHAnsi"/>
          <w:color w:val="auto"/>
          <w:kern w:val="2"/>
          <w:sz w:val="24"/>
          <w:szCs w:val="24"/>
          <w:lang w:eastAsia="en-US"/>
          <w14:ligatures w14:val="standardContextual"/>
        </w:rPr>
        <w:t>e</w:t>
      </w:r>
      <w:r w:rsidR="00D2378B">
        <w:rPr>
          <w:rFonts w:eastAsiaTheme="minorHAnsi"/>
          <w:color w:val="auto"/>
          <w:kern w:val="2"/>
          <w:sz w:val="24"/>
          <w:szCs w:val="24"/>
          <w:lang w:eastAsia="en-US"/>
          <w14:ligatures w14:val="standardContextual"/>
        </w:rPr>
        <w:t xml:space="preserve"> us</w:t>
      </w:r>
      <w:r w:rsidR="00A16536">
        <w:rPr>
          <w:rFonts w:eastAsiaTheme="minorHAnsi"/>
          <w:color w:val="auto"/>
          <w:kern w:val="2"/>
          <w:sz w:val="24"/>
          <w:szCs w:val="24"/>
          <w:lang w:eastAsia="en-US"/>
          <w14:ligatures w14:val="standardContextual"/>
        </w:rPr>
        <w:t>e of</w:t>
      </w:r>
      <w:r w:rsidRPr="0071661F">
        <w:rPr>
          <w:rFonts w:eastAsiaTheme="minorHAnsi"/>
          <w:color w:val="auto"/>
          <w:kern w:val="2"/>
          <w:sz w:val="24"/>
          <w:szCs w:val="24"/>
          <w:lang w:eastAsia="en-US"/>
          <w14:ligatures w14:val="standardContextual"/>
        </w:rPr>
        <w:t xml:space="preserve"> this method inten</w:t>
      </w:r>
      <w:r w:rsidR="00A16536">
        <w:rPr>
          <w:rFonts w:eastAsiaTheme="minorHAnsi"/>
          <w:color w:val="auto"/>
          <w:kern w:val="2"/>
          <w:sz w:val="24"/>
          <w:szCs w:val="24"/>
          <w:lang w:eastAsia="en-US"/>
          <w14:ligatures w14:val="standardContextual"/>
        </w:rPr>
        <w:t>d</w:t>
      </w:r>
      <w:r w:rsidRPr="0071661F">
        <w:rPr>
          <w:rFonts w:eastAsiaTheme="minorHAnsi"/>
          <w:color w:val="auto"/>
          <w:kern w:val="2"/>
          <w:sz w:val="24"/>
          <w:szCs w:val="24"/>
          <w:lang w:eastAsia="en-US"/>
          <w14:ligatures w14:val="standardContextual"/>
        </w:rPr>
        <w:t>s to empower police officer</w:t>
      </w:r>
      <w:r w:rsidR="00A16536">
        <w:rPr>
          <w:rFonts w:eastAsiaTheme="minorHAnsi"/>
          <w:color w:val="auto"/>
          <w:kern w:val="2"/>
          <w:sz w:val="24"/>
          <w:szCs w:val="24"/>
          <w:lang w:eastAsia="en-US"/>
          <w14:ligatures w14:val="standardContextual"/>
        </w:rPr>
        <w:t>s</w:t>
      </w:r>
      <w:r w:rsidRPr="0071661F">
        <w:rPr>
          <w:rFonts w:eastAsiaTheme="minorHAnsi"/>
          <w:color w:val="auto"/>
          <w:kern w:val="2"/>
          <w:sz w:val="24"/>
          <w:szCs w:val="24"/>
          <w:lang w:eastAsia="en-US"/>
          <w14:ligatures w14:val="standardContextual"/>
        </w:rPr>
        <w:t xml:space="preserve"> in their decision making</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and through doing so diminish</w:t>
      </w:r>
      <w:r w:rsidR="00A16536">
        <w:rPr>
          <w:rFonts w:eastAsiaTheme="minorHAnsi"/>
          <w:color w:val="auto"/>
          <w:kern w:val="2"/>
          <w:sz w:val="24"/>
          <w:szCs w:val="24"/>
          <w:lang w:eastAsia="en-US"/>
          <w14:ligatures w14:val="standardContextual"/>
        </w:rPr>
        <w:t>es</w:t>
      </w:r>
      <w:r w:rsidRPr="0071661F">
        <w:rPr>
          <w:rFonts w:eastAsiaTheme="minorHAnsi"/>
          <w:color w:val="auto"/>
          <w:kern w:val="2"/>
          <w:sz w:val="24"/>
          <w:szCs w:val="24"/>
          <w:lang w:eastAsia="en-US"/>
          <w14:ligatures w14:val="standardContextual"/>
        </w:rPr>
        <w:t xml:space="preserve"> risk avoidance and replace</w:t>
      </w:r>
      <w:r w:rsidR="00A16536">
        <w:rPr>
          <w:rFonts w:eastAsiaTheme="minorHAnsi"/>
          <w:color w:val="auto"/>
          <w:kern w:val="2"/>
          <w:sz w:val="24"/>
          <w:szCs w:val="24"/>
          <w:lang w:eastAsia="en-US"/>
          <w14:ligatures w14:val="standardContextual"/>
        </w:rPr>
        <w:t>s</w:t>
      </w:r>
      <w:r w:rsidRPr="0071661F">
        <w:rPr>
          <w:rFonts w:eastAsiaTheme="minorHAnsi"/>
          <w:color w:val="auto"/>
          <w:kern w:val="2"/>
          <w:sz w:val="24"/>
          <w:szCs w:val="24"/>
          <w:lang w:eastAsia="en-US"/>
          <w14:ligatures w14:val="standardContextual"/>
        </w:rPr>
        <w:t xml:space="preserve"> this with a growth in confidence (College of Policing, 2013).</w:t>
      </w:r>
    </w:p>
    <w:p w14:paraId="702D7EB7"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1C6316BD"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The NDM is comprised of five main elements that are applied in sequence to guide decision making with all elements being influenced by the code of ethics. These elements will be discussed through the introduction of a policing incident where their application has been present.  </w:t>
      </w:r>
    </w:p>
    <w:p w14:paraId="206C05A3"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6B2101CC" w14:textId="3802DA21"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lastRenderedPageBreak/>
        <w:t xml:space="preserve">The policing incident that I will be reflecting on was a high priority domestic violence call, where the disturbance was ongoing. The information initially passed to myself was very limited and bore no real detail surrounding the disturbance it was therefore essential that on attendance I applied the first element of the NDM, to gather information and intelligence (College of Policing, 2013). This stage of the model is designed to aid officers in understanding the situation that they are </w:t>
      </w:r>
      <w:proofErr w:type="gramStart"/>
      <w:r w:rsidRPr="0071661F">
        <w:rPr>
          <w:rFonts w:eastAsiaTheme="minorHAnsi"/>
          <w:color w:val="auto"/>
          <w:kern w:val="2"/>
          <w:sz w:val="24"/>
          <w:szCs w:val="24"/>
          <w:lang w:eastAsia="en-US"/>
          <w14:ligatures w14:val="standardContextual"/>
        </w:rPr>
        <w:t>policing</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and</w:t>
      </w:r>
      <w:proofErr w:type="gramEnd"/>
      <w:r w:rsidRPr="0071661F">
        <w:rPr>
          <w:rFonts w:eastAsiaTheme="minorHAnsi"/>
          <w:color w:val="auto"/>
          <w:kern w:val="2"/>
          <w:sz w:val="24"/>
          <w:szCs w:val="24"/>
          <w:lang w:eastAsia="en-US"/>
          <w14:ligatures w14:val="standardContextual"/>
        </w:rPr>
        <w:t xml:space="preserve"> present them with the opportunity to collate as </w:t>
      </w:r>
      <w:r w:rsidR="00A16536">
        <w:rPr>
          <w:rFonts w:eastAsiaTheme="minorHAnsi"/>
          <w:color w:val="auto"/>
          <w:kern w:val="2"/>
          <w:sz w:val="24"/>
          <w:szCs w:val="24"/>
          <w:lang w:eastAsia="en-US"/>
          <w14:ligatures w14:val="standardContextual"/>
        </w:rPr>
        <w:t>m</w:t>
      </w:r>
      <w:r w:rsidRPr="0071661F">
        <w:rPr>
          <w:rFonts w:eastAsiaTheme="minorHAnsi"/>
          <w:color w:val="auto"/>
          <w:kern w:val="2"/>
          <w:sz w:val="24"/>
          <w:szCs w:val="24"/>
          <w:lang w:eastAsia="en-US"/>
          <w14:ligatures w14:val="standardContextual"/>
        </w:rPr>
        <w:t xml:space="preserve">uch detail as possible to assist this understanding. </w:t>
      </w:r>
    </w:p>
    <w:p w14:paraId="6C4EE92A"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A53EC6A" w14:textId="7A8EB77A"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On attending, the house displayed clear signs of a disturbance</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however the persons present were both silently sat in the dining room</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there were no indication</w:t>
      </w:r>
      <w:r w:rsidR="00A16536">
        <w:rPr>
          <w:rFonts w:eastAsiaTheme="minorHAnsi"/>
          <w:color w:val="auto"/>
          <w:kern w:val="2"/>
          <w:sz w:val="24"/>
          <w:szCs w:val="24"/>
          <w:lang w:eastAsia="en-US"/>
          <w14:ligatures w14:val="standardContextual"/>
        </w:rPr>
        <w:t>s</w:t>
      </w:r>
      <w:r w:rsidRPr="0071661F">
        <w:rPr>
          <w:rFonts w:eastAsiaTheme="minorHAnsi"/>
          <w:color w:val="auto"/>
          <w:kern w:val="2"/>
          <w:sz w:val="24"/>
          <w:szCs w:val="24"/>
          <w:lang w:eastAsia="en-US"/>
          <w14:ligatures w14:val="standardContextual"/>
        </w:rPr>
        <w:t xml:space="preserve"> of an aggressor or victim. My first action was to separate the parties, these being a husband and wife. Domestic abuse is often linked with coercive control, this is defined under the Serious Crime Act 2015 as behaviour that continuously manipulates and controls another person over </w:t>
      </w:r>
      <w:proofErr w:type="gramStart"/>
      <w:r w:rsidRPr="0071661F">
        <w:rPr>
          <w:rFonts w:eastAsiaTheme="minorHAnsi"/>
          <w:color w:val="auto"/>
          <w:kern w:val="2"/>
          <w:sz w:val="24"/>
          <w:szCs w:val="24"/>
          <w:lang w:eastAsia="en-US"/>
          <w14:ligatures w14:val="standardContextual"/>
        </w:rPr>
        <w:t>a period of time</w:t>
      </w:r>
      <w:proofErr w:type="gramEnd"/>
      <w:r w:rsidRPr="0071661F">
        <w:rPr>
          <w:rFonts w:eastAsiaTheme="minorHAnsi"/>
          <w:color w:val="auto"/>
          <w:kern w:val="2"/>
          <w:sz w:val="24"/>
          <w:szCs w:val="24"/>
          <w:lang w:eastAsia="en-US"/>
          <w14:ligatures w14:val="standardContextual"/>
        </w:rPr>
        <w:t xml:space="preserve"> causing them adverse effects (legislation.gov.uk, 2015). Due to the domestic nature of the incident, it was vital that </w:t>
      </w:r>
      <w:r w:rsidR="00A16536">
        <w:rPr>
          <w:rFonts w:eastAsiaTheme="minorHAnsi"/>
          <w:color w:val="auto"/>
          <w:kern w:val="2"/>
          <w:sz w:val="24"/>
          <w:szCs w:val="24"/>
          <w:lang w:eastAsia="en-US"/>
          <w14:ligatures w14:val="standardContextual"/>
        </w:rPr>
        <w:t xml:space="preserve">the </w:t>
      </w:r>
      <w:r w:rsidRPr="0071661F">
        <w:rPr>
          <w:rFonts w:eastAsiaTheme="minorHAnsi"/>
          <w:color w:val="auto"/>
          <w:kern w:val="2"/>
          <w:sz w:val="24"/>
          <w:szCs w:val="24"/>
          <w:lang w:eastAsia="en-US"/>
          <w14:ligatures w14:val="standardContextual"/>
        </w:rPr>
        <w:t xml:space="preserve">parties were separated to increase the likelihood of them providing a true and accurate account. </w:t>
      </w:r>
    </w:p>
    <w:p w14:paraId="70A17798"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D76014B" w14:textId="7B75B9FD"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On separating the parties, I </w:t>
      </w:r>
      <w:r w:rsidR="00A16536">
        <w:rPr>
          <w:rFonts w:eastAsiaTheme="minorHAnsi"/>
          <w:color w:val="auto"/>
          <w:kern w:val="2"/>
          <w:sz w:val="24"/>
          <w:szCs w:val="24"/>
          <w:lang w:eastAsia="en-US"/>
          <w14:ligatures w14:val="standardContextual"/>
        </w:rPr>
        <w:t xml:space="preserve">then </w:t>
      </w:r>
      <w:r w:rsidRPr="0071661F">
        <w:rPr>
          <w:rFonts w:eastAsiaTheme="minorHAnsi"/>
          <w:color w:val="auto"/>
          <w:kern w:val="2"/>
          <w:sz w:val="24"/>
          <w:szCs w:val="24"/>
          <w:lang w:eastAsia="en-US"/>
          <w14:ligatures w14:val="standardContextual"/>
        </w:rPr>
        <w:t>gathered an account from each person to understand the nature of what ha</w:t>
      </w:r>
      <w:r w:rsidR="00A16536">
        <w:rPr>
          <w:rFonts w:eastAsiaTheme="minorHAnsi"/>
          <w:color w:val="auto"/>
          <w:kern w:val="2"/>
          <w:sz w:val="24"/>
          <w:szCs w:val="24"/>
          <w:lang w:eastAsia="en-US"/>
          <w14:ligatures w14:val="standardContextual"/>
        </w:rPr>
        <w:t>d</w:t>
      </w:r>
      <w:r w:rsidRPr="0071661F">
        <w:rPr>
          <w:rFonts w:eastAsiaTheme="minorHAnsi"/>
          <w:color w:val="auto"/>
          <w:kern w:val="2"/>
          <w:sz w:val="24"/>
          <w:szCs w:val="24"/>
          <w:lang w:eastAsia="en-US"/>
          <w14:ligatures w14:val="standardContextual"/>
        </w:rPr>
        <w:t xml:space="preserve"> happened and to identify the presence of possible offences. When speaking to the wife</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an assault was disclosed whereby her husband had hit her to the face</w:t>
      </w:r>
      <w:r w:rsidRPr="0071661F">
        <w:rPr>
          <w:rFonts w:eastAsiaTheme="minorHAnsi"/>
          <w:color w:val="FF0000"/>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The information gathered provided context to effectively inform the following stages of the NDM when applying them. </w:t>
      </w:r>
    </w:p>
    <w:p w14:paraId="331C9CD9"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BB9FB62" w14:textId="03F03C98"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The next stage of this model is to assess threat and risk and develop a working strategy (College of Policing, 2013). This is where a review of the situation is undertaken specifically highlighting any present threat or risk and the requirement of imminent action. When assessing the </w:t>
      </w:r>
      <w:r w:rsidR="00A16536" w:rsidRPr="0071661F">
        <w:rPr>
          <w:rFonts w:eastAsiaTheme="minorHAnsi"/>
          <w:color w:val="auto"/>
          <w:kern w:val="2"/>
          <w:sz w:val="24"/>
          <w:szCs w:val="24"/>
          <w:lang w:eastAsia="en-US"/>
          <w14:ligatures w14:val="standardContextual"/>
        </w:rPr>
        <w:t>incident,</w:t>
      </w:r>
      <w:r w:rsidRPr="0071661F">
        <w:rPr>
          <w:rFonts w:eastAsiaTheme="minorHAnsi"/>
          <w:color w:val="auto"/>
          <w:kern w:val="2"/>
          <w:sz w:val="24"/>
          <w:szCs w:val="24"/>
          <w:lang w:eastAsia="en-US"/>
          <w14:ligatures w14:val="standardContextual"/>
        </w:rPr>
        <w:t xml:space="preserve"> it was evident an arrest needed to be made for domestic violence related assault. It was also important however to consider the options for the female involved. The female appeared clearly distressed</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because of this it was noted that the female potentially posed a threat to herself, this was also supported by the mental impacts she had disclosed to officers at the scene stating that she was finding it hard to cope. </w:t>
      </w:r>
    </w:p>
    <w:p w14:paraId="58EDD48A"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6FF8860" w14:textId="0E5F6391"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Support for the female </w:t>
      </w:r>
      <w:r w:rsidR="00A16536" w:rsidRPr="0071661F">
        <w:rPr>
          <w:rFonts w:eastAsiaTheme="minorHAnsi"/>
          <w:color w:val="auto"/>
          <w:kern w:val="2"/>
          <w:sz w:val="24"/>
          <w:szCs w:val="24"/>
          <w:lang w:eastAsia="en-US"/>
          <w14:ligatures w14:val="standardContextual"/>
        </w:rPr>
        <w:t>need</w:t>
      </w:r>
      <w:r w:rsidR="00A16536">
        <w:rPr>
          <w:rFonts w:eastAsiaTheme="minorHAnsi"/>
          <w:color w:val="auto"/>
          <w:kern w:val="2"/>
          <w:sz w:val="24"/>
          <w:szCs w:val="24"/>
          <w:lang w:eastAsia="en-US"/>
          <w14:ligatures w14:val="standardContextual"/>
        </w:rPr>
        <w:t>ed</w:t>
      </w:r>
      <w:r w:rsidRPr="0071661F">
        <w:rPr>
          <w:rFonts w:eastAsiaTheme="minorHAnsi"/>
          <w:color w:val="auto"/>
          <w:kern w:val="2"/>
          <w:sz w:val="24"/>
          <w:szCs w:val="24"/>
          <w:lang w:eastAsia="en-US"/>
          <w14:ligatures w14:val="standardContextual"/>
        </w:rPr>
        <w:t xml:space="preserve"> to be put in place immediately due to th</w:t>
      </w:r>
      <w:r w:rsidR="00A16536">
        <w:rPr>
          <w:rFonts w:eastAsiaTheme="minorHAnsi"/>
          <w:color w:val="auto"/>
          <w:kern w:val="2"/>
          <w:sz w:val="24"/>
          <w:szCs w:val="24"/>
          <w:lang w:eastAsia="en-US"/>
          <w14:ligatures w14:val="standardContextual"/>
        </w:rPr>
        <w:t>e</w:t>
      </w:r>
      <w:r w:rsidRPr="0071661F">
        <w:rPr>
          <w:rFonts w:eastAsiaTheme="minorHAnsi"/>
          <w:color w:val="auto"/>
          <w:kern w:val="2"/>
          <w:sz w:val="24"/>
          <w:szCs w:val="24"/>
          <w:lang w:eastAsia="en-US"/>
          <w14:ligatures w14:val="standardContextual"/>
        </w:rPr>
        <w:t xml:space="preserve"> threat of harm</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w:t>
      </w:r>
      <w:r w:rsidR="00A16536">
        <w:rPr>
          <w:rFonts w:eastAsiaTheme="minorHAnsi"/>
          <w:color w:val="auto"/>
          <w:kern w:val="2"/>
          <w:sz w:val="24"/>
          <w:szCs w:val="24"/>
          <w:lang w:eastAsia="en-US"/>
          <w14:ligatures w14:val="standardContextual"/>
        </w:rPr>
        <w:t>H</w:t>
      </w:r>
      <w:r w:rsidR="00A16536" w:rsidRPr="0071661F">
        <w:rPr>
          <w:rFonts w:eastAsiaTheme="minorHAnsi"/>
          <w:color w:val="auto"/>
          <w:kern w:val="2"/>
          <w:sz w:val="24"/>
          <w:szCs w:val="24"/>
          <w:lang w:eastAsia="en-US"/>
          <w14:ligatures w14:val="standardContextual"/>
        </w:rPr>
        <w:t>owever,</w:t>
      </w:r>
      <w:r w:rsidRPr="0071661F">
        <w:rPr>
          <w:rFonts w:eastAsiaTheme="minorHAnsi"/>
          <w:color w:val="auto"/>
          <w:kern w:val="2"/>
          <w:sz w:val="24"/>
          <w:szCs w:val="24"/>
          <w:lang w:eastAsia="en-US"/>
          <w14:ligatures w14:val="standardContextual"/>
        </w:rPr>
        <w:t xml:space="preserve"> there was also a time restraint as the male required arresting. I referred and offered the female available support including Live Fear Free (Welsh Women’s Aid, no date) however it was considered that these options would not provide the immediate support required to safeguard the victim. To achieve the required safeguarding I considered taking the female to a family or friends house where she felt she had a support network available to her. This was discussed with the female, and she was satisfied with this </w:t>
      </w:r>
      <w:proofErr w:type="gramStart"/>
      <w:r w:rsidRPr="0071661F">
        <w:rPr>
          <w:rFonts w:eastAsiaTheme="minorHAnsi"/>
          <w:color w:val="auto"/>
          <w:kern w:val="2"/>
          <w:sz w:val="24"/>
          <w:szCs w:val="24"/>
          <w:lang w:eastAsia="en-US"/>
          <w14:ligatures w14:val="standardContextual"/>
        </w:rPr>
        <w:t>option</w:t>
      </w:r>
      <w:proofErr w:type="gramEnd"/>
      <w:r w:rsidRPr="0071661F">
        <w:rPr>
          <w:rFonts w:eastAsiaTheme="minorHAnsi"/>
          <w:color w:val="auto"/>
          <w:kern w:val="2"/>
          <w:sz w:val="24"/>
          <w:szCs w:val="24"/>
          <w:lang w:eastAsia="en-US"/>
          <w14:ligatures w14:val="standardContextual"/>
        </w:rPr>
        <w:t xml:space="preserve"> and I was satisfied that this would provide safeguarding for her, this was therefore the working strategy that was decided upon. Through providing the female with this support an </w:t>
      </w:r>
      <w:r w:rsidRPr="0071661F">
        <w:rPr>
          <w:rFonts w:eastAsiaTheme="minorHAnsi"/>
          <w:color w:val="auto"/>
          <w:kern w:val="2"/>
          <w:sz w:val="24"/>
          <w:szCs w:val="24"/>
          <w:lang w:eastAsia="en-US"/>
          <w14:ligatures w14:val="standardContextual"/>
        </w:rPr>
        <w:lastRenderedPageBreak/>
        <w:t xml:space="preserve">active service to the public was displayed. Additionally, I believe that this led my response with empathy and respect for the victim through recognising her needs and how to tackle these. </w:t>
      </w:r>
    </w:p>
    <w:p w14:paraId="041FA757"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D636DA0" w14:textId="24B37D0A"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Following this</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I considered the powers and policies available to me (College of Policing, 2013). At this stage it is important to consider the police powers and legislation in place and allow them to instruct the following actions. Regarding the male</w:t>
      </w:r>
      <w:r w:rsidR="00A16536">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the power of arrest was present under the Policing and Criminal Evidence Act, with the necessity to allow a prompt and effective investigation to take place and to prevent the cause of further physical injury (GOV.UK, 2022). Additionally, although on speaking to the female she stated that she did not wish to make a complaint against her husband, South Wales Police have a Positive Action policy whereby victims of domestic violence incidents must be protected along with their rights regardless of the presence of a criminal offence (College of Policing, 2015). This action can be in the form of, but is not limited to, separating parties, arresting, or imposing bail conditions. </w:t>
      </w:r>
    </w:p>
    <w:p w14:paraId="7A7175BA"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DBE6245" w14:textId="1192ADCD"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The next phase of the model is to identify options and contingencies (College of Policing, 2013). This involves consideration of how a particular decision is going to be carried out to produce the best possible outcome. In this incident it was decided that the males arrest would be best executed in the absence of the female, with the female being informed afterwards. This decision was influenced by the female stating that she did not wish to make a complaint </w:t>
      </w:r>
      <w:proofErr w:type="gramStart"/>
      <w:r w:rsidRPr="0071661F">
        <w:rPr>
          <w:rFonts w:eastAsiaTheme="minorHAnsi"/>
          <w:color w:val="auto"/>
          <w:kern w:val="2"/>
          <w:sz w:val="24"/>
          <w:szCs w:val="24"/>
          <w:lang w:eastAsia="en-US"/>
          <w14:ligatures w14:val="standardContextual"/>
        </w:rPr>
        <w:t xml:space="preserve">and </w:t>
      </w:r>
      <w:r w:rsidR="00A16536">
        <w:rPr>
          <w:rFonts w:eastAsiaTheme="minorHAnsi"/>
          <w:color w:val="auto"/>
          <w:kern w:val="2"/>
          <w:sz w:val="24"/>
          <w:szCs w:val="24"/>
          <w:lang w:eastAsia="en-US"/>
          <w14:ligatures w14:val="standardContextual"/>
        </w:rPr>
        <w:t>also</w:t>
      </w:r>
      <w:proofErr w:type="gramEnd"/>
      <w:r w:rsidR="00A16536">
        <w:rPr>
          <w:rFonts w:eastAsiaTheme="minorHAnsi"/>
          <w:color w:val="auto"/>
          <w:kern w:val="2"/>
          <w:sz w:val="24"/>
          <w:szCs w:val="24"/>
          <w:lang w:eastAsia="en-US"/>
          <w14:ligatures w14:val="standardContextual"/>
        </w:rPr>
        <w:t xml:space="preserve"> </w:t>
      </w:r>
      <w:r w:rsidRPr="0071661F">
        <w:rPr>
          <w:rFonts w:eastAsiaTheme="minorHAnsi"/>
          <w:color w:val="auto"/>
          <w:kern w:val="2"/>
          <w:sz w:val="24"/>
          <w:szCs w:val="24"/>
          <w:lang w:eastAsia="en-US"/>
          <w14:ligatures w14:val="standardContextual"/>
        </w:rPr>
        <w:t>her distressed demeanour. The above factors contributed to a possible unpredictable nature of reaction to the arrest. In line with the code of ethics it was important that the female was informed of the arrest as this displays ethical policing through transparency. Additionally, conducting the arrest in a private location meant that the male was treated with dignity and respect.</w:t>
      </w:r>
    </w:p>
    <w:p w14:paraId="3BCCDB17"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CFDDC18"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The final stage of the NDM cycle is to </w:t>
      </w:r>
      <w:proofErr w:type="gramStart"/>
      <w:r w:rsidRPr="0071661F">
        <w:rPr>
          <w:rFonts w:eastAsiaTheme="minorHAnsi"/>
          <w:color w:val="auto"/>
          <w:kern w:val="2"/>
          <w:sz w:val="24"/>
          <w:szCs w:val="24"/>
          <w:lang w:eastAsia="en-US"/>
          <w14:ligatures w14:val="standardContextual"/>
        </w:rPr>
        <w:t>take action</w:t>
      </w:r>
      <w:proofErr w:type="gramEnd"/>
      <w:r w:rsidRPr="0071661F">
        <w:rPr>
          <w:rFonts w:eastAsiaTheme="minorHAnsi"/>
          <w:color w:val="auto"/>
          <w:kern w:val="2"/>
          <w:sz w:val="24"/>
          <w:szCs w:val="24"/>
          <w:lang w:eastAsia="en-US"/>
          <w14:ligatures w14:val="standardContextual"/>
        </w:rPr>
        <w:t xml:space="preserve"> and review what happened (College of policing, 2013). During this </w:t>
      </w:r>
      <w:proofErr w:type="gramStart"/>
      <w:r w:rsidRPr="0071661F">
        <w:rPr>
          <w:rFonts w:eastAsiaTheme="minorHAnsi"/>
          <w:color w:val="auto"/>
          <w:kern w:val="2"/>
          <w:sz w:val="24"/>
          <w:szCs w:val="24"/>
          <w:lang w:eastAsia="en-US"/>
          <w14:ligatures w14:val="standardContextual"/>
        </w:rPr>
        <w:t>all previous</w:t>
      </w:r>
      <w:proofErr w:type="gramEnd"/>
      <w:r w:rsidRPr="0071661F">
        <w:rPr>
          <w:rFonts w:eastAsiaTheme="minorHAnsi"/>
          <w:color w:val="auto"/>
          <w:kern w:val="2"/>
          <w:sz w:val="24"/>
          <w:szCs w:val="24"/>
          <w:lang w:eastAsia="en-US"/>
          <w14:ligatures w14:val="standardContextual"/>
        </w:rPr>
        <w:t xml:space="preserve"> stages are influential to the actions taken to ensure that the action is appropriate and ethical. On applying this to the incident the initial actions taken at the scene were the arrest of the male in a private location, followed by his conveyance to custody. The female was then informed of the actions taken and taken to her mother’s home address where she stated she felt safe and supported. </w:t>
      </w:r>
    </w:p>
    <w:p w14:paraId="71F15D48"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39487D2" w14:textId="25D6821C"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For the reflection aspect of this stage, I applied Gibbs Reflective Cycle (</w:t>
      </w:r>
      <w:proofErr w:type="spellStart"/>
      <w:r w:rsidRPr="0071661F">
        <w:rPr>
          <w:rFonts w:eastAsiaTheme="minorHAnsi"/>
          <w:color w:val="auto"/>
          <w:kern w:val="2"/>
          <w:sz w:val="24"/>
          <w:szCs w:val="24"/>
          <w:lang w:eastAsia="en-US"/>
          <w14:ligatures w14:val="standardContextual"/>
        </w:rPr>
        <w:t>Adeani</w:t>
      </w:r>
      <w:proofErr w:type="spellEnd"/>
      <w:r w:rsidRPr="0071661F">
        <w:rPr>
          <w:rFonts w:eastAsiaTheme="minorHAnsi"/>
          <w:color w:val="auto"/>
          <w:kern w:val="2"/>
          <w:sz w:val="24"/>
          <w:szCs w:val="24"/>
          <w:lang w:eastAsia="en-US"/>
          <w14:ligatures w14:val="standardContextual"/>
        </w:rPr>
        <w:t xml:space="preserve">, </w:t>
      </w:r>
      <w:proofErr w:type="spellStart"/>
      <w:r w:rsidRPr="0071661F">
        <w:rPr>
          <w:rFonts w:eastAsiaTheme="minorHAnsi"/>
          <w:color w:val="auto"/>
          <w:kern w:val="2"/>
          <w:sz w:val="24"/>
          <w:szCs w:val="24"/>
          <w:lang w:eastAsia="en-US"/>
          <w14:ligatures w14:val="standardContextual"/>
        </w:rPr>
        <w:t>Febriani</w:t>
      </w:r>
      <w:proofErr w:type="spellEnd"/>
      <w:r w:rsidRPr="0071661F">
        <w:rPr>
          <w:rFonts w:eastAsiaTheme="minorHAnsi"/>
          <w:color w:val="auto"/>
          <w:kern w:val="2"/>
          <w:sz w:val="24"/>
          <w:szCs w:val="24"/>
          <w:lang w:eastAsia="en-US"/>
          <w14:ligatures w14:val="standardContextual"/>
        </w:rPr>
        <w:t xml:space="preserve"> and </w:t>
      </w:r>
      <w:proofErr w:type="spellStart"/>
      <w:r w:rsidRPr="0071661F">
        <w:rPr>
          <w:rFonts w:eastAsiaTheme="minorHAnsi"/>
          <w:color w:val="auto"/>
          <w:kern w:val="2"/>
          <w:sz w:val="24"/>
          <w:szCs w:val="24"/>
          <w:lang w:eastAsia="en-US"/>
          <w14:ligatures w14:val="standardContextual"/>
        </w:rPr>
        <w:t>Syafryadin</w:t>
      </w:r>
      <w:proofErr w:type="spellEnd"/>
      <w:r w:rsidRPr="0071661F">
        <w:rPr>
          <w:rFonts w:eastAsiaTheme="minorHAnsi"/>
          <w:color w:val="auto"/>
          <w:kern w:val="2"/>
          <w:sz w:val="24"/>
          <w:szCs w:val="24"/>
          <w:lang w:eastAsia="en-US"/>
          <w14:ligatures w14:val="standardContextual"/>
        </w:rPr>
        <w:t>, 2020). Through applying this cycle</w:t>
      </w:r>
      <w:r w:rsidR="00D848B4">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an analysis of my presence at the incident can be made and applied for improvement. On reflection I felt calm and in control throughout the incident and believe that this was down to the initial separation of parties. This prompted de-escalation and the incident could be dealt with in an appropriate time scale without the threat of re</w:t>
      </w:r>
      <w:r w:rsidR="00D848B4">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escalation. Additionally, the </w:t>
      </w:r>
      <w:proofErr w:type="gramStart"/>
      <w:r w:rsidRPr="0071661F">
        <w:rPr>
          <w:rFonts w:eastAsiaTheme="minorHAnsi"/>
          <w:color w:val="auto"/>
          <w:kern w:val="2"/>
          <w:sz w:val="24"/>
          <w:szCs w:val="24"/>
          <w:lang w:eastAsia="en-US"/>
          <w14:ligatures w14:val="standardContextual"/>
        </w:rPr>
        <w:t>females</w:t>
      </w:r>
      <w:proofErr w:type="gramEnd"/>
      <w:r w:rsidRPr="0071661F">
        <w:rPr>
          <w:rFonts w:eastAsiaTheme="minorHAnsi"/>
          <w:color w:val="auto"/>
          <w:kern w:val="2"/>
          <w:sz w:val="24"/>
          <w:szCs w:val="24"/>
          <w:lang w:eastAsia="en-US"/>
          <w14:ligatures w14:val="standardContextual"/>
        </w:rPr>
        <w:t xml:space="preserve"> demeanour notably changed on being separated from the male. Although she remained distressed, she appeared more relaxed and willing to cooperate with myself and other officers. During the </w:t>
      </w:r>
      <w:r w:rsidRPr="0071661F">
        <w:rPr>
          <w:rFonts w:eastAsiaTheme="minorHAnsi"/>
          <w:color w:val="auto"/>
          <w:kern w:val="2"/>
          <w:sz w:val="24"/>
          <w:szCs w:val="24"/>
          <w:lang w:eastAsia="en-US"/>
          <w14:ligatures w14:val="standardContextual"/>
        </w:rPr>
        <w:lastRenderedPageBreak/>
        <w:t xml:space="preserve">incident my main thought was how to safeguard the victim due to the disclosure of poor mental health and the lack of support available at home. </w:t>
      </w:r>
    </w:p>
    <w:p w14:paraId="042B5617"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D9258D2" w14:textId="7175891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Evaluating the incident, I believe the policing of it went well and the best outcome was achieved</w:t>
      </w:r>
      <w:r w:rsidR="00D848B4">
        <w:rPr>
          <w:rFonts w:eastAsiaTheme="minorHAnsi"/>
          <w:color w:val="auto"/>
          <w:kern w:val="2"/>
          <w:sz w:val="24"/>
          <w:szCs w:val="24"/>
          <w:lang w:eastAsia="en-US"/>
          <w14:ligatures w14:val="standardContextual"/>
        </w:rPr>
        <w:t xml:space="preserve"> </w:t>
      </w:r>
      <w:r w:rsidRPr="0071661F">
        <w:rPr>
          <w:rFonts w:eastAsiaTheme="minorHAnsi"/>
          <w:color w:val="auto"/>
          <w:kern w:val="2"/>
          <w:sz w:val="24"/>
          <w:szCs w:val="24"/>
          <w:lang w:eastAsia="en-US"/>
          <w14:ligatures w14:val="standardContextual"/>
        </w:rPr>
        <w:t xml:space="preserve">in arresting the suspect and providing appropriate safeguarding to the victim. I took a lead role in the policing and am happy that I positively fulfilled this role and produced a positive outcome. Additionally, I believe all aspects of the incident and scene were considered including personal accounts, visible injuries and signs of disturbance. </w:t>
      </w:r>
    </w:p>
    <w:p w14:paraId="42662710"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63F5622F" w14:textId="3A1DFA7B"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Analysing the incident further, the presence of more police officers would have been effective. This would have allowed the arrest to be made earlier in attendance, whilst other officers remained with the female to implement safeguarding actions. Additionally, the decision to inform the female of the arrest afterwards was effective as the female was overcome with a mixture of emotions on receiving the information and became very agitated. Had the male still be</w:t>
      </w:r>
      <w:r w:rsidR="00D848B4">
        <w:rPr>
          <w:rFonts w:eastAsiaTheme="minorHAnsi"/>
          <w:color w:val="auto"/>
          <w:kern w:val="2"/>
          <w:sz w:val="24"/>
          <w:szCs w:val="24"/>
          <w:lang w:eastAsia="en-US"/>
          <w14:ligatures w14:val="standardContextual"/>
        </w:rPr>
        <w:t>en</w:t>
      </w:r>
      <w:r w:rsidRPr="0071661F">
        <w:rPr>
          <w:rFonts w:eastAsiaTheme="minorHAnsi"/>
          <w:color w:val="auto"/>
          <w:kern w:val="2"/>
          <w:sz w:val="24"/>
          <w:szCs w:val="24"/>
          <w:lang w:eastAsia="en-US"/>
          <w14:ligatures w14:val="standardContextual"/>
        </w:rPr>
        <w:t xml:space="preserve"> present at this time a re</w:t>
      </w:r>
      <w:r w:rsidR="00D848B4">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escalation of the situation may have occurred. </w:t>
      </w:r>
    </w:p>
    <w:p w14:paraId="57C488F4"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29C6D75A"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Concluding my reflection of the incident the importance of separating parties when policing domestic incidents was highlighted to me. Additionally, I believe I developed my communication skills through policing this incident as the female and male both required different communication styles due to their emotions and reactions to the incident and police presence. </w:t>
      </w:r>
    </w:p>
    <w:p w14:paraId="4C4061F3"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5CFA8157" w14:textId="099E2D78"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The Criminal Procedure and Investigations Act (CPIA) 1996 (Ministry of Justice, 2015) states that an investigating officer has the responsibility for ensuring all information whether positive or negative is recorded and that a record of all information and material attained during the investigation are retained. The investigation that I undertook on my initial attendance to the incident </w:t>
      </w:r>
      <w:r w:rsidR="00D848B4">
        <w:rPr>
          <w:rFonts w:eastAsiaTheme="minorHAnsi"/>
          <w:color w:val="auto"/>
          <w:kern w:val="2"/>
          <w:sz w:val="24"/>
          <w:szCs w:val="24"/>
          <w:lang w:eastAsia="en-US"/>
          <w14:ligatures w14:val="standardContextual"/>
        </w:rPr>
        <w:t>wa</w:t>
      </w:r>
      <w:r w:rsidRPr="0071661F">
        <w:rPr>
          <w:rFonts w:eastAsiaTheme="minorHAnsi"/>
          <w:color w:val="auto"/>
          <w:kern w:val="2"/>
          <w:sz w:val="24"/>
          <w:szCs w:val="24"/>
          <w:lang w:eastAsia="en-US"/>
          <w14:ligatures w14:val="standardContextual"/>
        </w:rPr>
        <w:t xml:space="preserve">s proactive due to the initiation of it being a result of a report. I believe that I fulfilled my responsibilities in line with CPIA during my initial investigation, all actions that I undertook, along with their reasoning were recorded on the incident log. Additionally, a negative statement was taken from the victim as she did not wish to make a complaint against her husband. Further to this, I activated my body worn camera on attendance and this captured the signs of disturbance evident in the address. This footage was then linked to the occurrence for future enquires into the incident. </w:t>
      </w:r>
    </w:p>
    <w:p w14:paraId="1140CD2F"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7E0C5119"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Whilst attending the incident it was also of importance to me to ensure that the personal needs of both the victim and suspect were considered. The suspect stated that he was diagnosed with dyslexia and struggles with reading and writing. Due to this custody was contacted and made aware prior to his arrival to enable the organisation of an appropriate adult for him. By doing this it was ensured that his right to understand and be understood (gov.uk, 2024) was adhered to.</w:t>
      </w:r>
    </w:p>
    <w:p w14:paraId="399021CC" w14:textId="77777777"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96D505F" w14:textId="3BB48BD2"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The CPIA additionally details that there should be transparency with both victims and suspects. Throughout my initial attendance I was clear with both parties of the following steps of the investigation. The female was additionally informed about the public protection notice that we were required to put in place for her and was informed of the third parties that would be contacted with her consent. The mal</w:t>
      </w:r>
      <w:r w:rsidR="00D848B4">
        <w:rPr>
          <w:rFonts w:eastAsiaTheme="minorHAnsi"/>
          <w:color w:val="auto"/>
          <w:kern w:val="2"/>
          <w:sz w:val="24"/>
          <w:szCs w:val="24"/>
          <w:lang w:eastAsia="en-US"/>
          <w14:ligatures w14:val="standardContextual"/>
        </w:rPr>
        <w:t>e had</w:t>
      </w:r>
      <w:r w:rsidRPr="0071661F">
        <w:rPr>
          <w:rFonts w:eastAsiaTheme="minorHAnsi"/>
          <w:color w:val="auto"/>
          <w:kern w:val="2"/>
          <w:sz w:val="24"/>
          <w:szCs w:val="24"/>
          <w:lang w:eastAsia="en-US"/>
          <w14:ligatures w14:val="standardContextual"/>
        </w:rPr>
        <w:t xml:space="preserve"> the allegation against him</w:t>
      </w:r>
      <w:r w:rsidR="00D848B4">
        <w:rPr>
          <w:rFonts w:eastAsiaTheme="minorHAnsi"/>
          <w:color w:val="auto"/>
          <w:kern w:val="2"/>
          <w:sz w:val="24"/>
          <w:szCs w:val="24"/>
          <w:lang w:eastAsia="en-US"/>
          <w14:ligatures w14:val="standardContextual"/>
        </w:rPr>
        <w:t xml:space="preserve"> explained</w:t>
      </w:r>
      <w:r w:rsidRPr="0071661F">
        <w:rPr>
          <w:rFonts w:eastAsiaTheme="minorHAnsi"/>
          <w:color w:val="auto"/>
          <w:kern w:val="2"/>
          <w:sz w:val="24"/>
          <w:szCs w:val="24"/>
          <w:lang w:eastAsia="en-US"/>
          <w14:ligatures w14:val="standardContextual"/>
        </w:rPr>
        <w:t xml:space="preserve">, along with the following steps upon his arrival at custody. In doing this both parties were fully informed of the expectations of the investigation and how it was likely to proceed. </w:t>
      </w:r>
    </w:p>
    <w:p w14:paraId="21B12E5F"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254CAE88"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 xml:space="preserve">Finally, CPIA sets out that all reasonable lines of enquiry should be followed (Health and safety executive, no date). I believe this was completed as no witnesses were present during the incident and house-to-house enquiries were completed resulting in no further information. In interview the suspect answered ‘no comment’ to all questions asked therefore presenting no further lines of enquiry to follow. </w:t>
      </w:r>
    </w:p>
    <w:p w14:paraId="09D05DD8" w14:textId="77777777" w:rsidR="0071661F" w:rsidRP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19ACD10E" w14:textId="7AFC4944" w:rsid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r w:rsidRPr="0071661F">
        <w:rPr>
          <w:rFonts w:eastAsiaTheme="minorHAnsi"/>
          <w:color w:val="auto"/>
          <w:kern w:val="2"/>
          <w:sz w:val="24"/>
          <w:szCs w:val="24"/>
          <w:lang w:eastAsia="en-US"/>
          <w14:ligatures w14:val="standardContextual"/>
        </w:rPr>
        <w:t>In conclusion</w:t>
      </w:r>
      <w:r>
        <w:rPr>
          <w:rFonts w:eastAsiaTheme="minorHAnsi"/>
          <w:color w:val="auto"/>
          <w:kern w:val="2"/>
          <w:sz w:val="24"/>
          <w:szCs w:val="24"/>
          <w:lang w:eastAsia="en-US"/>
          <w14:ligatures w14:val="standardContextual"/>
        </w:rPr>
        <w:t>,</w:t>
      </w:r>
      <w:r w:rsidRPr="0071661F">
        <w:rPr>
          <w:rFonts w:eastAsiaTheme="minorHAnsi"/>
          <w:color w:val="auto"/>
          <w:kern w:val="2"/>
          <w:sz w:val="24"/>
          <w:szCs w:val="24"/>
          <w:lang w:eastAsia="en-US"/>
          <w14:ligatures w14:val="standardContextual"/>
        </w:rPr>
        <w:t xml:space="preserve"> I believe that the policing and investigation of this incident was governed and carried out using the NDM. By applying this, decisions that were made were justified and fully informed. Additionally, all responsibilities outlined in the CIPA were carried out and conformed to throughout the investigation assuring complete transparency and honesty.</w:t>
      </w:r>
    </w:p>
    <w:p w14:paraId="2CEA14B4" w14:textId="77777777" w:rsid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5E0916AC" w14:textId="77777777" w:rsid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1B1C54F6" w14:textId="77777777" w:rsid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28334879" w14:textId="77777777" w:rsidR="0071661F" w:rsidRDefault="0071661F" w:rsidP="0071661F">
      <w:pPr>
        <w:overflowPunct/>
        <w:autoSpaceDE/>
        <w:autoSpaceDN/>
        <w:adjustRightInd/>
        <w:spacing w:after="160" w:line="259" w:lineRule="auto"/>
        <w:ind w:firstLine="720"/>
        <w:textAlignment w:val="auto"/>
        <w:rPr>
          <w:rFonts w:eastAsiaTheme="minorHAnsi"/>
          <w:color w:val="auto"/>
          <w:kern w:val="2"/>
          <w:sz w:val="24"/>
          <w:szCs w:val="24"/>
          <w:lang w:eastAsia="en-US"/>
          <w14:ligatures w14:val="standardContextual"/>
        </w:rPr>
      </w:pPr>
    </w:p>
    <w:p w14:paraId="710D6699" w14:textId="63651E61" w:rsidR="0071661F" w:rsidRPr="0071661F" w:rsidRDefault="0071661F" w:rsidP="0071661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1661F">
        <w:rPr>
          <w:rFonts w:eastAsiaTheme="minorHAnsi"/>
          <w:b/>
          <w:bCs/>
          <w:color w:val="auto"/>
          <w:kern w:val="2"/>
          <w:sz w:val="24"/>
          <w:szCs w:val="24"/>
          <w:lang w:eastAsia="en-US"/>
          <w14:ligatures w14:val="standardContextual"/>
        </w:rPr>
        <w:t>Word count:</w:t>
      </w:r>
      <w:r>
        <w:rPr>
          <w:rFonts w:eastAsiaTheme="minorHAnsi"/>
          <w:color w:val="auto"/>
          <w:kern w:val="2"/>
          <w:sz w:val="24"/>
          <w:szCs w:val="24"/>
          <w:lang w:eastAsia="en-US"/>
          <w14:ligatures w14:val="standardContextual"/>
        </w:rPr>
        <w:t xml:space="preserve"> 1916</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376846A9"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D848B4"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76843E16" w14:textId="77777777" w:rsidR="00885C19" w:rsidRDefault="00885C19" w:rsidP="00E6298B">
      <w:pPr>
        <w:ind w:right="107"/>
        <w:jc w:val="both"/>
        <w:rPr>
          <w:b/>
          <w:sz w:val="24"/>
          <w:szCs w:val="24"/>
        </w:rPr>
      </w:pPr>
    </w:p>
    <w:p w14:paraId="49DA7CD4" w14:textId="77777777" w:rsidR="00885C19" w:rsidRDefault="00885C19" w:rsidP="00E6298B">
      <w:pPr>
        <w:ind w:right="107"/>
        <w:jc w:val="both"/>
        <w:rPr>
          <w:b/>
          <w:sz w:val="24"/>
          <w:szCs w:val="24"/>
        </w:rPr>
      </w:pPr>
    </w:p>
    <w:p w14:paraId="49BC5809" w14:textId="77777777" w:rsidR="00E45051" w:rsidRPr="00270EEB" w:rsidRDefault="00E45051" w:rsidP="00E6298B">
      <w:pPr>
        <w:ind w:right="107"/>
        <w:jc w:val="both"/>
        <w:rPr>
          <w:b/>
          <w:sz w:val="24"/>
          <w:szCs w:val="24"/>
        </w:rPr>
      </w:pPr>
    </w:p>
    <w:p w14:paraId="3164141B"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 xml:space="preserve">Abernethy, H. (2011). ‘Promoting emotional wellbeing through social prescribing’ in Cartwright, S. and Cooper, C. L. (eds). </w:t>
      </w:r>
      <w:r w:rsidRPr="00E45051">
        <w:rPr>
          <w:rFonts w:eastAsiaTheme="minorHAnsi"/>
          <w:i/>
          <w:iCs/>
          <w:color w:val="auto"/>
          <w:kern w:val="2"/>
          <w:sz w:val="24"/>
          <w:szCs w:val="24"/>
          <w:lang w:eastAsia="en-US"/>
          <w14:ligatures w14:val="standardContextual"/>
        </w:rPr>
        <w:t xml:space="preserve">Innovations in stress and health. </w:t>
      </w:r>
      <w:r w:rsidRPr="00E45051">
        <w:rPr>
          <w:rFonts w:eastAsiaTheme="minorHAnsi"/>
          <w:color w:val="auto"/>
          <w:kern w:val="2"/>
          <w:sz w:val="24"/>
          <w:szCs w:val="24"/>
          <w:lang w:eastAsia="en-US"/>
          <w14:ligatures w14:val="standardContextual"/>
        </w:rPr>
        <w:t>Palgrave Macmillan, pp. 107 – 152.</w:t>
      </w:r>
    </w:p>
    <w:p w14:paraId="2FDA0D15" w14:textId="77777777" w:rsidR="002D709B" w:rsidRPr="007B7454" w:rsidRDefault="002D709B"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753B7D2" w14:textId="77777777" w:rsidR="002D709B" w:rsidRPr="002D709B" w:rsidRDefault="002D709B" w:rsidP="002D709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roofErr w:type="spellStart"/>
      <w:r w:rsidRPr="002D709B">
        <w:rPr>
          <w:rFonts w:eastAsiaTheme="minorHAnsi"/>
          <w:color w:val="auto"/>
          <w:kern w:val="2"/>
          <w:sz w:val="24"/>
          <w:szCs w:val="24"/>
          <w:lang w:eastAsia="en-US"/>
          <w14:ligatures w14:val="standardContextual"/>
        </w:rPr>
        <w:t>Adeani</w:t>
      </w:r>
      <w:proofErr w:type="spellEnd"/>
      <w:r w:rsidRPr="002D709B">
        <w:rPr>
          <w:rFonts w:eastAsiaTheme="minorHAnsi"/>
          <w:color w:val="auto"/>
          <w:kern w:val="2"/>
          <w:sz w:val="24"/>
          <w:szCs w:val="24"/>
          <w:lang w:eastAsia="en-US"/>
          <w14:ligatures w14:val="standardContextual"/>
        </w:rPr>
        <w:t xml:space="preserve">, I, S. </w:t>
      </w:r>
      <w:proofErr w:type="spellStart"/>
      <w:r w:rsidRPr="002D709B">
        <w:rPr>
          <w:rFonts w:eastAsiaTheme="minorHAnsi"/>
          <w:color w:val="auto"/>
          <w:kern w:val="2"/>
          <w:sz w:val="24"/>
          <w:szCs w:val="24"/>
          <w:lang w:eastAsia="en-US"/>
          <w14:ligatures w14:val="standardContextual"/>
        </w:rPr>
        <w:t>Febriani</w:t>
      </w:r>
      <w:proofErr w:type="spellEnd"/>
      <w:r w:rsidRPr="002D709B">
        <w:rPr>
          <w:rFonts w:eastAsiaTheme="minorHAnsi"/>
          <w:color w:val="auto"/>
          <w:kern w:val="2"/>
          <w:sz w:val="24"/>
          <w:szCs w:val="24"/>
          <w:lang w:eastAsia="en-US"/>
          <w14:ligatures w14:val="standardContextual"/>
        </w:rPr>
        <w:t xml:space="preserve">, R. B. and </w:t>
      </w:r>
      <w:proofErr w:type="spellStart"/>
      <w:r w:rsidRPr="002D709B">
        <w:rPr>
          <w:rFonts w:eastAsiaTheme="minorHAnsi"/>
          <w:color w:val="auto"/>
          <w:kern w:val="2"/>
          <w:sz w:val="24"/>
          <w:szCs w:val="24"/>
          <w:lang w:eastAsia="en-US"/>
          <w14:ligatures w14:val="standardContextual"/>
        </w:rPr>
        <w:t>Syafryadin</w:t>
      </w:r>
      <w:proofErr w:type="spellEnd"/>
      <w:r w:rsidRPr="002D709B">
        <w:rPr>
          <w:rFonts w:eastAsiaTheme="minorHAnsi"/>
          <w:color w:val="auto"/>
          <w:kern w:val="2"/>
          <w:sz w:val="24"/>
          <w:szCs w:val="24"/>
          <w:lang w:eastAsia="en-US"/>
          <w14:ligatures w14:val="standardContextual"/>
        </w:rPr>
        <w:t xml:space="preserve">, S. (2020). ‘USING GIBBS REFLECTIVE CYCLE IN MAKING REFLECTIONS OF LITERARY ANALYSIS’, </w:t>
      </w:r>
      <w:r w:rsidRPr="002D709B">
        <w:rPr>
          <w:rFonts w:eastAsiaTheme="minorHAnsi"/>
          <w:i/>
          <w:iCs/>
          <w:color w:val="auto"/>
          <w:kern w:val="2"/>
          <w:sz w:val="24"/>
          <w:szCs w:val="24"/>
          <w:lang w:eastAsia="en-US"/>
          <w14:ligatures w14:val="standardContextual"/>
        </w:rPr>
        <w:t>Indonesian EFL Journal</w:t>
      </w:r>
      <w:r w:rsidRPr="002D709B">
        <w:rPr>
          <w:rFonts w:eastAsiaTheme="minorHAnsi"/>
          <w:color w:val="auto"/>
          <w:kern w:val="2"/>
          <w:sz w:val="24"/>
          <w:szCs w:val="24"/>
          <w:lang w:eastAsia="en-US"/>
          <w14:ligatures w14:val="standardContextual"/>
        </w:rPr>
        <w:t>, 6(2), pp. 139 – 148.</w:t>
      </w:r>
    </w:p>
    <w:p w14:paraId="67642034" w14:textId="77777777" w:rsidR="00E45051" w:rsidRPr="00E45051" w:rsidRDefault="00E45051" w:rsidP="00E45051">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p>
    <w:p w14:paraId="07346746" w14:textId="77777777" w:rsidR="00E45051" w:rsidRPr="00E45051"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 xml:space="preserve">Barton, H. and Grant, M. (2006). ‘A health map for the local human habitat’, </w:t>
      </w:r>
      <w:r w:rsidRPr="00E45051">
        <w:rPr>
          <w:rFonts w:eastAsiaTheme="minorHAnsi"/>
          <w:i/>
          <w:iCs/>
          <w:color w:val="auto"/>
          <w:kern w:val="2"/>
          <w:sz w:val="24"/>
          <w:szCs w:val="24"/>
          <w:lang w:eastAsia="en-US"/>
          <w14:ligatures w14:val="standardContextual"/>
        </w:rPr>
        <w:t xml:space="preserve">The Journal of the Royal Society for the Promotion of Health, </w:t>
      </w:r>
      <w:r w:rsidRPr="00E45051">
        <w:rPr>
          <w:rFonts w:eastAsiaTheme="minorHAnsi"/>
          <w:color w:val="auto"/>
          <w:kern w:val="2"/>
          <w:sz w:val="24"/>
          <w:szCs w:val="24"/>
          <w:lang w:eastAsia="en-US"/>
          <w14:ligatures w14:val="standardContextual"/>
        </w:rPr>
        <w:t>126(6), pp. 252 – 253.</w:t>
      </w:r>
    </w:p>
    <w:p w14:paraId="006AAFFE"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FA0B86F"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Bottomley, J. </w:t>
      </w:r>
      <w:proofErr w:type="spellStart"/>
      <w:r w:rsidRPr="00604C16">
        <w:rPr>
          <w:rFonts w:eastAsiaTheme="minorHAnsi"/>
          <w:color w:val="auto"/>
          <w:kern w:val="2"/>
          <w:sz w:val="24"/>
          <w:szCs w:val="24"/>
          <w:lang w:eastAsia="en-US"/>
          <w14:ligatures w14:val="standardContextual"/>
        </w:rPr>
        <w:t>Pryjmachuk</w:t>
      </w:r>
      <w:proofErr w:type="spellEnd"/>
      <w:r w:rsidRPr="00604C16">
        <w:rPr>
          <w:rFonts w:eastAsiaTheme="minorHAnsi"/>
          <w:color w:val="auto"/>
          <w:kern w:val="2"/>
          <w:sz w:val="24"/>
          <w:szCs w:val="24"/>
          <w:lang w:eastAsia="en-US"/>
          <w14:ligatures w14:val="standardContextual"/>
        </w:rPr>
        <w:t xml:space="preserve">, S and Wright, M. (2020). </w:t>
      </w:r>
      <w:r w:rsidRPr="00604C16">
        <w:rPr>
          <w:rFonts w:eastAsiaTheme="minorHAnsi"/>
          <w:i/>
          <w:iCs/>
          <w:color w:val="auto"/>
          <w:kern w:val="2"/>
          <w:sz w:val="24"/>
          <w:szCs w:val="24"/>
          <w:lang w:eastAsia="en-US"/>
          <w14:ligatures w14:val="standardContextual"/>
        </w:rPr>
        <w:t>Communication skills for your policing degree</w:t>
      </w:r>
      <w:r w:rsidRPr="00604C16">
        <w:rPr>
          <w:rFonts w:eastAsiaTheme="minorHAnsi"/>
          <w:color w:val="auto"/>
          <w:kern w:val="2"/>
          <w:sz w:val="24"/>
          <w:szCs w:val="24"/>
          <w:lang w:eastAsia="en-US"/>
          <w14:ligatures w14:val="standardContextual"/>
        </w:rPr>
        <w:t>. St Albans: Critical Publishing.</w:t>
      </w:r>
    </w:p>
    <w:p w14:paraId="5A9FD3F2" w14:textId="77777777" w:rsidR="00604C16" w:rsidRPr="00E45051" w:rsidRDefault="00604C16"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7EE424C" w14:textId="13E21BA3"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Cambridge Dictionary. (No date</w:t>
      </w:r>
      <w:r w:rsidR="00885C19" w:rsidRPr="007B7454">
        <w:rPr>
          <w:rFonts w:eastAsiaTheme="minorHAnsi"/>
          <w:color w:val="auto"/>
          <w:kern w:val="2"/>
          <w:sz w:val="24"/>
          <w:szCs w:val="24"/>
          <w:lang w:eastAsia="en-US"/>
          <w14:ligatures w14:val="standardContextual"/>
        </w:rPr>
        <w:t>, a</w:t>
      </w:r>
      <w:r w:rsidRPr="00E45051">
        <w:rPr>
          <w:rFonts w:eastAsiaTheme="minorHAnsi"/>
          <w:color w:val="auto"/>
          <w:kern w:val="2"/>
          <w:sz w:val="24"/>
          <w:szCs w:val="24"/>
          <w:lang w:eastAsia="en-US"/>
          <w14:ligatures w14:val="standardContextual"/>
        </w:rPr>
        <w:t xml:space="preserve">). </w:t>
      </w:r>
      <w:r w:rsidRPr="00E45051">
        <w:rPr>
          <w:rFonts w:eastAsiaTheme="minorHAnsi"/>
          <w:i/>
          <w:iCs/>
          <w:color w:val="auto"/>
          <w:kern w:val="2"/>
          <w:sz w:val="24"/>
          <w:szCs w:val="24"/>
          <w:lang w:eastAsia="en-US"/>
          <w14:ligatures w14:val="standardContextual"/>
        </w:rPr>
        <w:t xml:space="preserve">Resilience. </w:t>
      </w:r>
      <w:r w:rsidRPr="00E45051">
        <w:rPr>
          <w:rFonts w:eastAsiaTheme="minorHAnsi"/>
          <w:color w:val="auto"/>
          <w:kern w:val="2"/>
          <w:sz w:val="24"/>
          <w:szCs w:val="24"/>
          <w:lang w:eastAsia="en-US"/>
          <w14:ligatures w14:val="standardContextual"/>
        </w:rPr>
        <w:t xml:space="preserve">(Online). Available at: </w:t>
      </w:r>
      <w:hyperlink r:id="rId20" w:history="1">
        <w:r w:rsidRPr="00E45051">
          <w:rPr>
            <w:rFonts w:eastAsiaTheme="minorHAnsi"/>
            <w:color w:val="0563C1" w:themeColor="hyperlink"/>
            <w:kern w:val="2"/>
            <w:sz w:val="24"/>
            <w:szCs w:val="24"/>
            <w:u w:val="single"/>
            <w:lang w:eastAsia="en-US"/>
            <w14:ligatures w14:val="standardContextual"/>
          </w:rPr>
          <w:t>RESILIENCE | English meaning - Cambridge Dictionary</w:t>
        </w:r>
      </w:hyperlink>
      <w:r w:rsidRPr="00E45051">
        <w:rPr>
          <w:rFonts w:eastAsiaTheme="minorHAnsi"/>
          <w:color w:val="auto"/>
          <w:kern w:val="2"/>
          <w:sz w:val="24"/>
          <w:szCs w:val="24"/>
          <w:lang w:eastAsia="en-US"/>
          <w14:ligatures w14:val="standardContextual"/>
        </w:rPr>
        <w:t xml:space="preserve">. (Accessed: 14/05/2024). </w:t>
      </w:r>
    </w:p>
    <w:p w14:paraId="04CB08FD" w14:textId="77777777" w:rsidR="00885C19" w:rsidRPr="007B7454" w:rsidRDefault="00885C19"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A255D01" w14:textId="5CFB89C8"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Cambridge Dictionary. (No date</w:t>
      </w:r>
      <w:r w:rsidRPr="007B7454">
        <w:rPr>
          <w:rFonts w:eastAsiaTheme="minorHAnsi"/>
          <w:color w:val="auto"/>
          <w:kern w:val="2"/>
          <w:sz w:val="24"/>
          <w:szCs w:val="24"/>
          <w:lang w:eastAsia="en-US"/>
          <w14:ligatures w14:val="standardContextual"/>
        </w:rPr>
        <w:t>, b</w:t>
      </w:r>
      <w:r w:rsidRPr="00885C19">
        <w:rPr>
          <w:rFonts w:eastAsiaTheme="minorHAnsi"/>
          <w:color w:val="auto"/>
          <w:kern w:val="2"/>
          <w:sz w:val="24"/>
          <w:szCs w:val="24"/>
          <w:lang w:eastAsia="en-US"/>
          <w14:ligatures w14:val="standardContextual"/>
        </w:rPr>
        <w:t xml:space="preserve">). </w:t>
      </w:r>
      <w:r w:rsidRPr="00885C19">
        <w:rPr>
          <w:rFonts w:eastAsiaTheme="minorHAnsi"/>
          <w:i/>
          <w:iCs/>
          <w:color w:val="auto"/>
          <w:kern w:val="2"/>
          <w:sz w:val="24"/>
          <w:szCs w:val="24"/>
          <w:lang w:eastAsia="en-US"/>
          <w14:ligatures w14:val="standardContextual"/>
        </w:rPr>
        <w:t xml:space="preserve">The meaning of Investigate in English. </w:t>
      </w:r>
      <w:r w:rsidRPr="00885C19">
        <w:rPr>
          <w:rFonts w:eastAsiaTheme="minorHAnsi"/>
          <w:color w:val="auto"/>
          <w:kern w:val="2"/>
          <w:sz w:val="24"/>
          <w:szCs w:val="24"/>
          <w:lang w:eastAsia="en-US"/>
          <w14:ligatures w14:val="standardContextual"/>
        </w:rPr>
        <w:t xml:space="preserve">(Online). Available at: </w:t>
      </w:r>
      <w:hyperlink r:id="rId21" w:history="1">
        <w:r w:rsidRPr="00885C19">
          <w:rPr>
            <w:rStyle w:val="Hyperlink"/>
            <w:rFonts w:eastAsiaTheme="minorHAnsi"/>
            <w:kern w:val="2"/>
            <w:sz w:val="24"/>
            <w:szCs w:val="24"/>
            <w:lang w:eastAsia="en-US"/>
            <w14:ligatures w14:val="standardContextual"/>
          </w:rPr>
          <w:t>INVESTIGATE | English meaning - Cambridge Dictionary</w:t>
        </w:r>
      </w:hyperlink>
      <w:r w:rsidRPr="00885C19">
        <w:rPr>
          <w:rFonts w:eastAsiaTheme="minorHAnsi"/>
          <w:color w:val="auto"/>
          <w:kern w:val="2"/>
          <w:sz w:val="24"/>
          <w:szCs w:val="24"/>
          <w:lang w:eastAsia="en-US"/>
          <w14:ligatures w14:val="standardContextual"/>
        </w:rPr>
        <w:t>. (Accessed: 27/06/2024).</w:t>
      </w:r>
    </w:p>
    <w:p w14:paraId="2A7218BB" w14:textId="77777777" w:rsidR="00E45051" w:rsidRPr="00E45051"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62B88F9"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 xml:space="preserve">Cherry, K. (2023). </w:t>
      </w:r>
      <w:r w:rsidRPr="00E45051">
        <w:rPr>
          <w:rFonts w:eastAsiaTheme="minorHAnsi"/>
          <w:i/>
          <w:iCs/>
          <w:color w:val="auto"/>
          <w:kern w:val="2"/>
          <w:sz w:val="24"/>
          <w:szCs w:val="24"/>
          <w:lang w:eastAsia="en-US"/>
          <w14:ligatures w14:val="standardContextual"/>
        </w:rPr>
        <w:t>The Impact of Social Isolation on Mental Health</w:t>
      </w:r>
      <w:r w:rsidRPr="00E45051">
        <w:rPr>
          <w:rFonts w:eastAsiaTheme="minorHAnsi"/>
          <w:color w:val="auto"/>
          <w:kern w:val="2"/>
          <w:sz w:val="24"/>
          <w:szCs w:val="24"/>
          <w:lang w:eastAsia="en-US"/>
          <w14:ligatures w14:val="standardContextual"/>
        </w:rPr>
        <w:t xml:space="preserve">. (Online). Available at: </w:t>
      </w:r>
      <w:hyperlink r:id="rId22" w:anchor=":~:text=Social%20anxiety%20causes%20people%20to%20experience%20intense%20fear,their%20ability%20to%20maintain%20relationships%20and%20social%20connections." w:history="1">
        <w:r w:rsidRPr="00E45051">
          <w:rPr>
            <w:rFonts w:eastAsiaTheme="minorHAnsi"/>
            <w:color w:val="0563C1" w:themeColor="hyperlink"/>
            <w:kern w:val="2"/>
            <w:sz w:val="24"/>
            <w:szCs w:val="24"/>
            <w:u w:val="single"/>
            <w:lang w:eastAsia="en-US"/>
            <w14:ligatures w14:val="standardContextual"/>
          </w:rPr>
          <w:t>The Mental Health Effects of Social Isolation (verywellmind.com)</w:t>
        </w:r>
      </w:hyperlink>
      <w:r w:rsidRPr="00E45051">
        <w:rPr>
          <w:rFonts w:eastAsiaTheme="minorHAnsi"/>
          <w:color w:val="auto"/>
          <w:kern w:val="2"/>
          <w:sz w:val="24"/>
          <w:szCs w:val="24"/>
          <w:lang w:eastAsia="en-US"/>
          <w14:ligatures w14:val="standardContextual"/>
        </w:rPr>
        <w:t>. (Accessed: 17/05/2024).</w:t>
      </w:r>
    </w:p>
    <w:p w14:paraId="4D34EBBF" w14:textId="77777777" w:rsidR="002D709B" w:rsidRPr="007B7454" w:rsidRDefault="002D709B"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8623224" w14:textId="77777777" w:rsidR="002D709B" w:rsidRPr="002D709B" w:rsidRDefault="002D709B" w:rsidP="002D709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D709B">
        <w:rPr>
          <w:rFonts w:eastAsiaTheme="minorHAnsi"/>
          <w:color w:val="auto"/>
          <w:kern w:val="2"/>
          <w:sz w:val="24"/>
          <w:szCs w:val="24"/>
          <w:lang w:eastAsia="en-US"/>
          <w14:ligatures w14:val="standardContextual"/>
        </w:rPr>
        <w:t xml:space="preserve">College of Policing. (2013). </w:t>
      </w:r>
      <w:r w:rsidRPr="002D709B">
        <w:rPr>
          <w:rFonts w:eastAsiaTheme="minorHAnsi"/>
          <w:i/>
          <w:iCs/>
          <w:color w:val="auto"/>
          <w:kern w:val="2"/>
          <w:sz w:val="24"/>
          <w:szCs w:val="24"/>
          <w:lang w:eastAsia="en-US"/>
          <w14:ligatures w14:val="standardContextual"/>
        </w:rPr>
        <w:t>National decision model</w:t>
      </w:r>
      <w:r w:rsidRPr="002D709B">
        <w:rPr>
          <w:rFonts w:eastAsiaTheme="minorHAnsi"/>
          <w:color w:val="auto"/>
          <w:kern w:val="2"/>
          <w:sz w:val="24"/>
          <w:szCs w:val="24"/>
          <w:lang w:eastAsia="en-US"/>
          <w14:ligatures w14:val="standardContextual"/>
        </w:rPr>
        <w:t xml:space="preserve">. (Online). Available at: </w:t>
      </w:r>
      <w:hyperlink r:id="rId23" w:history="1">
        <w:r w:rsidRPr="002D709B">
          <w:rPr>
            <w:rStyle w:val="Hyperlink"/>
            <w:rFonts w:eastAsiaTheme="minorHAnsi"/>
            <w:kern w:val="2"/>
            <w:sz w:val="24"/>
            <w:szCs w:val="24"/>
            <w:lang w:eastAsia="en-US"/>
            <w14:ligatures w14:val="standardContextual"/>
          </w:rPr>
          <w:t>National decision model | College of Policing</w:t>
        </w:r>
      </w:hyperlink>
      <w:r w:rsidRPr="002D709B">
        <w:rPr>
          <w:rFonts w:eastAsiaTheme="minorHAnsi"/>
          <w:color w:val="auto"/>
          <w:kern w:val="2"/>
          <w:sz w:val="24"/>
          <w:szCs w:val="24"/>
          <w:lang w:eastAsia="en-US"/>
          <w14:ligatures w14:val="standardContextual"/>
        </w:rPr>
        <w:t>. (Accessed: 28/06/2024).</w:t>
      </w:r>
    </w:p>
    <w:p w14:paraId="1A2A8FE2" w14:textId="77777777" w:rsidR="002D709B" w:rsidRPr="002D709B" w:rsidRDefault="002D709B" w:rsidP="002D709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DDE8DCA" w14:textId="77777777" w:rsidR="002D709B" w:rsidRPr="002D709B" w:rsidRDefault="002D709B" w:rsidP="002D709B">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2D709B">
        <w:rPr>
          <w:rFonts w:eastAsiaTheme="minorHAnsi"/>
          <w:color w:val="auto"/>
          <w:kern w:val="2"/>
          <w:sz w:val="24"/>
          <w:szCs w:val="24"/>
          <w:lang w:eastAsia="en-US"/>
          <w14:ligatures w14:val="standardContextual"/>
        </w:rPr>
        <w:t xml:space="preserve">College of Policing. (2015). </w:t>
      </w:r>
      <w:r w:rsidRPr="002D709B">
        <w:rPr>
          <w:rFonts w:eastAsiaTheme="minorHAnsi"/>
          <w:i/>
          <w:iCs/>
          <w:color w:val="auto"/>
          <w:kern w:val="2"/>
          <w:sz w:val="24"/>
          <w:szCs w:val="24"/>
          <w:lang w:eastAsia="en-US"/>
          <w14:ligatures w14:val="standardContextual"/>
        </w:rPr>
        <w:t>Leadership, strategic oversight and management</w:t>
      </w:r>
      <w:r w:rsidRPr="002D709B">
        <w:rPr>
          <w:rFonts w:eastAsiaTheme="minorHAnsi"/>
          <w:color w:val="auto"/>
          <w:kern w:val="2"/>
          <w:sz w:val="24"/>
          <w:szCs w:val="24"/>
          <w:lang w:eastAsia="en-US"/>
          <w14:ligatures w14:val="standardContextual"/>
        </w:rPr>
        <w:t xml:space="preserve">. (Online). Available at: </w:t>
      </w:r>
      <w:hyperlink r:id="rId24" w:anchor="duty-of-positive-action" w:history="1">
        <w:r w:rsidRPr="002D709B">
          <w:rPr>
            <w:rStyle w:val="Hyperlink"/>
            <w:rFonts w:eastAsiaTheme="minorHAnsi"/>
            <w:kern w:val="2"/>
            <w:sz w:val="24"/>
            <w:szCs w:val="24"/>
            <w:lang w:eastAsia="en-US"/>
            <w14:ligatures w14:val="standardContextual"/>
          </w:rPr>
          <w:t>Leadership, strategic oversight and management | College of Policing</w:t>
        </w:r>
      </w:hyperlink>
      <w:r w:rsidRPr="002D709B">
        <w:rPr>
          <w:rFonts w:eastAsiaTheme="minorHAnsi"/>
          <w:color w:val="auto"/>
          <w:kern w:val="2"/>
          <w:sz w:val="24"/>
          <w:szCs w:val="24"/>
          <w:lang w:eastAsia="en-US"/>
          <w14:ligatures w14:val="standardContextual"/>
        </w:rPr>
        <w:t>. (Accessed: 27/06/2024).</w:t>
      </w:r>
    </w:p>
    <w:p w14:paraId="7F32A224"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8AA7E7E"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College of Policing. (2021a). </w:t>
      </w:r>
      <w:r w:rsidRPr="00885C19">
        <w:rPr>
          <w:rFonts w:eastAsiaTheme="minorHAnsi"/>
          <w:i/>
          <w:iCs/>
          <w:color w:val="auto"/>
          <w:kern w:val="2"/>
          <w:sz w:val="24"/>
          <w:szCs w:val="24"/>
          <w:lang w:eastAsia="en-US"/>
          <w14:ligatures w14:val="standardContextual"/>
        </w:rPr>
        <w:t>Introduction to vulnerability-related risk</w:t>
      </w:r>
      <w:r w:rsidRPr="00885C19">
        <w:rPr>
          <w:rFonts w:eastAsiaTheme="minorHAnsi"/>
          <w:color w:val="auto"/>
          <w:kern w:val="2"/>
          <w:sz w:val="24"/>
          <w:szCs w:val="24"/>
          <w:lang w:eastAsia="en-US"/>
          <w14:ligatures w14:val="standardContextual"/>
        </w:rPr>
        <w:t xml:space="preserve">. (Online). Available at: </w:t>
      </w:r>
      <w:hyperlink r:id="rId25" w:history="1">
        <w:r w:rsidRPr="00885C19">
          <w:rPr>
            <w:rStyle w:val="Hyperlink"/>
            <w:rFonts w:eastAsiaTheme="minorHAnsi"/>
            <w:kern w:val="2"/>
            <w:sz w:val="24"/>
            <w:szCs w:val="24"/>
            <w:lang w:eastAsia="en-US"/>
            <w14:ligatures w14:val="standardContextual"/>
          </w:rPr>
          <w:t>Introduction to vulnerability-related risk | College of Policing</w:t>
        </w:r>
      </w:hyperlink>
      <w:r w:rsidRPr="00885C19">
        <w:rPr>
          <w:rFonts w:eastAsiaTheme="minorHAnsi"/>
          <w:color w:val="auto"/>
          <w:kern w:val="2"/>
          <w:sz w:val="24"/>
          <w:szCs w:val="24"/>
          <w:lang w:eastAsia="en-US"/>
          <w14:ligatures w14:val="standardContextual"/>
        </w:rPr>
        <w:t>. (Accessed: 27/06/2024).</w:t>
      </w:r>
    </w:p>
    <w:p w14:paraId="0FC3552F"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3A7A265"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College of Policing. (2021b). </w:t>
      </w:r>
      <w:r w:rsidRPr="00885C19">
        <w:rPr>
          <w:rFonts w:eastAsiaTheme="minorHAnsi"/>
          <w:i/>
          <w:iCs/>
          <w:color w:val="auto"/>
          <w:kern w:val="2"/>
          <w:sz w:val="24"/>
          <w:szCs w:val="24"/>
          <w:lang w:eastAsia="en-US"/>
          <w14:ligatures w14:val="standardContextual"/>
        </w:rPr>
        <w:t>Victims’ code for policing</w:t>
      </w:r>
      <w:r w:rsidRPr="00885C19">
        <w:rPr>
          <w:rFonts w:eastAsiaTheme="minorHAnsi"/>
          <w:color w:val="auto"/>
          <w:kern w:val="2"/>
          <w:sz w:val="24"/>
          <w:szCs w:val="24"/>
          <w:lang w:eastAsia="en-US"/>
          <w14:ligatures w14:val="standardContextual"/>
        </w:rPr>
        <w:t xml:space="preserve">. (Online). Available at: </w:t>
      </w:r>
      <w:hyperlink r:id="rId26" w:history="1">
        <w:r w:rsidRPr="00885C19">
          <w:rPr>
            <w:rStyle w:val="Hyperlink"/>
            <w:rFonts w:eastAsiaTheme="minorHAnsi"/>
            <w:kern w:val="2"/>
            <w:sz w:val="24"/>
            <w:szCs w:val="24"/>
            <w:lang w:eastAsia="en-US"/>
            <w14:ligatures w14:val="standardContextual"/>
          </w:rPr>
          <w:t>Victims' Code for policing | College of Policing</w:t>
        </w:r>
      </w:hyperlink>
      <w:r w:rsidRPr="00885C19">
        <w:rPr>
          <w:rFonts w:eastAsiaTheme="minorHAnsi"/>
          <w:color w:val="auto"/>
          <w:kern w:val="2"/>
          <w:sz w:val="24"/>
          <w:szCs w:val="24"/>
          <w:lang w:eastAsia="en-US"/>
          <w14:ligatures w14:val="standardContextual"/>
        </w:rPr>
        <w:t>. (Accessed: 27/06/2024).</w:t>
      </w:r>
    </w:p>
    <w:p w14:paraId="610DF0FA"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EE2A36C"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College of Policing. (2022). </w:t>
      </w:r>
      <w:r w:rsidRPr="00885C19">
        <w:rPr>
          <w:rFonts w:eastAsiaTheme="minorHAnsi"/>
          <w:i/>
          <w:iCs/>
          <w:color w:val="auto"/>
          <w:kern w:val="2"/>
          <w:sz w:val="24"/>
          <w:szCs w:val="24"/>
          <w:lang w:eastAsia="en-US"/>
          <w14:ligatures w14:val="standardContextual"/>
        </w:rPr>
        <w:t>Investigative Interviewing</w:t>
      </w:r>
      <w:r w:rsidRPr="00885C19">
        <w:rPr>
          <w:rFonts w:eastAsiaTheme="minorHAnsi"/>
          <w:color w:val="auto"/>
          <w:kern w:val="2"/>
          <w:sz w:val="24"/>
          <w:szCs w:val="24"/>
          <w:lang w:eastAsia="en-US"/>
          <w14:ligatures w14:val="standardContextual"/>
        </w:rPr>
        <w:t xml:space="preserve">. (Online). Available at: </w:t>
      </w:r>
      <w:hyperlink r:id="rId27" w:history="1">
        <w:r w:rsidRPr="00885C19">
          <w:rPr>
            <w:rStyle w:val="Hyperlink"/>
            <w:rFonts w:eastAsiaTheme="minorHAnsi"/>
            <w:kern w:val="2"/>
            <w:sz w:val="24"/>
            <w:szCs w:val="24"/>
            <w:lang w:eastAsia="en-US"/>
            <w14:ligatures w14:val="standardContextual"/>
          </w:rPr>
          <w:t>Investigative interviewing | College of Policing</w:t>
        </w:r>
      </w:hyperlink>
      <w:r w:rsidRPr="00885C19">
        <w:rPr>
          <w:rFonts w:eastAsiaTheme="minorHAnsi"/>
          <w:color w:val="auto"/>
          <w:kern w:val="2"/>
          <w:sz w:val="24"/>
          <w:szCs w:val="24"/>
          <w:lang w:eastAsia="en-US"/>
          <w14:ligatures w14:val="standardContextual"/>
        </w:rPr>
        <w:t>. (Accessed: 27/06/2024).</w:t>
      </w:r>
    </w:p>
    <w:p w14:paraId="07A46910"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95F43FC"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College of Policing. (2023). </w:t>
      </w:r>
      <w:r w:rsidRPr="00885C19">
        <w:rPr>
          <w:rFonts w:eastAsiaTheme="minorHAnsi"/>
          <w:i/>
          <w:iCs/>
          <w:color w:val="auto"/>
          <w:kern w:val="2"/>
          <w:sz w:val="24"/>
          <w:szCs w:val="24"/>
          <w:lang w:eastAsia="en-US"/>
          <w14:ligatures w14:val="standardContextual"/>
        </w:rPr>
        <w:t>Initial Response</w:t>
      </w:r>
      <w:r w:rsidRPr="00885C19">
        <w:rPr>
          <w:rFonts w:eastAsiaTheme="minorHAnsi"/>
          <w:color w:val="auto"/>
          <w:kern w:val="2"/>
          <w:sz w:val="24"/>
          <w:szCs w:val="24"/>
          <w:lang w:eastAsia="en-US"/>
          <w14:ligatures w14:val="standardContextual"/>
        </w:rPr>
        <w:t xml:space="preserve">. (Online). Available at: </w:t>
      </w:r>
      <w:hyperlink r:id="rId28" w:history="1">
        <w:r w:rsidRPr="00885C19">
          <w:rPr>
            <w:rStyle w:val="Hyperlink"/>
            <w:rFonts w:eastAsiaTheme="minorHAnsi"/>
            <w:kern w:val="2"/>
            <w:sz w:val="24"/>
            <w:szCs w:val="24"/>
            <w:lang w:eastAsia="en-US"/>
            <w14:ligatures w14:val="standardContextual"/>
          </w:rPr>
          <w:t>Initial response | College of Policing</w:t>
        </w:r>
      </w:hyperlink>
      <w:r w:rsidRPr="00885C19">
        <w:rPr>
          <w:rFonts w:eastAsiaTheme="minorHAnsi"/>
          <w:color w:val="auto"/>
          <w:kern w:val="2"/>
          <w:sz w:val="24"/>
          <w:szCs w:val="24"/>
          <w:lang w:eastAsia="en-US"/>
          <w14:ligatures w14:val="standardContextual"/>
        </w:rPr>
        <w:t xml:space="preserve">. (Access: 27/06/2024). </w:t>
      </w:r>
    </w:p>
    <w:p w14:paraId="66BFE4B9"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AB686AA"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College of Policing. (2024). Ethical policing principles. (Online). Available at: </w:t>
      </w:r>
      <w:hyperlink r:id="rId29" w:history="1">
        <w:r w:rsidRPr="00885C19">
          <w:rPr>
            <w:rStyle w:val="Hyperlink"/>
            <w:rFonts w:eastAsiaTheme="minorHAnsi"/>
            <w:kern w:val="2"/>
            <w:sz w:val="24"/>
            <w:szCs w:val="24"/>
            <w:lang w:eastAsia="en-US"/>
            <w14:ligatures w14:val="standardContextual"/>
          </w:rPr>
          <w:t>Ethical policing principles | College of Policing</w:t>
        </w:r>
      </w:hyperlink>
      <w:r w:rsidRPr="00885C19">
        <w:rPr>
          <w:rFonts w:eastAsiaTheme="minorHAnsi"/>
          <w:color w:val="auto"/>
          <w:kern w:val="2"/>
          <w:sz w:val="24"/>
          <w:szCs w:val="24"/>
          <w:lang w:eastAsia="en-US"/>
          <w14:ligatures w14:val="standardContextual"/>
        </w:rPr>
        <w:t>. (Accessed: 28/06/2024).</w:t>
      </w:r>
    </w:p>
    <w:p w14:paraId="072A291A" w14:textId="77777777" w:rsidR="00885C19" w:rsidRPr="007B7454" w:rsidRDefault="00885C19"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024EE88"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Cooper, H. H. A. T. (2002). </w:t>
      </w:r>
      <w:r w:rsidRPr="00604C16">
        <w:rPr>
          <w:rFonts w:eastAsiaTheme="minorHAnsi"/>
          <w:i/>
          <w:iCs/>
          <w:color w:val="auto"/>
          <w:kern w:val="2"/>
          <w:sz w:val="24"/>
          <w:szCs w:val="24"/>
          <w:lang w:eastAsia="en-US"/>
          <w14:ligatures w14:val="standardContextual"/>
        </w:rPr>
        <w:t>‘What Is Conflict?’</w:t>
      </w:r>
      <w:r w:rsidRPr="00604C16">
        <w:rPr>
          <w:rFonts w:eastAsiaTheme="minorHAnsi"/>
          <w:color w:val="auto"/>
          <w:kern w:val="2"/>
          <w:sz w:val="24"/>
          <w:szCs w:val="24"/>
          <w:lang w:eastAsia="en-US"/>
          <w14:ligatures w14:val="standardContextual"/>
        </w:rPr>
        <w:t xml:space="preserve">, Journal of Police Crisis Negotiations, 3(1), pp. 85 – 100. </w:t>
      </w:r>
    </w:p>
    <w:p w14:paraId="7DB8A250" w14:textId="77777777" w:rsidR="00604C16" w:rsidRPr="007B7454" w:rsidRDefault="00604C16"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1F88D11"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David. (2021). </w:t>
      </w:r>
      <w:r w:rsidRPr="00604C16">
        <w:rPr>
          <w:rFonts w:eastAsiaTheme="minorHAnsi"/>
          <w:i/>
          <w:iCs/>
          <w:color w:val="auto"/>
          <w:kern w:val="2"/>
          <w:sz w:val="24"/>
          <w:szCs w:val="24"/>
          <w:lang w:eastAsia="en-US"/>
          <w14:ligatures w14:val="standardContextual"/>
        </w:rPr>
        <w:t xml:space="preserve">The </w:t>
      </w:r>
      <w:proofErr w:type="spellStart"/>
      <w:r w:rsidRPr="00604C16">
        <w:rPr>
          <w:rFonts w:eastAsiaTheme="minorHAnsi"/>
          <w:i/>
          <w:iCs/>
          <w:color w:val="auto"/>
          <w:kern w:val="2"/>
          <w:sz w:val="24"/>
          <w:szCs w:val="24"/>
          <w:lang w:eastAsia="en-US"/>
          <w14:ligatures w14:val="standardContextual"/>
        </w:rPr>
        <w:t>Betari</w:t>
      </w:r>
      <w:proofErr w:type="spellEnd"/>
      <w:r w:rsidRPr="00604C16">
        <w:rPr>
          <w:rFonts w:eastAsiaTheme="minorHAnsi"/>
          <w:i/>
          <w:iCs/>
          <w:color w:val="auto"/>
          <w:kern w:val="2"/>
          <w:sz w:val="24"/>
          <w:szCs w:val="24"/>
          <w:lang w:eastAsia="en-US"/>
          <w14:ligatures w14:val="standardContextual"/>
        </w:rPr>
        <w:t xml:space="preserve"> Box Model</w:t>
      </w:r>
      <w:r w:rsidRPr="00604C16">
        <w:rPr>
          <w:rFonts w:eastAsiaTheme="minorHAnsi"/>
          <w:color w:val="auto"/>
          <w:kern w:val="2"/>
          <w:sz w:val="24"/>
          <w:szCs w:val="24"/>
          <w:lang w:eastAsia="en-US"/>
          <w14:ligatures w14:val="standardContextual"/>
        </w:rPr>
        <w:t xml:space="preserve">, (online). Available at: </w:t>
      </w:r>
      <w:hyperlink r:id="rId30" w:history="1">
        <w:r w:rsidRPr="00604C16">
          <w:rPr>
            <w:rStyle w:val="Hyperlink"/>
            <w:rFonts w:eastAsiaTheme="minorHAnsi"/>
            <w:kern w:val="2"/>
            <w:sz w:val="24"/>
            <w:szCs w:val="24"/>
            <w:lang w:eastAsia="en-US"/>
            <w14:ligatures w14:val="standardContextual"/>
          </w:rPr>
          <w:t xml:space="preserve">The </w:t>
        </w:r>
        <w:proofErr w:type="spellStart"/>
        <w:r w:rsidRPr="00604C16">
          <w:rPr>
            <w:rStyle w:val="Hyperlink"/>
            <w:rFonts w:eastAsiaTheme="minorHAnsi"/>
            <w:kern w:val="2"/>
            <w:sz w:val="24"/>
            <w:szCs w:val="24"/>
            <w:lang w:eastAsia="en-US"/>
            <w14:ligatures w14:val="standardContextual"/>
          </w:rPr>
          <w:t>Betari</w:t>
        </w:r>
        <w:proofErr w:type="spellEnd"/>
        <w:r w:rsidRPr="00604C16">
          <w:rPr>
            <w:rStyle w:val="Hyperlink"/>
            <w:rFonts w:eastAsiaTheme="minorHAnsi"/>
            <w:kern w:val="2"/>
            <w:sz w:val="24"/>
            <w:szCs w:val="24"/>
            <w:lang w:eastAsia="en-US"/>
            <w14:ligatures w14:val="standardContextual"/>
          </w:rPr>
          <w:t xml:space="preserve"> Box Model - Wellbeing Articles (revolutionlearning.co.uk)</w:t>
        </w:r>
      </w:hyperlink>
      <w:r w:rsidRPr="00604C16">
        <w:rPr>
          <w:rFonts w:eastAsiaTheme="minorHAnsi"/>
          <w:color w:val="auto"/>
          <w:kern w:val="2"/>
          <w:sz w:val="24"/>
          <w:szCs w:val="24"/>
          <w:lang w:eastAsia="en-US"/>
          <w14:ligatures w14:val="standardContextual"/>
        </w:rPr>
        <w:t xml:space="preserve">. (Accessed: 26/06/2024). </w:t>
      </w:r>
    </w:p>
    <w:p w14:paraId="0A1DD3C5" w14:textId="77777777" w:rsidR="00604C16" w:rsidRPr="007B7454" w:rsidRDefault="00604C16"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0489B96"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Eckhardt, C. I. and Parrott, D. J. (2018). </w:t>
      </w:r>
      <w:r w:rsidRPr="00604C16">
        <w:rPr>
          <w:rFonts w:eastAsiaTheme="minorHAnsi"/>
          <w:i/>
          <w:iCs/>
          <w:color w:val="auto"/>
          <w:kern w:val="2"/>
          <w:sz w:val="24"/>
          <w:szCs w:val="24"/>
          <w:lang w:eastAsia="en-US"/>
          <w14:ligatures w14:val="standardContextual"/>
        </w:rPr>
        <w:t>‘Effects of alcohol on human aggression’</w:t>
      </w:r>
      <w:r w:rsidRPr="00604C16">
        <w:rPr>
          <w:rFonts w:eastAsiaTheme="minorHAnsi"/>
          <w:color w:val="auto"/>
          <w:kern w:val="2"/>
          <w:sz w:val="24"/>
          <w:szCs w:val="24"/>
          <w:lang w:eastAsia="en-US"/>
          <w14:ligatures w14:val="standardContextual"/>
        </w:rPr>
        <w:t xml:space="preserve">, Current Opinion in Psychology, 19(1), pp. 1 – 5. </w:t>
      </w:r>
    </w:p>
    <w:p w14:paraId="7C68860B"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0EB4D9B"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Effective communication skills. (2012). MTD Training &amp; Ventus Publishing Aps. (Online). Available at: </w:t>
      </w:r>
      <w:hyperlink r:id="rId31" w:history="1">
        <w:r w:rsidRPr="00604C16">
          <w:rPr>
            <w:rStyle w:val="Hyperlink"/>
            <w:rFonts w:eastAsiaTheme="minorHAnsi"/>
            <w:kern w:val="2"/>
            <w:sz w:val="24"/>
            <w:szCs w:val="24"/>
            <w:lang w:eastAsia="en-US"/>
            <w14:ligatures w14:val="standardContextual"/>
          </w:rPr>
          <w:t>Effective Communication Skills (promeng.eu)</w:t>
        </w:r>
      </w:hyperlink>
      <w:r w:rsidRPr="00604C16">
        <w:rPr>
          <w:rFonts w:eastAsiaTheme="minorHAnsi"/>
          <w:color w:val="auto"/>
          <w:kern w:val="2"/>
          <w:sz w:val="24"/>
          <w:szCs w:val="24"/>
          <w:lang w:eastAsia="en-US"/>
          <w14:ligatures w14:val="standardContextual"/>
        </w:rPr>
        <w:t xml:space="preserve">, (Accessed: 24/06/2024). </w:t>
      </w:r>
    </w:p>
    <w:p w14:paraId="736A8B05" w14:textId="77777777" w:rsidR="00604C16" w:rsidRPr="00E45051" w:rsidRDefault="00604C16"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483340A" w14:textId="77777777" w:rsidR="00E45051" w:rsidRPr="00E45051"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roofErr w:type="spellStart"/>
      <w:r w:rsidRPr="00E45051">
        <w:rPr>
          <w:rFonts w:eastAsiaTheme="minorHAnsi"/>
          <w:color w:val="auto"/>
          <w:kern w:val="2"/>
          <w:sz w:val="24"/>
          <w:szCs w:val="24"/>
          <w:lang w:eastAsia="en-US"/>
          <w14:ligatures w14:val="standardContextual"/>
        </w:rPr>
        <w:t>Ekkekakis</w:t>
      </w:r>
      <w:proofErr w:type="spellEnd"/>
      <w:r w:rsidRPr="00E45051">
        <w:rPr>
          <w:rFonts w:eastAsiaTheme="minorHAnsi"/>
          <w:color w:val="auto"/>
          <w:kern w:val="2"/>
          <w:sz w:val="24"/>
          <w:szCs w:val="24"/>
          <w:lang w:eastAsia="en-US"/>
          <w14:ligatures w14:val="standardContextual"/>
        </w:rPr>
        <w:t xml:space="preserve">, P. (2013). </w:t>
      </w:r>
      <w:r w:rsidRPr="00E45051">
        <w:rPr>
          <w:rFonts w:eastAsiaTheme="minorHAnsi"/>
          <w:i/>
          <w:iCs/>
          <w:color w:val="auto"/>
          <w:kern w:val="2"/>
          <w:sz w:val="24"/>
          <w:szCs w:val="24"/>
          <w:lang w:eastAsia="en-US"/>
          <w14:ligatures w14:val="standardContextual"/>
        </w:rPr>
        <w:t>Routledge Handbook of Physical Activity and Mental Health</w:t>
      </w:r>
      <w:r w:rsidRPr="00E45051">
        <w:rPr>
          <w:rFonts w:eastAsiaTheme="minorHAnsi"/>
          <w:color w:val="auto"/>
          <w:kern w:val="2"/>
          <w:sz w:val="24"/>
          <w:szCs w:val="24"/>
          <w:lang w:eastAsia="en-US"/>
          <w14:ligatures w14:val="standardContextual"/>
        </w:rPr>
        <w:t>. Oxon: Routledge.</w:t>
      </w:r>
    </w:p>
    <w:p w14:paraId="4870524D"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2FCDF2F"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roofErr w:type="spellStart"/>
      <w:r w:rsidRPr="00885C19">
        <w:rPr>
          <w:rFonts w:eastAsiaTheme="minorHAnsi"/>
          <w:color w:val="auto"/>
          <w:kern w:val="2"/>
          <w:sz w:val="24"/>
          <w:szCs w:val="24"/>
          <w:lang w:eastAsia="en-US"/>
          <w14:ligatures w14:val="standardContextual"/>
        </w:rPr>
        <w:t>Feigenson</w:t>
      </w:r>
      <w:proofErr w:type="spellEnd"/>
      <w:r w:rsidRPr="00885C19">
        <w:rPr>
          <w:rFonts w:eastAsiaTheme="minorHAnsi"/>
          <w:color w:val="auto"/>
          <w:kern w:val="2"/>
          <w:sz w:val="24"/>
          <w:szCs w:val="24"/>
          <w:lang w:eastAsia="en-US"/>
          <w14:ligatures w14:val="standardContextual"/>
        </w:rPr>
        <w:t xml:space="preserve">, N. (2010). ‘Visual evidence’, </w:t>
      </w:r>
      <w:r w:rsidRPr="00885C19">
        <w:rPr>
          <w:rFonts w:eastAsiaTheme="minorHAnsi"/>
          <w:i/>
          <w:iCs/>
          <w:color w:val="auto"/>
          <w:kern w:val="2"/>
          <w:sz w:val="24"/>
          <w:szCs w:val="24"/>
          <w:lang w:eastAsia="en-US"/>
          <w14:ligatures w14:val="standardContextual"/>
        </w:rPr>
        <w:t>Psychonomic Bulletin &amp; Review</w:t>
      </w:r>
      <w:r w:rsidRPr="00885C19">
        <w:rPr>
          <w:rFonts w:eastAsiaTheme="minorHAnsi"/>
          <w:color w:val="auto"/>
          <w:kern w:val="2"/>
          <w:sz w:val="24"/>
          <w:szCs w:val="24"/>
          <w:lang w:eastAsia="en-US"/>
          <w14:ligatures w14:val="standardContextual"/>
        </w:rPr>
        <w:t xml:space="preserve">, 17(2), pp. 149 – 154. </w:t>
      </w:r>
    </w:p>
    <w:p w14:paraId="7A0ADDB8"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DE8DF45"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Felson, R. B. (2010). ‘The effects of alcohol intoxication on violent versus other offending’, </w:t>
      </w:r>
      <w:r w:rsidRPr="00885C19">
        <w:rPr>
          <w:rFonts w:eastAsiaTheme="minorHAnsi"/>
          <w:i/>
          <w:iCs/>
          <w:color w:val="auto"/>
          <w:kern w:val="2"/>
          <w:sz w:val="24"/>
          <w:szCs w:val="24"/>
          <w:lang w:eastAsia="en-US"/>
          <w14:ligatures w14:val="standardContextual"/>
        </w:rPr>
        <w:t>Criminal Justice and Behaviour</w:t>
      </w:r>
      <w:r w:rsidRPr="00885C19">
        <w:rPr>
          <w:rFonts w:eastAsiaTheme="minorHAnsi"/>
          <w:color w:val="auto"/>
          <w:kern w:val="2"/>
          <w:sz w:val="24"/>
          <w:szCs w:val="24"/>
          <w:lang w:eastAsia="en-US"/>
          <w14:ligatures w14:val="standardContextual"/>
        </w:rPr>
        <w:t xml:space="preserve">, 37(12), pp. 1343 – 1360. </w:t>
      </w:r>
    </w:p>
    <w:p w14:paraId="6A07B500" w14:textId="77777777" w:rsidR="00885C19" w:rsidRPr="007B7454" w:rsidRDefault="00885C19"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7227765"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Fine, G. A. and Hallett, T. (2014). ‘Group Cultures and the Everyday Life of Organizations: Interaction Orders and Meso-Analysis’, Organization Studies, 35 (12), pp. 1773 – 1792).</w:t>
      </w:r>
    </w:p>
    <w:p w14:paraId="204B1D3C"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CAD3B78"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Fitch, B. D. (2016). </w:t>
      </w:r>
      <w:r w:rsidRPr="00604C16">
        <w:rPr>
          <w:rFonts w:eastAsiaTheme="minorHAnsi"/>
          <w:i/>
          <w:iCs/>
          <w:color w:val="auto"/>
          <w:kern w:val="2"/>
          <w:sz w:val="24"/>
          <w:szCs w:val="24"/>
          <w:lang w:eastAsia="en-US"/>
          <w14:ligatures w14:val="standardContextual"/>
        </w:rPr>
        <w:t>Law Enforcement Interpersonal Communication and Conflict Management: The LMPACT Model.</w:t>
      </w:r>
      <w:r w:rsidRPr="00604C16">
        <w:rPr>
          <w:rFonts w:eastAsiaTheme="minorHAnsi"/>
          <w:color w:val="auto"/>
          <w:kern w:val="2"/>
          <w:sz w:val="24"/>
          <w:szCs w:val="24"/>
          <w:lang w:eastAsia="en-US"/>
          <w14:ligatures w14:val="standardContextual"/>
        </w:rPr>
        <w:t xml:space="preserve"> Thousand Oaks, CA: SAGE Publications.</w:t>
      </w:r>
    </w:p>
    <w:p w14:paraId="491808BF" w14:textId="77777777" w:rsidR="00604C16" w:rsidRPr="007B7454" w:rsidRDefault="00604C16"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F1F1842"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gov.uk. (2013). </w:t>
      </w:r>
      <w:r w:rsidRPr="00885C19">
        <w:rPr>
          <w:rFonts w:eastAsiaTheme="minorHAnsi"/>
          <w:i/>
          <w:iCs/>
          <w:color w:val="auto"/>
          <w:kern w:val="2"/>
          <w:sz w:val="24"/>
          <w:szCs w:val="24"/>
          <w:lang w:eastAsia="en-US"/>
          <w14:ligatures w14:val="standardContextual"/>
        </w:rPr>
        <w:t>Guidance: victim personal statement</w:t>
      </w:r>
      <w:r w:rsidRPr="00885C19">
        <w:rPr>
          <w:rFonts w:eastAsiaTheme="minorHAnsi"/>
          <w:color w:val="auto"/>
          <w:kern w:val="2"/>
          <w:sz w:val="24"/>
          <w:szCs w:val="24"/>
          <w:lang w:eastAsia="en-US"/>
          <w14:ligatures w14:val="standardContextual"/>
        </w:rPr>
        <w:t xml:space="preserve">. (Online). Available at: </w:t>
      </w:r>
      <w:hyperlink r:id="rId32" w:history="1">
        <w:r w:rsidRPr="00885C19">
          <w:rPr>
            <w:rStyle w:val="Hyperlink"/>
            <w:rFonts w:eastAsiaTheme="minorHAnsi"/>
            <w:kern w:val="2"/>
            <w:sz w:val="24"/>
            <w:szCs w:val="24"/>
            <w:lang w:eastAsia="en-US"/>
            <w14:ligatures w14:val="standardContextual"/>
          </w:rPr>
          <w:t>Victim Personal Statement - GOV.UK (www.gov.uk)</w:t>
        </w:r>
      </w:hyperlink>
      <w:r w:rsidRPr="00885C19">
        <w:rPr>
          <w:rFonts w:eastAsiaTheme="minorHAnsi"/>
          <w:color w:val="auto"/>
          <w:kern w:val="2"/>
          <w:sz w:val="24"/>
          <w:szCs w:val="24"/>
          <w:lang w:eastAsia="en-US"/>
          <w14:ligatures w14:val="standardContextual"/>
        </w:rPr>
        <w:t>. (Accessed: 26/06/2024).</w:t>
      </w:r>
    </w:p>
    <w:p w14:paraId="36F2456A"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75DB825" w14:textId="77777777" w:rsidR="00885C19" w:rsidRPr="007B7454"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gov.uk. (2019). </w:t>
      </w:r>
      <w:r w:rsidRPr="00885C19">
        <w:rPr>
          <w:rFonts w:eastAsiaTheme="minorHAnsi"/>
          <w:i/>
          <w:iCs/>
          <w:color w:val="auto"/>
          <w:kern w:val="2"/>
          <w:sz w:val="24"/>
          <w:szCs w:val="24"/>
          <w:lang w:eastAsia="en-US"/>
          <w14:ligatures w14:val="standardContextual"/>
        </w:rPr>
        <w:t>Statutory guidance: PACE Code C 2019 (accessible)</w:t>
      </w:r>
      <w:r w:rsidRPr="00885C19">
        <w:rPr>
          <w:rFonts w:eastAsiaTheme="minorHAnsi"/>
          <w:color w:val="auto"/>
          <w:kern w:val="2"/>
          <w:sz w:val="24"/>
          <w:szCs w:val="24"/>
          <w:lang w:eastAsia="en-US"/>
          <w14:ligatures w14:val="standardContextual"/>
        </w:rPr>
        <w:t xml:space="preserve">. (Online). Available at: </w:t>
      </w:r>
      <w:hyperlink w:history="1">
        <w:r w:rsidRPr="00885C19">
          <w:rPr>
            <w:rStyle w:val="Hyperlink"/>
            <w:rFonts w:eastAsiaTheme="minorHAnsi"/>
            <w:kern w:val="2"/>
            <w:sz w:val="24"/>
            <w:szCs w:val="24"/>
            <w:lang w:eastAsia="en-US"/>
            <w14:ligatures w14:val="standardContextual"/>
          </w:rPr>
          <w:t>PACE Code C 2019 (accessible) - GOV.UK (www.gov.uk)</w:t>
        </w:r>
      </w:hyperlink>
      <w:r w:rsidRPr="00885C19">
        <w:rPr>
          <w:rFonts w:eastAsiaTheme="minorHAnsi"/>
          <w:color w:val="auto"/>
          <w:kern w:val="2"/>
          <w:sz w:val="24"/>
          <w:szCs w:val="24"/>
          <w:lang w:eastAsia="en-US"/>
          <w14:ligatures w14:val="standardContextual"/>
        </w:rPr>
        <w:t>. (Accessed: 27/06/2024).</w:t>
      </w:r>
    </w:p>
    <w:p w14:paraId="3457699E" w14:textId="77777777" w:rsidR="00086004" w:rsidRPr="007B7454" w:rsidRDefault="00086004"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E5B32C0" w14:textId="77777777" w:rsidR="00086004" w:rsidRPr="00086004" w:rsidRDefault="00086004" w:rsidP="0008600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86004">
        <w:rPr>
          <w:rFonts w:eastAsiaTheme="minorHAnsi"/>
          <w:color w:val="auto"/>
          <w:kern w:val="2"/>
          <w:sz w:val="24"/>
          <w:szCs w:val="24"/>
          <w:lang w:eastAsia="en-US"/>
          <w14:ligatures w14:val="standardContextual"/>
        </w:rPr>
        <w:t xml:space="preserve">GOV.UK. (2022). </w:t>
      </w:r>
      <w:r w:rsidRPr="00086004">
        <w:rPr>
          <w:rFonts w:eastAsiaTheme="minorHAnsi"/>
          <w:i/>
          <w:iCs/>
          <w:color w:val="auto"/>
          <w:kern w:val="2"/>
          <w:sz w:val="24"/>
          <w:szCs w:val="24"/>
          <w:lang w:eastAsia="en-US"/>
          <w14:ligatures w14:val="standardContextual"/>
        </w:rPr>
        <w:t>PACE Code G 2012</w:t>
      </w:r>
      <w:r w:rsidRPr="00086004">
        <w:rPr>
          <w:rFonts w:eastAsiaTheme="minorHAnsi"/>
          <w:color w:val="auto"/>
          <w:kern w:val="2"/>
          <w:sz w:val="24"/>
          <w:szCs w:val="24"/>
          <w:lang w:eastAsia="en-US"/>
          <w14:ligatures w14:val="standardContextual"/>
        </w:rPr>
        <w:t xml:space="preserve"> </w:t>
      </w:r>
      <w:r w:rsidRPr="00086004">
        <w:rPr>
          <w:rFonts w:eastAsiaTheme="minorHAnsi"/>
          <w:i/>
          <w:iCs/>
          <w:color w:val="auto"/>
          <w:kern w:val="2"/>
          <w:sz w:val="24"/>
          <w:szCs w:val="24"/>
          <w:lang w:eastAsia="en-US"/>
          <w14:ligatures w14:val="standardContextual"/>
        </w:rPr>
        <w:t>(accessible)</w:t>
      </w:r>
      <w:r w:rsidRPr="00086004">
        <w:rPr>
          <w:rFonts w:eastAsiaTheme="minorHAnsi"/>
          <w:color w:val="auto"/>
          <w:kern w:val="2"/>
          <w:sz w:val="24"/>
          <w:szCs w:val="24"/>
          <w:lang w:eastAsia="en-US"/>
          <w14:ligatures w14:val="standardContextual"/>
        </w:rPr>
        <w:t xml:space="preserve">. (Online). Available at: </w:t>
      </w:r>
      <w:hyperlink r:id="rId33" w:history="1">
        <w:r w:rsidRPr="00086004">
          <w:rPr>
            <w:rStyle w:val="Hyperlink"/>
            <w:rFonts w:eastAsiaTheme="minorHAnsi"/>
            <w:kern w:val="2"/>
            <w:sz w:val="24"/>
            <w:szCs w:val="24"/>
            <w:lang w:eastAsia="en-US"/>
            <w14:ligatures w14:val="standardContextual"/>
          </w:rPr>
          <w:t>PACE Code G 2012 (accessible) - GOV.UK (www.gov.uk)</w:t>
        </w:r>
      </w:hyperlink>
      <w:r w:rsidRPr="00086004">
        <w:rPr>
          <w:rFonts w:eastAsiaTheme="minorHAnsi"/>
          <w:color w:val="auto"/>
          <w:kern w:val="2"/>
          <w:sz w:val="24"/>
          <w:szCs w:val="24"/>
          <w:lang w:eastAsia="en-US"/>
          <w14:ligatures w14:val="standardContextual"/>
        </w:rPr>
        <w:t>. (Accessed: 26/06/2024).</w:t>
      </w:r>
    </w:p>
    <w:p w14:paraId="316E259B"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9A56DB1"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gov.uk. (2024). </w:t>
      </w:r>
      <w:r w:rsidRPr="00885C19">
        <w:rPr>
          <w:rFonts w:eastAsiaTheme="minorHAnsi"/>
          <w:i/>
          <w:iCs/>
          <w:color w:val="auto"/>
          <w:kern w:val="2"/>
          <w:sz w:val="24"/>
          <w:szCs w:val="24"/>
          <w:lang w:eastAsia="en-US"/>
          <w14:ligatures w14:val="standardContextual"/>
        </w:rPr>
        <w:t>Statutory guidance: Code of Practice for Victims of Crime in England and Wales (Victims’ Code)</w:t>
      </w:r>
      <w:r w:rsidRPr="00885C19">
        <w:rPr>
          <w:rFonts w:eastAsiaTheme="minorHAnsi"/>
          <w:color w:val="auto"/>
          <w:kern w:val="2"/>
          <w:sz w:val="24"/>
          <w:szCs w:val="24"/>
          <w:lang w:eastAsia="en-US"/>
          <w14:ligatures w14:val="standardContextual"/>
        </w:rPr>
        <w:t xml:space="preserve">. (Online). Available at: </w:t>
      </w:r>
      <w:hyperlink r:id="rId34" w:history="1">
        <w:r w:rsidRPr="00885C19">
          <w:rPr>
            <w:rStyle w:val="Hyperlink"/>
            <w:rFonts w:eastAsiaTheme="minorHAnsi"/>
            <w:kern w:val="2"/>
            <w:sz w:val="24"/>
            <w:szCs w:val="24"/>
            <w:lang w:eastAsia="en-US"/>
            <w14:ligatures w14:val="standardContextual"/>
          </w:rPr>
          <w:t>Code of Practice for Victims of Crime in England and Wales (Victims' Code) - GOV.UK (www.gov.uk)</w:t>
        </w:r>
      </w:hyperlink>
      <w:r w:rsidRPr="00885C19">
        <w:rPr>
          <w:rFonts w:eastAsiaTheme="minorHAnsi"/>
          <w:color w:val="auto"/>
          <w:kern w:val="2"/>
          <w:sz w:val="24"/>
          <w:szCs w:val="24"/>
          <w:lang w:eastAsia="en-US"/>
          <w14:ligatures w14:val="standardContextual"/>
        </w:rPr>
        <w:t>. (Accessed: 27/06/2024).</w:t>
      </w:r>
    </w:p>
    <w:p w14:paraId="013B3D6A" w14:textId="77777777" w:rsidR="00885C19" w:rsidRPr="00E45051" w:rsidRDefault="00885C19"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181238AE"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 xml:space="preserve">Hamer, M. and Steptoe, A. (2013). ‘Physical activity, stress reactivity, and stress-mediated pathophysiology’ in </w:t>
      </w:r>
      <w:proofErr w:type="spellStart"/>
      <w:r w:rsidRPr="00E45051">
        <w:rPr>
          <w:rFonts w:eastAsiaTheme="minorHAnsi"/>
          <w:color w:val="auto"/>
          <w:kern w:val="2"/>
          <w:sz w:val="24"/>
          <w:szCs w:val="24"/>
          <w:lang w:eastAsia="en-US"/>
          <w14:ligatures w14:val="standardContextual"/>
        </w:rPr>
        <w:t>Ekkekakis</w:t>
      </w:r>
      <w:proofErr w:type="spellEnd"/>
      <w:r w:rsidRPr="00E45051">
        <w:rPr>
          <w:rFonts w:eastAsiaTheme="minorHAnsi"/>
          <w:color w:val="auto"/>
          <w:kern w:val="2"/>
          <w:sz w:val="24"/>
          <w:szCs w:val="24"/>
          <w:lang w:eastAsia="en-US"/>
          <w14:ligatures w14:val="standardContextual"/>
        </w:rPr>
        <w:t xml:space="preserve">, P. (eds). </w:t>
      </w:r>
      <w:r w:rsidRPr="00E45051">
        <w:rPr>
          <w:rFonts w:eastAsiaTheme="minorHAnsi"/>
          <w:i/>
          <w:iCs/>
          <w:color w:val="auto"/>
          <w:kern w:val="2"/>
          <w:sz w:val="24"/>
          <w:szCs w:val="24"/>
          <w:lang w:eastAsia="en-US"/>
          <w14:ligatures w14:val="standardContextual"/>
        </w:rPr>
        <w:t>Routledge Handbook of Physical Activity and Mental Health</w:t>
      </w:r>
      <w:r w:rsidRPr="00E45051">
        <w:rPr>
          <w:rFonts w:eastAsiaTheme="minorHAnsi"/>
          <w:color w:val="auto"/>
          <w:kern w:val="2"/>
          <w:sz w:val="24"/>
          <w:szCs w:val="24"/>
          <w:lang w:eastAsia="en-US"/>
          <w14:ligatures w14:val="standardContextual"/>
        </w:rPr>
        <w:t>. Oxon: Routledge.</w:t>
      </w:r>
    </w:p>
    <w:p w14:paraId="412AF74A" w14:textId="77777777" w:rsidR="00086004" w:rsidRPr="007B7454" w:rsidRDefault="00086004"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ED78933" w14:textId="77777777" w:rsidR="00086004" w:rsidRPr="00086004" w:rsidRDefault="00086004" w:rsidP="0008600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86004">
        <w:rPr>
          <w:rFonts w:eastAsiaTheme="minorHAnsi"/>
          <w:color w:val="auto"/>
          <w:kern w:val="2"/>
          <w:sz w:val="24"/>
          <w:szCs w:val="24"/>
          <w:lang w:eastAsia="en-US"/>
          <w14:ligatures w14:val="standardContextual"/>
        </w:rPr>
        <w:t xml:space="preserve">Health and safety executive. (No date). </w:t>
      </w:r>
      <w:r w:rsidRPr="00086004">
        <w:rPr>
          <w:rFonts w:eastAsiaTheme="minorHAnsi"/>
          <w:i/>
          <w:iCs/>
          <w:color w:val="auto"/>
          <w:kern w:val="2"/>
          <w:sz w:val="24"/>
          <w:szCs w:val="24"/>
          <w:lang w:eastAsia="en-US"/>
          <w14:ligatures w14:val="standardContextual"/>
        </w:rPr>
        <w:t>Key requirements of the CIPA</w:t>
      </w:r>
      <w:r w:rsidRPr="00086004">
        <w:rPr>
          <w:rFonts w:eastAsiaTheme="minorHAnsi"/>
          <w:color w:val="auto"/>
          <w:kern w:val="2"/>
          <w:sz w:val="24"/>
          <w:szCs w:val="24"/>
          <w:lang w:eastAsia="en-US"/>
          <w14:ligatures w14:val="standardContextual"/>
        </w:rPr>
        <w:t xml:space="preserve">. (Online). Available at: </w:t>
      </w:r>
      <w:hyperlink r:id="rId35" w:history="1">
        <w:r w:rsidRPr="00086004">
          <w:rPr>
            <w:rStyle w:val="Hyperlink"/>
            <w:rFonts w:eastAsiaTheme="minorHAnsi"/>
            <w:kern w:val="2"/>
            <w:sz w:val="24"/>
            <w:szCs w:val="24"/>
            <w:lang w:eastAsia="en-US"/>
            <w14:ligatures w14:val="standardContextual"/>
          </w:rPr>
          <w:t>Key requirements of the CPIA - Pre-Trial - Enforcement Guide (England &amp; Wales) (hse.gov.uk)</w:t>
        </w:r>
      </w:hyperlink>
      <w:r w:rsidRPr="00086004">
        <w:rPr>
          <w:rFonts w:eastAsiaTheme="minorHAnsi"/>
          <w:color w:val="auto"/>
          <w:kern w:val="2"/>
          <w:sz w:val="24"/>
          <w:szCs w:val="24"/>
          <w:lang w:eastAsia="en-US"/>
          <w14:ligatures w14:val="standardContextual"/>
        </w:rPr>
        <w:t>. (Accessed: 26/06/2024).</w:t>
      </w:r>
    </w:p>
    <w:p w14:paraId="0E15237C" w14:textId="77777777" w:rsidR="00E45051" w:rsidRPr="00E45051"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BFF0F55"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 xml:space="preserve">Kane, F. Kuipers, E. Morgan, C. Onwumere, J. and Sundermann, O. (2013). ‘Social networks and support in first-episode psychosis: exploring the role of loneliness and anxiety’, </w:t>
      </w:r>
      <w:r w:rsidRPr="00E45051">
        <w:rPr>
          <w:rFonts w:eastAsiaTheme="minorHAnsi"/>
          <w:i/>
          <w:iCs/>
          <w:color w:val="auto"/>
          <w:kern w:val="2"/>
          <w:sz w:val="24"/>
          <w:szCs w:val="24"/>
          <w:lang w:eastAsia="en-US"/>
          <w14:ligatures w14:val="standardContextual"/>
        </w:rPr>
        <w:t>Social Psychiatry and Psychiatric Epidemiology</w:t>
      </w:r>
      <w:r w:rsidRPr="00E45051">
        <w:rPr>
          <w:rFonts w:eastAsiaTheme="minorHAnsi"/>
          <w:color w:val="auto"/>
          <w:kern w:val="2"/>
          <w:sz w:val="24"/>
          <w:szCs w:val="24"/>
          <w:lang w:eastAsia="en-US"/>
          <w14:ligatures w14:val="standardContextual"/>
        </w:rPr>
        <w:t>, 49(3), pp. 359 – 366.</w:t>
      </w:r>
    </w:p>
    <w:p w14:paraId="586DBCDE"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04F38278" w14:textId="77777777" w:rsidR="00604C16" w:rsidRPr="00604C16" w:rsidRDefault="00604C16" w:rsidP="00604C16">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604C16">
        <w:rPr>
          <w:rFonts w:eastAsiaTheme="minorHAnsi"/>
          <w:color w:val="auto"/>
          <w:kern w:val="2"/>
          <w:sz w:val="24"/>
          <w:szCs w:val="24"/>
          <w:lang w:eastAsia="en-US"/>
          <w14:ligatures w14:val="standardContextual"/>
        </w:rPr>
        <w:t xml:space="preserve">Lac, A. and Donaldson, C. D. 2022. ‘Development and Validation of the Drama Triangle Scale: Are You a Victim, Rescuer, or Persecutor?’, </w:t>
      </w:r>
      <w:r w:rsidRPr="00604C16">
        <w:rPr>
          <w:rFonts w:eastAsiaTheme="minorHAnsi"/>
          <w:i/>
          <w:iCs/>
          <w:color w:val="auto"/>
          <w:kern w:val="2"/>
          <w:sz w:val="24"/>
          <w:szCs w:val="24"/>
          <w:lang w:eastAsia="en-US"/>
          <w14:ligatures w14:val="standardContextual"/>
        </w:rPr>
        <w:t>Journal of Interpersonal Violence</w:t>
      </w:r>
      <w:r w:rsidRPr="00604C16">
        <w:rPr>
          <w:rFonts w:eastAsiaTheme="minorHAnsi"/>
          <w:color w:val="auto"/>
          <w:kern w:val="2"/>
          <w:sz w:val="24"/>
          <w:szCs w:val="24"/>
          <w:lang w:eastAsia="en-US"/>
          <w14:ligatures w14:val="standardContextual"/>
        </w:rPr>
        <w:t xml:space="preserve">, 37(7-8), pp. 4057 – 4081. </w:t>
      </w:r>
    </w:p>
    <w:p w14:paraId="62FC0E10" w14:textId="77777777" w:rsidR="00E45051" w:rsidRPr="007B7454"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F725331" w14:textId="77777777" w:rsidR="00086004" w:rsidRPr="00086004" w:rsidRDefault="00086004" w:rsidP="0008600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86004">
        <w:rPr>
          <w:rFonts w:eastAsiaTheme="minorHAnsi"/>
          <w:color w:val="auto"/>
          <w:kern w:val="2"/>
          <w:sz w:val="24"/>
          <w:szCs w:val="24"/>
          <w:lang w:eastAsia="en-US"/>
          <w14:ligatures w14:val="standardContextual"/>
        </w:rPr>
        <w:lastRenderedPageBreak/>
        <w:t xml:space="preserve">Legislation.gov.uk. (2013). </w:t>
      </w:r>
      <w:r w:rsidRPr="00086004">
        <w:rPr>
          <w:rFonts w:eastAsiaTheme="minorHAnsi"/>
          <w:i/>
          <w:iCs/>
          <w:color w:val="auto"/>
          <w:kern w:val="2"/>
          <w:sz w:val="24"/>
          <w:szCs w:val="24"/>
          <w:lang w:eastAsia="en-US"/>
          <w14:ligatures w14:val="standardContextual"/>
        </w:rPr>
        <w:t>Serious Crime Act 2015</w:t>
      </w:r>
      <w:r w:rsidRPr="00086004">
        <w:rPr>
          <w:rFonts w:eastAsiaTheme="minorHAnsi"/>
          <w:color w:val="auto"/>
          <w:kern w:val="2"/>
          <w:sz w:val="24"/>
          <w:szCs w:val="24"/>
          <w:lang w:eastAsia="en-US"/>
          <w14:ligatures w14:val="standardContextual"/>
        </w:rPr>
        <w:t xml:space="preserve">. (Online). Available at: </w:t>
      </w:r>
      <w:hyperlink r:id="rId36" w:history="1">
        <w:r w:rsidRPr="00086004">
          <w:rPr>
            <w:rStyle w:val="Hyperlink"/>
            <w:rFonts w:eastAsiaTheme="minorHAnsi"/>
            <w:kern w:val="2"/>
            <w:sz w:val="24"/>
            <w:szCs w:val="24"/>
            <w:lang w:eastAsia="en-US"/>
            <w14:ligatures w14:val="standardContextual"/>
          </w:rPr>
          <w:t>Serious Crime Act 2015 (legislation.gov.uk)</w:t>
        </w:r>
      </w:hyperlink>
      <w:r w:rsidRPr="00086004">
        <w:rPr>
          <w:rFonts w:eastAsiaTheme="minorHAnsi"/>
          <w:color w:val="auto"/>
          <w:kern w:val="2"/>
          <w:sz w:val="24"/>
          <w:szCs w:val="24"/>
          <w:lang w:eastAsia="en-US"/>
          <w14:ligatures w14:val="standardContextual"/>
        </w:rPr>
        <w:t>. (Accessed: 27/06/2024).</w:t>
      </w:r>
    </w:p>
    <w:p w14:paraId="46D75701" w14:textId="77777777" w:rsidR="00086004" w:rsidRPr="007B7454" w:rsidRDefault="00086004"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0C2A856"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Legislation.gov.uk. (2017). </w:t>
      </w:r>
      <w:r w:rsidRPr="00885C19">
        <w:rPr>
          <w:rFonts w:eastAsiaTheme="minorHAnsi"/>
          <w:i/>
          <w:iCs/>
          <w:color w:val="auto"/>
          <w:kern w:val="2"/>
          <w:sz w:val="24"/>
          <w:szCs w:val="24"/>
          <w:lang w:eastAsia="en-US"/>
          <w14:ligatures w14:val="standardContextual"/>
        </w:rPr>
        <w:t>Police and Criminal Evidence Act 1984</w:t>
      </w:r>
      <w:r w:rsidRPr="00885C19">
        <w:rPr>
          <w:rFonts w:eastAsiaTheme="minorHAnsi"/>
          <w:color w:val="auto"/>
          <w:kern w:val="2"/>
          <w:sz w:val="24"/>
          <w:szCs w:val="24"/>
          <w:lang w:eastAsia="en-US"/>
          <w14:ligatures w14:val="standardContextual"/>
        </w:rPr>
        <w:t xml:space="preserve">. (Online). Available at: </w:t>
      </w:r>
      <w:hyperlink r:id="rId37" w:history="1">
        <w:r w:rsidRPr="00885C19">
          <w:rPr>
            <w:rStyle w:val="Hyperlink"/>
            <w:rFonts w:eastAsiaTheme="minorHAnsi"/>
            <w:kern w:val="2"/>
            <w:sz w:val="24"/>
            <w:szCs w:val="24"/>
            <w:lang w:eastAsia="en-US"/>
            <w14:ligatures w14:val="standardContextual"/>
          </w:rPr>
          <w:t>Police and Criminal Evidence Act 1984 (legislation.gov.uk)</w:t>
        </w:r>
      </w:hyperlink>
      <w:r w:rsidRPr="00885C19">
        <w:rPr>
          <w:rFonts w:eastAsiaTheme="minorHAnsi"/>
          <w:color w:val="auto"/>
          <w:kern w:val="2"/>
          <w:sz w:val="24"/>
          <w:szCs w:val="24"/>
          <w:lang w:eastAsia="en-US"/>
          <w14:ligatures w14:val="standardContextual"/>
        </w:rPr>
        <w:t>. (Accessed: 27/06/2024).</w:t>
      </w:r>
    </w:p>
    <w:p w14:paraId="76C0F1A9"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6303DB80" w14:textId="77777777" w:rsidR="00885C19" w:rsidRPr="00885C19" w:rsidRDefault="00885C19" w:rsidP="00885C19">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885C19">
        <w:rPr>
          <w:rFonts w:eastAsiaTheme="minorHAnsi"/>
          <w:color w:val="auto"/>
          <w:kern w:val="2"/>
          <w:sz w:val="24"/>
          <w:szCs w:val="24"/>
          <w:lang w:eastAsia="en-US"/>
          <w14:ligatures w14:val="standardContextual"/>
        </w:rPr>
        <w:t xml:space="preserve">Legislation.gov.uk. (2018). </w:t>
      </w:r>
      <w:r w:rsidRPr="00885C19">
        <w:rPr>
          <w:rFonts w:eastAsiaTheme="minorHAnsi"/>
          <w:i/>
          <w:iCs/>
          <w:color w:val="auto"/>
          <w:kern w:val="2"/>
          <w:sz w:val="24"/>
          <w:szCs w:val="24"/>
          <w:lang w:eastAsia="en-US"/>
          <w14:ligatures w14:val="standardContextual"/>
        </w:rPr>
        <w:t>Criminal Justice Act 1933</w:t>
      </w:r>
      <w:r w:rsidRPr="00885C19">
        <w:rPr>
          <w:rFonts w:eastAsiaTheme="minorHAnsi"/>
          <w:color w:val="auto"/>
          <w:kern w:val="2"/>
          <w:sz w:val="24"/>
          <w:szCs w:val="24"/>
          <w:lang w:eastAsia="en-US"/>
          <w14:ligatures w14:val="standardContextual"/>
        </w:rPr>
        <w:t xml:space="preserve">. (Online). Available at: </w:t>
      </w:r>
      <w:hyperlink r:id="rId38" w:history="1">
        <w:r w:rsidRPr="00885C19">
          <w:rPr>
            <w:rStyle w:val="Hyperlink"/>
            <w:rFonts w:eastAsiaTheme="minorHAnsi"/>
            <w:kern w:val="2"/>
            <w:sz w:val="24"/>
            <w:szCs w:val="24"/>
            <w:lang w:eastAsia="en-US"/>
            <w14:ligatures w14:val="standardContextual"/>
          </w:rPr>
          <w:t>Criminal Justice Act 1988 (legislation.gov.uk)</w:t>
        </w:r>
      </w:hyperlink>
      <w:r w:rsidRPr="00885C19">
        <w:rPr>
          <w:rFonts w:eastAsiaTheme="minorHAnsi"/>
          <w:color w:val="auto"/>
          <w:kern w:val="2"/>
          <w:sz w:val="24"/>
          <w:szCs w:val="24"/>
          <w:lang w:eastAsia="en-US"/>
          <w14:ligatures w14:val="standardContextual"/>
        </w:rPr>
        <w:t xml:space="preserve">. (Accessed: 27/06/2024). </w:t>
      </w:r>
    </w:p>
    <w:p w14:paraId="2A13C51F" w14:textId="77777777" w:rsidR="00885C19" w:rsidRPr="007B7454" w:rsidRDefault="00885C19"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50154A42" w14:textId="77777777" w:rsidR="00086004" w:rsidRPr="00086004" w:rsidRDefault="00086004" w:rsidP="00086004">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086004">
        <w:rPr>
          <w:rFonts w:eastAsiaTheme="minorHAnsi"/>
          <w:color w:val="auto"/>
          <w:kern w:val="2"/>
          <w:sz w:val="24"/>
          <w:szCs w:val="24"/>
          <w:lang w:eastAsia="en-US"/>
          <w14:ligatures w14:val="standardContextual"/>
        </w:rPr>
        <w:t xml:space="preserve">Ministry of Justice. (2015). </w:t>
      </w:r>
      <w:r w:rsidRPr="00086004">
        <w:rPr>
          <w:rFonts w:eastAsiaTheme="minorHAnsi"/>
          <w:i/>
          <w:iCs/>
          <w:color w:val="auto"/>
          <w:kern w:val="2"/>
          <w:sz w:val="24"/>
          <w:szCs w:val="24"/>
          <w:lang w:eastAsia="en-US"/>
          <w14:ligatures w14:val="standardContextual"/>
        </w:rPr>
        <w:t>Criminal Procedure and Investigations Act 1996 (section 23(1)) code of practice</w:t>
      </w:r>
      <w:r w:rsidRPr="00086004">
        <w:rPr>
          <w:rFonts w:eastAsiaTheme="minorHAnsi"/>
          <w:color w:val="auto"/>
          <w:kern w:val="2"/>
          <w:sz w:val="24"/>
          <w:szCs w:val="24"/>
          <w:lang w:eastAsia="en-US"/>
          <w14:ligatures w14:val="standardContextual"/>
        </w:rPr>
        <w:t>. Crown Copyright.</w:t>
      </w:r>
    </w:p>
    <w:p w14:paraId="33B0D661" w14:textId="77777777" w:rsidR="00086004" w:rsidRPr="00E45051" w:rsidRDefault="00086004"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7AB46203" w14:textId="77777777" w:rsidR="00E45051" w:rsidRPr="00E45051" w:rsidRDefault="00E45051" w:rsidP="00E45051">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E45051">
        <w:rPr>
          <w:rFonts w:eastAsiaTheme="minorHAnsi"/>
          <w:color w:val="auto"/>
          <w:kern w:val="2"/>
          <w:sz w:val="24"/>
          <w:szCs w:val="24"/>
          <w:lang w:eastAsia="en-US"/>
          <w14:ligatures w14:val="standardContextual"/>
        </w:rPr>
        <w:t xml:space="preserve">Reinfeld, J. (No date). </w:t>
      </w:r>
      <w:r w:rsidRPr="00E45051">
        <w:rPr>
          <w:rFonts w:eastAsiaTheme="minorHAnsi"/>
          <w:i/>
          <w:iCs/>
          <w:color w:val="auto"/>
          <w:kern w:val="2"/>
          <w:sz w:val="24"/>
          <w:szCs w:val="24"/>
          <w:lang w:eastAsia="en-US"/>
          <w14:ligatures w14:val="standardContextual"/>
        </w:rPr>
        <w:t xml:space="preserve">The Importance of a Work Life Balance </w:t>
      </w:r>
      <w:proofErr w:type="gramStart"/>
      <w:r w:rsidRPr="00E45051">
        <w:rPr>
          <w:rFonts w:eastAsiaTheme="minorHAnsi"/>
          <w:i/>
          <w:iCs/>
          <w:color w:val="auto"/>
          <w:kern w:val="2"/>
          <w:sz w:val="24"/>
          <w:szCs w:val="24"/>
          <w:lang w:eastAsia="en-US"/>
          <w14:ligatures w14:val="standardContextual"/>
        </w:rPr>
        <w:t>And</w:t>
      </w:r>
      <w:proofErr w:type="gramEnd"/>
      <w:r w:rsidRPr="00E45051">
        <w:rPr>
          <w:rFonts w:eastAsiaTheme="minorHAnsi"/>
          <w:i/>
          <w:iCs/>
          <w:color w:val="auto"/>
          <w:kern w:val="2"/>
          <w:sz w:val="24"/>
          <w:szCs w:val="24"/>
          <w:lang w:eastAsia="en-US"/>
          <w14:ligatures w14:val="standardContextual"/>
        </w:rPr>
        <w:t xml:space="preserve"> How To Achieve It. </w:t>
      </w:r>
      <w:r w:rsidRPr="00E45051">
        <w:rPr>
          <w:rFonts w:eastAsiaTheme="minorHAnsi"/>
          <w:color w:val="auto"/>
          <w:kern w:val="2"/>
          <w:sz w:val="24"/>
          <w:szCs w:val="24"/>
          <w:lang w:eastAsia="en-US"/>
          <w14:ligatures w14:val="standardContextual"/>
        </w:rPr>
        <w:t xml:space="preserve">(Online). Available at: </w:t>
      </w:r>
      <w:hyperlink r:id="rId39" w:anchor="1_Reduces_Stress_Level" w:history="1">
        <w:r w:rsidRPr="00E45051">
          <w:rPr>
            <w:rFonts w:eastAsiaTheme="minorHAnsi"/>
            <w:color w:val="0000FF"/>
            <w:kern w:val="2"/>
            <w:sz w:val="24"/>
            <w:szCs w:val="24"/>
            <w:u w:val="single"/>
            <w:lang w:eastAsia="en-US"/>
            <w14:ligatures w14:val="standardContextual"/>
          </w:rPr>
          <w:t>Importance of Work Life Balance (mantracare.org)</w:t>
        </w:r>
      </w:hyperlink>
      <w:r w:rsidRPr="00E45051">
        <w:rPr>
          <w:rFonts w:eastAsiaTheme="minorHAnsi"/>
          <w:color w:val="auto"/>
          <w:kern w:val="2"/>
          <w:sz w:val="24"/>
          <w:szCs w:val="24"/>
          <w:lang w:eastAsia="en-US"/>
          <w14:ligatures w14:val="standardContextual"/>
        </w:rPr>
        <w:t xml:space="preserve"> (Accessed: 04/06/2024).</w:t>
      </w:r>
    </w:p>
    <w:p w14:paraId="576676D4" w14:textId="77777777" w:rsidR="00E45051" w:rsidRPr="007B7454" w:rsidRDefault="00E45051" w:rsidP="00E6298B">
      <w:pPr>
        <w:overflowPunct/>
        <w:autoSpaceDE/>
        <w:autoSpaceDN/>
        <w:adjustRightInd/>
        <w:ind w:right="107"/>
        <w:textAlignment w:val="auto"/>
        <w:rPr>
          <w:b/>
          <w:sz w:val="24"/>
          <w:szCs w:val="24"/>
        </w:rPr>
      </w:pPr>
    </w:p>
    <w:p w14:paraId="142B38EC" w14:textId="543FD473" w:rsidR="00885C19" w:rsidRPr="007B7454" w:rsidRDefault="00885C19" w:rsidP="00885C19">
      <w:pPr>
        <w:overflowPunct/>
        <w:autoSpaceDE/>
        <w:autoSpaceDN/>
        <w:adjustRightInd/>
        <w:ind w:right="107"/>
        <w:textAlignment w:val="auto"/>
        <w:rPr>
          <w:bCs/>
          <w:sz w:val="24"/>
          <w:szCs w:val="24"/>
        </w:rPr>
      </w:pPr>
      <w:r w:rsidRPr="00885C19">
        <w:rPr>
          <w:bCs/>
          <w:sz w:val="24"/>
          <w:szCs w:val="24"/>
        </w:rPr>
        <w:t xml:space="preserve">South Wales Police. (2021). </w:t>
      </w:r>
      <w:r w:rsidRPr="00885C19">
        <w:rPr>
          <w:bCs/>
          <w:i/>
          <w:iCs/>
          <w:sz w:val="24"/>
          <w:szCs w:val="24"/>
        </w:rPr>
        <w:t>Supporting Victims &amp; Witnesses: A joint strategy for South Wales 2021 – 2026</w:t>
      </w:r>
      <w:r w:rsidRPr="00885C19">
        <w:rPr>
          <w:bCs/>
          <w:sz w:val="24"/>
          <w:szCs w:val="24"/>
        </w:rPr>
        <w:t xml:space="preserve">. (Online). Available at: </w:t>
      </w:r>
      <w:hyperlink r:id="rId40" w:history="1">
        <w:r w:rsidRPr="00885C19">
          <w:rPr>
            <w:rStyle w:val="Hyperlink"/>
            <w:bCs/>
            <w:sz w:val="24"/>
            <w:szCs w:val="24"/>
          </w:rPr>
          <w:t>Layout 1 (south-wales.police.uk)</w:t>
        </w:r>
      </w:hyperlink>
      <w:r w:rsidRPr="00885C19">
        <w:rPr>
          <w:bCs/>
          <w:sz w:val="24"/>
          <w:szCs w:val="24"/>
        </w:rPr>
        <w:t>. (Accessed: 27/06/2024).</w:t>
      </w:r>
    </w:p>
    <w:p w14:paraId="5E728CD4" w14:textId="77777777" w:rsidR="00885C19" w:rsidRPr="007B7454" w:rsidRDefault="00885C19" w:rsidP="00885C19">
      <w:pPr>
        <w:overflowPunct/>
        <w:autoSpaceDE/>
        <w:autoSpaceDN/>
        <w:adjustRightInd/>
        <w:ind w:right="107"/>
        <w:textAlignment w:val="auto"/>
        <w:rPr>
          <w:bCs/>
          <w:sz w:val="24"/>
          <w:szCs w:val="24"/>
        </w:rPr>
      </w:pPr>
    </w:p>
    <w:p w14:paraId="46FAB70A" w14:textId="77777777" w:rsidR="00885C19" w:rsidRPr="00885C19" w:rsidRDefault="00885C19" w:rsidP="00885C19">
      <w:pPr>
        <w:overflowPunct/>
        <w:autoSpaceDE/>
        <w:autoSpaceDN/>
        <w:adjustRightInd/>
        <w:ind w:right="107"/>
        <w:textAlignment w:val="auto"/>
        <w:rPr>
          <w:bCs/>
          <w:sz w:val="24"/>
          <w:szCs w:val="24"/>
        </w:rPr>
      </w:pPr>
    </w:p>
    <w:p w14:paraId="2612BA60" w14:textId="1B4CE75B" w:rsidR="00885C19" w:rsidRPr="007B7454" w:rsidRDefault="00885C19" w:rsidP="00885C19">
      <w:pPr>
        <w:overflowPunct/>
        <w:autoSpaceDE/>
        <w:autoSpaceDN/>
        <w:adjustRightInd/>
        <w:ind w:right="107"/>
        <w:textAlignment w:val="auto"/>
        <w:rPr>
          <w:bCs/>
          <w:sz w:val="24"/>
          <w:szCs w:val="24"/>
        </w:rPr>
      </w:pPr>
      <w:r w:rsidRPr="00885C19">
        <w:rPr>
          <w:bCs/>
          <w:sz w:val="24"/>
          <w:szCs w:val="24"/>
        </w:rPr>
        <w:t xml:space="preserve">South Wales Police. (No date). </w:t>
      </w:r>
      <w:r w:rsidRPr="00885C19">
        <w:rPr>
          <w:bCs/>
          <w:i/>
          <w:iCs/>
          <w:sz w:val="24"/>
          <w:szCs w:val="24"/>
        </w:rPr>
        <w:t>Facial Recognition Technology.</w:t>
      </w:r>
      <w:r w:rsidRPr="00885C19">
        <w:rPr>
          <w:bCs/>
          <w:sz w:val="24"/>
          <w:szCs w:val="24"/>
        </w:rPr>
        <w:t xml:space="preserve"> (Online). Available at: </w:t>
      </w:r>
      <w:hyperlink r:id="rId41" w:history="1">
        <w:r w:rsidRPr="00885C19">
          <w:rPr>
            <w:rStyle w:val="Hyperlink"/>
            <w:bCs/>
            <w:sz w:val="24"/>
            <w:szCs w:val="24"/>
          </w:rPr>
          <w:t>Facial Recognition Technology | South Wales Police (south-wales.police.uk)</w:t>
        </w:r>
      </w:hyperlink>
      <w:r w:rsidRPr="00885C19">
        <w:rPr>
          <w:bCs/>
          <w:sz w:val="24"/>
          <w:szCs w:val="24"/>
        </w:rPr>
        <w:t xml:space="preserve">. (Accessed: 27/06/2024). </w:t>
      </w:r>
    </w:p>
    <w:p w14:paraId="6E9BF153" w14:textId="77777777" w:rsidR="00885C19" w:rsidRPr="007B7454" w:rsidRDefault="00885C19" w:rsidP="00885C19">
      <w:pPr>
        <w:overflowPunct/>
        <w:autoSpaceDE/>
        <w:autoSpaceDN/>
        <w:adjustRightInd/>
        <w:ind w:right="107"/>
        <w:textAlignment w:val="auto"/>
        <w:rPr>
          <w:bCs/>
          <w:sz w:val="24"/>
          <w:szCs w:val="24"/>
        </w:rPr>
      </w:pPr>
    </w:p>
    <w:p w14:paraId="7D815569" w14:textId="77777777" w:rsidR="00885C19" w:rsidRPr="00885C19" w:rsidRDefault="00885C19" w:rsidP="00885C19">
      <w:pPr>
        <w:overflowPunct/>
        <w:autoSpaceDE/>
        <w:autoSpaceDN/>
        <w:adjustRightInd/>
        <w:ind w:right="107"/>
        <w:textAlignment w:val="auto"/>
        <w:rPr>
          <w:bCs/>
          <w:sz w:val="24"/>
          <w:szCs w:val="24"/>
        </w:rPr>
      </w:pPr>
    </w:p>
    <w:p w14:paraId="3784B96F" w14:textId="77777777" w:rsidR="00885C19" w:rsidRPr="007B7454" w:rsidRDefault="00885C19" w:rsidP="00885C19">
      <w:pPr>
        <w:overflowPunct/>
        <w:autoSpaceDE/>
        <w:autoSpaceDN/>
        <w:adjustRightInd/>
        <w:ind w:right="107"/>
        <w:textAlignment w:val="auto"/>
        <w:rPr>
          <w:bCs/>
          <w:sz w:val="24"/>
          <w:szCs w:val="24"/>
        </w:rPr>
      </w:pPr>
      <w:r w:rsidRPr="00885C19">
        <w:rPr>
          <w:bCs/>
          <w:sz w:val="24"/>
          <w:szCs w:val="24"/>
        </w:rPr>
        <w:t xml:space="preserve">Victim Support. (No date). </w:t>
      </w:r>
      <w:r w:rsidRPr="00885C19">
        <w:rPr>
          <w:bCs/>
          <w:i/>
          <w:iCs/>
          <w:sz w:val="24"/>
          <w:szCs w:val="24"/>
        </w:rPr>
        <w:t xml:space="preserve">Need help after </w:t>
      </w:r>
      <w:proofErr w:type="gramStart"/>
      <w:r w:rsidRPr="00885C19">
        <w:rPr>
          <w:bCs/>
          <w:i/>
          <w:iCs/>
          <w:sz w:val="24"/>
          <w:szCs w:val="24"/>
        </w:rPr>
        <w:t>crime?.</w:t>
      </w:r>
      <w:proofErr w:type="gramEnd"/>
      <w:r w:rsidRPr="00885C19">
        <w:rPr>
          <w:bCs/>
          <w:sz w:val="24"/>
          <w:szCs w:val="24"/>
        </w:rPr>
        <w:t xml:space="preserve"> (Online). Available at: </w:t>
      </w:r>
      <w:hyperlink r:id="rId42" w:history="1">
        <w:r w:rsidRPr="00885C19">
          <w:rPr>
            <w:rStyle w:val="Hyperlink"/>
            <w:bCs/>
            <w:sz w:val="24"/>
            <w:szCs w:val="24"/>
          </w:rPr>
          <w:t>Home - Victim Support</w:t>
        </w:r>
      </w:hyperlink>
      <w:r w:rsidRPr="00885C19">
        <w:rPr>
          <w:bCs/>
          <w:sz w:val="24"/>
          <w:szCs w:val="24"/>
        </w:rPr>
        <w:t xml:space="preserve">. (Accessed: 27/06/2024). </w:t>
      </w:r>
    </w:p>
    <w:p w14:paraId="65367506" w14:textId="77777777" w:rsidR="00086004" w:rsidRPr="007B7454" w:rsidRDefault="00086004" w:rsidP="00885C19">
      <w:pPr>
        <w:overflowPunct/>
        <w:autoSpaceDE/>
        <w:autoSpaceDN/>
        <w:adjustRightInd/>
        <w:ind w:right="107"/>
        <w:textAlignment w:val="auto"/>
        <w:rPr>
          <w:bCs/>
          <w:sz w:val="24"/>
          <w:szCs w:val="24"/>
        </w:rPr>
      </w:pPr>
    </w:p>
    <w:p w14:paraId="7657ED4E" w14:textId="77777777" w:rsidR="00086004" w:rsidRPr="007B7454" w:rsidRDefault="00086004" w:rsidP="00885C19">
      <w:pPr>
        <w:overflowPunct/>
        <w:autoSpaceDE/>
        <w:autoSpaceDN/>
        <w:adjustRightInd/>
        <w:ind w:right="107"/>
        <w:textAlignment w:val="auto"/>
        <w:rPr>
          <w:bCs/>
          <w:sz w:val="24"/>
          <w:szCs w:val="24"/>
        </w:rPr>
      </w:pPr>
    </w:p>
    <w:p w14:paraId="331495C7" w14:textId="77777777" w:rsidR="00086004" w:rsidRPr="00086004" w:rsidRDefault="00086004" w:rsidP="00086004">
      <w:pPr>
        <w:overflowPunct/>
        <w:autoSpaceDE/>
        <w:autoSpaceDN/>
        <w:adjustRightInd/>
        <w:ind w:right="107"/>
        <w:textAlignment w:val="auto"/>
        <w:rPr>
          <w:bCs/>
          <w:sz w:val="24"/>
          <w:szCs w:val="24"/>
        </w:rPr>
      </w:pPr>
      <w:r w:rsidRPr="00086004">
        <w:rPr>
          <w:bCs/>
          <w:sz w:val="24"/>
          <w:szCs w:val="24"/>
        </w:rPr>
        <w:t xml:space="preserve">Welsh Women’s Aid. (No date). Live Fear Free Helpline. (Online). Available at: </w:t>
      </w:r>
      <w:hyperlink r:id="rId43" w:history="1">
        <w:r w:rsidRPr="00086004">
          <w:rPr>
            <w:rStyle w:val="Hyperlink"/>
            <w:bCs/>
            <w:sz w:val="24"/>
            <w:szCs w:val="24"/>
          </w:rPr>
          <w:t xml:space="preserve">Live Fear Free </w:t>
        </w:r>
        <w:proofErr w:type="gramStart"/>
        <w:r w:rsidRPr="00086004">
          <w:rPr>
            <w:rStyle w:val="Hyperlink"/>
            <w:bCs/>
            <w:sz w:val="24"/>
            <w:szCs w:val="24"/>
          </w:rPr>
          <w:t>Helpline :</w:t>
        </w:r>
        <w:proofErr w:type="gramEnd"/>
        <w:r w:rsidRPr="00086004">
          <w:rPr>
            <w:rStyle w:val="Hyperlink"/>
            <w:bCs/>
            <w:sz w:val="24"/>
            <w:szCs w:val="24"/>
          </w:rPr>
          <w:t xml:space="preserve"> Welsh Women's Aid (welshwomensaid.org.uk)</w:t>
        </w:r>
      </w:hyperlink>
      <w:r w:rsidRPr="00086004">
        <w:rPr>
          <w:bCs/>
          <w:sz w:val="24"/>
          <w:szCs w:val="24"/>
        </w:rPr>
        <w:t>. (Accessed: 28/06/2024).</w:t>
      </w:r>
    </w:p>
    <w:p w14:paraId="5A7E1C68" w14:textId="77777777" w:rsidR="00086004" w:rsidRPr="00885C19" w:rsidRDefault="00086004" w:rsidP="00885C19">
      <w:pPr>
        <w:overflowPunct/>
        <w:autoSpaceDE/>
        <w:autoSpaceDN/>
        <w:adjustRightInd/>
        <w:ind w:right="107"/>
        <w:textAlignment w:val="auto"/>
        <w:rPr>
          <w:bCs/>
          <w:sz w:val="22"/>
          <w:szCs w:val="22"/>
        </w:rPr>
      </w:pPr>
    </w:p>
    <w:p w14:paraId="250CF227" w14:textId="5D350DFC" w:rsidR="006D4550" w:rsidRPr="00885C19" w:rsidRDefault="006D4550" w:rsidP="00E6298B">
      <w:pPr>
        <w:overflowPunct/>
        <w:autoSpaceDE/>
        <w:autoSpaceDN/>
        <w:adjustRightInd/>
        <w:ind w:right="107"/>
        <w:textAlignment w:val="auto"/>
        <w:rPr>
          <w:b/>
          <w:sz w:val="22"/>
          <w:szCs w:val="22"/>
        </w:rPr>
      </w:pPr>
      <w:r w:rsidRPr="00885C19">
        <w:rPr>
          <w:b/>
          <w:sz w:val="22"/>
          <w:szCs w:val="22"/>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99D699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C2BA8">
        <w:rPr>
          <w:rFonts w:eastAsia="Arial"/>
          <w:color w:val="000000" w:themeColor="text1"/>
          <w:sz w:val="24"/>
          <w:szCs w:val="24"/>
          <w:highlight w:val="yellow"/>
        </w:rPr>
        <w:t>Alice Newton</w:t>
      </w:r>
    </w:p>
    <w:p w14:paraId="5A951FC3" w14:textId="567E0F34" w:rsidR="641A9DDA" w:rsidRDefault="641A9DDA" w:rsidP="366F6C5C">
      <w:pPr>
        <w:jc w:val="both"/>
        <w:rPr>
          <w:color w:val="000000" w:themeColor="text1"/>
          <w:sz w:val="24"/>
          <w:szCs w:val="24"/>
          <w:highlight w:val="yellow"/>
        </w:rPr>
      </w:pPr>
    </w:p>
    <w:p w14:paraId="0C5B59A2" w14:textId="0839069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9C2BA8">
        <w:rPr>
          <w:rFonts w:eastAsia="Arial"/>
          <w:color w:val="000000" w:themeColor="text1"/>
          <w:sz w:val="24"/>
          <w:szCs w:val="24"/>
          <w:highlight w:val="yellow"/>
        </w:rPr>
        <w:t>01/07/2024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64C"/>
    <w:rsid w:val="00020EEC"/>
    <w:rsid w:val="00025650"/>
    <w:rsid w:val="00027B1F"/>
    <w:rsid w:val="0003088B"/>
    <w:rsid w:val="000325D9"/>
    <w:rsid w:val="000372B2"/>
    <w:rsid w:val="0004079F"/>
    <w:rsid w:val="00045B87"/>
    <w:rsid w:val="00045C07"/>
    <w:rsid w:val="00054483"/>
    <w:rsid w:val="00055D43"/>
    <w:rsid w:val="00056FAC"/>
    <w:rsid w:val="000576AE"/>
    <w:rsid w:val="00057751"/>
    <w:rsid w:val="00062E39"/>
    <w:rsid w:val="00080E58"/>
    <w:rsid w:val="00082668"/>
    <w:rsid w:val="00083D99"/>
    <w:rsid w:val="00084EA6"/>
    <w:rsid w:val="00085699"/>
    <w:rsid w:val="00086004"/>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4FD3"/>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414"/>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709B"/>
    <w:rsid w:val="002E7017"/>
    <w:rsid w:val="002F4F6E"/>
    <w:rsid w:val="003015C3"/>
    <w:rsid w:val="0030C684"/>
    <w:rsid w:val="0031350A"/>
    <w:rsid w:val="00316815"/>
    <w:rsid w:val="003168CA"/>
    <w:rsid w:val="00321255"/>
    <w:rsid w:val="0032230D"/>
    <w:rsid w:val="00322A0B"/>
    <w:rsid w:val="00335FC5"/>
    <w:rsid w:val="0034001C"/>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5AB9"/>
    <w:rsid w:val="0040668F"/>
    <w:rsid w:val="00412677"/>
    <w:rsid w:val="00413251"/>
    <w:rsid w:val="00425C13"/>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4C1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63A8"/>
    <w:rsid w:val="006E795F"/>
    <w:rsid w:val="00700249"/>
    <w:rsid w:val="0070604C"/>
    <w:rsid w:val="007069CD"/>
    <w:rsid w:val="00711A70"/>
    <w:rsid w:val="00712E6F"/>
    <w:rsid w:val="00712E90"/>
    <w:rsid w:val="00713B7E"/>
    <w:rsid w:val="0071661F"/>
    <w:rsid w:val="007204AE"/>
    <w:rsid w:val="00725D25"/>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B7454"/>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5C19"/>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424C"/>
    <w:rsid w:val="009079BD"/>
    <w:rsid w:val="00910B43"/>
    <w:rsid w:val="00912BD9"/>
    <w:rsid w:val="00920E5B"/>
    <w:rsid w:val="00926436"/>
    <w:rsid w:val="0093018C"/>
    <w:rsid w:val="00932AFF"/>
    <w:rsid w:val="009544C0"/>
    <w:rsid w:val="00954FA4"/>
    <w:rsid w:val="00956AE9"/>
    <w:rsid w:val="00964CC6"/>
    <w:rsid w:val="00991FDA"/>
    <w:rsid w:val="009927A1"/>
    <w:rsid w:val="009A1DAB"/>
    <w:rsid w:val="009A5F3B"/>
    <w:rsid w:val="009B0B61"/>
    <w:rsid w:val="009B28C0"/>
    <w:rsid w:val="009B32A9"/>
    <w:rsid w:val="009B7136"/>
    <w:rsid w:val="009B7806"/>
    <w:rsid w:val="009C2BA8"/>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536"/>
    <w:rsid w:val="00A16DD1"/>
    <w:rsid w:val="00A22441"/>
    <w:rsid w:val="00A23F3B"/>
    <w:rsid w:val="00A24406"/>
    <w:rsid w:val="00A25F64"/>
    <w:rsid w:val="00A27CC2"/>
    <w:rsid w:val="00A40ED6"/>
    <w:rsid w:val="00A470EE"/>
    <w:rsid w:val="00A47621"/>
    <w:rsid w:val="00A479CD"/>
    <w:rsid w:val="00A50CFC"/>
    <w:rsid w:val="00A54D67"/>
    <w:rsid w:val="00A54F1E"/>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143"/>
    <w:rsid w:val="00B7502A"/>
    <w:rsid w:val="00B77305"/>
    <w:rsid w:val="00B82CC2"/>
    <w:rsid w:val="00B84A89"/>
    <w:rsid w:val="00B92BEF"/>
    <w:rsid w:val="00B9689A"/>
    <w:rsid w:val="00BA7DCC"/>
    <w:rsid w:val="00BB06B2"/>
    <w:rsid w:val="00BB06CB"/>
    <w:rsid w:val="00BB0EFE"/>
    <w:rsid w:val="00BB261F"/>
    <w:rsid w:val="00BB2887"/>
    <w:rsid w:val="00BB5EAA"/>
    <w:rsid w:val="00BB5F11"/>
    <w:rsid w:val="00BC04FA"/>
    <w:rsid w:val="00BC1C22"/>
    <w:rsid w:val="00BC460B"/>
    <w:rsid w:val="00BC5725"/>
    <w:rsid w:val="00BD1606"/>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C70F4"/>
    <w:rsid w:val="00CD0F29"/>
    <w:rsid w:val="00CD3D58"/>
    <w:rsid w:val="00CD5D3F"/>
    <w:rsid w:val="00CE4321"/>
    <w:rsid w:val="00CF3DB3"/>
    <w:rsid w:val="00D052BC"/>
    <w:rsid w:val="00D07026"/>
    <w:rsid w:val="00D11888"/>
    <w:rsid w:val="00D22C8F"/>
    <w:rsid w:val="00D2378B"/>
    <w:rsid w:val="00D33491"/>
    <w:rsid w:val="00D41A93"/>
    <w:rsid w:val="00D44F8E"/>
    <w:rsid w:val="00D607EF"/>
    <w:rsid w:val="00D60F88"/>
    <w:rsid w:val="00D625E7"/>
    <w:rsid w:val="00D646BD"/>
    <w:rsid w:val="00D7018A"/>
    <w:rsid w:val="00D71201"/>
    <w:rsid w:val="00D720C7"/>
    <w:rsid w:val="00D848B4"/>
    <w:rsid w:val="00D876E6"/>
    <w:rsid w:val="00DA1025"/>
    <w:rsid w:val="00DA22EC"/>
    <w:rsid w:val="00DA5860"/>
    <w:rsid w:val="00DB2767"/>
    <w:rsid w:val="00DC4729"/>
    <w:rsid w:val="00DE616D"/>
    <w:rsid w:val="00E17160"/>
    <w:rsid w:val="00E31520"/>
    <w:rsid w:val="00E35BEC"/>
    <w:rsid w:val="00E45051"/>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6588"/>
    <w:rsid w:val="00F22AC5"/>
    <w:rsid w:val="00F254D1"/>
    <w:rsid w:val="00F32B82"/>
    <w:rsid w:val="00F4043E"/>
    <w:rsid w:val="00F41BBC"/>
    <w:rsid w:val="00F43B9D"/>
    <w:rsid w:val="00F444F0"/>
    <w:rsid w:val="00F47479"/>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04C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mantracare.org/employee-wellness/importance-work-life-balance/" TargetMode="External"/><Relationship Id="rId21" Type="http://schemas.openxmlformats.org/officeDocument/2006/relationships/hyperlink" Target="https://dictionary.cambridge.org/dictionary/english/investigate" TargetMode="External"/><Relationship Id="rId34" Type="http://schemas.openxmlformats.org/officeDocument/2006/relationships/hyperlink" Target="https://www.gov.uk/government/publications/the-code-of-practice-for-victims-of-crime/code-of-practice-for-victims-of-crime-in-england-and-wales-victims-code" TargetMode="External"/><Relationship Id="rId42" Type="http://schemas.openxmlformats.org/officeDocument/2006/relationships/hyperlink" Target="https://www.victimsupport.org.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ethics/code-of-ethics/princip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leadership-strategic-oversight-and-management" TargetMode="External"/><Relationship Id="rId32" Type="http://schemas.openxmlformats.org/officeDocument/2006/relationships/hyperlink" Target="https://www.gov.uk/government/publications/victim-personal-statement" TargetMode="External"/><Relationship Id="rId37" Type="http://schemas.openxmlformats.org/officeDocument/2006/relationships/hyperlink" Target="https://www.legislation.gov.uk/ukpga/1984/60/section/29" TargetMode="External"/><Relationship Id="rId40" Type="http://schemas.openxmlformats.org/officeDocument/2006/relationships/hyperlink" Target="https://www.south-wales.police.uk/SysSiteAssets/media/downloads/south-wales/about-us/2900-21-victims--witnesses-strategy.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college.police.uk/guidance/residential-burglary/initial-response" TargetMode="External"/><Relationship Id="rId36" Type="http://schemas.openxmlformats.org/officeDocument/2006/relationships/hyperlink" Target="https://www.legislation.gov.uk/ukpga/2015/9/section/76/enacted"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promeng.eu/downloads/training-materials/ebooks/soft-skills/effective-communication-skills.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the-impact-of-social-isolation-on-mental-health-7185458" TargetMode="External"/><Relationship Id="rId27" Type="http://schemas.openxmlformats.org/officeDocument/2006/relationships/hyperlink" Target="https://www.college.police.uk/app/investigation/investigative-interviewing/investigative-interviewing" TargetMode="External"/><Relationship Id="rId30" Type="http://schemas.openxmlformats.org/officeDocument/2006/relationships/hyperlink" Target="https://www.revolutionlearning.co.uk/article/the-betari-box-model/" TargetMode="External"/><Relationship Id="rId35" Type="http://schemas.openxmlformats.org/officeDocument/2006/relationships/hyperlink" Target="https://www.hse.gov.uk/enforce/enforcementguide/pretrial/after-key.htm" TargetMode="External"/><Relationship Id="rId43" Type="http://schemas.openxmlformats.org/officeDocument/2006/relationships/hyperlink" Target="https://welshwomensaid.org.uk/what-we-do/live-fear-free-helpline/"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vulnerability-related-risks/introduction-vulnerability-related-risk" TargetMode="External"/><Relationship Id="rId33" Type="http://schemas.openxmlformats.org/officeDocument/2006/relationships/hyperlink" Target="https://www.gov.uk/government/publications/pace-code-g-2012/pace-code-g-2012-accessible" TargetMode="External"/><Relationship Id="rId38" Type="http://schemas.openxmlformats.org/officeDocument/2006/relationships/hyperlink" Target="https://www.legislation.gov.uk/ukpga/1988/33/section/39" TargetMode="External"/><Relationship Id="rId46" Type="http://schemas.microsoft.com/office/2020/10/relationships/intelligence" Target="intelligence2.xml"/><Relationship Id="rId20" Type="http://schemas.openxmlformats.org/officeDocument/2006/relationships/hyperlink" Target="https://dictionary.cambridge.org/dictionary/english/resilience" TargetMode="External"/><Relationship Id="rId41" Type="http://schemas.openxmlformats.org/officeDocument/2006/relationships/hyperlink" Target="https://www.south-wales.police.uk/police-forces/south-wales-police/areas/about-us/about-us/facial-recognition-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9249</Words>
  <Characters>54171</Characters>
  <Application>Microsoft Office Word</Application>
  <DocSecurity>0</DocSecurity>
  <Lines>451</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Newton,Alice swp8803</cp:lastModifiedBy>
  <cp:revision>2</cp:revision>
  <cp:lastPrinted>2019-08-13T11:47:00Z</cp:lastPrinted>
  <dcterms:created xsi:type="dcterms:W3CDTF">2024-07-01T18:51:00Z</dcterms:created>
  <dcterms:modified xsi:type="dcterms:W3CDTF">2024-07-01T18:51:00Z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