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rFonts w:ascii="Arial" w:cs="Arial" w:eastAsia="Arial" w:hAnsi="Arial"/>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292100</wp:posOffset>
            </wp:positionV>
            <wp:extent cx="1809750" cy="723900"/>
            <wp:effectExtent b="0" l="0" r="0" t="0"/>
            <wp:wrapSquare wrapText="bothSides" distB="0" distT="0" distL="114300" distR="114300"/>
            <wp:docPr descr="Discover University of Wales Trinity Saint David" id="9" name="image2.png"/>
            <a:graphic>
              <a:graphicData uri="http://schemas.openxmlformats.org/drawingml/2006/picture">
                <pic:pic>
                  <pic:nvPicPr>
                    <pic:cNvPr descr="Discover University of Wales Trinity Saint David" id="0" name="image2.png"/>
                    <pic:cNvPicPr preferRelativeResize="0"/>
                  </pic:nvPicPr>
                  <pic:blipFill>
                    <a:blip r:embed="rId7"/>
                    <a:srcRect b="0" l="0" r="0" t="0"/>
                    <a:stretch>
                      <a:fillRect/>
                    </a:stretch>
                  </pic:blipFill>
                  <pic:spPr>
                    <a:xfrm>
                      <a:off x="0" y="0"/>
                      <a:ext cx="1809750" cy="723900"/>
                    </a:xfrm>
                    <a:prstGeom prst="rect"/>
                    <a:ln/>
                  </pic:spPr>
                </pic:pic>
              </a:graphicData>
            </a:graphic>
          </wp:anchor>
        </w:drawing>
      </w:r>
    </w:p>
    <w:p w:rsidR="00000000" w:rsidDel="00000000" w:rsidP="00000000" w:rsidRDefault="00000000" w:rsidRPr="00000000" w14:paraId="00000002">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3">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4">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05">
      <w:pPr>
        <w:tabs>
          <w:tab w:val="left" w:leader="none" w:pos="6540"/>
        </w:tabs>
        <w:spacing w:line="36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6">
      <w:pPr>
        <w:tabs>
          <w:tab w:val="left" w:leader="none" w:pos="6540"/>
        </w:tabs>
        <w:spacing w:line="360" w:lineRule="auto"/>
        <w:rPr>
          <w:rFonts w:ascii="Arial" w:cs="Arial" w:eastAsia="Arial" w:hAnsi="Arial"/>
          <w:sz w:val="28"/>
          <w:szCs w:val="28"/>
        </w:rPr>
      </w:pPr>
      <w:bookmarkStart w:colFirst="0" w:colLast="0" w:name="_heading=h.s78mwb5g2xb6" w:id="0"/>
      <w:bookmarkEnd w:id="0"/>
      <w:r w:rsidDel="00000000" w:rsidR="00000000" w:rsidRPr="00000000">
        <w:rPr>
          <w:rFonts w:ascii="Arial" w:cs="Arial" w:eastAsia="Arial" w:hAnsi="Arial"/>
          <w:b w:val="1"/>
          <w:bCs w:val="1"/>
          <w:sz w:val="28"/>
          <w:szCs w:val="28"/>
          <w:rtl w:val="0"/>
        </w:rPr>
        <w:t xml:space="preserve">Student name</w:t>
      </w:r>
      <w:r w:rsidDel="00000000" w:rsidR="00000000" w:rsidRPr="00000000">
        <w:rPr>
          <w:rFonts w:ascii="Arial" w:cs="Arial" w:eastAsia="Arial" w:hAnsi="Arial"/>
          <w:sz w:val="28"/>
          <w:szCs w:val="28"/>
          <w:rtl w:val="0"/>
        </w:rPr>
        <w:t xml:space="preserve">: ARLETTE LUTALA</w:t>
      </w:r>
    </w:p>
    <w:p w:rsidR="00000000" w:rsidDel="00000000" w:rsidP="00000000" w:rsidRDefault="00000000" w:rsidRPr="00000000" w14:paraId="00000007">
      <w:pPr>
        <w:tabs>
          <w:tab w:val="left" w:leader="none" w:pos="6540"/>
        </w:tabs>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Student ID</w:t>
      </w:r>
      <w:r w:rsidDel="00000000" w:rsidR="00000000" w:rsidRPr="00000000">
        <w:rPr>
          <w:rFonts w:ascii="Arial" w:cs="Arial" w:eastAsia="Arial" w:hAnsi="Arial"/>
          <w:sz w:val="28"/>
          <w:szCs w:val="28"/>
          <w:rtl w:val="0"/>
        </w:rPr>
        <w:t xml:space="preserve">:2511892</w:t>
      </w:r>
    </w:p>
    <w:p w:rsidR="00000000" w:rsidDel="00000000" w:rsidP="00000000" w:rsidRDefault="00000000" w:rsidRPr="00000000" w14:paraId="00000008">
      <w:pPr>
        <w:tabs>
          <w:tab w:val="left" w:leader="none" w:pos="6540"/>
        </w:tabs>
        <w:spacing w:line="360" w:lineRule="auto"/>
        <w:rPr>
          <w:rFonts w:ascii="Arial" w:cs="Arial" w:eastAsia="Arial" w:hAnsi="Arial"/>
          <w:sz w:val="28"/>
          <w:szCs w:val="28"/>
        </w:rPr>
      </w:pPr>
      <w:r w:rsidDel="00000000" w:rsidR="00000000" w:rsidRPr="00000000">
        <w:rPr>
          <w:rtl w:val="0"/>
        </w:rPr>
      </w:r>
    </w:p>
    <w:p w:rsidR="00000000" w:rsidDel="00000000" w:rsidP="00000000" w:rsidRDefault="00000000" w:rsidRPr="00000000" w14:paraId="00000009">
      <w:pPr>
        <w:tabs>
          <w:tab w:val="left" w:leader="none" w:pos="6540"/>
        </w:tabs>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Module name</w:t>
      </w:r>
      <w:r w:rsidDel="00000000" w:rsidR="00000000" w:rsidRPr="00000000">
        <w:rPr>
          <w:rFonts w:ascii="Arial" w:cs="Arial" w:eastAsia="Arial" w:hAnsi="Arial"/>
          <w:sz w:val="28"/>
          <w:szCs w:val="28"/>
          <w:rtl w:val="0"/>
        </w:rPr>
        <w:t xml:space="preserve">:introduction to health and social care </w:t>
      </w:r>
    </w:p>
    <w:p w:rsidR="00000000" w:rsidDel="00000000" w:rsidP="00000000" w:rsidRDefault="00000000" w:rsidRPr="00000000" w14:paraId="0000000A">
      <w:pPr>
        <w:tabs>
          <w:tab w:val="left" w:leader="none" w:pos="6540"/>
        </w:tabs>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Module code</w:t>
      </w:r>
      <w:r w:rsidDel="00000000" w:rsidR="00000000" w:rsidRPr="00000000">
        <w:rPr>
          <w:rFonts w:ascii="Arial" w:cs="Arial" w:eastAsia="Arial" w:hAnsi="Arial"/>
          <w:sz w:val="28"/>
          <w:szCs w:val="28"/>
          <w:rtl w:val="0"/>
        </w:rPr>
        <w:t xml:space="preserve">:LCHS4003</w:t>
      </w:r>
    </w:p>
    <w:p w:rsidR="00000000" w:rsidDel="00000000" w:rsidP="00000000" w:rsidRDefault="00000000" w:rsidRPr="00000000" w14:paraId="0000000B">
      <w:pPr>
        <w:rPr/>
        <w:sectPr>
          <w:headerReference r:id="rId8" w:type="default"/>
          <w:footerReference r:id="rId9" w:type="default"/>
          <w:pgSz w:h="16838" w:w="11906" w:orient="portrait"/>
          <w:pgMar w:bottom="1440" w:top="1440" w:left="1440" w:right="1440" w:header="708" w:footer="708"/>
          <w:pgNumType w:start="1"/>
        </w:sectPr>
      </w:pPr>
      <w:r w:rsidDel="00000000" w:rsidR="00000000" w:rsidRPr="00000000">
        <w:rPr>
          <w:rFonts w:ascii="Arial" w:cs="Arial" w:eastAsia="Arial" w:hAnsi="Arial"/>
          <w:b w:val="1"/>
          <w:bCs w:val="1"/>
          <w:sz w:val="28"/>
          <w:szCs w:val="28"/>
          <w:rtl w:val="0"/>
        </w:rPr>
        <w:t xml:space="preserve">Lecturer name</w:t>
      </w:r>
      <w:r w:rsidDel="00000000" w:rsidR="00000000" w:rsidRPr="00000000">
        <w:rPr>
          <w:rtl w:val="0"/>
        </w:rPr>
        <w:t xml:space="preserve"> DR BESTY JOSE </w:t>
      </w:r>
    </w:p>
    <w:p w:rsidR="00000000" w:rsidDel="00000000" w:rsidP="00000000" w:rsidRDefault="00000000" w:rsidRPr="00000000" w14:paraId="0000000C">
      <w:pP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Content page </w:t>
      </w:r>
    </w:p>
    <w:p w:rsidR="00000000" w:rsidDel="00000000" w:rsidP="00000000" w:rsidRDefault="00000000" w:rsidRPr="00000000" w14:paraId="0000000D">
      <w:pP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0E">
      <w:pPr>
        <w:rPr/>
        <w:sectPr>
          <w:type w:val="nextPage"/>
          <w:pgSz w:h="16838" w:w="11906" w:orient="portrait"/>
          <w:pgMar w:bottom="1440" w:top="1440" w:left="1440" w:right="1440" w:header="708" w:footer="708"/>
        </w:sectPr>
      </w:pPr>
      <w:r w:rsidDel="00000000" w:rsidR="00000000" w:rsidRPr="00000000">
        <w:rPr>
          <w:rFonts w:ascii="Arial" w:cs="Arial" w:eastAsia="Arial" w:hAnsi="Arial"/>
          <w:b w:val="1"/>
          <w:bCs w:val="1"/>
          <w:sz w:val="28"/>
          <w:szCs w:val="28"/>
          <w:rtl w:val="0"/>
        </w:rPr>
        <w:t xml:space="preserve">Element 1 …………………………………………………………….. page</w:t>
      </w:r>
      <w:r w:rsidDel="00000000" w:rsidR="00000000" w:rsidRPr="00000000">
        <w:rPr>
          <w:rtl w:val="0"/>
        </w:rPr>
      </w:r>
    </w:p>
    <w:p w:rsidR="00000000" w:rsidDel="00000000" w:rsidP="00000000" w:rsidRDefault="00000000" w:rsidRPr="00000000" w14:paraId="0000000F">
      <w:pPr>
        <w:rPr/>
        <w:sectPr>
          <w:type w:val="nextPage"/>
          <w:pgSz w:h="11906" w:w="16838" w:orient="landscape"/>
          <w:pgMar w:bottom="1440" w:top="1440" w:left="1440" w:right="1440" w:header="708" w:footer="708"/>
        </w:sectPr>
      </w:pPr>
      <w:r w:rsidDel="00000000" w:rsidR="00000000" w:rsidRPr="00000000">
        <w:rPr>
          <w:rtl w:val="0"/>
        </w:rPr>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1071563</wp:posOffset>
                </wp:positionH>
                <wp:positionV relativeFrom="paragraph">
                  <wp:posOffset>45720</wp:posOffset>
                </wp:positionV>
                <wp:extent cx="6290605" cy="1657350"/>
                <wp:effectExtent b="0" l="0" r="0" t="0"/>
                <wp:wrapSquare wrapText="bothSides" distB="45720" distT="45720" distL="114300" distR="114300"/>
                <wp:docPr id="5" name=""/>
                <a:graphic>
                  <a:graphicData uri="http://schemas.microsoft.com/office/word/2010/wordprocessingShape">
                    <wps:wsp>
                      <wps:cNvSpPr/>
                      <wps:cNvPr id="8" name="Shape 8"/>
                      <wps:spPr>
                        <a:xfrm>
                          <a:off x="1795150" y="3203425"/>
                          <a:ext cx="6621900" cy="1153200"/>
                        </a:xfrm>
                        <a:prstGeom prst="rect">
                          <a:avLst/>
                        </a:prstGeom>
                        <a:solidFill>
                          <a:srgbClr val="FFFFFF"/>
                        </a:solidFill>
                        <a:ln cap="flat" cmpd="sng" w="9525">
                          <a:solidFill>
                            <a:srgbClr val="000000"/>
                          </a:solidFill>
                          <a:prstDash val="solid"/>
                          <a:miter lim="8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1"/>
                                <w:smallCaps w:val="0"/>
                                <w:strike w:val="0"/>
                                <w:color w:val="00b0f0"/>
                                <w:sz w:val="70"/>
                                <w:vertAlign w:val="baseline"/>
                              </w:rPr>
                              <w:t xml:space="preserve">AMBULANCE SERVICES </w:t>
                            </w:r>
                          </w:p>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1"/>
                                <w:i w:val="1"/>
                                <w:smallCaps w:val="0"/>
                                <w:strike w:val="0"/>
                                <w:color w:val="00b0f0"/>
                                <w:sz w:val="70"/>
                                <w:vertAlign w:val="baseline"/>
                              </w:rPr>
                            </w:r>
                            <w:r w:rsidDel="00000000" w:rsidR="00000000" w:rsidRPr="00000000">
                              <w:rPr>
                                <w:rFonts w:ascii="Calibri" w:cs="Calibri" w:eastAsia="Calibri" w:hAnsi="Calibri"/>
                                <w:b w:val="0"/>
                                <w:i w:val="0"/>
                                <w:smallCaps w:val="0"/>
                                <w:strike w:val="0"/>
                                <w:color w:val="000000"/>
                                <w:sz w:val="28"/>
                                <w:vertAlign w:val="baseline"/>
                              </w:rPr>
                              <w:t xml:space="preserve">Student Name, Course Name, Email Details Go Here</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8"/>
                                <w:vertAlign w:val="baseline"/>
                              </w:rPr>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1071563</wp:posOffset>
                </wp:positionH>
                <wp:positionV relativeFrom="paragraph">
                  <wp:posOffset>45720</wp:posOffset>
                </wp:positionV>
                <wp:extent cx="6290605" cy="1657350"/>
                <wp:effectExtent b="0" l="0" r="0" t="0"/>
                <wp:wrapSquare wrapText="bothSides" distB="45720" distT="45720" distL="114300" distR="114300"/>
                <wp:docPr id="5" name="image9.png"/>
                <a:graphic>
                  <a:graphicData uri="http://schemas.openxmlformats.org/drawingml/2006/picture">
                    <pic:pic>
                      <pic:nvPicPr>
                        <pic:cNvPr id="0" name="image9.png"/>
                        <pic:cNvPicPr preferRelativeResize="0"/>
                      </pic:nvPicPr>
                      <pic:blipFill>
                        <a:blip r:embed="rId10"/>
                        <a:srcRect/>
                        <a:stretch>
                          <a:fillRect/>
                        </a:stretch>
                      </pic:blipFill>
                      <pic:spPr>
                        <a:xfrm>
                          <a:off x="0" y="0"/>
                          <a:ext cx="6290605" cy="1657350"/>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-857249</wp:posOffset>
                </wp:positionH>
                <wp:positionV relativeFrom="paragraph">
                  <wp:posOffset>1712595</wp:posOffset>
                </wp:positionV>
                <wp:extent cx="2633663" cy="2857275"/>
                <wp:effectExtent b="0" l="0" r="0" t="0"/>
                <wp:wrapSquare wrapText="bothSides" distB="45720" distT="45720" distL="114300" distR="114300"/>
                <wp:docPr id="7" name=""/>
                <a:graphic>
                  <a:graphicData uri="http://schemas.microsoft.com/office/word/2010/wordprocessingShape">
                    <wps:wsp>
                      <wps:cNvSpPr/>
                      <wps:cNvPr id="11" name="Shape 11"/>
                      <wps:spPr>
                        <a:xfrm>
                          <a:off x="4162350" y="2544925"/>
                          <a:ext cx="2462400" cy="2682600"/>
                        </a:xfrm>
                        <a:prstGeom prst="rect">
                          <a:avLst/>
                        </a:prstGeom>
                        <a:solidFill>
                          <a:srgbClr val="FFFFFF"/>
                        </a:solidFill>
                        <a:ln cap="flat" cmpd="sng" w="47625">
                          <a:solidFill>
                            <a:schemeClr val="accent2"/>
                          </a:solidFill>
                          <a:prstDash val="solid"/>
                          <a:miter lim="8000"/>
                          <a:headEnd len="sm" w="sm" type="none"/>
                          <a:tailEnd len="sm" w="sm" type="none"/>
                        </a:ln>
                      </wps:spPr>
                      <wps:txbx>
                        <w:txbxContent>
                          <w:p w:rsidR="00000000" w:rsidDel="00000000" w:rsidP="00000000" w:rsidRDefault="00000000" w:rsidRPr="00000000">
                            <w:pPr>
                              <w:spacing w:after="240" w:before="0" w:line="275.9999942779541"/>
                              <w:ind w:left="0" w:right="0" w:firstLine="0"/>
                              <w:jc w:val="left"/>
                              <w:textDirection w:val="btLr"/>
                            </w:pPr>
                            <w:r w:rsidDel="00000000" w:rsidR="00000000" w:rsidRPr="00000000">
                              <w:rPr>
                                <w:rFonts w:ascii="Arial" w:cs="Arial" w:eastAsia="Arial" w:hAnsi="Arial"/>
                                <w:b w:val="0"/>
                                <w:i w:val="0"/>
                                <w:smallCaps w:val="0"/>
                                <w:strike w:val="0"/>
                                <w:color w:val="000000"/>
                                <w:sz w:val="22"/>
                                <w:vertAlign w:val="baseline"/>
                              </w:rPr>
                              <w:t xml:space="preserve">The </w:t>
                            </w:r>
                            <w:r w:rsidDel="00000000" w:rsidR="00000000" w:rsidRPr="00000000">
                              <w:rPr>
                                <w:rFonts w:ascii="Arial" w:cs="Arial" w:eastAsia="Arial" w:hAnsi="Arial"/>
                                <w:b w:val="1"/>
                                <w:i w:val="0"/>
                                <w:smallCaps w:val="0"/>
                                <w:strike w:val="0"/>
                                <w:color w:val="000000"/>
                                <w:sz w:val="22"/>
                                <w:vertAlign w:val="baseline"/>
                              </w:rPr>
                              <w:t xml:space="preserve">conclusion</w:t>
                            </w:r>
                            <w:r w:rsidDel="00000000" w:rsidR="00000000" w:rsidRPr="00000000">
                              <w:rPr>
                                <w:rFonts w:ascii="Arial" w:cs="Arial" w:eastAsia="Arial" w:hAnsi="Arial"/>
                                <w:b w:val="0"/>
                                <w:i w:val="0"/>
                                <w:smallCaps w:val="0"/>
                                <w:strike w:val="0"/>
                                <w:color w:val="000000"/>
                                <w:sz w:val="22"/>
                                <w:vertAlign w:val="baseline"/>
                              </w:rPr>
                              <w:t xml:space="preserve"> is the final section of an emergency medical report. It summarises the patient's current condition, the treatment provided during transport, and the formal handover of care to the receiving hospital staff. Accurate documentation of this information supports continuity of care, effective communication between healthcare professionals, and patient safety (National Institute for Health and Care Excellence (NICE), 2018).</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-857249</wp:posOffset>
                </wp:positionH>
                <wp:positionV relativeFrom="paragraph">
                  <wp:posOffset>1712595</wp:posOffset>
                </wp:positionV>
                <wp:extent cx="2633663" cy="2857275"/>
                <wp:effectExtent b="0" l="0" r="0" t="0"/>
                <wp:wrapSquare wrapText="bothSides" distB="45720" distT="45720" distL="114300" distR="114300"/>
                <wp:docPr id="7" name="image12.png"/>
                <a:graphic>
                  <a:graphicData uri="http://schemas.openxmlformats.org/drawingml/2006/picture">
                    <pic:pic>
                      <pic:nvPicPr>
                        <pic:cNvPr id="0" name="image12.png"/>
                        <pic:cNvPicPr preferRelativeResize="0"/>
                      </pic:nvPicPr>
                      <pic:blipFill>
                        <a:blip r:embed="rId10"/>
                        <a:srcRect/>
                        <a:stretch>
                          <a:fillRect/>
                        </a:stretch>
                      </pic:blipFill>
                      <pic:spPr>
                        <a:xfrm>
                          <a:off x="0" y="0"/>
                          <a:ext cx="2633663" cy="2857275"/>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3105150</wp:posOffset>
                </wp:positionH>
                <wp:positionV relativeFrom="paragraph">
                  <wp:posOffset>1769745</wp:posOffset>
                </wp:positionV>
                <wp:extent cx="3213100" cy="2209800"/>
                <wp:effectExtent b="0" l="0" r="0" t="0"/>
                <wp:wrapSquare wrapText="bothSides" distB="45720" distT="45720" distL="114300" distR="114300"/>
                <wp:docPr id="1" name=""/>
                <a:graphic>
                  <a:graphicData uri="http://schemas.microsoft.com/office/word/2010/wordprocessingGroup">
                    <wpg:wgp>
                      <wpg:cNvGrpSpPr/>
                      <wpg:grpSpPr>
                        <a:xfrm>
                          <a:off x="2891025" y="2297450"/>
                          <a:ext cx="3213100" cy="2209800"/>
                          <a:chOff x="2891025" y="2297450"/>
                          <a:chExt cx="3938975" cy="2702075"/>
                        </a:xfrm>
                      </wpg:grpSpPr>
                      <wps:wsp>
                        <wps:cNvSpPr/>
                        <wps:cNvPr id="2" name="Shape 2"/>
                        <wps:spPr>
                          <a:xfrm>
                            <a:off x="4162360" y="2582708"/>
                            <a:ext cx="2367280" cy="2394585"/>
                          </a:xfrm>
                          <a:prstGeom prst="rect">
                            <a:avLst/>
                          </a:prstGeom>
                          <a:solidFill>
                            <a:srgbClr val="FFFFFF"/>
                          </a:solidFill>
                          <a:ln cap="flat" cmpd="sng" w="44450">
                            <a:solidFill>
                              <a:srgbClr val="000000"/>
                            </a:solidFill>
                            <a:prstDash val="solid"/>
                            <a:miter lim="8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385623"/>
                                  <w:sz w:val="22"/>
                                  <w:vertAlign w:val="baseline"/>
                                </w:rPr>
                                <w:t xml:space="preserve">Section Head Here</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385623"/>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Text or images here</w:t>
                              </w:r>
                            </w:p>
                          </w:txbxContent>
                        </wps:txbx>
                        <wps:bodyPr anchorCtr="0" anchor="t" bIns="45700" lIns="91425" spcFirstLastPara="1" rIns="91425" wrap="square" tIns="45700">
                          <a:noAutofit/>
                        </wps:bodyPr>
                      </wps:wsp>
                      <pic:pic>
                        <pic:nvPicPr>
                          <pic:cNvPr id="3" name="Shape 3"/>
                          <pic:cNvPicPr preferRelativeResize="0"/>
                        </pic:nvPicPr>
                        <pic:blipFill>
                          <a:blip r:embed="rId11">
                            <a:alphaModFix/>
                          </a:blip>
                          <a:stretch>
                            <a:fillRect/>
                          </a:stretch>
                        </pic:blipFill>
                        <pic:spPr>
                          <a:xfrm>
                            <a:off x="2935475" y="2341900"/>
                            <a:ext cx="3850050" cy="2566700"/>
                          </a:xfrm>
                          <a:prstGeom prst="rect">
                            <a:avLst/>
                          </a:prstGeom>
                          <a:solidFill>
                            <a:srgbClr val="FFFFFF"/>
                          </a:solidFill>
                          <a:ln cap="flat" cmpd="sng" w="44450">
                            <a:solidFill>
                              <a:srgbClr val="000000"/>
                            </a:solidFill>
                            <a:prstDash val="solid"/>
                            <a:miter lim="8000"/>
                            <a:headEnd len="sm" w="sm" type="none"/>
                            <a:tailEnd len="sm" w="sm" type="none"/>
                          </a:ln>
                        </pic:spPr>
                      </pic:pic>
                    </wpg:wgp>
                  </a:graphicData>
                </a:graphic>
              </wp:anchor>
            </w:drawing>
          </mc:Choice>
          <mc:Fallback>
            <w:drawing>
              <wp:anchor allowOverlap="1" behindDoc="0" distB="45720" distT="45720" distL="114300" distR="114300" hidden="0" layoutInCell="1" locked="0" relativeHeight="0" simplePos="0">
                <wp:simplePos x="0" y="0"/>
                <wp:positionH relativeFrom="column">
                  <wp:posOffset>3105150</wp:posOffset>
                </wp:positionH>
                <wp:positionV relativeFrom="paragraph">
                  <wp:posOffset>1769745</wp:posOffset>
                </wp:positionV>
                <wp:extent cx="3213100" cy="2209800"/>
                <wp:effectExtent b="0" l="0" r="0" t="0"/>
                <wp:wrapSquare wrapText="bothSides" distB="45720" distT="45720" distL="114300" distR="114300"/>
                <wp:docPr id="1" name="image4.png"/>
                <a:graphic>
                  <a:graphicData uri="http://schemas.openxmlformats.org/drawingml/2006/picture">
                    <pic:pic>
                      <pic:nvPicPr>
                        <pic:cNvPr id="0" name="image4.png"/>
                        <pic:cNvPicPr preferRelativeResize="0"/>
                      </pic:nvPicPr>
                      <pic:blipFill>
                        <a:blip r:embed="rId10"/>
                        <a:srcRect/>
                        <a:stretch>
                          <a:fillRect/>
                        </a:stretch>
                      </pic:blipFill>
                      <pic:spPr>
                        <a:xfrm>
                          <a:off x="0" y="0"/>
                          <a:ext cx="3213100" cy="2209800"/>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6753225</wp:posOffset>
                </wp:positionH>
                <wp:positionV relativeFrom="paragraph">
                  <wp:posOffset>3819524</wp:posOffset>
                </wp:positionV>
                <wp:extent cx="2773680" cy="2419935"/>
                <wp:effectExtent b="0" l="0" r="0" t="0"/>
                <wp:wrapSquare wrapText="bothSides" distB="45720" distT="45720" distL="114300" distR="114300"/>
                <wp:docPr id="4" name=""/>
                <a:graphic>
                  <a:graphicData uri="http://schemas.microsoft.com/office/word/2010/wordprocessingGroup">
                    <wpg:wgp>
                      <wpg:cNvGrpSpPr/>
                      <wpg:grpSpPr>
                        <a:xfrm>
                          <a:off x="3538850" y="2692300"/>
                          <a:ext cx="2773680" cy="2419935"/>
                          <a:chOff x="3538850" y="2692300"/>
                          <a:chExt cx="3358200" cy="2932975"/>
                        </a:xfrm>
                      </wpg:grpSpPr>
                      <wps:wsp>
                        <wps:cNvSpPr/>
                        <wps:cNvPr id="6" name="Shape 6"/>
                        <wps:spPr>
                          <a:xfrm>
                            <a:off x="3981385" y="2849725"/>
                            <a:ext cx="2729230" cy="1860550"/>
                          </a:xfrm>
                          <a:prstGeom prst="rect">
                            <a:avLst/>
                          </a:prstGeom>
                          <a:solidFill>
                            <a:srgbClr val="FFFFFF"/>
                          </a:solidFill>
                          <a:ln cap="flat" cmpd="sng" w="44450">
                            <a:solidFill>
                              <a:srgbClr val="000000"/>
                            </a:solidFill>
                            <a:prstDash val="solid"/>
                            <a:miter lim="8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385623"/>
                                  <w:sz w:val="22"/>
                                  <w:vertAlign w:val="baseline"/>
                                </w:rPr>
                                <w:t xml:space="preserve">Section Head Here</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385623"/>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Text or images here</w:t>
                              </w:r>
                            </w:p>
                          </w:txbxContent>
                        </wps:txbx>
                        <wps:bodyPr anchorCtr="0" anchor="t" bIns="45700" lIns="91425" spcFirstLastPara="1" rIns="91425" wrap="square" tIns="45700">
                          <a:noAutofit/>
                        </wps:bodyPr>
                      </wps:wsp>
                      <pic:pic>
                        <pic:nvPicPr>
                          <pic:cNvPr id="7" name="Shape 7"/>
                          <pic:cNvPicPr preferRelativeResize="0"/>
                        </pic:nvPicPr>
                        <pic:blipFill>
                          <a:blip r:embed="rId12">
                            <a:alphaModFix/>
                          </a:blip>
                          <a:stretch>
                            <a:fillRect/>
                          </a:stretch>
                        </pic:blipFill>
                        <pic:spPr>
                          <a:xfrm>
                            <a:off x="3583300" y="2736775"/>
                            <a:ext cx="3269300" cy="2844050"/>
                          </a:xfrm>
                          <a:prstGeom prst="rect">
                            <a:avLst/>
                          </a:prstGeom>
                          <a:solidFill>
                            <a:srgbClr val="FFFFFF"/>
                          </a:solidFill>
                          <a:ln cap="flat" cmpd="sng" w="44450">
                            <a:solidFill>
                              <a:srgbClr val="000000"/>
                            </a:solidFill>
                            <a:prstDash val="solid"/>
                            <a:miter lim="8000"/>
                            <a:headEnd len="sm" w="sm" type="none"/>
                            <a:tailEnd len="sm" w="sm" type="none"/>
                          </a:ln>
                        </pic:spPr>
                      </pic:pic>
                    </wpg:wgp>
                  </a:graphicData>
                </a:graphic>
              </wp:anchor>
            </w:drawing>
          </mc:Choice>
          <mc:Fallback>
            <w:drawing>
              <wp:anchor allowOverlap="1" behindDoc="0" distB="45720" distT="45720" distL="114300" distR="114300" hidden="0" layoutInCell="1" locked="0" relativeHeight="0" simplePos="0">
                <wp:simplePos x="0" y="0"/>
                <wp:positionH relativeFrom="column">
                  <wp:posOffset>6753225</wp:posOffset>
                </wp:positionH>
                <wp:positionV relativeFrom="paragraph">
                  <wp:posOffset>3819524</wp:posOffset>
                </wp:positionV>
                <wp:extent cx="2773680" cy="2419935"/>
                <wp:effectExtent b="0" l="0" r="0" t="0"/>
                <wp:wrapSquare wrapText="bothSides" distB="45720" distT="45720" distL="114300" distR="114300"/>
                <wp:docPr id="4" name="image8.png"/>
                <a:graphic>
                  <a:graphicData uri="http://schemas.openxmlformats.org/drawingml/2006/picture">
                    <pic:pic>
                      <pic:nvPicPr>
                        <pic:cNvPr id="0" name="image8.png"/>
                        <pic:cNvPicPr preferRelativeResize="0"/>
                      </pic:nvPicPr>
                      <pic:blipFill>
                        <a:blip r:embed="rId10"/>
                        <a:srcRect/>
                        <a:stretch>
                          <a:fillRect/>
                        </a:stretch>
                      </pic:blipFill>
                      <pic:spPr>
                        <a:xfrm>
                          <a:off x="0" y="0"/>
                          <a:ext cx="2773680" cy="2419935"/>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6531300</wp:posOffset>
                </wp:positionH>
                <wp:positionV relativeFrom="paragraph">
                  <wp:posOffset>1769745</wp:posOffset>
                </wp:positionV>
                <wp:extent cx="3114675" cy="1971675"/>
                <wp:effectExtent b="0" l="0" r="0" t="0"/>
                <wp:wrapSquare wrapText="bothSides" distB="45720" distT="45720" distL="114300" distR="114300"/>
                <wp:docPr id="3" name=""/>
                <a:graphic>
                  <a:graphicData uri="http://schemas.microsoft.com/office/word/2010/wordprocessingShape">
                    <wps:wsp>
                      <wps:cNvSpPr/>
                      <wps:cNvPr id="5" name="Shape 5"/>
                      <wps:spPr>
                        <a:xfrm>
                          <a:off x="3708775" y="2053350"/>
                          <a:ext cx="3265500" cy="3250200"/>
                        </a:xfrm>
                        <a:prstGeom prst="rect">
                          <a:avLst/>
                        </a:prstGeom>
                        <a:solidFill>
                          <a:srgbClr val="FFFFFF"/>
                        </a:solidFill>
                        <a:ln cap="flat" cmpd="sng" w="44450">
                          <a:solidFill>
                            <a:srgbClr val="000000"/>
                          </a:solidFill>
                          <a:prstDash val="solid"/>
                          <a:miter lim="8000"/>
                          <a:headEnd len="sm" w="sm" type="none"/>
                          <a:tailEnd len="sm" w="sm" type="none"/>
                        </a:ln>
                      </wps:spPr>
                      <wps:txbx>
                        <w:txbxContent>
                          <w:p w:rsidR="00000000" w:rsidDel="00000000" w:rsidP="00000000" w:rsidRDefault="00000000" w:rsidRPr="00000000">
                            <w:pPr>
                              <w:spacing w:after="180" w:before="0" w:line="275.9999942779541"/>
                              <w:ind w:left="0" w:right="0" w:firstLine="0"/>
                              <w:jc w:val="left"/>
                              <w:textDirection w:val="btLr"/>
                            </w:pPr>
                            <w:r w:rsidDel="00000000" w:rsidR="00000000" w:rsidRPr="00000000">
                              <w:rPr>
                                <w:rFonts w:ascii="Roboto" w:cs="Roboto" w:eastAsia="Roboto" w:hAnsi="Roboto"/>
                                <w:b w:val="1"/>
                                <w:i w:val="0"/>
                                <w:smallCaps w:val="0"/>
                                <w:strike w:val="0"/>
                                <w:color w:val="000000"/>
                                <w:sz w:val="24"/>
                                <w:vertAlign w:val="baseline"/>
                              </w:rPr>
                              <w:t xml:space="preserve">Emergency Care Assistants / Ambulance Drivers:</w:t>
                            </w:r>
                            <w:r w:rsidDel="00000000" w:rsidR="00000000" w:rsidRPr="00000000">
                              <w:rPr>
                                <w:rFonts w:ascii="Roboto" w:cs="Roboto" w:eastAsia="Roboto" w:hAnsi="Roboto"/>
                                <w:b w:val="0"/>
                                <w:i w:val="0"/>
                                <w:smallCaps w:val="0"/>
                                <w:strike w:val="0"/>
                                <w:color w:val="000000"/>
                                <w:sz w:val="24"/>
                                <w:vertAlign w:val="baseline"/>
                              </w:rPr>
                              <w:t xml:space="preserve"> Average £21,000 to £28,000 per year, which equates to </w:t>
                            </w:r>
                            <w:r w:rsidDel="00000000" w:rsidR="00000000" w:rsidRPr="00000000">
                              <w:rPr>
                                <w:rFonts w:ascii="Roboto" w:cs="Roboto" w:eastAsia="Roboto" w:hAnsi="Roboto"/>
                                <w:b w:val="1"/>
                                <w:i w:val="0"/>
                                <w:smallCaps w:val="0"/>
                                <w:strike w:val="0"/>
                                <w:color w:val="000000"/>
                                <w:sz w:val="24"/>
                                <w:vertAlign w:val="baseline"/>
                              </w:rPr>
                              <w:t xml:space="preserve">£1,750 to £2,330 per month</w:t>
                            </w:r>
                            <w:r w:rsidDel="00000000" w:rsidR="00000000" w:rsidRPr="00000000">
                              <w:rPr>
                                <w:rFonts w:ascii="Roboto" w:cs="Roboto" w:eastAsia="Roboto" w:hAnsi="Roboto"/>
                                <w:b w:val="0"/>
                                <w:i w:val="0"/>
                                <w:smallCaps w:val="0"/>
                                <w:strike w:val="0"/>
                                <w:color w:val="000000"/>
                                <w:sz w:val="24"/>
                                <w:vertAlign w:val="baseline"/>
                              </w:rPr>
                              <w:t xml:space="preserve">.</w:t>
                            </w:r>
                          </w:p>
                          <w:p w:rsidR="00000000" w:rsidDel="00000000" w:rsidP="00000000" w:rsidRDefault="00000000" w:rsidRPr="00000000">
                            <w:pPr>
                              <w:spacing w:after="180" w:before="0" w:line="275.9999942779541"/>
                              <w:ind w:left="0" w:right="0" w:firstLine="0"/>
                              <w:jc w:val="left"/>
                              <w:textDirection w:val="btLr"/>
                            </w:pPr>
                            <w:r w:rsidDel="00000000" w:rsidR="00000000" w:rsidRPr="00000000">
                              <w:rPr>
                                <w:rFonts w:ascii="Roboto" w:cs="Roboto" w:eastAsia="Roboto" w:hAnsi="Roboto"/>
                                <w:b w:val="0"/>
                                <w:i w:val="0"/>
                                <w:smallCaps w:val="0"/>
                                <w:strike w:val="0"/>
                                <w:color w:val="000000"/>
                                <w:sz w:val="24"/>
                                <w:vertAlign w:val="baseline"/>
                              </w:rPr>
                            </w:r>
                            <w:r w:rsidDel="00000000" w:rsidR="00000000" w:rsidRPr="00000000">
                              <w:rPr>
                                <w:rFonts w:ascii="Roboto" w:cs="Roboto" w:eastAsia="Roboto" w:hAnsi="Roboto"/>
                                <w:b w:val="1"/>
                                <w:i w:val="0"/>
                                <w:smallCaps w:val="0"/>
                                <w:strike w:val="0"/>
                                <w:color w:val="000000"/>
                                <w:sz w:val="24"/>
                                <w:vertAlign w:val="baseline"/>
                              </w:rPr>
                              <w:t xml:space="preserve">Emergency Medical Technicians (EMT):</w:t>
                            </w:r>
                            <w:r w:rsidDel="00000000" w:rsidR="00000000" w:rsidRPr="00000000">
                              <w:rPr>
                                <w:rFonts w:ascii="Roboto" w:cs="Roboto" w:eastAsia="Roboto" w:hAnsi="Roboto"/>
                                <w:b w:val="0"/>
                                <w:i w:val="0"/>
                                <w:smallCaps w:val="0"/>
                                <w:strike w:val="0"/>
                                <w:color w:val="000000"/>
                                <w:sz w:val="24"/>
                                <w:vertAlign w:val="baseline"/>
                              </w:rPr>
                              <w:t xml:space="preserve"> Typically on Band 4, earning </w:t>
                            </w:r>
                            <w:r w:rsidDel="00000000" w:rsidR="00000000" w:rsidRPr="00000000">
                              <w:rPr>
                                <w:rFonts w:ascii="Roboto" w:cs="Roboto" w:eastAsia="Roboto" w:hAnsi="Roboto"/>
                                <w:b w:val="1"/>
                                <w:i w:val="0"/>
                                <w:smallCaps w:val="0"/>
                                <w:strike w:val="0"/>
                                <w:color w:val="000000"/>
                                <w:sz w:val="24"/>
                                <w:vertAlign w:val="baseline"/>
                              </w:rPr>
                              <w:t xml:space="preserve">£2,100 to £2,400 per month</w:t>
                            </w:r>
                            <w:r w:rsidDel="00000000" w:rsidR="00000000" w:rsidRPr="00000000">
                              <w:rPr>
                                <w:rFonts w:ascii="Roboto" w:cs="Roboto" w:eastAsia="Roboto" w:hAnsi="Roboto"/>
                                <w:b w:val="0"/>
                                <w:i w:val="0"/>
                                <w:smallCaps w:val="0"/>
                                <w:strike w:val="0"/>
                                <w:color w:val="000000"/>
                                <w:sz w:val="24"/>
                                <w:vertAlign w:val="baseline"/>
                              </w:rPr>
                              <w:t xml:space="preserve"> (£25,000–£29,000 annually) depending on experience.</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6531300</wp:posOffset>
                </wp:positionH>
                <wp:positionV relativeFrom="paragraph">
                  <wp:posOffset>1769745</wp:posOffset>
                </wp:positionV>
                <wp:extent cx="3114675" cy="1971675"/>
                <wp:effectExtent b="0" l="0" r="0" t="0"/>
                <wp:wrapSquare wrapText="bothSides" distB="45720" distT="45720" distL="114300" distR="114300"/>
                <wp:docPr id="3" name="image6.png"/>
                <a:graphic>
                  <a:graphicData uri="http://schemas.openxmlformats.org/drawingml/2006/picture">
                    <pic:pic>
                      <pic:nvPicPr>
                        <pic:cNvPr id="0" name="image6.png"/>
                        <pic:cNvPicPr preferRelativeResize="0"/>
                      </pic:nvPicPr>
                      <pic:blipFill>
                        <a:blip r:embed="rId10"/>
                        <a:srcRect/>
                        <a:stretch>
                          <a:fillRect/>
                        </a:stretch>
                      </pic:blipFill>
                      <pic:spPr>
                        <a:xfrm>
                          <a:off x="0" y="0"/>
                          <a:ext cx="3114675" cy="1971675"/>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-776287</wp:posOffset>
                </wp:positionH>
                <wp:positionV relativeFrom="paragraph">
                  <wp:posOffset>3665220</wp:posOffset>
                </wp:positionV>
                <wp:extent cx="4795838" cy="2916388"/>
                <wp:effectExtent b="0" l="0" r="0" t="0"/>
                <wp:wrapSquare wrapText="bothSides" distB="45720" distT="45720" distL="114300" distR="114300"/>
                <wp:docPr id="6" name=""/>
                <a:graphic>
                  <a:graphicData uri="http://schemas.microsoft.com/office/word/2010/wordprocessingGroup">
                    <wpg:wgp>
                      <wpg:cNvGrpSpPr/>
                      <wpg:grpSpPr>
                        <a:xfrm>
                          <a:off x="2925575" y="792775"/>
                          <a:ext cx="4795838" cy="2916388"/>
                          <a:chOff x="2925575" y="792775"/>
                          <a:chExt cx="7766300" cy="4716875"/>
                        </a:xfrm>
                      </wpg:grpSpPr>
                      <wps:wsp>
                        <wps:cNvSpPr/>
                        <wps:cNvPr id="9" name="Shape 9"/>
                        <wps:spPr>
                          <a:xfrm>
                            <a:off x="2949400" y="2190025"/>
                            <a:ext cx="4187400" cy="3295800"/>
                          </a:xfrm>
                          <a:prstGeom prst="rect">
                            <a:avLst/>
                          </a:prstGeom>
                          <a:solidFill>
                            <a:srgbClr val="FFFFFF"/>
                          </a:solidFill>
                          <a:ln cap="flat" cmpd="sng" w="47625">
                            <a:solidFill>
                              <a:srgbClr val="000000"/>
                            </a:solidFill>
                            <a:prstDash val="solid"/>
                            <a:miter lim="8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385623"/>
                                  <w:sz w:val="22"/>
                                  <w:vertAlign w:val="baseline"/>
                                </w:rPr>
                                <w:t xml:space="preserve">Section Head Here</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385623"/>
                                  <w:sz w:val="22"/>
                                  <w:vertAlign w:val="baseline"/>
                                </w:rPr>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000000"/>
                                  <w:sz w:val="22"/>
                                  <w:vertAlign w:val="baseline"/>
                                </w:rPr>
                                <w:t xml:space="preserve">The ambulance planning problem involves a range of decision-making processes, including </w:t>
                              </w:r>
                              <w:r w:rsidDel="00000000" w:rsidR="00000000" w:rsidRPr="00000000">
                                <w:rPr>
                                  <w:rFonts w:ascii="Arial" w:cs="Arial" w:eastAsia="Arial" w:hAnsi="Arial"/>
                                  <w:b w:val="1"/>
                                  <w:i w:val="0"/>
                                  <w:smallCaps w:val="0"/>
                                  <w:strike w:val="0"/>
                                  <w:color w:val="000000"/>
                                  <w:sz w:val="22"/>
                                  <w:vertAlign w:val="baseline"/>
                                </w:rPr>
                                <w:t xml:space="preserve">operational decisions</w:t>
                              </w:r>
                              <w:r w:rsidDel="00000000" w:rsidR="00000000" w:rsidRPr="00000000">
                                <w:rPr>
                                  <w:rFonts w:ascii="Arial" w:cs="Arial" w:eastAsia="Arial" w:hAnsi="Arial"/>
                                  <w:b w:val="0"/>
                                  <w:i w:val="0"/>
                                  <w:smallCaps w:val="0"/>
                                  <w:strike w:val="0"/>
                                  <w:color w:val="000000"/>
                                  <w:sz w:val="22"/>
                                  <w:vertAlign w:val="baseline"/>
                                </w:rPr>
                                <w:t xml:space="preserve">, such as selecting the most appropriate dispatching policy; </w:t>
                              </w:r>
                              <w:r w:rsidDel="00000000" w:rsidR="00000000" w:rsidRPr="00000000">
                                <w:rPr>
                                  <w:rFonts w:ascii="Arial" w:cs="Arial" w:eastAsia="Arial" w:hAnsi="Arial"/>
                                  <w:b w:val="1"/>
                                  <w:i w:val="0"/>
                                  <w:smallCaps w:val="0"/>
                                  <w:strike w:val="0"/>
                                  <w:color w:val="000000"/>
                                  <w:sz w:val="22"/>
                                  <w:vertAlign w:val="baseline"/>
                                </w:rPr>
                                <w:t xml:space="preserve">strategic decisions</w:t>
                              </w:r>
                              <w:r w:rsidDel="00000000" w:rsidR="00000000" w:rsidRPr="00000000">
                                <w:rPr>
                                  <w:rFonts w:ascii="Arial" w:cs="Arial" w:eastAsia="Arial" w:hAnsi="Arial"/>
                                  <w:b w:val="0"/>
                                  <w:i w:val="0"/>
                                  <w:smallCaps w:val="0"/>
                                  <w:strike w:val="0"/>
                                  <w:color w:val="000000"/>
                                  <w:sz w:val="22"/>
                                  <w:vertAlign w:val="baseline"/>
                                </w:rPr>
                                <w:t xml:space="preserve">, such as determining where ambulances should be stationed and the times they should operate; and </w:t>
                              </w:r>
                              <w:r w:rsidDel="00000000" w:rsidR="00000000" w:rsidRPr="00000000">
                                <w:rPr>
                                  <w:rFonts w:ascii="Arial" w:cs="Arial" w:eastAsia="Arial" w:hAnsi="Arial"/>
                                  <w:b w:val="1"/>
                                  <w:i w:val="0"/>
                                  <w:smallCaps w:val="0"/>
                                  <w:strike w:val="0"/>
                                  <w:color w:val="000000"/>
                                  <w:sz w:val="22"/>
                                  <w:vertAlign w:val="baseline"/>
                                </w:rPr>
                                <w:t xml:space="preserve">tactical decisions</w:t>
                              </w:r>
                              <w:r w:rsidDel="00000000" w:rsidR="00000000" w:rsidRPr="00000000">
                                <w:rPr>
                                  <w:rFonts w:ascii="Arial" w:cs="Arial" w:eastAsia="Arial" w:hAnsi="Arial"/>
                                  <w:b w:val="0"/>
                                  <w:i w:val="0"/>
                                  <w:smallCaps w:val="0"/>
                                  <w:strike w:val="0"/>
                                  <w:color w:val="000000"/>
                                  <w:sz w:val="22"/>
                                  <w:vertAlign w:val="baseline"/>
                                </w:rPr>
                                <w:t xml:space="preserve">, including the selection of suitable ambulance station locations (Bélanger, Ruiz and Soriano, 2019).</w:t>
                              </w:r>
                            </w:p>
                          </w:txbxContent>
                        </wps:txbx>
                        <wps:bodyPr anchorCtr="0" anchor="t" bIns="45700" lIns="91425" spcFirstLastPara="1" rIns="91425" wrap="square" tIns="45700">
                          <a:noAutofit/>
                        </wps:bodyPr>
                      </wps:wsp>
                      <wps:wsp>
                        <wps:cNvSpPr txBox="1"/>
                        <wps:cNvPr id="10" name="Shape 10"/>
                        <wps:spPr>
                          <a:xfrm>
                            <a:off x="6746275" y="792775"/>
                            <a:ext cx="3945600" cy="400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t" bIns="91425" lIns="91425" spcFirstLastPara="1" rIns="91425" wrap="square" tIns="91425">
                          <a:spAutoFit/>
                        </wps:bodyPr>
                      </wps:wsp>
                    </wpg:wgp>
                  </a:graphicData>
                </a:graphic>
              </wp:anchor>
            </w:drawing>
          </mc:Choice>
          <mc:Fallback>
            <w:drawing>
              <wp:anchor allowOverlap="1" behindDoc="0" distB="45720" distT="45720" distL="114300" distR="114300" hidden="0" layoutInCell="1" locked="0" relativeHeight="0" simplePos="0">
                <wp:simplePos x="0" y="0"/>
                <wp:positionH relativeFrom="column">
                  <wp:posOffset>-776287</wp:posOffset>
                </wp:positionH>
                <wp:positionV relativeFrom="paragraph">
                  <wp:posOffset>3665220</wp:posOffset>
                </wp:positionV>
                <wp:extent cx="4795838" cy="2916388"/>
                <wp:effectExtent b="0" l="0" r="0" t="0"/>
                <wp:wrapSquare wrapText="bothSides" distB="45720" distT="45720" distL="114300" distR="114300"/>
                <wp:docPr id="6" name="image10.png"/>
                <a:graphic>
                  <a:graphicData uri="http://schemas.openxmlformats.org/drawingml/2006/picture">
                    <pic:pic>
                      <pic:nvPicPr>
                        <pic:cNvPr id="0" name="image10.png"/>
                        <pic:cNvPicPr preferRelativeResize="0"/>
                      </pic:nvPicPr>
                      <pic:blipFill>
                        <a:blip r:embed="rId10"/>
                        <a:srcRect/>
                        <a:stretch>
                          <a:fillRect/>
                        </a:stretch>
                      </pic:blipFill>
                      <pic:spPr>
                        <a:xfrm>
                          <a:off x="0" y="0"/>
                          <a:ext cx="4795838" cy="2916388"/>
                        </a:xfrm>
                        <a:prstGeom prst="rect"/>
                        <a:ln/>
                      </pic:spPr>
                    </pic:pic>
                  </a:graphicData>
                </a:graphic>
              </wp:anchor>
            </w:drawing>
          </mc:Fallback>
        </mc:AlternateContent>
      </w:r>
      <w:r w:rsidDel="00000000" w:rsidR="00000000" w:rsidRPr="00000000">
        <mc:AlternateContent>
          <mc:Choice Requires="wpg">
            <w:drawing>
              <wp:anchor allowOverlap="1" behindDoc="0" distB="45720" distT="45720" distL="114300" distR="114300" hidden="0" layoutInCell="1" locked="0" relativeHeight="0" simplePos="0">
                <wp:simplePos x="0" y="0"/>
                <wp:positionH relativeFrom="column">
                  <wp:posOffset>2552700</wp:posOffset>
                </wp:positionH>
                <wp:positionV relativeFrom="paragraph">
                  <wp:posOffset>3817620</wp:posOffset>
                </wp:positionV>
                <wp:extent cx="4124325" cy="3502327"/>
                <wp:effectExtent b="0" l="0" r="0" t="0"/>
                <wp:wrapSquare wrapText="bothSides" distB="45720" distT="45720" distL="114300" distR="114300"/>
                <wp:docPr id="2" name=""/>
                <a:graphic>
                  <a:graphicData uri="http://schemas.microsoft.com/office/word/2010/wordprocessingShape">
                    <wps:wsp>
                      <wps:cNvSpPr/>
                      <wps:cNvPr id="4" name="Shape 4"/>
                      <wps:spPr>
                        <a:xfrm>
                          <a:off x="3101275" y="2825600"/>
                          <a:ext cx="4085400" cy="3465000"/>
                        </a:xfrm>
                        <a:prstGeom prst="rect">
                          <a:avLst/>
                        </a:prstGeom>
                        <a:solidFill>
                          <a:srgbClr val="FFFFFF"/>
                        </a:solidFill>
                        <a:ln cap="flat" cmpd="sng" w="47625">
                          <a:solidFill>
                            <a:srgbClr val="000000"/>
                          </a:solidFill>
                          <a:prstDash val="solid"/>
                          <a:miter lim="8000"/>
                          <a:headEnd len="sm" w="sm" type="none"/>
                          <a:tailEnd len="sm" w="sm" type="none"/>
                        </a:ln>
                      </wps:spPr>
                      <wps:txbx>
                        <w:txbxContent>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385623"/>
                                <w:sz w:val="22"/>
                                <w:vertAlign w:val="baseline"/>
                              </w:rPr>
                              <w:t xml:space="preserve">Section Head Here</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1"/>
                                <w:i w:val="0"/>
                                <w:smallCaps w:val="0"/>
                                <w:strike w:val="0"/>
                                <w:color w:val="385623"/>
                                <w:sz w:val="22"/>
                                <w:vertAlign w:val="baseline"/>
                              </w:rPr>
                            </w:r>
                            <w:r w:rsidDel="00000000" w:rsidR="00000000" w:rsidRPr="00000000">
                              <w:rPr>
                                <w:rFonts w:ascii="Calibri" w:cs="Calibri" w:eastAsia="Calibri" w:hAnsi="Calibri"/>
                                <w:b w:val="0"/>
                                <w:i w:val="0"/>
                                <w:smallCaps w:val="0"/>
                                <w:strike w:val="0"/>
                                <w:color w:val="000000"/>
                                <w:sz w:val="22"/>
                                <w:vertAlign w:val="baseline"/>
                              </w:rPr>
                              <w:t xml:space="preserve">Text</w:t>
                            </w:r>
                          </w:p>
                          <w:p w:rsidR="00000000" w:rsidDel="00000000" w:rsidP="00000000" w:rsidRDefault="00000000" w:rsidRPr="00000000">
                            <w:pPr>
                              <w:spacing w:after="160" w:before="0" w:line="258.99999618530273"/>
                              <w:ind w:left="0" w:right="0" w:firstLine="0"/>
                              <w:jc w:val="left"/>
                              <w:textDirection w:val="btLr"/>
                            </w:pPr>
                            <w:r w:rsidDel="00000000" w:rsidR="00000000" w:rsidRPr="00000000">
                              <w:rPr>
                                <w:rFonts w:ascii="Calibri" w:cs="Calibri" w:eastAsia="Calibri" w:hAnsi="Calibri"/>
                                <w:b w:val="0"/>
                                <w:i w:val="0"/>
                                <w:smallCaps w:val="0"/>
                                <w:strike w:val="0"/>
                                <w:color w:val="000000"/>
                                <w:sz w:val="22"/>
                                <w:vertAlign w:val="baseline"/>
                              </w:rPr>
                            </w:r>
                            <w:r w:rsidDel="00000000" w:rsidR="00000000" w:rsidRPr="00000000">
                              <w:rPr>
                                <w:rFonts w:ascii="Arial" w:cs="Arial" w:eastAsia="Arial" w:hAnsi="Arial"/>
                                <w:b w:val="0"/>
                                <w:i w:val="0"/>
                                <w:smallCaps w:val="0"/>
                                <w:strike w:val="0"/>
                                <w:color w:val="222222"/>
                                <w:sz w:val="22"/>
                                <w:highlight w:val="white"/>
                                <w:vertAlign w:val="baseline"/>
                              </w:rPr>
                              <w:t xml:space="preserve">Experience with St. John's Ambulance, together with discussions with emergency service operators across Europe and the UK, suggests that many emergency services lack effective decision-support tools for operational, strategic, and tactical management. Research has also shown that customised systems integrating Geographic Information Systems (GIS) and simulation techniques can provide valuable quantitative decision-support tools that improve planning and management of emergency medical services (Harewood, 2002).</w:t>
                            </w:r>
                          </w:p>
                        </w:txbxContent>
                      </wps:txbx>
                      <wps:bodyPr anchorCtr="0" anchor="t" bIns="45700" lIns="91425" spcFirstLastPara="1" rIns="91425" wrap="square" tIns="45700">
                        <a:noAutofit/>
                      </wps:bodyPr>
                    </wps:wsp>
                  </a:graphicData>
                </a:graphic>
              </wp:anchor>
            </w:drawing>
          </mc:Choice>
          <mc:Fallback>
            <w:drawing>
              <wp:anchor allowOverlap="1" behindDoc="0" distB="45720" distT="45720" distL="114300" distR="114300" hidden="0" layoutInCell="1" locked="0" relativeHeight="0" simplePos="0">
                <wp:simplePos x="0" y="0"/>
                <wp:positionH relativeFrom="column">
                  <wp:posOffset>2552700</wp:posOffset>
                </wp:positionH>
                <wp:positionV relativeFrom="paragraph">
                  <wp:posOffset>3817620</wp:posOffset>
                </wp:positionV>
                <wp:extent cx="4124325" cy="3502327"/>
                <wp:effectExtent b="0" l="0" r="0" t="0"/>
                <wp:wrapSquare wrapText="bothSides" distB="45720" distT="45720" distL="114300" distR="114300"/>
                <wp:docPr id="2" name="image5.png"/>
                <a:graphic>
                  <a:graphicData uri="http://schemas.openxmlformats.org/drawingml/2006/picture">
                    <pic:pic>
                      <pic:nvPicPr>
                        <pic:cNvPr id="0" name="image5.png"/>
                        <pic:cNvPicPr preferRelativeResize="0"/>
                      </pic:nvPicPr>
                      <pic:blipFill>
                        <a:blip r:embed="rId10"/>
                        <a:srcRect/>
                        <a:stretch>
                          <a:fillRect/>
                        </a:stretch>
                      </pic:blipFill>
                      <pic:spPr>
                        <a:xfrm>
                          <a:off x="0" y="0"/>
                          <a:ext cx="4124325" cy="3502327"/>
                        </a:xfrm>
                        <a:prstGeom prst="rect"/>
                        <a:ln/>
                      </pic:spPr>
                    </pic:pic>
                  </a:graphicData>
                </a:graphic>
              </wp:anchor>
            </w:drawing>
          </mc:Fallback>
        </mc:AlternateContent>
      </w:r>
    </w:p>
    <w:p w:rsidR="00000000" w:rsidDel="00000000" w:rsidP="00000000" w:rsidRDefault="00000000" w:rsidRPr="00000000" w14:paraId="00000010">
      <w:pP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Element 2</w:t>
      </w:r>
    </w:p>
    <w:p w:rsidR="00000000" w:rsidDel="00000000" w:rsidP="00000000" w:rsidRDefault="00000000" w:rsidRPr="00000000" w14:paraId="00000011">
      <w:pPr>
        <w:rPr>
          <w:rFonts w:ascii="Arial" w:cs="Arial" w:eastAsia="Arial" w:hAnsi="Arial"/>
        </w:rPr>
      </w:pPr>
      <w:r w:rsidDel="00000000" w:rsidR="00000000" w:rsidRPr="00000000">
        <w:rPr>
          <w:rFonts w:ascii="Arial" w:cs="Arial" w:eastAsia="Arial" w:hAnsi="Arial"/>
          <w:rtl w:val="0"/>
        </w:rPr>
        <w:t xml:space="preserve">RESIDENTIAL CARE HOME across the city, close to local shops and amenities, enabling residents to enjoy as much independence and freedom as possible. Many of the homes also have their own minibuses, allowing residents to take part in outings to museums, parks, and other attractions throughout London (Sanctuary Care, 2025).</w:t>
      </w:r>
    </w:p>
    <w:p w:rsidR="00000000" w:rsidDel="00000000" w:rsidP="00000000" w:rsidRDefault="00000000" w:rsidRPr="00000000" w14:paraId="00000012">
      <w:pPr>
        <w:spacing w:after="240" w:before="240" w:lineRule="auto"/>
        <w:rPr>
          <w:rFonts w:ascii="Arial" w:cs="Arial" w:eastAsia="Arial" w:hAnsi="Arial"/>
        </w:rPr>
      </w:pPr>
      <w:r w:rsidDel="00000000" w:rsidR="00000000" w:rsidRPr="00000000">
        <w:rPr>
          <w:rFonts w:ascii="Arial" w:cs="Arial" w:eastAsia="Arial" w:hAnsi="Arial"/>
          <w:rtl w:val="0"/>
        </w:rPr>
        <w:t xml:space="preserve">Each resident receives a personalised care plan tailored to their individual needs. Sanctuary Care operates 13 care homes and one hospital service in London, providing a range of services including residential care, dementia care, nursing care, palliative care, and respite care. The homes are located in several London boroughs, including Charlton, Edmonton, Greenwich, Harrow Weald, Kidbrooke, Pinner, South Norwood, Streatham Vale, Wanstead, and Woolwich (Sanctuary Care, 2026.).</w:t>
      </w:r>
    </w:p>
    <w:p w:rsidR="00000000" w:rsidDel="00000000" w:rsidP="00000000" w:rsidRDefault="00000000" w:rsidRPr="00000000" w14:paraId="00000013">
      <w:pPr>
        <w:spacing w:after="240" w:before="240" w:lineRule="auto"/>
        <w:rPr>
          <w:rFonts w:ascii="Arial" w:cs="Arial" w:eastAsia="Arial" w:hAnsi="Arial"/>
        </w:rPr>
      </w:pPr>
      <w:r w:rsidDel="00000000" w:rsidR="00000000" w:rsidRPr="00000000">
        <w:rPr>
          <w:rFonts w:ascii="Arial" w:cs="Arial" w:eastAsia="Arial" w:hAnsi="Arial"/>
          <w:rtl w:val="0"/>
        </w:rPr>
        <w:t xml:space="preserve">All of Sanctuary Care's London homes are situated in established residential areas, many of which are close to well-known landmarks. Residents have opportunities to visit attractions such as the British Museum, Hyde Park, the National Gallery, the London Eye, and the Tower of London. They can also enjoy theatres, music performances, restaurants, cafés, traditional pubs, and popular shopping destinations, helping them remain socially active and engaged with the local community (Sanctuary Care, .2026).</w:t>
      </w:r>
    </w:p>
    <w:p w:rsidR="00000000" w:rsidDel="00000000" w:rsidP="00000000" w:rsidRDefault="00000000" w:rsidRPr="00000000" w14:paraId="00000014">
      <w:pPr>
        <w:rPr>
          <w:rFonts w:ascii="Arial" w:cs="Arial" w:eastAsia="Arial" w:hAnsi="Arial"/>
        </w:rPr>
      </w:pPr>
      <w:r w:rsidDel="00000000" w:rsidR="00000000" w:rsidRPr="00000000">
        <w:rPr>
          <w:rtl w:val="0"/>
        </w:rPr>
      </w:r>
    </w:p>
    <w:p w:rsidR="00000000" w:rsidDel="00000000" w:rsidP="00000000" w:rsidRDefault="00000000" w:rsidRPr="00000000" w14:paraId="00000015">
      <w:pPr>
        <w:rPr>
          <w:rFonts w:ascii="Arial" w:cs="Arial" w:eastAsia="Arial" w:hAnsi="Arial"/>
        </w:rPr>
      </w:pPr>
      <w:r w:rsidDel="00000000" w:rsidR="00000000" w:rsidRPr="00000000">
        <w:rPr>
          <w:rtl w:val="0"/>
        </w:rPr>
      </w:r>
    </w:p>
    <w:p w:rsidR="00000000" w:rsidDel="00000000" w:rsidP="00000000" w:rsidRDefault="00000000" w:rsidRPr="00000000" w14:paraId="00000016">
      <w:pPr>
        <w:pBdr>
          <w:top w:color="e5e7eb" w:space="0" w:sz="0" w:val="none"/>
          <w:left w:color="e5e7eb" w:space="0" w:sz="0" w:val="none"/>
          <w:bottom w:color="e5e7eb" w:space="0" w:sz="0" w:val="none"/>
          <w:right w:color="e5e7eb" w:space="0" w:sz="0" w:val="none"/>
          <w:between w:color="e5e7eb" w:space="0" w:sz="0" w:val="none"/>
        </w:pBdr>
        <w:shd w:fill="ffffff" w:val="clear"/>
        <w:spacing w:after="460" w:line="392.72727272727275" w:lineRule="auto"/>
        <w:rPr>
          <w:rFonts w:ascii="Arial" w:cs="Arial" w:eastAsia="Arial" w:hAnsi="Arial"/>
        </w:rPr>
      </w:pPr>
      <w:r w:rsidDel="00000000" w:rsidR="00000000" w:rsidRPr="00000000">
        <w:rPr>
          <w:rFonts w:ascii="Arial" w:cs="Arial" w:eastAsia="Arial" w:hAnsi="Arial"/>
        </w:rPr>
        <w:drawing>
          <wp:inline distB="114300" distT="114300" distL="114300" distR="114300">
            <wp:extent cx="4595813" cy="3054646"/>
            <wp:effectExtent b="0" l="0" r="0" t="0"/>
            <wp:docPr id="10" name="image3.png"/>
            <a:graphic>
              <a:graphicData uri="http://schemas.openxmlformats.org/drawingml/2006/picture">
                <pic:pic>
                  <pic:nvPicPr>
                    <pic:cNvPr id="0" name="image3.png"/>
                    <pic:cNvPicPr preferRelativeResize="0"/>
                  </pic:nvPicPr>
                  <pic:blipFill>
                    <a:blip r:embed="rId13"/>
                    <a:srcRect b="0" l="0" r="0" t="0"/>
                    <a:stretch>
                      <a:fillRect/>
                    </a:stretch>
                  </pic:blipFill>
                  <pic:spPr>
                    <a:xfrm>
                      <a:off x="0" y="0"/>
                      <a:ext cx="4595813" cy="3054646"/>
                    </a:xfrm>
                    <a:prstGeom prst="rect"/>
                    <a:ln/>
                  </pic:spPr>
                </pic:pic>
              </a:graphicData>
            </a:graphic>
          </wp:inline>
        </w:drawing>
      </w:r>
      <w:hyperlink r:id="rId14">
        <w:r w:rsidDel="00000000" w:rsidR="00000000" w:rsidRPr="00000000">
          <w:rPr>
            <w:rFonts w:ascii="Arial" w:cs="Arial" w:eastAsia="Arial" w:hAnsi="Arial"/>
            <w:color w:val="1155cc"/>
            <w:u w:val="single"/>
            <w:rtl w:val="0"/>
          </w:rPr>
          <w:t xml:space="preserve">www.google.co.uk</w:t>
        </w:r>
      </w:hyperlink>
      <w:r w:rsidDel="00000000" w:rsidR="00000000" w:rsidRPr="00000000">
        <w:rPr>
          <w:rtl w:val="0"/>
        </w:rPr>
      </w:r>
    </w:p>
    <w:p w:rsidR="00000000" w:rsidDel="00000000" w:rsidP="00000000" w:rsidRDefault="00000000" w:rsidRPr="00000000" w14:paraId="00000017">
      <w:pPr>
        <w:pBdr>
          <w:top w:color="e5e7eb" w:space="0" w:sz="0" w:val="none"/>
          <w:left w:color="e5e7eb" w:space="0" w:sz="0" w:val="none"/>
          <w:bottom w:color="e5e7eb" w:space="0" w:sz="0" w:val="none"/>
          <w:right w:color="e5e7eb" w:space="0" w:sz="0" w:val="none"/>
          <w:between w:color="e5e7eb" w:space="0" w:sz="0" w:val="none"/>
        </w:pBdr>
        <w:shd w:fill="ffffff" w:val="clear"/>
        <w:spacing w:after="460" w:line="392.72727272727275" w:lineRule="auto"/>
        <w:rPr>
          <w:rFonts w:ascii="Arial" w:cs="Arial" w:eastAsia="Arial" w:hAnsi="Arial"/>
        </w:rPr>
      </w:pPr>
      <w:r w:rsidDel="00000000" w:rsidR="00000000" w:rsidRPr="00000000">
        <w:rPr>
          <w:rtl w:val="0"/>
        </w:rPr>
      </w:r>
    </w:p>
    <w:p w:rsidR="00000000" w:rsidDel="00000000" w:rsidP="00000000" w:rsidRDefault="00000000" w:rsidRPr="00000000" w14:paraId="00000018">
      <w:pPr>
        <w:pStyle w:val="Heading2"/>
        <w:keepNext w:val="0"/>
        <w:keepLines w:val="0"/>
        <w:pBdr>
          <w:top w:color="e5e7eb" w:space="0" w:sz="0" w:val="none"/>
          <w:left w:color="e5e7eb" w:space="0" w:sz="0" w:val="none"/>
          <w:bottom w:color="e5e7eb" w:space="0" w:sz="0" w:val="none"/>
          <w:right w:color="e5e7eb" w:space="0" w:sz="0" w:val="none"/>
          <w:between w:color="e5e7eb" w:space="0" w:sz="0" w:val="none"/>
        </w:pBdr>
        <w:spacing w:line="360" w:lineRule="auto"/>
        <w:rPr>
          <w:rFonts w:ascii="Arial" w:cs="Arial" w:eastAsia="Arial" w:hAnsi="Arial"/>
          <w:sz w:val="34"/>
          <w:szCs w:val="34"/>
        </w:rPr>
      </w:pPr>
      <w:bookmarkStart w:colFirst="0" w:colLast="0" w:name="_heading=h.upfw5rzb5l2" w:id="1"/>
      <w:bookmarkEnd w:id="1"/>
      <w:r w:rsidDel="00000000" w:rsidR="00000000" w:rsidRPr="00000000">
        <w:rPr>
          <w:rFonts w:ascii="Arial" w:cs="Arial" w:eastAsia="Arial" w:hAnsi="Arial"/>
          <w:sz w:val="34"/>
          <w:szCs w:val="34"/>
          <w:rtl w:val="0"/>
        </w:rPr>
        <w:t xml:space="preserve">Conclusion</w:t>
      </w:r>
    </w:p>
    <w:p w:rsidR="00000000" w:rsidDel="00000000" w:rsidP="00000000" w:rsidRDefault="00000000" w:rsidRPr="00000000" w14:paraId="00000019">
      <w:pPr>
        <w:pBdr>
          <w:top w:color="e5e7eb" w:space="0" w:sz="0" w:val="none"/>
          <w:left w:color="e5e7eb" w:space="0" w:sz="0" w:val="none"/>
          <w:bottom w:color="e5e7eb" w:space="0" w:sz="0" w:val="none"/>
          <w:right w:color="e5e7eb" w:space="0" w:sz="0" w:val="none"/>
          <w:between w:color="e5e7eb" w:space="0" w:sz="0" w:val="none"/>
        </w:pBdr>
        <w:spacing w:after="240" w:before="240" w:line="360" w:lineRule="auto"/>
        <w:rPr>
          <w:rFonts w:ascii="Arial" w:cs="Arial" w:eastAsia="Arial" w:hAnsi="Arial"/>
        </w:rPr>
      </w:pPr>
      <w:r w:rsidDel="00000000" w:rsidR="00000000" w:rsidRPr="00000000">
        <w:rPr>
          <w:rFonts w:ascii="Arial" w:cs="Arial" w:eastAsia="Arial" w:hAnsi="Arial"/>
          <w:rtl w:val="0"/>
        </w:rPr>
        <w:t xml:space="preserve">The findings indicate that London faces a "bed shortage" paradox, with significantly fewer registered care home beds per capita than many other areas of England. This makes securing a placement in certain boroughs highly competitive, often requiring families to consider care homes outside their preferred local area (The King's Fund, 2024; House of Commons Library, 2024).</w:t>
      </w:r>
    </w:p>
    <w:p w:rsidR="00000000" w:rsidDel="00000000" w:rsidP="00000000" w:rsidRDefault="00000000" w:rsidRPr="00000000" w14:paraId="0000001A">
      <w:pPr>
        <w:pBdr>
          <w:top w:color="e5e7eb" w:space="0" w:sz="0" w:val="none"/>
          <w:left w:color="e5e7eb" w:space="0" w:sz="0" w:val="none"/>
          <w:bottom w:color="e5e7eb" w:space="0" w:sz="0" w:val="none"/>
          <w:right w:color="e5e7eb" w:space="0" w:sz="0" w:val="none"/>
          <w:between w:color="e5e7eb" w:space="0" w:sz="0" w:val="none"/>
        </w:pBdr>
        <w:spacing w:after="240" w:before="240" w:line="360" w:lineRule="auto"/>
        <w:rPr>
          <w:rFonts w:ascii="Arial" w:cs="Arial" w:eastAsia="Arial" w:hAnsi="Arial"/>
        </w:rPr>
      </w:pPr>
      <w:r w:rsidDel="00000000" w:rsidR="00000000" w:rsidRPr="00000000">
        <w:rPr>
          <w:rFonts w:ascii="Arial" w:cs="Arial" w:eastAsia="Arial" w:hAnsi="Arial"/>
          <w:rtl w:val="0"/>
        </w:rPr>
        <w:t xml:space="preserve">There are also considerable disparities in care fees. Council-funded placements average approximately £908 per week, while privately funded placements average around £1,298 per week. This difference creates financial pressures for care providers and contributes to a two-tiered system in which some homes may prioritise self-funded residents to maintain financial sustainability (House of Commons Library, 2024; The King's Fund, 2024).</w:t>
      </w:r>
    </w:p>
    <w:p w:rsidR="00000000" w:rsidDel="00000000" w:rsidP="00000000" w:rsidRDefault="00000000" w:rsidRPr="00000000" w14:paraId="0000001B">
      <w:pPr>
        <w:pBdr>
          <w:top w:color="e5e7eb" w:space="0" w:sz="0" w:val="none"/>
          <w:left w:color="e5e7eb" w:space="0" w:sz="0" w:val="none"/>
          <w:bottom w:color="e5e7eb" w:space="0" w:sz="0" w:val="none"/>
          <w:right w:color="e5e7eb" w:space="0" w:sz="0" w:val="none"/>
          <w:between w:color="e5e7eb" w:space="0" w:sz="0" w:val="none"/>
        </w:pBdr>
        <w:spacing w:after="240" w:before="240" w:line="360" w:lineRule="auto"/>
        <w:rPr>
          <w:rFonts w:ascii="Arial" w:cs="Arial" w:eastAsia="Arial" w:hAnsi="Arial"/>
        </w:rPr>
      </w:pPr>
      <w:r w:rsidDel="00000000" w:rsidR="00000000" w:rsidRPr="00000000">
        <w:rPr>
          <w:rFonts w:ascii="Arial" w:cs="Arial" w:eastAsia="Arial" w:hAnsi="Arial"/>
          <w:rtl w:val="0"/>
        </w:rPr>
        <w:t xml:space="preserve">In addition, regulatory challenges remain an important consideration. Although the Care Quality Commission (CQC) regulates care homes in England, independent research and parliamentary reviews have raised concerns about the visibility and frequency of inspections. Consequently, families are encouraged to complement CQC ratings with personal visits, discussions with staff and residents, and feedback from the local community when selecting a care home (Care Quality Commission, 2025; House of Commons Library, 2024).</w:t>
      </w:r>
    </w:p>
    <w:p w:rsidR="00000000" w:rsidDel="00000000" w:rsidP="00000000" w:rsidRDefault="00000000" w:rsidRPr="00000000" w14:paraId="0000001C">
      <w:pPr>
        <w:pBdr>
          <w:top w:color="e5e7eb" w:space="0" w:sz="0" w:val="none"/>
          <w:left w:color="e5e7eb" w:space="0" w:sz="0" w:val="none"/>
          <w:bottom w:color="e5e7eb" w:space="0" w:sz="0" w:val="none"/>
          <w:right w:color="e5e7eb" w:space="0" w:sz="0" w:val="none"/>
          <w:between w:color="e5e7eb" w:space="0" w:sz="0" w:val="none"/>
        </w:pBdr>
        <w:spacing w:after="0" w:before="240" w:line="360" w:lineRule="auto"/>
        <w:rPr>
          <w:rFonts w:ascii="Arial" w:cs="Arial" w:eastAsia="Arial" w:hAnsi="Arial"/>
        </w:rPr>
      </w:pPr>
      <w:r w:rsidDel="00000000" w:rsidR="00000000" w:rsidRPr="00000000">
        <w:rPr>
          <w:rtl w:val="0"/>
        </w:rPr>
      </w:r>
    </w:p>
    <w:p w:rsidR="00000000" w:rsidDel="00000000" w:rsidP="00000000" w:rsidRDefault="00000000" w:rsidRPr="00000000" w14:paraId="0000001D">
      <w:pPr>
        <w:rPr>
          <w:rFonts w:ascii="Arial" w:cs="Arial" w:eastAsia="Arial" w:hAnsi="Arial"/>
          <w:b w:val="1"/>
          <w:bCs w:val="1"/>
          <w:sz w:val="28"/>
          <w:szCs w:val="28"/>
        </w:rPr>
        <w:sectPr>
          <w:type w:val="nextPage"/>
          <w:pgSz w:h="16838" w:w="11906" w:orient="portrait"/>
          <w:pgMar w:bottom="1440" w:top="1440" w:left="1440" w:right="1440" w:header="708" w:footer="708"/>
        </w:sectPr>
      </w:pPr>
      <w:r w:rsidDel="00000000" w:rsidR="00000000" w:rsidRPr="00000000">
        <w:rPr>
          <w:rtl w:val="0"/>
        </w:rPr>
      </w:r>
    </w:p>
    <w:p w:rsidR="00000000" w:rsidDel="00000000" w:rsidP="00000000" w:rsidRDefault="00000000" w:rsidRPr="00000000" w14:paraId="0000001E">
      <w:pP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References</w:t>
      </w:r>
    </w:p>
    <w:p w:rsidR="00000000" w:rsidDel="00000000" w:rsidP="00000000" w:rsidRDefault="00000000" w:rsidRPr="00000000" w14:paraId="0000001F">
      <w:pP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20">
      <w:pPr>
        <w:numPr>
          <w:ilvl w:val="0"/>
          <w:numId w:val="1"/>
        </w:numPr>
        <w:pBdr>
          <w:bottom w:color="auto" w:space="12" w:sz="0" w:val="none"/>
        </w:pBdr>
        <w:shd w:fill="ffffff" w:val="clear"/>
        <w:spacing w:after="0" w:afterAutospacing="0" w:lineRule="auto"/>
        <w:ind w:left="720" w:hanging="360"/>
      </w:pPr>
      <w:r w:rsidDel="00000000" w:rsidR="00000000" w:rsidRPr="00000000">
        <w:rPr>
          <w:rFonts w:ascii="Merriweather" w:cs="Merriweather" w:eastAsia="Merriweather" w:hAnsi="Merriweather"/>
          <w:color w:val="222222"/>
          <w:sz w:val="27"/>
          <w:szCs w:val="27"/>
          <w:rtl w:val="0"/>
        </w:rPr>
        <w:t xml:space="preserve">. Care UK (2024) </w:t>
      </w:r>
      <w:r w:rsidDel="00000000" w:rsidR="00000000" w:rsidRPr="00000000">
        <w:rPr>
          <w:rFonts w:ascii="Merriweather" w:cs="Merriweather" w:eastAsia="Merriweather" w:hAnsi="Merriweather"/>
          <w:i w:val="1"/>
          <w:iCs w:val="1"/>
          <w:color w:val="222222"/>
          <w:sz w:val="27"/>
          <w:szCs w:val="27"/>
          <w:rtl w:val="0"/>
        </w:rPr>
        <w:t xml:space="preserve">Residential care homes in London</w:t>
      </w:r>
      <w:r w:rsidDel="00000000" w:rsidR="00000000" w:rsidRPr="00000000">
        <w:rPr>
          <w:rFonts w:ascii="Merriweather" w:cs="Merriweather" w:eastAsia="Merriweather" w:hAnsi="Merriweather"/>
          <w:color w:val="222222"/>
          <w:sz w:val="27"/>
          <w:szCs w:val="27"/>
          <w:rtl w:val="0"/>
        </w:rPr>
        <w:t xml:space="preserve">. Available at:</w:t>
      </w:r>
      <w:hyperlink r:id="rId15">
        <w:r w:rsidDel="00000000" w:rsidR="00000000" w:rsidRPr="00000000">
          <w:rPr>
            <w:rFonts w:ascii="Merriweather" w:cs="Merriweather" w:eastAsia="Merriweather" w:hAnsi="Merriweather"/>
            <w:color w:val="222222"/>
            <w:sz w:val="27"/>
            <w:szCs w:val="27"/>
            <w:rtl w:val="0"/>
          </w:rPr>
          <w:t xml:space="preserve"> </w:t>
        </w:r>
      </w:hyperlink>
      <w:hyperlink r:id="rId16">
        <w:r w:rsidDel="00000000" w:rsidR="00000000" w:rsidRPr="00000000">
          <w:rPr>
            <w:rFonts w:ascii="Merriweather" w:cs="Merriweather" w:eastAsia="Merriweather" w:hAnsi="Merriweather"/>
            <w:color w:val="1155cc"/>
            <w:sz w:val="27"/>
            <w:szCs w:val="27"/>
            <w:u w:val="single"/>
            <w:rtl w:val="0"/>
          </w:rPr>
          <w:t xml:space="preserve">https://www.careuk.com</w:t>
        </w:r>
      </w:hyperlink>
      <w:r w:rsidDel="00000000" w:rsidR="00000000" w:rsidRPr="00000000">
        <w:rPr>
          <w:rFonts w:ascii="Merriweather" w:cs="Merriweather" w:eastAsia="Merriweather" w:hAnsi="Merriweather"/>
          <w:color w:val="222222"/>
          <w:sz w:val="27"/>
          <w:szCs w:val="27"/>
          <w:rtl w:val="0"/>
        </w:rPr>
        <w:t xml:space="preserve"> (Accessed: 13 July 2026).</w:t>
      </w:r>
    </w:p>
    <w:p w:rsidR="00000000" w:rsidDel="00000000" w:rsidP="00000000" w:rsidRDefault="00000000" w:rsidRPr="00000000" w14:paraId="00000021">
      <w:pPr>
        <w:numPr>
          <w:ilvl w:val="0"/>
          <w:numId w:val="1"/>
        </w:numPr>
        <w:pBdr>
          <w:bottom w:color="auto" w:space="12" w:sz="0" w:val="none"/>
        </w:pBdr>
        <w:shd w:fill="ffffff" w:val="clear"/>
        <w:spacing w:after="0" w:afterAutospacing="0" w:lineRule="auto"/>
        <w:ind w:left="720" w:hanging="360"/>
        <w:rPr>
          <w:rFonts w:ascii="Merriweather" w:cs="Merriweather" w:eastAsia="Merriweather" w:hAnsi="Merriweather"/>
          <w:color w:val="222222"/>
          <w:sz w:val="27"/>
          <w:szCs w:val="27"/>
          <w:u w:val="none"/>
        </w:rPr>
      </w:pPr>
      <w:r w:rsidDel="00000000" w:rsidR="00000000" w:rsidRPr="00000000">
        <w:rPr>
          <w:rtl w:val="0"/>
        </w:rPr>
      </w:r>
    </w:p>
    <w:p w:rsidR="00000000" w:rsidDel="00000000" w:rsidP="00000000" w:rsidRDefault="00000000" w:rsidRPr="00000000" w14:paraId="00000022">
      <w:pPr>
        <w:numPr>
          <w:ilvl w:val="0"/>
          <w:numId w:val="1"/>
        </w:numPr>
        <w:pBdr>
          <w:bottom w:color="auto" w:space="12" w:sz="0" w:val="none"/>
        </w:pBdr>
        <w:shd w:fill="ffffff" w:val="clear"/>
        <w:spacing w:after="0" w:afterAutospacing="0" w:lineRule="auto"/>
        <w:ind w:left="720" w:hanging="360"/>
        <w:rPr>
          <w:rFonts w:ascii="Merriweather" w:cs="Merriweather" w:eastAsia="Merriweather" w:hAnsi="Merriweather"/>
          <w:color w:val="222222"/>
          <w:sz w:val="27"/>
          <w:szCs w:val="27"/>
          <w:u w:val="none"/>
        </w:rPr>
      </w:pPr>
      <w:r w:rsidDel="00000000" w:rsidR="00000000" w:rsidRPr="00000000">
        <w:rPr>
          <w:rFonts w:ascii="Merriweather" w:cs="Merriweather" w:eastAsia="Merriweather" w:hAnsi="Merriweather"/>
          <w:color w:val="222222"/>
          <w:sz w:val="27"/>
          <w:szCs w:val="27"/>
          <w:rtl w:val="0"/>
        </w:rPr>
        <w:t xml:space="preserve">Sanctuary Care (n.d.) </w:t>
      </w:r>
      <w:r w:rsidDel="00000000" w:rsidR="00000000" w:rsidRPr="00000000">
        <w:rPr>
          <w:rFonts w:ascii="Merriweather" w:cs="Merriweather" w:eastAsia="Merriweather" w:hAnsi="Merriweather"/>
          <w:i w:val="1"/>
          <w:iCs w:val="1"/>
          <w:color w:val="222222"/>
          <w:sz w:val="27"/>
          <w:szCs w:val="27"/>
          <w:rtl w:val="0"/>
        </w:rPr>
        <w:t xml:space="preserve">Care homes in London</w:t>
      </w:r>
      <w:r w:rsidDel="00000000" w:rsidR="00000000" w:rsidRPr="00000000">
        <w:rPr>
          <w:rFonts w:ascii="Merriweather" w:cs="Merriweather" w:eastAsia="Merriweather" w:hAnsi="Merriweather"/>
          <w:color w:val="222222"/>
          <w:sz w:val="27"/>
          <w:szCs w:val="27"/>
          <w:rtl w:val="0"/>
        </w:rPr>
        <w:t xml:space="preserve">. Available at:</w:t>
      </w:r>
      <w:hyperlink r:id="rId17">
        <w:r w:rsidDel="00000000" w:rsidR="00000000" w:rsidRPr="00000000">
          <w:rPr>
            <w:rFonts w:ascii="Merriweather" w:cs="Merriweather" w:eastAsia="Merriweather" w:hAnsi="Merriweather"/>
            <w:color w:val="222222"/>
            <w:sz w:val="27"/>
            <w:szCs w:val="27"/>
            <w:rtl w:val="0"/>
          </w:rPr>
          <w:t xml:space="preserve"> </w:t>
        </w:r>
      </w:hyperlink>
      <w:hyperlink r:id="rId18">
        <w:r w:rsidDel="00000000" w:rsidR="00000000" w:rsidRPr="00000000">
          <w:rPr>
            <w:rFonts w:ascii="Merriweather" w:cs="Merriweather" w:eastAsia="Merriweather" w:hAnsi="Merriweather"/>
            <w:color w:val="1155cc"/>
            <w:sz w:val="27"/>
            <w:szCs w:val="27"/>
            <w:u w:val="single"/>
            <w:rtl w:val="0"/>
          </w:rPr>
          <w:t xml:space="preserve">https://www.sanctuary-care.co.uk/find-a-care-home/care-homes-london</w:t>
        </w:r>
      </w:hyperlink>
      <w:r w:rsidDel="00000000" w:rsidR="00000000" w:rsidRPr="00000000">
        <w:rPr>
          <w:rFonts w:ascii="Merriweather" w:cs="Merriweather" w:eastAsia="Merriweather" w:hAnsi="Merriweather"/>
          <w:color w:val="222222"/>
          <w:sz w:val="27"/>
          <w:szCs w:val="27"/>
          <w:rtl w:val="0"/>
        </w:rPr>
        <w:t xml:space="preserve"> (Accessed: 13 July 2026). </w:t>
      </w:r>
    </w:p>
    <w:p w:rsidR="00000000" w:rsidDel="00000000" w:rsidP="00000000" w:rsidRDefault="00000000" w:rsidRPr="00000000" w14:paraId="00000023">
      <w:pPr>
        <w:numPr>
          <w:ilvl w:val="0"/>
          <w:numId w:val="1"/>
        </w:numPr>
        <w:pBdr>
          <w:bottom w:color="auto" w:space="12" w:sz="0" w:val="none"/>
        </w:pBdr>
        <w:shd w:fill="ffffff" w:val="clear"/>
        <w:spacing w:after="0" w:afterAutospacing="0" w:lineRule="auto"/>
        <w:ind w:left="720" w:hanging="360"/>
        <w:rPr>
          <w:rFonts w:ascii="Merriweather" w:cs="Merriweather" w:eastAsia="Merriweather" w:hAnsi="Merriweather"/>
          <w:color w:val="222222"/>
          <w:sz w:val="27"/>
          <w:szCs w:val="27"/>
          <w:u w:val="none"/>
        </w:rPr>
      </w:pPr>
      <w:r w:rsidDel="00000000" w:rsidR="00000000" w:rsidRPr="00000000">
        <w:rPr>
          <w:rtl w:val="0"/>
        </w:rPr>
      </w:r>
    </w:p>
    <w:p w:rsidR="00000000" w:rsidDel="00000000" w:rsidP="00000000" w:rsidRDefault="00000000" w:rsidRPr="00000000" w14:paraId="00000024">
      <w:pPr>
        <w:numPr>
          <w:ilvl w:val="0"/>
          <w:numId w:val="1"/>
        </w:numPr>
        <w:pBdr>
          <w:bottom w:color="auto" w:space="12" w:sz="0" w:val="none"/>
        </w:pBdr>
        <w:shd w:fill="ffffff" w:val="clear"/>
        <w:spacing w:after="0" w:afterAutospacing="0" w:lineRule="auto"/>
        <w:ind w:left="720" w:hanging="360"/>
        <w:rPr>
          <w:rFonts w:ascii="Merriweather" w:cs="Merriweather" w:eastAsia="Merriweather" w:hAnsi="Merriweather"/>
          <w:color w:val="222222"/>
          <w:sz w:val="27"/>
          <w:szCs w:val="27"/>
          <w:u w:val="none"/>
        </w:rPr>
      </w:pPr>
      <w:r w:rsidDel="00000000" w:rsidR="00000000" w:rsidRPr="00000000">
        <w:rPr>
          <w:rFonts w:ascii="Merriweather" w:cs="Merriweather" w:eastAsia="Merriweather" w:hAnsi="Merriweather"/>
          <w:color w:val="222222"/>
          <w:sz w:val="27"/>
          <w:szCs w:val="27"/>
          <w:rtl w:val="0"/>
        </w:rPr>
        <w:t xml:space="preserve">NHS England (2024) </w:t>
      </w:r>
      <w:r w:rsidDel="00000000" w:rsidR="00000000" w:rsidRPr="00000000">
        <w:rPr>
          <w:rFonts w:ascii="Merriweather" w:cs="Merriweather" w:eastAsia="Merriweather" w:hAnsi="Merriweather"/>
          <w:i w:val="1"/>
          <w:iCs w:val="1"/>
          <w:color w:val="222222"/>
          <w:sz w:val="27"/>
          <w:szCs w:val="27"/>
          <w:rtl w:val="0"/>
        </w:rPr>
        <w:t xml:space="preserve">Ambulance services</w:t>
      </w:r>
      <w:r w:rsidDel="00000000" w:rsidR="00000000" w:rsidRPr="00000000">
        <w:rPr>
          <w:rFonts w:ascii="Merriweather" w:cs="Merriweather" w:eastAsia="Merriweather" w:hAnsi="Merriweather"/>
          <w:color w:val="222222"/>
          <w:sz w:val="27"/>
          <w:szCs w:val="27"/>
          <w:rtl w:val="0"/>
        </w:rPr>
        <w:t xml:space="preserve">. Available at: https://www.england.nhs.uk/urgent-emergency-care/ambulance-services/ (Accessed: 9 July 2026).</w:t>
      </w:r>
    </w:p>
    <w:p w:rsidR="00000000" w:rsidDel="00000000" w:rsidP="00000000" w:rsidRDefault="00000000" w:rsidRPr="00000000" w14:paraId="00000025">
      <w:pPr>
        <w:numPr>
          <w:ilvl w:val="0"/>
          <w:numId w:val="1"/>
        </w:numPr>
        <w:pBdr>
          <w:bottom w:color="auto" w:space="12" w:sz="0" w:val="none"/>
        </w:pBdr>
        <w:shd w:fill="ffffff" w:val="clear"/>
        <w:spacing w:after="0" w:afterAutospacing="0" w:lineRule="auto"/>
        <w:ind w:left="720" w:hanging="360"/>
        <w:rPr>
          <w:rFonts w:ascii="Merriweather" w:cs="Merriweather" w:eastAsia="Merriweather" w:hAnsi="Merriweather"/>
          <w:color w:val="222222"/>
          <w:sz w:val="27"/>
          <w:szCs w:val="27"/>
          <w:u w:val="none"/>
        </w:rPr>
      </w:pPr>
      <w:r w:rsidDel="00000000" w:rsidR="00000000" w:rsidRPr="00000000">
        <w:rPr>
          <w:rtl w:val="0"/>
        </w:rPr>
      </w:r>
    </w:p>
    <w:p w:rsidR="00000000" w:rsidDel="00000000" w:rsidP="00000000" w:rsidRDefault="00000000" w:rsidRPr="00000000" w14:paraId="00000026">
      <w:pPr>
        <w:numPr>
          <w:ilvl w:val="0"/>
          <w:numId w:val="1"/>
        </w:numPr>
        <w:pBdr>
          <w:bottom w:color="auto" w:space="12" w:sz="0" w:val="none"/>
        </w:pBdr>
        <w:shd w:fill="ffffff" w:val="clear"/>
        <w:spacing w:after="0" w:afterAutospacing="0" w:lineRule="auto"/>
        <w:ind w:left="720" w:hanging="360"/>
      </w:pPr>
      <w:r w:rsidDel="00000000" w:rsidR="00000000" w:rsidRPr="00000000">
        <w:rPr>
          <w:rFonts w:ascii="Merriweather" w:cs="Merriweather" w:eastAsia="Merriweather" w:hAnsi="Merriweather"/>
          <w:color w:val="222222"/>
          <w:sz w:val="27"/>
          <w:szCs w:val="27"/>
          <w:rtl w:val="0"/>
        </w:rPr>
        <w:t xml:space="preserve">Brandeau, M.L. and Larson, R.C. (1986) ‘Extending and applying the hypercube queueing model to deploy ambulances in Boston’, in Swersey, A. and Ignall, E. (eds.) </w:t>
      </w:r>
      <w:r w:rsidDel="00000000" w:rsidR="00000000" w:rsidRPr="00000000">
        <w:rPr>
          <w:rFonts w:ascii="Merriweather" w:cs="Merriweather" w:eastAsia="Merriweather" w:hAnsi="Merriweather"/>
          <w:i w:val="1"/>
          <w:iCs w:val="1"/>
          <w:color w:val="222222"/>
          <w:sz w:val="27"/>
          <w:szCs w:val="27"/>
          <w:rtl w:val="0"/>
        </w:rPr>
        <w:t xml:space="preserve">Delivery of Urban Services</w:t>
      </w:r>
      <w:r w:rsidDel="00000000" w:rsidR="00000000" w:rsidRPr="00000000">
        <w:rPr>
          <w:rFonts w:ascii="Merriweather" w:cs="Merriweather" w:eastAsia="Merriweather" w:hAnsi="Merriweather"/>
          <w:color w:val="222222"/>
          <w:sz w:val="27"/>
          <w:szCs w:val="27"/>
          <w:rtl w:val="0"/>
        </w:rPr>
        <w:t xml:space="preserve">. </w:t>
      </w:r>
    </w:p>
    <w:p w:rsidR="00000000" w:rsidDel="00000000" w:rsidP="00000000" w:rsidRDefault="00000000" w:rsidRPr="00000000" w14:paraId="00000027">
      <w:pPr>
        <w:numPr>
          <w:ilvl w:val="0"/>
          <w:numId w:val="1"/>
        </w:numPr>
        <w:pBdr>
          <w:bottom w:color="auto" w:space="12" w:sz="0" w:val="none"/>
        </w:pBdr>
        <w:shd w:fill="ffffff" w:val="clear"/>
        <w:spacing w:after="0" w:afterAutospacing="0" w:lineRule="auto"/>
        <w:ind w:left="720" w:hanging="360"/>
      </w:pPr>
      <w:r w:rsidDel="00000000" w:rsidR="00000000" w:rsidRPr="00000000">
        <w:rPr>
          <w:rtl w:val="0"/>
        </w:rPr>
      </w:r>
    </w:p>
    <w:p w:rsidR="00000000" w:rsidDel="00000000" w:rsidP="00000000" w:rsidRDefault="00000000" w:rsidRPr="00000000" w14:paraId="00000028">
      <w:pPr>
        <w:numPr>
          <w:ilvl w:val="0"/>
          <w:numId w:val="1"/>
        </w:numPr>
        <w:pBdr>
          <w:bottom w:color="auto" w:space="12" w:sz="0" w:val="none"/>
        </w:pBdr>
        <w:shd w:fill="ffffff" w:val="clear"/>
        <w:spacing w:after="0" w:afterAutospacing="0" w:lineRule="auto"/>
        <w:ind w:left="720" w:hanging="360"/>
        <w:rPr>
          <w:rFonts w:ascii="Merriweather" w:cs="Merriweather" w:eastAsia="Merriweather" w:hAnsi="Merriweather"/>
          <w:color w:val="222222"/>
          <w:sz w:val="27"/>
          <w:szCs w:val="27"/>
          <w:u w:val="none"/>
        </w:rPr>
      </w:pPr>
      <w:r w:rsidDel="00000000" w:rsidR="00000000" w:rsidRPr="00000000">
        <w:rPr>
          <w:rtl w:val="0"/>
        </w:rPr>
      </w:r>
    </w:p>
    <w:p w:rsidR="00000000" w:rsidDel="00000000" w:rsidP="00000000" w:rsidRDefault="00000000" w:rsidRPr="00000000" w14:paraId="00000029">
      <w:pPr>
        <w:numPr>
          <w:ilvl w:val="0"/>
          <w:numId w:val="1"/>
        </w:numPr>
        <w:pBdr>
          <w:bottom w:color="auto" w:space="12" w:sz="0" w:val="none"/>
        </w:pBdr>
        <w:shd w:fill="ffffff" w:val="clear"/>
        <w:spacing w:after="240" w:before="0" w:beforeAutospacing="0" w:lineRule="auto"/>
        <w:ind w:left="720" w:hanging="360"/>
      </w:pPr>
      <w:r w:rsidDel="00000000" w:rsidR="00000000" w:rsidRPr="00000000">
        <w:rPr>
          <w:rFonts w:ascii="Merriweather" w:cs="Merriweather" w:eastAsia="Merriweather" w:hAnsi="Merriweather"/>
          <w:b w:val="1"/>
          <w:bCs w:val="1"/>
          <w:color w:val="222222"/>
          <w:sz w:val="27"/>
          <w:szCs w:val="27"/>
          <w:rtl w:val="0"/>
        </w:rPr>
        <w:t xml:space="preserve">Care Quality Commission (CQC)</w:t>
      </w:r>
    </w:p>
    <w:p w:rsidR="00000000" w:rsidDel="00000000" w:rsidP="00000000" w:rsidRDefault="00000000" w:rsidRPr="00000000" w14:paraId="0000002A">
      <w:pPr>
        <w:pBdr>
          <w:bottom w:color="auto" w:space="12" w:sz="0" w:val="none"/>
        </w:pBdr>
        <w:shd w:fill="ffffff" w:val="clear"/>
        <w:spacing w:after="240" w:before="240" w:lineRule="auto"/>
        <w:ind w:left="600" w:right="600" w:firstLine="0"/>
        <w:rPr>
          <w:rFonts w:ascii="Merriweather" w:cs="Merriweather" w:eastAsia="Merriweather" w:hAnsi="Merriweather"/>
          <w:color w:val="222222"/>
          <w:sz w:val="27"/>
          <w:szCs w:val="27"/>
        </w:rPr>
      </w:pPr>
      <w:r w:rsidDel="00000000" w:rsidR="00000000" w:rsidRPr="00000000">
        <w:rPr>
          <w:rFonts w:ascii="Merriweather" w:cs="Merriweather" w:eastAsia="Merriweather" w:hAnsi="Merriweather"/>
          <w:color w:val="222222"/>
          <w:sz w:val="27"/>
          <w:szCs w:val="27"/>
          <w:rtl w:val="0"/>
        </w:rPr>
        <w:t xml:space="preserve">Care Quality Commission (2025) </w:t>
      </w:r>
      <w:r w:rsidDel="00000000" w:rsidR="00000000" w:rsidRPr="00000000">
        <w:rPr>
          <w:rFonts w:ascii="Merriweather" w:cs="Merriweather" w:eastAsia="Merriweather" w:hAnsi="Merriweather"/>
          <w:i w:val="1"/>
          <w:iCs w:val="1"/>
          <w:color w:val="222222"/>
          <w:sz w:val="27"/>
          <w:szCs w:val="27"/>
          <w:rtl w:val="0"/>
        </w:rPr>
        <w:t xml:space="preserve">Find a care service</w:t>
      </w:r>
      <w:r w:rsidDel="00000000" w:rsidR="00000000" w:rsidRPr="00000000">
        <w:rPr>
          <w:rFonts w:ascii="Merriweather" w:cs="Merriweather" w:eastAsia="Merriweather" w:hAnsi="Merriweather"/>
          <w:color w:val="222222"/>
          <w:sz w:val="27"/>
          <w:szCs w:val="27"/>
          <w:rtl w:val="0"/>
        </w:rPr>
        <w:t xml:space="preserve">. Available at: https://www.cqc.org.uk/care-services/find-a-care-service (Accessed: 13 July 2026).</w:t>
      </w:r>
    </w:p>
    <w:p w:rsidR="00000000" w:rsidDel="00000000" w:rsidP="00000000" w:rsidRDefault="00000000" w:rsidRPr="00000000" w14:paraId="0000002B">
      <w:pPr>
        <w:pBdr>
          <w:bottom w:color="auto" w:space="12" w:sz="0" w:val="none"/>
        </w:pBdr>
        <w:shd w:fill="ffffff" w:val="clear"/>
        <w:spacing w:after="240" w:before="240" w:lineRule="auto"/>
        <w:rPr>
          <w:rFonts w:ascii="Merriweather" w:cs="Merriweather" w:eastAsia="Merriweather" w:hAnsi="Merriweather"/>
          <w:color w:val="222222"/>
          <w:sz w:val="27"/>
          <w:szCs w:val="27"/>
        </w:rPr>
      </w:pPr>
      <w:r w:rsidDel="00000000" w:rsidR="00000000" w:rsidRPr="00000000">
        <w:rPr>
          <w:rFonts w:ascii="Merriweather" w:cs="Merriweather" w:eastAsia="Merriweather" w:hAnsi="Merriweather"/>
          <w:b w:val="1"/>
          <w:bCs w:val="1"/>
          <w:color w:val="222222"/>
          <w:sz w:val="27"/>
          <w:szCs w:val="27"/>
          <w:rtl w:val="0"/>
        </w:rPr>
        <w:t xml:space="preserve">In-text citation:</w:t>
      </w:r>
      <w:r w:rsidDel="00000000" w:rsidR="00000000" w:rsidRPr="00000000">
        <w:rPr>
          <w:rFonts w:ascii="Merriweather" w:cs="Merriweather" w:eastAsia="Merriweather" w:hAnsi="Merriweather"/>
          <w:color w:val="222222"/>
          <w:sz w:val="27"/>
          <w:szCs w:val="27"/>
          <w:rtl w:val="0"/>
        </w:rPr>
        <w:t xml:space="preserve"> (Care Quality Commission, 2025)</w:t>
      </w:r>
    </w:p>
    <w:p w:rsidR="00000000" w:rsidDel="00000000" w:rsidP="00000000" w:rsidRDefault="00000000" w:rsidRPr="00000000" w14:paraId="0000002C">
      <w:pPr>
        <w:pBdr>
          <w:bottom w:color="auto" w:space="12" w:sz="0" w:val="none"/>
        </w:pBdr>
        <w:shd w:fill="ffffff" w:val="clear"/>
        <w:spacing w:after="240" w:before="240" w:lineRule="auto"/>
        <w:ind w:left="0" w:firstLine="0"/>
        <w:rPr>
          <w:rFonts w:ascii="Merriweather" w:cs="Merriweather" w:eastAsia="Merriweather" w:hAnsi="Merriweather"/>
          <w:b w:val="1"/>
          <w:bCs w:val="1"/>
          <w:color w:val="222222"/>
          <w:sz w:val="27"/>
          <w:szCs w:val="27"/>
        </w:rPr>
      </w:pPr>
      <w:r w:rsidDel="00000000" w:rsidR="00000000" w:rsidRPr="00000000">
        <w:rPr>
          <w:rFonts w:ascii="Merriweather" w:cs="Merriweather" w:eastAsia="Merriweather" w:hAnsi="Merriweather"/>
          <w:b w:val="1"/>
          <w:bCs w:val="1"/>
          <w:color w:val="222222"/>
          <w:sz w:val="27"/>
          <w:szCs w:val="27"/>
          <w:rtl w:val="0"/>
        </w:rPr>
        <w:t xml:space="preserve">The King's Fund</w:t>
      </w:r>
    </w:p>
    <w:p w:rsidR="00000000" w:rsidDel="00000000" w:rsidP="00000000" w:rsidRDefault="00000000" w:rsidRPr="00000000" w14:paraId="0000002D">
      <w:pPr>
        <w:pBdr>
          <w:bottom w:color="auto" w:space="12" w:sz="0" w:val="none"/>
        </w:pBdr>
        <w:shd w:fill="ffffff" w:val="clear"/>
        <w:spacing w:after="240" w:before="240" w:lineRule="auto"/>
        <w:ind w:left="600" w:right="600" w:firstLine="0"/>
        <w:rPr>
          <w:rFonts w:ascii="Merriweather" w:cs="Merriweather" w:eastAsia="Merriweather" w:hAnsi="Merriweather"/>
          <w:color w:val="222222"/>
          <w:sz w:val="27"/>
          <w:szCs w:val="27"/>
        </w:rPr>
      </w:pPr>
      <w:r w:rsidDel="00000000" w:rsidR="00000000" w:rsidRPr="00000000">
        <w:rPr>
          <w:rFonts w:ascii="Merriweather" w:cs="Merriweather" w:eastAsia="Merriweather" w:hAnsi="Merriweather"/>
          <w:color w:val="222222"/>
          <w:sz w:val="27"/>
          <w:szCs w:val="27"/>
          <w:rtl w:val="0"/>
        </w:rPr>
        <w:t xml:space="preserve">The King's Fund (2024) </w:t>
      </w:r>
      <w:r w:rsidDel="00000000" w:rsidR="00000000" w:rsidRPr="00000000">
        <w:rPr>
          <w:rFonts w:ascii="Merriweather" w:cs="Merriweather" w:eastAsia="Merriweather" w:hAnsi="Merriweather"/>
          <w:i w:val="1"/>
          <w:iCs w:val="1"/>
          <w:color w:val="222222"/>
          <w:sz w:val="27"/>
          <w:szCs w:val="27"/>
          <w:rtl w:val="0"/>
        </w:rPr>
        <w:t xml:space="preserve">Social care</w:t>
      </w:r>
      <w:r w:rsidDel="00000000" w:rsidR="00000000" w:rsidRPr="00000000">
        <w:rPr>
          <w:rFonts w:ascii="Merriweather" w:cs="Merriweather" w:eastAsia="Merriweather" w:hAnsi="Merriweather"/>
          <w:color w:val="222222"/>
          <w:sz w:val="27"/>
          <w:szCs w:val="27"/>
          <w:rtl w:val="0"/>
        </w:rPr>
        <w:t xml:space="preserve">. Available at: https://www.kingsfund.org.uk/topics/social-care (Accessed: 13 July 2026).</w:t>
      </w:r>
    </w:p>
    <w:p w:rsidR="00000000" w:rsidDel="00000000" w:rsidP="00000000" w:rsidRDefault="00000000" w:rsidRPr="00000000" w14:paraId="0000002E">
      <w:pPr>
        <w:pBdr>
          <w:bottom w:color="auto" w:space="12" w:sz="0" w:val="none"/>
        </w:pBdr>
        <w:shd w:fill="ffffff" w:val="clear"/>
        <w:spacing w:after="240" w:before="240" w:lineRule="auto"/>
        <w:rPr>
          <w:rFonts w:ascii="Merriweather" w:cs="Merriweather" w:eastAsia="Merriweather" w:hAnsi="Merriweather"/>
          <w:color w:val="222222"/>
          <w:sz w:val="27"/>
          <w:szCs w:val="27"/>
        </w:rPr>
      </w:pPr>
      <w:r w:rsidDel="00000000" w:rsidR="00000000" w:rsidRPr="00000000">
        <w:rPr>
          <w:rFonts w:ascii="Merriweather" w:cs="Merriweather" w:eastAsia="Merriweather" w:hAnsi="Merriweather"/>
          <w:b w:val="1"/>
          <w:bCs w:val="1"/>
          <w:color w:val="222222"/>
          <w:sz w:val="27"/>
          <w:szCs w:val="27"/>
          <w:rtl w:val="0"/>
        </w:rPr>
        <w:t xml:space="preserve">In-text citation:</w:t>
      </w:r>
      <w:r w:rsidDel="00000000" w:rsidR="00000000" w:rsidRPr="00000000">
        <w:rPr>
          <w:rFonts w:ascii="Merriweather" w:cs="Merriweather" w:eastAsia="Merriweather" w:hAnsi="Merriweather"/>
          <w:color w:val="222222"/>
          <w:sz w:val="27"/>
          <w:szCs w:val="27"/>
          <w:rtl w:val="0"/>
        </w:rPr>
        <w:t xml:space="preserve"> (The King's Fund, 2024)</w:t>
      </w:r>
    </w:p>
    <w:p w:rsidR="00000000" w:rsidDel="00000000" w:rsidP="00000000" w:rsidRDefault="00000000" w:rsidRPr="00000000" w14:paraId="0000002F">
      <w:pPr>
        <w:pBdr>
          <w:bottom w:color="auto" w:space="12" w:sz="0" w:val="none"/>
        </w:pBdr>
        <w:shd w:fill="ffffff" w:val="clear"/>
        <w:spacing w:after="240" w:before="240" w:lineRule="auto"/>
        <w:ind w:left="720" w:firstLine="0"/>
        <w:rPr>
          <w:rFonts w:ascii="Merriweather" w:cs="Merriweather" w:eastAsia="Merriweather" w:hAnsi="Merriweather"/>
          <w:b w:val="1"/>
          <w:bCs w:val="1"/>
          <w:color w:val="222222"/>
          <w:sz w:val="27"/>
          <w:szCs w:val="27"/>
        </w:rPr>
      </w:pPr>
      <w:r w:rsidDel="00000000" w:rsidR="00000000" w:rsidRPr="00000000">
        <w:rPr>
          <w:rFonts w:ascii="Merriweather" w:cs="Merriweather" w:eastAsia="Merriweather" w:hAnsi="Merriweather"/>
          <w:b w:val="1"/>
          <w:bCs w:val="1"/>
          <w:color w:val="222222"/>
          <w:sz w:val="27"/>
          <w:szCs w:val="27"/>
          <w:rtl w:val="0"/>
        </w:rPr>
        <w:t xml:space="preserve">House of Commons Library</w:t>
      </w:r>
    </w:p>
    <w:p w:rsidR="00000000" w:rsidDel="00000000" w:rsidP="00000000" w:rsidRDefault="00000000" w:rsidRPr="00000000" w14:paraId="00000030">
      <w:pPr>
        <w:pBdr>
          <w:bottom w:color="auto" w:space="12" w:sz="0" w:val="none"/>
        </w:pBdr>
        <w:shd w:fill="ffffff" w:val="clear"/>
        <w:spacing w:after="240" w:before="240" w:lineRule="auto"/>
        <w:ind w:left="600" w:right="600" w:firstLine="0"/>
        <w:rPr>
          <w:rFonts w:ascii="Merriweather" w:cs="Merriweather" w:eastAsia="Merriweather" w:hAnsi="Merriweather"/>
          <w:color w:val="222222"/>
          <w:sz w:val="27"/>
          <w:szCs w:val="27"/>
        </w:rPr>
      </w:pPr>
      <w:r w:rsidDel="00000000" w:rsidR="00000000" w:rsidRPr="00000000">
        <w:rPr>
          <w:rFonts w:ascii="Merriweather" w:cs="Merriweather" w:eastAsia="Merriweather" w:hAnsi="Merriweather"/>
          <w:color w:val="222222"/>
          <w:sz w:val="27"/>
          <w:szCs w:val="27"/>
          <w:rtl w:val="0"/>
        </w:rPr>
        <w:t xml:space="preserve">House of Commons Library (2024) </w:t>
      </w:r>
      <w:r w:rsidDel="00000000" w:rsidR="00000000" w:rsidRPr="00000000">
        <w:rPr>
          <w:rFonts w:ascii="Merriweather" w:cs="Merriweather" w:eastAsia="Merriweather" w:hAnsi="Merriweather"/>
          <w:i w:val="1"/>
          <w:iCs w:val="1"/>
          <w:color w:val="222222"/>
          <w:sz w:val="27"/>
          <w:szCs w:val="27"/>
          <w:rtl w:val="0"/>
        </w:rPr>
        <w:t xml:space="preserve">Adult social care in England</w:t>
      </w:r>
      <w:r w:rsidDel="00000000" w:rsidR="00000000" w:rsidRPr="00000000">
        <w:rPr>
          <w:rFonts w:ascii="Merriweather" w:cs="Merriweather" w:eastAsia="Merriweather" w:hAnsi="Merriweather"/>
          <w:color w:val="222222"/>
          <w:sz w:val="27"/>
          <w:szCs w:val="27"/>
          <w:rtl w:val="0"/>
        </w:rPr>
        <w:t xml:space="preserve">. Available at:</w:t>
      </w:r>
      <w:hyperlink r:id="rId19">
        <w:r w:rsidDel="00000000" w:rsidR="00000000" w:rsidRPr="00000000">
          <w:rPr>
            <w:rFonts w:ascii="Merriweather" w:cs="Merriweather" w:eastAsia="Merriweather" w:hAnsi="Merriweather"/>
            <w:color w:val="222222"/>
            <w:sz w:val="27"/>
            <w:szCs w:val="27"/>
            <w:rtl w:val="0"/>
          </w:rPr>
          <w:t xml:space="preserve"> </w:t>
        </w:r>
      </w:hyperlink>
      <w:hyperlink r:id="rId20">
        <w:r w:rsidDel="00000000" w:rsidR="00000000" w:rsidRPr="00000000">
          <w:rPr>
            <w:rFonts w:ascii="Merriweather" w:cs="Merriweather" w:eastAsia="Merriweather" w:hAnsi="Merriweather"/>
            <w:color w:val="1155cc"/>
            <w:sz w:val="27"/>
            <w:szCs w:val="27"/>
            <w:u w:val="single"/>
            <w:rtl w:val="0"/>
          </w:rPr>
          <w:t xml:space="preserve">https://commonslibrary.parliament.uk/</w:t>
        </w:r>
      </w:hyperlink>
      <w:r w:rsidDel="00000000" w:rsidR="00000000" w:rsidRPr="00000000">
        <w:rPr>
          <w:rFonts w:ascii="Merriweather" w:cs="Merriweather" w:eastAsia="Merriweather" w:hAnsi="Merriweather"/>
          <w:color w:val="222222"/>
          <w:sz w:val="27"/>
          <w:szCs w:val="27"/>
          <w:rtl w:val="0"/>
        </w:rPr>
        <w:t xml:space="preserve"> (Accessed: 13 July 2026).</w:t>
      </w:r>
    </w:p>
    <w:p w:rsidR="00000000" w:rsidDel="00000000" w:rsidP="00000000" w:rsidRDefault="00000000" w:rsidRPr="00000000" w14:paraId="00000031">
      <w:pPr>
        <w:pBdr>
          <w:bottom w:color="auto" w:space="12" w:sz="0" w:val="none"/>
        </w:pBdr>
        <w:shd w:fill="ffffff" w:val="clear"/>
        <w:spacing w:after="240" w:before="240" w:lineRule="auto"/>
        <w:rPr>
          <w:rFonts w:ascii="Merriweather" w:cs="Merriweather" w:eastAsia="Merriweather" w:hAnsi="Merriweather"/>
          <w:color w:val="222222"/>
          <w:sz w:val="27"/>
          <w:szCs w:val="27"/>
        </w:rPr>
      </w:pPr>
      <w:r w:rsidDel="00000000" w:rsidR="00000000" w:rsidRPr="00000000">
        <w:rPr>
          <w:rFonts w:ascii="Merriweather" w:cs="Merriweather" w:eastAsia="Merriweather" w:hAnsi="Merriweather"/>
          <w:b w:val="1"/>
          <w:bCs w:val="1"/>
          <w:color w:val="222222"/>
          <w:sz w:val="27"/>
          <w:szCs w:val="27"/>
          <w:rtl w:val="0"/>
        </w:rPr>
        <w:t xml:space="preserve">In-text citation:</w:t>
      </w:r>
      <w:r w:rsidDel="00000000" w:rsidR="00000000" w:rsidRPr="00000000">
        <w:rPr>
          <w:rFonts w:ascii="Merriweather" w:cs="Merriweather" w:eastAsia="Merriweather" w:hAnsi="Merriweather"/>
          <w:color w:val="222222"/>
          <w:sz w:val="27"/>
          <w:szCs w:val="27"/>
          <w:rtl w:val="0"/>
        </w:rPr>
        <w:t xml:space="preserve"> (House of Commons Library, 2024)</w:t>
      </w:r>
    </w:p>
    <w:p w:rsidR="00000000" w:rsidDel="00000000" w:rsidP="00000000" w:rsidRDefault="00000000" w:rsidRPr="00000000" w14:paraId="00000032">
      <w:pPr>
        <w:pBdr>
          <w:bottom w:color="auto" w:space="12" w:sz="0" w:val="none"/>
        </w:pBdr>
        <w:shd w:fill="ffffff" w:val="clear"/>
        <w:spacing w:after="240" w:before="240" w:lineRule="auto"/>
        <w:ind w:left="720" w:firstLine="0"/>
        <w:rPr>
          <w:rFonts w:ascii="Merriweather" w:cs="Merriweather" w:eastAsia="Merriweather" w:hAnsi="Merriweather"/>
          <w:b w:val="1"/>
          <w:bCs w:val="1"/>
          <w:color w:val="222222"/>
          <w:sz w:val="27"/>
          <w:szCs w:val="27"/>
        </w:rPr>
      </w:pPr>
      <w:r w:rsidDel="00000000" w:rsidR="00000000" w:rsidRPr="00000000">
        <w:rPr>
          <w:rFonts w:ascii="Merriweather" w:cs="Merriweather" w:eastAsia="Merriweather" w:hAnsi="Merriweather"/>
          <w:b w:val="1"/>
          <w:bCs w:val="1"/>
          <w:color w:val="222222"/>
          <w:sz w:val="27"/>
          <w:szCs w:val="27"/>
          <w:rtl w:val="0"/>
        </w:rPr>
        <w:t xml:space="preserve">NHS England</w:t>
      </w:r>
    </w:p>
    <w:p w:rsidR="00000000" w:rsidDel="00000000" w:rsidP="00000000" w:rsidRDefault="00000000" w:rsidRPr="00000000" w14:paraId="00000033">
      <w:pPr>
        <w:pBdr>
          <w:bottom w:color="auto" w:space="12" w:sz="0" w:val="none"/>
        </w:pBdr>
        <w:shd w:fill="ffffff" w:val="clear"/>
        <w:spacing w:after="240" w:before="240" w:lineRule="auto"/>
        <w:ind w:left="600" w:right="600" w:firstLine="0"/>
        <w:rPr>
          <w:rFonts w:ascii="Merriweather" w:cs="Merriweather" w:eastAsia="Merriweather" w:hAnsi="Merriweather"/>
          <w:color w:val="222222"/>
          <w:sz w:val="27"/>
          <w:szCs w:val="27"/>
        </w:rPr>
      </w:pPr>
      <w:r w:rsidDel="00000000" w:rsidR="00000000" w:rsidRPr="00000000">
        <w:rPr>
          <w:rFonts w:ascii="Merriweather" w:cs="Merriweather" w:eastAsia="Merriweather" w:hAnsi="Merriweather"/>
          <w:color w:val="222222"/>
          <w:sz w:val="27"/>
          <w:szCs w:val="27"/>
          <w:rtl w:val="0"/>
        </w:rPr>
        <w:t xml:space="preserve">NHS England (2024) </w:t>
      </w:r>
      <w:r w:rsidDel="00000000" w:rsidR="00000000" w:rsidRPr="00000000">
        <w:rPr>
          <w:rFonts w:ascii="Merriweather" w:cs="Merriweather" w:eastAsia="Merriweather" w:hAnsi="Merriweather"/>
          <w:i w:val="1"/>
          <w:iCs w:val="1"/>
          <w:color w:val="222222"/>
          <w:sz w:val="27"/>
          <w:szCs w:val="27"/>
          <w:rtl w:val="0"/>
        </w:rPr>
        <w:t xml:space="preserve">Adult social care</w:t>
      </w:r>
      <w:r w:rsidDel="00000000" w:rsidR="00000000" w:rsidRPr="00000000">
        <w:rPr>
          <w:rFonts w:ascii="Merriweather" w:cs="Merriweather" w:eastAsia="Merriweather" w:hAnsi="Merriweather"/>
          <w:color w:val="222222"/>
          <w:sz w:val="27"/>
          <w:szCs w:val="27"/>
          <w:rtl w:val="0"/>
        </w:rPr>
        <w:t xml:space="preserve">. Available at: https://www.england.nhs.uk/ourwork/part-rel/social-care/ (Accessed: 13 July 2026).</w:t>
      </w:r>
    </w:p>
    <w:p w:rsidR="00000000" w:rsidDel="00000000" w:rsidP="00000000" w:rsidRDefault="00000000" w:rsidRPr="00000000" w14:paraId="00000034">
      <w:pPr>
        <w:pBdr>
          <w:bottom w:color="auto" w:space="12" w:sz="0" w:val="none"/>
        </w:pBdr>
        <w:shd w:fill="ffffff" w:val="clear"/>
        <w:spacing w:after="240" w:before="240" w:lineRule="auto"/>
        <w:ind w:left="600" w:right="600" w:firstLine="0"/>
        <w:rPr>
          <w:rFonts w:ascii="Merriweather" w:cs="Merriweather" w:eastAsia="Merriweather" w:hAnsi="Merriweather"/>
          <w:color w:val="222222"/>
          <w:sz w:val="27"/>
          <w:szCs w:val="27"/>
        </w:rPr>
      </w:pPr>
      <w:r w:rsidDel="00000000" w:rsidR="00000000" w:rsidRPr="00000000">
        <w:rPr>
          <w:rFonts w:ascii="Merriweather" w:cs="Merriweather" w:eastAsia="Merriweather" w:hAnsi="Merriweather"/>
          <w:color w:val="222222"/>
          <w:sz w:val="27"/>
          <w:szCs w:val="27"/>
          <w:rtl w:val="0"/>
        </w:rPr>
        <w:t xml:space="preserve">Care Quality Commission (2025) </w:t>
      </w:r>
      <w:r w:rsidDel="00000000" w:rsidR="00000000" w:rsidRPr="00000000">
        <w:rPr>
          <w:rFonts w:ascii="Merriweather" w:cs="Merriweather" w:eastAsia="Merriweather" w:hAnsi="Merriweather"/>
          <w:i w:val="1"/>
          <w:iCs w:val="1"/>
          <w:color w:val="222222"/>
          <w:sz w:val="27"/>
          <w:szCs w:val="27"/>
          <w:rtl w:val="0"/>
        </w:rPr>
        <w:t xml:space="preserve">Find a care service</w:t>
      </w:r>
      <w:r w:rsidDel="00000000" w:rsidR="00000000" w:rsidRPr="00000000">
        <w:rPr>
          <w:rFonts w:ascii="Merriweather" w:cs="Merriweather" w:eastAsia="Merriweather" w:hAnsi="Merriweather"/>
          <w:color w:val="222222"/>
          <w:sz w:val="27"/>
          <w:szCs w:val="27"/>
          <w:rtl w:val="0"/>
        </w:rPr>
        <w:t xml:space="preserve">. Available at:</w:t>
      </w:r>
      <w:hyperlink r:id="rId21">
        <w:r w:rsidDel="00000000" w:rsidR="00000000" w:rsidRPr="00000000">
          <w:rPr>
            <w:rFonts w:ascii="Merriweather" w:cs="Merriweather" w:eastAsia="Merriweather" w:hAnsi="Merriweather"/>
            <w:color w:val="222222"/>
            <w:sz w:val="27"/>
            <w:szCs w:val="27"/>
            <w:rtl w:val="0"/>
          </w:rPr>
          <w:t xml:space="preserve"> </w:t>
        </w:r>
      </w:hyperlink>
      <w:hyperlink r:id="rId22">
        <w:r w:rsidDel="00000000" w:rsidR="00000000" w:rsidRPr="00000000">
          <w:rPr>
            <w:rFonts w:ascii="Merriweather" w:cs="Merriweather" w:eastAsia="Merriweather" w:hAnsi="Merriweather"/>
            <w:color w:val="1155cc"/>
            <w:sz w:val="27"/>
            <w:szCs w:val="27"/>
            <w:u w:val="single"/>
            <w:rtl w:val="0"/>
          </w:rPr>
          <w:t xml:space="preserve">https://www.cqc.org.uk/care-services/find-a-care-service</w:t>
        </w:r>
      </w:hyperlink>
      <w:r w:rsidDel="00000000" w:rsidR="00000000" w:rsidRPr="00000000">
        <w:rPr>
          <w:rFonts w:ascii="Merriweather" w:cs="Merriweather" w:eastAsia="Merriweather" w:hAnsi="Merriweather"/>
          <w:color w:val="222222"/>
          <w:sz w:val="27"/>
          <w:szCs w:val="27"/>
          <w:rtl w:val="0"/>
        </w:rPr>
        <w:t xml:space="preserve"> (Accessed: 13 July 2026).</w:t>
      </w:r>
    </w:p>
    <w:p w:rsidR="00000000" w:rsidDel="00000000" w:rsidP="00000000" w:rsidRDefault="00000000" w:rsidRPr="00000000" w14:paraId="00000035">
      <w:pPr>
        <w:pBdr>
          <w:bottom w:color="auto" w:space="12" w:sz="0" w:val="none"/>
        </w:pBdr>
        <w:shd w:fill="ffffff" w:val="clear"/>
        <w:spacing w:after="240" w:before="240" w:lineRule="auto"/>
        <w:ind w:left="600" w:right="600" w:firstLine="0"/>
        <w:rPr>
          <w:rFonts w:ascii="Merriweather" w:cs="Merriweather" w:eastAsia="Merriweather" w:hAnsi="Merriweather"/>
          <w:color w:val="222222"/>
          <w:sz w:val="27"/>
          <w:szCs w:val="27"/>
        </w:rPr>
      </w:pPr>
      <w:r w:rsidDel="00000000" w:rsidR="00000000" w:rsidRPr="00000000">
        <w:rPr>
          <w:rFonts w:ascii="Merriweather" w:cs="Merriweather" w:eastAsia="Merriweather" w:hAnsi="Merriweather"/>
          <w:color w:val="222222"/>
          <w:sz w:val="27"/>
          <w:szCs w:val="27"/>
          <w:rtl w:val="0"/>
        </w:rPr>
        <w:t xml:space="preserve">House of Commons Library (2024) </w:t>
      </w:r>
      <w:r w:rsidDel="00000000" w:rsidR="00000000" w:rsidRPr="00000000">
        <w:rPr>
          <w:rFonts w:ascii="Merriweather" w:cs="Merriweather" w:eastAsia="Merriweather" w:hAnsi="Merriweather"/>
          <w:i w:val="1"/>
          <w:iCs w:val="1"/>
          <w:color w:val="222222"/>
          <w:sz w:val="27"/>
          <w:szCs w:val="27"/>
          <w:rtl w:val="0"/>
        </w:rPr>
        <w:t xml:space="preserve">Adult social care in England</w:t>
      </w:r>
      <w:r w:rsidDel="00000000" w:rsidR="00000000" w:rsidRPr="00000000">
        <w:rPr>
          <w:rFonts w:ascii="Merriweather" w:cs="Merriweather" w:eastAsia="Merriweather" w:hAnsi="Merriweather"/>
          <w:color w:val="222222"/>
          <w:sz w:val="27"/>
          <w:szCs w:val="27"/>
          <w:rtl w:val="0"/>
        </w:rPr>
        <w:t xml:space="preserve">. Available at:</w:t>
      </w:r>
      <w:hyperlink r:id="rId23">
        <w:r w:rsidDel="00000000" w:rsidR="00000000" w:rsidRPr="00000000">
          <w:rPr>
            <w:rFonts w:ascii="Merriweather" w:cs="Merriweather" w:eastAsia="Merriweather" w:hAnsi="Merriweather"/>
            <w:color w:val="222222"/>
            <w:sz w:val="27"/>
            <w:szCs w:val="27"/>
            <w:rtl w:val="0"/>
          </w:rPr>
          <w:t xml:space="preserve"> </w:t>
        </w:r>
      </w:hyperlink>
      <w:hyperlink r:id="rId24">
        <w:r w:rsidDel="00000000" w:rsidR="00000000" w:rsidRPr="00000000">
          <w:rPr>
            <w:rFonts w:ascii="Merriweather" w:cs="Merriweather" w:eastAsia="Merriweather" w:hAnsi="Merriweather"/>
            <w:color w:val="1155cc"/>
            <w:sz w:val="27"/>
            <w:szCs w:val="27"/>
            <w:u w:val="single"/>
            <w:rtl w:val="0"/>
          </w:rPr>
          <w:t xml:space="preserve">https://commonslibrary.parliament.uk/</w:t>
        </w:r>
      </w:hyperlink>
      <w:r w:rsidDel="00000000" w:rsidR="00000000" w:rsidRPr="00000000">
        <w:rPr>
          <w:rFonts w:ascii="Merriweather" w:cs="Merriweather" w:eastAsia="Merriweather" w:hAnsi="Merriweather"/>
          <w:color w:val="222222"/>
          <w:sz w:val="27"/>
          <w:szCs w:val="27"/>
          <w:rtl w:val="0"/>
        </w:rPr>
        <w:t xml:space="preserve"> (Accessed: 13 July 2026).</w:t>
      </w:r>
    </w:p>
    <w:p w:rsidR="00000000" w:rsidDel="00000000" w:rsidP="00000000" w:rsidRDefault="00000000" w:rsidRPr="00000000" w14:paraId="00000036">
      <w:pPr>
        <w:pBdr>
          <w:bottom w:color="auto" w:space="12" w:sz="0" w:val="none"/>
        </w:pBdr>
        <w:shd w:fill="ffffff" w:val="clear"/>
        <w:spacing w:after="240" w:before="240" w:lineRule="auto"/>
        <w:ind w:left="600" w:right="600" w:firstLine="0"/>
        <w:rPr>
          <w:rFonts w:ascii="Merriweather" w:cs="Merriweather" w:eastAsia="Merriweather" w:hAnsi="Merriweather"/>
          <w:color w:val="222222"/>
          <w:sz w:val="27"/>
          <w:szCs w:val="27"/>
        </w:rPr>
      </w:pPr>
      <w:r w:rsidDel="00000000" w:rsidR="00000000" w:rsidRPr="00000000">
        <w:rPr>
          <w:rFonts w:ascii="Merriweather" w:cs="Merriweather" w:eastAsia="Merriweather" w:hAnsi="Merriweather"/>
          <w:color w:val="222222"/>
          <w:sz w:val="27"/>
          <w:szCs w:val="27"/>
          <w:rtl w:val="0"/>
        </w:rPr>
        <w:t xml:space="preserve">The King's Fund (2024) </w:t>
      </w:r>
      <w:r w:rsidDel="00000000" w:rsidR="00000000" w:rsidRPr="00000000">
        <w:rPr>
          <w:rFonts w:ascii="Merriweather" w:cs="Merriweather" w:eastAsia="Merriweather" w:hAnsi="Merriweather"/>
          <w:i w:val="1"/>
          <w:iCs w:val="1"/>
          <w:color w:val="222222"/>
          <w:sz w:val="27"/>
          <w:szCs w:val="27"/>
          <w:rtl w:val="0"/>
        </w:rPr>
        <w:t xml:space="preserve">Social care</w:t>
      </w:r>
      <w:r w:rsidDel="00000000" w:rsidR="00000000" w:rsidRPr="00000000">
        <w:rPr>
          <w:rFonts w:ascii="Merriweather" w:cs="Merriweather" w:eastAsia="Merriweather" w:hAnsi="Merriweather"/>
          <w:color w:val="222222"/>
          <w:sz w:val="27"/>
          <w:szCs w:val="27"/>
          <w:rtl w:val="0"/>
        </w:rPr>
        <w:t xml:space="preserve">. Available at:</w:t>
      </w:r>
      <w:hyperlink r:id="rId25">
        <w:r w:rsidDel="00000000" w:rsidR="00000000" w:rsidRPr="00000000">
          <w:rPr>
            <w:rFonts w:ascii="Merriweather" w:cs="Merriweather" w:eastAsia="Merriweather" w:hAnsi="Merriweather"/>
            <w:color w:val="222222"/>
            <w:sz w:val="27"/>
            <w:szCs w:val="27"/>
            <w:rtl w:val="0"/>
          </w:rPr>
          <w:t xml:space="preserve"> </w:t>
        </w:r>
      </w:hyperlink>
      <w:hyperlink r:id="rId26">
        <w:r w:rsidDel="00000000" w:rsidR="00000000" w:rsidRPr="00000000">
          <w:rPr>
            <w:rFonts w:ascii="Merriweather" w:cs="Merriweather" w:eastAsia="Merriweather" w:hAnsi="Merriweather"/>
            <w:color w:val="1155cc"/>
            <w:sz w:val="27"/>
            <w:szCs w:val="27"/>
            <w:u w:val="single"/>
            <w:rtl w:val="0"/>
          </w:rPr>
          <w:t xml:space="preserve">https://www.kingsfund.org.uk/topics/social-care</w:t>
        </w:r>
      </w:hyperlink>
      <w:r w:rsidDel="00000000" w:rsidR="00000000" w:rsidRPr="00000000">
        <w:rPr>
          <w:rFonts w:ascii="Merriweather" w:cs="Merriweather" w:eastAsia="Merriweather" w:hAnsi="Merriweather"/>
          <w:color w:val="222222"/>
          <w:sz w:val="27"/>
          <w:szCs w:val="27"/>
          <w:rtl w:val="0"/>
        </w:rPr>
        <w:t xml:space="preserve"> (Accessed: 13 July 2026).</w:t>
      </w:r>
    </w:p>
    <w:p w:rsidR="00000000" w:rsidDel="00000000" w:rsidP="00000000" w:rsidRDefault="00000000" w:rsidRPr="00000000" w14:paraId="00000037">
      <w:pPr>
        <w:pBdr>
          <w:bottom w:color="auto" w:space="12" w:sz="0" w:val="none"/>
        </w:pBdr>
        <w:shd w:fill="ffffff" w:val="clear"/>
        <w:spacing w:after="240" w:before="240" w:lineRule="auto"/>
        <w:ind w:left="600" w:right="600" w:firstLine="0"/>
        <w:rPr>
          <w:rFonts w:ascii="Merriweather" w:cs="Merriweather" w:eastAsia="Merriweather" w:hAnsi="Merriweather"/>
          <w:color w:val="222222"/>
          <w:sz w:val="27"/>
          <w:szCs w:val="27"/>
        </w:rPr>
      </w:pPr>
      <w:r w:rsidDel="00000000" w:rsidR="00000000" w:rsidRPr="00000000">
        <w:rPr>
          <w:rtl w:val="0"/>
        </w:rPr>
      </w:r>
    </w:p>
    <w:p w:rsidR="00000000" w:rsidDel="00000000" w:rsidP="00000000" w:rsidRDefault="00000000" w:rsidRPr="00000000" w14:paraId="00000038">
      <w:pPr>
        <w:numPr>
          <w:ilvl w:val="0"/>
          <w:numId w:val="1"/>
        </w:numPr>
        <w:pBdr>
          <w:bottom w:color="auto" w:space="12" w:sz="0" w:val="none"/>
        </w:pBdr>
        <w:shd w:fill="ffffff" w:val="clear"/>
        <w:spacing w:after="720" w:lineRule="auto"/>
        <w:ind w:left="720" w:hanging="360"/>
        <w:rPr>
          <w:rFonts w:ascii="Merriweather" w:cs="Merriweather" w:eastAsia="Merriweather" w:hAnsi="Merriweather"/>
          <w:color w:val="222222"/>
          <w:sz w:val="27"/>
          <w:szCs w:val="27"/>
          <w:u w:val="none"/>
        </w:rPr>
      </w:pPr>
      <w:r w:rsidDel="00000000" w:rsidR="00000000" w:rsidRPr="00000000">
        <w:rPr>
          <w:rtl w:val="0"/>
        </w:rPr>
      </w:r>
    </w:p>
    <w:p w:rsidR="00000000" w:rsidDel="00000000" w:rsidP="00000000" w:rsidRDefault="00000000" w:rsidRPr="00000000" w14:paraId="00000039">
      <w:pP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sectPr>
      <w:type w:val="nextPage"/>
      <w:pgSz w:h="16838" w:w="11906" w:orient="portrait"/>
      <w:pgMar w:bottom="1440" w:top="1440" w:left="1440" w:right="144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Merriweath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1152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drawing>
        <wp:inline distB="0" distT="0" distL="0" distR="0">
          <wp:extent cx="2184540" cy="436908"/>
          <wp:effectExtent b="0" l="0" r="0" t="0"/>
          <wp:docPr descr="UWTSD LOGO" id="8" name="image1.png"/>
          <a:graphic>
            <a:graphicData uri="http://schemas.openxmlformats.org/drawingml/2006/picture">
              <pic:pic>
                <pic:nvPicPr>
                  <pic:cNvPr descr="UWTSD LOGO" id="0" name="image1.png"/>
                  <pic:cNvPicPr preferRelativeResize="0"/>
                </pic:nvPicPr>
                <pic:blipFill>
                  <a:blip r:embed="rId1"/>
                  <a:srcRect b="0" l="0" r="0" t="0"/>
                  <a:stretch>
                    <a:fillRect/>
                  </a:stretch>
                </pic:blipFill>
                <pic:spPr>
                  <a:xfrm>
                    <a:off x="0" y="0"/>
                    <a:ext cx="2184540" cy="436908"/>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Merriweather" w:cs="Merriweather" w:eastAsia="Merriweather" w:hAnsi="Merriweather"/>
        <w:b w:val="0"/>
        <w:bCs w:val="0"/>
        <w:i w:val="0"/>
        <w:iCs w:val="0"/>
        <w:smallCaps w:val="0"/>
        <w:color w:val="222222"/>
        <w:sz w:val="27"/>
        <w:szCs w:val="27"/>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yperlink" Target="https://commonslibrary.parliament.uk/" TargetMode="External"/><Relationship Id="rId22" Type="http://schemas.openxmlformats.org/officeDocument/2006/relationships/hyperlink" Target="https://www.cqc.org.uk/care-services/find-a-care-service" TargetMode="External"/><Relationship Id="rId21" Type="http://schemas.openxmlformats.org/officeDocument/2006/relationships/hyperlink" Target="https://www.cqc.org.uk/care-services/find-a-care-service" TargetMode="External"/><Relationship Id="rId24" Type="http://schemas.openxmlformats.org/officeDocument/2006/relationships/hyperlink" Target="https://commonslibrary.parliament.uk/" TargetMode="External"/><Relationship Id="rId23" Type="http://schemas.openxmlformats.org/officeDocument/2006/relationships/hyperlink" Target="https://commonslibrary.parliament.uk/"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26" Type="http://schemas.openxmlformats.org/officeDocument/2006/relationships/hyperlink" Target="https://www.kingsfund.org.uk/topics/social-care" TargetMode="External"/><Relationship Id="rId25" Type="http://schemas.openxmlformats.org/officeDocument/2006/relationships/hyperlink" Target="https://www.kingsfund.org.uk/topics/social-care"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header" Target="header1.xml"/><Relationship Id="rId11" Type="http://schemas.openxmlformats.org/officeDocument/2006/relationships/image" Target="media/image7.png"/><Relationship Id="rId10" Type="http://schemas.openxmlformats.org/officeDocument/2006/relationships/image" Target="media/image9.png"/><Relationship Id="rId13" Type="http://schemas.openxmlformats.org/officeDocument/2006/relationships/image" Target="media/image3.png"/><Relationship Id="rId12" Type="http://schemas.openxmlformats.org/officeDocument/2006/relationships/image" Target="media/image11.png"/><Relationship Id="rId15" Type="http://schemas.openxmlformats.org/officeDocument/2006/relationships/hyperlink" Target="https://www.careuk.com" TargetMode="External"/><Relationship Id="rId14" Type="http://schemas.openxmlformats.org/officeDocument/2006/relationships/hyperlink" Target="http://www.google.co.uk" TargetMode="External"/><Relationship Id="rId17" Type="http://schemas.openxmlformats.org/officeDocument/2006/relationships/hyperlink" Target="https://www.sanctuary-care.co.uk/find-a-care-home/care-homes-london" TargetMode="External"/><Relationship Id="rId16" Type="http://schemas.openxmlformats.org/officeDocument/2006/relationships/hyperlink" Target="https://www.careuk.com" TargetMode="External"/><Relationship Id="rId19" Type="http://schemas.openxmlformats.org/officeDocument/2006/relationships/hyperlink" Target="https://commonslibrary.parliament.uk/" TargetMode="External"/><Relationship Id="rId18" Type="http://schemas.openxmlformats.org/officeDocument/2006/relationships/hyperlink" Target="https://www.sanctuary-care.co.uk/find-a-care-home/care-homes-london"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Merriweather-regular.ttf"/><Relationship Id="rId2" Type="http://schemas.openxmlformats.org/officeDocument/2006/relationships/font" Target="fonts/Merriweather-bold.ttf"/><Relationship Id="rId3" Type="http://schemas.openxmlformats.org/officeDocument/2006/relationships/font" Target="fonts/Merriweather-italic.ttf"/><Relationship Id="rId4" Type="http://schemas.openxmlformats.org/officeDocument/2006/relationships/font" Target="fonts/Merriweather-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ElV0DUiHq9xiDD+EkBVCL4LlSQ==">CgMxLjAyDmguczc4bXdiNWcyeGI2Mg1oLnVwZnc1cnpiNWwyOAByITFwWE55VlpQT29ydi1Bd2xOX2ZvSDhTM2x0S1dRaXRNbw==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