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b w:val="1"/>
          <w:sz w:val="60"/>
          <w:szCs w:val="60"/>
        </w:rPr>
      </w:pPr>
      <w:bookmarkStart w:colFirst="0" w:colLast="0" w:name="_heading=h.nydj2dsim18w" w:id="0"/>
      <w:bookmarkEnd w:id="0"/>
      <w:r w:rsidDel="00000000" w:rsidR="00000000" w:rsidRPr="00000000">
        <w:rPr>
          <w:rtl w:val="0"/>
        </w:rPr>
      </w:r>
    </w:p>
    <w:p w:rsidR="00000000" w:rsidDel="00000000" w:rsidP="00000000" w:rsidRDefault="00000000" w:rsidRPr="00000000" w14:paraId="00000002">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3">
      <w:pPr>
        <w:pStyle w:val="Title"/>
        <w:spacing w:line="360" w:lineRule="auto"/>
        <w:jc w:val="both"/>
        <w:rPr>
          <w:sz w:val="60"/>
          <w:szCs w:val="60"/>
        </w:rPr>
      </w:pPr>
      <w:bookmarkStart w:colFirst="0" w:colLast="0" w:name="_heading=h.h4t465aqor3y" w:id="1"/>
      <w:bookmarkEnd w:id="1"/>
      <w:r w:rsidDel="00000000" w:rsidR="00000000" w:rsidRPr="00000000">
        <w:rPr>
          <w:sz w:val="60"/>
          <w:szCs w:val="60"/>
          <w:rtl w:val="0"/>
        </w:rPr>
        <w:t xml:space="preserve">Report Case Study: The city Hotel</w:t>
      </w:r>
    </w:p>
    <w:p w:rsidR="00000000" w:rsidDel="00000000" w:rsidP="00000000" w:rsidRDefault="00000000" w:rsidRPr="00000000" w14:paraId="00000004">
      <w:pPr>
        <w:pStyle w:val="Title"/>
        <w:spacing w:line="360" w:lineRule="auto"/>
        <w:jc w:val="both"/>
        <w:rPr/>
      </w:pPr>
      <w:bookmarkStart w:colFirst="0" w:colLast="0" w:name="_heading=h.zeko9gwgnm0v" w:id="2"/>
      <w:bookmarkEnd w:id="2"/>
      <w:r w:rsidDel="00000000" w:rsidR="00000000" w:rsidRPr="00000000">
        <w:rPr>
          <w:rtl w:val="0"/>
        </w:rPr>
      </w:r>
    </w:p>
    <w:p w:rsidR="00000000" w:rsidDel="00000000" w:rsidP="00000000" w:rsidRDefault="00000000" w:rsidRPr="00000000" w14:paraId="00000005">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6">
      <w:pPr>
        <w:spacing w:line="360" w:lineRule="auto"/>
        <w:jc w:val="both"/>
        <w:rPr>
          <w:rFonts w:ascii="Arial" w:cs="Arial" w:eastAsia="Arial" w:hAnsi="Arial"/>
        </w:rPr>
      </w:pPr>
      <w:r w:rsidDel="00000000" w:rsidR="00000000" w:rsidRPr="00000000">
        <w:rPr>
          <w:rFonts w:ascii="Arial" w:cs="Arial" w:eastAsia="Arial" w:hAnsi="Arial"/>
          <w:rtl w:val="0"/>
        </w:rPr>
        <w:t xml:space="preserve">Programme: BA International Hotel Management </w:t>
      </w:r>
    </w:p>
    <w:p w:rsidR="00000000" w:rsidDel="00000000" w:rsidP="00000000" w:rsidRDefault="00000000" w:rsidRPr="00000000" w14:paraId="00000007">
      <w:pPr>
        <w:spacing w:line="360" w:lineRule="auto"/>
        <w:jc w:val="both"/>
        <w:rPr>
          <w:rFonts w:ascii="Arial" w:cs="Arial" w:eastAsia="Arial" w:hAnsi="Arial"/>
        </w:rPr>
      </w:pPr>
      <w:r w:rsidDel="00000000" w:rsidR="00000000" w:rsidRPr="00000000">
        <w:rPr>
          <w:rFonts w:ascii="Arial" w:cs="Arial" w:eastAsia="Arial" w:hAnsi="Arial"/>
          <w:rtl w:val="0"/>
        </w:rPr>
        <w:t xml:space="preserve">Module: BMIH5007 Financial Management for the Hotel Industry</w:t>
      </w:r>
    </w:p>
    <w:p w:rsidR="00000000" w:rsidDel="00000000" w:rsidP="00000000" w:rsidRDefault="00000000" w:rsidRPr="00000000" w14:paraId="00000008">
      <w:pPr>
        <w:spacing w:line="360" w:lineRule="auto"/>
        <w:jc w:val="both"/>
        <w:rPr>
          <w:rFonts w:ascii="Arial" w:cs="Arial" w:eastAsia="Arial" w:hAnsi="Arial"/>
        </w:rPr>
      </w:pPr>
      <w:r w:rsidDel="00000000" w:rsidR="00000000" w:rsidRPr="00000000">
        <w:rPr>
          <w:rFonts w:ascii="Arial" w:cs="Arial" w:eastAsia="Arial" w:hAnsi="Arial"/>
          <w:rtl w:val="0"/>
        </w:rPr>
        <w:t xml:space="preserve">Student name: Lavinia Dumitrita Bidasca</w:t>
      </w:r>
    </w:p>
    <w:p w:rsidR="00000000" w:rsidDel="00000000" w:rsidP="00000000" w:rsidRDefault="00000000" w:rsidRPr="00000000" w14:paraId="00000009">
      <w:pPr>
        <w:spacing w:line="360" w:lineRule="auto"/>
        <w:jc w:val="both"/>
        <w:rPr>
          <w:rFonts w:ascii="Arial" w:cs="Arial" w:eastAsia="Arial" w:hAnsi="Arial"/>
        </w:rPr>
      </w:pPr>
      <w:r w:rsidDel="00000000" w:rsidR="00000000" w:rsidRPr="00000000">
        <w:rPr>
          <w:rFonts w:ascii="Arial" w:cs="Arial" w:eastAsia="Arial" w:hAnsi="Arial"/>
          <w:rtl w:val="0"/>
        </w:rPr>
        <w:t xml:space="preserve">Student ID: 2240974</w:t>
      </w:r>
    </w:p>
    <w:p w:rsidR="00000000" w:rsidDel="00000000" w:rsidP="00000000" w:rsidRDefault="00000000" w:rsidRPr="00000000" w14:paraId="0000000A">
      <w:pPr>
        <w:spacing w:line="360" w:lineRule="auto"/>
        <w:jc w:val="both"/>
        <w:rPr>
          <w:rFonts w:ascii="Arial" w:cs="Arial" w:eastAsia="Arial" w:hAnsi="Arial"/>
        </w:rPr>
      </w:pPr>
      <w:r w:rsidDel="00000000" w:rsidR="00000000" w:rsidRPr="00000000">
        <w:rPr>
          <w:rFonts w:ascii="Arial" w:cs="Arial" w:eastAsia="Arial" w:hAnsi="Arial"/>
          <w:rtl w:val="0"/>
        </w:rPr>
        <w:t xml:space="preserve">Lecture’s  name: Tristan Hawkins</w:t>
      </w:r>
    </w:p>
    <w:p w:rsidR="00000000" w:rsidDel="00000000" w:rsidP="00000000" w:rsidRDefault="00000000" w:rsidRPr="00000000" w14:paraId="0000000B">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C">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D">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E">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F">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0">
      <w:pPr>
        <w:spacing w:after="160" w:line="259" w:lineRule="auto"/>
        <w:jc w:val="both"/>
        <w:rPr>
          <w:sz w:val="22"/>
          <w:szCs w:val="22"/>
        </w:rPr>
      </w:pPr>
      <w:r w:rsidDel="00000000" w:rsidR="00000000" w:rsidRPr="00000000">
        <w:rPr>
          <w:sz w:val="22"/>
          <w:szCs w:val="22"/>
          <w:rtl w:val="0"/>
        </w:rPr>
        <w:t xml:space="preserve">I confirm that I have no presented any AI generated text as my own work, i confirm i have copies of my drafts, notes, and other resources i used before, and after the use of AI tools which i may be asked to provide in evidence.</w:t>
      </w:r>
    </w:p>
    <w:p w:rsidR="00000000" w:rsidDel="00000000" w:rsidP="00000000" w:rsidRDefault="00000000" w:rsidRPr="00000000" w14:paraId="00000011">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2">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3">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4">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5">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6">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7">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8">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9">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A">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B">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C">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D">
      <w:pPr>
        <w:pStyle w:val="Heading1"/>
        <w:rPr>
          <w:b w:val="0"/>
          <w:sz w:val="24"/>
          <w:szCs w:val="24"/>
        </w:rPr>
      </w:pPr>
      <w:bookmarkStart w:colFirst="0" w:colLast="0" w:name="_heading=h.nusc0xhxcls1" w:id="3"/>
      <w:bookmarkEnd w:id="3"/>
      <w:r w:rsidDel="00000000" w:rsidR="00000000" w:rsidRPr="00000000">
        <w:rPr>
          <w:rtl w:val="0"/>
        </w:rPr>
      </w:r>
    </w:p>
    <w:p w:rsidR="00000000" w:rsidDel="00000000" w:rsidP="00000000" w:rsidRDefault="00000000" w:rsidRPr="00000000" w14:paraId="0000001E">
      <w:pPr>
        <w:pStyle w:val="Heading1"/>
        <w:rPr>
          <w:b w:val="0"/>
          <w:sz w:val="24"/>
          <w:szCs w:val="24"/>
        </w:rPr>
      </w:pPr>
      <w:bookmarkStart w:colFirst="0" w:colLast="0" w:name="_heading=h.nd6tjuqa6ovu" w:id="4"/>
      <w:bookmarkEnd w:id="4"/>
      <w:r w:rsidDel="00000000" w:rsidR="00000000" w:rsidRPr="00000000">
        <w:rPr>
          <w:rtl w:val="0"/>
        </w:rPr>
      </w:r>
    </w:p>
    <w:p w:rsidR="00000000" w:rsidDel="00000000" w:rsidP="00000000" w:rsidRDefault="00000000" w:rsidRPr="00000000" w14:paraId="0000001F">
      <w:pPr>
        <w:pStyle w:val="Heading1"/>
        <w:rPr>
          <w:b w:val="0"/>
          <w:sz w:val="24"/>
          <w:szCs w:val="24"/>
        </w:rPr>
      </w:pPr>
      <w:bookmarkStart w:colFirst="0" w:colLast="0" w:name="_heading=h.kbvnrzol9kqn" w:id="5"/>
      <w:bookmarkEnd w:id="5"/>
      <w:r w:rsidDel="00000000" w:rsidR="00000000" w:rsidRPr="00000000">
        <w:rPr>
          <w:rtl w:val="0"/>
        </w:rPr>
      </w:r>
    </w:p>
    <w:p w:rsidR="00000000" w:rsidDel="00000000" w:rsidP="00000000" w:rsidRDefault="00000000" w:rsidRPr="00000000" w14:paraId="00000020">
      <w:pPr>
        <w:pStyle w:val="Heading1"/>
        <w:rPr>
          <w:b w:val="0"/>
          <w:sz w:val="24"/>
          <w:szCs w:val="24"/>
        </w:rPr>
      </w:pPr>
      <w:bookmarkStart w:colFirst="0" w:colLast="0" w:name="_heading=h.flxpzfloequl" w:id="6"/>
      <w:bookmarkEnd w:id="6"/>
      <w:r w:rsidDel="00000000" w:rsidR="00000000" w:rsidRPr="00000000">
        <w:rPr>
          <w:rtl w:val="0"/>
        </w:rPr>
      </w:r>
    </w:p>
    <w:p w:rsidR="00000000" w:rsidDel="00000000" w:rsidP="00000000" w:rsidRDefault="00000000" w:rsidRPr="00000000" w14:paraId="00000021">
      <w:pPr>
        <w:pStyle w:val="Heading1"/>
        <w:rPr>
          <w:b w:val="0"/>
          <w:sz w:val="24"/>
          <w:szCs w:val="24"/>
        </w:rPr>
      </w:pPr>
      <w:bookmarkStart w:colFirst="0" w:colLast="0" w:name="_heading=h.8t3nt7r2ygx7" w:id="7"/>
      <w:bookmarkEnd w:id="7"/>
      <w:r w:rsidDel="00000000" w:rsidR="00000000" w:rsidRPr="00000000">
        <w:rPr>
          <w:rtl w:val="0"/>
        </w:rPr>
      </w:r>
    </w:p>
    <w:p w:rsidR="00000000" w:rsidDel="00000000" w:rsidP="00000000" w:rsidRDefault="00000000" w:rsidRPr="00000000" w14:paraId="00000022">
      <w:pPr>
        <w:pStyle w:val="Heading1"/>
        <w:rPr>
          <w:b w:val="0"/>
          <w:sz w:val="24"/>
          <w:szCs w:val="24"/>
        </w:rPr>
      </w:pPr>
      <w:bookmarkStart w:colFirst="0" w:colLast="0" w:name="_heading=h.n6yh8jvdkjqe" w:id="8"/>
      <w:bookmarkEnd w:id="8"/>
      <w:r w:rsidDel="00000000" w:rsidR="00000000" w:rsidRPr="00000000">
        <w:rPr>
          <w:rtl w:val="0"/>
        </w:rPr>
      </w:r>
    </w:p>
    <w:p w:rsidR="00000000" w:rsidDel="00000000" w:rsidP="00000000" w:rsidRDefault="00000000" w:rsidRPr="00000000" w14:paraId="00000023">
      <w:pPr>
        <w:pStyle w:val="Heading1"/>
        <w:rPr>
          <w:b w:val="0"/>
          <w:sz w:val="24"/>
          <w:szCs w:val="24"/>
        </w:rPr>
      </w:pPr>
      <w:bookmarkStart w:colFirst="0" w:colLast="0" w:name="_heading=h.xtu43257mqbd" w:id="9"/>
      <w:bookmarkEnd w:id="9"/>
      <w:r w:rsidDel="00000000" w:rsidR="00000000" w:rsidRPr="00000000">
        <w:rPr>
          <w:rtl w:val="0"/>
        </w:rPr>
      </w:r>
    </w:p>
    <w:p w:rsidR="00000000" w:rsidDel="00000000" w:rsidP="00000000" w:rsidRDefault="00000000" w:rsidRPr="00000000" w14:paraId="00000024">
      <w:pPr>
        <w:pStyle w:val="Heading1"/>
        <w:rPr>
          <w:b w:val="0"/>
          <w:sz w:val="24"/>
          <w:szCs w:val="24"/>
        </w:rPr>
      </w:pPr>
      <w:bookmarkStart w:colFirst="0" w:colLast="0" w:name="_heading=h.evw7qd2jxjcr" w:id="10"/>
      <w:bookmarkEnd w:id="10"/>
      <w:r w:rsidDel="00000000" w:rsidR="00000000" w:rsidRPr="00000000">
        <w:rPr>
          <w:rtl w:val="0"/>
        </w:rPr>
      </w:r>
    </w:p>
    <w:p w:rsidR="00000000" w:rsidDel="00000000" w:rsidP="00000000" w:rsidRDefault="00000000" w:rsidRPr="00000000" w14:paraId="00000025">
      <w:pPr>
        <w:pStyle w:val="Heading1"/>
        <w:rPr>
          <w:b w:val="0"/>
          <w:sz w:val="24"/>
          <w:szCs w:val="24"/>
        </w:rPr>
      </w:pPr>
      <w:bookmarkStart w:colFirst="0" w:colLast="0" w:name="_heading=h.qjqez655twje" w:id="11"/>
      <w:bookmarkEnd w:id="11"/>
      <w:r w:rsidDel="00000000" w:rsidR="00000000" w:rsidRPr="00000000">
        <w:rPr>
          <w:rtl w:val="0"/>
        </w:rPr>
      </w:r>
    </w:p>
    <w:p w:rsidR="00000000" w:rsidDel="00000000" w:rsidP="00000000" w:rsidRDefault="00000000" w:rsidRPr="00000000" w14:paraId="00000026">
      <w:pPr>
        <w:pStyle w:val="Heading1"/>
        <w:rPr>
          <w:b w:val="0"/>
          <w:sz w:val="24"/>
          <w:szCs w:val="24"/>
        </w:rPr>
      </w:pPr>
      <w:bookmarkStart w:colFirst="0" w:colLast="0" w:name="_heading=h.gjdgxs" w:id="12"/>
      <w:bookmarkEnd w:id="12"/>
      <w:r w:rsidDel="00000000" w:rsidR="00000000" w:rsidRPr="00000000">
        <w:rPr>
          <w:b w:val="0"/>
          <w:sz w:val="24"/>
          <w:szCs w:val="24"/>
          <w:rtl w:val="0"/>
        </w:rPr>
        <w:t xml:space="preserve">1. Executive Summary</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City Hotel has a restaurant, bar and event space. Revenue, occupancy, and customer satisfaction have dropped dramatically during the past three years. This study analyses the hotel's 2021–2023 financial performance using the Income Statement and Balance Sheet. Internal and external reasons like client behaviour changes, economic pressures, cost rises, and inefficient operations are hurting it (Singh, A.J. and Schmidgall, R.S., 2002).</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 find some crucial items. First, lower profits and income lead to higher labour and outside costs. The COVID-19 epidemic, high inflation, and travel habits also affect these expenditures. Second, the hotel's liquidity and solvency ratios have worsened, indicating financial risk. Third, the Balance Sheet has many intangible assets. This means that brand ownership or goodwill can still fix things if handled properly (Revenues, C., 2025).</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Based on these observations, a comprehensive turnaround plan is presented. Reorganising operations, managing income, focused marketing, enhancing service quality, lowering expenses, and financing are the goals of this plan. These actions can help The City Hotel recover its finances and image or, in the worst situation, exit the business with as much value as possible for the owner (The Times, 2025).</w:t>
      </w:r>
    </w:p>
    <w:p w:rsidR="00000000" w:rsidDel="00000000" w:rsidP="00000000" w:rsidRDefault="00000000" w:rsidRPr="00000000" w14:paraId="0000002A">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B">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C">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D">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E">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F">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0">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1">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2">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3">
      <w:pPr>
        <w:keepNext w:val="1"/>
        <w:keepLines w:val="1"/>
        <w:pageBreakBefore w:val="0"/>
        <w:widowControl w:val="1"/>
        <w:pBdr>
          <w:top w:space="0" w:sz="0" w:val="nil"/>
          <w:left w:space="0" w:sz="0" w:val="nil"/>
          <w:bottom w:color="000000" w:space="1" w:sz="4" w:val="single"/>
          <w:right w:space="0" w:sz="0" w:val="nil"/>
          <w:between w:space="0" w:sz="0" w:val="nil"/>
        </w:pBdr>
        <w:shd w:fill="auto" w:val="clear"/>
        <w:spacing w:after="0" w:before="48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heading=h.30j0zll">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2. Introduction</w:t>
              <w:tab/>
              <w:t xml:space="preserve">3</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heading=h.1fob9te">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3. Financial Performance Analysis (2021–2023)</w:t>
              <w:tab/>
              <w:t xml:space="preserve">4</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240" w:lineRule="auto"/>
            <w:ind w:left="480" w:right="0" w:firstLine="0"/>
            <w:jc w:val="left"/>
            <w:rPr>
              <w:rFonts w:ascii="Arial" w:cs="Arial" w:eastAsia="Arial" w:hAnsi="Arial"/>
              <w:b w:val="0"/>
              <w:i w:val="0"/>
              <w:smallCaps w:val="0"/>
              <w:strike w:val="0"/>
              <w:color w:val="000000"/>
              <w:sz w:val="24"/>
              <w:szCs w:val="24"/>
              <w:u w:val="none"/>
              <w:shd w:fill="auto" w:val="clear"/>
              <w:vertAlign w:val="baseline"/>
            </w:rPr>
          </w:pPr>
          <w:hyperlink w:anchor="_heading=h.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3.1 Income Statement Trends</w:t>
              <w:tab/>
              <w:t xml:space="preserve">4</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240" w:lineRule="auto"/>
            <w:ind w:left="480" w:right="0" w:firstLine="0"/>
            <w:jc w:val="left"/>
            <w:rPr>
              <w:rFonts w:ascii="Arial" w:cs="Arial" w:eastAsia="Arial" w:hAnsi="Arial"/>
              <w:b w:val="0"/>
              <w:i w:val="0"/>
              <w:smallCaps w:val="0"/>
              <w:strike w:val="0"/>
              <w:color w:val="000000"/>
              <w:sz w:val="24"/>
              <w:szCs w:val="24"/>
              <w:u w:val="none"/>
              <w:shd w:fill="auto" w:val="clear"/>
              <w:vertAlign w:val="baseline"/>
            </w:rPr>
          </w:pPr>
          <w:hyperlink w:anchor="_heading=h.17dp8vu">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3.2 Balance Sheet Overview</w:t>
              <w:tab/>
              <w:t xml:space="preserve">6</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240" w:lineRule="auto"/>
            <w:ind w:left="480" w:right="0" w:firstLine="0"/>
            <w:jc w:val="left"/>
            <w:rPr>
              <w:rFonts w:ascii="Arial" w:cs="Arial" w:eastAsia="Arial" w:hAnsi="Arial"/>
              <w:b w:val="0"/>
              <w:i w:val="0"/>
              <w:smallCaps w:val="0"/>
              <w:strike w:val="0"/>
              <w:color w:val="000000"/>
              <w:sz w:val="24"/>
              <w:szCs w:val="24"/>
              <w:u w:val="none"/>
              <w:shd w:fill="auto" w:val="clear"/>
              <w:vertAlign w:val="baseline"/>
            </w:rPr>
          </w:pPr>
          <w:hyperlink w:anchor="_heading=h.3rdcrjn">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3.3 Key Financial Ratios</w:t>
              <w:tab/>
              <w:t xml:space="preserve">7</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heading=h.2et92p0">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4. Reasons Behind the Decline in Profitability</w:t>
              <w:tab/>
              <w:t xml:space="preserve">8</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240" w:lineRule="auto"/>
            <w:ind w:left="480" w:right="0" w:firstLine="0"/>
            <w:jc w:val="left"/>
            <w:rPr>
              <w:rFonts w:ascii="Arial" w:cs="Arial" w:eastAsia="Arial" w:hAnsi="Arial"/>
              <w:b w:val="0"/>
              <w:i w:val="0"/>
              <w:smallCaps w:val="0"/>
              <w:strike w:val="0"/>
              <w:color w:val="000000"/>
              <w:sz w:val="24"/>
              <w:szCs w:val="24"/>
              <w:u w:val="none"/>
              <w:shd w:fill="auto" w:val="clear"/>
              <w:vertAlign w:val="baseline"/>
            </w:rPr>
          </w:pPr>
          <w:hyperlink w:anchor="_heading=h.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4.1 Macroeconomic Factors</w:t>
              <w:tab/>
              <w:t xml:space="preserve">8</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240" w:lineRule="auto"/>
            <w:ind w:left="480" w:right="0" w:firstLine="0"/>
            <w:jc w:val="left"/>
            <w:rPr>
              <w:rFonts w:ascii="Arial" w:cs="Arial" w:eastAsia="Arial" w:hAnsi="Arial"/>
              <w:b w:val="0"/>
              <w:i w:val="0"/>
              <w:smallCaps w:val="0"/>
              <w:strike w:val="0"/>
              <w:color w:val="000000"/>
              <w:sz w:val="24"/>
              <w:szCs w:val="24"/>
              <w:u w:val="none"/>
              <w:shd w:fill="auto" w:val="clear"/>
              <w:vertAlign w:val="baseline"/>
            </w:rPr>
          </w:pPr>
          <w:hyperlink w:anchor="_heading=h.26in1rg">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4.2 Competitive Pressures and Changing Consumer Preferences</w:t>
              <w:tab/>
              <w:t xml:space="preserve">9</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240" w:lineRule="auto"/>
            <w:ind w:left="480" w:right="0" w:firstLine="0"/>
            <w:jc w:val="left"/>
            <w:rPr>
              <w:rFonts w:ascii="Arial" w:cs="Arial" w:eastAsia="Arial" w:hAnsi="Arial"/>
              <w:b w:val="0"/>
              <w:i w:val="0"/>
              <w:smallCaps w:val="0"/>
              <w:strike w:val="0"/>
              <w:color w:val="000000"/>
              <w:sz w:val="24"/>
              <w:szCs w:val="24"/>
              <w:u w:val="none"/>
              <w:shd w:fill="auto" w:val="clear"/>
              <w:vertAlign w:val="baseline"/>
            </w:rPr>
          </w:pPr>
          <w:hyperlink w:anchor="_heading=h.lnxbz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4.3 Operational Inefficiencies</w:t>
              <w:tab/>
              <w:t xml:space="preserve">9</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240" w:lineRule="auto"/>
            <w:ind w:left="480" w:right="0" w:firstLine="0"/>
            <w:jc w:val="left"/>
            <w:rPr>
              <w:rFonts w:ascii="Arial" w:cs="Arial" w:eastAsia="Arial" w:hAnsi="Arial"/>
              <w:b w:val="0"/>
              <w:i w:val="0"/>
              <w:smallCaps w:val="0"/>
              <w:strike w:val="0"/>
              <w:color w:val="000000"/>
              <w:sz w:val="24"/>
              <w:szCs w:val="24"/>
              <w:u w:val="none"/>
              <w:shd w:fill="auto" w:val="clear"/>
              <w:vertAlign w:val="baseline"/>
            </w:rPr>
          </w:pPr>
          <w:hyperlink w:anchor="_heading=h.35nkun2">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4.4 Capital Structure and Debt Burden</w:t>
              <w:tab/>
              <w:t xml:space="preserve">9</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heading=h.3dy6vkm">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5. Proposed Turnaround Strategy</w:t>
              <w:tab/>
              <w:t xml:space="preserve">10</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240" w:lineRule="auto"/>
            <w:ind w:left="480" w:right="0" w:firstLine="0"/>
            <w:jc w:val="left"/>
            <w:rPr>
              <w:rFonts w:ascii="Arial" w:cs="Arial" w:eastAsia="Arial" w:hAnsi="Arial"/>
              <w:b w:val="0"/>
              <w:i w:val="0"/>
              <w:smallCaps w:val="0"/>
              <w:strike w:val="0"/>
              <w:color w:val="000000"/>
              <w:sz w:val="24"/>
              <w:szCs w:val="24"/>
              <w:u w:val="none"/>
              <w:shd w:fill="auto" w:val="clear"/>
              <w:vertAlign w:val="baseline"/>
            </w:rPr>
          </w:pPr>
          <w:hyperlink w:anchor="_heading=h.1ksv4uv">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5.1 Financial Restructuring and Liquidity Management</w:t>
              <w:tab/>
              <w:t xml:space="preserve">10</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240" w:lineRule="auto"/>
            <w:ind w:left="480" w:right="0" w:firstLine="0"/>
            <w:jc w:val="left"/>
            <w:rPr>
              <w:rFonts w:ascii="Arial" w:cs="Arial" w:eastAsia="Arial" w:hAnsi="Arial"/>
              <w:b w:val="0"/>
              <w:i w:val="0"/>
              <w:smallCaps w:val="0"/>
              <w:strike w:val="0"/>
              <w:color w:val="000000"/>
              <w:sz w:val="24"/>
              <w:szCs w:val="24"/>
              <w:u w:val="none"/>
              <w:shd w:fill="auto" w:val="clear"/>
              <w:vertAlign w:val="baseline"/>
            </w:rPr>
          </w:pPr>
          <w:hyperlink w:anchor="_heading=h.44sinio">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5.2 Operational Restructuring</w:t>
              <w:tab/>
              <w:t xml:space="preserve">11</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240" w:lineRule="auto"/>
            <w:ind w:left="480" w:right="0" w:firstLine="0"/>
            <w:jc w:val="left"/>
            <w:rPr>
              <w:rFonts w:ascii="Arial" w:cs="Arial" w:eastAsia="Arial" w:hAnsi="Arial"/>
              <w:b w:val="0"/>
              <w:i w:val="0"/>
              <w:smallCaps w:val="0"/>
              <w:strike w:val="0"/>
              <w:color w:val="000000"/>
              <w:sz w:val="24"/>
              <w:szCs w:val="24"/>
              <w:u w:val="none"/>
              <w:shd w:fill="auto" w:val="clear"/>
              <w:vertAlign w:val="baseline"/>
            </w:rPr>
          </w:pPr>
          <w:hyperlink w:anchor="_heading=h.2jxsxqh">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5.3 Revenue Management and Marketing</w:t>
              <w:tab/>
              <w:t xml:space="preserve">11</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240" w:lineRule="auto"/>
            <w:ind w:left="480" w:right="0" w:firstLine="0"/>
            <w:jc w:val="left"/>
            <w:rPr>
              <w:rFonts w:ascii="Arial" w:cs="Arial" w:eastAsia="Arial" w:hAnsi="Arial"/>
              <w:b w:val="0"/>
              <w:i w:val="0"/>
              <w:smallCaps w:val="0"/>
              <w:strike w:val="0"/>
              <w:color w:val="000000"/>
              <w:sz w:val="24"/>
              <w:szCs w:val="24"/>
              <w:u w:val="none"/>
              <w:shd w:fill="auto" w:val="clear"/>
              <w:vertAlign w:val="baseline"/>
            </w:rPr>
          </w:pPr>
          <w:hyperlink w:anchor="_heading=h.z337ya">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5.4 Strategic Partnerships and Brand Differentiation</w:t>
              <w:tab/>
              <w:t xml:space="preserve">12</w:t>
            </w:r>
          </w:hyperlink>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240" w:lineRule="auto"/>
            <w:ind w:left="480" w:right="0" w:firstLine="0"/>
            <w:jc w:val="left"/>
            <w:rPr>
              <w:rFonts w:ascii="Arial" w:cs="Arial" w:eastAsia="Arial" w:hAnsi="Arial"/>
              <w:b w:val="0"/>
              <w:i w:val="0"/>
              <w:smallCaps w:val="0"/>
              <w:strike w:val="0"/>
              <w:color w:val="000000"/>
              <w:sz w:val="24"/>
              <w:szCs w:val="24"/>
              <w:u w:val="none"/>
              <w:shd w:fill="auto" w:val="clear"/>
              <w:vertAlign w:val="baseline"/>
            </w:rPr>
          </w:pPr>
          <w:hyperlink w:anchor="_heading=h.3j2qqm3">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5.5 Monitoring and Evaluation</w:t>
              <w:tab/>
              <w:t xml:space="preserve">13</w:t>
            </w:r>
          </w:hyperlink>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heading=h.1t3h5sf">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6. Alternative Outcome: Exit Strategy</w:t>
              <w:tab/>
              <w:t xml:space="preserve">13</w:t>
            </w:r>
          </w:hyperlink>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heading=h.4d34og8">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7. Conclusion</w:t>
              <w:tab/>
              <w:t xml:space="preserve">14</w:t>
            </w:r>
          </w:hyperlink>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heading=h.2s8eyo1">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References</w:t>
              <w:tab/>
              <w:t xml:space="preserve">15</w:t>
            </w:r>
          </w:hyperlink>
          <w:r w:rsidDel="00000000" w:rsidR="00000000" w:rsidRPr="00000000">
            <w:rPr>
              <w:rtl w:val="0"/>
            </w:rPr>
          </w:r>
        </w:p>
        <w:p w:rsidR="00000000" w:rsidDel="00000000" w:rsidP="00000000" w:rsidRDefault="00000000" w:rsidRPr="00000000" w14:paraId="00000048">
          <w:pPr>
            <w:rPr>
              <w:rFonts w:ascii="Arial" w:cs="Arial" w:eastAsia="Arial" w:hAnsi="Arial"/>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9">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A">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B">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C">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D">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E">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F">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0">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1">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2">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3">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4">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5">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6">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7">
      <w:pPr>
        <w:pStyle w:val="Heading1"/>
        <w:rPr>
          <w:b w:val="0"/>
          <w:sz w:val="24"/>
          <w:szCs w:val="24"/>
        </w:rPr>
      </w:pPr>
      <w:bookmarkStart w:colFirst="0" w:colLast="0" w:name="_heading=h.30j0zll" w:id="13"/>
      <w:bookmarkEnd w:id="13"/>
      <w:r w:rsidDel="00000000" w:rsidR="00000000" w:rsidRPr="00000000">
        <w:rPr>
          <w:b w:val="0"/>
          <w:sz w:val="24"/>
          <w:szCs w:val="24"/>
          <w:rtl w:val="0"/>
        </w:rPr>
        <w:t xml:space="preserve">2. Introduction</w:t>
      </w:r>
    </w:p>
    <w:p w:rsidR="00000000" w:rsidDel="00000000" w:rsidP="00000000" w:rsidRDefault="00000000" w:rsidRPr="00000000" w14:paraId="00000058">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 hotel industry is affected by economic changes, client preferences, and unforeseen catastrophes like pandemics and economic downturns. The City Hotel's finances have declined in recent years. The COVID-19 epidemic, rising pricing, a labour shortage, and changing consumer behaviour have all damaged the hotel business (Investors Business Daily, 2025).</w:t>
      </w:r>
    </w:p>
    <w:p w:rsidR="00000000" w:rsidDel="00000000" w:rsidP="00000000" w:rsidRDefault="00000000" w:rsidRPr="00000000" w14:paraId="00000059">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This report analyses The City Hotel's 2021–2023 performance and finances. The first portion examines Income Statement and Balance Sheet data, focussing on sales, costs, and success. Next, it examines the primary causes of falling earnings and how they relate to real-life events including the macroeconomic climate, pandemic recovery issues, and industry-specific issues. Finally, the research recommends a complete turnaround plan to boost the property's economics, competitiveness, and longevity. The report also provides the best alternate path if a turnaround is not possible .</w:t>
      </w:r>
    </w:p>
    <w:p w:rsidR="00000000" w:rsidDel="00000000" w:rsidP="00000000" w:rsidRDefault="00000000" w:rsidRPr="00000000" w14:paraId="0000005A">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Goals of this report:</w:t>
      </w:r>
    </w:p>
    <w:p w:rsidR="00000000" w:rsidDel="00000000" w:rsidP="00000000" w:rsidRDefault="00000000" w:rsidRPr="00000000" w14:paraId="0000005B">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Examine the company's income, costs, ability to produce money, cash flow, and debt capacity over time .</w:t>
      </w:r>
    </w:p>
    <w:p w:rsidR="00000000" w:rsidDel="00000000" w:rsidP="00000000" w:rsidRDefault="00000000" w:rsidRPr="00000000" w14:paraId="0000005C">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Examine real-world events and economic stresses to determine why profits are falling .</w:t>
      </w:r>
    </w:p>
    <w:p w:rsidR="00000000" w:rsidDel="00000000" w:rsidP="00000000" w:rsidRDefault="00000000" w:rsidRPr="00000000" w14:paraId="0000005D">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Make proposals for a turnaround strategy or alternative solution (partial divestment or restructuring) that protects the owner's best interests .</w:t>
      </w:r>
    </w:p>
    <w:p w:rsidR="00000000" w:rsidDel="00000000" w:rsidP="00000000" w:rsidRDefault="00000000" w:rsidRPr="00000000" w14:paraId="0000005E">
      <w:pPr>
        <w:spacing w:line="360" w:lineRule="auto"/>
        <w:jc w:val="both"/>
        <w:rPr>
          <w:rFonts w:ascii="Arial" w:cs="Arial" w:eastAsia="Arial" w:hAnsi="Arial"/>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F">
      <w:pPr>
        <w:pStyle w:val="Heading1"/>
        <w:rPr>
          <w:b w:val="0"/>
          <w:sz w:val="24"/>
          <w:szCs w:val="24"/>
        </w:rPr>
      </w:pPr>
      <w:bookmarkStart w:colFirst="0" w:colLast="0" w:name="_heading=h.1fob9te" w:id="14"/>
      <w:bookmarkEnd w:id="14"/>
      <w:r w:rsidDel="00000000" w:rsidR="00000000" w:rsidRPr="00000000">
        <w:rPr>
          <w:b w:val="0"/>
          <w:sz w:val="24"/>
          <w:szCs w:val="24"/>
          <w:rtl w:val="0"/>
        </w:rPr>
        <w:t xml:space="preserve">3. Financial Performance Analysis (2021–2023)</w:t>
      </w:r>
    </w:p>
    <w:p w:rsidR="00000000" w:rsidDel="00000000" w:rsidP="00000000" w:rsidRDefault="00000000" w:rsidRPr="00000000" w14:paraId="00000060">
      <w:pPr>
        <w:pStyle w:val="Heading3"/>
        <w:spacing w:line="360" w:lineRule="auto"/>
        <w:jc w:val="both"/>
        <w:rPr>
          <w:rFonts w:ascii="Arial" w:cs="Arial" w:eastAsia="Arial" w:hAnsi="Arial"/>
          <w:sz w:val="24"/>
          <w:szCs w:val="24"/>
        </w:rPr>
      </w:pPr>
      <w:bookmarkStart w:colFirst="0" w:colLast="0" w:name="_heading=h.3znysh7" w:id="15"/>
      <w:bookmarkEnd w:id="15"/>
      <w:r w:rsidDel="00000000" w:rsidR="00000000" w:rsidRPr="00000000">
        <w:rPr>
          <w:rFonts w:ascii="Arial" w:cs="Arial" w:eastAsia="Arial" w:hAnsi="Arial"/>
          <w:sz w:val="24"/>
          <w:szCs w:val="24"/>
          <w:rtl w:val="0"/>
        </w:rPr>
        <w:t xml:space="preserve">3.1 Income Statement Trends</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City Hotel's Income Statement (Table 1) reveals that its running income declined from GBP 664,160 in 2021 to GBP 674,730 in 2022 and then fast to -GBP 1,218,850 in 2023. The nominal rise from 2021 to 2022 demonstrates early resiliency, but the 2023 negative operating income shows major practical problems (Tesone, D.V., 2010).</w:t>
      </w:r>
    </w:p>
    <w:tbl>
      <w:tblPr>
        <w:tblStyle w:val="Table1"/>
        <w:tblW w:w="931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59"/>
        <w:gridCol w:w="1484"/>
        <w:gridCol w:w="1484"/>
        <w:gridCol w:w="1484"/>
        <w:tblGridChange w:id="0">
          <w:tblGrid>
            <w:gridCol w:w="4859"/>
            <w:gridCol w:w="1484"/>
            <w:gridCol w:w="1484"/>
            <w:gridCol w:w="1484"/>
          </w:tblGrid>
        </w:tblGridChange>
      </w:tblGrid>
      <w:tr>
        <w:trPr>
          <w:cantSplit w:val="0"/>
          <w:tblHeader w:val="0"/>
        </w:trPr>
        <w:tc>
          <w:tcPr/>
          <w:p w:rsidR="00000000" w:rsidDel="00000000" w:rsidP="00000000" w:rsidRDefault="00000000" w:rsidRPr="00000000" w14:paraId="00000062">
            <w:pPr>
              <w:spacing w:line="360" w:lineRule="auto"/>
              <w:jc w:val="both"/>
              <w:rPr>
                <w:rFonts w:ascii="Arial" w:cs="Arial" w:eastAsia="Arial" w:hAnsi="Arial"/>
              </w:rPr>
            </w:pPr>
            <w:r w:rsidDel="00000000" w:rsidR="00000000" w:rsidRPr="00000000">
              <w:rPr>
                <w:rFonts w:ascii="Arial" w:cs="Arial" w:eastAsia="Arial" w:hAnsi="Arial"/>
                <w:b w:val="0"/>
                <w:rtl w:val="0"/>
              </w:rPr>
              <w:t xml:space="preserve">Item</w:t>
            </w:r>
            <w:r w:rsidDel="00000000" w:rsidR="00000000" w:rsidRPr="00000000">
              <w:rPr>
                <w:rtl w:val="0"/>
              </w:rPr>
            </w:r>
          </w:p>
        </w:tc>
        <w:tc>
          <w:tcPr/>
          <w:p w:rsidR="00000000" w:rsidDel="00000000" w:rsidP="00000000" w:rsidRDefault="00000000" w:rsidRPr="00000000" w14:paraId="00000063">
            <w:pPr>
              <w:spacing w:line="360" w:lineRule="auto"/>
              <w:jc w:val="both"/>
              <w:rPr>
                <w:rFonts w:ascii="Arial" w:cs="Arial" w:eastAsia="Arial" w:hAnsi="Arial"/>
              </w:rPr>
            </w:pPr>
            <w:r w:rsidDel="00000000" w:rsidR="00000000" w:rsidRPr="00000000">
              <w:rPr>
                <w:rFonts w:ascii="Arial" w:cs="Arial" w:eastAsia="Arial" w:hAnsi="Arial"/>
                <w:b w:val="0"/>
                <w:rtl w:val="0"/>
              </w:rPr>
              <w:t xml:space="preserve">2021 (GBP)</w:t>
            </w:r>
            <w:r w:rsidDel="00000000" w:rsidR="00000000" w:rsidRPr="00000000">
              <w:rPr>
                <w:rtl w:val="0"/>
              </w:rPr>
            </w:r>
          </w:p>
        </w:tc>
        <w:tc>
          <w:tcPr/>
          <w:p w:rsidR="00000000" w:rsidDel="00000000" w:rsidP="00000000" w:rsidRDefault="00000000" w:rsidRPr="00000000" w14:paraId="00000064">
            <w:pPr>
              <w:spacing w:line="360" w:lineRule="auto"/>
              <w:jc w:val="both"/>
              <w:rPr>
                <w:rFonts w:ascii="Arial" w:cs="Arial" w:eastAsia="Arial" w:hAnsi="Arial"/>
              </w:rPr>
            </w:pPr>
            <w:r w:rsidDel="00000000" w:rsidR="00000000" w:rsidRPr="00000000">
              <w:rPr>
                <w:rFonts w:ascii="Arial" w:cs="Arial" w:eastAsia="Arial" w:hAnsi="Arial"/>
                <w:b w:val="0"/>
                <w:rtl w:val="0"/>
              </w:rPr>
              <w:t xml:space="preserve">2022 (GBP)</w:t>
            </w:r>
            <w:r w:rsidDel="00000000" w:rsidR="00000000" w:rsidRPr="00000000">
              <w:rPr>
                <w:rtl w:val="0"/>
              </w:rPr>
            </w:r>
          </w:p>
        </w:tc>
        <w:tc>
          <w:tcPr/>
          <w:p w:rsidR="00000000" w:rsidDel="00000000" w:rsidP="00000000" w:rsidRDefault="00000000" w:rsidRPr="00000000" w14:paraId="00000065">
            <w:pPr>
              <w:spacing w:line="360" w:lineRule="auto"/>
              <w:jc w:val="both"/>
              <w:rPr>
                <w:rFonts w:ascii="Arial" w:cs="Arial" w:eastAsia="Arial" w:hAnsi="Arial"/>
              </w:rPr>
            </w:pPr>
            <w:r w:rsidDel="00000000" w:rsidR="00000000" w:rsidRPr="00000000">
              <w:rPr>
                <w:rFonts w:ascii="Arial" w:cs="Arial" w:eastAsia="Arial" w:hAnsi="Arial"/>
                <w:b w:val="0"/>
                <w:rtl w:val="0"/>
              </w:rPr>
              <w:t xml:space="preserve">2023 (GBP)</w:t>
            </w:r>
            <w:r w:rsidDel="00000000" w:rsidR="00000000" w:rsidRPr="00000000">
              <w:rPr>
                <w:rtl w:val="0"/>
              </w:rPr>
            </w:r>
          </w:p>
        </w:tc>
      </w:tr>
      <w:tr>
        <w:trPr>
          <w:cantSplit w:val="0"/>
          <w:tblHeader w:val="0"/>
        </w:trPr>
        <w:tc>
          <w:tcPr/>
          <w:p w:rsidR="00000000" w:rsidDel="00000000" w:rsidP="00000000" w:rsidRDefault="00000000" w:rsidRPr="00000000" w14:paraId="00000066">
            <w:pPr>
              <w:spacing w:line="360" w:lineRule="auto"/>
              <w:jc w:val="both"/>
              <w:rPr>
                <w:rFonts w:ascii="Arial" w:cs="Arial" w:eastAsia="Arial" w:hAnsi="Arial"/>
              </w:rPr>
            </w:pPr>
            <w:r w:rsidDel="00000000" w:rsidR="00000000" w:rsidRPr="00000000">
              <w:rPr>
                <w:rFonts w:ascii="Arial" w:cs="Arial" w:eastAsia="Arial" w:hAnsi="Arial"/>
                <w:rtl w:val="0"/>
              </w:rPr>
              <w:t xml:space="preserve">Revenue</w:t>
            </w:r>
          </w:p>
        </w:tc>
        <w:tc>
          <w:tcPr/>
          <w:p w:rsidR="00000000" w:rsidDel="00000000" w:rsidP="00000000" w:rsidRDefault="00000000" w:rsidRPr="00000000" w14:paraId="00000067">
            <w:pPr>
              <w:spacing w:line="360" w:lineRule="auto"/>
              <w:jc w:val="both"/>
              <w:rPr>
                <w:rFonts w:ascii="Arial" w:cs="Arial" w:eastAsia="Arial" w:hAnsi="Arial"/>
              </w:rPr>
            </w:pPr>
            <w:r w:rsidDel="00000000" w:rsidR="00000000" w:rsidRPr="00000000">
              <w:rPr>
                <w:rFonts w:ascii="Arial" w:cs="Arial" w:eastAsia="Arial" w:hAnsi="Arial"/>
                <w:rtl w:val="0"/>
              </w:rPr>
              <w:t xml:space="preserve">5,248,290</w:t>
            </w:r>
          </w:p>
        </w:tc>
        <w:tc>
          <w:tcPr/>
          <w:p w:rsidR="00000000" w:rsidDel="00000000" w:rsidP="00000000" w:rsidRDefault="00000000" w:rsidRPr="00000000" w14:paraId="00000068">
            <w:pPr>
              <w:spacing w:line="360" w:lineRule="auto"/>
              <w:jc w:val="both"/>
              <w:rPr>
                <w:rFonts w:ascii="Arial" w:cs="Arial" w:eastAsia="Arial" w:hAnsi="Arial"/>
              </w:rPr>
            </w:pPr>
            <w:r w:rsidDel="00000000" w:rsidR="00000000" w:rsidRPr="00000000">
              <w:rPr>
                <w:rFonts w:ascii="Arial" w:cs="Arial" w:eastAsia="Arial" w:hAnsi="Arial"/>
                <w:rtl w:val="0"/>
              </w:rPr>
              <w:t xml:space="preserve">5,307,480</w:t>
            </w:r>
          </w:p>
        </w:tc>
        <w:tc>
          <w:tcPr/>
          <w:p w:rsidR="00000000" w:rsidDel="00000000" w:rsidP="00000000" w:rsidRDefault="00000000" w:rsidRPr="00000000" w14:paraId="00000069">
            <w:pPr>
              <w:spacing w:line="360" w:lineRule="auto"/>
              <w:jc w:val="both"/>
              <w:rPr>
                <w:rFonts w:ascii="Arial" w:cs="Arial" w:eastAsia="Arial" w:hAnsi="Arial"/>
              </w:rPr>
            </w:pPr>
            <w:r w:rsidDel="00000000" w:rsidR="00000000" w:rsidRPr="00000000">
              <w:rPr>
                <w:rFonts w:ascii="Arial" w:cs="Arial" w:eastAsia="Arial" w:hAnsi="Arial"/>
                <w:rtl w:val="0"/>
              </w:rPr>
              <w:t xml:space="preserve">2,325,440</w:t>
            </w:r>
          </w:p>
        </w:tc>
      </w:tr>
      <w:tr>
        <w:trPr>
          <w:cantSplit w:val="0"/>
          <w:tblHeader w:val="0"/>
        </w:trPr>
        <w:tc>
          <w:tcPr/>
          <w:p w:rsidR="00000000" w:rsidDel="00000000" w:rsidP="00000000" w:rsidRDefault="00000000" w:rsidRPr="00000000" w14:paraId="0000006A">
            <w:pPr>
              <w:spacing w:line="360" w:lineRule="auto"/>
              <w:jc w:val="both"/>
              <w:rPr>
                <w:rFonts w:ascii="Arial" w:cs="Arial" w:eastAsia="Arial" w:hAnsi="Arial"/>
              </w:rPr>
            </w:pPr>
            <w:r w:rsidDel="00000000" w:rsidR="00000000" w:rsidRPr="00000000">
              <w:rPr>
                <w:rFonts w:ascii="Arial" w:cs="Arial" w:eastAsia="Arial" w:hAnsi="Arial"/>
                <w:rtl w:val="0"/>
              </w:rPr>
              <w:t xml:space="preserve">Cost of goods sold</w:t>
            </w:r>
          </w:p>
        </w:tc>
        <w:tc>
          <w:tcPr/>
          <w:p w:rsidR="00000000" w:rsidDel="00000000" w:rsidP="00000000" w:rsidRDefault="00000000" w:rsidRPr="00000000" w14:paraId="0000006B">
            <w:pPr>
              <w:spacing w:line="360" w:lineRule="auto"/>
              <w:jc w:val="both"/>
              <w:rPr>
                <w:rFonts w:ascii="Arial" w:cs="Arial" w:eastAsia="Arial" w:hAnsi="Arial"/>
              </w:rPr>
            </w:pPr>
            <w:r w:rsidDel="00000000" w:rsidR="00000000" w:rsidRPr="00000000">
              <w:rPr>
                <w:rFonts w:ascii="Arial" w:cs="Arial" w:eastAsia="Arial" w:hAnsi="Arial"/>
                <w:rtl w:val="0"/>
              </w:rPr>
              <w:t xml:space="preserve">(411,600)</w:t>
            </w:r>
          </w:p>
        </w:tc>
        <w:tc>
          <w:tcPr/>
          <w:p w:rsidR="00000000" w:rsidDel="00000000" w:rsidP="00000000" w:rsidRDefault="00000000" w:rsidRPr="00000000" w14:paraId="0000006C">
            <w:pPr>
              <w:spacing w:line="360" w:lineRule="auto"/>
              <w:jc w:val="both"/>
              <w:rPr>
                <w:rFonts w:ascii="Arial" w:cs="Arial" w:eastAsia="Arial" w:hAnsi="Arial"/>
              </w:rPr>
            </w:pPr>
            <w:r w:rsidDel="00000000" w:rsidR="00000000" w:rsidRPr="00000000">
              <w:rPr>
                <w:rFonts w:ascii="Arial" w:cs="Arial" w:eastAsia="Arial" w:hAnsi="Arial"/>
                <w:rtl w:val="0"/>
              </w:rPr>
              <w:t xml:space="preserve">(401,510)</w:t>
            </w:r>
          </w:p>
        </w:tc>
        <w:tc>
          <w:tcPr/>
          <w:p w:rsidR="00000000" w:rsidDel="00000000" w:rsidP="00000000" w:rsidRDefault="00000000" w:rsidRPr="00000000" w14:paraId="0000006D">
            <w:pPr>
              <w:spacing w:line="360" w:lineRule="auto"/>
              <w:jc w:val="both"/>
              <w:rPr>
                <w:rFonts w:ascii="Arial" w:cs="Arial" w:eastAsia="Arial" w:hAnsi="Arial"/>
              </w:rPr>
            </w:pPr>
            <w:r w:rsidDel="00000000" w:rsidR="00000000" w:rsidRPr="00000000">
              <w:rPr>
                <w:rFonts w:ascii="Arial" w:cs="Arial" w:eastAsia="Arial" w:hAnsi="Arial"/>
                <w:rtl w:val="0"/>
              </w:rPr>
              <w:t xml:space="preserve">(176,250)</w:t>
            </w:r>
          </w:p>
        </w:tc>
      </w:tr>
      <w:tr>
        <w:trPr>
          <w:cantSplit w:val="0"/>
          <w:tblHeader w:val="0"/>
        </w:trPr>
        <w:tc>
          <w:tcPr/>
          <w:p w:rsidR="00000000" w:rsidDel="00000000" w:rsidP="00000000" w:rsidRDefault="00000000" w:rsidRPr="00000000" w14:paraId="0000006E">
            <w:pPr>
              <w:spacing w:line="360" w:lineRule="auto"/>
              <w:jc w:val="both"/>
              <w:rPr>
                <w:rFonts w:ascii="Arial" w:cs="Arial" w:eastAsia="Arial" w:hAnsi="Arial"/>
              </w:rPr>
            </w:pPr>
            <w:r w:rsidDel="00000000" w:rsidR="00000000" w:rsidRPr="00000000">
              <w:rPr>
                <w:rFonts w:ascii="Arial" w:cs="Arial" w:eastAsia="Arial" w:hAnsi="Arial"/>
                <w:rtl w:val="0"/>
              </w:rPr>
              <w:t xml:space="preserve">Employee costs</w:t>
            </w:r>
          </w:p>
        </w:tc>
        <w:tc>
          <w:tcPr/>
          <w:p w:rsidR="00000000" w:rsidDel="00000000" w:rsidP="00000000" w:rsidRDefault="00000000" w:rsidRPr="00000000" w14:paraId="0000006F">
            <w:pPr>
              <w:spacing w:line="360" w:lineRule="auto"/>
              <w:jc w:val="both"/>
              <w:rPr>
                <w:rFonts w:ascii="Arial" w:cs="Arial" w:eastAsia="Arial" w:hAnsi="Arial"/>
              </w:rPr>
            </w:pPr>
            <w:r w:rsidDel="00000000" w:rsidR="00000000" w:rsidRPr="00000000">
              <w:rPr>
                <w:rFonts w:ascii="Arial" w:cs="Arial" w:eastAsia="Arial" w:hAnsi="Arial"/>
                <w:rtl w:val="0"/>
              </w:rPr>
              <w:t xml:space="preserve">(1,724,760)</w:t>
            </w:r>
          </w:p>
        </w:tc>
        <w:tc>
          <w:tcPr/>
          <w:p w:rsidR="00000000" w:rsidDel="00000000" w:rsidP="00000000" w:rsidRDefault="00000000" w:rsidRPr="00000000" w14:paraId="00000070">
            <w:pPr>
              <w:spacing w:line="360" w:lineRule="auto"/>
              <w:jc w:val="both"/>
              <w:rPr>
                <w:rFonts w:ascii="Arial" w:cs="Arial" w:eastAsia="Arial" w:hAnsi="Arial"/>
              </w:rPr>
            </w:pPr>
            <w:r w:rsidDel="00000000" w:rsidR="00000000" w:rsidRPr="00000000">
              <w:rPr>
                <w:rFonts w:ascii="Arial" w:cs="Arial" w:eastAsia="Arial" w:hAnsi="Arial"/>
                <w:rtl w:val="0"/>
              </w:rPr>
              <w:t xml:space="preserve">(1,770,700)</w:t>
            </w:r>
          </w:p>
        </w:tc>
        <w:tc>
          <w:tcPr/>
          <w:p w:rsidR="00000000" w:rsidDel="00000000" w:rsidP="00000000" w:rsidRDefault="00000000" w:rsidRPr="00000000" w14:paraId="00000071">
            <w:pPr>
              <w:spacing w:line="360" w:lineRule="auto"/>
              <w:jc w:val="both"/>
              <w:rPr>
                <w:rFonts w:ascii="Arial" w:cs="Arial" w:eastAsia="Arial" w:hAnsi="Arial"/>
              </w:rPr>
            </w:pPr>
            <w:r w:rsidDel="00000000" w:rsidR="00000000" w:rsidRPr="00000000">
              <w:rPr>
                <w:rFonts w:ascii="Arial" w:cs="Arial" w:eastAsia="Arial" w:hAnsi="Arial"/>
                <w:rtl w:val="0"/>
              </w:rPr>
              <w:t xml:space="preserve">(1,233,160)</w:t>
            </w:r>
          </w:p>
        </w:tc>
      </w:tr>
      <w:tr>
        <w:trPr>
          <w:cantSplit w:val="0"/>
          <w:tblHeader w:val="0"/>
        </w:trPr>
        <w:tc>
          <w:tcPr/>
          <w:p w:rsidR="00000000" w:rsidDel="00000000" w:rsidP="00000000" w:rsidRDefault="00000000" w:rsidRPr="00000000" w14:paraId="00000072">
            <w:pPr>
              <w:spacing w:line="360" w:lineRule="auto"/>
              <w:jc w:val="both"/>
              <w:rPr>
                <w:rFonts w:ascii="Arial" w:cs="Arial" w:eastAsia="Arial" w:hAnsi="Arial"/>
              </w:rPr>
            </w:pPr>
            <w:r w:rsidDel="00000000" w:rsidR="00000000" w:rsidRPr="00000000">
              <w:rPr>
                <w:rFonts w:ascii="Arial" w:cs="Arial" w:eastAsia="Arial" w:hAnsi="Arial"/>
                <w:rtl w:val="0"/>
              </w:rPr>
              <w:t xml:space="preserve">External expenses</w:t>
            </w:r>
          </w:p>
        </w:tc>
        <w:tc>
          <w:tcPr/>
          <w:p w:rsidR="00000000" w:rsidDel="00000000" w:rsidP="00000000" w:rsidRDefault="00000000" w:rsidRPr="00000000" w14:paraId="00000073">
            <w:pPr>
              <w:spacing w:line="360" w:lineRule="auto"/>
              <w:jc w:val="both"/>
              <w:rPr>
                <w:rFonts w:ascii="Arial" w:cs="Arial" w:eastAsia="Arial" w:hAnsi="Arial"/>
              </w:rPr>
            </w:pPr>
            <w:r w:rsidDel="00000000" w:rsidR="00000000" w:rsidRPr="00000000">
              <w:rPr>
                <w:rFonts w:ascii="Arial" w:cs="Arial" w:eastAsia="Arial" w:hAnsi="Arial"/>
                <w:rtl w:val="0"/>
              </w:rPr>
              <w:t xml:space="preserve">(1,894,720)</w:t>
            </w:r>
          </w:p>
        </w:tc>
        <w:tc>
          <w:tcPr/>
          <w:p w:rsidR="00000000" w:rsidDel="00000000" w:rsidP="00000000" w:rsidRDefault="00000000" w:rsidRPr="00000000" w14:paraId="00000074">
            <w:pPr>
              <w:spacing w:line="360" w:lineRule="auto"/>
              <w:jc w:val="both"/>
              <w:rPr>
                <w:rFonts w:ascii="Arial" w:cs="Arial" w:eastAsia="Arial" w:hAnsi="Arial"/>
              </w:rPr>
            </w:pPr>
            <w:r w:rsidDel="00000000" w:rsidR="00000000" w:rsidRPr="00000000">
              <w:rPr>
                <w:rFonts w:ascii="Arial" w:cs="Arial" w:eastAsia="Arial" w:hAnsi="Arial"/>
                <w:rtl w:val="0"/>
              </w:rPr>
              <w:t xml:space="preserve">(1,675,410)</w:t>
            </w:r>
          </w:p>
        </w:tc>
        <w:tc>
          <w:tcPr/>
          <w:p w:rsidR="00000000" w:rsidDel="00000000" w:rsidP="00000000" w:rsidRDefault="00000000" w:rsidRPr="00000000" w14:paraId="00000075">
            <w:pPr>
              <w:spacing w:line="360" w:lineRule="auto"/>
              <w:jc w:val="both"/>
              <w:rPr>
                <w:rFonts w:ascii="Arial" w:cs="Arial" w:eastAsia="Arial" w:hAnsi="Arial"/>
              </w:rPr>
            </w:pPr>
            <w:r w:rsidDel="00000000" w:rsidR="00000000" w:rsidRPr="00000000">
              <w:rPr>
                <w:rFonts w:ascii="Arial" w:cs="Arial" w:eastAsia="Arial" w:hAnsi="Arial"/>
                <w:rtl w:val="0"/>
              </w:rPr>
              <w:t xml:space="preserve">(1,071,030)</w:t>
            </w:r>
          </w:p>
        </w:tc>
      </w:tr>
      <w:tr>
        <w:trPr>
          <w:cantSplit w:val="0"/>
          <w:tblHeader w:val="0"/>
        </w:trPr>
        <w:tc>
          <w:tcPr/>
          <w:p w:rsidR="00000000" w:rsidDel="00000000" w:rsidP="00000000" w:rsidRDefault="00000000" w:rsidRPr="00000000" w14:paraId="00000076">
            <w:pPr>
              <w:spacing w:line="360" w:lineRule="auto"/>
              <w:jc w:val="both"/>
              <w:rPr>
                <w:rFonts w:ascii="Arial" w:cs="Arial" w:eastAsia="Arial" w:hAnsi="Arial"/>
              </w:rPr>
            </w:pPr>
            <w:r w:rsidDel="00000000" w:rsidR="00000000" w:rsidRPr="00000000">
              <w:rPr>
                <w:rFonts w:ascii="Arial" w:cs="Arial" w:eastAsia="Arial" w:hAnsi="Arial"/>
                <w:rtl w:val="0"/>
              </w:rPr>
              <w:t xml:space="preserve">Taxes and duties (excl. income tax)</w:t>
            </w:r>
          </w:p>
        </w:tc>
        <w:tc>
          <w:tcPr/>
          <w:p w:rsidR="00000000" w:rsidDel="00000000" w:rsidP="00000000" w:rsidRDefault="00000000" w:rsidRPr="00000000" w14:paraId="00000077">
            <w:pPr>
              <w:spacing w:line="360" w:lineRule="auto"/>
              <w:jc w:val="both"/>
              <w:rPr>
                <w:rFonts w:ascii="Arial" w:cs="Arial" w:eastAsia="Arial" w:hAnsi="Arial"/>
              </w:rPr>
            </w:pPr>
            <w:r w:rsidDel="00000000" w:rsidR="00000000" w:rsidRPr="00000000">
              <w:rPr>
                <w:rFonts w:ascii="Arial" w:cs="Arial" w:eastAsia="Arial" w:hAnsi="Arial"/>
                <w:rtl w:val="0"/>
              </w:rPr>
              <w:t xml:space="preserve">(144,070)</w:t>
            </w:r>
          </w:p>
        </w:tc>
        <w:tc>
          <w:tcPr/>
          <w:p w:rsidR="00000000" w:rsidDel="00000000" w:rsidP="00000000" w:rsidRDefault="00000000" w:rsidRPr="00000000" w14:paraId="00000078">
            <w:pPr>
              <w:spacing w:line="360" w:lineRule="auto"/>
              <w:jc w:val="both"/>
              <w:rPr>
                <w:rFonts w:ascii="Arial" w:cs="Arial" w:eastAsia="Arial" w:hAnsi="Arial"/>
              </w:rPr>
            </w:pPr>
            <w:r w:rsidDel="00000000" w:rsidR="00000000" w:rsidRPr="00000000">
              <w:rPr>
                <w:rFonts w:ascii="Arial" w:cs="Arial" w:eastAsia="Arial" w:hAnsi="Arial"/>
                <w:rtl w:val="0"/>
              </w:rPr>
              <w:t xml:space="preserve">(133,020)</w:t>
            </w:r>
          </w:p>
        </w:tc>
        <w:tc>
          <w:tcPr/>
          <w:p w:rsidR="00000000" w:rsidDel="00000000" w:rsidP="00000000" w:rsidRDefault="00000000" w:rsidRPr="00000000" w14:paraId="00000079">
            <w:pPr>
              <w:spacing w:line="360" w:lineRule="auto"/>
              <w:jc w:val="both"/>
              <w:rPr>
                <w:rFonts w:ascii="Arial" w:cs="Arial" w:eastAsia="Arial" w:hAnsi="Arial"/>
              </w:rPr>
            </w:pPr>
            <w:r w:rsidDel="00000000" w:rsidR="00000000" w:rsidRPr="00000000">
              <w:rPr>
                <w:rFonts w:ascii="Arial" w:cs="Arial" w:eastAsia="Arial" w:hAnsi="Arial"/>
                <w:rtl w:val="0"/>
              </w:rPr>
              <w:t xml:space="preserve">(88,950)</w:t>
            </w:r>
          </w:p>
        </w:tc>
      </w:tr>
      <w:tr>
        <w:trPr>
          <w:cantSplit w:val="0"/>
          <w:tblHeader w:val="0"/>
        </w:trPr>
        <w:tc>
          <w:tcPr/>
          <w:p w:rsidR="00000000" w:rsidDel="00000000" w:rsidP="00000000" w:rsidRDefault="00000000" w:rsidRPr="00000000" w14:paraId="0000007A">
            <w:pPr>
              <w:spacing w:line="360" w:lineRule="auto"/>
              <w:jc w:val="both"/>
              <w:rPr>
                <w:rFonts w:ascii="Arial" w:cs="Arial" w:eastAsia="Arial" w:hAnsi="Arial"/>
              </w:rPr>
            </w:pPr>
            <w:r w:rsidDel="00000000" w:rsidR="00000000" w:rsidRPr="00000000">
              <w:rPr>
                <w:rFonts w:ascii="Arial" w:cs="Arial" w:eastAsia="Arial" w:hAnsi="Arial"/>
                <w:rtl w:val="0"/>
              </w:rPr>
              <w:t xml:space="preserve">Depreciation &amp; amortisation</w:t>
            </w:r>
          </w:p>
        </w:tc>
        <w:tc>
          <w:tcPr/>
          <w:p w:rsidR="00000000" w:rsidDel="00000000" w:rsidP="00000000" w:rsidRDefault="00000000" w:rsidRPr="00000000" w14:paraId="0000007B">
            <w:pPr>
              <w:spacing w:line="360" w:lineRule="auto"/>
              <w:jc w:val="both"/>
              <w:rPr>
                <w:rFonts w:ascii="Arial" w:cs="Arial" w:eastAsia="Arial" w:hAnsi="Arial"/>
              </w:rPr>
            </w:pPr>
            <w:r w:rsidDel="00000000" w:rsidR="00000000" w:rsidRPr="00000000">
              <w:rPr>
                <w:rFonts w:ascii="Arial" w:cs="Arial" w:eastAsia="Arial" w:hAnsi="Arial"/>
                <w:rtl w:val="0"/>
              </w:rPr>
              <w:t xml:space="preserve">(409,190)</w:t>
            </w:r>
          </w:p>
        </w:tc>
        <w:tc>
          <w:tcPr/>
          <w:p w:rsidR="00000000" w:rsidDel="00000000" w:rsidP="00000000" w:rsidRDefault="00000000" w:rsidRPr="00000000" w14:paraId="0000007C">
            <w:pPr>
              <w:spacing w:line="360" w:lineRule="auto"/>
              <w:jc w:val="both"/>
              <w:rPr>
                <w:rFonts w:ascii="Arial" w:cs="Arial" w:eastAsia="Arial" w:hAnsi="Arial"/>
              </w:rPr>
            </w:pPr>
            <w:r w:rsidDel="00000000" w:rsidR="00000000" w:rsidRPr="00000000">
              <w:rPr>
                <w:rFonts w:ascii="Arial" w:cs="Arial" w:eastAsia="Arial" w:hAnsi="Arial"/>
                <w:rtl w:val="0"/>
              </w:rPr>
              <w:t xml:space="preserve">(634,030)</w:t>
            </w:r>
          </w:p>
        </w:tc>
        <w:tc>
          <w:tcPr/>
          <w:p w:rsidR="00000000" w:rsidDel="00000000" w:rsidP="00000000" w:rsidRDefault="00000000" w:rsidRPr="00000000" w14:paraId="0000007D">
            <w:pPr>
              <w:spacing w:line="360" w:lineRule="auto"/>
              <w:jc w:val="both"/>
              <w:rPr>
                <w:rFonts w:ascii="Arial" w:cs="Arial" w:eastAsia="Arial" w:hAnsi="Arial"/>
              </w:rPr>
            </w:pPr>
            <w:r w:rsidDel="00000000" w:rsidR="00000000" w:rsidRPr="00000000">
              <w:rPr>
                <w:rFonts w:ascii="Arial" w:cs="Arial" w:eastAsia="Arial" w:hAnsi="Arial"/>
                <w:rtl w:val="0"/>
              </w:rPr>
              <w:t xml:space="preserve">(661,590)</w:t>
            </w:r>
          </w:p>
        </w:tc>
      </w:tr>
      <w:tr>
        <w:trPr>
          <w:cantSplit w:val="0"/>
          <w:tblHeader w:val="0"/>
        </w:trPr>
        <w:tc>
          <w:tcPr/>
          <w:p w:rsidR="00000000" w:rsidDel="00000000" w:rsidP="00000000" w:rsidRDefault="00000000" w:rsidRPr="00000000" w14:paraId="0000007E">
            <w:pPr>
              <w:spacing w:line="360" w:lineRule="auto"/>
              <w:jc w:val="both"/>
              <w:rPr>
                <w:rFonts w:ascii="Arial" w:cs="Arial" w:eastAsia="Arial" w:hAnsi="Arial"/>
              </w:rPr>
            </w:pPr>
            <w:r w:rsidDel="00000000" w:rsidR="00000000" w:rsidRPr="00000000">
              <w:rPr>
                <w:rFonts w:ascii="Arial" w:cs="Arial" w:eastAsia="Arial" w:hAnsi="Arial"/>
                <w:rtl w:val="0"/>
              </w:rPr>
              <w:t xml:space="preserve">Charges to provisions</w:t>
            </w:r>
          </w:p>
        </w:tc>
        <w:tc>
          <w:tcPr/>
          <w:p w:rsidR="00000000" w:rsidDel="00000000" w:rsidP="00000000" w:rsidRDefault="00000000" w:rsidRPr="00000000" w14:paraId="0000007F">
            <w:pPr>
              <w:spacing w:line="360" w:lineRule="auto"/>
              <w:jc w:val="both"/>
              <w:rPr>
                <w:rFonts w:ascii="Arial" w:cs="Arial" w:eastAsia="Arial" w:hAnsi="Arial"/>
              </w:rPr>
            </w:pPr>
            <w:r w:rsidDel="00000000" w:rsidR="00000000" w:rsidRPr="00000000">
              <w:rPr>
                <w:rFonts w:ascii="Arial" w:cs="Arial" w:eastAsia="Arial" w:hAnsi="Arial"/>
                <w:rtl w:val="0"/>
              </w:rPr>
              <w:t xml:space="preserve">5,960</w:t>
            </w:r>
          </w:p>
        </w:tc>
        <w:tc>
          <w:tcPr/>
          <w:p w:rsidR="00000000" w:rsidDel="00000000" w:rsidP="00000000" w:rsidRDefault="00000000" w:rsidRPr="00000000" w14:paraId="00000080">
            <w:pPr>
              <w:spacing w:line="360" w:lineRule="auto"/>
              <w:jc w:val="both"/>
              <w:rPr>
                <w:rFonts w:ascii="Arial" w:cs="Arial" w:eastAsia="Arial" w:hAnsi="Arial"/>
              </w:rPr>
            </w:pPr>
            <w:r w:rsidDel="00000000" w:rsidR="00000000" w:rsidRPr="00000000">
              <w:rPr>
                <w:rFonts w:ascii="Arial" w:cs="Arial" w:eastAsia="Arial" w:hAnsi="Arial"/>
                <w:rtl w:val="0"/>
              </w:rPr>
              <w:t xml:space="preserve">17,950</w:t>
            </w:r>
          </w:p>
        </w:tc>
        <w:tc>
          <w:tcPr/>
          <w:p w:rsidR="00000000" w:rsidDel="00000000" w:rsidP="00000000" w:rsidRDefault="00000000" w:rsidRPr="00000000" w14:paraId="00000081">
            <w:pPr>
              <w:spacing w:line="360" w:lineRule="auto"/>
              <w:jc w:val="both"/>
              <w:rPr>
                <w:rFonts w:ascii="Arial" w:cs="Arial" w:eastAsia="Arial" w:hAnsi="Arial"/>
              </w:rPr>
            </w:pPr>
            <w:r w:rsidDel="00000000" w:rsidR="00000000" w:rsidRPr="00000000">
              <w:rPr>
                <w:rFonts w:ascii="Arial" w:cs="Arial" w:eastAsia="Arial" w:hAnsi="Arial"/>
                <w:rtl w:val="0"/>
              </w:rPr>
              <w:t xml:space="preserve">(55,550)</w:t>
            </w:r>
          </w:p>
        </w:tc>
      </w:tr>
      <w:tr>
        <w:trPr>
          <w:cantSplit w:val="0"/>
          <w:tblHeader w:val="0"/>
        </w:trPr>
        <w:tc>
          <w:tcPr/>
          <w:p w:rsidR="00000000" w:rsidDel="00000000" w:rsidP="00000000" w:rsidRDefault="00000000" w:rsidRPr="00000000" w14:paraId="00000082">
            <w:pPr>
              <w:spacing w:line="360" w:lineRule="auto"/>
              <w:jc w:val="both"/>
              <w:rPr>
                <w:rFonts w:ascii="Arial" w:cs="Arial" w:eastAsia="Arial" w:hAnsi="Arial"/>
              </w:rPr>
            </w:pPr>
            <w:r w:rsidDel="00000000" w:rsidR="00000000" w:rsidRPr="00000000">
              <w:rPr>
                <w:rFonts w:ascii="Arial" w:cs="Arial" w:eastAsia="Arial" w:hAnsi="Arial"/>
                <w:rtl w:val="0"/>
              </w:rPr>
              <w:t xml:space="preserve">Other current operating income &amp; expenses</w:t>
            </w:r>
          </w:p>
        </w:tc>
        <w:tc>
          <w:tcPr/>
          <w:p w:rsidR="00000000" w:rsidDel="00000000" w:rsidP="00000000" w:rsidRDefault="00000000" w:rsidRPr="00000000" w14:paraId="00000083">
            <w:pPr>
              <w:spacing w:line="360" w:lineRule="auto"/>
              <w:jc w:val="both"/>
              <w:rPr>
                <w:rFonts w:ascii="Arial" w:cs="Arial" w:eastAsia="Arial" w:hAnsi="Arial"/>
              </w:rPr>
            </w:pPr>
            <w:r w:rsidDel="00000000" w:rsidR="00000000" w:rsidRPr="00000000">
              <w:rPr>
                <w:rFonts w:ascii="Arial" w:cs="Arial" w:eastAsia="Arial" w:hAnsi="Arial"/>
                <w:rtl w:val="0"/>
              </w:rPr>
              <w:t xml:space="preserve">(40,520)</w:t>
            </w:r>
          </w:p>
        </w:tc>
        <w:tc>
          <w:tcPr/>
          <w:p w:rsidR="00000000" w:rsidDel="00000000" w:rsidP="00000000" w:rsidRDefault="00000000" w:rsidRPr="00000000" w14:paraId="00000084">
            <w:pPr>
              <w:spacing w:line="360" w:lineRule="auto"/>
              <w:jc w:val="both"/>
              <w:rPr>
                <w:rFonts w:ascii="Arial" w:cs="Arial" w:eastAsia="Arial" w:hAnsi="Arial"/>
              </w:rPr>
            </w:pPr>
            <w:r w:rsidDel="00000000" w:rsidR="00000000" w:rsidRPr="00000000">
              <w:rPr>
                <w:rFonts w:ascii="Arial" w:cs="Arial" w:eastAsia="Arial" w:hAnsi="Arial"/>
                <w:rtl w:val="0"/>
              </w:rPr>
              <w:t xml:space="preserve">(25,030)</w:t>
            </w:r>
          </w:p>
        </w:tc>
        <w:tc>
          <w:tcPr/>
          <w:p w:rsidR="00000000" w:rsidDel="00000000" w:rsidP="00000000" w:rsidRDefault="00000000" w:rsidRPr="00000000" w14:paraId="00000085">
            <w:pPr>
              <w:spacing w:line="360" w:lineRule="auto"/>
              <w:jc w:val="both"/>
              <w:rPr>
                <w:rFonts w:ascii="Arial" w:cs="Arial" w:eastAsia="Arial" w:hAnsi="Arial"/>
              </w:rPr>
            </w:pPr>
            <w:r w:rsidDel="00000000" w:rsidR="00000000" w:rsidRPr="00000000">
              <w:rPr>
                <w:rFonts w:ascii="Arial" w:cs="Arial" w:eastAsia="Arial" w:hAnsi="Arial"/>
                <w:rtl w:val="0"/>
              </w:rPr>
              <w:t xml:space="preserve">(41,100)</w:t>
            </w:r>
          </w:p>
        </w:tc>
      </w:tr>
      <w:tr>
        <w:trPr>
          <w:cantSplit w:val="0"/>
          <w:tblHeader w:val="0"/>
        </w:trPr>
        <w:tc>
          <w:tcPr/>
          <w:p w:rsidR="00000000" w:rsidDel="00000000" w:rsidP="00000000" w:rsidRDefault="00000000" w:rsidRPr="00000000" w14:paraId="00000086">
            <w:pPr>
              <w:spacing w:line="360" w:lineRule="auto"/>
              <w:jc w:val="both"/>
              <w:rPr>
                <w:rFonts w:ascii="Arial" w:cs="Arial" w:eastAsia="Arial" w:hAnsi="Arial"/>
              </w:rPr>
            </w:pPr>
            <w:r w:rsidDel="00000000" w:rsidR="00000000" w:rsidRPr="00000000">
              <w:rPr>
                <w:rFonts w:ascii="Arial" w:cs="Arial" w:eastAsia="Arial" w:hAnsi="Arial"/>
                <w:rtl w:val="0"/>
              </w:rPr>
              <w:t xml:space="preserve">Other operating income &amp; expenses</w:t>
            </w:r>
          </w:p>
        </w:tc>
        <w:tc>
          <w:tcPr/>
          <w:p w:rsidR="00000000" w:rsidDel="00000000" w:rsidP="00000000" w:rsidRDefault="00000000" w:rsidRPr="00000000" w14:paraId="00000087">
            <w:pPr>
              <w:spacing w:line="360" w:lineRule="auto"/>
              <w:jc w:val="both"/>
              <w:rPr>
                <w:rFonts w:ascii="Arial" w:cs="Arial" w:eastAsia="Arial" w:hAnsi="Arial"/>
              </w:rPr>
            </w:pPr>
            <w:r w:rsidDel="00000000" w:rsidR="00000000" w:rsidRPr="00000000">
              <w:rPr>
                <w:rFonts w:ascii="Arial" w:cs="Arial" w:eastAsia="Arial" w:hAnsi="Arial"/>
                <w:rtl w:val="0"/>
              </w:rPr>
              <w:t xml:space="preserve">34,780</w:t>
            </w:r>
          </w:p>
        </w:tc>
        <w:tc>
          <w:tcPr/>
          <w:p w:rsidR="00000000" w:rsidDel="00000000" w:rsidP="00000000" w:rsidRDefault="00000000" w:rsidRPr="00000000" w14:paraId="00000088">
            <w:pPr>
              <w:spacing w:line="360" w:lineRule="auto"/>
              <w:jc w:val="both"/>
              <w:rPr>
                <w:rFonts w:ascii="Arial" w:cs="Arial" w:eastAsia="Arial" w:hAnsi="Arial"/>
              </w:rPr>
            </w:pPr>
            <w:r w:rsidDel="00000000" w:rsidR="00000000" w:rsidRPr="00000000">
              <w:rPr>
                <w:rFonts w:ascii="Arial" w:cs="Arial" w:eastAsia="Arial" w:hAnsi="Arial"/>
                <w:rtl w:val="0"/>
              </w:rPr>
              <w:t xml:space="preserve">(11,000)</w:t>
            </w:r>
          </w:p>
        </w:tc>
        <w:tc>
          <w:tcPr/>
          <w:p w:rsidR="00000000" w:rsidDel="00000000" w:rsidP="00000000" w:rsidRDefault="00000000" w:rsidRPr="00000000" w14:paraId="00000089">
            <w:pPr>
              <w:spacing w:line="360" w:lineRule="auto"/>
              <w:jc w:val="both"/>
              <w:rPr>
                <w:rFonts w:ascii="Arial" w:cs="Arial" w:eastAsia="Arial" w:hAnsi="Arial"/>
              </w:rPr>
            </w:pPr>
            <w:r w:rsidDel="00000000" w:rsidR="00000000" w:rsidRPr="00000000">
              <w:rPr>
                <w:rFonts w:ascii="Arial" w:cs="Arial" w:eastAsia="Arial" w:hAnsi="Arial"/>
                <w:rtl w:val="0"/>
              </w:rPr>
              <w:t xml:space="preserve">(216,650)</w:t>
            </w:r>
          </w:p>
        </w:tc>
      </w:tr>
      <w:tr>
        <w:trPr>
          <w:cantSplit w:val="0"/>
          <w:tblHeader w:val="0"/>
        </w:trPr>
        <w:tc>
          <w:tcPr/>
          <w:p w:rsidR="00000000" w:rsidDel="00000000" w:rsidP="00000000" w:rsidRDefault="00000000" w:rsidRPr="00000000" w14:paraId="0000008A">
            <w:pPr>
              <w:spacing w:line="360" w:lineRule="auto"/>
              <w:jc w:val="both"/>
              <w:rPr>
                <w:rFonts w:ascii="Arial" w:cs="Arial" w:eastAsia="Arial" w:hAnsi="Arial"/>
              </w:rPr>
            </w:pPr>
            <w:r w:rsidDel="00000000" w:rsidR="00000000" w:rsidRPr="00000000">
              <w:rPr>
                <w:rFonts w:ascii="Arial" w:cs="Arial" w:eastAsia="Arial" w:hAnsi="Arial"/>
                <w:b w:val="0"/>
                <w:rtl w:val="0"/>
              </w:rPr>
              <w:t xml:space="preserve">Operating Income</w:t>
            </w:r>
            <w:r w:rsidDel="00000000" w:rsidR="00000000" w:rsidRPr="00000000">
              <w:rPr>
                <w:rtl w:val="0"/>
              </w:rPr>
            </w:r>
          </w:p>
        </w:tc>
        <w:tc>
          <w:tcPr/>
          <w:p w:rsidR="00000000" w:rsidDel="00000000" w:rsidP="00000000" w:rsidRDefault="00000000" w:rsidRPr="00000000" w14:paraId="0000008B">
            <w:pPr>
              <w:spacing w:line="360" w:lineRule="auto"/>
              <w:jc w:val="both"/>
              <w:rPr>
                <w:rFonts w:ascii="Arial" w:cs="Arial" w:eastAsia="Arial" w:hAnsi="Arial"/>
              </w:rPr>
            </w:pPr>
            <w:r w:rsidDel="00000000" w:rsidR="00000000" w:rsidRPr="00000000">
              <w:rPr>
                <w:rFonts w:ascii="Arial" w:cs="Arial" w:eastAsia="Arial" w:hAnsi="Arial"/>
                <w:b w:val="0"/>
                <w:rtl w:val="0"/>
              </w:rPr>
              <w:t xml:space="preserve">664,160</w:t>
            </w:r>
            <w:r w:rsidDel="00000000" w:rsidR="00000000" w:rsidRPr="00000000">
              <w:rPr>
                <w:rtl w:val="0"/>
              </w:rPr>
            </w:r>
          </w:p>
        </w:tc>
        <w:tc>
          <w:tcPr/>
          <w:p w:rsidR="00000000" w:rsidDel="00000000" w:rsidP="00000000" w:rsidRDefault="00000000" w:rsidRPr="00000000" w14:paraId="0000008C">
            <w:pPr>
              <w:spacing w:line="360" w:lineRule="auto"/>
              <w:jc w:val="both"/>
              <w:rPr>
                <w:rFonts w:ascii="Arial" w:cs="Arial" w:eastAsia="Arial" w:hAnsi="Arial"/>
              </w:rPr>
            </w:pPr>
            <w:r w:rsidDel="00000000" w:rsidR="00000000" w:rsidRPr="00000000">
              <w:rPr>
                <w:rFonts w:ascii="Arial" w:cs="Arial" w:eastAsia="Arial" w:hAnsi="Arial"/>
                <w:b w:val="0"/>
                <w:rtl w:val="0"/>
              </w:rPr>
              <w:t xml:space="preserve">674,730</w:t>
            </w:r>
            <w:r w:rsidDel="00000000" w:rsidR="00000000" w:rsidRPr="00000000">
              <w:rPr>
                <w:rtl w:val="0"/>
              </w:rPr>
            </w:r>
          </w:p>
        </w:tc>
        <w:tc>
          <w:tcPr/>
          <w:p w:rsidR="00000000" w:rsidDel="00000000" w:rsidP="00000000" w:rsidRDefault="00000000" w:rsidRPr="00000000" w14:paraId="0000008D">
            <w:pPr>
              <w:spacing w:line="360" w:lineRule="auto"/>
              <w:jc w:val="both"/>
              <w:rPr>
                <w:rFonts w:ascii="Arial" w:cs="Arial" w:eastAsia="Arial" w:hAnsi="Arial"/>
              </w:rPr>
            </w:pPr>
            <w:r w:rsidDel="00000000" w:rsidR="00000000" w:rsidRPr="00000000">
              <w:rPr>
                <w:rFonts w:ascii="Arial" w:cs="Arial" w:eastAsia="Arial" w:hAnsi="Arial"/>
                <w:b w:val="0"/>
                <w:rtl w:val="0"/>
              </w:rPr>
              <w:t xml:space="preserve">(1,218,850)</w:t>
            </w:r>
            <w:r w:rsidDel="00000000" w:rsidR="00000000" w:rsidRPr="00000000">
              <w:rPr>
                <w:rtl w:val="0"/>
              </w:rPr>
            </w:r>
          </w:p>
        </w:tc>
      </w:tr>
    </w:tbl>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2021 income: GBP 5.25 million. It rose slightly to GBP 5.31 million in 2022. After the worst of the COVID-19 lockdowns, travel and hospitality may be picking up again, explaining this 1.1% growth (Pizam, A. and Holcomb, J., 2008).</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Sales fell over 50% to GBP 2.33 million by 2023. Long-term economic uncertainty, fewer business travel, competition from alternative places to stay, or a slower pandemic recovery are plausible factors (Harris, P.J. and Mongiello, M., 2006).</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COGS: In 2023, COGS fell less than revenue despite a little drop in total values. The Hotel may have struggled to cut direct costs to match revenue decline (DeFranco, A.L. and Lattin, T.W., 2007).</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Employee expenditures remained high at GBP 1.7–1.8 million in 2021 and 2022. They dropped to GBP 1.23 million in 2023, but not enough to offset the large income decrease. Lack of labour and growing wages in UK hospitality can also raise labour expenses (Kim, W.G. and Ayoun, B., 2005).</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External costs: Rent, marketing, and lawyers' fees dropped from GBP 1.89 million in 2021 to GBP 1.07 million in 2023. The Hotel lowered some expenditures, but the large loss in income offset any savings (Ninemeier, J.D. and Perdue, J., 2008).</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cost of depreciation rose from GBP 409,190 in 2021 to GBP 661,590 in 2023. It may be necessary to increase capital investments or review asset useful lives. Higher depreciation affects operational income because capital growth or repairs stressed the firm (Mongiello, M. and Harris, P.J., 2006).</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consequence,</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Running income fell to -1.22 million GBP in 2023, a major concern. Cost cuts were not enough to offset the substantial loss in top-line income (Schmidgall, R.S., 2006).</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3.2 Balance Sheet Review</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hotel's Balance Sheet illustrates three-year asset and debt changes.</w:t>
      </w:r>
    </w:p>
    <w:tbl>
      <w:tblPr>
        <w:tblStyle w:val="Table2"/>
        <w:tblW w:w="8015.999999999999"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64"/>
        <w:gridCol w:w="1484"/>
        <w:gridCol w:w="1484"/>
        <w:gridCol w:w="1484"/>
        <w:tblGridChange w:id="0">
          <w:tblGrid>
            <w:gridCol w:w="3564"/>
            <w:gridCol w:w="1484"/>
            <w:gridCol w:w="1484"/>
            <w:gridCol w:w="1484"/>
          </w:tblGrid>
        </w:tblGridChange>
      </w:tblGrid>
      <w:tr>
        <w:trPr>
          <w:cantSplit w:val="0"/>
          <w:tblHeader w:val="0"/>
        </w:trPr>
        <w:tc>
          <w:tcPr/>
          <w:p w:rsidR="00000000" w:rsidDel="00000000" w:rsidP="00000000" w:rsidRDefault="00000000" w:rsidRPr="00000000" w14:paraId="00000098">
            <w:pPr>
              <w:spacing w:line="360" w:lineRule="auto"/>
              <w:jc w:val="both"/>
              <w:rPr>
                <w:rFonts w:ascii="Arial" w:cs="Arial" w:eastAsia="Arial" w:hAnsi="Arial"/>
              </w:rPr>
            </w:pPr>
            <w:r w:rsidDel="00000000" w:rsidR="00000000" w:rsidRPr="00000000">
              <w:rPr>
                <w:rFonts w:ascii="Arial" w:cs="Arial" w:eastAsia="Arial" w:hAnsi="Arial"/>
                <w:b w:val="0"/>
                <w:rtl w:val="0"/>
              </w:rPr>
              <w:t xml:space="preserve">Item</w:t>
            </w:r>
            <w:r w:rsidDel="00000000" w:rsidR="00000000" w:rsidRPr="00000000">
              <w:rPr>
                <w:rtl w:val="0"/>
              </w:rPr>
            </w:r>
          </w:p>
        </w:tc>
        <w:tc>
          <w:tcPr/>
          <w:p w:rsidR="00000000" w:rsidDel="00000000" w:rsidP="00000000" w:rsidRDefault="00000000" w:rsidRPr="00000000" w14:paraId="00000099">
            <w:pPr>
              <w:spacing w:line="360" w:lineRule="auto"/>
              <w:jc w:val="both"/>
              <w:rPr>
                <w:rFonts w:ascii="Arial" w:cs="Arial" w:eastAsia="Arial" w:hAnsi="Arial"/>
              </w:rPr>
            </w:pPr>
            <w:r w:rsidDel="00000000" w:rsidR="00000000" w:rsidRPr="00000000">
              <w:rPr>
                <w:rFonts w:ascii="Arial" w:cs="Arial" w:eastAsia="Arial" w:hAnsi="Arial"/>
                <w:b w:val="0"/>
                <w:rtl w:val="0"/>
              </w:rPr>
              <w:t xml:space="preserve">2021 (GBP)</w:t>
            </w:r>
            <w:r w:rsidDel="00000000" w:rsidR="00000000" w:rsidRPr="00000000">
              <w:rPr>
                <w:rtl w:val="0"/>
              </w:rPr>
            </w:r>
          </w:p>
        </w:tc>
        <w:tc>
          <w:tcPr/>
          <w:p w:rsidR="00000000" w:rsidDel="00000000" w:rsidP="00000000" w:rsidRDefault="00000000" w:rsidRPr="00000000" w14:paraId="0000009A">
            <w:pPr>
              <w:spacing w:line="360" w:lineRule="auto"/>
              <w:jc w:val="both"/>
              <w:rPr>
                <w:rFonts w:ascii="Arial" w:cs="Arial" w:eastAsia="Arial" w:hAnsi="Arial"/>
              </w:rPr>
            </w:pPr>
            <w:r w:rsidDel="00000000" w:rsidR="00000000" w:rsidRPr="00000000">
              <w:rPr>
                <w:rFonts w:ascii="Arial" w:cs="Arial" w:eastAsia="Arial" w:hAnsi="Arial"/>
                <w:b w:val="0"/>
                <w:rtl w:val="0"/>
              </w:rPr>
              <w:t xml:space="preserve">2022 (GBP)</w:t>
            </w:r>
            <w:r w:rsidDel="00000000" w:rsidR="00000000" w:rsidRPr="00000000">
              <w:rPr>
                <w:rtl w:val="0"/>
              </w:rPr>
            </w:r>
          </w:p>
        </w:tc>
        <w:tc>
          <w:tcPr/>
          <w:p w:rsidR="00000000" w:rsidDel="00000000" w:rsidP="00000000" w:rsidRDefault="00000000" w:rsidRPr="00000000" w14:paraId="0000009B">
            <w:pPr>
              <w:spacing w:line="360" w:lineRule="auto"/>
              <w:jc w:val="both"/>
              <w:rPr>
                <w:rFonts w:ascii="Arial" w:cs="Arial" w:eastAsia="Arial" w:hAnsi="Arial"/>
              </w:rPr>
            </w:pPr>
            <w:r w:rsidDel="00000000" w:rsidR="00000000" w:rsidRPr="00000000">
              <w:rPr>
                <w:rFonts w:ascii="Arial" w:cs="Arial" w:eastAsia="Arial" w:hAnsi="Arial"/>
                <w:b w:val="0"/>
                <w:rtl w:val="0"/>
              </w:rPr>
              <w:t xml:space="preserve">2023 (GBP)</w:t>
            </w:r>
            <w:r w:rsidDel="00000000" w:rsidR="00000000" w:rsidRPr="00000000">
              <w:rPr>
                <w:rtl w:val="0"/>
              </w:rPr>
            </w:r>
          </w:p>
        </w:tc>
      </w:tr>
      <w:tr>
        <w:trPr>
          <w:cantSplit w:val="0"/>
          <w:tblHeader w:val="0"/>
        </w:trPr>
        <w:tc>
          <w:tcPr/>
          <w:p w:rsidR="00000000" w:rsidDel="00000000" w:rsidP="00000000" w:rsidRDefault="00000000" w:rsidRPr="00000000" w14:paraId="0000009C">
            <w:pPr>
              <w:spacing w:line="360" w:lineRule="auto"/>
              <w:jc w:val="both"/>
              <w:rPr>
                <w:rFonts w:ascii="Arial" w:cs="Arial" w:eastAsia="Arial" w:hAnsi="Arial"/>
              </w:rPr>
            </w:pPr>
            <w:r w:rsidDel="00000000" w:rsidR="00000000" w:rsidRPr="00000000">
              <w:rPr>
                <w:rFonts w:ascii="Arial" w:cs="Arial" w:eastAsia="Arial" w:hAnsi="Arial"/>
                <w:b w:val="0"/>
                <w:rtl w:val="0"/>
              </w:rPr>
              <w:t xml:space="preserve">Total Non-Current Assets</w:t>
            </w:r>
            <w:r w:rsidDel="00000000" w:rsidR="00000000" w:rsidRPr="00000000">
              <w:rPr>
                <w:rtl w:val="0"/>
              </w:rPr>
            </w:r>
          </w:p>
        </w:tc>
        <w:tc>
          <w:tcPr/>
          <w:p w:rsidR="00000000" w:rsidDel="00000000" w:rsidP="00000000" w:rsidRDefault="00000000" w:rsidRPr="00000000" w14:paraId="0000009D">
            <w:pPr>
              <w:spacing w:line="360" w:lineRule="auto"/>
              <w:jc w:val="both"/>
              <w:rPr>
                <w:rFonts w:ascii="Arial" w:cs="Arial" w:eastAsia="Arial" w:hAnsi="Arial"/>
              </w:rPr>
            </w:pPr>
            <w:r w:rsidDel="00000000" w:rsidR="00000000" w:rsidRPr="00000000">
              <w:rPr>
                <w:rFonts w:ascii="Arial" w:cs="Arial" w:eastAsia="Arial" w:hAnsi="Arial"/>
                <w:rtl w:val="0"/>
              </w:rPr>
              <w:t xml:space="preserve">11,049,140</w:t>
            </w:r>
          </w:p>
        </w:tc>
        <w:tc>
          <w:tcPr/>
          <w:p w:rsidR="00000000" w:rsidDel="00000000" w:rsidP="00000000" w:rsidRDefault="00000000" w:rsidRPr="00000000" w14:paraId="0000009E">
            <w:pPr>
              <w:spacing w:line="360" w:lineRule="auto"/>
              <w:jc w:val="both"/>
              <w:rPr>
                <w:rFonts w:ascii="Arial" w:cs="Arial" w:eastAsia="Arial" w:hAnsi="Arial"/>
              </w:rPr>
            </w:pPr>
            <w:r w:rsidDel="00000000" w:rsidR="00000000" w:rsidRPr="00000000">
              <w:rPr>
                <w:rFonts w:ascii="Arial" w:cs="Arial" w:eastAsia="Arial" w:hAnsi="Arial"/>
                <w:rtl w:val="0"/>
              </w:rPr>
              <w:t xml:space="preserve">13,955,740</w:t>
            </w:r>
          </w:p>
        </w:tc>
        <w:tc>
          <w:tcPr/>
          <w:p w:rsidR="00000000" w:rsidDel="00000000" w:rsidP="00000000" w:rsidRDefault="00000000" w:rsidRPr="00000000" w14:paraId="0000009F">
            <w:pPr>
              <w:spacing w:line="360" w:lineRule="auto"/>
              <w:jc w:val="both"/>
              <w:rPr>
                <w:rFonts w:ascii="Arial" w:cs="Arial" w:eastAsia="Arial" w:hAnsi="Arial"/>
              </w:rPr>
            </w:pPr>
            <w:r w:rsidDel="00000000" w:rsidR="00000000" w:rsidRPr="00000000">
              <w:rPr>
                <w:rFonts w:ascii="Arial" w:cs="Arial" w:eastAsia="Arial" w:hAnsi="Arial"/>
                <w:rtl w:val="0"/>
              </w:rPr>
              <w:t xml:space="preserve">14,368,100</w:t>
            </w:r>
          </w:p>
        </w:tc>
      </w:tr>
      <w:tr>
        <w:trPr>
          <w:cantSplit w:val="0"/>
          <w:tblHeader w:val="0"/>
        </w:trPr>
        <w:tc>
          <w:tcPr/>
          <w:p w:rsidR="00000000" w:rsidDel="00000000" w:rsidP="00000000" w:rsidRDefault="00000000" w:rsidRPr="00000000" w14:paraId="000000A0">
            <w:pPr>
              <w:spacing w:line="360" w:lineRule="auto"/>
              <w:jc w:val="both"/>
              <w:rPr>
                <w:rFonts w:ascii="Arial" w:cs="Arial" w:eastAsia="Arial" w:hAnsi="Arial"/>
              </w:rPr>
            </w:pPr>
            <w:r w:rsidDel="00000000" w:rsidR="00000000" w:rsidRPr="00000000">
              <w:rPr>
                <w:rFonts w:ascii="Arial" w:cs="Arial" w:eastAsia="Arial" w:hAnsi="Arial"/>
                <w:b w:val="0"/>
                <w:rtl w:val="0"/>
              </w:rPr>
              <w:t xml:space="preserve">Total Current Assets</w:t>
            </w:r>
            <w:r w:rsidDel="00000000" w:rsidR="00000000" w:rsidRPr="00000000">
              <w:rPr>
                <w:rtl w:val="0"/>
              </w:rPr>
            </w:r>
          </w:p>
        </w:tc>
        <w:tc>
          <w:tcPr/>
          <w:p w:rsidR="00000000" w:rsidDel="00000000" w:rsidP="00000000" w:rsidRDefault="00000000" w:rsidRPr="00000000" w14:paraId="000000A1">
            <w:pPr>
              <w:spacing w:line="360" w:lineRule="auto"/>
              <w:jc w:val="both"/>
              <w:rPr>
                <w:rFonts w:ascii="Arial" w:cs="Arial" w:eastAsia="Arial" w:hAnsi="Arial"/>
              </w:rPr>
            </w:pPr>
            <w:r w:rsidDel="00000000" w:rsidR="00000000" w:rsidRPr="00000000">
              <w:rPr>
                <w:rFonts w:ascii="Arial" w:cs="Arial" w:eastAsia="Arial" w:hAnsi="Arial"/>
                <w:rtl w:val="0"/>
              </w:rPr>
              <w:t xml:space="preserve">1,891,970</w:t>
            </w:r>
          </w:p>
        </w:tc>
        <w:tc>
          <w:tcPr/>
          <w:p w:rsidR="00000000" w:rsidDel="00000000" w:rsidP="00000000" w:rsidRDefault="00000000" w:rsidRPr="00000000" w14:paraId="000000A2">
            <w:pPr>
              <w:spacing w:line="360" w:lineRule="auto"/>
              <w:jc w:val="both"/>
              <w:rPr>
                <w:rFonts w:ascii="Arial" w:cs="Arial" w:eastAsia="Arial" w:hAnsi="Arial"/>
              </w:rPr>
            </w:pPr>
            <w:r w:rsidDel="00000000" w:rsidR="00000000" w:rsidRPr="00000000">
              <w:rPr>
                <w:rFonts w:ascii="Arial" w:cs="Arial" w:eastAsia="Arial" w:hAnsi="Arial"/>
                <w:rtl w:val="0"/>
              </w:rPr>
              <w:t xml:space="preserve">1,965,340</w:t>
            </w:r>
          </w:p>
        </w:tc>
        <w:tc>
          <w:tcPr/>
          <w:p w:rsidR="00000000" w:rsidDel="00000000" w:rsidP="00000000" w:rsidRDefault="00000000" w:rsidRPr="00000000" w14:paraId="000000A3">
            <w:pPr>
              <w:spacing w:line="360" w:lineRule="auto"/>
              <w:jc w:val="both"/>
              <w:rPr>
                <w:rFonts w:ascii="Arial" w:cs="Arial" w:eastAsia="Arial" w:hAnsi="Arial"/>
              </w:rPr>
            </w:pPr>
            <w:r w:rsidDel="00000000" w:rsidR="00000000" w:rsidRPr="00000000">
              <w:rPr>
                <w:rFonts w:ascii="Arial" w:cs="Arial" w:eastAsia="Arial" w:hAnsi="Arial"/>
                <w:rtl w:val="0"/>
              </w:rPr>
              <w:t xml:space="preserve">1,285,880</w:t>
            </w:r>
          </w:p>
        </w:tc>
      </w:tr>
      <w:tr>
        <w:trPr>
          <w:cantSplit w:val="0"/>
          <w:tblHeader w:val="0"/>
        </w:trPr>
        <w:tc>
          <w:tcPr/>
          <w:p w:rsidR="00000000" w:rsidDel="00000000" w:rsidP="00000000" w:rsidRDefault="00000000" w:rsidRPr="00000000" w14:paraId="000000A4">
            <w:pPr>
              <w:spacing w:line="360" w:lineRule="auto"/>
              <w:jc w:val="both"/>
              <w:rPr>
                <w:rFonts w:ascii="Arial" w:cs="Arial" w:eastAsia="Arial" w:hAnsi="Arial"/>
              </w:rPr>
            </w:pPr>
            <w:r w:rsidDel="00000000" w:rsidR="00000000" w:rsidRPr="00000000">
              <w:rPr>
                <w:rFonts w:ascii="Arial" w:cs="Arial" w:eastAsia="Arial" w:hAnsi="Arial"/>
                <w:b w:val="0"/>
                <w:rtl w:val="0"/>
              </w:rPr>
              <w:t xml:space="preserve">TOTAL ASSETS</w:t>
            </w:r>
            <w:r w:rsidDel="00000000" w:rsidR="00000000" w:rsidRPr="00000000">
              <w:rPr>
                <w:rtl w:val="0"/>
              </w:rPr>
            </w:r>
          </w:p>
        </w:tc>
        <w:tc>
          <w:tcPr/>
          <w:p w:rsidR="00000000" w:rsidDel="00000000" w:rsidP="00000000" w:rsidRDefault="00000000" w:rsidRPr="00000000" w14:paraId="000000A5">
            <w:pPr>
              <w:spacing w:line="360" w:lineRule="auto"/>
              <w:jc w:val="both"/>
              <w:rPr>
                <w:rFonts w:ascii="Arial" w:cs="Arial" w:eastAsia="Arial" w:hAnsi="Arial"/>
              </w:rPr>
            </w:pPr>
            <w:r w:rsidDel="00000000" w:rsidR="00000000" w:rsidRPr="00000000">
              <w:rPr>
                <w:rFonts w:ascii="Arial" w:cs="Arial" w:eastAsia="Arial" w:hAnsi="Arial"/>
                <w:rtl w:val="0"/>
              </w:rPr>
              <w:t xml:space="preserve">12,941,110</w:t>
            </w:r>
          </w:p>
        </w:tc>
        <w:tc>
          <w:tcPr/>
          <w:p w:rsidR="00000000" w:rsidDel="00000000" w:rsidP="00000000" w:rsidRDefault="00000000" w:rsidRPr="00000000" w14:paraId="000000A6">
            <w:pPr>
              <w:spacing w:line="360" w:lineRule="auto"/>
              <w:jc w:val="both"/>
              <w:rPr>
                <w:rFonts w:ascii="Arial" w:cs="Arial" w:eastAsia="Arial" w:hAnsi="Arial"/>
              </w:rPr>
            </w:pPr>
            <w:r w:rsidDel="00000000" w:rsidR="00000000" w:rsidRPr="00000000">
              <w:rPr>
                <w:rFonts w:ascii="Arial" w:cs="Arial" w:eastAsia="Arial" w:hAnsi="Arial"/>
                <w:rtl w:val="0"/>
              </w:rPr>
              <w:t xml:space="preserve">15,921,080</w:t>
            </w:r>
          </w:p>
        </w:tc>
        <w:tc>
          <w:tcPr/>
          <w:p w:rsidR="00000000" w:rsidDel="00000000" w:rsidP="00000000" w:rsidRDefault="00000000" w:rsidRPr="00000000" w14:paraId="000000A7">
            <w:pPr>
              <w:spacing w:line="360" w:lineRule="auto"/>
              <w:jc w:val="both"/>
              <w:rPr>
                <w:rFonts w:ascii="Arial" w:cs="Arial" w:eastAsia="Arial" w:hAnsi="Arial"/>
              </w:rPr>
            </w:pPr>
            <w:r w:rsidDel="00000000" w:rsidR="00000000" w:rsidRPr="00000000">
              <w:rPr>
                <w:rFonts w:ascii="Arial" w:cs="Arial" w:eastAsia="Arial" w:hAnsi="Arial"/>
                <w:rtl w:val="0"/>
              </w:rPr>
              <w:t xml:space="preserve">15,653,970</w:t>
            </w:r>
          </w:p>
        </w:tc>
      </w:tr>
      <w:tr>
        <w:trPr>
          <w:cantSplit w:val="0"/>
          <w:tblHeader w:val="0"/>
        </w:trPr>
        <w:tc>
          <w:tcPr/>
          <w:p w:rsidR="00000000" w:rsidDel="00000000" w:rsidP="00000000" w:rsidRDefault="00000000" w:rsidRPr="00000000" w14:paraId="000000A8">
            <w:pPr>
              <w:spacing w:line="360" w:lineRule="auto"/>
              <w:jc w:val="both"/>
              <w:rPr>
                <w:rFonts w:ascii="Arial" w:cs="Arial" w:eastAsia="Arial" w:hAnsi="Arial"/>
              </w:rPr>
            </w:pPr>
            <w:r w:rsidDel="00000000" w:rsidR="00000000" w:rsidRPr="00000000">
              <w:rPr>
                <w:rFonts w:ascii="Arial" w:cs="Arial" w:eastAsia="Arial" w:hAnsi="Arial"/>
                <w:b w:val="0"/>
                <w:rtl w:val="0"/>
              </w:rPr>
              <w:t xml:space="preserve">Owners’ Equity</w:t>
            </w:r>
            <w:r w:rsidDel="00000000" w:rsidR="00000000" w:rsidRPr="00000000">
              <w:rPr>
                <w:rtl w:val="0"/>
              </w:rPr>
            </w:r>
          </w:p>
        </w:tc>
        <w:tc>
          <w:tcPr/>
          <w:p w:rsidR="00000000" w:rsidDel="00000000" w:rsidP="00000000" w:rsidRDefault="00000000" w:rsidRPr="00000000" w14:paraId="000000A9">
            <w:pPr>
              <w:spacing w:line="360" w:lineRule="auto"/>
              <w:jc w:val="both"/>
              <w:rPr>
                <w:rFonts w:ascii="Arial" w:cs="Arial" w:eastAsia="Arial" w:hAnsi="Arial"/>
              </w:rPr>
            </w:pPr>
            <w:r w:rsidDel="00000000" w:rsidR="00000000" w:rsidRPr="00000000">
              <w:rPr>
                <w:rFonts w:ascii="Arial" w:cs="Arial" w:eastAsia="Arial" w:hAnsi="Arial"/>
                <w:rtl w:val="0"/>
              </w:rPr>
              <w:t xml:space="preserve">2,152,750</w:t>
            </w:r>
          </w:p>
        </w:tc>
        <w:tc>
          <w:tcPr/>
          <w:p w:rsidR="00000000" w:rsidDel="00000000" w:rsidP="00000000" w:rsidRDefault="00000000" w:rsidRPr="00000000" w14:paraId="000000AA">
            <w:pPr>
              <w:spacing w:line="360" w:lineRule="auto"/>
              <w:jc w:val="both"/>
              <w:rPr>
                <w:rFonts w:ascii="Arial" w:cs="Arial" w:eastAsia="Arial" w:hAnsi="Arial"/>
              </w:rPr>
            </w:pPr>
            <w:r w:rsidDel="00000000" w:rsidR="00000000" w:rsidRPr="00000000">
              <w:rPr>
                <w:rFonts w:ascii="Arial" w:cs="Arial" w:eastAsia="Arial" w:hAnsi="Arial"/>
                <w:rtl w:val="0"/>
              </w:rPr>
              <w:t xml:space="preserve">2,472,200</w:t>
            </w:r>
          </w:p>
        </w:tc>
        <w:tc>
          <w:tcPr/>
          <w:p w:rsidR="00000000" w:rsidDel="00000000" w:rsidP="00000000" w:rsidRDefault="00000000" w:rsidRPr="00000000" w14:paraId="000000AB">
            <w:pPr>
              <w:spacing w:line="360" w:lineRule="auto"/>
              <w:jc w:val="both"/>
              <w:rPr>
                <w:rFonts w:ascii="Arial" w:cs="Arial" w:eastAsia="Arial" w:hAnsi="Arial"/>
              </w:rPr>
            </w:pPr>
            <w:r w:rsidDel="00000000" w:rsidR="00000000" w:rsidRPr="00000000">
              <w:rPr>
                <w:rFonts w:ascii="Arial" w:cs="Arial" w:eastAsia="Arial" w:hAnsi="Arial"/>
                <w:rtl w:val="0"/>
              </w:rPr>
              <w:t xml:space="preserve">1,334,370</w:t>
            </w:r>
          </w:p>
        </w:tc>
      </w:tr>
      <w:tr>
        <w:trPr>
          <w:cantSplit w:val="0"/>
          <w:tblHeader w:val="0"/>
        </w:trPr>
        <w:tc>
          <w:tcPr/>
          <w:p w:rsidR="00000000" w:rsidDel="00000000" w:rsidP="00000000" w:rsidRDefault="00000000" w:rsidRPr="00000000" w14:paraId="000000AC">
            <w:pPr>
              <w:spacing w:line="360" w:lineRule="auto"/>
              <w:jc w:val="both"/>
              <w:rPr>
                <w:rFonts w:ascii="Arial" w:cs="Arial" w:eastAsia="Arial" w:hAnsi="Arial"/>
              </w:rPr>
            </w:pPr>
            <w:r w:rsidDel="00000000" w:rsidR="00000000" w:rsidRPr="00000000">
              <w:rPr>
                <w:rFonts w:ascii="Arial" w:cs="Arial" w:eastAsia="Arial" w:hAnsi="Arial"/>
                <w:b w:val="0"/>
                <w:rtl w:val="0"/>
              </w:rPr>
              <w:t xml:space="preserve">Non-Controlling Interests</w:t>
            </w:r>
            <w:r w:rsidDel="00000000" w:rsidR="00000000" w:rsidRPr="00000000">
              <w:rPr>
                <w:rtl w:val="0"/>
              </w:rPr>
            </w:r>
          </w:p>
        </w:tc>
        <w:tc>
          <w:tcPr/>
          <w:p w:rsidR="00000000" w:rsidDel="00000000" w:rsidP="00000000" w:rsidRDefault="00000000" w:rsidRPr="00000000" w14:paraId="000000AD">
            <w:pPr>
              <w:spacing w:line="360" w:lineRule="auto"/>
              <w:jc w:val="both"/>
              <w:rPr>
                <w:rFonts w:ascii="Arial" w:cs="Arial" w:eastAsia="Arial" w:hAnsi="Arial"/>
              </w:rPr>
            </w:pPr>
            <w:r w:rsidDel="00000000" w:rsidR="00000000" w:rsidRPr="00000000">
              <w:rPr>
                <w:rFonts w:ascii="Arial" w:cs="Arial" w:eastAsia="Arial" w:hAnsi="Arial"/>
                <w:rtl w:val="0"/>
              </w:rPr>
              <w:t xml:space="preserve">103,430</w:t>
            </w:r>
          </w:p>
        </w:tc>
        <w:tc>
          <w:tcPr/>
          <w:p w:rsidR="00000000" w:rsidDel="00000000" w:rsidP="00000000" w:rsidRDefault="00000000" w:rsidRPr="00000000" w14:paraId="000000AE">
            <w:pPr>
              <w:spacing w:line="360" w:lineRule="auto"/>
              <w:jc w:val="both"/>
              <w:rPr>
                <w:rFonts w:ascii="Arial" w:cs="Arial" w:eastAsia="Arial" w:hAnsi="Arial"/>
              </w:rPr>
            </w:pPr>
            <w:r w:rsidDel="00000000" w:rsidR="00000000" w:rsidRPr="00000000">
              <w:rPr>
                <w:rFonts w:ascii="Arial" w:cs="Arial" w:eastAsia="Arial" w:hAnsi="Arial"/>
                <w:rtl w:val="0"/>
              </w:rPr>
              <w:t xml:space="preserve">110,830</w:t>
            </w:r>
          </w:p>
        </w:tc>
        <w:tc>
          <w:tcPr/>
          <w:p w:rsidR="00000000" w:rsidDel="00000000" w:rsidP="00000000" w:rsidRDefault="00000000" w:rsidRPr="00000000" w14:paraId="000000AF">
            <w:pPr>
              <w:spacing w:line="360" w:lineRule="auto"/>
              <w:jc w:val="both"/>
              <w:rPr>
                <w:rFonts w:ascii="Arial" w:cs="Arial" w:eastAsia="Arial" w:hAnsi="Arial"/>
              </w:rPr>
            </w:pPr>
            <w:r w:rsidDel="00000000" w:rsidR="00000000" w:rsidRPr="00000000">
              <w:rPr>
                <w:rFonts w:ascii="Arial" w:cs="Arial" w:eastAsia="Arial" w:hAnsi="Arial"/>
                <w:rtl w:val="0"/>
              </w:rPr>
              <w:t xml:space="preserve">76,210</w:t>
            </w:r>
          </w:p>
        </w:tc>
      </w:tr>
      <w:tr>
        <w:trPr>
          <w:cantSplit w:val="0"/>
          <w:tblHeader w:val="0"/>
        </w:trPr>
        <w:tc>
          <w:tcPr/>
          <w:p w:rsidR="00000000" w:rsidDel="00000000" w:rsidP="00000000" w:rsidRDefault="00000000" w:rsidRPr="00000000" w14:paraId="000000B0">
            <w:pPr>
              <w:spacing w:line="360" w:lineRule="auto"/>
              <w:jc w:val="both"/>
              <w:rPr>
                <w:rFonts w:ascii="Arial" w:cs="Arial" w:eastAsia="Arial" w:hAnsi="Arial"/>
              </w:rPr>
            </w:pPr>
            <w:r w:rsidDel="00000000" w:rsidR="00000000" w:rsidRPr="00000000">
              <w:rPr>
                <w:rFonts w:ascii="Arial" w:cs="Arial" w:eastAsia="Arial" w:hAnsi="Arial"/>
                <w:b w:val="0"/>
                <w:rtl w:val="0"/>
              </w:rPr>
              <w:t xml:space="preserve">Total Equity</w:t>
            </w:r>
            <w:r w:rsidDel="00000000" w:rsidR="00000000" w:rsidRPr="00000000">
              <w:rPr>
                <w:rtl w:val="0"/>
              </w:rPr>
            </w:r>
          </w:p>
        </w:tc>
        <w:tc>
          <w:tcPr/>
          <w:p w:rsidR="00000000" w:rsidDel="00000000" w:rsidP="00000000" w:rsidRDefault="00000000" w:rsidRPr="00000000" w14:paraId="000000B1">
            <w:pPr>
              <w:spacing w:line="360" w:lineRule="auto"/>
              <w:jc w:val="both"/>
              <w:rPr>
                <w:rFonts w:ascii="Arial" w:cs="Arial" w:eastAsia="Arial" w:hAnsi="Arial"/>
              </w:rPr>
            </w:pPr>
            <w:r w:rsidDel="00000000" w:rsidR="00000000" w:rsidRPr="00000000">
              <w:rPr>
                <w:rFonts w:ascii="Arial" w:cs="Arial" w:eastAsia="Arial" w:hAnsi="Arial"/>
                <w:rtl w:val="0"/>
              </w:rPr>
              <w:t xml:space="preserve">2,256,180</w:t>
            </w:r>
          </w:p>
        </w:tc>
        <w:tc>
          <w:tcPr/>
          <w:p w:rsidR="00000000" w:rsidDel="00000000" w:rsidP="00000000" w:rsidRDefault="00000000" w:rsidRPr="00000000" w14:paraId="000000B2">
            <w:pPr>
              <w:spacing w:line="360" w:lineRule="auto"/>
              <w:jc w:val="both"/>
              <w:rPr>
                <w:rFonts w:ascii="Arial" w:cs="Arial" w:eastAsia="Arial" w:hAnsi="Arial"/>
              </w:rPr>
            </w:pPr>
            <w:r w:rsidDel="00000000" w:rsidR="00000000" w:rsidRPr="00000000">
              <w:rPr>
                <w:rFonts w:ascii="Arial" w:cs="Arial" w:eastAsia="Arial" w:hAnsi="Arial"/>
                <w:rtl w:val="0"/>
              </w:rPr>
              <w:t xml:space="preserve">2,583,030</w:t>
            </w:r>
          </w:p>
        </w:tc>
        <w:tc>
          <w:tcPr/>
          <w:p w:rsidR="00000000" w:rsidDel="00000000" w:rsidP="00000000" w:rsidRDefault="00000000" w:rsidRPr="00000000" w14:paraId="000000B3">
            <w:pPr>
              <w:spacing w:line="360" w:lineRule="auto"/>
              <w:jc w:val="both"/>
              <w:rPr>
                <w:rFonts w:ascii="Arial" w:cs="Arial" w:eastAsia="Arial" w:hAnsi="Arial"/>
              </w:rPr>
            </w:pPr>
            <w:r w:rsidDel="00000000" w:rsidR="00000000" w:rsidRPr="00000000">
              <w:rPr>
                <w:rFonts w:ascii="Arial" w:cs="Arial" w:eastAsia="Arial" w:hAnsi="Arial"/>
                <w:rtl w:val="0"/>
              </w:rPr>
              <w:t xml:space="preserve">1,410,580</w:t>
            </w:r>
          </w:p>
        </w:tc>
      </w:tr>
      <w:tr>
        <w:trPr>
          <w:cantSplit w:val="0"/>
          <w:tblHeader w:val="0"/>
        </w:trPr>
        <w:tc>
          <w:tcPr/>
          <w:p w:rsidR="00000000" w:rsidDel="00000000" w:rsidP="00000000" w:rsidRDefault="00000000" w:rsidRPr="00000000" w14:paraId="000000B4">
            <w:pPr>
              <w:spacing w:line="360" w:lineRule="auto"/>
              <w:jc w:val="both"/>
              <w:rPr>
                <w:rFonts w:ascii="Arial" w:cs="Arial" w:eastAsia="Arial" w:hAnsi="Arial"/>
              </w:rPr>
            </w:pPr>
            <w:r w:rsidDel="00000000" w:rsidR="00000000" w:rsidRPr="00000000">
              <w:rPr>
                <w:rFonts w:ascii="Arial" w:cs="Arial" w:eastAsia="Arial" w:hAnsi="Arial"/>
                <w:b w:val="0"/>
                <w:rtl w:val="0"/>
              </w:rPr>
              <w:t xml:space="preserve">Total Non-Current Liabilities</w:t>
            </w:r>
            <w:r w:rsidDel="00000000" w:rsidR="00000000" w:rsidRPr="00000000">
              <w:rPr>
                <w:rtl w:val="0"/>
              </w:rPr>
            </w:r>
          </w:p>
        </w:tc>
        <w:tc>
          <w:tcPr/>
          <w:p w:rsidR="00000000" w:rsidDel="00000000" w:rsidP="00000000" w:rsidRDefault="00000000" w:rsidRPr="00000000" w14:paraId="000000B5">
            <w:pPr>
              <w:spacing w:line="360" w:lineRule="auto"/>
              <w:jc w:val="both"/>
              <w:rPr>
                <w:rFonts w:ascii="Arial" w:cs="Arial" w:eastAsia="Arial" w:hAnsi="Arial"/>
              </w:rPr>
            </w:pPr>
            <w:r w:rsidDel="00000000" w:rsidR="00000000" w:rsidRPr="00000000">
              <w:rPr>
                <w:rFonts w:ascii="Arial" w:cs="Arial" w:eastAsia="Arial" w:hAnsi="Arial"/>
                <w:rtl w:val="0"/>
              </w:rPr>
              <w:t xml:space="preserve">8,727,580</w:t>
            </w:r>
          </w:p>
        </w:tc>
        <w:tc>
          <w:tcPr/>
          <w:p w:rsidR="00000000" w:rsidDel="00000000" w:rsidP="00000000" w:rsidRDefault="00000000" w:rsidRPr="00000000" w14:paraId="000000B6">
            <w:pPr>
              <w:spacing w:line="360" w:lineRule="auto"/>
              <w:jc w:val="both"/>
              <w:rPr>
                <w:rFonts w:ascii="Arial" w:cs="Arial" w:eastAsia="Arial" w:hAnsi="Arial"/>
              </w:rPr>
            </w:pPr>
            <w:r w:rsidDel="00000000" w:rsidR="00000000" w:rsidRPr="00000000">
              <w:rPr>
                <w:rFonts w:ascii="Arial" w:cs="Arial" w:eastAsia="Arial" w:hAnsi="Arial"/>
                <w:rtl w:val="0"/>
              </w:rPr>
              <w:t xml:space="preserve">11,230,300</w:t>
            </w:r>
          </w:p>
        </w:tc>
        <w:tc>
          <w:tcPr/>
          <w:p w:rsidR="00000000" w:rsidDel="00000000" w:rsidP="00000000" w:rsidRDefault="00000000" w:rsidRPr="00000000" w14:paraId="000000B7">
            <w:pPr>
              <w:spacing w:line="360" w:lineRule="auto"/>
              <w:jc w:val="both"/>
              <w:rPr>
                <w:rFonts w:ascii="Arial" w:cs="Arial" w:eastAsia="Arial" w:hAnsi="Arial"/>
              </w:rPr>
            </w:pPr>
            <w:r w:rsidDel="00000000" w:rsidR="00000000" w:rsidRPr="00000000">
              <w:rPr>
                <w:rFonts w:ascii="Arial" w:cs="Arial" w:eastAsia="Arial" w:hAnsi="Arial"/>
                <w:rtl w:val="0"/>
              </w:rPr>
              <w:t xml:space="preserve">12,228,780</w:t>
            </w:r>
          </w:p>
        </w:tc>
      </w:tr>
      <w:tr>
        <w:trPr>
          <w:cantSplit w:val="0"/>
          <w:tblHeader w:val="0"/>
        </w:trPr>
        <w:tc>
          <w:tcPr/>
          <w:p w:rsidR="00000000" w:rsidDel="00000000" w:rsidP="00000000" w:rsidRDefault="00000000" w:rsidRPr="00000000" w14:paraId="000000B8">
            <w:pPr>
              <w:spacing w:line="360" w:lineRule="auto"/>
              <w:jc w:val="both"/>
              <w:rPr>
                <w:rFonts w:ascii="Arial" w:cs="Arial" w:eastAsia="Arial" w:hAnsi="Arial"/>
              </w:rPr>
            </w:pPr>
            <w:r w:rsidDel="00000000" w:rsidR="00000000" w:rsidRPr="00000000">
              <w:rPr>
                <w:rFonts w:ascii="Arial" w:cs="Arial" w:eastAsia="Arial" w:hAnsi="Arial"/>
                <w:b w:val="0"/>
                <w:rtl w:val="0"/>
              </w:rPr>
              <w:t xml:space="preserve">Total Current Liabilities</w:t>
            </w:r>
            <w:r w:rsidDel="00000000" w:rsidR="00000000" w:rsidRPr="00000000">
              <w:rPr>
                <w:rtl w:val="0"/>
              </w:rPr>
            </w:r>
          </w:p>
        </w:tc>
        <w:tc>
          <w:tcPr/>
          <w:p w:rsidR="00000000" w:rsidDel="00000000" w:rsidP="00000000" w:rsidRDefault="00000000" w:rsidRPr="00000000" w14:paraId="000000B9">
            <w:pPr>
              <w:spacing w:line="360" w:lineRule="auto"/>
              <w:jc w:val="both"/>
              <w:rPr>
                <w:rFonts w:ascii="Arial" w:cs="Arial" w:eastAsia="Arial" w:hAnsi="Arial"/>
              </w:rPr>
            </w:pPr>
            <w:r w:rsidDel="00000000" w:rsidR="00000000" w:rsidRPr="00000000">
              <w:rPr>
                <w:rFonts w:ascii="Arial" w:cs="Arial" w:eastAsia="Arial" w:hAnsi="Arial"/>
                <w:rtl w:val="0"/>
              </w:rPr>
              <w:t xml:space="preserve">1,957,360</w:t>
            </w:r>
          </w:p>
        </w:tc>
        <w:tc>
          <w:tcPr/>
          <w:p w:rsidR="00000000" w:rsidDel="00000000" w:rsidP="00000000" w:rsidRDefault="00000000" w:rsidRPr="00000000" w14:paraId="000000BA">
            <w:pPr>
              <w:spacing w:line="360" w:lineRule="auto"/>
              <w:jc w:val="both"/>
              <w:rPr>
                <w:rFonts w:ascii="Arial" w:cs="Arial" w:eastAsia="Arial" w:hAnsi="Arial"/>
              </w:rPr>
            </w:pPr>
            <w:r w:rsidDel="00000000" w:rsidR="00000000" w:rsidRPr="00000000">
              <w:rPr>
                <w:rFonts w:ascii="Arial" w:cs="Arial" w:eastAsia="Arial" w:hAnsi="Arial"/>
                <w:rtl w:val="0"/>
              </w:rPr>
              <w:t xml:space="preserve">2,107,750</w:t>
            </w:r>
          </w:p>
        </w:tc>
        <w:tc>
          <w:tcPr/>
          <w:p w:rsidR="00000000" w:rsidDel="00000000" w:rsidP="00000000" w:rsidRDefault="00000000" w:rsidRPr="00000000" w14:paraId="000000BB">
            <w:pPr>
              <w:spacing w:line="360" w:lineRule="auto"/>
              <w:jc w:val="both"/>
              <w:rPr>
                <w:rFonts w:ascii="Arial" w:cs="Arial" w:eastAsia="Arial" w:hAnsi="Arial"/>
              </w:rPr>
            </w:pPr>
            <w:r w:rsidDel="00000000" w:rsidR="00000000" w:rsidRPr="00000000">
              <w:rPr>
                <w:rFonts w:ascii="Arial" w:cs="Arial" w:eastAsia="Arial" w:hAnsi="Arial"/>
                <w:rtl w:val="0"/>
              </w:rPr>
              <w:t xml:space="preserve">2,014,600</w:t>
            </w:r>
          </w:p>
        </w:tc>
      </w:tr>
      <w:tr>
        <w:trPr>
          <w:cantSplit w:val="0"/>
          <w:tblHeader w:val="0"/>
        </w:trPr>
        <w:tc>
          <w:tcPr/>
          <w:p w:rsidR="00000000" w:rsidDel="00000000" w:rsidP="00000000" w:rsidRDefault="00000000" w:rsidRPr="00000000" w14:paraId="000000BC">
            <w:pPr>
              <w:spacing w:line="360" w:lineRule="auto"/>
              <w:jc w:val="both"/>
              <w:rPr>
                <w:rFonts w:ascii="Arial" w:cs="Arial" w:eastAsia="Arial" w:hAnsi="Arial"/>
              </w:rPr>
            </w:pPr>
            <w:r w:rsidDel="00000000" w:rsidR="00000000" w:rsidRPr="00000000">
              <w:rPr>
                <w:rFonts w:ascii="Arial" w:cs="Arial" w:eastAsia="Arial" w:hAnsi="Arial"/>
                <w:b w:val="0"/>
                <w:rtl w:val="0"/>
              </w:rPr>
              <w:t xml:space="preserve">TOTAL LIABILITIES</w:t>
            </w:r>
            <w:r w:rsidDel="00000000" w:rsidR="00000000" w:rsidRPr="00000000">
              <w:rPr>
                <w:rtl w:val="0"/>
              </w:rPr>
            </w:r>
          </w:p>
        </w:tc>
        <w:tc>
          <w:tcPr/>
          <w:p w:rsidR="00000000" w:rsidDel="00000000" w:rsidP="00000000" w:rsidRDefault="00000000" w:rsidRPr="00000000" w14:paraId="000000BD">
            <w:pPr>
              <w:spacing w:line="360" w:lineRule="auto"/>
              <w:jc w:val="both"/>
              <w:rPr>
                <w:rFonts w:ascii="Arial" w:cs="Arial" w:eastAsia="Arial" w:hAnsi="Arial"/>
              </w:rPr>
            </w:pPr>
            <w:r w:rsidDel="00000000" w:rsidR="00000000" w:rsidRPr="00000000">
              <w:rPr>
                <w:rFonts w:ascii="Arial" w:cs="Arial" w:eastAsia="Arial" w:hAnsi="Arial"/>
                <w:rtl w:val="0"/>
              </w:rPr>
              <w:t xml:space="preserve">10,684,940</w:t>
            </w:r>
          </w:p>
        </w:tc>
        <w:tc>
          <w:tcPr/>
          <w:p w:rsidR="00000000" w:rsidDel="00000000" w:rsidP="00000000" w:rsidRDefault="00000000" w:rsidRPr="00000000" w14:paraId="000000BE">
            <w:pPr>
              <w:spacing w:line="360" w:lineRule="auto"/>
              <w:jc w:val="both"/>
              <w:rPr>
                <w:rFonts w:ascii="Arial" w:cs="Arial" w:eastAsia="Arial" w:hAnsi="Arial"/>
              </w:rPr>
            </w:pPr>
            <w:r w:rsidDel="00000000" w:rsidR="00000000" w:rsidRPr="00000000">
              <w:rPr>
                <w:rFonts w:ascii="Arial" w:cs="Arial" w:eastAsia="Arial" w:hAnsi="Arial"/>
                <w:rtl w:val="0"/>
              </w:rPr>
              <w:t xml:space="preserve">13,338,050</w:t>
            </w:r>
          </w:p>
        </w:tc>
        <w:tc>
          <w:tcPr/>
          <w:p w:rsidR="00000000" w:rsidDel="00000000" w:rsidP="00000000" w:rsidRDefault="00000000" w:rsidRPr="00000000" w14:paraId="000000BF">
            <w:pPr>
              <w:spacing w:line="360" w:lineRule="auto"/>
              <w:jc w:val="both"/>
              <w:rPr>
                <w:rFonts w:ascii="Arial" w:cs="Arial" w:eastAsia="Arial" w:hAnsi="Arial"/>
              </w:rPr>
            </w:pPr>
            <w:r w:rsidDel="00000000" w:rsidR="00000000" w:rsidRPr="00000000">
              <w:rPr>
                <w:rFonts w:ascii="Arial" w:cs="Arial" w:eastAsia="Arial" w:hAnsi="Arial"/>
                <w:rtl w:val="0"/>
              </w:rPr>
              <w:t xml:space="preserve">14,243,380</w:t>
            </w:r>
          </w:p>
        </w:tc>
      </w:tr>
      <w:tr>
        <w:trPr>
          <w:cantSplit w:val="0"/>
          <w:tblHeader w:val="0"/>
        </w:trPr>
        <w:tc>
          <w:tcPr/>
          <w:p w:rsidR="00000000" w:rsidDel="00000000" w:rsidP="00000000" w:rsidRDefault="00000000" w:rsidRPr="00000000" w14:paraId="000000C0">
            <w:pPr>
              <w:spacing w:line="360" w:lineRule="auto"/>
              <w:jc w:val="both"/>
              <w:rPr>
                <w:rFonts w:ascii="Arial" w:cs="Arial" w:eastAsia="Arial" w:hAnsi="Arial"/>
              </w:rPr>
            </w:pPr>
            <w:r w:rsidDel="00000000" w:rsidR="00000000" w:rsidRPr="00000000">
              <w:rPr>
                <w:rFonts w:ascii="Arial" w:cs="Arial" w:eastAsia="Arial" w:hAnsi="Arial"/>
                <w:b w:val="0"/>
                <w:rtl w:val="0"/>
              </w:rPr>
              <w:t xml:space="preserve">TOTAL EQUITY &amp; LIABILITIES</w:t>
            </w:r>
            <w:r w:rsidDel="00000000" w:rsidR="00000000" w:rsidRPr="00000000">
              <w:rPr>
                <w:rtl w:val="0"/>
              </w:rPr>
            </w:r>
          </w:p>
        </w:tc>
        <w:tc>
          <w:tcPr/>
          <w:p w:rsidR="00000000" w:rsidDel="00000000" w:rsidP="00000000" w:rsidRDefault="00000000" w:rsidRPr="00000000" w14:paraId="000000C1">
            <w:pPr>
              <w:spacing w:line="360" w:lineRule="auto"/>
              <w:jc w:val="both"/>
              <w:rPr>
                <w:rFonts w:ascii="Arial" w:cs="Arial" w:eastAsia="Arial" w:hAnsi="Arial"/>
              </w:rPr>
            </w:pPr>
            <w:r w:rsidDel="00000000" w:rsidR="00000000" w:rsidRPr="00000000">
              <w:rPr>
                <w:rFonts w:ascii="Arial" w:cs="Arial" w:eastAsia="Arial" w:hAnsi="Arial"/>
                <w:rtl w:val="0"/>
              </w:rPr>
              <w:t xml:space="preserve">12,941,110</w:t>
            </w:r>
          </w:p>
        </w:tc>
        <w:tc>
          <w:tcPr/>
          <w:p w:rsidR="00000000" w:rsidDel="00000000" w:rsidP="00000000" w:rsidRDefault="00000000" w:rsidRPr="00000000" w14:paraId="000000C2">
            <w:pPr>
              <w:spacing w:line="360" w:lineRule="auto"/>
              <w:jc w:val="both"/>
              <w:rPr>
                <w:rFonts w:ascii="Arial" w:cs="Arial" w:eastAsia="Arial" w:hAnsi="Arial"/>
              </w:rPr>
            </w:pPr>
            <w:r w:rsidDel="00000000" w:rsidR="00000000" w:rsidRPr="00000000">
              <w:rPr>
                <w:rFonts w:ascii="Arial" w:cs="Arial" w:eastAsia="Arial" w:hAnsi="Arial"/>
                <w:rtl w:val="0"/>
              </w:rPr>
              <w:t xml:space="preserve">15,921,080</w:t>
            </w:r>
          </w:p>
        </w:tc>
        <w:tc>
          <w:tcPr/>
          <w:p w:rsidR="00000000" w:rsidDel="00000000" w:rsidP="00000000" w:rsidRDefault="00000000" w:rsidRPr="00000000" w14:paraId="000000C3">
            <w:pPr>
              <w:spacing w:line="360" w:lineRule="auto"/>
              <w:jc w:val="both"/>
              <w:rPr>
                <w:rFonts w:ascii="Arial" w:cs="Arial" w:eastAsia="Arial" w:hAnsi="Arial"/>
              </w:rPr>
            </w:pPr>
            <w:r w:rsidDel="00000000" w:rsidR="00000000" w:rsidRPr="00000000">
              <w:rPr>
                <w:rFonts w:ascii="Arial" w:cs="Arial" w:eastAsia="Arial" w:hAnsi="Arial"/>
                <w:rtl w:val="0"/>
              </w:rPr>
              <w:t xml:space="preserve">15,653,970</w:t>
            </w:r>
          </w:p>
        </w:tc>
      </w:tr>
    </w:tbl>
    <w:p w:rsidR="00000000" w:rsidDel="00000000" w:rsidP="00000000" w:rsidRDefault="00000000" w:rsidRPr="00000000" w14:paraId="000000C4">
      <w:pPr>
        <w:pStyle w:val="Heading4"/>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3.2.1 Asset Structure</w:t>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Non-Current Assets rose from 11.05 million in 2021 to 14.37 million in 2023. This was largely owing to stable goodwill, intangibles, and lease-linked right-of-use assets. High goodwill may be linked to a brand's prior image, but dropping revenues signal an impairment risk if performance continues to decline (Gibson, S., 2021).</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Current Assets fell from 1.89 million in 2021 to 1.29 million in 2023. This was largely due to lower trade receivables and cash and cash substitutes. Liquidity decline implies hotel's financial issues are severe (Yeoman, I., Ingold, A. and McMahon-Beattie, U., 2005).</w:t>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3.2.2 Capital-Debt Structure</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Owners' Equity fell from 2.15 million to 1.33 million in 2021–2023. Net income fell to -1.13 million GBP in 2023, lowering retained earnings (Guilding, C., 2014).</w:t>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Total Liabilities rose from 10.68 million in 2021 to 14.24 million in 2023. Long-term loans and leases By 2023, borrowings reached GBP 8.29 million and lease debt GBP 3.35 million. The largest rise (Jones, T.J.A., 2008).</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debt-to-equity ratio has worsened. A 4.7 ratio exists between GBP 10.68 million in liabilities and GBP 2.26 million in equity. By 2023, liabilities will be GBP 14.24 million and equity GBP 1.41 million, a ratio of 10.1. A higher debt-to-equity ratio increases financial risk for the organisation (Jagels, M.G. and Ralston, C., 2006).</w:t>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3.3 Key Money Numbers</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Present assets / Present debts = Current Ratio</w:t>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2021: 1,891,970 / 1,957,360 = 0.97</w:t>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2022: $1,965,340 / $2,107,750 = 0.93</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2023: 1,285,880 / 2,014,600 = 0.64</w:t>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When the current ratio is below 1, the hotel doesn't have enough short-term assets to service its debts. It may be experiencing problems getting funds (Reid, R.D. and Sanders, N.R., 2011).</w:t>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Operating Income / Sales = 12.7% in 2021: $64,160 / $5,248,290.</w:t>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2022: 674,730 / 5,307,480 = 12.7%</w:t>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2023: -2,325,440 / -1,218,850 = -52.4%</w:t>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2023 loss shows how dropping sales and growing costs hurt earnings (Mills, J. and Gallino, S., 2024).</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debt-to-equity ratio for 2021 is 4.7: 10,684,940 / 2,256,180.</w:t>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2022: 13,338,050 / 2,583,030 = 5.2</w:t>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2023: 14,243,380 / 1,410,580 = 10.1</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cost increase indicates a higher risk profile and more financial need (Woods, R.H. and King, J.Z., 2010).</w:t>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City Hotel's finances indicate big strategic changes are needed. Debt is rising, cash is scarce, and profits fell dramatically in 2023 (Investors Business Daily, 2025).</w:t>
      </w:r>
    </w:p>
    <w:p w:rsidR="00000000" w:rsidDel="00000000" w:rsidP="00000000" w:rsidRDefault="00000000" w:rsidRPr="00000000" w14:paraId="000000DA">
      <w:pPr>
        <w:spacing w:line="360" w:lineRule="auto"/>
        <w:jc w:val="both"/>
        <w:rPr>
          <w:rFonts w:ascii="Arial" w:cs="Arial" w:eastAsia="Arial" w:hAnsi="Arial"/>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B">
      <w:pPr>
        <w:pStyle w:val="Heading1"/>
        <w:rPr>
          <w:b w:val="0"/>
          <w:sz w:val="24"/>
          <w:szCs w:val="24"/>
        </w:rPr>
      </w:pPr>
      <w:bookmarkStart w:colFirst="0" w:colLast="0" w:name="_heading=h.2et92p0" w:id="16"/>
      <w:bookmarkEnd w:id="16"/>
      <w:r w:rsidDel="00000000" w:rsidR="00000000" w:rsidRPr="00000000">
        <w:rPr>
          <w:b w:val="0"/>
          <w:sz w:val="24"/>
          <w:szCs w:val="24"/>
          <w:rtl w:val="0"/>
        </w:rPr>
        <w:t xml:space="preserve">4. Reasons Behind the Decline in Profitability</w:t>
      </w:r>
    </w:p>
    <w:p w:rsidR="00000000" w:rsidDel="00000000" w:rsidP="00000000" w:rsidRDefault="00000000" w:rsidRPr="00000000" w14:paraId="000000DC">
      <w:pPr>
        <w:pStyle w:val="Heading3"/>
        <w:spacing w:line="360" w:lineRule="auto"/>
        <w:jc w:val="both"/>
        <w:rPr>
          <w:rFonts w:ascii="Arial" w:cs="Arial" w:eastAsia="Arial" w:hAnsi="Arial"/>
          <w:sz w:val="24"/>
          <w:szCs w:val="24"/>
        </w:rPr>
      </w:pPr>
      <w:bookmarkStart w:colFirst="0" w:colLast="0" w:name="_heading=h.tyjcwt" w:id="17"/>
      <w:bookmarkEnd w:id="17"/>
      <w:r w:rsidDel="00000000" w:rsidR="00000000" w:rsidRPr="00000000">
        <w:rPr>
          <w:rFonts w:ascii="Arial" w:cs="Arial" w:eastAsia="Arial" w:hAnsi="Arial"/>
          <w:sz w:val="24"/>
          <w:szCs w:val="24"/>
          <w:rtl w:val="0"/>
        </w:rPr>
        <w:t xml:space="preserve">4.1 Macroeconomic Factors</w:t>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COVID-19 Aftermath</w:t>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Travel increased in 2021 and 2022, but restrictions and caution kept hotel demand low. The hotel business hadn't recovered from the pandemic by 2023. This is especially true for business travellers who use virtual meetings increasingly (Guilding, C., 2014).</w:t>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High inflation and living costs</w:t>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UK economy had high energy price and inflation increases in late 2021. The impacts worsened in 2022 and 2023. For hospitality organisations, electricity, food and drink inventory, and staff expenditures rose above average. The Hotel couldn't keep up with rising external costs and staff pay quicker than it could boost room prices or improve operations (Singh, A.J. and Schmidgall, R.S., 2002).</w:t>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Staff shortages and wage pressures</w:t>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After Brexit, the UK job market was tight, so hotels had to raise wages to attract and retain competent workers. Employee expenditures at the City Hotel remained high despite dropping income, worsening the margin crunch (The Times, 2025).</w:t>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4.2 Competition and changing tastes</w:t>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Increasing lodging options</w:t>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Airbnb and VRBO gained market share by appealing to business and leisure tourists. Apartment-style stays are becoming more popular for longer business or "work-from-anywhere" visits as more people work from home. This trend may deter consumers from staying at ordinary hotels that haven't altered (Mongiello, M. and Harris, P.J., 2006).</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City demand drops</w:t>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Business vacations to cities are decreasing due to company travel rules. These trips are known for high ADRs and food and drink sales. Many organisations use mixed or remote work arrangements, which puts pressure on city-center hotels (Mongiello, M. and Harris, P.J., 2006).</w:t>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4.3 Operations Inefficiencies</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 income dropped, the City Hotel endeavoured to decrease external expenditures, but its efforts fell short. The imbalance between dropping income and relatively high fixed expenditures may prevent you from renegotiating supplier contracts to reflect lower occupancy, poor staffing patterns, or a weak marketing approach. The Balance Sheet may also reflect a lot of goodwill from an acquisition or growth that didn't deliver synergies or brand leverage (Kotas, R., 1999).</w:t>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4.4 Capital Structure and Debt</w:t>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Hotel's rising debt and leases increase financial hazards. Higher interest and leasing payments make it difficult to employ cash flow for marketing, remodelling, and staff training. Debt reduces your ability to handle outside shocks and invest in growth (Guilding, C., 2014).</w:t>
      </w:r>
    </w:p>
    <w:p w:rsidR="00000000" w:rsidDel="00000000" w:rsidP="00000000" w:rsidRDefault="00000000" w:rsidRPr="00000000" w14:paraId="000000EC">
      <w:pPr>
        <w:spacing w:line="360" w:lineRule="auto"/>
        <w:jc w:val="both"/>
        <w:rPr>
          <w:rFonts w:ascii="Arial" w:cs="Arial" w:eastAsia="Arial" w:hAnsi="Arial"/>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D">
      <w:pPr>
        <w:pStyle w:val="Heading1"/>
        <w:rPr>
          <w:b w:val="0"/>
          <w:sz w:val="24"/>
          <w:szCs w:val="24"/>
        </w:rPr>
      </w:pPr>
      <w:bookmarkStart w:colFirst="0" w:colLast="0" w:name="_heading=h.3dy6vkm" w:id="18"/>
      <w:bookmarkEnd w:id="18"/>
      <w:r w:rsidDel="00000000" w:rsidR="00000000" w:rsidRPr="00000000">
        <w:rPr>
          <w:b w:val="0"/>
          <w:sz w:val="24"/>
          <w:szCs w:val="24"/>
          <w:rtl w:val="0"/>
        </w:rPr>
        <w:t xml:space="preserve">5. Proposed Turnaround Strategy</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Due to these issues, a strong turnaround strategy must include reorganising finances, generating the most money, decreasing costs, and improving services. The plan below seeks short-term stability and long-term growth (Morrison, A.M., 2010).</w:t>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5.1 Financial restructuring and cash flow management</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Talk about new lease and loan terms:</w:t>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Discuss loan restructuring with lenders, which may involve longer repayment terms or reduced interest rates. Debt restructuring could reduce short-term liquidity problems and cash outflows (Tesone, D.V., 2010).</w:t>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consumption is low, negotiate better lease terms with the landlord. A rent freeze or progressive increase based on business revenue could align operating expenses with demand (DeFranco, A.L. and Lattin, T.W., 2007).</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Selling/divesting assets:</w:t>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Sell non-core assets or enterprises, such a losing event venue. This might generate revenue immediately and allow the corporation focus on its most profitable sectors (Pizam, A. and Holcomb, J., 2008).</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Selling some of the company's shares to an investor or hotel management company could also raise funds for operations and growth if the owners are ready to change how they spend the money (Mongiello, M. and Harris, P.J., 2006).</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Predicting financial flow:</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Forecast weekly or monthly cash flow to plan for gaps and track working capital. This entails optimising receivables (like issuing bills fast and offering open payment options for group reservations) and payables (like negotiating extended supplier terms) (Harris, P.J. and Hazzard, P., 1992).</w: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5.2 Operations Restructuring</w:t>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Work Smarter and Cut Costs:</w:t>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Complete an operational audit to eliminate unnecessary processes and renegotiate major source contracts depending on demand (Reid, R.D. and Sanders, N.R., 2011).</w:t>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Match staffing to projected occupancy with worker arrangement tools. Cross-training personnel to handle multiple jobs when demand changes reduces wasted work (Ninemeier, J.D. and Perdue, J., 2008).</w:t>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Improve inventory management to reduce carrying costs and waste, especially in food and drink firms (HVS Global Hospitality Services, 2023).</w:t>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Increasing service quality:</w:t>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Train and train staff to improve guest experiences. Excellent service justifies low prices and good reviews (Guilding, C., 2014).</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Implement or upgrade a CRM and PMS that can read real-time visitor comments. The hotel may improve its reputation by swiftly responding to negative evaluations and building on positive ones (Harris, P.J. and Mongiello, M., 2006).</w:t>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5.3 Sales and Marketing Management Price Change Strategy:</w:t>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Use income management methods that can swiftly adjust to demand variations. You may maximise savings by changing accommodation rates in real time based on competition, occupancy, and local events (Tesone, D.V., 2010).</w:t>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entice travellers and telecommuters, provide weekend getaways, staycations, or work-from-hotel packages (Tesone, D.V., 2010).</w:t>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Internet marketing: Social media efforts, SEO, and booking platform partnerships can boost hotel visibility online (Ninemeier, J.D. and Perdue, J., 2008).</w:t>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Make hotel website booking easy. Offering returning customers bargains, better accommodations, or a free breakfast might encourage direct bookings, reducing OTA fees (Ninemeier, J.D. and Perdue, J., 2008).</w:t>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Rising F&amp;B and event sales:</w:t>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Place the restaurant and bar where residents and guests can go alone. Themed nights, happy hour promotions, and partnerships with local breweries and distilleries can distinguish the facility (Ninemeier, J.D. and Perdue, J., 2008).</w:t>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Improve event spaces for mixed-use events, small conferences, and weddings. Collaboration with event planners or business clients might assist maintain income when travel is slow (Kim, W.G. and Ayoun, B., 2005).</w:t>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5.4 Strategic Partnerships and Branding</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Local Cooperation:</w:t>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Work with local companies, cultural venues, and tourist destinations to create multi-item bundles. Working together on promotions helps the Hotel reach more customers and connect with local businesses (Harris, P.J. and Hazzard, P., 1992).</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Coordinate with the city government or tourism board to list the hotel in marketing materials. This is crucial if the city wants to enhance tourism after the pandemic (Harris, P.J. and Mongiello, M., 2006).</w:t>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Promote health and sustainability more:</w:t>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City Hotel may distinguish out in a crowded market by employing energy-saving fixtures and locally farmed cuisine as consumers become more environmentally conscious (Jagels, M.G. and Ralston, C., 2006).</w:t>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Include spa facilities, gym collaborations, and mindfulness seminars to accommodate the growing demand for health-focused stays (Investors Business Daily, 2025).</w:t>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5.5 Checking/judging</w:t>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good performance tracking system is crucial. Every month or three months, monitor KPIs. These include ADR and Occupancy Rate (Ninemeier, J.D. and Perdue, J., 2008).</w:t>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RevPAR means "Revenue per Available Room."</w:t>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GOPPAR means "gross operating profit per room."</w:t>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Online Reputation Score (based on major review sites)</w:t>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Staff satisfaction and turnover</w:t>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Reviewing plans regularly enables management make modifications, reallocate resources, and ensure they reflect market changes. For a turnaround to last, feedback is essential (Pizam, A. and Holcomb, J., 2008).</w:t>
      </w:r>
    </w:p>
    <w:p w:rsidR="00000000" w:rsidDel="00000000" w:rsidP="00000000" w:rsidRDefault="00000000" w:rsidRPr="00000000" w14:paraId="00000116">
      <w:pPr>
        <w:spacing w:line="360" w:lineRule="auto"/>
        <w:jc w:val="both"/>
        <w:rPr>
          <w:rFonts w:ascii="Arial" w:cs="Arial" w:eastAsia="Arial" w:hAnsi="Arial"/>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7">
      <w:pPr>
        <w:pStyle w:val="Heading1"/>
        <w:rPr>
          <w:b w:val="0"/>
          <w:sz w:val="24"/>
          <w:szCs w:val="24"/>
        </w:rPr>
      </w:pPr>
      <w:bookmarkStart w:colFirst="0" w:colLast="0" w:name="_heading=h.1t3h5sf" w:id="19"/>
      <w:bookmarkEnd w:id="19"/>
      <w:r w:rsidDel="00000000" w:rsidR="00000000" w:rsidRPr="00000000">
        <w:rPr>
          <w:b w:val="0"/>
          <w:sz w:val="24"/>
          <w:szCs w:val="24"/>
          <w:rtl w:val="0"/>
        </w:rPr>
        <w:t xml:space="preserve">6. Alternative Outcome: Exit Strategy</w:t>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financial estimates reveal that even a good turnaround won't make the owner enough money, they should consider leaving. The main options are: (Kim, W.G. and Ayoun, B., 2005).</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When selling the hotel, find a buyer with the funds to rename or reposition it. Goodwill and intangible assets can help in negotiations (Tesone, D.V., 2010).</w:t>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Franchise Conversion: By partnering with a Marriott or Hilton franchise, risk and operating costs can be shared while some ownership is retained. This strategy often uses the franchisor's marketing and customer reward programs (Ninemeier, J.D. and Perdue, J., 2008).</w:t>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Contract for managed services: A skilled hotel management company can handle your business. This can relieve the current owner of management duties while retaining some revenue rights (Morrison, A.M., 2010).</w:t>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These decisions depend on the owner's risk tolerance, the property's attraction to buyers or franchisors, and the net present value of expected future cash flows (DeFranco, A.L. and Lattin, T.W., 2007).</w:t>
      </w:r>
    </w:p>
    <w:p w:rsidR="00000000" w:rsidDel="00000000" w:rsidP="00000000" w:rsidRDefault="00000000" w:rsidRPr="00000000" w14:paraId="0000011D">
      <w:pPr>
        <w:spacing w:line="360" w:lineRule="auto"/>
        <w:jc w:val="both"/>
        <w:rPr>
          <w:rFonts w:ascii="Arial" w:cs="Arial" w:eastAsia="Arial" w:hAnsi="Arial"/>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E">
      <w:pPr>
        <w:pStyle w:val="Heading1"/>
        <w:rPr>
          <w:b w:val="0"/>
          <w:sz w:val="24"/>
          <w:szCs w:val="24"/>
        </w:rPr>
      </w:pPr>
      <w:bookmarkStart w:colFirst="0" w:colLast="0" w:name="_heading=h.4d34og8" w:id="20"/>
      <w:bookmarkEnd w:id="20"/>
      <w:r w:rsidDel="00000000" w:rsidR="00000000" w:rsidRPr="00000000">
        <w:rPr>
          <w:b w:val="0"/>
          <w:sz w:val="24"/>
          <w:szCs w:val="24"/>
          <w:rtl w:val="0"/>
        </w:rPr>
        <w:t xml:space="preserve">7. Conclusion</w:t>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City Hotel has many financial and operational issues. It is unprofitable and cash-strapped. In 2023, its operating income will drop and its debt will rise, making it more vulnerable to outside shocks. This slump is caused by post-pandemic demand, rising wages and energy costs, more competition from other hotels, and changing traveler behaviour (Weygandt, J.J., Kimmel, P.D. and Kieso, D.E., 2009).</w:t>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Due to its good reputation, city location, and market groupings, The City Hotel may recover. The company should tightly restructure its finances, keep expenses low, adjust how it prices and markets its products, and bring back its services as part of a well-planned turnaround. If implemented consistently and monitored, these tactics can help the Hotel improve its performance and image (Schmidgall, R.S., 2006).</w:t>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owner should also be ready to sell part or all of the business if a recovery plan doesn't justify the financial risk. A clear assessment of the Hotel's competitive advantages and economic changes will determine the outcome. A holistic approach to economics, operations, and marketing will help the City Hotel compete in the urban hotel market (HVS Global Hospitality Services, 2023).</w:t>
      </w:r>
    </w:p>
    <w:p w:rsidR="00000000" w:rsidDel="00000000" w:rsidP="00000000" w:rsidRDefault="00000000" w:rsidRPr="00000000" w14:paraId="00000122">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23">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24">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25">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26">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27">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28">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29">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2A">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2B">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2C">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2D">
      <w:pPr>
        <w:pStyle w:val="Heading1"/>
        <w:rPr>
          <w:b w:val="0"/>
          <w:sz w:val="24"/>
          <w:szCs w:val="24"/>
        </w:rPr>
      </w:pPr>
      <w:bookmarkStart w:colFirst="0" w:colLast="0" w:name="_heading=h.2s8eyo1" w:id="21"/>
      <w:bookmarkEnd w:id="21"/>
      <w:r w:rsidDel="00000000" w:rsidR="00000000" w:rsidRPr="00000000">
        <w:rPr>
          <w:b w:val="0"/>
          <w:sz w:val="24"/>
          <w:szCs w:val="24"/>
          <w:rtl w:val="0"/>
        </w:rPr>
        <w:t xml:space="preserve">References</w:t>
      </w:r>
    </w:p>
    <w:p w:rsidR="00000000" w:rsidDel="00000000" w:rsidP="00000000" w:rsidRDefault="00000000" w:rsidRPr="00000000" w14:paraId="000001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DeFranco, A.L. and Lattin, T.W., 2007.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Hospitality Financial Management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Hoboken, NJ: John Wiley &amp; Sons.</w:t>
      </w:r>
    </w:p>
    <w:p w:rsidR="00000000" w:rsidDel="00000000" w:rsidP="00000000" w:rsidRDefault="00000000" w:rsidRPr="00000000" w14:paraId="000001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Gibson, S., 2021.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Financial Management for Hospitality, Leisure and Tourism</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London: Cengage Learning.</w:t>
      </w:r>
    </w:p>
    <w:p w:rsidR="00000000" w:rsidDel="00000000" w:rsidP="00000000" w:rsidRDefault="00000000" w:rsidRPr="00000000" w14:paraId="000001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Guilding, C., 2014.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Accounting Essentials for Hospitality Managers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3rd ed. London: Routledge.</w:t>
      </w:r>
    </w:p>
    <w:p w:rsidR="00000000" w:rsidDel="00000000" w:rsidP="00000000" w:rsidRDefault="00000000" w:rsidRPr="00000000" w14:paraId="000001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Harris, P.J. and Hazzard, P., 1992.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Managerial Accounting in the Hospitality Industry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London: Heinemann.</w:t>
      </w:r>
    </w:p>
    <w:p w:rsidR="00000000" w:rsidDel="00000000" w:rsidP="00000000" w:rsidRDefault="00000000" w:rsidRPr="00000000" w14:paraId="000001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Harris, P.J. and Mongiello, M., 2006.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Accounting and Financial Management: Developments in the International Hospitality Industry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Oxford: Butterworth-Heinemann.</w:t>
      </w:r>
    </w:p>
    <w:p w:rsidR="00000000" w:rsidDel="00000000" w:rsidP="00000000" w:rsidRDefault="00000000" w:rsidRPr="00000000" w14:paraId="000001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HVS Global Hospitality Services, 2023.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HVS Report - COVID-19 Impact on the Denver Lodging Market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[online] Available at: https://www.hvs.com/article/9231-covid-19-impact-on-the-denver-lodging-market [Accessed 14 Feb. 2025].</w:t>
      </w:r>
    </w:p>
    <w:p w:rsidR="00000000" w:rsidDel="00000000" w:rsidP="00000000" w:rsidRDefault="00000000" w:rsidRPr="00000000" w14:paraId="000001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Investors Business Daily, 2025.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Hyatt Tumbles On Earnings Miss, Wyndham Posts Mixed Results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[online] Available at: https://www.investors.com/news/hyatt-hotels-playa-acquisition-marriott-earnings-wyndham-q4-2024-buy-point/ [Accessed 14 Feb. 2025].</w:t>
      </w:r>
    </w:p>
    <w:p w:rsidR="00000000" w:rsidDel="00000000" w:rsidP="00000000" w:rsidRDefault="00000000" w:rsidRPr="00000000" w14:paraId="000001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Jagels, M.G. and Ralston, C., 2006.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Hospitality Management Accounting</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9th ed. Hoboken, NJ: John Wiley &amp; Sons.</w:t>
      </w:r>
    </w:p>
    <w:p w:rsidR="00000000" w:rsidDel="00000000" w:rsidP="00000000" w:rsidRDefault="00000000" w:rsidRPr="00000000" w14:paraId="000001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Jones, T.J.A., 2008.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Professional Management of Housekeeping Operations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5th ed. Hoboken, NJ: John Wiley &amp; Sons.</w:t>
      </w:r>
    </w:p>
    <w:p w:rsidR="00000000" w:rsidDel="00000000" w:rsidP="00000000" w:rsidRDefault="00000000" w:rsidRPr="00000000" w14:paraId="000001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Kim, W.G. and Ayoun, B., 2005.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Ratio Analysis for the Hospitality Industry: A Cross Sector Comparison of Financial Trends in the Lodging, Restaurant, Airline, and Amusement Sectors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Journal of Hospitality Financial Management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13(1), pp.59-78.</w:t>
      </w:r>
    </w:p>
    <w:p w:rsidR="00000000" w:rsidDel="00000000" w:rsidP="00000000" w:rsidRDefault="00000000" w:rsidRPr="00000000" w14:paraId="000001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Kotas, R., 1999.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Management Accounting for Hospitality and Tourism</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3rd ed. London: Cengage Learning.</w:t>
      </w:r>
    </w:p>
    <w:p w:rsidR="00000000" w:rsidDel="00000000" w:rsidP="00000000" w:rsidRDefault="00000000" w:rsidRPr="00000000" w14:paraId="000001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Mills, J. and Gallino, S., 2024.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Corporate Retreats Are Back. Hotels Are Banking on It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The Wall Street Journal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[online] Available at: https://www.wsj.com/business/hospitality/corporate-retreats-are-back-hotels-are-banking-on-it-6a08ad0b [Accessed 14 Feb. 2025].</w:t>
      </w:r>
    </w:p>
    <w:p w:rsidR="00000000" w:rsidDel="00000000" w:rsidP="00000000" w:rsidRDefault="00000000" w:rsidRPr="00000000" w14:paraId="000001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Mongiello, M. and Harris, P.J., 2006.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Management Accounting and Control Systems for Strategic Purposes: A Case Study of a Chinese Hotel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International Journal of Contemporary Hospitality Management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18(6), pp.364-379.</w:t>
      </w:r>
    </w:p>
    <w:p w:rsidR="00000000" w:rsidDel="00000000" w:rsidP="00000000" w:rsidRDefault="00000000" w:rsidRPr="00000000" w14:paraId="000001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Morrison, A.M., 2010.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Hospitality and Travel Marketing</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4th ed. Clifton Park, NY: Delmar Cengage Learning.</w:t>
      </w:r>
    </w:p>
    <w:p w:rsidR="00000000" w:rsidDel="00000000" w:rsidP="00000000" w:rsidRDefault="00000000" w:rsidRPr="00000000" w14:paraId="000001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Ninemeier, J.D. and Perdue, J., 2008.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Discovering Hospitality and Tourism: The World's Greatest Industry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2nd ed. Upper Saddle River, NJ: Pearson Prentice Hall.</w:t>
      </w:r>
    </w:p>
    <w:p w:rsidR="00000000" w:rsidDel="00000000" w:rsidP="00000000" w:rsidRDefault="00000000" w:rsidRPr="00000000" w14:paraId="000001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Pizam, A. and Holcomb, J., 2008.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International Dictionary of Hospitality Management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Oxford: Butterworth-Heinemann.</w:t>
      </w:r>
    </w:p>
    <w:p w:rsidR="00000000" w:rsidDel="00000000" w:rsidP="00000000" w:rsidRDefault="00000000" w:rsidRPr="00000000" w14:paraId="000001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Reid, R.D. and Sanders, N.R., 2011.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Operations Management: An Integrated Approach</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4th ed. Hoboken, NJ: John Wiley &amp; Sons.</w:t>
      </w:r>
    </w:p>
    <w:p w:rsidR="00000000" w:rsidDel="00000000" w:rsidP="00000000" w:rsidRDefault="00000000" w:rsidRPr="00000000" w14:paraId="000001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Revenues, C., 2025.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Marriott's Full-Year Forecast Dampened by China Slowdown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Reuters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[online] Available at: https://www.reuters.com/business/marriotts-2025-profit-forecast-falls-short-expectations-china-performance-2025-02-11/ [Accessed 14 Feb. 2025].</w:t>
      </w:r>
    </w:p>
    <w:p w:rsidR="00000000" w:rsidDel="00000000" w:rsidP="00000000" w:rsidRDefault="00000000" w:rsidRPr="00000000" w14:paraId="000001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Schmidgall, R.S., 2006.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Financial Management for the Hospitality Industry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2nd ed. Lansing, MI: Educational Institute of the American Hotel &amp; Lodging Association.</w:t>
      </w:r>
    </w:p>
    <w:p w:rsidR="00000000" w:rsidDel="00000000" w:rsidP="00000000" w:rsidRDefault="00000000" w:rsidRPr="00000000" w14:paraId="000001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Singh, A.J. and Schmidgall, R.S., 2002.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Analysis of Financial Ratios Commonly Used by U.S. Lodging Financial Executives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Journal of Hospitality Financial Management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10(1), pp.1-15.</w:t>
      </w:r>
    </w:p>
    <w:p w:rsidR="00000000" w:rsidDel="00000000" w:rsidP="00000000" w:rsidRDefault="00000000" w:rsidRPr="00000000" w14:paraId="000001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Tesone, D.V., 2010.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Principles of Management for the Hospitality Industry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Oxford: Butterworth-Heinemann.</w:t>
      </w:r>
    </w:p>
    <w:p w:rsidR="00000000" w:rsidDel="00000000" w:rsidP="00000000" w:rsidRDefault="00000000" w:rsidRPr="00000000" w14:paraId="000001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Times, 2025.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Why UK Hotels Suddenly Seem More Expensive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[online] Available at: https://www.thetimes.co.uk/article/250-a-night-how-labour-tax-rises-will-hit-your-staycation-plans-this-year-sm0hjp6ml [Accessed 14 Feb. 2025].</w:t>
      </w:r>
    </w:p>
    <w:p w:rsidR="00000000" w:rsidDel="00000000" w:rsidP="00000000" w:rsidRDefault="00000000" w:rsidRPr="00000000" w14:paraId="000001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Weygandt, J.J., Kimmel, P.D. and Kieso, D.E., 2009.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Financial Accounting</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6th ed. Hoboken, NJ: John Wiley &amp; Sons.</w:t>
      </w:r>
    </w:p>
    <w:p w:rsidR="00000000" w:rsidDel="00000000" w:rsidP="00000000" w:rsidRDefault="00000000" w:rsidRPr="00000000" w14:paraId="000001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Woods, R.H. and King, J.Z., 2010.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Leadership and Management in the Hospitality Industry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3rd ed. Lansing, MI: Educational Institute of the American Hotel &amp; Lodging Association.</w:t>
      </w:r>
    </w:p>
    <w:p w:rsidR="00000000" w:rsidDel="00000000" w:rsidP="00000000" w:rsidRDefault="00000000" w:rsidRPr="00000000" w14:paraId="0000014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Yeoman, I., Ingold, A. and McMahon-Beattie, U., 2005.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Yield Management: Strategies for the Service Industries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2nd ed. London: Cengage Learning.</w:t>
      </w:r>
    </w:p>
    <w:p w:rsidR="00000000" w:rsidDel="00000000" w:rsidP="00000000" w:rsidRDefault="00000000" w:rsidRPr="00000000" w14:paraId="00000147">
      <w:pPr>
        <w:spacing w:line="360" w:lineRule="auto"/>
        <w:jc w:val="both"/>
        <w:rPr>
          <w:rFonts w:ascii="Arial" w:cs="Arial" w:eastAsia="Arial" w:hAnsi="Arial"/>
        </w:rPr>
      </w:pPr>
      <w:r w:rsidDel="00000000" w:rsidR="00000000" w:rsidRPr="00000000">
        <w:rPr>
          <w:rFonts w:ascii="Arial" w:cs="Arial" w:eastAsia="Arial" w:hAnsi="Arial"/>
          <w:rtl w:val="0"/>
        </w:rPr>
        <w:t xml:space="preserve">Financial Ratios and Calculations</w:t>
      </w:r>
    </w:p>
    <w:tbl>
      <w:tblPr>
        <w:tblStyle w:val="Table3"/>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58"/>
        <w:gridCol w:w="2476"/>
        <w:gridCol w:w="2558"/>
        <w:gridCol w:w="2558"/>
        <w:tblGridChange w:id="0">
          <w:tblGrid>
            <w:gridCol w:w="1758"/>
            <w:gridCol w:w="2476"/>
            <w:gridCol w:w="2558"/>
            <w:gridCol w:w="2558"/>
          </w:tblGrid>
        </w:tblGridChange>
      </w:tblGrid>
      <w:tr>
        <w:trPr>
          <w:cantSplit w:val="0"/>
          <w:tblHeader w:val="0"/>
        </w:trPr>
        <w:tc>
          <w:tcPr/>
          <w:p w:rsidR="00000000" w:rsidDel="00000000" w:rsidP="00000000" w:rsidRDefault="00000000" w:rsidRPr="00000000" w14:paraId="00000148">
            <w:pPr>
              <w:spacing w:line="360" w:lineRule="auto"/>
              <w:jc w:val="both"/>
              <w:rPr>
                <w:rFonts w:ascii="Arial" w:cs="Arial" w:eastAsia="Arial" w:hAnsi="Arial"/>
              </w:rPr>
            </w:pPr>
            <w:r w:rsidDel="00000000" w:rsidR="00000000" w:rsidRPr="00000000">
              <w:rPr>
                <w:rFonts w:ascii="Arial" w:cs="Arial" w:eastAsia="Arial" w:hAnsi="Arial"/>
                <w:rtl w:val="0"/>
              </w:rPr>
              <w:t xml:space="preserve">Ratio</w:t>
            </w:r>
          </w:p>
        </w:tc>
        <w:tc>
          <w:tcPr/>
          <w:p w:rsidR="00000000" w:rsidDel="00000000" w:rsidP="00000000" w:rsidRDefault="00000000" w:rsidRPr="00000000" w14:paraId="00000149">
            <w:pPr>
              <w:spacing w:line="360" w:lineRule="auto"/>
              <w:jc w:val="both"/>
              <w:rPr>
                <w:rFonts w:ascii="Arial" w:cs="Arial" w:eastAsia="Arial" w:hAnsi="Arial"/>
              </w:rPr>
            </w:pPr>
            <w:r w:rsidDel="00000000" w:rsidR="00000000" w:rsidRPr="00000000">
              <w:rPr>
                <w:rFonts w:ascii="Arial" w:cs="Arial" w:eastAsia="Arial" w:hAnsi="Arial"/>
                <w:rtl w:val="0"/>
              </w:rPr>
              <w:t xml:space="preserve">Formula</w:t>
            </w:r>
          </w:p>
        </w:tc>
        <w:tc>
          <w:tcPr/>
          <w:p w:rsidR="00000000" w:rsidDel="00000000" w:rsidP="00000000" w:rsidRDefault="00000000" w:rsidRPr="00000000" w14:paraId="0000014A">
            <w:pPr>
              <w:spacing w:line="360" w:lineRule="auto"/>
              <w:jc w:val="both"/>
              <w:rPr>
                <w:rFonts w:ascii="Arial" w:cs="Arial" w:eastAsia="Arial" w:hAnsi="Arial"/>
              </w:rPr>
            </w:pPr>
            <w:r w:rsidDel="00000000" w:rsidR="00000000" w:rsidRPr="00000000">
              <w:rPr>
                <w:rFonts w:ascii="Arial" w:cs="Arial" w:eastAsia="Arial" w:hAnsi="Arial"/>
                <w:rtl w:val="0"/>
              </w:rPr>
              <w:t xml:space="preserve">2021 Calculation</w:t>
            </w:r>
          </w:p>
        </w:tc>
        <w:tc>
          <w:tcPr/>
          <w:p w:rsidR="00000000" w:rsidDel="00000000" w:rsidP="00000000" w:rsidRDefault="00000000" w:rsidRPr="00000000" w14:paraId="0000014B">
            <w:pPr>
              <w:spacing w:line="360" w:lineRule="auto"/>
              <w:jc w:val="both"/>
              <w:rPr>
                <w:rFonts w:ascii="Arial" w:cs="Arial" w:eastAsia="Arial" w:hAnsi="Arial"/>
              </w:rPr>
            </w:pPr>
            <w:r w:rsidDel="00000000" w:rsidR="00000000" w:rsidRPr="00000000">
              <w:rPr>
                <w:rFonts w:ascii="Arial" w:cs="Arial" w:eastAsia="Arial" w:hAnsi="Arial"/>
                <w:rtl w:val="0"/>
              </w:rPr>
              <w:t xml:space="preserve">2022 Calculation</w:t>
            </w:r>
          </w:p>
        </w:tc>
      </w:tr>
      <w:tr>
        <w:trPr>
          <w:cantSplit w:val="0"/>
          <w:tblHeader w:val="0"/>
        </w:trPr>
        <w:tc>
          <w:tcPr/>
          <w:p w:rsidR="00000000" w:rsidDel="00000000" w:rsidP="00000000" w:rsidRDefault="00000000" w:rsidRPr="00000000" w14:paraId="0000014C">
            <w:pPr>
              <w:spacing w:line="360" w:lineRule="auto"/>
              <w:jc w:val="both"/>
              <w:rPr>
                <w:rFonts w:ascii="Arial" w:cs="Arial" w:eastAsia="Arial" w:hAnsi="Arial"/>
              </w:rPr>
            </w:pPr>
            <w:r w:rsidDel="00000000" w:rsidR="00000000" w:rsidRPr="00000000">
              <w:rPr>
                <w:rFonts w:ascii="Arial" w:cs="Arial" w:eastAsia="Arial" w:hAnsi="Arial"/>
                <w:rtl w:val="0"/>
              </w:rPr>
              <w:t xml:space="preserve">Current Ratio</w:t>
            </w:r>
          </w:p>
        </w:tc>
        <w:tc>
          <w:tcPr/>
          <w:p w:rsidR="00000000" w:rsidDel="00000000" w:rsidP="00000000" w:rsidRDefault="00000000" w:rsidRPr="00000000" w14:paraId="0000014D">
            <w:pPr>
              <w:spacing w:line="360" w:lineRule="auto"/>
              <w:jc w:val="both"/>
              <w:rPr>
                <w:rFonts w:ascii="Arial" w:cs="Arial" w:eastAsia="Arial" w:hAnsi="Arial"/>
              </w:rPr>
            </w:pPr>
            <w:r w:rsidDel="00000000" w:rsidR="00000000" w:rsidRPr="00000000">
              <w:rPr>
                <w:rFonts w:ascii="Arial" w:cs="Arial" w:eastAsia="Arial" w:hAnsi="Arial"/>
                <w:rtl w:val="0"/>
              </w:rPr>
              <w:t xml:space="preserve">Current Assets / Current Liabilities</w:t>
            </w:r>
          </w:p>
        </w:tc>
        <w:tc>
          <w:tcPr/>
          <w:p w:rsidR="00000000" w:rsidDel="00000000" w:rsidP="00000000" w:rsidRDefault="00000000" w:rsidRPr="00000000" w14:paraId="0000014E">
            <w:pPr>
              <w:spacing w:line="360" w:lineRule="auto"/>
              <w:jc w:val="both"/>
              <w:rPr>
                <w:rFonts w:ascii="Arial" w:cs="Arial" w:eastAsia="Arial" w:hAnsi="Arial"/>
              </w:rPr>
            </w:pPr>
            <w:r w:rsidDel="00000000" w:rsidR="00000000" w:rsidRPr="00000000">
              <w:rPr>
                <w:rFonts w:ascii="Arial" w:cs="Arial" w:eastAsia="Arial" w:hAnsi="Arial"/>
                <w:rtl w:val="0"/>
              </w:rPr>
              <w:t xml:space="preserve">1,891,970 / 1,957,360 = 0.97</w:t>
            </w:r>
          </w:p>
        </w:tc>
        <w:tc>
          <w:tcPr/>
          <w:p w:rsidR="00000000" w:rsidDel="00000000" w:rsidP="00000000" w:rsidRDefault="00000000" w:rsidRPr="00000000" w14:paraId="0000014F">
            <w:pPr>
              <w:spacing w:line="360" w:lineRule="auto"/>
              <w:jc w:val="both"/>
              <w:rPr>
                <w:rFonts w:ascii="Arial" w:cs="Arial" w:eastAsia="Arial" w:hAnsi="Arial"/>
              </w:rPr>
            </w:pPr>
            <w:r w:rsidDel="00000000" w:rsidR="00000000" w:rsidRPr="00000000">
              <w:rPr>
                <w:rFonts w:ascii="Arial" w:cs="Arial" w:eastAsia="Arial" w:hAnsi="Arial"/>
                <w:rtl w:val="0"/>
              </w:rPr>
              <w:t xml:space="preserve">1,965,340 / 2,107,750 = 0.93</w:t>
            </w:r>
          </w:p>
        </w:tc>
      </w:tr>
      <w:tr>
        <w:trPr>
          <w:cantSplit w:val="0"/>
          <w:tblHeader w:val="0"/>
        </w:trPr>
        <w:tc>
          <w:tcPr/>
          <w:p w:rsidR="00000000" w:rsidDel="00000000" w:rsidP="00000000" w:rsidRDefault="00000000" w:rsidRPr="00000000" w14:paraId="00000150">
            <w:pPr>
              <w:spacing w:line="360" w:lineRule="auto"/>
              <w:jc w:val="both"/>
              <w:rPr>
                <w:rFonts w:ascii="Arial" w:cs="Arial" w:eastAsia="Arial" w:hAnsi="Arial"/>
              </w:rPr>
            </w:pPr>
            <w:r w:rsidDel="00000000" w:rsidR="00000000" w:rsidRPr="00000000">
              <w:rPr>
                <w:rFonts w:ascii="Arial" w:cs="Arial" w:eastAsia="Arial" w:hAnsi="Arial"/>
                <w:rtl w:val="0"/>
              </w:rPr>
              <w:t xml:space="preserve">Operating Profit Margin</w:t>
            </w:r>
          </w:p>
        </w:tc>
        <w:tc>
          <w:tcPr/>
          <w:p w:rsidR="00000000" w:rsidDel="00000000" w:rsidP="00000000" w:rsidRDefault="00000000" w:rsidRPr="00000000" w14:paraId="00000151">
            <w:pPr>
              <w:spacing w:line="360" w:lineRule="auto"/>
              <w:jc w:val="both"/>
              <w:rPr>
                <w:rFonts w:ascii="Arial" w:cs="Arial" w:eastAsia="Arial" w:hAnsi="Arial"/>
              </w:rPr>
            </w:pPr>
            <w:r w:rsidDel="00000000" w:rsidR="00000000" w:rsidRPr="00000000">
              <w:rPr>
                <w:rFonts w:ascii="Arial" w:cs="Arial" w:eastAsia="Arial" w:hAnsi="Arial"/>
                <w:rtl w:val="0"/>
              </w:rPr>
              <w:t xml:space="preserve">Operating Income / Revenue</w:t>
            </w:r>
          </w:p>
        </w:tc>
        <w:tc>
          <w:tcPr/>
          <w:p w:rsidR="00000000" w:rsidDel="00000000" w:rsidP="00000000" w:rsidRDefault="00000000" w:rsidRPr="00000000" w14:paraId="00000152">
            <w:pPr>
              <w:spacing w:line="360" w:lineRule="auto"/>
              <w:jc w:val="both"/>
              <w:rPr>
                <w:rFonts w:ascii="Arial" w:cs="Arial" w:eastAsia="Arial" w:hAnsi="Arial"/>
              </w:rPr>
            </w:pPr>
            <w:r w:rsidDel="00000000" w:rsidR="00000000" w:rsidRPr="00000000">
              <w:rPr>
                <w:rFonts w:ascii="Arial" w:cs="Arial" w:eastAsia="Arial" w:hAnsi="Arial"/>
                <w:rtl w:val="0"/>
              </w:rPr>
              <w:t xml:space="preserve">664,160 / 5,248,290 = 12.7%</w:t>
            </w:r>
          </w:p>
        </w:tc>
        <w:tc>
          <w:tcPr/>
          <w:p w:rsidR="00000000" w:rsidDel="00000000" w:rsidP="00000000" w:rsidRDefault="00000000" w:rsidRPr="00000000" w14:paraId="00000153">
            <w:pPr>
              <w:spacing w:line="360" w:lineRule="auto"/>
              <w:jc w:val="both"/>
              <w:rPr>
                <w:rFonts w:ascii="Arial" w:cs="Arial" w:eastAsia="Arial" w:hAnsi="Arial"/>
              </w:rPr>
            </w:pPr>
            <w:r w:rsidDel="00000000" w:rsidR="00000000" w:rsidRPr="00000000">
              <w:rPr>
                <w:rFonts w:ascii="Arial" w:cs="Arial" w:eastAsia="Arial" w:hAnsi="Arial"/>
                <w:rtl w:val="0"/>
              </w:rPr>
              <w:t xml:space="preserve">674,730 / 5,307,480 = 12.7%</w:t>
            </w:r>
          </w:p>
        </w:tc>
      </w:tr>
      <w:tr>
        <w:trPr>
          <w:cantSplit w:val="0"/>
          <w:tblHeader w:val="0"/>
        </w:trPr>
        <w:tc>
          <w:tcPr/>
          <w:p w:rsidR="00000000" w:rsidDel="00000000" w:rsidP="00000000" w:rsidRDefault="00000000" w:rsidRPr="00000000" w14:paraId="00000154">
            <w:pPr>
              <w:spacing w:line="360" w:lineRule="auto"/>
              <w:jc w:val="both"/>
              <w:rPr>
                <w:rFonts w:ascii="Arial" w:cs="Arial" w:eastAsia="Arial" w:hAnsi="Arial"/>
              </w:rPr>
            </w:pPr>
            <w:r w:rsidDel="00000000" w:rsidR="00000000" w:rsidRPr="00000000">
              <w:rPr>
                <w:rFonts w:ascii="Arial" w:cs="Arial" w:eastAsia="Arial" w:hAnsi="Arial"/>
                <w:rtl w:val="0"/>
              </w:rPr>
              <w:t xml:space="preserve">Debt-to-Equity Ratio</w:t>
            </w:r>
          </w:p>
        </w:tc>
        <w:tc>
          <w:tcPr/>
          <w:p w:rsidR="00000000" w:rsidDel="00000000" w:rsidP="00000000" w:rsidRDefault="00000000" w:rsidRPr="00000000" w14:paraId="00000155">
            <w:pPr>
              <w:spacing w:line="360" w:lineRule="auto"/>
              <w:jc w:val="both"/>
              <w:rPr>
                <w:rFonts w:ascii="Arial" w:cs="Arial" w:eastAsia="Arial" w:hAnsi="Arial"/>
              </w:rPr>
            </w:pPr>
            <w:r w:rsidDel="00000000" w:rsidR="00000000" w:rsidRPr="00000000">
              <w:rPr>
                <w:rFonts w:ascii="Arial" w:cs="Arial" w:eastAsia="Arial" w:hAnsi="Arial"/>
                <w:rtl w:val="0"/>
              </w:rPr>
              <w:t xml:space="preserve">Total Liabilities / Total Equity</w:t>
            </w:r>
          </w:p>
        </w:tc>
        <w:tc>
          <w:tcPr/>
          <w:p w:rsidR="00000000" w:rsidDel="00000000" w:rsidP="00000000" w:rsidRDefault="00000000" w:rsidRPr="00000000" w14:paraId="00000156">
            <w:pPr>
              <w:spacing w:line="360" w:lineRule="auto"/>
              <w:jc w:val="both"/>
              <w:rPr>
                <w:rFonts w:ascii="Arial" w:cs="Arial" w:eastAsia="Arial" w:hAnsi="Arial"/>
              </w:rPr>
            </w:pPr>
            <w:r w:rsidDel="00000000" w:rsidR="00000000" w:rsidRPr="00000000">
              <w:rPr>
                <w:rFonts w:ascii="Arial" w:cs="Arial" w:eastAsia="Arial" w:hAnsi="Arial"/>
                <w:rtl w:val="0"/>
              </w:rPr>
              <w:t xml:space="preserve">10,684,940 / 2,256,180 = 4.7</w:t>
            </w:r>
          </w:p>
        </w:tc>
        <w:tc>
          <w:tcPr/>
          <w:p w:rsidR="00000000" w:rsidDel="00000000" w:rsidP="00000000" w:rsidRDefault="00000000" w:rsidRPr="00000000" w14:paraId="00000157">
            <w:pPr>
              <w:spacing w:line="360" w:lineRule="auto"/>
              <w:jc w:val="both"/>
              <w:rPr>
                <w:rFonts w:ascii="Arial" w:cs="Arial" w:eastAsia="Arial" w:hAnsi="Arial"/>
              </w:rPr>
            </w:pPr>
            <w:r w:rsidDel="00000000" w:rsidR="00000000" w:rsidRPr="00000000">
              <w:rPr>
                <w:rFonts w:ascii="Arial" w:cs="Arial" w:eastAsia="Arial" w:hAnsi="Arial"/>
                <w:rtl w:val="0"/>
              </w:rPr>
              <w:t xml:space="preserve">13,338,050 / 2,583,030 = 5.2</w:t>
            </w:r>
          </w:p>
        </w:tc>
      </w:tr>
      <w:tr>
        <w:trPr>
          <w:cantSplit w:val="0"/>
          <w:tblHeader w:val="0"/>
        </w:trPr>
        <w:tc>
          <w:tcPr/>
          <w:p w:rsidR="00000000" w:rsidDel="00000000" w:rsidP="00000000" w:rsidRDefault="00000000" w:rsidRPr="00000000" w14:paraId="00000158">
            <w:pPr>
              <w:spacing w:line="360" w:lineRule="auto"/>
              <w:jc w:val="both"/>
              <w:rPr>
                <w:rFonts w:ascii="Arial" w:cs="Arial" w:eastAsia="Arial" w:hAnsi="Arial"/>
              </w:rPr>
            </w:pPr>
            <w:r w:rsidDel="00000000" w:rsidR="00000000" w:rsidRPr="00000000">
              <w:rPr>
                <w:rFonts w:ascii="Arial" w:cs="Arial" w:eastAsia="Arial" w:hAnsi="Arial"/>
                <w:rtl w:val="0"/>
              </w:rPr>
              <w:t xml:space="preserve">Gross Profit Margin</w:t>
            </w:r>
          </w:p>
        </w:tc>
        <w:tc>
          <w:tcPr/>
          <w:p w:rsidR="00000000" w:rsidDel="00000000" w:rsidP="00000000" w:rsidRDefault="00000000" w:rsidRPr="00000000" w14:paraId="00000159">
            <w:pPr>
              <w:spacing w:line="360" w:lineRule="auto"/>
              <w:jc w:val="both"/>
              <w:rPr>
                <w:rFonts w:ascii="Arial" w:cs="Arial" w:eastAsia="Arial" w:hAnsi="Arial"/>
              </w:rPr>
            </w:pPr>
            <w:r w:rsidDel="00000000" w:rsidR="00000000" w:rsidRPr="00000000">
              <w:rPr>
                <w:rFonts w:ascii="Arial" w:cs="Arial" w:eastAsia="Arial" w:hAnsi="Arial"/>
                <w:rtl w:val="0"/>
              </w:rPr>
              <w:t xml:space="preserve">(Revenue - Cost of Goods Sold) / Revenue</w:t>
            </w:r>
          </w:p>
        </w:tc>
        <w:tc>
          <w:tcPr/>
          <w:p w:rsidR="00000000" w:rsidDel="00000000" w:rsidP="00000000" w:rsidRDefault="00000000" w:rsidRPr="00000000" w14:paraId="0000015A">
            <w:pPr>
              <w:spacing w:line="360" w:lineRule="auto"/>
              <w:jc w:val="both"/>
              <w:rPr>
                <w:rFonts w:ascii="Arial" w:cs="Arial" w:eastAsia="Arial" w:hAnsi="Arial"/>
              </w:rPr>
            </w:pPr>
            <w:r w:rsidDel="00000000" w:rsidR="00000000" w:rsidRPr="00000000">
              <w:rPr>
                <w:rFonts w:ascii="Arial" w:cs="Arial" w:eastAsia="Arial" w:hAnsi="Arial"/>
                <w:rtl w:val="0"/>
              </w:rPr>
              <w:t xml:space="preserve">(5,248,290 - 411,600) / 5,248,290 = 92.2%</w:t>
            </w:r>
          </w:p>
        </w:tc>
        <w:tc>
          <w:tcPr/>
          <w:p w:rsidR="00000000" w:rsidDel="00000000" w:rsidP="00000000" w:rsidRDefault="00000000" w:rsidRPr="00000000" w14:paraId="0000015B">
            <w:pPr>
              <w:spacing w:line="360" w:lineRule="auto"/>
              <w:jc w:val="both"/>
              <w:rPr>
                <w:rFonts w:ascii="Arial" w:cs="Arial" w:eastAsia="Arial" w:hAnsi="Arial"/>
              </w:rPr>
            </w:pPr>
            <w:r w:rsidDel="00000000" w:rsidR="00000000" w:rsidRPr="00000000">
              <w:rPr>
                <w:rFonts w:ascii="Arial" w:cs="Arial" w:eastAsia="Arial" w:hAnsi="Arial"/>
                <w:rtl w:val="0"/>
              </w:rPr>
              <w:t xml:space="preserve">(5,307,480 - 401,510) / 5,307,480 = 92.4%</w:t>
            </w:r>
          </w:p>
        </w:tc>
      </w:tr>
    </w:tbl>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bl>
      <w:tblPr>
        <w:tblStyle w:val="Table4"/>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01"/>
        <w:gridCol w:w="2086"/>
        <w:gridCol w:w="1921"/>
        <w:gridCol w:w="1921"/>
        <w:gridCol w:w="1921"/>
        <w:tblGridChange w:id="0">
          <w:tblGrid>
            <w:gridCol w:w="1501"/>
            <w:gridCol w:w="2086"/>
            <w:gridCol w:w="1921"/>
            <w:gridCol w:w="1921"/>
            <w:gridCol w:w="1921"/>
          </w:tblGrid>
        </w:tblGridChange>
      </w:tblGrid>
      <w:tr>
        <w:trPr>
          <w:cantSplit w:val="0"/>
          <w:tblHeader w:val="0"/>
        </w:trPr>
        <w:tc>
          <w:tcPr/>
          <w:p w:rsidR="00000000" w:rsidDel="00000000" w:rsidP="00000000" w:rsidRDefault="00000000" w:rsidRPr="00000000" w14:paraId="0000015D">
            <w:pPr>
              <w:spacing w:line="360" w:lineRule="auto"/>
              <w:jc w:val="both"/>
              <w:rPr>
                <w:rFonts w:ascii="Arial" w:cs="Arial" w:eastAsia="Arial" w:hAnsi="Arial"/>
              </w:rPr>
            </w:pPr>
            <w:r w:rsidDel="00000000" w:rsidR="00000000" w:rsidRPr="00000000">
              <w:rPr>
                <w:rFonts w:ascii="Arial" w:cs="Arial" w:eastAsia="Arial" w:hAnsi="Arial"/>
                <w:b w:val="0"/>
                <w:rtl w:val="0"/>
              </w:rPr>
              <w:t xml:space="preserve">Ratio</w:t>
            </w:r>
            <w:r w:rsidDel="00000000" w:rsidR="00000000" w:rsidRPr="00000000">
              <w:rPr>
                <w:rtl w:val="0"/>
              </w:rPr>
            </w:r>
          </w:p>
        </w:tc>
        <w:tc>
          <w:tcPr/>
          <w:p w:rsidR="00000000" w:rsidDel="00000000" w:rsidP="00000000" w:rsidRDefault="00000000" w:rsidRPr="00000000" w14:paraId="0000015E">
            <w:pPr>
              <w:spacing w:line="360" w:lineRule="auto"/>
              <w:jc w:val="both"/>
              <w:rPr>
                <w:rFonts w:ascii="Arial" w:cs="Arial" w:eastAsia="Arial" w:hAnsi="Arial"/>
              </w:rPr>
            </w:pPr>
            <w:r w:rsidDel="00000000" w:rsidR="00000000" w:rsidRPr="00000000">
              <w:rPr>
                <w:rFonts w:ascii="Arial" w:cs="Arial" w:eastAsia="Arial" w:hAnsi="Arial"/>
                <w:b w:val="0"/>
                <w:rtl w:val="0"/>
              </w:rPr>
              <w:t xml:space="preserve">Formula</w:t>
            </w:r>
            <w:r w:rsidDel="00000000" w:rsidR="00000000" w:rsidRPr="00000000">
              <w:rPr>
                <w:rtl w:val="0"/>
              </w:rPr>
            </w:r>
          </w:p>
        </w:tc>
        <w:tc>
          <w:tcPr/>
          <w:p w:rsidR="00000000" w:rsidDel="00000000" w:rsidP="00000000" w:rsidRDefault="00000000" w:rsidRPr="00000000" w14:paraId="0000015F">
            <w:pPr>
              <w:spacing w:line="360" w:lineRule="auto"/>
              <w:jc w:val="both"/>
              <w:rPr>
                <w:rFonts w:ascii="Arial" w:cs="Arial" w:eastAsia="Arial" w:hAnsi="Arial"/>
              </w:rPr>
            </w:pPr>
            <w:r w:rsidDel="00000000" w:rsidR="00000000" w:rsidRPr="00000000">
              <w:rPr>
                <w:rFonts w:ascii="Arial" w:cs="Arial" w:eastAsia="Arial" w:hAnsi="Arial"/>
                <w:b w:val="0"/>
                <w:rtl w:val="0"/>
              </w:rPr>
              <w:t xml:space="preserve">2021 Calculation</w:t>
            </w:r>
            <w:r w:rsidDel="00000000" w:rsidR="00000000" w:rsidRPr="00000000">
              <w:rPr>
                <w:rtl w:val="0"/>
              </w:rPr>
            </w:r>
          </w:p>
        </w:tc>
        <w:tc>
          <w:tcPr/>
          <w:p w:rsidR="00000000" w:rsidDel="00000000" w:rsidP="00000000" w:rsidRDefault="00000000" w:rsidRPr="00000000" w14:paraId="00000160">
            <w:pPr>
              <w:spacing w:line="360" w:lineRule="auto"/>
              <w:jc w:val="both"/>
              <w:rPr>
                <w:rFonts w:ascii="Arial" w:cs="Arial" w:eastAsia="Arial" w:hAnsi="Arial"/>
              </w:rPr>
            </w:pPr>
            <w:r w:rsidDel="00000000" w:rsidR="00000000" w:rsidRPr="00000000">
              <w:rPr>
                <w:rFonts w:ascii="Arial" w:cs="Arial" w:eastAsia="Arial" w:hAnsi="Arial"/>
                <w:b w:val="0"/>
                <w:rtl w:val="0"/>
              </w:rPr>
              <w:t xml:space="preserve">2022 Calculation</w:t>
            </w:r>
            <w:r w:rsidDel="00000000" w:rsidR="00000000" w:rsidRPr="00000000">
              <w:rPr>
                <w:rtl w:val="0"/>
              </w:rPr>
            </w:r>
          </w:p>
        </w:tc>
        <w:tc>
          <w:tcPr/>
          <w:p w:rsidR="00000000" w:rsidDel="00000000" w:rsidP="00000000" w:rsidRDefault="00000000" w:rsidRPr="00000000" w14:paraId="00000161">
            <w:pPr>
              <w:spacing w:line="360" w:lineRule="auto"/>
              <w:jc w:val="both"/>
              <w:rPr>
                <w:rFonts w:ascii="Arial" w:cs="Arial" w:eastAsia="Arial" w:hAnsi="Arial"/>
              </w:rPr>
            </w:pPr>
            <w:r w:rsidDel="00000000" w:rsidR="00000000" w:rsidRPr="00000000">
              <w:rPr>
                <w:rFonts w:ascii="Arial" w:cs="Arial" w:eastAsia="Arial" w:hAnsi="Arial"/>
                <w:b w:val="0"/>
                <w:rtl w:val="0"/>
              </w:rPr>
              <w:t xml:space="preserve">2023 Calculation</w:t>
            </w:r>
            <w:r w:rsidDel="00000000" w:rsidR="00000000" w:rsidRPr="00000000">
              <w:rPr>
                <w:rtl w:val="0"/>
              </w:rPr>
            </w:r>
          </w:p>
        </w:tc>
      </w:tr>
      <w:tr>
        <w:trPr>
          <w:cantSplit w:val="0"/>
          <w:tblHeader w:val="0"/>
        </w:trPr>
        <w:tc>
          <w:tcPr/>
          <w:p w:rsidR="00000000" w:rsidDel="00000000" w:rsidP="00000000" w:rsidRDefault="00000000" w:rsidRPr="00000000" w14:paraId="00000162">
            <w:pPr>
              <w:spacing w:line="360" w:lineRule="auto"/>
              <w:jc w:val="both"/>
              <w:rPr>
                <w:rFonts w:ascii="Arial" w:cs="Arial" w:eastAsia="Arial" w:hAnsi="Arial"/>
              </w:rPr>
            </w:pPr>
            <w:r w:rsidDel="00000000" w:rsidR="00000000" w:rsidRPr="00000000">
              <w:rPr>
                <w:rFonts w:ascii="Arial" w:cs="Arial" w:eastAsia="Arial" w:hAnsi="Arial"/>
                <w:b w:val="0"/>
                <w:rtl w:val="0"/>
              </w:rPr>
              <w:t xml:space="preserve">Current Ratio</w:t>
            </w:r>
            <w:r w:rsidDel="00000000" w:rsidR="00000000" w:rsidRPr="00000000">
              <w:rPr>
                <w:rtl w:val="0"/>
              </w:rPr>
            </w:r>
          </w:p>
        </w:tc>
        <w:tc>
          <w:tcPr/>
          <w:p w:rsidR="00000000" w:rsidDel="00000000" w:rsidP="00000000" w:rsidRDefault="00000000" w:rsidRPr="00000000" w14:paraId="00000163">
            <w:pPr>
              <w:spacing w:line="360" w:lineRule="auto"/>
              <w:jc w:val="both"/>
              <w:rPr>
                <w:rFonts w:ascii="Arial" w:cs="Arial" w:eastAsia="Arial" w:hAnsi="Arial"/>
              </w:rPr>
            </w:pPr>
            <w:r w:rsidDel="00000000" w:rsidR="00000000" w:rsidRPr="00000000">
              <w:rPr>
                <w:rFonts w:ascii="Arial" w:cs="Arial" w:eastAsia="Arial" w:hAnsi="Arial"/>
                <w:rtl w:val="0"/>
              </w:rPr>
              <w:t xml:space="preserve">Current Assets / Current Liabilities</w:t>
            </w:r>
          </w:p>
        </w:tc>
        <w:tc>
          <w:tcPr/>
          <w:p w:rsidR="00000000" w:rsidDel="00000000" w:rsidP="00000000" w:rsidRDefault="00000000" w:rsidRPr="00000000" w14:paraId="00000164">
            <w:pPr>
              <w:spacing w:line="360" w:lineRule="auto"/>
              <w:jc w:val="both"/>
              <w:rPr>
                <w:rFonts w:ascii="Arial" w:cs="Arial" w:eastAsia="Arial" w:hAnsi="Arial"/>
              </w:rPr>
            </w:pPr>
            <w:r w:rsidDel="00000000" w:rsidR="00000000" w:rsidRPr="00000000">
              <w:rPr>
                <w:rFonts w:ascii="Arial" w:cs="Arial" w:eastAsia="Arial" w:hAnsi="Arial"/>
                <w:rtl w:val="0"/>
              </w:rPr>
              <w:t xml:space="preserve">1,891,970 / 1,957,360 = </w:t>
            </w:r>
            <w:r w:rsidDel="00000000" w:rsidR="00000000" w:rsidRPr="00000000">
              <w:rPr>
                <w:rFonts w:ascii="Arial" w:cs="Arial" w:eastAsia="Arial" w:hAnsi="Arial"/>
                <w:b w:val="0"/>
                <w:rtl w:val="0"/>
              </w:rPr>
              <w:t xml:space="preserve">0.97</w:t>
            </w:r>
            <w:r w:rsidDel="00000000" w:rsidR="00000000" w:rsidRPr="00000000">
              <w:rPr>
                <w:rtl w:val="0"/>
              </w:rPr>
            </w:r>
          </w:p>
        </w:tc>
        <w:tc>
          <w:tcPr/>
          <w:p w:rsidR="00000000" w:rsidDel="00000000" w:rsidP="00000000" w:rsidRDefault="00000000" w:rsidRPr="00000000" w14:paraId="00000165">
            <w:pPr>
              <w:spacing w:line="360" w:lineRule="auto"/>
              <w:jc w:val="both"/>
              <w:rPr>
                <w:rFonts w:ascii="Arial" w:cs="Arial" w:eastAsia="Arial" w:hAnsi="Arial"/>
              </w:rPr>
            </w:pPr>
            <w:r w:rsidDel="00000000" w:rsidR="00000000" w:rsidRPr="00000000">
              <w:rPr>
                <w:rFonts w:ascii="Arial" w:cs="Arial" w:eastAsia="Arial" w:hAnsi="Arial"/>
                <w:rtl w:val="0"/>
              </w:rPr>
              <w:t xml:space="preserve">1,965,340 / 2,107,750 = </w:t>
            </w:r>
            <w:r w:rsidDel="00000000" w:rsidR="00000000" w:rsidRPr="00000000">
              <w:rPr>
                <w:rFonts w:ascii="Arial" w:cs="Arial" w:eastAsia="Arial" w:hAnsi="Arial"/>
                <w:b w:val="0"/>
                <w:rtl w:val="0"/>
              </w:rPr>
              <w:t xml:space="preserve">0.93</w:t>
            </w:r>
            <w:r w:rsidDel="00000000" w:rsidR="00000000" w:rsidRPr="00000000">
              <w:rPr>
                <w:rtl w:val="0"/>
              </w:rPr>
            </w:r>
          </w:p>
        </w:tc>
        <w:tc>
          <w:tcPr/>
          <w:p w:rsidR="00000000" w:rsidDel="00000000" w:rsidP="00000000" w:rsidRDefault="00000000" w:rsidRPr="00000000" w14:paraId="00000166">
            <w:pPr>
              <w:spacing w:line="360" w:lineRule="auto"/>
              <w:jc w:val="both"/>
              <w:rPr>
                <w:rFonts w:ascii="Arial" w:cs="Arial" w:eastAsia="Arial" w:hAnsi="Arial"/>
              </w:rPr>
            </w:pPr>
            <w:r w:rsidDel="00000000" w:rsidR="00000000" w:rsidRPr="00000000">
              <w:rPr>
                <w:rFonts w:ascii="Arial" w:cs="Arial" w:eastAsia="Arial" w:hAnsi="Arial"/>
                <w:rtl w:val="0"/>
              </w:rPr>
              <w:t xml:space="preserve">1,285,880 / 2,014,600 = </w:t>
            </w:r>
            <w:r w:rsidDel="00000000" w:rsidR="00000000" w:rsidRPr="00000000">
              <w:rPr>
                <w:rFonts w:ascii="Arial" w:cs="Arial" w:eastAsia="Arial" w:hAnsi="Arial"/>
                <w:b w:val="0"/>
                <w:rtl w:val="0"/>
              </w:rPr>
              <w:t xml:space="preserve">0.64</w:t>
            </w:r>
            <w:r w:rsidDel="00000000" w:rsidR="00000000" w:rsidRPr="00000000">
              <w:rPr>
                <w:rtl w:val="0"/>
              </w:rPr>
            </w:r>
          </w:p>
        </w:tc>
      </w:tr>
      <w:tr>
        <w:trPr>
          <w:cantSplit w:val="0"/>
          <w:tblHeader w:val="0"/>
        </w:trPr>
        <w:tc>
          <w:tcPr/>
          <w:p w:rsidR="00000000" w:rsidDel="00000000" w:rsidP="00000000" w:rsidRDefault="00000000" w:rsidRPr="00000000" w14:paraId="00000167">
            <w:pPr>
              <w:spacing w:line="360" w:lineRule="auto"/>
              <w:jc w:val="both"/>
              <w:rPr>
                <w:rFonts w:ascii="Arial" w:cs="Arial" w:eastAsia="Arial" w:hAnsi="Arial"/>
              </w:rPr>
            </w:pPr>
            <w:r w:rsidDel="00000000" w:rsidR="00000000" w:rsidRPr="00000000">
              <w:rPr>
                <w:rFonts w:ascii="Arial" w:cs="Arial" w:eastAsia="Arial" w:hAnsi="Arial"/>
                <w:b w:val="0"/>
                <w:rtl w:val="0"/>
              </w:rPr>
              <w:t xml:space="preserve">Operating Profit Margin</w:t>
            </w:r>
            <w:r w:rsidDel="00000000" w:rsidR="00000000" w:rsidRPr="00000000">
              <w:rPr>
                <w:rtl w:val="0"/>
              </w:rPr>
            </w:r>
          </w:p>
        </w:tc>
        <w:tc>
          <w:tcPr/>
          <w:p w:rsidR="00000000" w:rsidDel="00000000" w:rsidP="00000000" w:rsidRDefault="00000000" w:rsidRPr="00000000" w14:paraId="00000168">
            <w:pPr>
              <w:spacing w:line="360" w:lineRule="auto"/>
              <w:jc w:val="both"/>
              <w:rPr>
                <w:rFonts w:ascii="Arial" w:cs="Arial" w:eastAsia="Arial" w:hAnsi="Arial"/>
              </w:rPr>
            </w:pPr>
            <w:r w:rsidDel="00000000" w:rsidR="00000000" w:rsidRPr="00000000">
              <w:rPr>
                <w:rFonts w:ascii="Arial" w:cs="Arial" w:eastAsia="Arial" w:hAnsi="Arial"/>
                <w:rtl w:val="0"/>
              </w:rPr>
              <w:t xml:space="preserve">Operating Income / Revenue</w:t>
            </w:r>
          </w:p>
        </w:tc>
        <w:tc>
          <w:tcPr/>
          <w:p w:rsidR="00000000" w:rsidDel="00000000" w:rsidP="00000000" w:rsidRDefault="00000000" w:rsidRPr="00000000" w14:paraId="00000169">
            <w:pPr>
              <w:spacing w:line="360" w:lineRule="auto"/>
              <w:jc w:val="both"/>
              <w:rPr>
                <w:rFonts w:ascii="Arial" w:cs="Arial" w:eastAsia="Arial" w:hAnsi="Arial"/>
              </w:rPr>
            </w:pPr>
            <w:r w:rsidDel="00000000" w:rsidR="00000000" w:rsidRPr="00000000">
              <w:rPr>
                <w:rFonts w:ascii="Arial" w:cs="Arial" w:eastAsia="Arial" w:hAnsi="Arial"/>
                <w:rtl w:val="0"/>
              </w:rPr>
              <w:t xml:space="preserve">664,160 / 5,248,290 = </w:t>
            </w:r>
            <w:r w:rsidDel="00000000" w:rsidR="00000000" w:rsidRPr="00000000">
              <w:rPr>
                <w:rFonts w:ascii="Arial" w:cs="Arial" w:eastAsia="Arial" w:hAnsi="Arial"/>
                <w:b w:val="0"/>
                <w:rtl w:val="0"/>
              </w:rPr>
              <w:t xml:space="preserve">12.7%</w:t>
            </w:r>
            <w:r w:rsidDel="00000000" w:rsidR="00000000" w:rsidRPr="00000000">
              <w:rPr>
                <w:rtl w:val="0"/>
              </w:rPr>
            </w:r>
          </w:p>
        </w:tc>
        <w:tc>
          <w:tcPr/>
          <w:p w:rsidR="00000000" w:rsidDel="00000000" w:rsidP="00000000" w:rsidRDefault="00000000" w:rsidRPr="00000000" w14:paraId="0000016A">
            <w:pPr>
              <w:spacing w:line="360" w:lineRule="auto"/>
              <w:jc w:val="both"/>
              <w:rPr>
                <w:rFonts w:ascii="Arial" w:cs="Arial" w:eastAsia="Arial" w:hAnsi="Arial"/>
              </w:rPr>
            </w:pPr>
            <w:r w:rsidDel="00000000" w:rsidR="00000000" w:rsidRPr="00000000">
              <w:rPr>
                <w:rFonts w:ascii="Arial" w:cs="Arial" w:eastAsia="Arial" w:hAnsi="Arial"/>
                <w:rtl w:val="0"/>
              </w:rPr>
              <w:t xml:space="preserve">674,730 / 5,307,480 = </w:t>
            </w:r>
            <w:r w:rsidDel="00000000" w:rsidR="00000000" w:rsidRPr="00000000">
              <w:rPr>
                <w:rFonts w:ascii="Arial" w:cs="Arial" w:eastAsia="Arial" w:hAnsi="Arial"/>
                <w:b w:val="0"/>
                <w:rtl w:val="0"/>
              </w:rPr>
              <w:t xml:space="preserve">12.7%</w:t>
            </w:r>
            <w:r w:rsidDel="00000000" w:rsidR="00000000" w:rsidRPr="00000000">
              <w:rPr>
                <w:rtl w:val="0"/>
              </w:rPr>
            </w:r>
          </w:p>
        </w:tc>
        <w:tc>
          <w:tcPr/>
          <w:p w:rsidR="00000000" w:rsidDel="00000000" w:rsidP="00000000" w:rsidRDefault="00000000" w:rsidRPr="00000000" w14:paraId="0000016B">
            <w:pPr>
              <w:spacing w:line="360" w:lineRule="auto"/>
              <w:jc w:val="both"/>
              <w:rPr>
                <w:rFonts w:ascii="Arial" w:cs="Arial" w:eastAsia="Arial" w:hAnsi="Arial"/>
              </w:rPr>
            </w:pPr>
            <w:r w:rsidDel="00000000" w:rsidR="00000000" w:rsidRPr="00000000">
              <w:rPr>
                <w:rFonts w:ascii="Arial" w:cs="Arial" w:eastAsia="Arial" w:hAnsi="Arial"/>
                <w:rtl w:val="0"/>
              </w:rPr>
              <w:t xml:space="preserve">-1,218,850 / 2,325,440 = </w:t>
            </w:r>
            <w:r w:rsidDel="00000000" w:rsidR="00000000" w:rsidRPr="00000000">
              <w:rPr>
                <w:rFonts w:ascii="Arial" w:cs="Arial" w:eastAsia="Arial" w:hAnsi="Arial"/>
                <w:b w:val="0"/>
                <w:rtl w:val="0"/>
              </w:rPr>
              <w:t xml:space="preserve">-52.4%</w:t>
            </w:r>
            <w:r w:rsidDel="00000000" w:rsidR="00000000" w:rsidRPr="00000000">
              <w:rPr>
                <w:rtl w:val="0"/>
              </w:rPr>
            </w:r>
          </w:p>
        </w:tc>
      </w:tr>
      <w:tr>
        <w:trPr>
          <w:cantSplit w:val="0"/>
          <w:tblHeader w:val="0"/>
        </w:trPr>
        <w:tc>
          <w:tcPr/>
          <w:p w:rsidR="00000000" w:rsidDel="00000000" w:rsidP="00000000" w:rsidRDefault="00000000" w:rsidRPr="00000000" w14:paraId="0000016C">
            <w:pPr>
              <w:spacing w:line="360" w:lineRule="auto"/>
              <w:jc w:val="both"/>
              <w:rPr>
                <w:rFonts w:ascii="Arial" w:cs="Arial" w:eastAsia="Arial" w:hAnsi="Arial"/>
              </w:rPr>
            </w:pPr>
            <w:r w:rsidDel="00000000" w:rsidR="00000000" w:rsidRPr="00000000">
              <w:rPr>
                <w:rFonts w:ascii="Arial" w:cs="Arial" w:eastAsia="Arial" w:hAnsi="Arial"/>
                <w:b w:val="0"/>
                <w:rtl w:val="0"/>
              </w:rPr>
              <w:t xml:space="preserve">Debt-to-Equity Ratio</w:t>
            </w:r>
            <w:r w:rsidDel="00000000" w:rsidR="00000000" w:rsidRPr="00000000">
              <w:rPr>
                <w:rtl w:val="0"/>
              </w:rPr>
            </w:r>
          </w:p>
        </w:tc>
        <w:tc>
          <w:tcPr/>
          <w:p w:rsidR="00000000" w:rsidDel="00000000" w:rsidP="00000000" w:rsidRDefault="00000000" w:rsidRPr="00000000" w14:paraId="0000016D">
            <w:pPr>
              <w:spacing w:line="360" w:lineRule="auto"/>
              <w:jc w:val="both"/>
              <w:rPr>
                <w:rFonts w:ascii="Arial" w:cs="Arial" w:eastAsia="Arial" w:hAnsi="Arial"/>
              </w:rPr>
            </w:pPr>
            <w:r w:rsidDel="00000000" w:rsidR="00000000" w:rsidRPr="00000000">
              <w:rPr>
                <w:rFonts w:ascii="Arial" w:cs="Arial" w:eastAsia="Arial" w:hAnsi="Arial"/>
                <w:rtl w:val="0"/>
              </w:rPr>
              <w:t xml:space="preserve">Total Liabilities / Total Equity</w:t>
            </w:r>
          </w:p>
        </w:tc>
        <w:tc>
          <w:tcPr/>
          <w:p w:rsidR="00000000" w:rsidDel="00000000" w:rsidP="00000000" w:rsidRDefault="00000000" w:rsidRPr="00000000" w14:paraId="0000016E">
            <w:pPr>
              <w:spacing w:line="360" w:lineRule="auto"/>
              <w:jc w:val="both"/>
              <w:rPr>
                <w:rFonts w:ascii="Arial" w:cs="Arial" w:eastAsia="Arial" w:hAnsi="Arial"/>
              </w:rPr>
            </w:pPr>
            <w:r w:rsidDel="00000000" w:rsidR="00000000" w:rsidRPr="00000000">
              <w:rPr>
                <w:rFonts w:ascii="Arial" w:cs="Arial" w:eastAsia="Arial" w:hAnsi="Arial"/>
                <w:rtl w:val="0"/>
              </w:rPr>
              <w:t xml:space="preserve">10,684,940 / 2,256,180 = </w:t>
            </w:r>
            <w:r w:rsidDel="00000000" w:rsidR="00000000" w:rsidRPr="00000000">
              <w:rPr>
                <w:rFonts w:ascii="Arial" w:cs="Arial" w:eastAsia="Arial" w:hAnsi="Arial"/>
                <w:b w:val="0"/>
                <w:rtl w:val="0"/>
              </w:rPr>
              <w:t xml:space="preserve">4.7</w:t>
            </w:r>
            <w:r w:rsidDel="00000000" w:rsidR="00000000" w:rsidRPr="00000000">
              <w:rPr>
                <w:rtl w:val="0"/>
              </w:rPr>
            </w:r>
          </w:p>
        </w:tc>
        <w:tc>
          <w:tcPr/>
          <w:p w:rsidR="00000000" w:rsidDel="00000000" w:rsidP="00000000" w:rsidRDefault="00000000" w:rsidRPr="00000000" w14:paraId="0000016F">
            <w:pPr>
              <w:spacing w:line="360" w:lineRule="auto"/>
              <w:jc w:val="both"/>
              <w:rPr>
                <w:rFonts w:ascii="Arial" w:cs="Arial" w:eastAsia="Arial" w:hAnsi="Arial"/>
              </w:rPr>
            </w:pPr>
            <w:r w:rsidDel="00000000" w:rsidR="00000000" w:rsidRPr="00000000">
              <w:rPr>
                <w:rFonts w:ascii="Arial" w:cs="Arial" w:eastAsia="Arial" w:hAnsi="Arial"/>
                <w:rtl w:val="0"/>
              </w:rPr>
              <w:t xml:space="preserve">13,338,050 / 2,583,030 = </w:t>
            </w:r>
            <w:r w:rsidDel="00000000" w:rsidR="00000000" w:rsidRPr="00000000">
              <w:rPr>
                <w:rFonts w:ascii="Arial" w:cs="Arial" w:eastAsia="Arial" w:hAnsi="Arial"/>
                <w:b w:val="0"/>
                <w:rtl w:val="0"/>
              </w:rPr>
              <w:t xml:space="preserve">5.2</w:t>
            </w:r>
            <w:r w:rsidDel="00000000" w:rsidR="00000000" w:rsidRPr="00000000">
              <w:rPr>
                <w:rtl w:val="0"/>
              </w:rPr>
            </w:r>
          </w:p>
        </w:tc>
        <w:tc>
          <w:tcPr/>
          <w:p w:rsidR="00000000" w:rsidDel="00000000" w:rsidP="00000000" w:rsidRDefault="00000000" w:rsidRPr="00000000" w14:paraId="00000170">
            <w:pPr>
              <w:spacing w:line="360" w:lineRule="auto"/>
              <w:jc w:val="both"/>
              <w:rPr>
                <w:rFonts w:ascii="Arial" w:cs="Arial" w:eastAsia="Arial" w:hAnsi="Arial"/>
              </w:rPr>
            </w:pPr>
            <w:r w:rsidDel="00000000" w:rsidR="00000000" w:rsidRPr="00000000">
              <w:rPr>
                <w:rFonts w:ascii="Arial" w:cs="Arial" w:eastAsia="Arial" w:hAnsi="Arial"/>
                <w:rtl w:val="0"/>
              </w:rPr>
              <w:t xml:space="preserve">14,243,380 / 1,410,580 = </w:t>
            </w:r>
            <w:r w:rsidDel="00000000" w:rsidR="00000000" w:rsidRPr="00000000">
              <w:rPr>
                <w:rFonts w:ascii="Arial" w:cs="Arial" w:eastAsia="Arial" w:hAnsi="Arial"/>
                <w:b w:val="0"/>
                <w:rtl w:val="0"/>
              </w:rPr>
              <w:t xml:space="preserve">10.1</w:t>
            </w:r>
            <w:r w:rsidDel="00000000" w:rsidR="00000000" w:rsidRPr="00000000">
              <w:rPr>
                <w:rtl w:val="0"/>
              </w:rPr>
            </w:r>
          </w:p>
        </w:tc>
      </w:tr>
      <w:tr>
        <w:trPr>
          <w:cantSplit w:val="0"/>
          <w:tblHeader w:val="0"/>
        </w:trPr>
        <w:tc>
          <w:tcPr/>
          <w:p w:rsidR="00000000" w:rsidDel="00000000" w:rsidP="00000000" w:rsidRDefault="00000000" w:rsidRPr="00000000" w14:paraId="00000171">
            <w:pPr>
              <w:spacing w:line="360" w:lineRule="auto"/>
              <w:jc w:val="both"/>
              <w:rPr>
                <w:rFonts w:ascii="Arial" w:cs="Arial" w:eastAsia="Arial" w:hAnsi="Arial"/>
              </w:rPr>
            </w:pPr>
            <w:r w:rsidDel="00000000" w:rsidR="00000000" w:rsidRPr="00000000">
              <w:rPr>
                <w:rFonts w:ascii="Arial" w:cs="Arial" w:eastAsia="Arial" w:hAnsi="Arial"/>
                <w:b w:val="0"/>
                <w:rtl w:val="0"/>
              </w:rPr>
              <w:t xml:space="preserve">Gross Profit Margin</w:t>
            </w:r>
            <w:r w:rsidDel="00000000" w:rsidR="00000000" w:rsidRPr="00000000">
              <w:rPr>
                <w:rtl w:val="0"/>
              </w:rPr>
            </w:r>
          </w:p>
        </w:tc>
        <w:tc>
          <w:tcPr/>
          <w:p w:rsidR="00000000" w:rsidDel="00000000" w:rsidP="00000000" w:rsidRDefault="00000000" w:rsidRPr="00000000" w14:paraId="00000172">
            <w:pPr>
              <w:spacing w:line="360" w:lineRule="auto"/>
              <w:jc w:val="both"/>
              <w:rPr>
                <w:rFonts w:ascii="Arial" w:cs="Arial" w:eastAsia="Arial" w:hAnsi="Arial"/>
              </w:rPr>
            </w:pPr>
            <w:r w:rsidDel="00000000" w:rsidR="00000000" w:rsidRPr="00000000">
              <w:rPr>
                <w:rFonts w:ascii="Arial" w:cs="Arial" w:eastAsia="Arial" w:hAnsi="Arial"/>
                <w:rtl w:val="0"/>
              </w:rPr>
              <w:t xml:space="preserve">(Revenue - Cost of Goods Sold) / Revenue</w:t>
            </w:r>
          </w:p>
        </w:tc>
        <w:tc>
          <w:tcPr/>
          <w:p w:rsidR="00000000" w:rsidDel="00000000" w:rsidP="00000000" w:rsidRDefault="00000000" w:rsidRPr="00000000" w14:paraId="00000173">
            <w:pPr>
              <w:spacing w:line="360" w:lineRule="auto"/>
              <w:jc w:val="both"/>
              <w:rPr>
                <w:rFonts w:ascii="Arial" w:cs="Arial" w:eastAsia="Arial" w:hAnsi="Arial"/>
              </w:rPr>
            </w:pPr>
            <w:r w:rsidDel="00000000" w:rsidR="00000000" w:rsidRPr="00000000">
              <w:rPr>
                <w:rFonts w:ascii="Arial" w:cs="Arial" w:eastAsia="Arial" w:hAnsi="Arial"/>
                <w:rtl w:val="0"/>
              </w:rPr>
              <w:t xml:space="preserve">(5,248,290 - 411,600) / 5,248,290 = </w:t>
            </w:r>
            <w:r w:rsidDel="00000000" w:rsidR="00000000" w:rsidRPr="00000000">
              <w:rPr>
                <w:rFonts w:ascii="Arial" w:cs="Arial" w:eastAsia="Arial" w:hAnsi="Arial"/>
                <w:b w:val="0"/>
                <w:rtl w:val="0"/>
              </w:rPr>
              <w:t xml:space="preserve">92.2%</w:t>
            </w:r>
            <w:r w:rsidDel="00000000" w:rsidR="00000000" w:rsidRPr="00000000">
              <w:rPr>
                <w:rtl w:val="0"/>
              </w:rPr>
            </w:r>
          </w:p>
        </w:tc>
        <w:tc>
          <w:tcPr/>
          <w:p w:rsidR="00000000" w:rsidDel="00000000" w:rsidP="00000000" w:rsidRDefault="00000000" w:rsidRPr="00000000" w14:paraId="00000174">
            <w:pPr>
              <w:spacing w:line="360" w:lineRule="auto"/>
              <w:jc w:val="both"/>
              <w:rPr>
                <w:rFonts w:ascii="Arial" w:cs="Arial" w:eastAsia="Arial" w:hAnsi="Arial"/>
              </w:rPr>
            </w:pPr>
            <w:r w:rsidDel="00000000" w:rsidR="00000000" w:rsidRPr="00000000">
              <w:rPr>
                <w:rFonts w:ascii="Arial" w:cs="Arial" w:eastAsia="Arial" w:hAnsi="Arial"/>
                <w:rtl w:val="0"/>
              </w:rPr>
              <w:t xml:space="preserve">(5,307,480 - 401,510) / 5,307,480 = </w:t>
            </w:r>
            <w:r w:rsidDel="00000000" w:rsidR="00000000" w:rsidRPr="00000000">
              <w:rPr>
                <w:rFonts w:ascii="Arial" w:cs="Arial" w:eastAsia="Arial" w:hAnsi="Arial"/>
                <w:b w:val="0"/>
                <w:rtl w:val="0"/>
              </w:rPr>
              <w:t xml:space="preserve">92.4%</w:t>
            </w:r>
            <w:r w:rsidDel="00000000" w:rsidR="00000000" w:rsidRPr="00000000">
              <w:rPr>
                <w:rtl w:val="0"/>
              </w:rPr>
            </w:r>
          </w:p>
        </w:tc>
        <w:tc>
          <w:tcPr/>
          <w:p w:rsidR="00000000" w:rsidDel="00000000" w:rsidP="00000000" w:rsidRDefault="00000000" w:rsidRPr="00000000" w14:paraId="00000175">
            <w:pPr>
              <w:spacing w:line="360" w:lineRule="auto"/>
              <w:jc w:val="both"/>
              <w:rPr>
                <w:rFonts w:ascii="Arial" w:cs="Arial" w:eastAsia="Arial" w:hAnsi="Arial"/>
              </w:rPr>
            </w:pPr>
            <w:r w:rsidDel="00000000" w:rsidR="00000000" w:rsidRPr="00000000">
              <w:rPr>
                <w:rFonts w:ascii="Arial" w:cs="Arial" w:eastAsia="Arial" w:hAnsi="Arial"/>
                <w:rtl w:val="0"/>
              </w:rPr>
              <w:t xml:space="preserve">(2,325,440 - 176,250) / 2,325,440 = </w:t>
            </w:r>
            <w:r w:rsidDel="00000000" w:rsidR="00000000" w:rsidRPr="00000000">
              <w:rPr>
                <w:rFonts w:ascii="Arial" w:cs="Arial" w:eastAsia="Arial" w:hAnsi="Arial"/>
                <w:b w:val="0"/>
                <w:rtl w:val="0"/>
              </w:rPr>
              <w:t xml:space="preserve">92.4%</w:t>
            </w:r>
            <w:r w:rsidDel="00000000" w:rsidR="00000000" w:rsidRPr="00000000">
              <w:rPr>
                <w:rtl w:val="0"/>
              </w:rPr>
            </w:r>
          </w:p>
        </w:tc>
      </w:tr>
      <w:tr>
        <w:trPr>
          <w:cantSplit w:val="0"/>
          <w:tblHeader w:val="0"/>
        </w:trPr>
        <w:tc>
          <w:tcPr/>
          <w:p w:rsidR="00000000" w:rsidDel="00000000" w:rsidP="00000000" w:rsidRDefault="00000000" w:rsidRPr="00000000" w14:paraId="00000176">
            <w:pPr>
              <w:spacing w:line="360" w:lineRule="auto"/>
              <w:jc w:val="both"/>
              <w:rPr>
                <w:rFonts w:ascii="Arial" w:cs="Arial" w:eastAsia="Arial" w:hAnsi="Arial"/>
              </w:rPr>
            </w:pPr>
            <w:r w:rsidDel="00000000" w:rsidR="00000000" w:rsidRPr="00000000">
              <w:rPr>
                <w:rFonts w:ascii="Arial" w:cs="Arial" w:eastAsia="Arial" w:hAnsi="Arial"/>
                <w:b w:val="0"/>
                <w:rtl w:val="0"/>
              </w:rPr>
              <w:t xml:space="preserve">Return on Assets (ROA)</w:t>
            </w:r>
            <w:r w:rsidDel="00000000" w:rsidR="00000000" w:rsidRPr="00000000">
              <w:rPr>
                <w:rtl w:val="0"/>
              </w:rPr>
            </w:r>
          </w:p>
        </w:tc>
        <w:tc>
          <w:tcPr/>
          <w:p w:rsidR="00000000" w:rsidDel="00000000" w:rsidP="00000000" w:rsidRDefault="00000000" w:rsidRPr="00000000" w14:paraId="00000177">
            <w:pPr>
              <w:spacing w:line="360" w:lineRule="auto"/>
              <w:jc w:val="both"/>
              <w:rPr>
                <w:rFonts w:ascii="Arial" w:cs="Arial" w:eastAsia="Arial" w:hAnsi="Arial"/>
              </w:rPr>
            </w:pPr>
            <w:r w:rsidDel="00000000" w:rsidR="00000000" w:rsidRPr="00000000">
              <w:rPr>
                <w:rFonts w:ascii="Arial" w:cs="Arial" w:eastAsia="Arial" w:hAnsi="Arial"/>
                <w:rtl w:val="0"/>
              </w:rPr>
              <w:t xml:space="preserve">Net Income / Total Assets</w:t>
            </w:r>
          </w:p>
        </w:tc>
        <w:tc>
          <w:tcPr/>
          <w:p w:rsidR="00000000" w:rsidDel="00000000" w:rsidP="00000000" w:rsidRDefault="00000000" w:rsidRPr="00000000" w14:paraId="00000178">
            <w:pPr>
              <w:spacing w:line="360" w:lineRule="auto"/>
              <w:jc w:val="both"/>
              <w:rPr>
                <w:rFonts w:ascii="Arial" w:cs="Arial" w:eastAsia="Arial" w:hAnsi="Arial"/>
              </w:rPr>
            </w:pPr>
            <w:r w:rsidDel="00000000" w:rsidR="00000000" w:rsidRPr="00000000">
              <w:rPr>
                <w:rFonts w:ascii="Arial" w:cs="Arial" w:eastAsia="Arial" w:hAnsi="Arial"/>
                <w:rtl w:val="0"/>
              </w:rPr>
              <w:t xml:space="preserve">333,930 / 12,941,110 = </w:t>
            </w:r>
            <w:r w:rsidDel="00000000" w:rsidR="00000000" w:rsidRPr="00000000">
              <w:rPr>
                <w:rFonts w:ascii="Arial" w:cs="Arial" w:eastAsia="Arial" w:hAnsi="Arial"/>
                <w:b w:val="0"/>
                <w:rtl w:val="0"/>
              </w:rPr>
              <w:t xml:space="preserve">2.6%</w:t>
            </w:r>
            <w:r w:rsidDel="00000000" w:rsidR="00000000" w:rsidRPr="00000000">
              <w:rPr>
                <w:rtl w:val="0"/>
              </w:rPr>
            </w:r>
          </w:p>
        </w:tc>
        <w:tc>
          <w:tcPr/>
          <w:p w:rsidR="00000000" w:rsidDel="00000000" w:rsidP="00000000" w:rsidRDefault="00000000" w:rsidRPr="00000000" w14:paraId="00000179">
            <w:pPr>
              <w:spacing w:line="360" w:lineRule="auto"/>
              <w:jc w:val="both"/>
              <w:rPr>
                <w:rFonts w:ascii="Arial" w:cs="Arial" w:eastAsia="Arial" w:hAnsi="Arial"/>
              </w:rPr>
            </w:pPr>
            <w:r w:rsidDel="00000000" w:rsidR="00000000" w:rsidRPr="00000000">
              <w:rPr>
                <w:rFonts w:ascii="Arial" w:cs="Arial" w:eastAsia="Arial" w:hAnsi="Arial"/>
                <w:rtl w:val="0"/>
              </w:rPr>
              <w:t xml:space="preserve">304,650 / 15,921,080 = </w:t>
            </w:r>
            <w:r w:rsidDel="00000000" w:rsidR="00000000" w:rsidRPr="00000000">
              <w:rPr>
                <w:rFonts w:ascii="Arial" w:cs="Arial" w:eastAsia="Arial" w:hAnsi="Arial"/>
                <w:b w:val="0"/>
                <w:rtl w:val="0"/>
              </w:rPr>
              <w:t xml:space="preserve">1.9%</w:t>
            </w:r>
            <w:r w:rsidDel="00000000" w:rsidR="00000000" w:rsidRPr="00000000">
              <w:rPr>
                <w:rtl w:val="0"/>
              </w:rPr>
            </w:r>
          </w:p>
        </w:tc>
        <w:tc>
          <w:tcPr/>
          <w:p w:rsidR="00000000" w:rsidDel="00000000" w:rsidP="00000000" w:rsidRDefault="00000000" w:rsidRPr="00000000" w14:paraId="0000017A">
            <w:pPr>
              <w:spacing w:line="360" w:lineRule="auto"/>
              <w:jc w:val="both"/>
              <w:rPr>
                <w:rFonts w:ascii="Arial" w:cs="Arial" w:eastAsia="Arial" w:hAnsi="Arial"/>
              </w:rPr>
            </w:pPr>
            <w:r w:rsidDel="00000000" w:rsidR="00000000" w:rsidRPr="00000000">
              <w:rPr>
                <w:rFonts w:ascii="Arial" w:cs="Arial" w:eastAsia="Arial" w:hAnsi="Arial"/>
                <w:rtl w:val="0"/>
              </w:rPr>
              <w:t xml:space="preserve">-1,134,950 / 15,653,970 = </w:t>
            </w:r>
            <w:r w:rsidDel="00000000" w:rsidR="00000000" w:rsidRPr="00000000">
              <w:rPr>
                <w:rFonts w:ascii="Arial" w:cs="Arial" w:eastAsia="Arial" w:hAnsi="Arial"/>
                <w:b w:val="0"/>
                <w:rtl w:val="0"/>
              </w:rPr>
              <w:t xml:space="preserve">-7.2%</w:t>
            </w:r>
            <w:r w:rsidDel="00000000" w:rsidR="00000000" w:rsidRPr="00000000">
              <w:rPr>
                <w:rtl w:val="0"/>
              </w:rPr>
            </w:r>
          </w:p>
        </w:tc>
      </w:tr>
      <w:tr>
        <w:trPr>
          <w:cantSplit w:val="0"/>
          <w:tblHeader w:val="0"/>
        </w:trPr>
        <w:tc>
          <w:tcPr/>
          <w:p w:rsidR="00000000" w:rsidDel="00000000" w:rsidP="00000000" w:rsidRDefault="00000000" w:rsidRPr="00000000" w14:paraId="0000017B">
            <w:pPr>
              <w:spacing w:line="360" w:lineRule="auto"/>
              <w:jc w:val="both"/>
              <w:rPr>
                <w:rFonts w:ascii="Arial" w:cs="Arial" w:eastAsia="Arial" w:hAnsi="Arial"/>
              </w:rPr>
            </w:pPr>
            <w:r w:rsidDel="00000000" w:rsidR="00000000" w:rsidRPr="00000000">
              <w:rPr>
                <w:rFonts w:ascii="Arial" w:cs="Arial" w:eastAsia="Arial" w:hAnsi="Arial"/>
                <w:b w:val="0"/>
                <w:rtl w:val="0"/>
              </w:rPr>
              <w:t xml:space="preserve">Return on Equity (ROE)</w:t>
            </w:r>
            <w:r w:rsidDel="00000000" w:rsidR="00000000" w:rsidRPr="00000000">
              <w:rPr>
                <w:rtl w:val="0"/>
              </w:rPr>
            </w:r>
          </w:p>
        </w:tc>
        <w:tc>
          <w:tcPr/>
          <w:p w:rsidR="00000000" w:rsidDel="00000000" w:rsidP="00000000" w:rsidRDefault="00000000" w:rsidRPr="00000000" w14:paraId="0000017C">
            <w:pPr>
              <w:spacing w:line="360" w:lineRule="auto"/>
              <w:jc w:val="both"/>
              <w:rPr>
                <w:rFonts w:ascii="Arial" w:cs="Arial" w:eastAsia="Arial" w:hAnsi="Arial"/>
              </w:rPr>
            </w:pPr>
            <w:r w:rsidDel="00000000" w:rsidR="00000000" w:rsidRPr="00000000">
              <w:rPr>
                <w:rFonts w:ascii="Arial" w:cs="Arial" w:eastAsia="Arial" w:hAnsi="Arial"/>
                <w:rtl w:val="0"/>
              </w:rPr>
              <w:t xml:space="preserve">Net Income / Owners’ Equity</w:t>
            </w:r>
          </w:p>
        </w:tc>
        <w:tc>
          <w:tcPr/>
          <w:p w:rsidR="00000000" w:rsidDel="00000000" w:rsidP="00000000" w:rsidRDefault="00000000" w:rsidRPr="00000000" w14:paraId="0000017D">
            <w:pPr>
              <w:spacing w:line="360" w:lineRule="auto"/>
              <w:jc w:val="both"/>
              <w:rPr>
                <w:rFonts w:ascii="Arial" w:cs="Arial" w:eastAsia="Arial" w:hAnsi="Arial"/>
              </w:rPr>
            </w:pPr>
            <w:r w:rsidDel="00000000" w:rsidR="00000000" w:rsidRPr="00000000">
              <w:rPr>
                <w:rFonts w:ascii="Arial" w:cs="Arial" w:eastAsia="Arial" w:hAnsi="Arial"/>
                <w:rtl w:val="0"/>
              </w:rPr>
              <w:t xml:space="preserve">333,930 / 2,152,750 = </w:t>
            </w:r>
            <w:r w:rsidDel="00000000" w:rsidR="00000000" w:rsidRPr="00000000">
              <w:rPr>
                <w:rFonts w:ascii="Arial" w:cs="Arial" w:eastAsia="Arial" w:hAnsi="Arial"/>
                <w:b w:val="0"/>
                <w:rtl w:val="0"/>
              </w:rPr>
              <w:t xml:space="preserve">15.5%</w:t>
            </w:r>
            <w:r w:rsidDel="00000000" w:rsidR="00000000" w:rsidRPr="00000000">
              <w:rPr>
                <w:rtl w:val="0"/>
              </w:rPr>
            </w:r>
          </w:p>
        </w:tc>
        <w:tc>
          <w:tcPr/>
          <w:p w:rsidR="00000000" w:rsidDel="00000000" w:rsidP="00000000" w:rsidRDefault="00000000" w:rsidRPr="00000000" w14:paraId="0000017E">
            <w:pPr>
              <w:spacing w:line="360" w:lineRule="auto"/>
              <w:jc w:val="both"/>
              <w:rPr>
                <w:rFonts w:ascii="Arial" w:cs="Arial" w:eastAsia="Arial" w:hAnsi="Arial"/>
              </w:rPr>
            </w:pPr>
            <w:r w:rsidDel="00000000" w:rsidR="00000000" w:rsidRPr="00000000">
              <w:rPr>
                <w:rFonts w:ascii="Arial" w:cs="Arial" w:eastAsia="Arial" w:hAnsi="Arial"/>
                <w:rtl w:val="0"/>
              </w:rPr>
              <w:t xml:space="preserve">304,650 / 2,472,200 = </w:t>
            </w:r>
            <w:r w:rsidDel="00000000" w:rsidR="00000000" w:rsidRPr="00000000">
              <w:rPr>
                <w:rFonts w:ascii="Arial" w:cs="Arial" w:eastAsia="Arial" w:hAnsi="Arial"/>
                <w:b w:val="0"/>
                <w:rtl w:val="0"/>
              </w:rPr>
              <w:t xml:space="preserve">12.3%</w:t>
            </w:r>
            <w:r w:rsidDel="00000000" w:rsidR="00000000" w:rsidRPr="00000000">
              <w:rPr>
                <w:rtl w:val="0"/>
              </w:rPr>
            </w:r>
          </w:p>
        </w:tc>
        <w:tc>
          <w:tcPr/>
          <w:p w:rsidR="00000000" w:rsidDel="00000000" w:rsidP="00000000" w:rsidRDefault="00000000" w:rsidRPr="00000000" w14:paraId="0000017F">
            <w:pPr>
              <w:spacing w:line="360" w:lineRule="auto"/>
              <w:jc w:val="both"/>
              <w:rPr>
                <w:rFonts w:ascii="Arial" w:cs="Arial" w:eastAsia="Arial" w:hAnsi="Arial"/>
              </w:rPr>
            </w:pPr>
            <w:r w:rsidDel="00000000" w:rsidR="00000000" w:rsidRPr="00000000">
              <w:rPr>
                <w:rFonts w:ascii="Arial" w:cs="Arial" w:eastAsia="Arial" w:hAnsi="Arial"/>
                <w:rtl w:val="0"/>
              </w:rPr>
              <w:t xml:space="preserve">-1,134,950 / 1,334,370 = </w:t>
            </w:r>
            <w:r w:rsidDel="00000000" w:rsidR="00000000" w:rsidRPr="00000000">
              <w:rPr>
                <w:rFonts w:ascii="Arial" w:cs="Arial" w:eastAsia="Arial" w:hAnsi="Arial"/>
                <w:b w:val="0"/>
                <w:rtl w:val="0"/>
              </w:rPr>
              <w:t xml:space="preserve">-85.1%</w:t>
            </w:r>
            <w:r w:rsidDel="00000000" w:rsidR="00000000" w:rsidRPr="00000000">
              <w:rPr>
                <w:rtl w:val="0"/>
              </w:rPr>
            </w:r>
          </w:p>
        </w:tc>
      </w:tr>
      <w:tr>
        <w:trPr>
          <w:cantSplit w:val="0"/>
          <w:tblHeader w:val="0"/>
        </w:trPr>
        <w:tc>
          <w:tcPr/>
          <w:p w:rsidR="00000000" w:rsidDel="00000000" w:rsidP="00000000" w:rsidRDefault="00000000" w:rsidRPr="00000000" w14:paraId="00000180">
            <w:pPr>
              <w:spacing w:line="360" w:lineRule="auto"/>
              <w:jc w:val="both"/>
              <w:rPr>
                <w:rFonts w:ascii="Arial" w:cs="Arial" w:eastAsia="Arial" w:hAnsi="Arial"/>
              </w:rPr>
            </w:pPr>
            <w:r w:rsidDel="00000000" w:rsidR="00000000" w:rsidRPr="00000000">
              <w:rPr>
                <w:rFonts w:ascii="Arial" w:cs="Arial" w:eastAsia="Arial" w:hAnsi="Arial"/>
                <w:b w:val="0"/>
                <w:rtl w:val="0"/>
              </w:rPr>
              <w:t xml:space="preserve">Liquidity Ratio</w:t>
            </w:r>
            <w:r w:rsidDel="00000000" w:rsidR="00000000" w:rsidRPr="00000000">
              <w:rPr>
                <w:rtl w:val="0"/>
              </w:rPr>
            </w:r>
          </w:p>
        </w:tc>
        <w:tc>
          <w:tcPr/>
          <w:p w:rsidR="00000000" w:rsidDel="00000000" w:rsidP="00000000" w:rsidRDefault="00000000" w:rsidRPr="00000000" w14:paraId="00000181">
            <w:pPr>
              <w:spacing w:line="360" w:lineRule="auto"/>
              <w:jc w:val="both"/>
              <w:rPr>
                <w:rFonts w:ascii="Arial" w:cs="Arial" w:eastAsia="Arial" w:hAnsi="Arial"/>
              </w:rPr>
            </w:pPr>
            <w:r w:rsidDel="00000000" w:rsidR="00000000" w:rsidRPr="00000000">
              <w:rPr>
                <w:rFonts w:ascii="Arial" w:cs="Arial" w:eastAsia="Arial" w:hAnsi="Arial"/>
                <w:rtl w:val="0"/>
              </w:rPr>
              <w:t xml:space="preserve">(Cash + Receivables) / Current Liabilities</w:t>
            </w:r>
          </w:p>
        </w:tc>
        <w:tc>
          <w:tcPr/>
          <w:p w:rsidR="00000000" w:rsidDel="00000000" w:rsidP="00000000" w:rsidRDefault="00000000" w:rsidRPr="00000000" w14:paraId="00000182">
            <w:pPr>
              <w:spacing w:line="360" w:lineRule="auto"/>
              <w:jc w:val="both"/>
              <w:rPr>
                <w:rFonts w:ascii="Arial" w:cs="Arial" w:eastAsia="Arial" w:hAnsi="Arial"/>
              </w:rPr>
            </w:pPr>
            <w:r w:rsidDel="00000000" w:rsidR="00000000" w:rsidRPr="00000000">
              <w:rPr>
                <w:rFonts w:ascii="Arial" w:cs="Arial" w:eastAsia="Arial" w:hAnsi="Arial"/>
                <w:rtl w:val="0"/>
              </w:rPr>
              <w:t xml:space="preserve">(740,590 + 691,380) / 1,957,360 = </w:t>
            </w:r>
            <w:r w:rsidDel="00000000" w:rsidR="00000000" w:rsidRPr="00000000">
              <w:rPr>
                <w:rFonts w:ascii="Arial" w:cs="Arial" w:eastAsia="Arial" w:hAnsi="Arial"/>
                <w:b w:val="0"/>
                <w:rtl w:val="0"/>
              </w:rPr>
              <w:t xml:space="preserve">0.73</w:t>
            </w:r>
            <w:r w:rsidDel="00000000" w:rsidR="00000000" w:rsidRPr="00000000">
              <w:rPr>
                <w:rtl w:val="0"/>
              </w:rPr>
            </w:r>
          </w:p>
        </w:tc>
        <w:tc>
          <w:tcPr/>
          <w:p w:rsidR="00000000" w:rsidDel="00000000" w:rsidP="00000000" w:rsidRDefault="00000000" w:rsidRPr="00000000" w14:paraId="00000183">
            <w:pPr>
              <w:spacing w:line="360" w:lineRule="auto"/>
              <w:jc w:val="both"/>
              <w:rPr>
                <w:rFonts w:ascii="Arial" w:cs="Arial" w:eastAsia="Arial" w:hAnsi="Arial"/>
              </w:rPr>
            </w:pPr>
            <w:r w:rsidDel="00000000" w:rsidR="00000000" w:rsidRPr="00000000">
              <w:rPr>
                <w:rFonts w:ascii="Arial" w:cs="Arial" w:eastAsia="Arial" w:hAnsi="Arial"/>
                <w:rtl w:val="0"/>
              </w:rPr>
              <w:t xml:space="preserve">(641,620 + 792,450) / 2,107,750 = </w:t>
            </w:r>
            <w:r w:rsidDel="00000000" w:rsidR="00000000" w:rsidRPr="00000000">
              <w:rPr>
                <w:rFonts w:ascii="Arial" w:cs="Arial" w:eastAsia="Arial" w:hAnsi="Arial"/>
                <w:b w:val="0"/>
                <w:rtl w:val="0"/>
              </w:rPr>
              <w:t xml:space="preserve">0.68</w:t>
            </w:r>
            <w:r w:rsidDel="00000000" w:rsidR="00000000" w:rsidRPr="00000000">
              <w:rPr>
                <w:rtl w:val="0"/>
              </w:rPr>
            </w:r>
          </w:p>
        </w:tc>
        <w:tc>
          <w:tcPr/>
          <w:p w:rsidR="00000000" w:rsidDel="00000000" w:rsidP="00000000" w:rsidRDefault="00000000" w:rsidRPr="00000000" w14:paraId="00000184">
            <w:pPr>
              <w:spacing w:line="360" w:lineRule="auto"/>
              <w:jc w:val="both"/>
              <w:rPr>
                <w:rFonts w:ascii="Arial" w:cs="Arial" w:eastAsia="Arial" w:hAnsi="Arial"/>
              </w:rPr>
            </w:pPr>
            <w:r w:rsidDel="00000000" w:rsidR="00000000" w:rsidRPr="00000000">
              <w:rPr>
                <w:rFonts w:ascii="Arial" w:cs="Arial" w:eastAsia="Arial" w:hAnsi="Arial"/>
                <w:rtl w:val="0"/>
              </w:rPr>
              <w:t xml:space="preserve">(295,510 + 479,180) / 2,014,600 = </w:t>
            </w:r>
            <w:r w:rsidDel="00000000" w:rsidR="00000000" w:rsidRPr="00000000">
              <w:rPr>
                <w:rFonts w:ascii="Arial" w:cs="Arial" w:eastAsia="Arial" w:hAnsi="Arial"/>
                <w:b w:val="0"/>
                <w:rtl w:val="0"/>
              </w:rPr>
              <w:t xml:space="preserve">0.38</w:t>
            </w:r>
            <w:r w:rsidDel="00000000" w:rsidR="00000000" w:rsidRPr="00000000">
              <w:rPr>
                <w:rtl w:val="0"/>
              </w:rPr>
            </w:r>
          </w:p>
        </w:tc>
      </w:tr>
      <w:tr>
        <w:trPr>
          <w:cantSplit w:val="0"/>
          <w:tblHeader w:val="0"/>
        </w:trPr>
        <w:tc>
          <w:tcPr/>
          <w:p w:rsidR="00000000" w:rsidDel="00000000" w:rsidP="00000000" w:rsidRDefault="00000000" w:rsidRPr="00000000" w14:paraId="00000185">
            <w:pPr>
              <w:spacing w:line="360" w:lineRule="auto"/>
              <w:jc w:val="both"/>
              <w:rPr>
                <w:rFonts w:ascii="Arial" w:cs="Arial" w:eastAsia="Arial" w:hAnsi="Arial"/>
              </w:rPr>
            </w:pPr>
            <w:r w:rsidDel="00000000" w:rsidR="00000000" w:rsidRPr="00000000">
              <w:rPr>
                <w:rFonts w:ascii="Arial" w:cs="Arial" w:eastAsia="Arial" w:hAnsi="Arial"/>
                <w:b w:val="0"/>
                <w:rtl w:val="0"/>
              </w:rPr>
              <w:t xml:space="preserve">Interest Coverage Ratio</w:t>
            </w:r>
            <w:r w:rsidDel="00000000" w:rsidR="00000000" w:rsidRPr="00000000">
              <w:rPr>
                <w:rtl w:val="0"/>
              </w:rPr>
            </w:r>
          </w:p>
        </w:tc>
        <w:tc>
          <w:tcPr/>
          <w:p w:rsidR="00000000" w:rsidDel="00000000" w:rsidP="00000000" w:rsidRDefault="00000000" w:rsidRPr="00000000" w14:paraId="00000186">
            <w:pPr>
              <w:spacing w:line="360" w:lineRule="auto"/>
              <w:jc w:val="both"/>
              <w:rPr>
                <w:rFonts w:ascii="Arial" w:cs="Arial" w:eastAsia="Arial" w:hAnsi="Arial"/>
              </w:rPr>
            </w:pPr>
            <w:r w:rsidDel="00000000" w:rsidR="00000000" w:rsidRPr="00000000">
              <w:rPr>
                <w:rFonts w:ascii="Arial" w:cs="Arial" w:eastAsia="Arial" w:hAnsi="Arial"/>
                <w:rtl w:val="0"/>
              </w:rPr>
              <w:t xml:space="preserve">EBIT / Interest Expense</w:t>
            </w:r>
          </w:p>
        </w:tc>
        <w:tc>
          <w:tcPr/>
          <w:p w:rsidR="00000000" w:rsidDel="00000000" w:rsidP="00000000" w:rsidRDefault="00000000" w:rsidRPr="00000000" w14:paraId="00000187">
            <w:pPr>
              <w:spacing w:line="360" w:lineRule="auto"/>
              <w:jc w:val="both"/>
              <w:rPr>
                <w:rFonts w:ascii="Arial" w:cs="Arial" w:eastAsia="Arial" w:hAnsi="Arial"/>
              </w:rPr>
            </w:pPr>
            <w:r w:rsidDel="00000000" w:rsidR="00000000" w:rsidRPr="00000000">
              <w:rPr>
                <w:rFonts w:ascii="Arial" w:cs="Arial" w:eastAsia="Arial" w:hAnsi="Arial"/>
                <w:rtl w:val="0"/>
              </w:rPr>
              <w:t xml:space="preserve">674,730 / (Interest Expense)</w:t>
            </w:r>
          </w:p>
        </w:tc>
        <w:tc>
          <w:tcPr/>
          <w:p w:rsidR="00000000" w:rsidDel="00000000" w:rsidP="00000000" w:rsidRDefault="00000000" w:rsidRPr="00000000" w14:paraId="00000188">
            <w:pPr>
              <w:spacing w:line="360" w:lineRule="auto"/>
              <w:jc w:val="both"/>
              <w:rPr>
                <w:rFonts w:ascii="Arial" w:cs="Arial" w:eastAsia="Arial" w:hAnsi="Arial"/>
              </w:rPr>
            </w:pPr>
            <w:r w:rsidDel="00000000" w:rsidR="00000000" w:rsidRPr="00000000">
              <w:rPr>
                <w:rFonts w:ascii="Arial" w:cs="Arial" w:eastAsia="Arial" w:hAnsi="Arial"/>
                <w:rtl w:val="0"/>
              </w:rPr>
              <w:t xml:space="preserve">674,730 / (Interest Expense)</w:t>
            </w:r>
          </w:p>
        </w:tc>
        <w:tc>
          <w:tcPr/>
          <w:p w:rsidR="00000000" w:rsidDel="00000000" w:rsidP="00000000" w:rsidRDefault="00000000" w:rsidRPr="00000000" w14:paraId="00000189">
            <w:pPr>
              <w:spacing w:line="360" w:lineRule="auto"/>
              <w:jc w:val="both"/>
              <w:rPr>
                <w:rFonts w:ascii="Arial" w:cs="Arial" w:eastAsia="Arial" w:hAnsi="Arial"/>
              </w:rPr>
            </w:pPr>
            <w:r w:rsidDel="00000000" w:rsidR="00000000" w:rsidRPr="00000000">
              <w:rPr>
                <w:rFonts w:ascii="Arial" w:cs="Arial" w:eastAsia="Arial" w:hAnsi="Arial"/>
                <w:rtl w:val="0"/>
              </w:rPr>
              <w:t xml:space="preserve">-1,218,850 / (Interest Expense)</w:t>
            </w:r>
          </w:p>
        </w:tc>
      </w:tr>
    </w:tbl>
    <w:p w:rsidR="00000000" w:rsidDel="00000000" w:rsidP="00000000" w:rsidRDefault="00000000" w:rsidRPr="00000000" w14:paraId="0000018A">
      <w:pPr>
        <w:spacing w:line="360" w:lineRule="auto"/>
        <w:jc w:val="both"/>
        <w:rPr>
          <w:rFonts w:ascii="Arial" w:cs="Arial" w:eastAsia="Arial" w:hAnsi="Arial"/>
        </w:rPr>
      </w:pPr>
      <w:r w:rsidDel="00000000" w:rsidR="00000000" w:rsidRPr="00000000">
        <w:rPr>
          <w:rtl w:val="0"/>
        </w:rPr>
      </w:r>
    </w:p>
    <w:sectPr>
      <w:footerReference r:id="rId7" w:type="default"/>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156082"/>
        <w:sz w:val="20"/>
        <w:szCs w:val="20"/>
        <w:u w:val="none"/>
        <w:shd w:fill="auto" w:val="clear"/>
        <w:vertAlign w:val="baseline"/>
        <w:rtl w:val="0"/>
      </w:rPr>
      <w:t xml:space="preserve">pg. </w:t>
    </w:r>
    <w:r w:rsidDel="00000000" w:rsidR="00000000" w:rsidRPr="00000000">
      <w:rPr>
        <w:rFonts w:ascii="Aptos" w:cs="Aptos" w:eastAsia="Aptos" w:hAnsi="Aptos"/>
        <w:b w:val="0"/>
        <w:i w:val="0"/>
        <w:smallCaps w:val="0"/>
        <w:strike w:val="0"/>
        <w:color w:val="156082"/>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0"/>
      <w:keepLines w:val="0"/>
      <w:pBdr>
        <w:bottom w:color="000000" w:space="1" w:sz="4" w:val="single"/>
      </w:pBdr>
      <w:spacing w:after="120" w:before="120" w:line="360" w:lineRule="auto"/>
      <w:jc w:val="both"/>
    </w:pPr>
    <w:rPr>
      <w:rFonts w:ascii="Arial" w:cs="Arial" w:eastAsia="Arial" w:hAnsi="Arial"/>
      <w:b w:val="1"/>
      <w:color w:val="000000"/>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before="40" w:lineRule="auto"/>
    </w:pPr>
    <w:rPr>
      <w:rFonts w:ascii="Play" w:cs="Play" w:eastAsia="Play" w:hAnsi="Play"/>
      <w:i w:val="1"/>
      <w:color w:val="0f4761"/>
      <w:sz w:val="20"/>
      <w:szCs w:val="20"/>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color w:val="595959"/>
    </w:rPr>
  </w:style>
  <w:style w:type="paragraph" w:styleId="Title">
    <w:name w:val="Title"/>
    <w:basedOn w:val="Normal"/>
    <w:next w:val="Normal"/>
    <w:pPr>
      <w:spacing w:after="160" w:line="360" w:lineRule="auto"/>
      <w:jc w:val="both"/>
    </w:pPr>
    <w:rPr>
      <w:color w:val="595959"/>
      <w:sz w:val="28"/>
      <w:szCs w:val="28"/>
    </w:rPr>
  </w:style>
  <w:style w:type="paragraph" w:styleId="Normal" w:default="1">
    <w:name w:val="Normal"/>
    <w:qFormat w:val="1"/>
  </w:style>
  <w:style w:type="paragraph" w:styleId="Heading1">
    <w:name w:val="heading 1"/>
    <w:basedOn w:val="Heading2"/>
    <w:next w:val="Normal"/>
    <w:link w:val="Heading1Char"/>
    <w:qFormat w:val="1"/>
    <w:rsid w:val="00AB4A29"/>
    <w:pPr>
      <w:keepNext w:val="0"/>
      <w:keepLines w:val="0"/>
      <w:pBdr>
        <w:bottom w:color="auto" w:space="1" w:sz="4" w:val="single"/>
      </w:pBdr>
      <w:spacing w:after="120" w:before="120" w:line="360" w:lineRule="auto"/>
      <w:jc w:val="both"/>
      <w:outlineLvl w:val="0"/>
    </w:pPr>
    <w:rPr>
      <w:rFonts w:ascii="Arial" w:eastAsia="Calibri" w:hAnsi="Arial" w:cstheme="minorHAnsi"/>
      <w:b w:val="1"/>
      <w:color w:val="000000" w:themeColor="text1"/>
      <w:sz w:val="40"/>
      <w:szCs w:val="28"/>
    </w:rPr>
  </w:style>
  <w:style w:type="paragraph" w:styleId="Heading2">
    <w:name w:val="heading 2"/>
    <w:basedOn w:val="Normal"/>
    <w:next w:val="Normal"/>
    <w:link w:val="Heading2Char"/>
    <w:uiPriority w:val="9"/>
    <w:semiHidden w:val="1"/>
    <w:unhideWhenUsed w:val="1"/>
    <w:qFormat w:val="1"/>
    <w:rsid w:val="009A7650"/>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paragraph" w:styleId="Heading3">
    <w:name w:val="heading 3"/>
    <w:basedOn w:val="Normal"/>
    <w:next w:val="Normal"/>
    <w:link w:val="Heading3Char"/>
    <w:uiPriority w:val="9"/>
    <w:semiHidden w:val="1"/>
    <w:unhideWhenUsed w:val="1"/>
    <w:qFormat w:val="1"/>
    <w:rsid w:val="0029180E"/>
    <w:pPr>
      <w:keepNext w:val="1"/>
      <w:keepLines w:val="1"/>
      <w:spacing w:after="80" w:before="160"/>
      <w:outlineLvl w:val="2"/>
    </w:pPr>
    <w:rPr>
      <w:rFonts w:cstheme="majorBidi" w:eastAsiaTheme="majorEastAsia"/>
      <w:color w:val="0f4761" w:themeColor="accent1" w:themeShade="0000BF"/>
      <w:sz w:val="28"/>
      <w:szCs w:val="28"/>
    </w:rPr>
  </w:style>
  <w:style w:type="paragraph" w:styleId="Heading4">
    <w:name w:val="heading 4"/>
    <w:basedOn w:val="Normal"/>
    <w:next w:val="Normal"/>
    <w:link w:val="Heading4Char"/>
    <w:autoRedefine w:val="1"/>
    <w:uiPriority w:val="9"/>
    <w:unhideWhenUsed w:val="1"/>
    <w:qFormat w:val="1"/>
    <w:rsid w:val="00555FDC"/>
    <w:pPr>
      <w:keepNext w:val="1"/>
      <w:keepLines w:val="1"/>
      <w:spacing w:before="40"/>
      <w:outlineLvl w:val="3"/>
    </w:pPr>
    <w:rPr>
      <w:rFonts w:asciiTheme="majorHAnsi" w:cstheme="majorBidi" w:eastAsiaTheme="majorEastAsia" w:hAnsiTheme="majorHAnsi"/>
      <w:i w:val="1"/>
      <w:iCs w:val="1"/>
      <w:color w:val="0f4761" w:themeColor="accent1" w:themeShade="0000BF"/>
      <w:sz w:val="20"/>
    </w:rPr>
  </w:style>
  <w:style w:type="paragraph" w:styleId="Heading5">
    <w:name w:val="heading 5"/>
    <w:basedOn w:val="Normal"/>
    <w:next w:val="Normal"/>
    <w:link w:val="Heading5Char"/>
    <w:uiPriority w:val="9"/>
    <w:semiHidden w:val="1"/>
    <w:unhideWhenUsed w:val="1"/>
    <w:qFormat w:val="1"/>
    <w:rsid w:val="0029180E"/>
    <w:pPr>
      <w:keepNext w:val="1"/>
      <w:keepLines w:val="1"/>
      <w:spacing w:after="40" w:before="80"/>
      <w:outlineLvl w:val="4"/>
    </w:pPr>
    <w:rPr>
      <w:rFonts w:cstheme="majorBidi" w:eastAsiaTheme="majorEastAsia"/>
      <w:color w:val="0f4761" w:themeColor="accent1" w:themeShade="0000BF"/>
    </w:rPr>
  </w:style>
  <w:style w:type="paragraph" w:styleId="Heading6">
    <w:name w:val="heading 6"/>
    <w:basedOn w:val="Normal"/>
    <w:next w:val="Normal"/>
    <w:link w:val="Heading6Char"/>
    <w:uiPriority w:val="9"/>
    <w:semiHidden w:val="1"/>
    <w:unhideWhenUsed w:val="1"/>
    <w:qFormat w:val="1"/>
    <w:rsid w:val="0029180E"/>
    <w:pPr>
      <w:keepNext w:val="1"/>
      <w:keepLines w:val="1"/>
      <w:spacing w:before="40"/>
      <w:outlineLvl w:val="5"/>
    </w:pPr>
    <w:rPr>
      <w:rFonts w:cstheme="majorBidi" w:eastAsiaTheme="majorEastAsia"/>
      <w:i w:val="1"/>
      <w:iCs w:val="1"/>
      <w:color w:val="595959" w:themeColor="text1" w:themeTint="0000A6"/>
    </w:rPr>
  </w:style>
  <w:style w:type="paragraph" w:styleId="Heading7">
    <w:name w:val="heading 7"/>
    <w:basedOn w:val="Normal"/>
    <w:next w:val="Normal"/>
    <w:link w:val="Heading7Char"/>
    <w:uiPriority w:val="9"/>
    <w:semiHidden w:val="1"/>
    <w:unhideWhenUsed w:val="1"/>
    <w:qFormat w:val="1"/>
    <w:rsid w:val="0029180E"/>
    <w:pPr>
      <w:keepNext w:val="1"/>
      <w:keepLines w:val="1"/>
      <w:spacing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29180E"/>
    <w:pPr>
      <w:keepNext w:val="1"/>
      <w:keepLines w:val="1"/>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29180E"/>
    <w:pPr>
      <w:keepNext w:val="1"/>
      <w:keepLines w:val="1"/>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4Char" w:customStyle="1">
    <w:name w:val="Heading 4 Char"/>
    <w:basedOn w:val="DefaultParagraphFont"/>
    <w:link w:val="Heading4"/>
    <w:uiPriority w:val="9"/>
    <w:rsid w:val="00555FDC"/>
    <w:rPr>
      <w:rFonts w:asciiTheme="majorHAnsi" w:cstheme="majorBidi" w:eastAsiaTheme="majorEastAsia" w:hAnsiTheme="majorHAnsi"/>
      <w:i w:val="1"/>
      <w:iCs w:val="1"/>
      <w:color w:val="0f4761" w:themeColor="accent1" w:themeShade="0000BF"/>
      <w:sz w:val="20"/>
      <w:lang w:val="en-US"/>
    </w:rPr>
  </w:style>
  <w:style w:type="character" w:styleId="Heading1Char" w:customStyle="1">
    <w:name w:val="Heading 1 Char"/>
    <w:basedOn w:val="DefaultParagraphFont"/>
    <w:link w:val="Heading1"/>
    <w:rsid w:val="00AB4A29"/>
    <w:rPr>
      <w:rFonts w:ascii="Arial" w:eastAsia="Calibri" w:hAnsi="Arial" w:cstheme="minorHAnsi"/>
      <w:b w:val="1"/>
      <w:color w:val="000000" w:themeColor="text1"/>
      <w:sz w:val="40"/>
      <w:szCs w:val="28"/>
      <w:lang w:val="en-US"/>
    </w:rPr>
  </w:style>
  <w:style w:type="character" w:styleId="Heading2Char" w:customStyle="1">
    <w:name w:val="Heading 2 Char"/>
    <w:basedOn w:val="DefaultParagraphFont"/>
    <w:link w:val="Heading2"/>
    <w:uiPriority w:val="9"/>
    <w:semiHidden w:val="1"/>
    <w:rsid w:val="009A7650"/>
    <w:rPr>
      <w:rFonts w:asciiTheme="majorHAnsi" w:cstheme="majorBidi" w:eastAsiaTheme="majorEastAsia" w:hAnsiTheme="majorHAnsi"/>
      <w:color w:val="0f4761" w:themeColor="accent1" w:themeShade="0000BF"/>
      <w:sz w:val="32"/>
      <w:szCs w:val="32"/>
    </w:rPr>
  </w:style>
  <w:style w:type="paragraph" w:styleId="HeadingCorrect" w:customStyle="1">
    <w:name w:val="Heading Correct"/>
    <w:basedOn w:val="Normal"/>
    <w:autoRedefine w:val="1"/>
    <w:qFormat w:val="1"/>
    <w:rsid w:val="0029180E"/>
    <w:pPr>
      <w:jc w:val="center"/>
    </w:pPr>
    <w:rPr>
      <w:rFonts w:ascii="Calibri" w:hAnsi="Calibri"/>
      <w:b w:val="1"/>
      <w:color w:val="215e99" w:themeColor="text2" w:themeTint="0000BF"/>
      <w:sz w:val="32"/>
    </w:rPr>
  </w:style>
  <w:style w:type="character" w:styleId="Heading3Char" w:customStyle="1">
    <w:name w:val="Heading 3 Char"/>
    <w:basedOn w:val="DefaultParagraphFont"/>
    <w:link w:val="Heading3"/>
    <w:uiPriority w:val="9"/>
    <w:semiHidden w:val="1"/>
    <w:rsid w:val="0029180E"/>
    <w:rPr>
      <w:rFonts w:cstheme="majorBidi" w:eastAsiaTheme="majorEastAsia"/>
      <w:color w:val="0f4761" w:themeColor="accent1" w:themeShade="0000BF"/>
      <w:sz w:val="28"/>
      <w:szCs w:val="28"/>
    </w:rPr>
  </w:style>
  <w:style w:type="character" w:styleId="Heading5Char" w:customStyle="1">
    <w:name w:val="Heading 5 Char"/>
    <w:basedOn w:val="DefaultParagraphFont"/>
    <w:link w:val="Heading5"/>
    <w:uiPriority w:val="9"/>
    <w:semiHidden w:val="1"/>
    <w:rsid w:val="0029180E"/>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29180E"/>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29180E"/>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29180E"/>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29180E"/>
    <w:rPr>
      <w:rFonts w:cstheme="majorBidi" w:eastAsiaTheme="majorEastAsia"/>
      <w:color w:val="272727" w:themeColor="text1" w:themeTint="0000D8"/>
    </w:rPr>
  </w:style>
  <w:style w:type="paragraph" w:styleId="Title">
    <w:name w:val="Title"/>
    <w:basedOn w:val="Normal"/>
    <w:next w:val="Normal"/>
    <w:link w:val="TitleChar"/>
    <w:uiPriority w:val="10"/>
    <w:qFormat w:val="1"/>
    <w:rsid w:val="0029180E"/>
    <w:pPr>
      <w:spacing w:after="80"/>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29180E"/>
    <w:rPr>
      <w:rFonts w:asciiTheme="majorHAnsi" w:cstheme="majorBidi" w:eastAsiaTheme="majorEastAsia" w:hAnsiTheme="majorHAnsi"/>
      <w:spacing w:val="-10"/>
      <w:kern w:val="28"/>
      <w:sz w:val="56"/>
      <w:szCs w:val="56"/>
    </w:rPr>
  </w:style>
  <w:style w:type="paragraph" w:styleId="Subtitle">
    <w:name w:val="Subtitle"/>
    <w:basedOn w:val="Normal"/>
    <w:next w:val="Normal"/>
    <w:link w:val="SubtitleChar"/>
    <w:uiPriority w:val="11"/>
    <w:qFormat w:val="1"/>
    <w:rsid w:val="0029180E"/>
    <w:pPr>
      <w:numPr>
        <w:ilvl w:val="1"/>
      </w:numPr>
      <w:spacing w:after="160"/>
    </w:pPr>
    <w:rPr>
      <w:rFonts w:cstheme="majorBidi" w:eastAsiaTheme="majorEastAsia"/>
      <w:color w:val="595959" w:themeColor="text1" w:themeTint="0000A6"/>
      <w:spacing w:val="15"/>
      <w:sz w:val="28"/>
      <w:szCs w:val="28"/>
    </w:rPr>
  </w:style>
  <w:style w:type="character" w:styleId="SubtitleChar" w:customStyle="1">
    <w:name w:val="Subtitle Char"/>
    <w:basedOn w:val="DefaultParagraphFont"/>
    <w:link w:val="Subtitle"/>
    <w:uiPriority w:val="11"/>
    <w:rsid w:val="0029180E"/>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29180E"/>
    <w:pPr>
      <w:spacing w:after="160" w:before="160"/>
      <w:jc w:val="center"/>
    </w:pPr>
    <w:rPr>
      <w:i w:val="1"/>
      <w:iCs w:val="1"/>
      <w:color w:val="404040" w:themeColor="text1" w:themeTint="0000BF"/>
    </w:rPr>
  </w:style>
  <w:style w:type="character" w:styleId="QuoteChar" w:customStyle="1">
    <w:name w:val="Quote Char"/>
    <w:basedOn w:val="DefaultParagraphFont"/>
    <w:link w:val="Quote"/>
    <w:uiPriority w:val="29"/>
    <w:rsid w:val="0029180E"/>
    <w:rPr>
      <w:i w:val="1"/>
      <w:iCs w:val="1"/>
      <w:color w:val="404040" w:themeColor="text1" w:themeTint="0000BF"/>
    </w:rPr>
  </w:style>
  <w:style w:type="paragraph" w:styleId="ListParagraph">
    <w:name w:val="List Paragraph"/>
    <w:basedOn w:val="Normal"/>
    <w:uiPriority w:val="34"/>
    <w:qFormat w:val="1"/>
    <w:rsid w:val="0029180E"/>
    <w:pPr>
      <w:ind w:left="720"/>
      <w:contextualSpacing w:val="1"/>
    </w:pPr>
  </w:style>
  <w:style w:type="character" w:styleId="IntenseEmphasis">
    <w:name w:val="Intense Emphasis"/>
    <w:basedOn w:val="DefaultParagraphFont"/>
    <w:uiPriority w:val="21"/>
    <w:qFormat w:val="1"/>
    <w:rsid w:val="0029180E"/>
    <w:rPr>
      <w:i w:val="1"/>
      <w:iCs w:val="1"/>
      <w:color w:val="0f4761" w:themeColor="accent1" w:themeShade="0000BF"/>
    </w:rPr>
  </w:style>
  <w:style w:type="paragraph" w:styleId="IntenseQuote">
    <w:name w:val="Intense Quote"/>
    <w:basedOn w:val="Normal"/>
    <w:next w:val="Normal"/>
    <w:link w:val="IntenseQuoteChar"/>
    <w:uiPriority w:val="30"/>
    <w:qFormat w:val="1"/>
    <w:rsid w:val="0029180E"/>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29180E"/>
    <w:rPr>
      <w:i w:val="1"/>
      <w:iCs w:val="1"/>
      <w:color w:val="0f4761" w:themeColor="accent1" w:themeShade="0000BF"/>
    </w:rPr>
  </w:style>
  <w:style w:type="character" w:styleId="IntenseReference">
    <w:name w:val="Intense Reference"/>
    <w:basedOn w:val="DefaultParagraphFont"/>
    <w:uiPriority w:val="32"/>
    <w:qFormat w:val="1"/>
    <w:rsid w:val="0029180E"/>
    <w:rPr>
      <w:b w:val="1"/>
      <w:bCs w:val="1"/>
      <w:smallCaps w:val="1"/>
      <w:color w:val="0f4761" w:themeColor="accent1" w:themeShade="0000BF"/>
      <w:spacing w:val="5"/>
    </w:rPr>
  </w:style>
  <w:style w:type="paragraph" w:styleId="Header">
    <w:name w:val="header"/>
    <w:basedOn w:val="Normal"/>
    <w:link w:val="HeaderChar"/>
    <w:uiPriority w:val="99"/>
    <w:unhideWhenUsed w:val="1"/>
    <w:rsid w:val="0029180E"/>
    <w:pPr>
      <w:tabs>
        <w:tab w:val="center" w:pos="4680"/>
        <w:tab w:val="right" w:pos="9360"/>
      </w:tabs>
    </w:pPr>
  </w:style>
  <w:style w:type="character" w:styleId="HeaderChar" w:customStyle="1">
    <w:name w:val="Header Char"/>
    <w:basedOn w:val="DefaultParagraphFont"/>
    <w:link w:val="Header"/>
    <w:uiPriority w:val="99"/>
    <w:rsid w:val="0029180E"/>
  </w:style>
  <w:style w:type="paragraph" w:styleId="Footer">
    <w:name w:val="footer"/>
    <w:basedOn w:val="Normal"/>
    <w:link w:val="FooterChar"/>
    <w:uiPriority w:val="99"/>
    <w:unhideWhenUsed w:val="1"/>
    <w:rsid w:val="0029180E"/>
    <w:pPr>
      <w:tabs>
        <w:tab w:val="center" w:pos="4680"/>
        <w:tab w:val="right" w:pos="9360"/>
      </w:tabs>
    </w:pPr>
  </w:style>
  <w:style w:type="character" w:styleId="FooterChar" w:customStyle="1">
    <w:name w:val="Footer Char"/>
    <w:basedOn w:val="DefaultParagraphFont"/>
    <w:link w:val="Footer"/>
    <w:uiPriority w:val="99"/>
    <w:rsid w:val="0029180E"/>
  </w:style>
  <w:style w:type="table" w:styleId="TableGrid">
    <w:name w:val="Table Grid"/>
    <w:basedOn w:val="TableNormal"/>
    <w:uiPriority w:val="59"/>
    <w:rsid w:val="0029180E"/>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PlainTable3">
    <w:name w:val="Plain Table 3"/>
    <w:basedOn w:val="TableNormal"/>
    <w:uiPriority w:val="43"/>
    <w:rsid w:val="0029180E"/>
    <w:tblPr>
      <w:tblStyleRowBandSize w:val="1"/>
      <w:tblStyleColBandSize w:val="1"/>
    </w:tblPr>
    <w:tblStylePr w:type="firstRow">
      <w:rPr>
        <w:b w:val="1"/>
        <w:bCs w:val="1"/>
        <w:caps w:val="1"/>
      </w:rPr>
      <w:tblPr/>
      <w:tcPr>
        <w:tcBorders>
          <w:bottom w:color="7f7f7f" w:space="0" w:sz="4" w:themeColor="text1" w:themeTint="000080" w:val="single"/>
        </w:tcBorders>
      </w:tcPr>
    </w:tblStylePr>
    <w:tblStylePr w:type="lastRow">
      <w:rPr>
        <w:b w:val="1"/>
        <w:bCs w:val="1"/>
        <w:caps w:val="1"/>
      </w:rPr>
      <w:tblPr/>
      <w:tcPr>
        <w:tcBorders>
          <w:top w:space="0" w:sz="0" w:val="nil"/>
        </w:tcBorders>
      </w:tcPr>
    </w:tblStylePr>
    <w:tblStylePr w:type="firstCol">
      <w:rPr>
        <w:b w:val="1"/>
        <w:bCs w:val="1"/>
        <w:caps w:val="1"/>
      </w:rPr>
      <w:tblPr/>
      <w:tcPr>
        <w:tcBorders>
          <w:right w:color="7f7f7f" w:space="0" w:sz="4" w:themeColor="text1" w:themeTint="000080" w:val="single"/>
        </w:tcBorders>
      </w:tcPr>
    </w:tblStylePr>
    <w:tblStylePr w:type="lastCol">
      <w:rPr>
        <w:b w:val="1"/>
        <w:bCs w:val="1"/>
        <w:caps w:val="1"/>
      </w:rPr>
      <w:tblPr/>
      <w:tcPr>
        <w:tcBorders>
          <w:left w:space="0" w:sz="0" w:val="nil"/>
        </w:tcBorders>
      </w:tc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tblStylePr w:type="neCell">
      <w:tblPr/>
      <w:tcPr>
        <w:tcBorders>
          <w:left w:space="0" w:sz="0" w:val="nil"/>
        </w:tcBorders>
      </w:tcPr>
    </w:tblStylePr>
    <w:tblStylePr w:type="nwCell">
      <w:tblPr/>
      <w:tcPr>
        <w:tcBorders>
          <w:right w:space="0" w:sz="0" w:val="nil"/>
        </w:tcBorders>
      </w:tcPr>
    </w:tblStylePr>
  </w:style>
  <w:style w:type="paragraph" w:styleId="TOCHeading">
    <w:name w:val="TOC Heading"/>
    <w:basedOn w:val="Heading1"/>
    <w:next w:val="Normal"/>
    <w:uiPriority w:val="39"/>
    <w:unhideWhenUsed w:val="1"/>
    <w:qFormat w:val="1"/>
    <w:rsid w:val="0029180E"/>
    <w:pPr>
      <w:keepNext w:val="1"/>
      <w:keepLines w:val="1"/>
      <w:spacing w:after="0" w:before="480" w:line="276" w:lineRule="auto"/>
      <w:jc w:val="left"/>
      <w:outlineLvl w:val="9"/>
    </w:pPr>
    <w:rPr>
      <w:rFonts w:asciiTheme="majorHAnsi" w:cstheme="majorBidi" w:eastAsiaTheme="majorEastAsia" w:hAnsiTheme="majorHAnsi"/>
      <w:b w:val="0"/>
      <w:bCs w:val="1"/>
      <w:sz w:val="28"/>
    </w:rPr>
  </w:style>
  <w:style w:type="paragraph" w:styleId="TOC1">
    <w:name w:val="toc 1"/>
    <w:basedOn w:val="Normal"/>
    <w:next w:val="Normal"/>
    <w:autoRedefine w:val="1"/>
    <w:uiPriority w:val="39"/>
    <w:unhideWhenUsed w:val="1"/>
    <w:rsid w:val="0029180E"/>
    <w:pPr>
      <w:spacing w:before="120"/>
    </w:pPr>
    <w:rPr>
      <w:b w:val="1"/>
      <w:bCs w:val="1"/>
      <w:i w:val="1"/>
      <w:iCs w:val="1"/>
    </w:rPr>
  </w:style>
  <w:style w:type="character" w:styleId="Hyperlink">
    <w:name w:val="Hyperlink"/>
    <w:basedOn w:val="DefaultParagraphFont"/>
    <w:uiPriority w:val="99"/>
    <w:unhideWhenUsed w:val="1"/>
    <w:rsid w:val="0029180E"/>
    <w:rPr>
      <w:color w:val="467886" w:themeColor="hyperlink"/>
      <w:u w:val="single"/>
    </w:rPr>
  </w:style>
  <w:style w:type="paragraph" w:styleId="TOC2">
    <w:name w:val="toc 2"/>
    <w:basedOn w:val="Normal"/>
    <w:next w:val="Normal"/>
    <w:autoRedefine w:val="1"/>
    <w:uiPriority w:val="39"/>
    <w:semiHidden w:val="1"/>
    <w:unhideWhenUsed w:val="1"/>
    <w:rsid w:val="0029180E"/>
    <w:pPr>
      <w:spacing w:before="120"/>
      <w:ind w:left="240"/>
    </w:pPr>
    <w:rPr>
      <w:b w:val="1"/>
      <w:bCs w:val="1"/>
      <w:sz w:val="22"/>
      <w:szCs w:val="22"/>
    </w:rPr>
  </w:style>
  <w:style w:type="paragraph" w:styleId="TOC3">
    <w:name w:val="toc 3"/>
    <w:basedOn w:val="Normal"/>
    <w:next w:val="Normal"/>
    <w:autoRedefine w:val="1"/>
    <w:uiPriority w:val="39"/>
    <w:unhideWhenUsed w:val="1"/>
    <w:rsid w:val="0029180E"/>
    <w:pPr>
      <w:ind w:left="480"/>
    </w:pPr>
    <w:rPr>
      <w:sz w:val="20"/>
      <w:szCs w:val="20"/>
    </w:rPr>
  </w:style>
  <w:style w:type="paragraph" w:styleId="TOC4">
    <w:name w:val="toc 4"/>
    <w:basedOn w:val="Normal"/>
    <w:next w:val="Normal"/>
    <w:autoRedefine w:val="1"/>
    <w:uiPriority w:val="39"/>
    <w:semiHidden w:val="1"/>
    <w:unhideWhenUsed w:val="1"/>
    <w:rsid w:val="0029180E"/>
    <w:pPr>
      <w:ind w:left="720"/>
    </w:pPr>
    <w:rPr>
      <w:sz w:val="20"/>
      <w:szCs w:val="20"/>
    </w:rPr>
  </w:style>
  <w:style w:type="paragraph" w:styleId="TOC5">
    <w:name w:val="toc 5"/>
    <w:basedOn w:val="Normal"/>
    <w:next w:val="Normal"/>
    <w:autoRedefine w:val="1"/>
    <w:uiPriority w:val="39"/>
    <w:semiHidden w:val="1"/>
    <w:unhideWhenUsed w:val="1"/>
    <w:rsid w:val="0029180E"/>
    <w:pPr>
      <w:ind w:left="960"/>
    </w:pPr>
    <w:rPr>
      <w:sz w:val="20"/>
      <w:szCs w:val="20"/>
    </w:rPr>
  </w:style>
  <w:style w:type="paragraph" w:styleId="TOC6">
    <w:name w:val="toc 6"/>
    <w:basedOn w:val="Normal"/>
    <w:next w:val="Normal"/>
    <w:autoRedefine w:val="1"/>
    <w:uiPriority w:val="39"/>
    <w:semiHidden w:val="1"/>
    <w:unhideWhenUsed w:val="1"/>
    <w:rsid w:val="0029180E"/>
    <w:pPr>
      <w:ind w:left="1200"/>
    </w:pPr>
    <w:rPr>
      <w:sz w:val="20"/>
      <w:szCs w:val="20"/>
    </w:rPr>
  </w:style>
  <w:style w:type="paragraph" w:styleId="TOC7">
    <w:name w:val="toc 7"/>
    <w:basedOn w:val="Normal"/>
    <w:next w:val="Normal"/>
    <w:autoRedefine w:val="1"/>
    <w:uiPriority w:val="39"/>
    <w:semiHidden w:val="1"/>
    <w:unhideWhenUsed w:val="1"/>
    <w:rsid w:val="0029180E"/>
    <w:pPr>
      <w:ind w:left="1440"/>
    </w:pPr>
    <w:rPr>
      <w:sz w:val="20"/>
      <w:szCs w:val="20"/>
    </w:rPr>
  </w:style>
  <w:style w:type="paragraph" w:styleId="TOC8">
    <w:name w:val="toc 8"/>
    <w:basedOn w:val="Normal"/>
    <w:next w:val="Normal"/>
    <w:autoRedefine w:val="1"/>
    <w:uiPriority w:val="39"/>
    <w:semiHidden w:val="1"/>
    <w:unhideWhenUsed w:val="1"/>
    <w:rsid w:val="0029180E"/>
    <w:pPr>
      <w:ind w:left="1680"/>
    </w:pPr>
    <w:rPr>
      <w:sz w:val="20"/>
      <w:szCs w:val="20"/>
    </w:rPr>
  </w:style>
  <w:style w:type="paragraph" w:styleId="TOC9">
    <w:name w:val="toc 9"/>
    <w:basedOn w:val="Normal"/>
    <w:next w:val="Normal"/>
    <w:autoRedefine w:val="1"/>
    <w:uiPriority w:val="39"/>
    <w:semiHidden w:val="1"/>
    <w:unhideWhenUsed w:val="1"/>
    <w:rsid w:val="0029180E"/>
    <w:pPr>
      <w:ind w:left="1920"/>
    </w:pPr>
    <w:rPr>
      <w:sz w:val="20"/>
      <w:szCs w:val="20"/>
    </w:rPr>
  </w:style>
  <w:style w:type="table" w:styleId="Style52" w:customStyle="1">
    <w:name w:val="_Style 52"/>
    <w:basedOn w:val="TableNormal"/>
    <w:rsid w:val="00D43FA2"/>
    <w:pPr>
      <w:spacing w:after="200" w:line="276" w:lineRule="auto"/>
    </w:pPr>
    <w:rPr>
      <w:rFonts w:ascii="Tahoma" w:cs="Tahoma" w:eastAsia="Tahoma" w:hAnsi="Tahoma"/>
      <w:sz w:val="20"/>
      <w:szCs w:val="20"/>
    </w:rPr>
    <w:tblPr>
      <w:tblCellMar>
        <w:left w:w="0.0" w:type="dxa"/>
        <w:right w:w="0.0" w:type="dxa"/>
      </w:tblCellMar>
    </w:tblPr>
  </w:style>
  <w:style w:type="table" w:styleId="Style53" w:customStyle="1">
    <w:name w:val="_Style 53"/>
    <w:basedOn w:val="TableNormal"/>
    <w:rsid w:val="00D43FA2"/>
    <w:pPr>
      <w:spacing w:after="200" w:line="276" w:lineRule="auto"/>
    </w:pPr>
    <w:rPr>
      <w:rFonts w:ascii="Tahoma" w:cs="Tahoma" w:eastAsia="Tahoma" w:hAnsi="Tahoma"/>
      <w:sz w:val="20"/>
      <w:szCs w:val="20"/>
    </w:rPr>
    <w:tblPr>
      <w:tblCellMar>
        <w:left w:w="113.0" w:type="dxa"/>
        <w:right w:w="113.0" w:type="dxa"/>
      </w:tblCellMar>
    </w:tblPr>
  </w:style>
  <w:style w:type="character" w:styleId="UnresolvedMention">
    <w:name w:val="Unresolved Mention"/>
    <w:basedOn w:val="DefaultParagraphFont"/>
    <w:uiPriority w:val="99"/>
    <w:semiHidden w:val="1"/>
    <w:unhideWhenUsed w:val="1"/>
    <w:rsid w:val="00FD377B"/>
    <w:rPr>
      <w:color w:val="605e5c"/>
      <w:shd w:color="auto" w:fill="e1dfdd" w:val="clear"/>
    </w:rPr>
  </w:style>
  <w:style w:type="table" w:styleId="PlainTable2">
    <w:name w:val="Plain Table 2"/>
    <w:basedOn w:val="TableNormal"/>
    <w:uiPriority w:val="42"/>
    <w:rsid w:val="00CB561A"/>
    <w:tblPr>
      <w:tblStyleRowBandSize w:val="1"/>
      <w:tblStyleColBandSize w:val="1"/>
      <w:tblBorders>
        <w:top w:color="7f7f7f" w:space="0" w:sz="4" w:themeColor="text1" w:themeTint="000080" w:val="single"/>
        <w:bottom w:color="7f7f7f" w:space="0" w:sz="4" w:themeColor="text1" w:themeTint="000080" w:val="single"/>
      </w:tblBorders>
    </w:tblPr>
    <w:tblStylePr w:type="firstRow">
      <w:rPr>
        <w:b w:val="1"/>
        <w:bCs w:val="1"/>
      </w:rPr>
      <w:tblPr/>
      <w:tcPr>
        <w:tcBorders>
          <w:bottom w:color="7f7f7f" w:space="0" w:sz="4" w:themeColor="text1" w:themeTint="000080" w:val="single"/>
        </w:tcBorders>
      </w:tcPr>
    </w:tblStylePr>
    <w:tblStylePr w:type="lastRow">
      <w:rPr>
        <w:b w:val="1"/>
        <w:bCs w:val="1"/>
      </w:rPr>
      <w:tblPr/>
      <w:tcPr>
        <w:tcBorders>
          <w:top w:color="7f7f7f" w:space="0" w:sz="4" w:themeColor="text1" w:themeTint="000080" w:val="single"/>
        </w:tcBorders>
      </w:tcPr>
    </w:tblStylePr>
    <w:tblStylePr w:type="firstCol">
      <w:rPr>
        <w:b w:val="1"/>
        <w:bCs w:val="1"/>
      </w:rPr>
    </w:tblStylePr>
    <w:tblStylePr w:type="lastCol">
      <w:rPr>
        <w:b w:val="1"/>
        <w:bCs w:val="1"/>
      </w:rPr>
    </w:tblStylePr>
    <w:tblStylePr w:type="band1Vert">
      <w:tblPr/>
      <w:tcPr>
        <w:tcBorders>
          <w:left w:color="7f7f7f" w:space="0" w:sz="4" w:themeColor="text1" w:themeTint="000080" w:val="single"/>
          <w:right w:color="7f7f7f" w:space="0" w:sz="4" w:themeColor="text1" w:themeTint="000080" w:val="single"/>
        </w:tcBorders>
      </w:tcPr>
    </w:tblStylePr>
    <w:tblStylePr w:type="band2Vert">
      <w:tblPr/>
      <w:tcPr>
        <w:tcBorders>
          <w:left w:color="7f7f7f" w:space="0" w:sz="4" w:themeColor="text1" w:themeTint="000080" w:val="single"/>
          <w:right w:color="7f7f7f" w:space="0" w:sz="4" w:themeColor="text1" w:themeTint="000080" w:val="single"/>
        </w:tcBorders>
      </w:tcPr>
    </w:tblStylePr>
    <w:tblStylePr w:type="band1Horz">
      <w:tblPr/>
      <w:tcPr>
        <w:tcBorders>
          <w:top w:color="7f7f7f" w:space="0" w:sz="4" w:themeColor="text1" w:themeTint="000080" w:val="single"/>
          <w:bottom w:color="7f7f7f" w:space="0" w:sz="4" w:themeColor="text1" w:themeTint="000080" w:val="single"/>
        </w:tcBorders>
      </w:tcPr>
    </w:tblStylePr>
  </w:style>
  <w:style w:type="table" w:styleId="TableGridLight">
    <w:name w:val="Grid Table Light"/>
    <w:basedOn w:val="TableNormal"/>
    <w:uiPriority w:val="40"/>
    <w:rsid w:val="00CB561A"/>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NormalWeb">
    <w:name w:val="Normal (Web)"/>
    <w:basedOn w:val="Normal"/>
    <w:uiPriority w:val="99"/>
    <w:unhideWhenUsed w:val="1"/>
    <w:rsid w:val="00AB4A29"/>
    <w:pPr>
      <w:spacing w:after="100" w:afterAutospacing="1" w:before="100" w:beforeAutospacing="1"/>
    </w:pPr>
    <w:rPr>
      <w:rFonts w:ascii="Times New Roman" w:cs="Times New Roman" w:eastAsia="Times New Roman" w:hAnsi="Times New Roman"/>
      <w:lang w:eastAsia="en-GB"/>
    </w:rPr>
  </w:style>
  <w:style w:type="character" w:styleId="Strong">
    <w:name w:val="Strong"/>
    <w:basedOn w:val="DefaultParagraphFont"/>
    <w:uiPriority w:val="22"/>
    <w:qFormat w:val="1"/>
    <w:rsid w:val="00AB4A29"/>
    <w:rPr>
      <w:b w:val="1"/>
      <w:bCs w:val="1"/>
    </w:rPr>
  </w:style>
  <w:style w:type="character" w:styleId="Emphasis">
    <w:name w:val="Emphasis"/>
    <w:basedOn w:val="DefaultParagraphFont"/>
    <w:uiPriority w:val="20"/>
    <w:qFormat w:val="1"/>
    <w:rsid w:val="00AB4A29"/>
    <w:rPr>
      <w:i w:val="1"/>
      <w:iCs w:val="1"/>
    </w:rPr>
  </w:style>
  <w:style w:type="character" w:styleId="overflow-hidden" w:customStyle="1">
    <w:name w:val="overflow-hidden"/>
    <w:basedOn w:val="DefaultParagraphFont"/>
    <w:rsid w:val="00AB4A29"/>
  </w:style>
  <w:style w:type="character" w:styleId="flex-grow" w:customStyle="1">
    <w:name w:val="flex-grow"/>
    <w:basedOn w:val="DefaultParagraphFont"/>
    <w:rsid w:val="00AB4A29"/>
  </w:style>
  <w:style w:type="paragraph" w:styleId="Subtitle">
    <w:name w:val="Subtitle"/>
    <w:basedOn w:val="Normal"/>
    <w:next w:val="Normal"/>
    <w:pPr>
      <w:spacing w:after="160" w:lineRule="auto"/>
    </w:pPr>
    <w:rPr>
      <w:color w:val="595959"/>
      <w:sz w:val="28"/>
      <w:szCs w:val="2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ArkYtsR+6RalmKATirCYn73qYA==">CgMxLjAyDmgubnlkajJkc2ltMTh3Mg5oLmg0dDQ2NWFxb3IzeTIOaC56ZWtvOWd3Z25tMHYyDmgubnVzYzB4aHhjbHMxMg5oLm5kNnRqdXFhNm92dTIOaC5rYnZucnpvbDlrcW4yDmguZmx4cHpmbG9lcXVsMg5oLjh0M250N3IyeWd4NzIOaC5uNnloOGp2ZGtqcWUyDmgueHR1NDMyNTdtcWJkMg5oLmV2dzdxZDJqeGpjcjIOaC5xanFlejY1NXR3amUyCGguZ2pkZ3hzMgloLjMwajB6bGwyCWguMWZvYjl0ZTIJaC4zem55c2g3MgloLjJldDkycDAyCGgudHlqY3d0MgloLjNkeTZ2a20yCWguMXQzaDVzZjIJaC40ZDM0b2c4MgloLjJzOGV5bzE4AHIhMTAtbmI1OVJfU2dRMzdOZ2pzNC15SUltRWVBWmRQOGN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2025-02-19T13:00:00Z</dcterms:created>
  <dc:creator>Diana-Mara Airini</dc:creator>
</cp:coreProperties>
</file>