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B94C0" w14:textId="77777777" w:rsidR="002355C7" w:rsidRDefault="002355C7" w:rsidP="002355C7">
      <w:pPr>
        <w:jc w:val="center"/>
      </w:pPr>
      <w:r w:rsidRPr="00843AB5">
        <w:rPr>
          <w:b/>
          <w:bCs/>
          <w:noProof/>
          <w:sz w:val="28"/>
          <w:szCs w:val="28"/>
          <w:u w:val="single"/>
        </w:rPr>
        <w:drawing>
          <wp:anchor distT="0" distB="0" distL="114300" distR="114300" simplePos="0" relativeHeight="251659264" behindDoc="1" locked="0" layoutInCell="1" allowOverlap="1" wp14:anchorId="360CA268" wp14:editId="1DBF3E15">
            <wp:simplePos x="0" y="0"/>
            <wp:positionH relativeFrom="margin">
              <wp:align>center</wp:align>
            </wp:positionH>
            <wp:positionV relativeFrom="paragraph">
              <wp:posOffset>0</wp:posOffset>
            </wp:positionV>
            <wp:extent cx="7186295" cy="2495192"/>
            <wp:effectExtent l="0" t="0" r="0" b="635"/>
            <wp:wrapTight wrapText="bothSides">
              <wp:wrapPolygon edited="0">
                <wp:start x="0" y="0"/>
                <wp:lineTo x="0" y="21441"/>
                <wp:lineTo x="21529" y="21441"/>
                <wp:lineTo x="21529" y="0"/>
                <wp:lineTo x="0" y="0"/>
              </wp:wrapPolygon>
            </wp:wrapTight>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86295" cy="24951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465640" w14:textId="77777777" w:rsidR="002355C7" w:rsidRDefault="002355C7" w:rsidP="002355C7">
      <w:pPr>
        <w:jc w:val="center"/>
      </w:pPr>
    </w:p>
    <w:p w14:paraId="6267C08C" w14:textId="77777777" w:rsidR="002355C7" w:rsidRPr="00A96849" w:rsidRDefault="002355C7" w:rsidP="002355C7">
      <w:pPr>
        <w:jc w:val="center"/>
        <w:rPr>
          <w:rFonts w:ascii="Calibri" w:hAnsi="Calibri" w:cs="Calibri"/>
          <w:b/>
          <w:bCs/>
        </w:rPr>
      </w:pPr>
    </w:p>
    <w:p w14:paraId="415298E5" w14:textId="77777777" w:rsidR="002355C7" w:rsidRPr="00A96849" w:rsidRDefault="002355C7" w:rsidP="002355C7">
      <w:pPr>
        <w:jc w:val="center"/>
        <w:rPr>
          <w:rFonts w:ascii="Calibri" w:hAnsi="Calibri" w:cs="Calibri"/>
          <w:b/>
          <w:bCs/>
        </w:rPr>
      </w:pPr>
    </w:p>
    <w:p w14:paraId="27679E4C" w14:textId="6ADEBB23" w:rsidR="002355C7" w:rsidRDefault="002355C7" w:rsidP="002355C7">
      <w:pPr>
        <w:jc w:val="center"/>
        <w:rPr>
          <w:rFonts w:ascii="Calibri" w:hAnsi="Calibri" w:cs="Arial"/>
          <w:b/>
        </w:rPr>
      </w:pPr>
      <w:r>
        <w:rPr>
          <w:rFonts w:ascii="Calibri" w:hAnsi="Calibri" w:cs="Arial"/>
          <w:b/>
        </w:rPr>
        <w:t>Digital modelling and simulation of logistics systems to support lean management</w:t>
      </w:r>
    </w:p>
    <w:p w14:paraId="458C2D0E" w14:textId="77777777" w:rsidR="002355C7" w:rsidRDefault="002355C7" w:rsidP="002355C7">
      <w:pPr>
        <w:jc w:val="center"/>
        <w:rPr>
          <w:rFonts w:ascii="Calibri" w:hAnsi="Calibri" w:cs="Arial"/>
          <w:b/>
        </w:rPr>
      </w:pPr>
    </w:p>
    <w:p w14:paraId="531A7189" w14:textId="77777777" w:rsidR="002355C7" w:rsidRPr="00A96849" w:rsidRDefault="002355C7" w:rsidP="002355C7">
      <w:pPr>
        <w:jc w:val="center"/>
        <w:rPr>
          <w:rFonts w:ascii="Calibri" w:hAnsi="Calibri" w:cs="Calibri"/>
          <w:b/>
          <w:bCs/>
        </w:rPr>
      </w:pPr>
    </w:p>
    <w:p w14:paraId="4D308673" w14:textId="77777777" w:rsidR="002355C7" w:rsidRPr="00A96849" w:rsidRDefault="002355C7" w:rsidP="002355C7">
      <w:pPr>
        <w:jc w:val="center"/>
        <w:rPr>
          <w:rFonts w:ascii="Calibri" w:hAnsi="Calibri" w:cs="Calibri"/>
          <w:b/>
          <w:bCs/>
        </w:rPr>
      </w:pPr>
      <w:r w:rsidRPr="00A96849">
        <w:rPr>
          <w:rFonts w:ascii="Calibri" w:hAnsi="Calibri" w:cs="Calibri"/>
          <w:b/>
          <w:bCs/>
        </w:rPr>
        <w:t>Alex Yesson</w:t>
      </w:r>
    </w:p>
    <w:p w14:paraId="59A2D67F" w14:textId="6F3F6F33" w:rsidR="002355C7" w:rsidRPr="00A96849" w:rsidRDefault="002355C7" w:rsidP="002355C7">
      <w:pPr>
        <w:jc w:val="center"/>
        <w:rPr>
          <w:rFonts w:ascii="Calibri" w:hAnsi="Calibri" w:cs="Calibri"/>
          <w:b/>
          <w:bCs/>
        </w:rPr>
      </w:pPr>
      <w:r>
        <w:rPr>
          <w:rFonts w:ascii="Calibri" w:hAnsi="Calibri" w:cs="Calibri"/>
          <w:b/>
          <w:bCs/>
        </w:rPr>
        <w:t>14/05/26</w:t>
      </w:r>
    </w:p>
    <w:p w14:paraId="570BB57B" w14:textId="77777777" w:rsidR="002355C7" w:rsidRDefault="002355C7" w:rsidP="002355C7">
      <w:pPr>
        <w:jc w:val="center"/>
        <w:rPr>
          <w:rFonts w:ascii="Calibri" w:hAnsi="Calibri" w:cs="Calibri"/>
          <w:b/>
          <w:bCs/>
        </w:rPr>
      </w:pPr>
    </w:p>
    <w:p w14:paraId="773E065F" w14:textId="77777777" w:rsidR="002355C7" w:rsidRDefault="002355C7" w:rsidP="002355C7">
      <w:pPr>
        <w:jc w:val="center"/>
        <w:rPr>
          <w:rFonts w:ascii="Calibri" w:hAnsi="Calibri" w:cs="Calibri"/>
          <w:b/>
          <w:bCs/>
        </w:rPr>
      </w:pPr>
    </w:p>
    <w:p w14:paraId="218770C9" w14:textId="77777777" w:rsidR="002355C7" w:rsidRDefault="002355C7" w:rsidP="002355C7">
      <w:pPr>
        <w:jc w:val="center"/>
        <w:rPr>
          <w:rFonts w:ascii="Calibri" w:hAnsi="Calibri" w:cs="Calibri"/>
          <w:b/>
          <w:bCs/>
        </w:rPr>
      </w:pPr>
    </w:p>
    <w:p w14:paraId="63FE95AD" w14:textId="77777777" w:rsidR="002355C7" w:rsidRPr="00A96849" w:rsidRDefault="002355C7" w:rsidP="002355C7">
      <w:pPr>
        <w:jc w:val="center"/>
        <w:rPr>
          <w:rFonts w:ascii="Calibri" w:hAnsi="Calibri" w:cs="Calibri"/>
          <w:b/>
          <w:bCs/>
        </w:rPr>
      </w:pPr>
    </w:p>
    <w:p w14:paraId="38C0F2B4" w14:textId="77777777" w:rsidR="002355C7" w:rsidRDefault="002355C7" w:rsidP="002355C7">
      <w:pPr>
        <w:jc w:val="center"/>
        <w:rPr>
          <w:rFonts w:ascii="Calibri" w:hAnsi="Calibri" w:cs="Calibri"/>
          <w:b/>
          <w:bCs/>
        </w:rPr>
      </w:pPr>
      <w:r>
        <w:rPr>
          <w:rFonts w:ascii="Calibri" w:hAnsi="Calibri" w:cs="Calibri"/>
          <w:b/>
          <w:bCs/>
        </w:rPr>
        <w:t>BSc Supply Chain Management and Logistics</w:t>
      </w:r>
    </w:p>
    <w:p w14:paraId="5D2BA999" w14:textId="77777777" w:rsidR="002355C7" w:rsidRPr="00A96849" w:rsidRDefault="002355C7" w:rsidP="002355C7">
      <w:pPr>
        <w:jc w:val="center"/>
        <w:rPr>
          <w:rFonts w:ascii="Calibri" w:hAnsi="Calibri" w:cs="Calibri"/>
          <w:b/>
          <w:bCs/>
        </w:rPr>
      </w:pPr>
    </w:p>
    <w:p w14:paraId="6F1633FC" w14:textId="77777777" w:rsidR="002355C7" w:rsidRPr="00A96849" w:rsidRDefault="002355C7" w:rsidP="002355C7">
      <w:pPr>
        <w:jc w:val="center"/>
        <w:rPr>
          <w:rFonts w:ascii="Calibri" w:hAnsi="Calibri" w:cs="Calibri"/>
          <w:b/>
          <w:bCs/>
        </w:rPr>
      </w:pPr>
    </w:p>
    <w:p w14:paraId="41D54FD8" w14:textId="77777777" w:rsidR="002355C7" w:rsidRPr="00A96849" w:rsidRDefault="002355C7" w:rsidP="002355C7">
      <w:pPr>
        <w:jc w:val="center"/>
        <w:rPr>
          <w:rFonts w:ascii="Calibri" w:hAnsi="Calibri" w:cs="Calibri"/>
          <w:b/>
          <w:bCs/>
        </w:rPr>
      </w:pPr>
    </w:p>
    <w:p w14:paraId="2F64F0B4" w14:textId="77777777" w:rsidR="002355C7" w:rsidRPr="00A96849" w:rsidRDefault="002355C7" w:rsidP="002355C7">
      <w:pPr>
        <w:jc w:val="center"/>
        <w:rPr>
          <w:rFonts w:ascii="Calibri" w:hAnsi="Calibri" w:cs="Calibri"/>
          <w:b/>
          <w:bCs/>
        </w:rPr>
      </w:pPr>
    </w:p>
    <w:p w14:paraId="4E72FE0F" w14:textId="4F1BEDDC" w:rsidR="002355C7" w:rsidRDefault="002355C7" w:rsidP="002355C7">
      <w:pPr>
        <w:jc w:val="center"/>
        <w:rPr>
          <w:rFonts w:ascii="Calibri" w:hAnsi="Calibri" w:cs="Calibri"/>
          <w:b/>
          <w:bCs/>
        </w:rPr>
      </w:pPr>
      <w:r>
        <w:rPr>
          <w:rFonts w:ascii="Calibri" w:hAnsi="Calibri" w:cs="Calibri"/>
          <w:b/>
          <w:bCs/>
        </w:rPr>
        <w:t>Modelling and Simulation</w:t>
      </w:r>
      <w:r w:rsidRPr="00A96849">
        <w:rPr>
          <w:rFonts w:ascii="Calibri" w:hAnsi="Calibri" w:cs="Calibri"/>
          <w:b/>
          <w:bCs/>
        </w:rPr>
        <w:t xml:space="preserve"> ACM</w:t>
      </w:r>
      <w:r>
        <w:rPr>
          <w:rFonts w:ascii="Calibri" w:hAnsi="Calibri" w:cs="Calibri"/>
          <w:b/>
          <w:bCs/>
        </w:rPr>
        <w:t>A5018</w:t>
      </w:r>
    </w:p>
    <w:p w14:paraId="0A5E54E8" w14:textId="77777777" w:rsidR="004F4B64" w:rsidRDefault="004F4B64" w:rsidP="00EC2E6A">
      <w:pPr>
        <w:rPr>
          <w:rFonts w:ascii="Calibri" w:hAnsi="Calibri" w:cs="Calibri"/>
          <w:b/>
          <w:bCs/>
        </w:rPr>
      </w:pPr>
    </w:p>
    <w:p w14:paraId="1B92D910" w14:textId="77777777" w:rsidR="004F4B64" w:rsidRDefault="004F4B64"/>
    <w:p w14:paraId="32AB22DD" w14:textId="570BEF5B" w:rsidR="004F4B64" w:rsidRDefault="00B30249">
      <w:r>
        <w:lastRenderedPageBreak/>
        <w:t xml:space="preserve">Honeywell Aerospace’s supply chain is forever changing and evolving, and in order to combat </w:t>
      </w:r>
      <w:r w:rsidR="00385458">
        <w:t xml:space="preserve">these changes, </w:t>
      </w:r>
      <w:r>
        <w:t xml:space="preserve">Honeywell introduced a new planning </w:t>
      </w:r>
      <w:r w:rsidR="002E3356">
        <w:t>tool</w:t>
      </w:r>
      <w:r w:rsidR="00E61A1C">
        <w:t xml:space="preserve">, called Rapid Response, </w:t>
      </w:r>
      <w:r w:rsidR="002E3356">
        <w:t xml:space="preserve">to react to the </w:t>
      </w:r>
      <w:r w:rsidR="003B71C9">
        <w:t xml:space="preserve">forever </w:t>
      </w:r>
      <w:r w:rsidR="00385458">
        <w:t>evolving</w:t>
      </w:r>
      <w:r w:rsidR="002E3356">
        <w:t xml:space="preserve"> requirements the supply chain </w:t>
      </w:r>
      <w:r w:rsidR="00385458">
        <w:t>creates</w:t>
      </w:r>
      <w:r w:rsidR="003B71C9">
        <w:t xml:space="preserve">. </w:t>
      </w:r>
      <w:r w:rsidR="00E61A1C">
        <w:t>As Honeywell looks to improve the</w:t>
      </w:r>
      <w:r w:rsidR="004C1464">
        <w:t xml:space="preserve">ir </w:t>
      </w:r>
      <w:r w:rsidR="00D1616E">
        <w:t>response</w:t>
      </w:r>
      <w:r w:rsidR="002E6077">
        <w:t>s</w:t>
      </w:r>
      <w:r w:rsidR="00D1616E">
        <w:t xml:space="preserve"> to changes in supply dates and manage how they forecast </w:t>
      </w:r>
      <w:r w:rsidR="002E6077">
        <w:t>dates in the MRP system, Rapid was introduced to allow</w:t>
      </w:r>
      <w:r w:rsidR="00304C90">
        <w:t xml:space="preserve"> production</w:t>
      </w:r>
      <w:r w:rsidR="002E6077">
        <w:t xml:space="preserve"> planners and schedulers </w:t>
      </w:r>
      <w:r w:rsidR="00304C90">
        <w:t xml:space="preserve">to accurately forecast </w:t>
      </w:r>
      <w:r w:rsidR="000E10D3">
        <w:t>changes</w:t>
      </w:r>
      <w:r w:rsidR="002E1070">
        <w:t xml:space="preserve">. </w:t>
      </w:r>
      <w:r w:rsidR="00270540">
        <w:t xml:space="preserve">However, implementing Rapid </w:t>
      </w:r>
      <w:r w:rsidR="00946884">
        <w:t>is</w:t>
      </w:r>
      <w:r w:rsidR="00270540">
        <w:t xml:space="preserve"> not an easy or smooth process and involv</w:t>
      </w:r>
      <w:r w:rsidR="00946884">
        <w:t>es</w:t>
      </w:r>
      <w:r w:rsidR="00270540">
        <w:t xml:space="preserve"> a massive shift in how </w:t>
      </w:r>
      <w:r w:rsidR="00026E20">
        <w:t xml:space="preserve">the production planners and schedulers worked. Honeywell identified </w:t>
      </w:r>
      <w:r w:rsidR="00906CBB">
        <w:t>a straight swap of systems would create</w:t>
      </w:r>
      <w:r w:rsidR="00BE7A9A">
        <w:t xml:space="preserve"> operational challenges such as stockouts, excess inventory or </w:t>
      </w:r>
      <w:r w:rsidR="005567CF">
        <w:t xml:space="preserve">disruptions </w:t>
      </w:r>
      <w:r w:rsidR="005E4372">
        <w:t>to the build lines.</w:t>
      </w:r>
      <w:r w:rsidR="00B91E28">
        <w:t xml:space="preserve"> Modelling and S</w:t>
      </w:r>
      <w:r w:rsidR="00B91E28" w:rsidRPr="00B91E28">
        <w:t>imulation is essential when real</w:t>
      </w:r>
      <w:r w:rsidR="00B91E28" w:rsidRPr="00B91E28">
        <w:noBreakHyphen/>
        <w:t>world testing is too costly, too risky, or too disruptive to operations, making it a critical tool for evaluating new systems before deployment</w:t>
      </w:r>
      <w:r w:rsidR="00B91E28">
        <w:t xml:space="preserve"> (Banks et all, 2010</w:t>
      </w:r>
      <w:r w:rsidR="004D7EE3">
        <w:t>)</w:t>
      </w:r>
      <w:r w:rsidR="00B91E28" w:rsidRPr="00B91E28">
        <w:t>.</w:t>
      </w:r>
      <w:r w:rsidR="005E4372">
        <w:t xml:space="preserve"> </w:t>
      </w:r>
      <w:r w:rsidR="009836E9">
        <w:t xml:space="preserve">In order to reduce the problems that would inevitably occur, </w:t>
      </w:r>
      <w:r w:rsidR="009615F4">
        <w:t>m</w:t>
      </w:r>
      <w:r w:rsidR="00DF6A23">
        <w:t xml:space="preserve">odelling and simulation </w:t>
      </w:r>
      <w:r w:rsidR="009E4BE6">
        <w:t>allowed Honeywell to control the change</w:t>
      </w:r>
      <w:r w:rsidR="004647FB">
        <w:t xml:space="preserve">s and evaluate </w:t>
      </w:r>
      <w:r w:rsidR="00653CF3">
        <w:t xml:space="preserve">what area’s needed </w:t>
      </w:r>
      <w:r w:rsidR="00B11458">
        <w:t xml:space="preserve">extra attention once the system went live. </w:t>
      </w:r>
    </w:p>
    <w:p w14:paraId="0C38D404" w14:textId="77777777" w:rsidR="00956636" w:rsidRDefault="00956636"/>
    <w:p w14:paraId="624B6B02" w14:textId="77777777" w:rsidR="00D812F6" w:rsidRDefault="00D812F6"/>
    <w:p w14:paraId="16EDCD5F" w14:textId="77777777" w:rsidR="00D812F6" w:rsidRDefault="00D812F6"/>
    <w:p w14:paraId="784AF1A9" w14:textId="77777777" w:rsidR="00D812F6" w:rsidRDefault="00D812F6"/>
    <w:p w14:paraId="3A5A8B0B" w14:textId="77777777" w:rsidR="00D812F6" w:rsidRDefault="00D812F6"/>
    <w:p w14:paraId="49B3E7A1" w14:textId="48D514C5" w:rsidR="000B23DD" w:rsidRDefault="005226F0">
      <w:r>
        <w:t xml:space="preserve">Before Rapid Response, Honeywell Aerospace used SAP to plan </w:t>
      </w:r>
      <w:r w:rsidR="00ED3EF4">
        <w:t>the production schedules</w:t>
      </w:r>
      <w:r w:rsidR="00E3213E">
        <w:t xml:space="preserve"> and supply of units</w:t>
      </w:r>
      <w:r w:rsidR="00ED3EF4">
        <w:t xml:space="preserve">, which worked for a time, but was identified to be an area of the business that was lacking </w:t>
      </w:r>
      <w:r w:rsidR="00E3213E">
        <w:t>depth</w:t>
      </w:r>
      <w:r w:rsidR="00ED3EF4">
        <w:t xml:space="preserve">. Honeywell determined that SAP </w:t>
      </w:r>
      <w:r w:rsidR="00E3213E">
        <w:t>alone did not provide enough for the level of planning complexity</w:t>
      </w:r>
      <w:r w:rsidR="00DE0625">
        <w:t xml:space="preserve"> that is often required in aerospace. Due to Honeywell’s supply chain being </w:t>
      </w:r>
      <w:r w:rsidR="0000579A">
        <w:t xml:space="preserve">unpredictable and unstable, the requirement for a planning tool that could go beyond SAP’s limits </w:t>
      </w:r>
      <w:r w:rsidR="00322B49">
        <w:t>was paramount to the success of the planning function</w:t>
      </w:r>
      <w:r w:rsidR="004322D6">
        <w:t xml:space="preserve"> and </w:t>
      </w:r>
      <w:r w:rsidR="001524D3">
        <w:t>its</w:t>
      </w:r>
      <w:r w:rsidR="004322D6">
        <w:t xml:space="preserve"> future</w:t>
      </w:r>
      <w:r w:rsidR="00322B49">
        <w:t>.</w:t>
      </w:r>
      <w:r w:rsidR="001B6C3C">
        <w:t xml:space="preserve"> </w:t>
      </w:r>
      <w:r w:rsidR="00685C78">
        <w:t xml:space="preserve">Honeywell kept finding that </w:t>
      </w:r>
      <w:r w:rsidR="00DB4974">
        <w:t xml:space="preserve">their supply chain was defined by long lead times, global supplier and strict regulations, which drew the requirement of a complex planning system to allow for complete control and understanding of </w:t>
      </w:r>
      <w:r w:rsidR="009262A0">
        <w:t xml:space="preserve">requirements and forecasts. </w:t>
      </w:r>
      <w:r w:rsidR="001B6C3C" w:rsidRPr="00942EC2">
        <w:t>Aerospace supply chains operate in high</w:t>
      </w:r>
      <w:r w:rsidR="001B6C3C" w:rsidRPr="00942EC2">
        <w:noBreakHyphen/>
        <w:t>uncertainty environments where traditional planning systems struggle to cope,</w:t>
      </w:r>
      <w:r w:rsidR="001B6C3C" w:rsidRPr="001B6C3C">
        <w:t xml:space="preserve"> highlighting the need for advanced planning tools capable of modelling variability and risk</w:t>
      </w:r>
      <w:r w:rsidR="006F5859">
        <w:t xml:space="preserve"> (Christopher</w:t>
      </w:r>
      <w:r w:rsidR="00FA7B86">
        <w:t>, M, 2016)</w:t>
      </w:r>
      <w:r w:rsidR="00F903E6">
        <w:t xml:space="preserve"> Honeywell </w:t>
      </w:r>
      <w:r w:rsidR="009D3115">
        <w:t xml:space="preserve">introduced AI into Rapid Response to predict failures and </w:t>
      </w:r>
      <w:r w:rsidR="000A4875">
        <w:t xml:space="preserve">unit maintenance before they happen </w:t>
      </w:r>
      <w:r w:rsidR="00F95E49">
        <w:t>to send the correct, necessary signals to the supply chain</w:t>
      </w:r>
      <w:r w:rsidR="00A830C6">
        <w:t xml:space="preserve">. </w:t>
      </w:r>
      <w:r w:rsidR="00F11502">
        <w:t>Rapid Response was</w:t>
      </w:r>
      <w:r w:rsidR="001B6C3C">
        <w:t xml:space="preserve"> ultimately</w:t>
      </w:r>
      <w:r w:rsidR="00F11502">
        <w:t xml:space="preserve"> introduced to optimise the entire supply chain, simulate changes before they happen, </w:t>
      </w:r>
      <w:r w:rsidR="00355956">
        <w:t xml:space="preserve">improve inventory reduction practises and enable faster more confident decision making. </w:t>
      </w:r>
    </w:p>
    <w:p w14:paraId="7EF0EDCC" w14:textId="77777777" w:rsidR="00C27A08" w:rsidRDefault="00C27A08"/>
    <w:p w14:paraId="7EAEAAD4" w14:textId="77777777" w:rsidR="000B23DD" w:rsidRDefault="000B23DD"/>
    <w:p w14:paraId="339EE79A" w14:textId="77777777" w:rsidR="008372BE" w:rsidRDefault="008372BE"/>
    <w:p w14:paraId="58F2F18E" w14:textId="77777777" w:rsidR="00D812F6" w:rsidRDefault="00D812F6"/>
    <w:p w14:paraId="3AAFFB91" w14:textId="77777777" w:rsidR="00567888" w:rsidRDefault="00567888"/>
    <w:p w14:paraId="01D89C2B" w14:textId="77777777" w:rsidR="00567888" w:rsidRDefault="00567888"/>
    <w:p w14:paraId="5711A311" w14:textId="03FBE3CA" w:rsidR="00C93A4C" w:rsidRDefault="00314302">
      <w:r>
        <w:lastRenderedPageBreak/>
        <w:t xml:space="preserve">Modelling and simulation </w:t>
      </w:r>
      <w:r w:rsidR="008F3759">
        <w:t>allow</w:t>
      </w:r>
      <w:r w:rsidR="00D8531E">
        <w:t>ed</w:t>
      </w:r>
      <w:r w:rsidR="00452386">
        <w:t xml:space="preserve"> Honeywell to test Rapid</w:t>
      </w:r>
      <w:r w:rsidR="005819A2">
        <w:t xml:space="preserve"> </w:t>
      </w:r>
      <w:r w:rsidR="00452386">
        <w:t xml:space="preserve">Response </w:t>
      </w:r>
      <w:r w:rsidR="005819A2">
        <w:t xml:space="preserve">in a virtual copy of the businesses supply chain before it </w:t>
      </w:r>
      <w:r w:rsidR="00D8531E">
        <w:t>was</w:t>
      </w:r>
      <w:r w:rsidR="005819A2">
        <w:t xml:space="preserve"> allowed to go live and </w:t>
      </w:r>
      <w:r w:rsidR="00D8531E">
        <w:t>take complete</w:t>
      </w:r>
      <w:r w:rsidR="005819A2">
        <w:t xml:space="preserve"> control. </w:t>
      </w:r>
      <w:r w:rsidR="00B26A2F">
        <w:t xml:space="preserve">Honeywell understood that allowing Rapid Response to go live before </w:t>
      </w:r>
      <w:r w:rsidR="00EF5DAB">
        <w:t xml:space="preserve">a thorough modelling and simulation process had played out would result in </w:t>
      </w:r>
      <w:r w:rsidR="008F3759">
        <w:t>operational mistakes. Honeywell chose to uncover these errors and mistakes safely inside their simulation of the go live</w:t>
      </w:r>
      <w:r w:rsidR="007A5134">
        <w:t>. Modelling and Simulation enhances supply chain performance because they allow organisations to anticipate system wide impacts of local and global decisions</w:t>
      </w:r>
      <w:r w:rsidR="00FC3111">
        <w:t xml:space="preserve"> (Simchi-Levi, </w:t>
      </w:r>
      <w:r w:rsidR="00F458DE">
        <w:t>et al</w:t>
      </w:r>
      <w:r w:rsidR="00BF1031">
        <w:t>, 202</w:t>
      </w:r>
      <w:r w:rsidR="00F458DE">
        <w:t>1</w:t>
      </w:r>
      <w:r w:rsidR="00BF1031">
        <w:t>)</w:t>
      </w:r>
      <w:r w:rsidR="008F3759">
        <w:t xml:space="preserve"> </w:t>
      </w:r>
      <w:r w:rsidR="00853F30">
        <w:t xml:space="preserve">There were many different reasons why Honeywell </w:t>
      </w:r>
      <w:r w:rsidR="006D242F">
        <w:t xml:space="preserve">were required to </w:t>
      </w:r>
      <w:r w:rsidR="00853F30">
        <w:t>introduce a model of the new MRP system before it went live</w:t>
      </w:r>
      <w:r w:rsidR="00235D7D">
        <w:t xml:space="preserve">, </w:t>
      </w:r>
      <w:r w:rsidR="006D242F">
        <w:t xml:space="preserve">some being the following - </w:t>
      </w:r>
    </w:p>
    <w:p w14:paraId="312C1698" w14:textId="7F115983" w:rsidR="00235D7D" w:rsidRDefault="003262C6">
      <w:r>
        <w:t>Introducing Rapid Response would inevitably disrupt SAP</w:t>
      </w:r>
      <w:r w:rsidR="00481ADE">
        <w:t xml:space="preserve">’s processes, which were always going to remain, and therefore Honeywell creating a simulation of the processes that would be disrupted or effected </w:t>
      </w:r>
      <w:r w:rsidR="001831C0">
        <w:t xml:space="preserve">allowed Honeywell to identify weaknesses and bottlenecks and evaluate </w:t>
      </w:r>
      <w:r w:rsidR="00EE29E4">
        <w:t>the profiles effected.</w:t>
      </w:r>
      <w:r w:rsidR="00FD04A6">
        <w:t xml:space="preserve"> </w:t>
      </w:r>
      <w:r w:rsidR="001A1EA1">
        <w:t xml:space="preserve">Supply chains are </w:t>
      </w:r>
      <w:r w:rsidR="00170404">
        <w:t>complex</w:t>
      </w:r>
      <w:r w:rsidR="001A1EA1">
        <w:t xml:space="preserve"> adaptive </w:t>
      </w:r>
      <w:r w:rsidR="000E4250">
        <w:t xml:space="preserve">systems where decisions at one node influence </w:t>
      </w:r>
      <w:r w:rsidR="00170404">
        <w:t>performance across the entire network (Christopher, 2016)</w:t>
      </w:r>
      <w:r w:rsidR="0005253B">
        <w:t xml:space="preserve">. </w:t>
      </w:r>
      <w:r w:rsidR="00737F7C">
        <w:t xml:space="preserve">The introduction of Rapid Response </w:t>
      </w:r>
      <w:r w:rsidR="00281D57">
        <w:t xml:space="preserve">impacted </w:t>
      </w:r>
      <w:r w:rsidR="00A71B89">
        <w:t xml:space="preserve">how orders were generated, how inventory was controlled and how production schedules were created, meaning that even the smallest of mistakes in coding or deployment would trigger stockouts, cause excess inventory or create bottlenecks across the production lines. </w:t>
      </w:r>
      <w:r w:rsidR="00863639">
        <w:t xml:space="preserve">By introducing the simulation, Honeywell were able to identify these errors before go-live </w:t>
      </w:r>
      <w:r w:rsidR="00C77D7C">
        <w:t xml:space="preserve">and were able to make changes to the programme before any real world financial impacts were caused. </w:t>
      </w:r>
      <w:r w:rsidR="009F47CB">
        <w:t xml:space="preserve">The simulation then allowed stakeholders such as planners and </w:t>
      </w:r>
      <w:r w:rsidR="000F2144">
        <w:t>schedulers to understand and trust Rapid Response</w:t>
      </w:r>
      <w:r w:rsidR="004A3DCE">
        <w:t xml:space="preserve"> reducing the resistance to change and the adaptation to new processes. </w:t>
      </w:r>
    </w:p>
    <w:p w14:paraId="5145287A" w14:textId="2C086FA6" w:rsidR="004A3DCE" w:rsidRDefault="00B500AC">
      <w:r>
        <w:t>Creating a model and simulation of Rapid Response allowed Honeywell to evaluate the wider impacts to already in place processes by revealing how changes in one process flow down across the entire organisation.</w:t>
      </w:r>
      <w:r w:rsidR="009022AE">
        <w:t xml:space="preserve"> Modelling enables the organisation to </w:t>
      </w:r>
      <w:r w:rsidR="00F458DE">
        <w:t>assess</w:t>
      </w:r>
      <w:r w:rsidR="009022AE">
        <w:t xml:space="preserve"> end to end impacts, ensuring that improvements are not localised </w:t>
      </w:r>
      <w:r w:rsidR="00643AAA">
        <w:t>but contribute to overall supply chain performance (Simchi-Levi et al, 2021)</w:t>
      </w:r>
      <w:r>
        <w:t xml:space="preserve"> With SAP remaining in place and operational for other </w:t>
      </w:r>
      <w:r w:rsidR="00AE6730">
        <w:t>functions</w:t>
      </w:r>
      <w:r>
        <w:t xml:space="preserve"> and processes, it was vital for Honeywell to understand what may be </w:t>
      </w:r>
      <w:r w:rsidR="00AE6730">
        <w:t>affected</w:t>
      </w:r>
      <w:r>
        <w:t xml:space="preserve">. </w:t>
      </w:r>
      <w:r w:rsidR="000F0CC0">
        <w:t xml:space="preserve">Due to Honeywell being a deeply interconnected aerospace business, issues </w:t>
      </w:r>
      <w:r w:rsidR="00D726D2">
        <w:t xml:space="preserve">can be as simple as a quality stop shown in SAP being in place that requires a </w:t>
      </w:r>
      <w:r w:rsidR="00C10056">
        <w:t>planner’s</w:t>
      </w:r>
      <w:r w:rsidR="00D726D2">
        <w:t xml:space="preserve"> support, but if they are only monitoring Rapid Response then this can be missed and build up to the point where inventory is not available on time. Therefore a simulation allows these bottlenecks to be identified and incorporated into the final </w:t>
      </w:r>
      <w:r w:rsidR="00C10056">
        <w:t>version and</w:t>
      </w:r>
      <w:r w:rsidR="009D5171">
        <w:t xml:space="preserve"> ensures that </w:t>
      </w:r>
      <w:r w:rsidR="009E485E">
        <w:t xml:space="preserve">Rapid Response does not only improve planning but also optimises the </w:t>
      </w:r>
      <w:r w:rsidR="00C10056">
        <w:t>organisational</w:t>
      </w:r>
      <w:r w:rsidR="009E485E">
        <w:t xml:space="preserve"> strength between functions and reduces the </w:t>
      </w:r>
      <w:r w:rsidR="00C10056">
        <w:t>risk of operational disruption across the supply chain</w:t>
      </w:r>
      <w:r w:rsidR="00A034CC">
        <w:t xml:space="preserve"> and other key functions. </w:t>
      </w:r>
    </w:p>
    <w:p w14:paraId="7183C61C" w14:textId="2CE25A51" w:rsidR="006F376A" w:rsidRDefault="00860D93">
      <w:r>
        <w:t xml:space="preserve">Supporting the transition is vital to the success at the time of go live. Modelling and simulation supported Honeywell during the introduction by providing a structured path from old processes to new processes before timing and </w:t>
      </w:r>
      <w:r w:rsidR="0047079D">
        <w:t xml:space="preserve">flawlessness was paramount. </w:t>
      </w:r>
      <w:r w:rsidR="009D7BB0">
        <w:t xml:space="preserve">Due to Honeywell </w:t>
      </w:r>
      <w:r w:rsidR="00B311C2">
        <w:t xml:space="preserve">being deeply interconnected, any changes to material provisioning, production planning and compliance </w:t>
      </w:r>
      <w:r w:rsidR="00FA5C14">
        <w:t>will create uncertainty and operational disruption.</w:t>
      </w:r>
      <w:r w:rsidR="009C02AA">
        <w:t xml:space="preserve"> Simulation models provide visual evidence of expected improvements, helping stakeholders understand the benefits</w:t>
      </w:r>
      <w:r w:rsidR="00161A23">
        <w:t xml:space="preserve">, which supports </w:t>
      </w:r>
      <w:r w:rsidR="00085F70">
        <w:t>organisational</w:t>
      </w:r>
      <w:r w:rsidR="00161A23">
        <w:t xml:space="preserve"> change management by reducing resistance and building </w:t>
      </w:r>
      <w:r w:rsidR="00085F70">
        <w:t>confidence</w:t>
      </w:r>
      <w:r w:rsidR="00161A23">
        <w:t xml:space="preserve"> in the implementation</w:t>
      </w:r>
      <w:r w:rsidR="00085F70">
        <w:t xml:space="preserve"> (Ivanov &amp; Sokolov, 2020)</w:t>
      </w:r>
      <w:r w:rsidR="00FA5C14">
        <w:t xml:space="preserve"> A simulation will act as a practise for functions </w:t>
      </w:r>
      <w:r w:rsidR="00AE4B46">
        <w:t>to ensure Rapid Response’s behaviour</w:t>
      </w:r>
      <w:r w:rsidR="00F03666">
        <w:t xml:space="preserve"> and date flow was up to the necessary standard before any changes in the live environment. This allowed planners to </w:t>
      </w:r>
      <w:r w:rsidR="00A22A7E">
        <w:t xml:space="preserve">understand new processes and allowed for a smoother transition by giving the stakeholders clear visibility of </w:t>
      </w:r>
      <w:r w:rsidR="00A22A7E">
        <w:lastRenderedPageBreak/>
        <w:t xml:space="preserve">expected </w:t>
      </w:r>
      <w:r w:rsidR="00CE0E64">
        <w:t xml:space="preserve">requirements and outcomes and practise for the challenges they may face. By identifying these risks early and then demonstrating the improvements in the final version, this gave more security to the new processes and systems </w:t>
      </w:r>
      <w:r w:rsidR="00181FFA">
        <w:t xml:space="preserve">and enabled planners to have control over their work and problems. This contributed to Rapid Responses success and transition into a modern planning system. </w:t>
      </w:r>
    </w:p>
    <w:p w14:paraId="1C208381" w14:textId="6EA86ABB" w:rsidR="00181FFA" w:rsidRDefault="00EF3AD7">
      <w:r>
        <w:t xml:space="preserve">Employee training can become an important function of the model and simulation as it ensures </w:t>
      </w:r>
      <w:r w:rsidR="007A3B9F">
        <w:t xml:space="preserve">the staff </w:t>
      </w:r>
      <w:r w:rsidR="005D7DDB">
        <w:t xml:space="preserve">receive a safe, realistic space to learn the new tools, functions and processes </w:t>
      </w:r>
      <w:r w:rsidR="006B22E8">
        <w:t xml:space="preserve">without any operational risk to real time production. The model will act as an interactive training function where staff can </w:t>
      </w:r>
      <w:r w:rsidR="002C034B">
        <w:t xml:space="preserve">experiment with the </w:t>
      </w:r>
      <w:r w:rsidR="00D847A2">
        <w:t xml:space="preserve">planning decisions, observe specific end to end processes and understand both personal and </w:t>
      </w:r>
      <w:r w:rsidR="004315D3">
        <w:t xml:space="preserve">system mistakes. </w:t>
      </w:r>
      <w:r w:rsidR="009A3DC6">
        <w:t xml:space="preserve">By allowing staff to practise scenarios, such as demand spikes, production schedule changes and supplier delays, </w:t>
      </w:r>
      <w:r w:rsidR="004F0A54">
        <w:t xml:space="preserve">the simulation builds confidence and knowledge before the system is live and mistakes costly. </w:t>
      </w:r>
      <w:r w:rsidR="006E25A9">
        <w:t xml:space="preserve">Modelling and simulation </w:t>
      </w:r>
      <w:r w:rsidR="006A5D9E">
        <w:t>transform</w:t>
      </w:r>
      <w:r w:rsidR="006E25A9">
        <w:t xml:space="preserve"> training from slideshows and textbooks to interactive </w:t>
      </w:r>
      <w:r w:rsidR="00672F91">
        <w:t xml:space="preserve">experimental learning which ensures staff are </w:t>
      </w:r>
      <w:r w:rsidR="006A5D9E">
        <w:t xml:space="preserve">fully prepared to operate effectively from day one. </w:t>
      </w:r>
    </w:p>
    <w:p w14:paraId="1B10E3C3" w14:textId="3B221136" w:rsidR="000B23DD" w:rsidRDefault="000B23DD"/>
    <w:p w14:paraId="16597B23" w14:textId="77777777" w:rsidR="00567888" w:rsidRDefault="00567888"/>
    <w:p w14:paraId="7C7B9C20" w14:textId="77777777" w:rsidR="00567888" w:rsidRDefault="00567888"/>
    <w:p w14:paraId="7483D0C7" w14:textId="77777777" w:rsidR="00567888" w:rsidRDefault="00567888"/>
    <w:p w14:paraId="51361077" w14:textId="77777777" w:rsidR="00567888" w:rsidRDefault="00567888"/>
    <w:p w14:paraId="230C8936" w14:textId="77777777" w:rsidR="00567888" w:rsidRDefault="00567888"/>
    <w:p w14:paraId="051E75FF" w14:textId="77777777" w:rsidR="00567888" w:rsidRDefault="00567888"/>
    <w:p w14:paraId="598572F6" w14:textId="77777777" w:rsidR="00567888" w:rsidRDefault="00567888"/>
    <w:p w14:paraId="3D359DC9" w14:textId="77777777" w:rsidR="00567888" w:rsidRDefault="00567888"/>
    <w:p w14:paraId="1F7EBEE9" w14:textId="77777777" w:rsidR="00567888" w:rsidRDefault="00567888"/>
    <w:p w14:paraId="1CA93EC8" w14:textId="77777777" w:rsidR="00567888" w:rsidRDefault="00567888"/>
    <w:p w14:paraId="04211B45" w14:textId="77777777" w:rsidR="00567888" w:rsidRDefault="00567888"/>
    <w:p w14:paraId="31EF3AE9" w14:textId="77777777" w:rsidR="00567888" w:rsidRDefault="00567888"/>
    <w:p w14:paraId="29EAB3B9" w14:textId="77777777" w:rsidR="00567888" w:rsidRDefault="00567888"/>
    <w:p w14:paraId="37E0F480" w14:textId="77777777" w:rsidR="00567888" w:rsidRDefault="00567888"/>
    <w:p w14:paraId="384E44A8" w14:textId="77777777" w:rsidR="00567888" w:rsidRDefault="00567888"/>
    <w:p w14:paraId="53C6AE7F" w14:textId="77777777" w:rsidR="00567888" w:rsidRDefault="00567888"/>
    <w:p w14:paraId="5A7C9181" w14:textId="77777777" w:rsidR="00567888" w:rsidRDefault="00567888"/>
    <w:p w14:paraId="1480A29E" w14:textId="77777777" w:rsidR="00567888" w:rsidRDefault="00567888"/>
    <w:p w14:paraId="0A404FD3" w14:textId="77777777" w:rsidR="00D812F6" w:rsidRDefault="00D812F6"/>
    <w:p w14:paraId="05202090" w14:textId="77777777" w:rsidR="00D812F6" w:rsidRDefault="00D812F6"/>
    <w:p w14:paraId="7B88230D" w14:textId="343895F8" w:rsidR="00020765" w:rsidRDefault="00D81311">
      <w:r>
        <w:lastRenderedPageBreak/>
        <w:t xml:space="preserve">Honeywell choosing to </w:t>
      </w:r>
      <w:r w:rsidR="0051137B">
        <w:t xml:space="preserve">build and design their own model and simulation came at a major operational advantage as it allowed the business to </w:t>
      </w:r>
      <w:r w:rsidR="006D4050">
        <w:t xml:space="preserve">model </w:t>
      </w:r>
      <w:r w:rsidR="00472A7B">
        <w:t>its</w:t>
      </w:r>
      <w:r w:rsidR="006D4050">
        <w:t xml:space="preserve"> actual product lines, lead times, supplier behaviours and include the repair side of the business. This meant that Honeywell was able to provide more accurate insights </w:t>
      </w:r>
      <w:r w:rsidR="00AB54C7">
        <w:t xml:space="preserve">and bottlenecks that would occur. Due to having the resources available to design their own model, Honeywell’s internal </w:t>
      </w:r>
      <w:r w:rsidR="003308F0">
        <w:t xml:space="preserve">capability improved decision making, reduced the amount of required training, </w:t>
      </w:r>
      <w:r w:rsidR="003B33A4">
        <w:t xml:space="preserve">ensured Rapid Response </w:t>
      </w:r>
      <w:r w:rsidR="00E61BBA">
        <w:t xml:space="preserve">is optimised and Honeywell’s </w:t>
      </w:r>
      <w:r w:rsidR="00472A7B">
        <w:t>specific</w:t>
      </w:r>
      <w:r w:rsidR="00E61BBA">
        <w:t xml:space="preserve"> aerospace rules and requirements, but ultimately reduced the cost for paying an external business to support the model. </w:t>
      </w:r>
    </w:p>
    <w:p w14:paraId="7277681B" w14:textId="792E8FA3" w:rsidR="00E61BBA" w:rsidRDefault="00E61BBA">
      <w:r>
        <w:t xml:space="preserve">However, </w:t>
      </w:r>
      <w:r w:rsidR="0042498E">
        <w:t xml:space="preserve">there are a number of </w:t>
      </w:r>
      <w:r w:rsidR="00472A7B">
        <w:t>specialised</w:t>
      </w:r>
      <w:r w:rsidR="0042498E">
        <w:t xml:space="preserve"> systems that Honeywell could </w:t>
      </w:r>
      <w:r w:rsidR="00D812F6">
        <w:t>have</w:t>
      </w:r>
      <w:r w:rsidR="0042498E">
        <w:t xml:space="preserve"> used to simulate and model the new planning system, which would </w:t>
      </w:r>
      <w:r w:rsidR="00472A7B">
        <w:t xml:space="preserve">still allow Honeywell to receive a high level of analytical depth and complexity. </w:t>
      </w:r>
      <w:r w:rsidR="00C25BDF">
        <w:t xml:space="preserve">Python would support Honeywell’s </w:t>
      </w:r>
      <w:r w:rsidR="0069147C">
        <w:t xml:space="preserve">requirements of a building a digital representation of </w:t>
      </w:r>
      <w:r w:rsidR="00E14067">
        <w:t>its</w:t>
      </w:r>
      <w:r w:rsidR="0069147C">
        <w:t xml:space="preserve"> operations. </w:t>
      </w:r>
      <w:r w:rsidR="00E14067">
        <w:t xml:space="preserve">Python would allow Honeywell to code it’s business rules, which would allow the simulation far more accuracy than most other model and simulation providers. </w:t>
      </w:r>
      <w:r w:rsidR="00E83A50">
        <w:t xml:space="preserve">Python would allow Honeywell to use </w:t>
      </w:r>
      <w:r w:rsidR="005769CF">
        <w:t>its</w:t>
      </w:r>
      <w:r w:rsidR="00E83A50">
        <w:t xml:space="preserve"> </w:t>
      </w:r>
      <w:r w:rsidR="005769CF">
        <w:t xml:space="preserve">multiple service provides such as Pandas for data handling, and numPy for numerical configuration. </w:t>
      </w:r>
      <w:r w:rsidR="00B26210">
        <w:t xml:space="preserve">However, Python </w:t>
      </w:r>
      <w:r w:rsidR="00571C9D">
        <w:t xml:space="preserve">requires expertise and investment into skilled developers to build and maintain the simulation, which due to Honeywell already having the capability to create their own simulation makes little sense to invest into. </w:t>
      </w:r>
      <w:r w:rsidR="00135594">
        <w:t>Honeywell could look to use digital twin platforms such as AnyLogistix or Si</w:t>
      </w:r>
      <w:r w:rsidR="003E5DC9">
        <w:t xml:space="preserve">emens, </w:t>
      </w:r>
      <w:r w:rsidR="008223B3">
        <w:t xml:space="preserve">who provide </w:t>
      </w:r>
      <w:r w:rsidR="00E92386">
        <w:t>hybrid capability such as discrete event systems</w:t>
      </w:r>
      <w:r w:rsidR="007D4795">
        <w:t xml:space="preserve"> and system dynamics </w:t>
      </w:r>
      <w:r w:rsidR="003E5DC9">
        <w:t>which</w:t>
      </w:r>
      <w:r w:rsidR="007D4795">
        <w:t xml:space="preserve"> are vital for the aerospace supply chain. These providers</w:t>
      </w:r>
      <w:r w:rsidR="003E5DC9">
        <w:t xml:space="preserve"> would </w:t>
      </w:r>
      <w:r w:rsidR="007D4795">
        <w:t>give</w:t>
      </w:r>
      <w:r w:rsidR="003E5DC9">
        <w:t xml:space="preserve"> Honeywell models that would allow planners to test </w:t>
      </w:r>
      <w:r w:rsidR="0000723A">
        <w:t xml:space="preserve">with real time scenarios, due to the model mirroring the live supply chain. These models also provide </w:t>
      </w:r>
      <w:r w:rsidR="00291485">
        <w:t>disruption modelling such as supplier delays or surges in demand, allowing Honeywell to design contingency plans.</w:t>
      </w:r>
      <w:r w:rsidR="00F63BDC">
        <w:t xml:space="preserve"> Simio can also be used for the detailed processes required by Honeywell</w:t>
      </w:r>
      <w:r w:rsidR="00147B66">
        <w:t>, which will become useful as the planning system affects both production scheduling and warehouse operations.</w:t>
      </w:r>
      <w:r w:rsidR="00291485">
        <w:t xml:space="preserve"> </w:t>
      </w:r>
      <w:r w:rsidR="00DF2605">
        <w:t xml:space="preserve">Digital twins are increasingly recognised </w:t>
      </w:r>
      <w:r w:rsidR="00F03384">
        <w:t xml:space="preserve">as essential tools for supply chain resilience and agility (Tao et al, 2019) </w:t>
      </w:r>
      <w:r w:rsidR="00873C11">
        <w:t>However, th</w:t>
      </w:r>
      <w:r w:rsidR="00147B66">
        <w:t>es</w:t>
      </w:r>
      <w:r w:rsidR="00873C11">
        <w:t xml:space="preserve">e Digital twin models also come with high development and maintenance costs </w:t>
      </w:r>
      <w:r w:rsidR="003E1118">
        <w:t xml:space="preserve">which become an additional expense to the development of Rapid Response. </w:t>
      </w:r>
      <w:r w:rsidR="00291485">
        <w:t xml:space="preserve">Ultimately both Python and digital twin models provide </w:t>
      </w:r>
      <w:r w:rsidR="00C77B93">
        <w:t>Honeywell with</w:t>
      </w:r>
      <w:r w:rsidR="003E1118">
        <w:t xml:space="preserve"> a high level of </w:t>
      </w:r>
      <w:r w:rsidR="000A52C2">
        <w:t>visibility</w:t>
      </w:r>
      <w:r w:rsidR="003E1118">
        <w:t xml:space="preserve"> and flexibility </w:t>
      </w:r>
      <w:r w:rsidR="00F671BA">
        <w:t xml:space="preserve">with accuracy and continuous improvements, but with the additional costs that come with these external </w:t>
      </w:r>
      <w:r w:rsidR="000A52C2">
        <w:t xml:space="preserve">providers, it makes more sense for Honeywell to design their own personal model to ensure complete accuracy and control over the requirements the model and simulation must provide </w:t>
      </w:r>
    </w:p>
    <w:p w14:paraId="55B6AB12" w14:textId="4BC92C84" w:rsidR="009C7E1F" w:rsidRDefault="009C7E1F"/>
    <w:p w14:paraId="4733BA5E" w14:textId="77777777" w:rsidR="00057027" w:rsidRDefault="00057027"/>
    <w:p w14:paraId="510E5C76" w14:textId="77777777" w:rsidR="00057027" w:rsidRDefault="00057027"/>
    <w:p w14:paraId="4F8B8F06" w14:textId="77777777" w:rsidR="00567888" w:rsidRDefault="00567888"/>
    <w:p w14:paraId="2A087D97" w14:textId="77777777" w:rsidR="00567888" w:rsidRDefault="00567888"/>
    <w:p w14:paraId="410ECCE0" w14:textId="77777777" w:rsidR="00567888" w:rsidRDefault="00567888"/>
    <w:p w14:paraId="1167B92D" w14:textId="77777777" w:rsidR="00567888" w:rsidRDefault="00567888"/>
    <w:p w14:paraId="1B01A791" w14:textId="77777777" w:rsidR="00567888" w:rsidRDefault="00567888"/>
    <w:p w14:paraId="18F87969" w14:textId="77777777" w:rsidR="00567888" w:rsidRDefault="00567888"/>
    <w:p w14:paraId="17060769" w14:textId="77777777" w:rsidR="00F13C7C" w:rsidRDefault="00F13C7C"/>
    <w:p w14:paraId="31DE236A" w14:textId="7321F554" w:rsidR="006F376A" w:rsidRDefault="00397A45">
      <w:r>
        <w:t xml:space="preserve">Modelling and simulation </w:t>
      </w:r>
      <w:r w:rsidR="00841319">
        <w:t xml:space="preserve">provided a successful trail for Honeywell’s introduction of the new planning system, Rapid Response. </w:t>
      </w:r>
      <w:r w:rsidR="001266D2">
        <w:t xml:space="preserve">The use of </w:t>
      </w:r>
      <w:r w:rsidR="00637B65">
        <w:t>the</w:t>
      </w:r>
      <w:r w:rsidR="001266D2">
        <w:t xml:space="preserve"> model allowed Honeywell </w:t>
      </w:r>
      <w:r w:rsidR="00E405CE">
        <w:t xml:space="preserve">to </w:t>
      </w:r>
      <w:r w:rsidR="000B0429">
        <w:t xml:space="preserve">mitigate the massive risks </w:t>
      </w:r>
      <w:r w:rsidR="00230E07">
        <w:t>to a controlled tested system</w:t>
      </w:r>
      <w:r w:rsidR="004524AC">
        <w:t xml:space="preserve">. </w:t>
      </w:r>
      <w:r w:rsidR="00EA4C83">
        <w:t xml:space="preserve">By modelling new processes and </w:t>
      </w:r>
      <w:r w:rsidR="00C60671">
        <w:t xml:space="preserve">simulations, Honeywell were able to </w:t>
      </w:r>
      <w:r w:rsidR="00AB3D93">
        <w:t xml:space="preserve">evaluate the wider impacts to other functions, identify long term risks and bottlenecks and </w:t>
      </w:r>
      <w:r w:rsidR="00824FE5">
        <w:t xml:space="preserve">provide training to ensure staff are well equipped to begin work as soon as the final version of Rapid Response went live. </w:t>
      </w:r>
      <w:r w:rsidR="00A07966">
        <w:t>Using a model and simulation st</w:t>
      </w:r>
      <w:r w:rsidR="00C073C0">
        <w:t xml:space="preserve">rengthens the transition from the old planning </w:t>
      </w:r>
      <w:r w:rsidR="00A66AF6">
        <w:t>tool, SAP, to the new Rapid Response by supporting stakeholders in the training, buy in and practise.</w:t>
      </w:r>
      <w:r w:rsidR="00FF7B40">
        <w:t xml:space="preserve"> Models reveal new opportunities </w:t>
      </w:r>
      <w:r w:rsidR="003716B5">
        <w:t xml:space="preserve">of optimisation that allow changes to be made in </w:t>
      </w:r>
      <w:r w:rsidR="00057027">
        <w:t xml:space="preserve">the design, coding and processes that will be in place, which would often remain hidden if a model was not used before go-live. </w:t>
      </w:r>
      <w:r w:rsidR="00366FBB">
        <w:t>Software providers such as AnyLogist</w:t>
      </w:r>
      <w:r w:rsidR="00297EDC">
        <w:t>ix</w:t>
      </w:r>
      <w:r w:rsidR="00366FBB">
        <w:t xml:space="preserve"> and Python </w:t>
      </w:r>
      <w:r w:rsidR="00121387">
        <w:t xml:space="preserve">are the most suitable for Honeywell’s requirements due to their hybrid modelling capabilities and strong support for supply chain logistics. </w:t>
      </w:r>
      <w:r w:rsidR="00057027">
        <w:t xml:space="preserve">Ultimately, modelling and simulation provided Honeywell with an opportunity to </w:t>
      </w:r>
      <w:r w:rsidR="0015647A">
        <w:t xml:space="preserve">release </w:t>
      </w:r>
      <w:r w:rsidR="006F3597">
        <w:t xml:space="preserve">the new planning system with confidence and </w:t>
      </w:r>
      <w:r w:rsidR="00A97521">
        <w:t>enhance performance rather than introducing Rapid Response into uncertainty and inevi</w:t>
      </w:r>
      <w:r w:rsidR="000C23F9">
        <w:t xml:space="preserve">table disruption. </w:t>
      </w:r>
    </w:p>
    <w:p w14:paraId="7BB737CA" w14:textId="77777777" w:rsidR="00AE7E10" w:rsidRDefault="00AE7E10"/>
    <w:p w14:paraId="607D45DD" w14:textId="77777777" w:rsidR="00AE7E10" w:rsidRDefault="00AE7E10"/>
    <w:p w14:paraId="08D22BED" w14:textId="77777777" w:rsidR="00AE7E10" w:rsidRDefault="00AE7E10"/>
    <w:p w14:paraId="51E69C4E" w14:textId="77777777" w:rsidR="00AE7E10" w:rsidRDefault="00AE7E10"/>
    <w:p w14:paraId="09493573" w14:textId="77777777" w:rsidR="00AE7E10" w:rsidRDefault="00AE7E10"/>
    <w:p w14:paraId="4A50A529" w14:textId="77777777" w:rsidR="00AE7E10" w:rsidRDefault="00AE7E10"/>
    <w:p w14:paraId="428F3DD4" w14:textId="77777777" w:rsidR="00AE7E10" w:rsidRDefault="00AE7E10"/>
    <w:p w14:paraId="1FDB2849" w14:textId="77777777" w:rsidR="00AE7E10" w:rsidRDefault="00AE7E10"/>
    <w:p w14:paraId="1CDAA435" w14:textId="77777777" w:rsidR="00AE7E10" w:rsidRDefault="00AE7E10"/>
    <w:p w14:paraId="731AD472" w14:textId="77777777" w:rsidR="00AE7E10" w:rsidRDefault="00AE7E10"/>
    <w:p w14:paraId="437D39E9" w14:textId="77777777" w:rsidR="00AE7E10" w:rsidRDefault="00AE7E10"/>
    <w:p w14:paraId="074F1A5F" w14:textId="77777777" w:rsidR="00AE7E10" w:rsidRDefault="00AE7E10"/>
    <w:p w14:paraId="7F553AF6" w14:textId="77777777" w:rsidR="00AE7E10" w:rsidRDefault="00AE7E10"/>
    <w:p w14:paraId="11069784" w14:textId="77777777" w:rsidR="00AE7E10" w:rsidRDefault="00AE7E10"/>
    <w:p w14:paraId="302F04F7" w14:textId="77777777" w:rsidR="00AE7E10" w:rsidRDefault="00AE7E10"/>
    <w:p w14:paraId="692B8860" w14:textId="77777777" w:rsidR="00AE7E10" w:rsidRDefault="00AE7E10"/>
    <w:p w14:paraId="2E9BE5DE" w14:textId="77777777" w:rsidR="00AE7E10" w:rsidRDefault="00AE7E10"/>
    <w:p w14:paraId="5D8D2E70" w14:textId="77777777" w:rsidR="00AE7E10" w:rsidRDefault="00AE7E10"/>
    <w:p w14:paraId="5B3EAA88" w14:textId="77777777" w:rsidR="00AE7E10" w:rsidRDefault="00AE7E10"/>
    <w:p w14:paraId="275A551D" w14:textId="77777777" w:rsidR="00AE7E10" w:rsidRDefault="00AE7E10"/>
    <w:p w14:paraId="12FAC79C" w14:textId="77777777" w:rsidR="00056567" w:rsidRDefault="00056567"/>
    <w:p w14:paraId="47D9FF31" w14:textId="29A3FBAC" w:rsidR="00AE7E10" w:rsidRDefault="00AE7E10">
      <w:r>
        <w:t xml:space="preserve">REFERENCES – </w:t>
      </w:r>
    </w:p>
    <w:p w14:paraId="44EF6209" w14:textId="77777777" w:rsidR="00AE7E10" w:rsidRDefault="00AE7E10"/>
    <w:p w14:paraId="74F1A6B6" w14:textId="1EB2CD41" w:rsidR="00AE7E10" w:rsidRDefault="00FA7B86">
      <w:r w:rsidRPr="00FA7B86">
        <w:t xml:space="preserve">Banks, J. et al. (2010) </w:t>
      </w:r>
      <w:r w:rsidRPr="00FA7B86">
        <w:rPr>
          <w:i/>
          <w:iCs/>
        </w:rPr>
        <w:t>Discrete-Event System Simulation</w:t>
      </w:r>
      <w:r w:rsidRPr="00FA7B86">
        <w:t>.</w:t>
      </w:r>
    </w:p>
    <w:p w14:paraId="4C27D134" w14:textId="255890EE" w:rsidR="0097378A" w:rsidRDefault="0097378A">
      <w:r w:rsidRPr="0097378A">
        <w:t xml:space="preserve">Christopher, M. (2016) </w:t>
      </w:r>
      <w:r w:rsidRPr="0097378A">
        <w:rPr>
          <w:i/>
          <w:iCs/>
        </w:rPr>
        <w:t>Logistics and Supply Chain Management</w:t>
      </w:r>
      <w:r w:rsidRPr="0097378A">
        <w:t>.</w:t>
      </w:r>
    </w:p>
    <w:p w14:paraId="50E133B1" w14:textId="7C349C13" w:rsidR="00BF1031" w:rsidRDefault="00BF1031">
      <w:r w:rsidRPr="00BF1031">
        <w:t>Simchi</w:t>
      </w:r>
      <w:r w:rsidRPr="00BF1031">
        <w:noBreakHyphen/>
        <w:t>Levi, D., Kaminsky, P. and Simchi</w:t>
      </w:r>
      <w:r w:rsidRPr="00BF1031">
        <w:noBreakHyphen/>
        <w:t xml:space="preserve">Levi, E. (2021) </w:t>
      </w:r>
      <w:r w:rsidRPr="00BF1031">
        <w:rPr>
          <w:i/>
          <w:iCs/>
        </w:rPr>
        <w:t>Designing and Managing the Supply Chain</w:t>
      </w:r>
      <w:r w:rsidRPr="00BF1031">
        <w:t>.</w:t>
      </w:r>
    </w:p>
    <w:p w14:paraId="0DC99982" w14:textId="08B87589" w:rsidR="00BF1031" w:rsidRDefault="00567888">
      <w:r w:rsidRPr="009C4ABD">
        <w:t xml:space="preserve">Ivanov, D. and Sokolov, B. (2020) </w:t>
      </w:r>
      <w:r w:rsidRPr="009C4ABD">
        <w:rPr>
          <w:i/>
          <w:iCs/>
        </w:rPr>
        <w:t>Digital Supply Chain Management and Modelling</w:t>
      </w:r>
      <w:r w:rsidRPr="009C4ABD">
        <w:t>.</w:t>
      </w:r>
    </w:p>
    <w:p w14:paraId="10D49FAE" w14:textId="47FE8770" w:rsidR="001F40EA" w:rsidRDefault="001F40EA">
      <w:r w:rsidRPr="009C4ABD">
        <w:t>Tao, F., Qi, Q., Liu, A. and Kusiak, A. (2019) ‘Digital twins and cyber–physical systems toward smart manufacturing and industry</w:t>
      </w:r>
    </w:p>
    <w:sectPr w:rsidR="001F4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03912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5C7"/>
    <w:rsid w:val="00002072"/>
    <w:rsid w:val="0000579A"/>
    <w:rsid w:val="0000723A"/>
    <w:rsid w:val="00020765"/>
    <w:rsid w:val="00026E20"/>
    <w:rsid w:val="0005253B"/>
    <w:rsid w:val="00056567"/>
    <w:rsid w:val="00057027"/>
    <w:rsid w:val="00075081"/>
    <w:rsid w:val="00085C7D"/>
    <w:rsid w:val="00085F70"/>
    <w:rsid w:val="000A4875"/>
    <w:rsid w:val="000A52C2"/>
    <w:rsid w:val="000B0429"/>
    <w:rsid w:val="000B23DD"/>
    <w:rsid w:val="000C23F9"/>
    <w:rsid w:val="000E10D3"/>
    <w:rsid w:val="000E4250"/>
    <w:rsid w:val="000F0CC0"/>
    <w:rsid w:val="000F2144"/>
    <w:rsid w:val="0011090A"/>
    <w:rsid w:val="00121387"/>
    <w:rsid w:val="001266D2"/>
    <w:rsid w:val="00135594"/>
    <w:rsid w:val="00136D51"/>
    <w:rsid w:val="00147B66"/>
    <w:rsid w:val="001524D3"/>
    <w:rsid w:val="0015647A"/>
    <w:rsid w:val="00161A23"/>
    <w:rsid w:val="00170404"/>
    <w:rsid w:val="00181FFA"/>
    <w:rsid w:val="001831C0"/>
    <w:rsid w:val="001A1EA1"/>
    <w:rsid w:val="001B6C3C"/>
    <w:rsid w:val="001F40EA"/>
    <w:rsid w:val="002029F0"/>
    <w:rsid w:val="00230E07"/>
    <w:rsid w:val="002355C7"/>
    <w:rsid w:val="00235D7D"/>
    <w:rsid w:val="00270540"/>
    <w:rsid w:val="00281D57"/>
    <w:rsid w:val="00291485"/>
    <w:rsid w:val="00297EDC"/>
    <w:rsid w:val="002C034B"/>
    <w:rsid w:val="002E1070"/>
    <w:rsid w:val="002E3356"/>
    <w:rsid w:val="002E6077"/>
    <w:rsid w:val="002F310E"/>
    <w:rsid w:val="00302FAC"/>
    <w:rsid w:val="00304C90"/>
    <w:rsid w:val="00314302"/>
    <w:rsid w:val="00320DD5"/>
    <w:rsid w:val="00322B49"/>
    <w:rsid w:val="00325701"/>
    <w:rsid w:val="003262C6"/>
    <w:rsid w:val="003308F0"/>
    <w:rsid w:val="00353560"/>
    <w:rsid w:val="00355956"/>
    <w:rsid w:val="00366FBB"/>
    <w:rsid w:val="003716B5"/>
    <w:rsid w:val="0037236B"/>
    <w:rsid w:val="00385458"/>
    <w:rsid w:val="00397A45"/>
    <w:rsid w:val="003A5AEC"/>
    <w:rsid w:val="003B33A4"/>
    <w:rsid w:val="003B71C9"/>
    <w:rsid w:val="003E1118"/>
    <w:rsid w:val="003E5DC9"/>
    <w:rsid w:val="00400433"/>
    <w:rsid w:val="0042498E"/>
    <w:rsid w:val="004315D3"/>
    <w:rsid w:val="004322D6"/>
    <w:rsid w:val="00452386"/>
    <w:rsid w:val="004524AC"/>
    <w:rsid w:val="004647FB"/>
    <w:rsid w:val="0047079D"/>
    <w:rsid w:val="00472A7B"/>
    <w:rsid w:val="00481ADE"/>
    <w:rsid w:val="004A3DCE"/>
    <w:rsid w:val="004C1464"/>
    <w:rsid w:val="004D7EE3"/>
    <w:rsid w:val="004F0A54"/>
    <w:rsid w:val="004F4B64"/>
    <w:rsid w:val="0051137B"/>
    <w:rsid w:val="005226F0"/>
    <w:rsid w:val="00525891"/>
    <w:rsid w:val="00544428"/>
    <w:rsid w:val="005567CF"/>
    <w:rsid w:val="005575E0"/>
    <w:rsid w:val="00567888"/>
    <w:rsid w:val="00571C9D"/>
    <w:rsid w:val="005769CF"/>
    <w:rsid w:val="005819A2"/>
    <w:rsid w:val="005D7DDB"/>
    <w:rsid w:val="005E4372"/>
    <w:rsid w:val="0060314F"/>
    <w:rsid w:val="00637B65"/>
    <w:rsid w:val="00643AAA"/>
    <w:rsid w:val="00653CF3"/>
    <w:rsid w:val="00672F91"/>
    <w:rsid w:val="006806C0"/>
    <w:rsid w:val="00685C78"/>
    <w:rsid w:val="0069147C"/>
    <w:rsid w:val="006A5D9E"/>
    <w:rsid w:val="006B22E8"/>
    <w:rsid w:val="006D242F"/>
    <w:rsid w:val="006D4050"/>
    <w:rsid w:val="006E25A9"/>
    <w:rsid w:val="006F3597"/>
    <w:rsid w:val="006F376A"/>
    <w:rsid w:val="006F5859"/>
    <w:rsid w:val="007175C1"/>
    <w:rsid w:val="00737F7C"/>
    <w:rsid w:val="007461C5"/>
    <w:rsid w:val="00777D50"/>
    <w:rsid w:val="007906CA"/>
    <w:rsid w:val="007A3B9F"/>
    <w:rsid w:val="007A5134"/>
    <w:rsid w:val="007D4795"/>
    <w:rsid w:val="008223B3"/>
    <w:rsid w:val="00824FE5"/>
    <w:rsid w:val="008372BE"/>
    <w:rsid w:val="00841319"/>
    <w:rsid w:val="00853F30"/>
    <w:rsid w:val="00860D93"/>
    <w:rsid w:val="00863639"/>
    <w:rsid w:val="00873C11"/>
    <w:rsid w:val="00886E28"/>
    <w:rsid w:val="008A597D"/>
    <w:rsid w:val="008F246C"/>
    <w:rsid w:val="008F3759"/>
    <w:rsid w:val="009022AE"/>
    <w:rsid w:val="009066E3"/>
    <w:rsid w:val="00906CBB"/>
    <w:rsid w:val="009262A0"/>
    <w:rsid w:val="009338DF"/>
    <w:rsid w:val="00942EC2"/>
    <w:rsid w:val="00946884"/>
    <w:rsid w:val="00956636"/>
    <w:rsid w:val="009615F4"/>
    <w:rsid w:val="0097378A"/>
    <w:rsid w:val="009836E9"/>
    <w:rsid w:val="009A3DC6"/>
    <w:rsid w:val="009C02AA"/>
    <w:rsid w:val="009C7E1F"/>
    <w:rsid w:val="009D3115"/>
    <w:rsid w:val="009D5171"/>
    <w:rsid w:val="009D6785"/>
    <w:rsid w:val="009D7BB0"/>
    <w:rsid w:val="009E485E"/>
    <w:rsid w:val="009E4BE6"/>
    <w:rsid w:val="009F47CB"/>
    <w:rsid w:val="00A034CC"/>
    <w:rsid w:val="00A07966"/>
    <w:rsid w:val="00A22A7E"/>
    <w:rsid w:val="00A3366C"/>
    <w:rsid w:val="00A52B59"/>
    <w:rsid w:val="00A570CD"/>
    <w:rsid w:val="00A66AF6"/>
    <w:rsid w:val="00A67A74"/>
    <w:rsid w:val="00A71B89"/>
    <w:rsid w:val="00A80C5D"/>
    <w:rsid w:val="00A830C6"/>
    <w:rsid w:val="00A97521"/>
    <w:rsid w:val="00AB3D93"/>
    <w:rsid w:val="00AB54C7"/>
    <w:rsid w:val="00AE2BEF"/>
    <w:rsid w:val="00AE4B46"/>
    <w:rsid w:val="00AE6730"/>
    <w:rsid w:val="00AE7E10"/>
    <w:rsid w:val="00B11458"/>
    <w:rsid w:val="00B24E73"/>
    <w:rsid w:val="00B26210"/>
    <w:rsid w:val="00B26A2F"/>
    <w:rsid w:val="00B30249"/>
    <w:rsid w:val="00B311C2"/>
    <w:rsid w:val="00B43F8B"/>
    <w:rsid w:val="00B500AC"/>
    <w:rsid w:val="00B55DB9"/>
    <w:rsid w:val="00B67995"/>
    <w:rsid w:val="00B91E28"/>
    <w:rsid w:val="00BD0DF8"/>
    <w:rsid w:val="00BE7A9A"/>
    <w:rsid w:val="00BF1031"/>
    <w:rsid w:val="00C073C0"/>
    <w:rsid w:val="00C10056"/>
    <w:rsid w:val="00C25BDF"/>
    <w:rsid w:val="00C27A08"/>
    <w:rsid w:val="00C315B4"/>
    <w:rsid w:val="00C60671"/>
    <w:rsid w:val="00C6417E"/>
    <w:rsid w:val="00C77B93"/>
    <w:rsid w:val="00C77D7C"/>
    <w:rsid w:val="00C93A4C"/>
    <w:rsid w:val="00C94489"/>
    <w:rsid w:val="00CA34DD"/>
    <w:rsid w:val="00CA7687"/>
    <w:rsid w:val="00CE0E64"/>
    <w:rsid w:val="00D11A5F"/>
    <w:rsid w:val="00D1616E"/>
    <w:rsid w:val="00D341FC"/>
    <w:rsid w:val="00D3675C"/>
    <w:rsid w:val="00D726D2"/>
    <w:rsid w:val="00D8088E"/>
    <w:rsid w:val="00D812F6"/>
    <w:rsid w:val="00D81311"/>
    <w:rsid w:val="00D847A2"/>
    <w:rsid w:val="00D8531E"/>
    <w:rsid w:val="00D87A5B"/>
    <w:rsid w:val="00DB02AB"/>
    <w:rsid w:val="00DB4717"/>
    <w:rsid w:val="00DB4974"/>
    <w:rsid w:val="00DD410B"/>
    <w:rsid w:val="00DE0625"/>
    <w:rsid w:val="00DF2605"/>
    <w:rsid w:val="00DF6A23"/>
    <w:rsid w:val="00E04164"/>
    <w:rsid w:val="00E14067"/>
    <w:rsid w:val="00E3213E"/>
    <w:rsid w:val="00E405CE"/>
    <w:rsid w:val="00E61A1C"/>
    <w:rsid w:val="00E61BBA"/>
    <w:rsid w:val="00E83A50"/>
    <w:rsid w:val="00E92386"/>
    <w:rsid w:val="00EA4C83"/>
    <w:rsid w:val="00EC2E6A"/>
    <w:rsid w:val="00ED3196"/>
    <w:rsid w:val="00ED3EF4"/>
    <w:rsid w:val="00EE29E4"/>
    <w:rsid w:val="00EF3AD7"/>
    <w:rsid w:val="00EF5AF4"/>
    <w:rsid w:val="00EF5DAB"/>
    <w:rsid w:val="00F03384"/>
    <w:rsid w:val="00F03666"/>
    <w:rsid w:val="00F11502"/>
    <w:rsid w:val="00F13C7C"/>
    <w:rsid w:val="00F3619C"/>
    <w:rsid w:val="00F458DE"/>
    <w:rsid w:val="00F63BDC"/>
    <w:rsid w:val="00F671BA"/>
    <w:rsid w:val="00F903E6"/>
    <w:rsid w:val="00F95E49"/>
    <w:rsid w:val="00FA5C14"/>
    <w:rsid w:val="00FA7B86"/>
    <w:rsid w:val="00FB6799"/>
    <w:rsid w:val="00FC3111"/>
    <w:rsid w:val="00FD04A6"/>
    <w:rsid w:val="00FF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C9C33"/>
  <w15:chartTrackingRefBased/>
  <w15:docId w15:val="{90AA0392-2E92-4485-B073-58AF5AB1E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5C7"/>
  </w:style>
  <w:style w:type="paragraph" w:styleId="Heading1">
    <w:name w:val="heading 1"/>
    <w:basedOn w:val="Normal"/>
    <w:next w:val="Normal"/>
    <w:link w:val="Heading1Char"/>
    <w:uiPriority w:val="9"/>
    <w:qFormat/>
    <w:rsid w:val="00235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5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5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5C7"/>
    <w:rPr>
      <w:rFonts w:eastAsiaTheme="majorEastAsia" w:cstheme="majorBidi"/>
      <w:color w:val="272727" w:themeColor="text1" w:themeTint="D8"/>
    </w:rPr>
  </w:style>
  <w:style w:type="paragraph" w:styleId="Title">
    <w:name w:val="Title"/>
    <w:basedOn w:val="Normal"/>
    <w:next w:val="Normal"/>
    <w:link w:val="TitleChar"/>
    <w:uiPriority w:val="10"/>
    <w:qFormat/>
    <w:rsid w:val="00235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5C7"/>
    <w:pPr>
      <w:spacing w:before="160"/>
      <w:jc w:val="center"/>
    </w:pPr>
    <w:rPr>
      <w:i/>
      <w:iCs/>
      <w:color w:val="404040" w:themeColor="text1" w:themeTint="BF"/>
    </w:rPr>
  </w:style>
  <w:style w:type="character" w:customStyle="1" w:styleId="QuoteChar">
    <w:name w:val="Quote Char"/>
    <w:basedOn w:val="DefaultParagraphFont"/>
    <w:link w:val="Quote"/>
    <w:uiPriority w:val="29"/>
    <w:rsid w:val="002355C7"/>
    <w:rPr>
      <w:i/>
      <w:iCs/>
      <w:color w:val="404040" w:themeColor="text1" w:themeTint="BF"/>
    </w:rPr>
  </w:style>
  <w:style w:type="paragraph" w:styleId="ListParagraph">
    <w:name w:val="List Paragraph"/>
    <w:basedOn w:val="Normal"/>
    <w:uiPriority w:val="34"/>
    <w:qFormat/>
    <w:rsid w:val="002355C7"/>
    <w:pPr>
      <w:ind w:left="720"/>
      <w:contextualSpacing/>
    </w:pPr>
  </w:style>
  <w:style w:type="character" w:styleId="IntenseEmphasis">
    <w:name w:val="Intense Emphasis"/>
    <w:basedOn w:val="DefaultParagraphFont"/>
    <w:uiPriority w:val="21"/>
    <w:qFormat/>
    <w:rsid w:val="002355C7"/>
    <w:rPr>
      <w:i/>
      <w:iCs/>
      <w:color w:val="0F4761" w:themeColor="accent1" w:themeShade="BF"/>
    </w:rPr>
  </w:style>
  <w:style w:type="paragraph" w:styleId="IntenseQuote">
    <w:name w:val="Intense Quote"/>
    <w:basedOn w:val="Normal"/>
    <w:next w:val="Normal"/>
    <w:link w:val="IntenseQuoteChar"/>
    <w:uiPriority w:val="30"/>
    <w:qFormat/>
    <w:rsid w:val="00235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5C7"/>
    <w:rPr>
      <w:i/>
      <w:iCs/>
      <w:color w:val="0F4761" w:themeColor="accent1" w:themeShade="BF"/>
    </w:rPr>
  </w:style>
  <w:style w:type="character" w:styleId="IntenseReference">
    <w:name w:val="Intense Reference"/>
    <w:basedOn w:val="DefaultParagraphFont"/>
    <w:uiPriority w:val="32"/>
    <w:qFormat/>
    <w:rsid w:val="002355C7"/>
    <w:rPr>
      <w:b/>
      <w:bCs/>
      <w:smallCaps/>
      <w:color w:val="0F4761" w:themeColor="accent1" w:themeShade="BF"/>
      <w:spacing w:val="5"/>
    </w:rPr>
  </w:style>
  <w:style w:type="paragraph" w:styleId="PlainText">
    <w:name w:val="Plain Text"/>
    <w:basedOn w:val="Normal"/>
    <w:link w:val="PlainTextChar"/>
    <w:uiPriority w:val="99"/>
    <w:unhideWhenUsed/>
    <w:rsid w:val="002355C7"/>
    <w:pPr>
      <w:spacing w:after="0" w:line="240" w:lineRule="auto"/>
    </w:pPr>
    <w:rPr>
      <w:rFonts w:ascii="Calibri" w:eastAsia="Calibri" w:hAnsi="Calibri" w:cs="Times New Roman"/>
      <w:kern w:val="0"/>
      <w:szCs w:val="21"/>
      <w14:ligatures w14:val="none"/>
    </w:rPr>
  </w:style>
  <w:style w:type="character" w:customStyle="1" w:styleId="PlainTextChar">
    <w:name w:val="Plain Text Char"/>
    <w:basedOn w:val="DefaultParagraphFont"/>
    <w:link w:val="PlainText"/>
    <w:uiPriority w:val="99"/>
    <w:rsid w:val="002355C7"/>
    <w:rPr>
      <w:rFonts w:ascii="Calibri" w:eastAsia="Calibri" w:hAnsi="Calibri" w:cs="Times New Roman"/>
      <w:kern w:val="0"/>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6ee0f640-a56a-42e2-b6b0-038f80e79f5c}" enabled="1" method="Standard" siteId="{088ba556-7df5-4286-96d5-06283c06d167}" contentBits="0" removed="0"/>
</clbl:labelList>
</file>

<file path=docProps/app.xml><?xml version="1.0" encoding="utf-8"?>
<Properties xmlns="http://schemas.openxmlformats.org/officeDocument/2006/extended-properties" xmlns:vt="http://schemas.openxmlformats.org/officeDocument/2006/docPropsVTypes">
  <Template>Normal</Template>
  <TotalTime>1771</TotalTime>
  <Pages>7</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247</cp:revision>
  <dcterms:created xsi:type="dcterms:W3CDTF">2026-04-23T09:30:00Z</dcterms:created>
  <dcterms:modified xsi:type="dcterms:W3CDTF">2026-05-21T10:05:00Z</dcterms:modified>
</cp:coreProperties>
</file>