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6D10C4" w14:textId="01DC9277" w:rsidR="00A44A41" w:rsidRPr="00DF4DC0" w:rsidRDefault="00DF4DC0" w:rsidP="00A44A41">
      <w:pPr>
        <w:jc w:val="center"/>
        <w:rPr>
          <w:b/>
          <w:bCs/>
          <w:sz w:val="32"/>
          <w:szCs w:val="32"/>
        </w:rPr>
      </w:pPr>
      <w:bookmarkStart w:id="0" w:name="_73hcnuvdbh45" w:colFirst="0" w:colLast="0"/>
      <w:bookmarkEnd w:id="0"/>
      <w:r w:rsidRPr="00DF4DC0">
        <w:rPr>
          <w:noProof/>
        </w:rPr>
        <w:drawing>
          <wp:inline distT="0" distB="0" distL="0" distR="0" wp14:anchorId="491E3407" wp14:editId="26BED420">
            <wp:extent cx="2742565" cy="998220"/>
            <wp:effectExtent l="0" t="0" r="635" b="7620"/>
            <wp:docPr id="8" name="Picture 8"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l="9187" t="13196" r="8800" b="15294"/>
                    <a:stretch>
                      <a:fillRect/>
                    </a:stretch>
                  </pic:blipFill>
                  <pic:spPr>
                    <a:xfrm>
                      <a:off x="0" y="0"/>
                      <a:ext cx="2755406" cy="1003478"/>
                    </a:xfrm>
                    <a:prstGeom prst="rect">
                      <a:avLst/>
                    </a:prstGeom>
                    <a:noFill/>
                    <a:ln>
                      <a:noFill/>
                    </a:ln>
                  </pic:spPr>
                </pic:pic>
              </a:graphicData>
            </a:graphic>
          </wp:inline>
        </w:drawing>
      </w:r>
    </w:p>
    <w:p w14:paraId="05EB939C" w14:textId="53BC55F6" w:rsidR="00DF4DC0" w:rsidRDefault="00DF4DC0" w:rsidP="00A44A41">
      <w:pPr>
        <w:jc w:val="center"/>
        <w:rPr>
          <w:b/>
          <w:bCs/>
          <w:sz w:val="32"/>
          <w:szCs w:val="32"/>
        </w:rPr>
      </w:pPr>
    </w:p>
    <w:p w14:paraId="7B3AA697" w14:textId="1415E219" w:rsidR="006F3C7E" w:rsidRDefault="006F3C7E" w:rsidP="00A44A41">
      <w:pPr>
        <w:jc w:val="center"/>
        <w:rPr>
          <w:b/>
          <w:bCs/>
          <w:sz w:val="32"/>
          <w:szCs w:val="32"/>
        </w:rPr>
      </w:pPr>
    </w:p>
    <w:p w14:paraId="268F9AA5" w14:textId="6E2C834E" w:rsidR="006F3C7E" w:rsidRDefault="006F3C7E" w:rsidP="00A44A41">
      <w:pPr>
        <w:jc w:val="center"/>
        <w:rPr>
          <w:b/>
          <w:bCs/>
          <w:sz w:val="32"/>
          <w:szCs w:val="32"/>
        </w:rPr>
      </w:pPr>
    </w:p>
    <w:p w14:paraId="7C94A1AF" w14:textId="77777777" w:rsidR="006F3C7E" w:rsidRPr="00DF4DC0" w:rsidRDefault="006F3C7E" w:rsidP="00A44A41">
      <w:pPr>
        <w:jc w:val="center"/>
        <w:rPr>
          <w:b/>
          <w:bCs/>
          <w:sz w:val="32"/>
          <w:szCs w:val="32"/>
        </w:rPr>
      </w:pPr>
    </w:p>
    <w:p w14:paraId="10CF8FB3" w14:textId="77777777" w:rsidR="00DF4DC0" w:rsidRPr="00DF4DC0" w:rsidRDefault="00DF4DC0" w:rsidP="00DF4DC0">
      <w:pPr>
        <w:spacing w:before="240" w:after="240"/>
        <w:jc w:val="center"/>
        <w:rPr>
          <w:rFonts w:eastAsia="Times New Roman"/>
          <w:b/>
          <w:bCs/>
          <w:sz w:val="32"/>
          <w:szCs w:val="24"/>
        </w:rPr>
      </w:pPr>
      <w:proofErr w:type="spellStart"/>
      <w:r w:rsidRPr="00DF4DC0">
        <w:rPr>
          <w:rFonts w:eastAsia="Times New Roman"/>
          <w:b/>
          <w:bCs/>
          <w:sz w:val="32"/>
          <w:szCs w:val="24"/>
        </w:rPr>
        <w:t>Programme</w:t>
      </w:r>
      <w:proofErr w:type="spellEnd"/>
      <w:r w:rsidRPr="00DF4DC0">
        <w:rPr>
          <w:rFonts w:eastAsia="Times New Roman"/>
          <w:b/>
          <w:bCs/>
          <w:sz w:val="32"/>
          <w:szCs w:val="24"/>
        </w:rPr>
        <w:t>: Master of Business Administration</w:t>
      </w:r>
    </w:p>
    <w:p w14:paraId="05C88FC3" w14:textId="77777777" w:rsidR="00DF4DC0" w:rsidRPr="00DF4DC0" w:rsidRDefault="00DF4DC0" w:rsidP="00DF4DC0">
      <w:pPr>
        <w:spacing w:before="240" w:after="240"/>
        <w:jc w:val="center"/>
        <w:rPr>
          <w:rFonts w:eastAsia="Times New Roman"/>
          <w:b/>
          <w:bCs/>
          <w:sz w:val="32"/>
          <w:szCs w:val="24"/>
        </w:rPr>
      </w:pPr>
      <w:r w:rsidRPr="00DF4DC0">
        <w:rPr>
          <w:rFonts w:eastAsia="Times New Roman"/>
          <w:b/>
          <w:bCs/>
          <w:sz w:val="32"/>
          <w:szCs w:val="24"/>
        </w:rPr>
        <w:t>Module Name: Marketing Management</w:t>
      </w:r>
    </w:p>
    <w:p w14:paraId="7A3FD51F" w14:textId="77777777" w:rsidR="00DF4DC0" w:rsidRPr="00DF4DC0" w:rsidRDefault="00DF4DC0" w:rsidP="00DF4DC0">
      <w:pPr>
        <w:spacing w:before="240" w:after="240"/>
        <w:jc w:val="center"/>
        <w:rPr>
          <w:rFonts w:eastAsia="Times New Roman"/>
          <w:b/>
          <w:bCs/>
          <w:sz w:val="32"/>
          <w:szCs w:val="24"/>
        </w:rPr>
      </w:pPr>
      <w:r w:rsidRPr="00DF4DC0">
        <w:rPr>
          <w:rFonts w:eastAsia="Times New Roman"/>
          <w:b/>
          <w:bCs/>
          <w:sz w:val="32"/>
          <w:szCs w:val="24"/>
        </w:rPr>
        <w:t>Module code: LCMB7024</w:t>
      </w:r>
    </w:p>
    <w:p w14:paraId="7DE009AF" w14:textId="77777777" w:rsidR="00DF4DC0" w:rsidRPr="00DF4DC0" w:rsidRDefault="00DF4DC0" w:rsidP="00DF4DC0">
      <w:pPr>
        <w:spacing w:before="240" w:after="240"/>
        <w:jc w:val="center"/>
        <w:rPr>
          <w:rFonts w:eastAsia="Times New Roman"/>
          <w:b/>
          <w:bCs/>
          <w:sz w:val="32"/>
          <w:szCs w:val="24"/>
        </w:rPr>
      </w:pPr>
      <w:r w:rsidRPr="00DF4DC0">
        <w:rPr>
          <w:rFonts w:eastAsia="Times New Roman"/>
          <w:b/>
          <w:bCs/>
          <w:sz w:val="32"/>
          <w:szCs w:val="24"/>
        </w:rPr>
        <w:t xml:space="preserve">Module </w:t>
      </w:r>
      <w:r w:rsidRPr="00DF4DC0">
        <w:rPr>
          <w:b/>
          <w:bCs/>
          <w:sz w:val="32"/>
          <w:szCs w:val="24"/>
        </w:rPr>
        <w:t xml:space="preserve">Lecturer: Taonga </w:t>
      </w:r>
      <w:proofErr w:type="spellStart"/>
      <w:r w:rsidRPr="00DF4DC0">
        <w:rPr>
          <w:b/>
          <w:bCs/>
          <w:sz w:val="32"/>
          <w:szCs w:val="24"/>
        </w:rPr>
        <w:t>Kaonga</w:t>
      </w:r>
      <w:proofErr w:type="spellEnd"/>
      <w:r w:rsidRPr="00DF4DC0">
        <w:rPr>
          <w:b/>
          <w:bCs/>
          <w:sz w:val="32"/>
          <w:szCs w:val="24"/>
        </w:rPr>
        <w:t xml:space="preserve"> </w:t>
      </w:r>
      <w:proofErr w:type="spellStart"/>
      <w:r w:rsidRPr="00DF4DC0">
        <w:rPr>
          <w:b/>
          <w:bCs/>
          <w:sz w:val="32"/>
          <w:szCs w:val="24"/>
        </w:rPr>
        <w:t>Sobere-Snithers</w:t>
      </w:r>
      <w:proofErr w:type="spellEnd"/>
    </w:p>
    <w:p w14:paraId="16E06F7E" w14:textId="58410A0E" w:rsidR="00DF4DC0" w:rsidRPr="00DF4DC0" w:rsidRDefault="00DF4DC0" w:rsidP="00DF4DC0">
      <w:pPr>
        <w:spacing w:before="240" w:after="240"/>
        <w:jc w:val="center"/>
        <w:rPr>
          <w:rFonts w:eastAsia="Times New Roman"/>
          <w:b/>
          <w:bCs/>
          <w:iCs/>
          <w:sz w:val="32"/>
          <w:szCs w:val="24"/>
        </w:rPr>
      </w:pPr>
      <w:r w:rsidRPr="00DF4DC0">
        <w:rPr>
          <w:rFonts w:eastAsia="Times New Roman"/>
          <w:b/>
          <w:bCs/>
          <w:iCs/>
          <w:sz w:val="32"/>
          <w:szCs w:val="24"/>
        </w:rPr>
        <w:t xml:space="preserve">“Title: </w:t>
      </w:r>
      <w:r w:rsidRPr="00DF4DC0">
        <w:rPr>
          <w:b/>
          <w:bCs/>
          <w:sz w:val="32"/>
          <w:szCs w:val="32"/>
        </w:rPr>
        <w:t>Oak Living Eco Collection</w:t>
      </w:r>
      <w:r w:rsidRPr="00DF4DC0">
        <w:rPr>
          <w:rFonts w:eastAsia="Times New Roman"/>
          <w:b/>
          <w:bCs/>
          <w:iCs/>
          <w:sz w:val="32"/>
          <w:szCs w:val="24"/>
        </w:rPr>
        <w:t>”</w:t>
      </w:r>
    </w:p>
    <w:p w14:paraId="3B22046C" w14:textId="77777777" w:rsidR="00DF4DC0" w:rsidRPr="00DF4DC0" w:rsidRDefault="00DF4DC0" w:rsidP="00DF4DC0">
      <w:pPr>
        <w:spacing w:before="240" w:after="240"/>
        <w:jc w:val="center"/>
        <w:rPr>
          <w:rFonts w:eastAsia="Times New Roman"/>
          <w:b/>
          <w:bCs/>
          <w:i/>
          <w:sz w:val="32"/>
          <w:szCs w:val="24"/>
        </w:rPr>
      </w:pPr>
      <w:r w:rsidRPr="00DF4DC0">
        <w:rPr>
          <w:rFonts w:eastAsia="Times New Roman"/>
          <w:b/>
          <w:bCs/>
          <w:sz w:val="32"/>
          <w:szCs w:val="24"/>
        </w:rPr>
        <w:t xml:space="preserve">Student </w:t>
      </w:r>
      <w:proofErr w:type="spellStart"/>
      <w:proofErr w:type="gramStart"/>
      <w:r w:rsidRPr="00DF4DC0">
        <w:rPr>
          <w:rFonts w:eastAsia="Times New Roman"/>
          <w:b/>
          <w:bCs/>
          <w:sz w:val="32"/>
          <w:szCs w:val="24"/>
        </w:rPr>
        <w:t>Name:Darshil</w:t>
      </w:r>
      <w:proofErr w:type="spellEnd"/>
      <w:proofErr w:type="gramEnd"/>
      <w:r w:rsidRPr="00DF4DC0">
        <w:rPr>
          <w:rFonts w:eastAsia="Times New Roman"/>
          <w:b/>
          <w:bCs/>
          <w:sz w:val="32"/>
          <w:szCs w:val="24"/>
        </w:rPr>
        <w:t xml:space="preserve"> </w:t>
      </w:r>
      <w:proofErr w:type="spellStart"/>
      <w:r w:rsidRPr="00DF4DC0">
        <w:rPr>
          <w:rFonts w:eastAsia="Times New Roman"/>
          <w:b/>
          <w:bCs/>
          <w:sz w:val="32"/>
          <w:szCs w:val="24"/>
        </w:rPr>
        <w:t>Mukeshkumar</w:t>
      </w:r>
      <w:proofErr w:type="spellEnd"/>
      <w:r w:rsidRPr="00DF4DC0">
        <w:rPr>
          <w:rFonts w:eastAsia="Times New Roman"/>
          <w:b/>
          <w:bCs/>
          <w:sz w:val="32"/>
          <w:szCs w:val="24"/>
        </w:rPr>
        <w:t xml:space="preserve"> Dodiya</w:t>
      </w:r>
    </w:p>
    <w:p w14:paraId="2310804C" w14:textId="77777777" w:rsidR="00DF4DC0" w:rsidRPr="00DF4DC0" w:rsidRDefault="00DF4DC0" w:rsidP="00DF4DC0">
      <w:pPr>
        <w:spacing w:before="240" w:after="240"/>
        <w:jc w:val="center"/>
        <w:rPr>
          <w:rFonts w:eastAsia="Times New Roman"/>
          <w:b/>
          <w:bCs/>
          <w:sz w:val="32"/>
          <w:szCs w:val="24"/>
        </w:rPr>
      </w:pPr>
      <w:r w:rsidRPr="00DF4DC0">
        <w:rPr>
          <w:rFonts w:eastAsia="Times New Roman"/>
          <w:b/>
          <w:bCs/>
          <w:sz w:val="32"/>
          <w:szCs w:val="24"/>
        </w:rPr>
        <w:t>Student ID: 2522995</w:t>
      </w:r>
    </w:p>
    <w:p w14:paraId="10726BAC" w14:textId="77777777" w:rsidR="00DF4DC0" w:rsidRPr="00DF4DC0" w:rsidRDefault="00DF4DC0" w:rsidP="00A44A41">
      <w:pPr>
        <w:jc w:val="center"/>
        <w:rPr>
          <w:b/>
          <w:bCs/>
          <w:sz w:val="32"/>
          <w:szCs w:val="32"/>
        </w:rPr>
      </w:pPr>
    </w:p>
    <w:p w14:paraId="58D6E1F8" w14:textId="77777777" w:rsidR="00A44A41" w:rsidRPr="00DF4DC0" w:rsidRDefault="00A44A41" w:rsidP="00A44A41">
      <w:pPr>
        <w:jc w:val="center"/>
        <w:rPr>
          <w:b/>
          <w:bCs/>
          <w:sz w:val="32"/>
          <w:szCs w:val="32"/>
        </w:rPr>
      </w:pPr>
    </w:p>
    <w:p w14:paraId="2EE60860" w14:textId="77777777" w:rsidR="00A44A41" w:rsidRPr="00DF4DC0" w:rsidRDefault="00A44A41" w:rsidP="00A44A41">
      <w:pPr>
        <w:jc w:val="center"/>
        <w:rPr>
          <w:b/>
          <w:bCs/>
          <w:sz w:val="32"/>
          <w:szCs w:val="32"/>
        </w:rPr>
      </w:pPr>
    </w:p>
    <w:p w14:paraId="1963013B" w14:textId="77777777" w:rsidR="00A44A41" w:rsidRPr="00DF4DC0" w:rsidRDefault="00A44A41" w:rsidP="00A44A41">
      <w:pPr>
        <w:jc w:val="center"/>
        <w:rPr>
          <w:b/>
          <w:bCs/>
          <w:sz w:val="32"/>
          <w:szCs w:val="32"/>
        </w:rPr>
      </w:pPr>
    </w:p>
    <w:p w14:paraId="6A7BE15D" w14:textId="77777777" w:rsidR="00A44A41" w:rsidRPr="00DF4DC0" w:rsidRDefault="00A44A41" w:rsidP="00A44A41">
      <w:pPr>
        <w:jc w:val="center"/>
        <w:rPr>
          <w:b/>
          <w:bCs/>
          <w:sz w:val="32"/>
          <w:szCs w:val="32"/>
        </w:rPr>
      </w:pPr>
    </w:p>
    <w:p w14:paraId="631B347A" w14:textId="77777777" w:rsidR="00A44A41" w:rsidRPr="00DF4DC0" w:rsidRDefault="00A44A41" w:rsidP="00A44A41">
      <w:pPr>
        <w:jc w:val="center"/>
        <w:rPr>
          <w:b/>
          <w:bCs/>
          <w:sz w:val="32"/>
          <w:szCs w:val="32"/>
        </w:rPr>
      </w:pPr>
    </w:p>
    <w:p w14:paraId="4889C968" w14:textId="77777777" w:rsidR="00A44A41" w:rsidRPr="00DF4DC0" w:rsidRDefault="00A44A41" w:rsidP="00A44A41">
      <w:pPr>
        <w:jc w:val="center"/>
        <w:rPr>
          <w:b/>
          <w:bCs/>
          <w:sz w:val="32"/>
          <w:szCs w:val="32"/>
        </w:rPr>
      </w:pPr>
    </w:p>
    <w:p w14:paraId="53FF2CFB" w14:textId="77777777" w:rsidR="00A44A41" w:rsidRPr="00DF4DC0" w:rsidRDefault="00A44A41" w:rsidP="00A44A41">
      <w:pPr>
        <w:jc w:val="center"/>
        <w:rPr>
          <w:b/>
          <w:bCs/>
          <w:sz w:val="32"/>
          <w:szCs w:val="32"/>
        </w:rPr>
      </w:pPr>
    </w:p>
    <w:p w14:paraId="26EDA751" w14:textId="77777777" w:rsidR="00A44A41" w:rsidRPr="00DF4DC0" w:rsidRDefault="00A44A41" w:rsidP="00A44A41">
      <w:pPr>
        <w:jc w:val="center"/>
        <w:rPr>
          <w:b/>
          <w:bCs/>
          <w:sz w:val="32"/>
          <w:szCs w:val="32"/>
        </w:rPr>
      </w:pPr>
    </w:p>
    <w:p w14:paraId="43602F9F" w14:textId="77777777" w:rsidR="00A44A41" w:rsidRPr="00DF4DC0" w:rsidRDefault="00A44A41" w:rsidP="00A44A41">
      <w:pPr>
        <w:jc w:val="center"/>
        <w:rPr>
          <w:b/>
          <w:bCs/>
          <w:sz w:val="32"/>
          <w:szCs w:val="32"/>
        </w:rPr>
      </w:pPr>
    </w:p>
    <w:p w14:paraId="62EF6A88" w14:textId="77777777" w:rsidR="00A44A41" w:rsidRPr="00DF4DC0" w:rsidRDefault="00A44A41" w:rsidP="00A44A41">
      <w:pPr>
        <w:jc w:val="center"/>
        <w:rPr>
          <w:b/>
          <w:bCs/>
          <w:sz w:val="32"/>
          <w:szCs w:val="32"/>
        </w:rPr>
      </w:pPr>
    </w:p>
    <w:p w14:paraId="6A8E66E7" w14:textId="77777777" w:rsidR="00A44A41" w:rsidRPr="00DF4DC0" w:rsidRDefault="00A44A41" w:rsidP="00A44A41">
      <w:pPr>
        <w:jc w:val="center"/>
        <w:rPr>
          <w:b/>
          <w:bCs/>
          <w:sz w:val="32"/>
          <w:szCs w:val="32"/>
        </w:rPr>
      </w:pPr>
    </w:p>
    <w:p w14:paraId="6CE06D21" w14:textId="77777777" w:rsidR="00A44A41" w:rsidRPr="00DF4DC0" w:rsidRDefault="00A44A41" w:rsidP="00A44A41">
      <w:pPr>
        <w:jc w:val="center"/>
        <w:rPr>
          <w:b/>
          <w:bCs/>
          <w:sz w:val="32"/>
          <w:szCs w:val="32"/>
        </w:rPr>
      </w:pPr>
    </w:p>
    <w:sdt>
      <w:sdtPr>
        <w:rPr>
          <w:rFonts w:ascii="Arial" w:eastAsia="Arial" w:hAnsi="Arial" w:cs="Arial"/>
          <w:color w:val="auto"/>
          <w:sz w:val="24"/>
          <w:szCs w:val="24"/>
          <w:lang w:val="en" w:eastAsia="en-IN"/>
        </w:rPr>
        <w:id w:val="1582255181"/>
        <w:docPartObj>
          <w:docPartGallery w:val="Table of Contents"/>
          <w:docPartUnique/>
        </w:docPartObj>
      </w:sdtPr>
      <w:sdtEndPr>
        <w:rPr>
          <w:b/>
          <w:bCs/>
          <w:noProof/>
        </w:rPr>
      </w:sdtEndPr>
      <w:sdtContent>
        <w:p w14:paraId="6F806C41" w14:textId="64FB35DF" w:rsidR="00A44A41" w:rsidRPr="00DF4DC0" w:rsidRDefault="00A44A41" w:rsidP="00A44A41">
          <w:pPr>
            <w:pStyle w:val="TOCHeading"/>
            <w:jc w:val="center"/>
            <w:rPr>
              <w:rFonts w:ascii="Arial" w:hAnsi="Arial" w:cs="Arial"/>
              <w:b/>
              <w:bCs/>
              <w:color w:val="auto"/>
              <w:sz w:val="24"/>
              <w:szCs w:val="24"/>
            </w:rPr>
          </w:pPr>
          <w:r w:rsidRPr="00DF4DC0">
            <w:rPr>
              <w:rFonts w:ascii="Arial" w:hAnsi="Arial" w:cs="Arial"/>
              <w:b/>
              <w:bCs/>
              <w:color w:val="auto"/>
              <w:sz w:val="24"/>
              <w:szCs w:val="24"/>
            </w:rPr>
            <w:t>Table of Contents</w:t>
          </w:r>
        </w:p>
        <w:p w14:paraId="6313A71E" w14:textId="700EEF14" w:rsidR="00A44A41" w:rsidRPr="00DF4DC0" w:rsidRDefault="00A44A41">
          <w:pPr>
            <w:pStyle w:val="TOC1"/>
            <w:tabs>
              <w:tab w:val="right" w:leader="dot" w:pos="9350"/>
            </w:tabs>
            <w:rPr>
              <w:noProof/>
              <w:sz w:val="24"/>
              <w:szCs w:val="24"/>
            </w:rPr>
          </w:pPr>
          <w:r w:rsidRPr="00DF4DC0">
            <w:rPr>
              <w:sz w:val="24"/>
              <w:szCs w:val="24"/>
            </w:rPr>
            <w:fldChar w:fldCharType="begin"/>
          </w:r>
          <w:r w:rsidRPr="00DF4DC0">
            <w:rPr>
              <w:sz w:val="24"/>
              <w:szCs w:val="24"/>
            </w:rPr>
            <w:instrText xml:space="preserve"> TOC \o "1-3" \h \z \u </w:instrText>
          </w:r>
          <w:r w:rsidRPr="00DF4DC0">
            <w:rPr>
              <w:sz w:val="24"/>
              <w:szCs w:val="24"/>
            </w:rPr>
            <w:fldChar w:fldCharType="separate"/>
          </w:r>
          <w:hyperlink w:anchor="_Toc231734479" w:history="1">
            <w:r w:rsidRPr="00DF4DC0">
              <w:rPr>
                <w:rStyle w:val="Hyperlink"/>
                <w:noProof/>
                <w:color w:val="auto"/>
                <w:sz w:val="24"/>
                <w:szCs w:val="24"/>
              </w:rPr>
              <w:t>Element 1 poster: Sustainable brand extension: Oak Living Eco Collection</w:t>
            </w:r>
            <w:r w:rsidRPr="00DF4DC0">
              <w:rPr>
                <w:noProof/>
                <w:webHidden/>
                <w:sz w:val="24"/>
                <w:szCs w:val="24"/>
              </w:rPr>
              <w:tab/>
            </w:r>
            <w:r w:rsidRPr="00DF4DC0">
              <w:rPr>
                <w:noProof/>
                <w:webHidden/>
                <w:sz w:val="24"/>
                <w:szCs w:val="24"/>
              </w:rPr>
              <w:fldChar w:fldCharType="begin"/>
            </w:r>
            <w:r w:rsidRPr="00DF4DC0">
              <w:rPr>
                <w:noProof/>
                <w:webHidden/>
                <w:sz w:val="24"/>
                <w:szCs w:val="24"/>
              </w:rPr>
              <w:instrText xml:space="preserve"> PAGEREF _Toc231734479 \h </w:instrText>
            </w:r>
            <w:r w:rsidRPr="00DF4DC0">
              <w:rPr>
                <w:noProof/>
                <w:webHidden/>
                <w:sz w:val="24"/>
                <w:szCs w:val="24"/>
              </w:rPr>
            </w:r>
            <w:r w:rsidRPr="00DF4DC0">
              <w:rPr>
                <w:noProof/>
                <w:webHidden/>
                <w:sz w:val="24"/>
                <w:szCs w:val="24"/>
              </w:rPr>
              <w:fldChar w:fldCharType="separate"/>
            </w:r>
            <w:r w:rsidRPr="00DF4DC0">
              <w:rPr>
                <w:noProof/>
                <w:webHidden/>
                <w:sz w:val="24"/>
                <w:szCs w:val="24"/>
              </w:rPr>
              <w:t>3</w:t>
            </w:r>
            <w:r w:rsidRPr="00DF4DC0">
              <w:rPr>
                <w:noProof/>
                <w:webHidden/>
                <w:sz w:val="24"/>
                <w:szCs w:val="24"/>
              </w:rPr>
              <w:fldChar w:fldCharType="end"/>
            </w:r>
          </w:hyperlink>
        </w:p>
        <w:p w14:paraId="03FF271C" w14:textId="1F23C350" w:rsidR="00A44A41" w:rsidRPr="00DF4DC0" w:rsidRDefault="006C320C">
          <w:pPr>
            <w:pStyle w:val="TOC1"/>
            <w:tabs>
              <w:tab w:val="right" w:leader="dot" w:pos="9350"/>
            </w:tabs>
            <w:rPr>
              <w:noProof/>
              <w:sz w:val="24"/>
              <w:szCs w:val="24"/>
            </w:rPr>
          </w:pPr>
          <w:hyperlink w:anchor="_Toc231734480" w:history="1">
            <w:r w:rsidR="00A44A41" w:rsidRPr="00DF4DC0">
              <w:rPr>
                <w:rStyle w:val="Hyperlink"/>
                <w:noProof/>
                <w:color w:val="auto"/>
                <w:sz w:val="24"/>
                <w:szCs w:val="24"/>
              </w:rPr>
              <w:t>Element 2: Segmentation, Targeting, Differentiation and Positioning (STDP) analysis</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_Toc231734480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4</w:t>
            </w:r>
            <w:r w:rsidR="00A44A41" w:rsidRPr="00DF4DC0">
              <w:rPr>
                <w:noProof/>
                <w:webHidden/>
                <w:sz w:val="24"/>
                <w:szCs w:val="24"/>
              </w:rPr>
              <w:fldChar w:fldCharType="end"/>
            </w:r>
          </w:hyperlink>
        </w:p>
        <w:p w14:paraId="6E8BFE4A" w14:textId="7840FCE4" w:rsidR="00A44A41" w:rsidRPr="00DF4DC0" w:rsidRDefault="006C320C">
          <w:pPr>
            <w:pStyle w:val="TOC2"/>
            <w:tabs>
              <w:tab w:val="right" w:leader="dot" w:pos="9350"/>
            </w:tabs>
            <w:rPr>
              <w:noProof/>
              <w:sz w:val="24"/>
              <w:szCs w:val="24"/>
            </w:rPr>
          </w:pPr>
          <w:hyperlink w:anchor="_Toc231734481" w:history="1">
            <w:r w:rsidR="00A44A41" w:rsidRPr="00DF4DC0">
              <w:rPr>
                <w:rStyle w:val="Hyperlink"/>
                <w:noProof/>
                <w:color w:val="auto"/>
                <w:sz w:val="24"/>
                <w:szCs w:val="24"/>
              </w:rPr>
              <w:t>Segmentation</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_Toc231734481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4</w:t>
            </w:r>
            <w:r w:rsidR="00A44A41" w:rsidRPr="00DF4DC0">
              <w:rPr>
                <w:noProof/>
                <w:webHidden/>
                <w:sz w:val="24"/>
                <w:szCs w:val="24"/>
              </w:rPr>
              <w:fldChar w:fldCharType="end"/>
            </w:r>
          </w:hyperlink>
        </w:p>
        <w:p w14:paraId="0BA741AA" w14:textId="63CCE947" w:rsidR="00A44A41" w:rsidRPr="00DF4DC0" w:rsidRDefault="006C320C">
          <w:pPr>
            <w:pStyle w:val="TOC3"/>
            <w:tabs>
              <w:tab w:val="right" w:leader="dot" w:pos="9350"/>
            </w:tabs>
            <w:rPr>
              <w:noProof/>
              <w:sz w:val="24"/>
              <w:szCs w:val="24"/>
            </w:rPr>
          </w:pPr>
          <w:hyperlink w:anchor="_Toc231734482" w:history="1">
            <w:r w:rsidR="00A44A41" w:rsidRPr="00DF4DC0">
              <w:rPr>
                <w:rStyle w:val="Hyperlink"/>
                <w:rFonts w:eastAsia="Times New Roman"/>
                <w:noProof/>
                <w:color w:val="auto"/>
                <w:sz w:val="24"/>
                <w:szCs w:val="24"/>
              </w:rPr>
              <w:t>Geographic Segmentation</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_Toc231734482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4</w:t>
            </w:r>
            <w:r w:rsidR="00A44A41" w:rsidRPr="00DF4DC0">
              <w:rPr>
                <w:noProof/>
                <w:webHidden/>
                <w:sz w:val="24"/>
                <w:szCs w:val="24"/>
              </w:rPr>
              <w:fldChar w:fldCharType="end"/>
            </w:r>
          </w:hyperlink>
        </w:p>
        <w:p w14:paraId="2A8ED613" w14:textId="6A686F6B" w:rsidR="00A44A41" w:rsidRPr="00DF4DC0" w:rsidRDefault="006C320C">
          <w:pPr>
            <w:pStyle w:val="TOC3"/>
            <w:tabs>
              <w:tab w:val="right" w:leader="dot" w:pos="9350"/>
            </w:tabs>
            <w:rPr>
              <w:noProof/>
              <w:sz w:val="24"/>
              <w:szCs w:val="24"/>
            </w:rPr>
          </w:pPr>
          <w:hyperlink w:anchor="_Toc231734483" w:history="1">
            <w:r w:rsidR="00A44A41" w:rsidRPr="00DF4DC0">
              <w:rPr>
                <w:rStyle w:val="Hyperlink"/>
                <w:rFonts w:eastAsia="Times New Roman"/>
                <w:noProof/>
                <w:color w:val="auto"/>
                <w:sz w:val="24"/>
                <w:szCs w:val="24"/>
              </w:rPr>
              <w:t>Psychographic Segmentation</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_Toc231734483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4</w:t>
            </w:r>
            <w:r w:rsidR="00A44A41" w:rsidRPr="00DF4DC0">
              <w:rPr>
                <w:noProof/>
                <w:webHidden/>
                <w:sz w:val="24"/>
                <w:szCs w:val="24"/>
              </w:rPr>
              <w:fldChar w:fldCharType="end"/>
            </w:r>
          </w:hyperlink>
        </w:p>
        <w:p w14:paraId="44B75D09" w14:textId="377FFDA2" w:rsidR="00A44A41" w:rsidRPr="00DF4DC0" w:rsidRDefault="006C320C">
          <w:pPr>
            <w:pStyle w:val="TOC3"/>
            <w:tabs>
              <w:tab w:val="right" w:leader="dot" w:pos="9350"/>
            </w:tabs>
            <w:rPr>
              <w:noProof/>
              <w:sz w:val="24"/>
              <w:szCs w:val="24"/>
            </w:rPr>
          </w:pPr>
          <w:hyperlink w:anchor="_Toc231734484" w:history="1">
            <w:r w:rsidR="00A44A41" w:rsidRPr="00DF4DC0">
              <w:rPr>
                <w:rStyle w:val="Hyperlink"/>
                <w:rFonts w:eastAsia="Times New Roman"/>
                <w:noProof/>
                <w:color w:val="auto"/>
                <w:sz w:val="24"/>
                <w:szCs w:val="24"/>
              </w:rPr>
              <w:t>Behavioural Segmentation</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_Toc231734484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5</w:t>
            </w:r>
            <w:r w:rsidR="00A44A41" w:rsidRPr="00DF4DC0">
              <w:rPr>
                <w:noProof/>
                <w:webHidden/>
                <w:sz w:val="24"/>
                <w:szCs w:val="24"/>
              </w:rPr>
              <w:fldChar w:fldCharType="end"/>
            </w:r>
          </w:hyperlink>
        </w:p>
        <w:p w14:paraId="4978FCB5" w14:textId="4B6342BC" w:rsidR="00A44A41" w:rsidRPr="00DF4DC0" w:rsidRDefault="006C320C">
          <w:pPr>
            <w:pStyle w:val="TOC2"/>
            <w:tabs>
              <w:tab w:val="right" w:leader="dot" w:pos="9350"/>
            </w:tabs>
            <w:rPr>
              <w:noProof/>
              <w:sz w:val="24"/>
              <w:szCs w:val="24"/>
            </w:rPr>
          </w:pPr>
          <w:hyperlink w:anchor="_Toc231734485" w:history="1">
            <w:r w:rsidR="00A44A41" w:rsidRPr="00DF4DC0">
              <w:rPr>
                <w:rStyle w:val="Hyperlink"/>
                <w:noProof/>
                <w:color w:val="auto"/>
                <w:sz w:val="24"/>
                <w:szCs w:val="24"/>
              </w:rPr>
              <w:t>Targeting Strategy</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_Toc231734485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5</w:t>
            </w:r>
            <w:r w:rsidR="00A44A41" w:rsidRPr="00DF4DC0">
              <w:rPr>
                <w:noProof/>
                <w:webHidden/>
                <w:sz w:val="24"/>
                <w:szCs w:val="24"/>
              </w:rPr>
              <w:fldChar w:fldCharType="end"/>
            </w:r>
          </w:hyperlink>
        </w:p>
        <w:p w14:paraId="41838ECF" w14:textId="489138D9" w:rsidR="00A44A41" w:rsidRPr="00DF4DC0" w:rsidRDefault="006C320C">
          <w:pPr>
            <w:pStyle w:val="TOC2"/>
            <w:tabs>
              <w:tab w:val="right" w:leader="dot" w:pos="9350"/>
            </w:tabs>
            <w:rPr>
              <w:noProof/>
              <w:sz w:val="24"/>
              <w:szCs w:val="24"/>
            </w:rPr>
          </w:pPr>
          <w:hyperlink w:anchor="_Toc231734486" w:history="1">
            <w:r w:rsidR="00A44A41" w:rsidRPr="00DF4DC0">
              <w:rPr>
                <w:rStyle w:val="Hyperlink"/>
                <w:noProof/>
                <w:color w:val="auto"/>
                <w:sz w:val="24"/>
                <w:szCs w:val="24"/>
              </w:rPr>
              <w:t>Differentiation Strategy</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_Toc231734486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5</w:t>
            </w:r>
            <w:r w:rsidR="00A44A41" w:rsidRPr="00DF4DC0">
              <w:rPr>
                <w:noProof/>
                <w:webHidden/>
                <w:sz w:val="24"/>
                <w:szCs w:val="24"/>
              </w:rPr>
              <w:fldChar w:fldCharType="end"/>
            </w:r>
          </w:hyperlink>
        </w:p>
        <w:p w14:paraId="6F0A79FB" w14:textId="31769930" w:rsidR="00A44A41" w:rsidRPr="00DF4DC0" w:rsidRDefault="006C320C">
          <w:pPr>
            <w:pStyle w:val="TOC2"/>
            <w:tabs>
              <w:tab w:val="right" w:leader="dot" w:pos="9350"/>
            </w:tabs>
            <w:rPr>
              <w:noProof/>
              <w:sz w:val="24"/>
              <w:szCs w:val="24"/>
            </w:rPr>
          </w:pPr>
          <w:hyperlink w:anchor="_Toc231734487" w:history="1">
            <w:r w:rsidR="00A44A41" w:rsidRPr="00DF4DC0">
              <w:rPr>
                <w:rStyle w:val="Hyperlink"/>
                <w:noProof/>
                <w:color w:val="auto"/>
                <w:sz w:val="24"/>
                <w:szCs w:val="24"/>
              </w:rPr>
              <w:t>Positioning Strategy</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_Toc231734487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6</w:t>
            </w:r>
            <w:r w:rsidR="00A44A41" w:rsidRPr="00DF4DC0">
              <w:rPr>
                <w:noProof/>
                <w:webHidden/>
                <w:sz w:val="24"/>
                <w:szCs w:val="24"/>
              </w:rPr>
              <w:fldChar w:fldCharType="end"/>
            </w:r>
          </w:hyperlink>
        </w:p>
        <w:p w14:paraId="7FF689C4" w14:textId="76A75A60" w:rsidR="00A44A41" w:rsidRPr="00DF4DC0" w:rsidRDefault="006C320C">
          <w:pPr>
            <w:pStyle w:val="TOC1"/>
            <w:tabs>
              <w:tab w:val="right" w:leader="dot" w:pos="9350"/>
            </w:tabs>
            <w:rPr>
              <w:noProof/>
              <w:sz w:val="24"/>
              <w:szCs w:val="24"/>
            </w:rPr>
          </w:pPr>
          <w:hyperlink w:anchor="_Toc231734488" w:history="1">
            <w:r w:rsidR="00A44A41" w:rsidRPr="00DF4DC0">
              <w:rPr>
                <w:rStyle w:val="Hyperlink"/>
                <w:noProof/>
                <w:color w:val="auto"/>
                <w:sz w:val="24"/>
                <w:szCs w:val="24"/>
              </w:rPr>
              <w:t>Element 3: Marketing Mix (4Ps) for the Oak Living Eco Collection</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_Toc231734488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6</w:t>
            </w:r>
            <w:r w:rsidR="00A44A41" w:rsidRPr="00DF4DC0">
              <w:rPr>
                <w:noProof/>
                <w:webHidden/>
                <w:sz w:val="24"/>
                <w:szCs w:val="24"/>
              </w:rPr>
              <w:fldChar w:fldCharType="end"/>
            </w:r>
          </w:hyperlink>
        </w:p>
        <w:p w14:paraId="30102083" w14:textId="61F3ED5B" w:rsidR="00A44A41" w:rsidRPr="00DF4DC0" w:rsidRDefault="006C320C">
          <w:pPr>
            <w:pStyle w:val="TOC2"/>
            <w:tabs>
              <w:tab w:val="right" w:leader="dot" w:pos="9350"/>
            </w:tabs>
            <w:rPr>
              <w:noProof/>
              <w:sz w:val="24"/>
              <w:szCs w:val="24"/>
            </w:rPr>
          </w:pPr>
          <w:hyperlink w:anchor="_Toc231734489" w:history="1">
            <w:r w:rsidR="00A44A41" w:rsidRPr="00DF4DC0">
              <w:rPr>
                <w:rStyle w:val="Hyperlink"/>
                <w:noProof/>
                <w:color w:val="auto"/>
                <w:sz w:val="24"/>
                <w:szCs w:val="24"/>
              </w:rPr>
              <w:t>Product</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_Toc231734489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7</w:t>
            </w:r>
            <w:r w:rsidR="00A44A41" w:rsidRPr="00DF4DC0">
              <w:rPr>
                <w:noProof/>
                <w:webHidden/>
                <w:sz w:val="24"/>
                <w:szCs w:val="24"/>
              </w:rPr>
              <w:fldChar w:fldCharType="end"/>
            </w:r>
          </w:hyperlink>
        </w:p>
        <w:p w14:paraId="75BC0240" w14:textId="3571F62F" w:rsidR="00A44A41" w:rsidRPr="00DF4DC0" w:rsidRDefault="006C320C">
          <w:pPr>
            <w:pStyle w:val="TOC2"/>
            <w:tabs>
              <w:tab w:val="right" w:leader="dot" w:pos="9350"/>
            </w:tabs>
            <w:rPr>
              <w:noProof/>
              <w:sz w:val="24"/>
              <w:szCs w:val="24"/>
            </w:rPr>
          </w:pPr>
          <w:hyperlink w:anchor="_Toc231734490" w:history="1">
            <w:r w:rsidR="00A44A41" w:rsidRPr="00DF4DC0">
              <w:rPr>
                <w:rStyle w:val="Hyperlink"/>
                <w:noProof/>
                <w:color w:val="auto"/>
                <w:sz w:val="24"/>
                <w:szCs w:val="24"/>
              </w:rPr>
              <w:t>Price</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_Toc231734490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7</w:t>
            </w:r>
            <w:r w:rsidR="00A44A41" w:rsidRPr="00DF4DC0">
              <w:rPr>
                <w:noProof/>
                <w:webHidden/>
                <w:sz w:val="24"/>
                <w:szCs w:val="24"/>
              </w:rPr>
              <w:fldChar w:fldCharType="end"/>
            </w:r>
          </w:hyperlink>
        </w:p>
        <w:p w14:paraId="48AF4816" w14:textId="048B6886" w:rsidR="00A44A41" w:rsidRPr="00DF4DC0" w:rsidRDefault="006C320C">
          <w:pPr>
            <w:pStyle w:val="TOC2"/>
            <w:tabs>
              <w:tab w:val="right" w:leader="dot" w:pos="9350"/>
            </w:tabs>
            <w:rPr>
              <w:noProof/>
              <w:sz w:val="24"/>
              <w:szCs w:val="24"/>
            </w:rPr>
          </w:pPr>
          <w:hyperlink w:anchor="_Toc231734491" w:history="1">
            <w:r w:rsidR="00A44A41" w:rsidRPr="00DF4DC0">
              <w:rPr>
                <w:rStyle w:val="Hyperlink"/>
                <w:noProof/>
                <w:color w:val="auto"/>
                <w:sz w:val="24"/>
                <w:szCs w:val="24"/>
              </w:rPr>
              <w:t>Place</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_Toc231734491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8</w:t>
            </w:r>
            <w:r w:rsidR="00A44A41" w:rsidRPr="00DF4DC0">
              <w:rPr>
                <w:noProof/>
                <w:webHidden/>
                <w:sz w:val="24"/>
                <w:szCs w:val="24"/>
              </w:rPr>
              <w:fldChar w:fldCharType="end"/>
            </w:r>
          </w:hyperlink>
        </w:p>
        <w:p w14:paraId="076D5122" w14:textId="6B3E054D" w:rsidR="00A44A41" w:rsidRPr="00DF4DC0" w:rsidRDefault="006C320C">
          <w:pPr>
            <w:pStyle w:val="TOC2"/>
            <w:tabs>
              <w:tab w:val="right" w:leader="dot" w:pos="9350"/>
            </w:tabs>
            <w:rPr>
              <w:noProof/>
              <w:sz w:val="24"/>
              <w:szCs w:val="24"/>
            </w:rPr>
          </w:pPr>
          <w:hyperlink w:anchor="_Toc231734492" w:history="1">
            <w:r w:rsidR="00A44A41" w:rsidRPr="00DF4DC0">
              <w:rPr>
                <w:rStyle w:val="Hyperlink"/>
                <w:noProof/>
                <w:color w:val="auto"/>
                <w:sz w:val="24"/>
                <w:szCs w:val="24"/>
              </w:rPr>
              <w:t>Promotion</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_Toc231734492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9</w:t>
            </w:r>
            <w:r w:rsidR="00A44A41" w:rsidRPr="00DF4DC0">
              <w:rPr>
                <w:noProof/>
                <w:webHidden/>
                <w:sz w:val="24"/>
                <w:szCs w:val="24"/>
              </w:rPr>
              <w:fldChar w:fldCharType="end"/>
            </w:r>
          </w:hyperlink>
        </w:p>
        <w:p w14:paraId="07CE305D" w14:textId="4DD7365F" w:rsidR="00A44A41" w:rsidRPr="00DF4DC0" w:rsidRDefault="006C320C">
          <w:pPr>
            <w:pStyle w:val="TOC1"/>
            <w:tabs>
              <w:tab w:val="right" w:leader="dot" w:pos="9350"/>
            </w:tabs>
            <w:rPr>
              <w:noProof/>
              <w:sz w:val="24"/>
              <w:szCs w:val="24"/>
            </w:rPr>
          </w:pPr>
          <w:hyperlink w:anchor="_Toc231734493" w:history="1">
            <w:r w:rsidR="00A44A41" w:rsidRPr="00DF4DC0">
              <w:rPr>
                <w:rStyle w:val="Hyperlink"/>
                <w:noProof/>
                <w:color w:val="auto"/>
                <w:sz w:val="24"/>
                <w:szCs w:val="24"/>
              </w:rPr>
              <w:t>Element 4: Reflection</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_Toc231734493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10</w:t>
            </w:r>
            <w:r w:rsidR="00A44A41" w:rsidRPr="00DF4DC0">
              <w:rPr>
                <w:noProof/>
                <w:webHidden/>
                <w:sz w:val="24"/>
                <w:szCs w:val="24"/>
              </w:rPr>
              <w:fldChar w:fldCharType="end"/>
            </w:r>
          </w:hyperlink>
        </w:p>
        <w:p w14:paraId="0C221D4E" w14:textId="46F530DF" w:rsidR="00A44A41" w:rsidRPr="00DF4DC0" w:rsidRDefault="006C320C">
          <w:pPr>
            <w:pStyle w:val="TOC1"/>
            <w:tabs>
              <w:tab w:val="right" w:leader="dot" w:pos="9350"/>
            </w:tabs>
            <w:rPr>
              <w:noProof/>
              <w:sz w:val="24"/>
              <w:szCs w:val="24"/>
            </w:rPr>
          </w:pPr>
          <w:hyperlink w:anchor="_Toc231734494" w:history="1">
            <w:r w:rsidR="00A44A41" w:rsidRPr="00DF4DC0">
              <w:rPr>
                <w:rStyle w:val="Hyperlink"/>
                <w:noProof/>
                <w:color w:val="auto"/>
                <w:sz w:val="24"/>
                <w:szCs w:val="24"/>
              </w:rPr>
              <w:t>Reference List</w:t>
            </w:r>
            <w:r w:rsidR="00A44A41" w:rsidRPr="00DF4DC0">
              <w:rPr>
                <w:noProof/>
                <w:webHidden/>
                <w:sz w:val="24"/>
                <w:szCs w:val="24"/>
              </w:rPr>
              <w:tab/>
            </w:r>
            <w:r w:rsidR="00A44A41" w:rsidRPr="00DF4DC0">
              <w:rPr>
                <w:noProof/>
                <w:webHidden/>
                <w:sz w:val="24"/>
                <w:szCs w:val="24"/>
              </w:rPr>
              <w:fldChar w:fldCharType="begin"/>
            </w:r>
            <w:r w:rsidR="00A44A41" w:rsidRPr="00DF4DC0">
              <w:rPr>
                <w:noProof/>
                <w:webHidden/>
                <w:sz w:val="24"/>
                <w:szCs w:val="24"/>
              </w:rPr>
              <w:instrText xml:space="preserve"> PAGEREF _Toc231734494 \h </w:instrText>
            </w:r>
            <w:r w:rsidR="00A44A41" w:rsidRPr="00DF4DC0">
              <w:rPr>
                <w:noProof/>
                <w:webHidden/>
                <w:sz w:val="24"/>
                <w:szCs w:val="24"/>
              </w:rPr>
            </w:r>
            <w:r w:rsidR="00A44A41" w:rsidRPr="00DF4DC0">
              <w:rPr>
                <w:noProof/>
                <w:webHidden/>
                <w:sz w:val="24"/>
                <w:szCs w:val="24"/>
              </w:rPr>
              <w:fldChar w:fldCharType="separate"/>
            </w:r>
            <w:r w:rsidR="00A44A41" w:rsidRPr="00DF4DC0">
              <w:rPr>
                <w:noProof/>
                <w:webHidden/>
                <w:sz w:val="24"/>
                <w:szCs w:val="24"/>
              </w:rPr>
              <w:t>12</w:t>
            </w:r>
            <w:r w:rsidR="00A44A41" w:rsidRPr="00DF4DC0">
              <w:rPr>
                <w:noProof/>
                <w:webHidden/>
                <w:sz w:val="24"/>
                <w:szCs w:val="24"/>
              </w:rPr>
              <w:fldChar w:fldCharType="end"/>
            </w:r>
          </w:hyperlink>
        </w:p>
        <w:p w14:paraId="2CC5EAD5" w14:textId="4760BB38" w:rsidR="00A44A41" w:rsidRPr="00DF4DC0" w:rsidRDefault="00A44A41">
          <w:pPr>
            <w:rPr>
              <w:sz w:val="24"/>
              <w:szCs w:val="24"/>
            </w:rPr>
          </w:pPr>
          <w:r w:rsidRPr="00DF4DC0">
            <w:rPr>
              <w:b/>
              <w:bCs/>
              <w:noProof/>
              <w:sz w:val="24"/>
              <w:szCs w:val="24"/>
            </w:rPr>
            <w:fldChar w:fldCharType="end"/>
          </w:r>
        </w:p>
      </w:sdtContent>
    </w:sdt>
    <w:p w14:paraId="6AABE525" w14:textId="1C3798E8" w:rsidR="00A44A41" w:rsidRPr="00DF4DC0" w:rsidRDefault="00A44A41" w:rsidP="006F3C7E">
      <w:pPr>
        <w:pBdr>
          <w:top w:val="single" w:sz="4" w:space="1" w:color="auto"/>
          <w:left w:val="single" w:sz="4" w:space="4" w:color="auto"/>
          <w:bottom w:val="single" w:sz="4" w:space="1" w:color="auto"/>
          <w:right w:val="single" w:sz="4" w:space="4" w:color="auto"/>
        </w:pBdr>
        <w:rPr>
          <w:rFonts w:eastAsia="Times New Roman"/>
          <w:b/>
          <w:bCs/>
          <w:sz w:val="24"/>
          <w:szCs w:val="24"/>
        </w:rPr>
      </w:pPr>
      <w:r w:rsidRPr="00DF4DC0">
        <w:rPr>
          <w:sz w:val="24"/>
          <w:szCs w:val="24"/>
        </w:rPr>
        <w:br w:type="page"/>
      </w:r>
    </w:p>
    <w:p w14:paraId="33F71918" w14:textId="31ECF626" w:rsidR="00391EBE" w:rsidRPr="00DF4DC0" w:rsidRDefault="00801431" w:rsidP="00A44A41">
      <w:pPr>
        <w:pStyle w:val="Heading1"/>
        <w:spacing w:line="360" w:lineRule="auto"/>
        <w:rPr>
          <w:rFonts w:ascii="Arial" w:hAnsi="Arial" w:cs="Arial"/>
        </w:rPr>
      </w:pPr>
      <w:bookmarkStart w:id="1" w:name="_Toc231734479"/>
      <w:r w:rsidRPr="00DF4DC0">
        <w:rPr>
          <w:rFonts w:ascii="Arial" w:hAnsi="Arial" w:cs="Arial"/>
        </w:rPr>
        <w:lastRenderedPageBreak/>
        <w:t>Element 1 poster: Sustainable brand extension: Oak Living Eco Collection</w:t>
      </w:r>
      <w:bookmarkEnd w:id="1"/>
    </w:p>
    <w:p w14:paraId="49BA22A4" w14:textId="3880E932" w:rsidR="00C54DB2" w:rsidRPr="00DF4DC0" w:rsidRDefault="00C770E2" w:rsidP="00C770E2">
      <w:pPr>
        <w:rPr>
          <w:rFonts w:eastAsia="Times New Roman"/>
          <w:b/>
          <w:bCs/>
          <w:sz w:val="24"/>
          <w:szCs w:val="24"/>
        </w:rPr>
      </w:pPr>
      <w:bookmarkStart w:id="2" w:name="_whbs3w3fbf96" w:colFirst="0" w:colLast="0"/>
      <w:bookmarkStart w:id="3" w:name="_Toc231734480"/>
      <w:bookmarkEnd w:id="2"/>
      <w:r w:rsidRPr="00DF4DC0">
        <w:rPr>
          <w:rFonts w:eastAsia="Times New Roman"/>
          <w:b/>
          <w:bCs/>
          <w:noProof/>
          <w:sz w:val="24"/>
          <w:szCs w:val="24"/>
        </w:rPr>
        <w:drawing>
          <wp:inline distT="0" distB="0" distL="0" distR="0" wp14:anchorId="447F00C0" wp14:editId="645FFC40">
            <wp:extent cx="5943600" cy="5923915"/>
            <wp:effectExtent l="0" t="0" r="0" b="635"/>
            <wp:docPr id="1846236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36307" name=""/>
                    <pic:cNvPicPr/>
                  </pic:nvPicPr>
                  <pic:blipFill>
                    <a:blip r:embed="rId8"/>
                    <a:stretch>
                      <a:fillRect/>
                    </a:stretch>
                  </pic:blipFill>
                  <pic:spPr>
                    <a:xfrm>
                      <a:off x="0" y="0"/>
                      <a:ext cx="5943600" cy="5923915"/>
                    </a:xfrm>
                    <a:prstGeom prst="rect">
                      <a:avLst/>
                    </a:prstGeom>
                  </pic:spPr>
                </pic:pic>
              </a:graphicData>
            </a:graphic>
          </wp:inline>
        </w:drawing>
      </w:r>
    </w:p>
    <w:p w14:paraId="118C6023" w14:textId="77777777" w:rsidR="00C770E2" w:rsidRPr="00DF4DC0" w:rsidRDefault="00C770E2" w:rsidP="00C770E2"/>
    <w:p w14:paraId="612E6C53" w14:textId="7499C226" w:rsidR="00391EBE" w:rsidRPr="00DF4DC0" w:rsidRDefault="00801431" w:rsidP="00A44A41">
      <w:pPr>
        <w:pStyle w:val="Heading1"/>
        <w:spacing w:line="360" w:lineRule="auto"/>
        <w:rPr>
          <w:rFonts w:ascii="Arial" w:hAnsi="Arial" w:cs="Arial"/>
        </w:rPr>
      </w:pPr>
      <w:r w:rsidRPr="00DF4DC0">
        <w:rPr>
          <w:rFonts w:ascii="Arial" w:hAnsi="Arial" w:cs="Arial"/>
        </w:rPr>
        <w:t>Element 2: Segmentation, Targeting, Differentiation and Positioning (STDP) analysis</w:t>
      </w:r>
      <w:bookmarkEnd w:id="3"/>
    </w:p>
    <w:p w14:paraId="4CFE8ED5" w14:textId="530C60FE" w:rsidR="00391EBE" w:rsidRPr="00DF4DC0" w:rsidRDefault="00801431" w:rsidP="00A44A41">
      <w:pPr>
        <w:spacing w:line="360" w:lineRule="auto"/>
        <w:jc w:val="both"/>
        <w:rPr>
          <w:rFonts w:eastAsia="Times New Roman"/>
          <w:sz w:val="24"/>
          <w:szCs w:val="24"/>
        </w:rPr>
      </w:pPr>
      <w:r w:rsidRPr="00DF4DC0">
        <w:rPr>
          <w:rFonts w:eastAsia="Times New Roman"/>
          <w:sz w:val="24"/>
          <w:szCs w:val="24"/>
        </w:rPr>
        <w:t xml:space="preserve">The chosen sustainable brand extension has the main aim towards strengthening the competitive positioning of Oak </w:t>
      </w:r>
      <w:proofErr w:type="spellStart"/>
      <w:r w:rsidRPr="00DF4DC0">
        <w:rPr>
          <w:rFonts w:eastAsia="Times New Roman"/>
          <w:sz w:val="24"/>
          <w:szCs w:val="24"/>
        </w:rPr>
        <w:t>Furnitureland</w:t>
      </w:r>
      <w:proofErr w:type="spellEnd"/>
      <w:r w:rsidRPr="00DF4DC0">
        <w:rPr>
          <w:rFonts w:eastAsia="Times New Roman"/>
          <w:sz w:val="24"/>
          <w:szCs w:val="24"/>
        </w:rPr>
        <w:t xml:space="preserve"> through dealing with the rising demand for environmentally responsible items. According to Arnett, (2024), efficient marketing </w:t>
      </w:r>
      <w:r w:rsidRPr="00DF4DC0">
        <w:rPr>
          <w:rFonts w:eastAsia="Times New Roman"/>
          <w:sz w:val="24"/>
          <w:szCs w:val="24"/>
        </w:rPr>
        <w:lastRenderedPageBreak/>
        <w:t xml:space="preserve">approaches are connected with </w:t>
      </w:r>
      <w:r w:rsidR="00A44A41" w:rsidRPr="00DF4DC0">
        <w:rPr>
          <w:rFonts w:eastAsia="Times New Roman"/>
          <w:sz w:val="24"/>
          <w:szCs w:val="24"/>
        </w:rPr>
        <w:t xml:space="preserve">the </w:t>
      </w:r>
      <w:r w:rsidRPr="00DF4DC0">
        <w:rPr>
          <w:rFonts w:eastAsia="Times New Roman"/>
          <w:sz w:val="24"/>
          <w:szCs w:val="24"/>
        </w:rPr>
        <w:t>identification of appropriate market segments and the selection of targeted customers, whose demands can be satisfied compared to the competitors. Hence, an effective STDP analyst is crucial to gain higher sustainable brand expansion.</w:t>
      </w:r>
    </w:p>
    <w:p w14:paraId="5CBA63AF" w14:textId="77777777" w:rsidR="00391EBE" w:rsidRPr="00DF4DC0" w:rsidRDefault="00801431" w:rsidP="00A44A41">
      <w:pPr>
        <w:pStyle w:val="Heading2"/>
        <w:keepNext w:val="0"/>
        <w:keepLines w:val="0"/>
        <w:spacing w:line="360" w:lineRule="auto"/>
        <w:rPr>
          <w:rFonts w:ascii="Arial" w:hAnsi="Arial" w:cs="Arial"/>
        </w:rPr>
      </w:pPr>
      <w:bookmarkStart w:id="4" w:name="_g3safssbscee" w:colFirst="0" w:colLast="0"/>
      <w:bookmarkStart w:id="5" w:name="_Toc231734481"/>
      <w:bookmarkEnd w:id="4"/>
      <w:r w:rsidRPr="00DF4DC0">
        <w:rPr>
          <w:rFonts w:ascii="Arial" w:hAnsi="Arial" w:cs="Arial"/>
        </w:rPr>
        <w:t>Segmentation</w:t>
      </w:r>
      <w:bookmarkEnd w:id="5"/>
    </w:p>
    <w:p w14:paraId="758F1666"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The word market segmentation can be defined as dividing larger markets into different customer groups based on their characteristics and needs. </w:t>
      </w:r>
    </w:p>
    <w:p w14:paraId="0D5B417E" w14:textId="77777777" w:rsidR="00391EBE" w:rsidRPr="00DF4DC0" w:rsidRDefault="00801431" w:rsidP="00A44A41">
      <w:pPr>
        <w:pStyle w:val="Heading3"/>
        <w:keepNext w:val="0"/>
        <w:keepLines w:val="0"/>
        <w:spacing w:before="280" w:line="360" w:lineRule="auto"/>
        <w:jc w:val="both"/>
        <w:rPr>
          <w:rFonts w:eastAsia="Times New Roman"/>
          <w:b/>
          <w:bCs/>
          <w:color w:val="000000"/>
          <w:sz w:val="24"/>
          <w:szCs w:val="24"/>
        </w:rPr>
      </w:pPr>
      <w:bookmarkStart w:id="6" w:name="_rhdznfjzf8jw" w:colFirst="0" w:colLast="0"/>
      <w:bookmarkStart w:id="7" w:name="_Toc231734482"/>
      <w:bookmarkEnd w:id="6"/>
      <w:r w:rsidRPr="00DF4DC0">
        <w:rPr>
          <w:rFonts w:eastAsia="Times New Roman"/>
          <w:b/>
          <w:bCs/>
          <w:color w:val="000000"/>
          <w:sz w:val="24"/>
          <w:szCs w:val="24"/>
        </w:rPr>
        <w:t>Geographic Segmentation</w:t>
      </w:r>
      <w:bookmarkEnd w:id="7"/>
    </w:p>
    <w:p w14:paraId="00EC2AC3"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The brand expansion consists of suburban and urban consumers present across cities like Bristol, Leeds, London, Manchester and Birmingham, where there is higher demand for sustainable home solutions and environmental awareness. Considering future expansion, various environmentally conscious markets like Germany, Sweden and the Netherlands deliver significant opportunities due to their strong purchasing power and sustainability culture. </w:t>
      </w:r>
    </w:p>
    <w:p w14:paraId="7F311FDA"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 </w:t>
      </w:r>
      <w:r w:rsidRPr="00DF4DC0">
        <w:rPr>
          <w:rFonts w:eastAsia="Times New Roman"/>
          <w:b/>
          <w:bCs/>
          <w:color w:val="000000"/>
          <w:sz w:val="24"/>
          <w:szCs w:val="24"/>
        </w:rPr>
        <w:t>Demographic Segmentation</w:t>
      </w:r>
    </w:p>
    <w:p w14:paraId="1A9FE410"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The main target consumers include individuals aged between 25 and 45 years. This group of individuals consist of newly married couples, young professionals, homeowners and young families having medium to high levels of disposable income. All these consumers have a demand towards investing in premium quality furniture to gain sustainability and long-term value. Moreover, increased education levels also deliver better contribution towards environmental awareness in dealing with ethical consumption and sustainability issues (Al-Nuaimi and Al-Ghamdi, 2022). </w:t>
      </w:r>
    </w:p>
    <w:p w14:paraId="02FCEE31" w14:textId="77777777" w:rsidR="00391EBE" w:rsidRPr="00DF4DC0" w:rsidRDefault="00801431" w:rsidP="00A44A41">
      <w:pPr>
        <w:pStyle w:val="Heading3"/>
        <w:keepNext w:val="0"/>
        <w:keepLines w:val="0"/>
        <w:spacing w:before="280" w:line="360" w:lineRule="auto"/>
        <w:jc w:val="both"/>
        <w:rPr>
          <w:rFonts w:eastAsia="Times New Roman"/>
          <w:sz w:val="24"/>
          <w:szCs w:val="24"/>
        </w:rPr>
      </w:pPr>
      <w:bookmarkStart w:id="8" w:name="_ebimbo7vqz5p" w:colFirst="0" w:colLast="0"/>
      <w:bookmarkStart w:id="9" w:name="_Toc231734483"/>
      <w:bookmarkEnd w:id="8"/>
      <w:r w:rsidRPr="00DF4DC0">
        <w:rPr>
          <w:rFonts w:eastAsia="Times New Roman"/>
          <w:b/>
          <w:bCs/>
          <w:color w:val="000000"/>
          <w:sz w:val="24"/>
          <w:szCs w:val="24"/>
        </w:rPr>
        <w:t>Psychographic Segmentation</w:t>
      </w:r>
      <w:bookmarkEnd w:id="9"/>
    </w:p>
    <w:p w14:paraId="3C4A8001" w14:textId="08CC8A88"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Psychographic segmentation is based on consumers' lifestyles, attitudes and values. The Eco Collection is for those consumers who are environmentally conscious and look for sustainable products and ethical business practices. These people prefer durability, </w:t>
      </w:r>
      <w:r w:rsidRPr="00DF4DC0">
        <w:rPr>
          <w:rFonts w:eastAsia="Times New Roman"/>
          <w:sz w:val="24"/>
          <w:szCs w:val="24"/>
        </w:rPr>
        <w:lastRenderedPageBreak/>
        <w:t>quality and responsible sourcing. Furthermore,</w:t>
      </w:r>
      <w:r w:rsidR="006F3C7E">
        <w:rPr>
          <w:rFonts w:eastAsia="Times New Roman"/>
          <w:sz w:val="24"/>
          <w:szCs w:val="24"/>
        </w:rPr>
        <w:t xml:space="preserve"> </w:t>
      </w:r>
      <w:r w:rsidRPr="00DF4DC0">
        <w:rPr>
          <w:rFonts w:eastAsia="Times New Roman"/>
          <w:sz w:val="24"/>
          <w:szCs w:val="24"/>
        </w:rPr>
        <w:t>minimalist and contemporary home designs are bound to appeal to modern homeowners towards the stylish design furniture of the brand.</w:t>
      </w:r>
    </w:p>
    <w:p w14:paraId="111D74AB" w14:textId="77777777" w:rsidR="00391EBE" w:rsidRPr="00DF4DC0" w:rsidRDefault="00801431" w:rsidP="00A44A41">
      <w:pPr>
        <w:pStyle w:val="Heading3"/>
        <w:keepNext w:val="0"/>
        <w:keepLines w:val="0"/>
        <w:spacing w:before="280" w:line="360" w:lineRule="auto"/>
        <w:jc w:val="both"/>
        <w:rPr>
          <w:rFonts w:eastAsia="Times New Roman"/>
          <w:b/>
          <w:bCs/>
          <w:color w:val="000000"/>
          <w:sz w:val="24"/>
          <w:szCs w:val="24"/>
        </w:rPr>
      </w:pPr>
      <w:bookmarkStart w:id="10" w:name="_qn3i4mjdg4g5" w:colFirst="0" w:colLast="0"/>
      <w:bookmarkStart w:id="11" w:name="_Toc231734484"/>
      <w:bookmarkEnd w:id="10"/>
      <w:proofErr w:type="spellStart"/>
      <w:r w:rsidRPr="00DF4DC0">
        <w:rPr>
          <w:rFonts w:eastAsia="Times New Roman"/>
          <w:b/>
          <w:bCs/>
          <w:color w:val="000000"/>
          <w:sz w:val="24"/>
          <w:szCs w:val="24"/>
        </w:rPr>
        <w:t>Behavioural</w:t>
      </w:r>
      <w:proofErr w:type="spellEnd"/>
      <w:r w:rsidRPr="00DF4DC0">
        <w:rPr>
          <w:rFonts w:eastAsia="Times New Roman"/>
          <w:b/>
          <w:bCs/>
          <w:color w:val="000000"/>
          <w:sz w:val="24"/>
          <w:szCs w:val="24"/>
        </w:rPr>
        <w:t xml:space="preserve"> Segmentation</w:t>
      </w:r>
      <w:bookmarkEnd w:id="11"/>
    </w:p>
    <w:p w14:paraId="3211877C"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The target market is customers who want sustainability, durability and a </w:t>
      </w:r>
      <w:proofErr w:type="gramStart"/>
      <w:r w:rsidRPr="00DF4DC0">
        <w:rPr>
          <w:rFonts w:eastAsia="Times New Roman"/>
          <w:sz w:val="24"/>
          <w:szCs w:val="24"/>
        </w:rPr>
        <w:t>better quality</w:t>
      </w:r>
      <w:proofErr w:type="gramEnd"/>
      <w:r w:rsidRPr="00DF4DC0">
        <w:rPr>
          <w:rFonts w:eastAsia="Times New Roman"/>
          <w:sz w:val="24"/>
          <w:szCs w:val="24"/>
        </w:rPr>
        <w:t xml:space="preserve"> product. They will pay more for products that reflect their lifestyle and values in terms of being environmentally friendly (</w:t>
      </w:r>
      <w:proofErr w:type="spellStart"/>
      <w:r w:rsidRPr="00DF4DC0">
        <w:rPr>
          <w:rFonts w:eastAsia="Times New Roman"/>
          <w:sz w:val="24"/>
          <w:szCs w:val="24"/>
        </w:rPr>
        <w:t>Plakantonaki</w:t>
      </w:r>
      <w:proofErr w:type="spellEnd"/>
      <w:r w:rsidRPr="00DF4DC0">
        <w:rPr>
          <w:rFonts w:eastAsia="Times New Roman"/>
          <w:sz w:val="24"/>
          <w:szCs w:val="24"/>
        </w:rPr>
        <w:t xml:space="preserve"> et al., 2023). Home improvement, first home and new furniture purchases are all purchase occasions. Also, these consumers often undertake in-depth online research prior to making a purchase, and are more loyal to brands when their sustainability pledges are genuine.</w:t>
      </w:r>
    </w:p>
    <w:p w14:paraId="65875ED6" w14:textId="77777777" w:rsidR="00391EBE" w:rsidRPr="00DF4DC0" w:rsidRDefault="00801431" w:rsidP="00A44A41">
      <w:pPr>
        <w:pStyle w:val="Heading2"/>
        <w:spacing w:line="360" w:lineRule="auto"/>
        <w:rPr>
          <w:rFonts w:ascii="Arial" w:hAnsi="Arial" w:cs="Arial"/>
        </w:rPr>
      </w:pPr>
      <w:bookmarkStart w:id="12" w:name="_xtkyjztkc8d" w:colFirst="0" w:colLast="0"/>
      <w:bookmarkStart w:id="13" w:name="_Toc231734485"/>
      <w:bookmarkEnd w:id="12"/>
      <w:r w:rsidRPr="00DF4DC0">
        <w:rPr>
          <w:rFonts w:ascii="Arial" w:hAnsi="Arial" w:cs="Arial"/>
        </w:rPr>
        <w:t>Targeting Strategy</w:t>
      </w:r>
      <w:bookmarkEnd w:id="13"/>
    </w:p>
    <w:p w14:paraId="154E19D4" w14:textId="004EB3CD"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Oak </w:t>
      </w:r>
      <w:proofErr w:type="spellStart"/>
      <w:r w:rsidRPr="00DF4DC0">
        <w:rPr>
          <w:rFonts w:eastAsia="Times New Roman"/>
          <w:sz w:val="24"/>
          <w:szCs w:val="24"/>
        </w:rPr>
        <w:t>Furnitureland</w:t>
      </w:r>
      <w:proofErr w:type="spellEnd"/>
      <w:r w:rsidRPr="00DF4DC0">
        <w:rPr>
          <w:rFonts w:eastAsia="Times New Roman"/>
          <w:sz w:val="24"/>
          <w:szCs w:val="24"/>
        </w:rPr>
        <w:t xml:space="preserve"> will take an approach of </w:t>
      </w:r>
      <w:r w:rsidR="006F3C7E" w:rsidRPr="00DF4DC0">
        <w:rPr>
          <w:rFonts w:eastAsia="Times New Roman"/>
          <w:sz w:val="24"/>
          <w:szCs w:val="24"/>
        </w:rPr>
        <w:t>target in</w:t>
      </w:r>
      <w:r w:rsidRPr="00DF4DC0">
        <w:rPr>
          <w:rFonts w:eastAsia="Times New Roman"/>
          <w:sz w:val="24"/>
          <w:szCs w:val="24"/>
        </w:rPr>
        <w:t xml:space="preserve"> middle income and upper-middle income consumers aged between 25–45 who are eco-conscious. This segment is a fast-growing consumer segment that is increasingly considering sustainability in their buying decisions (</w:t>
      </w:r>
      <w:proofErr w:type="spellStart"/>
      <w:r w:rsidRPr="00DF4DC0">
        <w:rPr>
          <w:rFonts w:eastAsia="Times New Roman"/>
          <w:sz w:val="24"/>
          <w:szCs w:val="24"/>
        </w:rPr>
        <w:t>Trzcielinski</w:t>
      </w:r>
      <w:proofErr w:type="spellEnd"/>
      <w:r w:rsidRPr="00DF4DC0">
        <w:rPr>
          <w:rFonts w:eastAsia="Times New Roman"/>
          <w:sz w:val="24"/>
          <w:szCs w:val="24"/>
        </w:rPr>
        <w:t xml:space="preserve"> and Pawlowski, 2024). The main target is the stylish and eco-friendly furniture market for young professionals and families in urban areas who are looking for high-quality, long-lasting furniture. These consumers are digitally engaged and value sustainability, even if it means paying a little more for products that support sustainability. Oak </w:t>
      </w:r>
      <w:proofErr w:type="spellStart"/>
      <w:r w:rsidRPr="00DF4DC0">
        <w:rPr>
          <w:rFonts w:eastAsia="Times New Roman"/>
          <w:sz w:val="24"/>
          <w:szCs w:val="24"/>
        </w:rPr>
        <w:t>Furnitureland</w:t>
      </w:r>
      <w:proofErr w:type="spellEnd"/>
      <w:r w:rsidRPr="00DF4DC0">
        <w:rPr>
          <w:rFonts w:eastAsia="Times New Roman"/>
          <w:sz w:val="24"/>
          <w:szCs w:val="24"/>
        </w:rPr>
        <w:t xml:space="preserve"> can leverage the increasing trend of ‘ethical consumption' in this segment, while simultaneously establishing long-term customer relationships.</w:t>
      </w:r>
    </w:p>
    <w:p w14:paraId="70418493" w14:textId="77777777" w:rsidR="00391EBE" w:rsidRPr="00DF4DC0" w:rsidRDefault="00801431" w:rsidP="00A44A41">
      <w:pPr>
        <w:pStyle w:val="Heading2"/>
        <w:spacing w:line="360" w:lineRule="auto"/>
        <w:rPr>
          <w:rFonts w:ascii="Arial" w:hAnsi="Arial" w:cs="Arial"/>
        </w:rPr>
      </w:pPr>
      <w:bookmarkStart w:id="14" w:name="_fb39zsf8wwuf" w:colFirst="0" w:colLast="0"/>
      <w:bookmarkStart w:id="15" w:name="_Toc231734486"/>
      <w:bookmarkEnd w:id="14"/>
      <w:r w:rsidRPr="00DF4DC0">
        <w:rPr>
          <w:rFonts w:ascii="Arial" w:hAnsi="Arial" w:cs="Arial"/>
        </w:rPr>
        <w:t>Differentiation Strategy</w:t>
      </w:r>
      <w:bookmarkEnd w:id="15"/>
    </w:p>
    <w:p w14:paraId="1C87DBD6"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In the fiercely competitive furniture industry, differentiation is key. Oak Living Eco Collection will stand out from the others, with a focus on sustainability, product quality and initiatives in the circular economy. The Eco Collection will feature FSC-certified wood, recycled materials and environmentally friendly finishes, which are not the main concerns of most furniture stores (Sosa, 2023). It will also launch recyclable packaging and carbon-</w:t>
      </w:r>
      <w:r w:rsidRPr="00DF4DC0">
        <w:rPr>
          <w:rFonts w:eastAsia="Times New Roman"/>
          <w:sz w:val="24"/>
          <w:szCs w:val="24"/>
        </w:rPr>
        <w:lastRenderedPageBreak/>
        <w:t xml:space="preserve">neutral delivery services to decrease the environmental impact. In addition, a furniture take-back and refurbishment </w:t>
      </w:r>
      <w:proofErr w:type="spellStart"/>
      <w:r w:rsidRPr="00DF4DC0">
        <w:rPr>
          <w:rFonts w:eastAsia="Times New Roman"/>
          <w:sz w:val="24"/>
          <w:szCs w:val="24"/>
        </w:rPr>
        <w:t>programme</w:t>
      </w:r>
      <w:proofErr w:type="spellEnd"/>
      <w:r w:rsidRPr="00DF4DC0">
        <w:rPr>
          <w:rFonts w:eastAsia="Times New Roman"/>
          <w:sz w:val="24"/>
          <w:szCs w:val="24"/>
        </w:rPr>
        <w:t xml:space="preserve"> will help to implement the principles of the circular economy by prolonging product lifecycles and </w:t>
      </w:r>
      <w:proofErr w:type="spellStart"/>
      <w:r w:rsidRPr="00DF4DC0">
        <w:rPr>
          <w:rFonts w:eastAsia="Times New Roman"/>
          <w:sz w:val="24"/>
          <w:szCs w:val="24"/>
        </w:rPr>
        <w:t>minimising</w:t>
      </w:r>
      <w:proofErr w:type="spellEnd"/>
      <w:r w:rsidRPr="00DF4DC0">
        <w:rPr>
          <w:rFonts w:eastAsia="Times New Roman"/>
          <w:sz w:val="24"/>
          <w:szCs w:val="24"/>
        </w:rPr>
        <w:t xml:space="preserve"> waste. The sustainability efforts offer a competitive edge and build customer trust and credibility. This differentiation is in line with the expectations of today's consumer, and in support of long-term business sustainability.</w:t>
      </w:r>
    </w:p>
    <w:p w14:paraId="230971E4" w14:textId="77777777" w:rsidR="00391EBE" w:rsidRPr="00DF4DC0" w:rsidRDefault="00801431" w:rsidP="00A44A41">
      <w:pPr>
        <w:pStyle w:val="Heading2"/>
        <w:spacing w:line="360" w:lineRule="auto"/>
        <w:rPr>
          <w:rFonts w:ascii="Arial" w:hAnsi="Arial" w:cs="Arial"/>
        </w:rPr>
      </w:pPr>
      <w:bookmarkStart w:id="16" w:name="_i407wbgpleb" w:colFirst="0" w:colLast="0"/>
      <w:bookmarkStart w:id="17" w:name="_Toc231734487"/>
      <w:bookmarkEnd w:id="16"/>
      <w:r w:rsidRPr="00DF4DC0">
        <w:rPr>
          <w:rFonts w:ascii="Arial" w:hAnsi="Arial" w:cs="Arial"/>
        </w:rPr>
        <w:t>Positioning Strategy</w:t>
      </w:r>
      <w:bookmarkEnd w:id="17"/>
    </w:p>
    <w:p w14:paraId="3C6306CE"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This can be stated as the development of a distinctive image across the minds of consumers relative to competitors (</w:t>
      </w:r>
      <w:proofErr w:type="spellStart"/>
      <w:r w:rsidRPr="00DF4DC0">
        <w:rPr>
          <w:rFonts w:eastAsia="Times New Roman"/>
          <w:sz w:val="24"/>
          <w:szCs w:val="24"/>
        </w:rPr>
        <w:t>Pituşcan</w:t>
      </w:r>
      <w:proofErr w:type="spellEnd"/>
      <w:r w:rsidRPr="00DF4DC0">
        <w:rPr>
          <w:rFonts w:eastAsia="Times New Roman"/>
          <w:sz w:val="24"/>
          <w:szCs w:val="24"/>
        </w:rPr>
        <w:t xml:space="preserve"> and </w:t>
      </w:r>
      <w:proofErr w:type="spellStart"/>
      <w:r w:rsidRPr="00DF4DC0">
        <w:rPr>
          <w:rFonts w:eastAsia="Times New Roman"/>
          <w:sz w:val="24"/>
          <w:szCs w:val="24"/>
        </w:rPr>
        <w:t>Ioncu</w:t>
      </w:r>
      <w:proofErr w:type="spellEnd"/>
      <w:r w:rsidRPr="00DF4DC0">
        <w:rPr>
          <w:rFonts w:eastAsia="Times New Roman"/>
          <w:sz w:val="24"/>
          <w:szCs w:val="24"/>
        </w:rPr>
        <w:t xml:space="preserve">, 2024). The position of Oak Living Eco Collection will be based on a premium range of furniture which incorporates elegant design, environmental responsibility and durability. </w:t>
      </w:r>
    </w:p>
    <w:p w14:paraId="3E08D18C" w14:textId="77777777" w:rsidR="00391EBE" w:rsidRPr="00DF4DC0" w:rsidRDefault="00801431" w:rsidP="00A44A41">
      <w:pPr>
        <w:spacing w:before="240" w:after="240" w:line="360" w:lineRule="auto"/>
        <w:jc w:val="both"/>
        <w:rPr>
          <w:rFonts w:eastAsia="Times New Roman"/>
          <w:b/>
          <w:bCs/>
          <w:i/>
          <w:iCs/>
          <w:sz w:val="24"/>
          <w:szCs w:val="24"/>
        </w:rPr>
      </w:pPr>
      <w:r w:rsidRPr="00DF4DC0">
        <w:rPr>
          <w:rFonts w:eastAsia="Times New Roman"/>
          <w:b/>
          <w:bCs/>
          <w:i/>
          <w:iCs/>
          <w:sz w:val="24"/>
          <w:szCs w:val="24"/>
        </w:rPr>
        <w:t>The positioning statement for the brand extension is:</w:t>
      </w:r>
    </w:p>
    <w:p w14:paraId="735BB0FD" w14:textId="77777777" w:rsidR="00391EBE" w:rsidRPr="00DF4DC0" w:rsidRDefault="00801431" w:rsidP="00A44A41">
      <w:pPr>
        <w:spacing w:before="240" w:after="240" w:line="360" w:lineRule="auto"/>
        <w:jc w:val="both"/>
        <w:rPr>
          <w:rFonts w:eastAsia="Times New Roman"/>
          <w:i/>
          <w:iCs/>
          <w:sz w:val="24"/>
          <w:szCs w:val="24"/>
        </w:rPr>
      </w:pPr>
      <w:r w:rsidRPr="00DF4DC0">
        <w:rPr>
          <w:rFonts w:eastAsia="Times New Roman"/>
          <w:i/>
          <w:iCs/>
          <w:sz w:val="24"/>
          <w:szCs w:val="24"/>
        </w:rPr>
        <w:t>"For environmentally conscious homeowners seeking stylish and long-lasting furniture, Oak Living Eco Collection provides premium sustainable furniture crafted from responsibly sourced materials, offering superior quality while contributing to a greener future."</w:t>
      </w:r>
    </w:p>
    <w:p w14:paraId="1FA1BE8B"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This will establish a communication situation that sets out functional benefits, like durability and quality, and emotional benefits linked with environmental stewardship and responsible consumption. Moreover, the Eco collection helps in strengthening the market position of the </w:t>
      </w:r>
      <w:proofErr w:type="spellStart"/>
      <w:r w:rsidRPr="00DF4DC0">
        <w:rPr>
          <w:rFonts w:eastAsia="Times New Roman"/>
          <w:sz w:val="24"/>
          <w:szCs w:val="24"/>
        </w:rPr>
        <w:t>organisation</w:t>
      </w:r>
      <w:proofErr w:type="spellEnd"/>
      <w:r w:rsidRPr="00DF4DC0">
        <w:rPr>
          <w:rFonts w:eastAsia="Times New Roman"/>
          <w:sz w:val="24"/>
          <w:szCs w:val="24"/>
        </w:rPr>
        <w:t xml:space="preserve"> and providing extensive support towards sustainable business development. </w:t>
      </w:r>
    </w:p>
    <w:p w14:paraId="1B178BE0" w14:textId="77777777" w:rsidR="00391EBE" w:rsidRPr="00DF4DC0" w:rsidRDefault="00801431" w:rsidP="00A44A41">
      <w:pPr>
        <w:pStyle w:val="Heading1"/>
        <w:spacing w:line="360" w:lineRule="auto"/>
        <w:rPr>
          <w:rFonts w:ascii="Arial" w:hAnsi="Arial" w:cs="Arial"/>
        </w:rPr>
      </w:pPr>
      <w:bookmarkStart w:id="18" w:name="_p729m3101l8j" w:colFirst="0" w:colLast="0"/>
      <w:bookmarkStart w:id="19" w:name="_Toc231734488"/>
      <w:bookmarkEnd w:id="18"/>
      <w:r w:rsidRPr="00DF4DC0">
        <w:rPr>
          <w:rFonts w:ascii="Arial" w:hAnsi="Arial" w:cs="Arial"/>
        </w:rPr>
        <w:t>Element 3: Marketing Mix (4Ps) for the Oak Living Eco Collection</w:t>
      </w:r>
      <w:bookmarkEnd w:id="19"/>
    </w:p>
    <w:p w14:paraId="715DDEBF"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The term marketing mix can be stated as a fundamental framework which helps </w:t>
      </w:r>
      <w:proofErr w:type="spellStart"/>
      <w:r w:rsidRPr="00DF4DC0">
        <w:rPr>
          <w:rFonts w:eastAsia="Times New Roman"/>
          <w:sz w:val="24"/>
          <w:szCs w:val="24"/>
        </w:rPr>
        <w:t>organisations</w:t>
      </w:r>
      <w:proofErr w:type="spellEnd"/>
      <w:r w:rsidRPr="00DF4DC0">
        <w:rPr>
          <w:rFonts w:eastAsia="Times New Roman"/>
          <w:sz w:val="24"/>
          <w:szCs w:val="24"/>
        </w:rPr>
        <w:t xml:space="preserve"> in developing effective strategies for providing value to customers and achieving various business objectives (Abedian </w:t>
      </w:r>
      <w:r w:rsidRPr="00DF4DC0">
        <w:rPr>
          <w:rFonts w:eastAsia="Times New Roman"/>
          <w:i/>
          <w:iCs/>
          <w:sz w:val="24"/>
          <w:szCs w:val="24"/>
        </w:rPr>
        <w:t>et al.,</w:t>
      </w:r>
      <w:r w:rsidRPr="00DF4DC0">
        <w:rPr>
          <w:rFonts w:eastAsia="Times New Roman"/>
          <w:sz w:val="24"/>
          <w:szCs w:val="24"/>
        </w:rPr>
        <w:t xml:space="preserve"> 2022). The proposed Oak Living Eco Collection will keep a major focus on place, product, price and promotion strategies which will support sustainability aims and enhance competitive positioning of the </w:t>
      </w:r>
      <w:r w:rsidRPr="00DF4DC0">
        <w:rPr>
          <w:rFonts w:eastAsia="Times New Roman"/>
          <w:sz w:val="24"/>
          <w:szCs w:val="24"/>
        </w:rPr>
        <w:lastRenderedPageBreak/>
        <w:t xml:space="preserve">company. Effective integration of elements of the marketing mix is crucial for the development of a coherent value proposition which will meet the needs and demands of consumers along with keeping alignment with </w:t>
      </w:r>
      <w:proofErr w:type="spellStart"/>
      <w:r w:rsidRPr="00DF4DC0">
        <w:rPr>
          <w:rFonts w:eastAsia="Times New Roman"/>
          <w:sz w:val="24"/>
          <w:szCs w:val="24"/>
        </w:rPr>
        <w:t>organisational</w:t>
      </w:r>
      <w:proofErr w:type="spellEnd"/>
      <w:r w:rsidRPr="00DF4DC0">
        <w:rPr>
          <w:rFonts w:eastAsia="Times New Roman"/>
          <w:sz w:val="24"/>
          <w:szCs w:val="24"/>
        </w:rPr>
        <w:t xml:space="preserve"> goals. </w:t>
      </w:r>
    </w:p>
    <w:p w14:paraId="39374571" w14:textId="77777777" w:rsidR="00391EBE" w:rsidRPr="00DF4DC0" w:rsidRDefault="00801431" w:rsidP="00A44A41">
      <w:pPr>
        <w:pStyle w:val="Heading2"/>
        <w:spacing w:before="240" w:after="240" w:line="360" w:lineRule="auto"/>
        <w:rPr>
          <w:rFonts w:ascii="Arial" w:hAnsi="Arial" w:cs="Arial"/>
        </w:rPr>
      </w:pPr>
      <w:bookmarkStart w:id="20" w:name="_g36itbkaot4p" w:colFirst="0" w:colLast="0"/>
      <w:bookmarkEnd w:id="20"/>
      <w:r w:rsidRPr="00DF4DC0">
        <w:rPr>
          <w:rFonts w:ascii="Arial" w:hAnsi="Arial" w:cs="Arial"/>
        </w:rPr>
        <w:t xml:space="preserve"> </w:t>
      </w:r>
      <w:bookmarkStart w:id="21" w:name="_Toc231734489"/>
      <w:r w:rsidRPr="00DF4DC0">
        <w:rPr>
          <w:rFonts w:ascii="Arial" w:hAnsi="Arial" w:cs="Arial"/>
        </w:rPr>
        <w:t>Product</w:t>
      </w:r>
      <w:bookmarkEnd w:id="21"/>
    </w:p>
    <w:p w14:paraId="186FC3DD"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The heart of the Oak Living Eco Collection is the product strategy. The brand extension will be a range of sustainably produced furniture such as dining tables, wardrobes, sofas, beds and storage. The products will be manufactured from FSC-certified timber, recycled materials, recyclable packaging and environmentally friendly finishes. The collection will feature designs that are durable and of high quality, with a focus on longevity and sustainability to promote the use of the product for as long as possible</w:t>
      </w:r>
    </w:p>
    <w:p w14:paraId="12B9B786"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Sustainability-wise, the product approach is also in line with the principles of the circular economy, which aim to </w:t>
      </w:r>
      <w:proofErr w:type="spellStart"/>
      <w:r w:rsidRPr="00DF4DC0">
        <w:rPr>
          <w:rFonts w:eastAsia="Times New Roman"/>
          <w:sz w:val="24"/>
          <w:szCs w:val="24"/>
        </w:rPr>
        <w:t>minimise</w:t>
      </w:r>
      <w:proofErr w:type="spellEnd"/>
      <w:r w:rsidRPr="00DF4DC0">
        <w:rPr>
          <w:rFonts w:eastAsia="Times New Roman"/>
          <w:sz w:val="24"/>
          <w:szCs w:val="24"/>
        </w:rPr>
        <w:t xml:space="preserve"> waste and prolong product life. Customers will be encouraged to take furniture back to be refurbished or recycled with Oak </w:t>
      </w:r>
      <w:proofErr w:type="spellStart"/>
      <w:r w:rsidRPr="00DF4DC0">
        <w:rPr>
          <w:rFonts w:eastAsia="Times New Roman"/>
          <w:sz w:val="24"/>
          <w:szCs w:val="24"/>
        </w:rPr>
        <w:t>Furnitureland's</w:t>
      </w:r>
      <w:proofErr w:type="spellEnd"/>
      <w:r w:rsidRPr="00DF4DC0">
        <w:rPr>
          <w:rFonts w:eastAsia="Times New Roman"/>
          <w:sz w:val="24"/>
          <w:szCs w:val="24"/>
        </w:rPr>
        <w:t xml:space="preserve"> furniture take-back and refurbishment </w:t>
      </w:r>
      <w:proofErr w:type="spellStart"/>
      <w:r w:rsidRPr="00DF4DC0">
        <w:rPr>
          <w:rFonts w:eastAsia="Times New Roman"/>
          <w:sz w:val="24"/>
          <w:szCs w:val="24"/>
        </w:rPr>
        <w:t>programme</w:t>
      </w:r>
      <w:proofErr w:type="spellEnd"/>
      <w:r w:rsidRPr="00DF4DC0">
        <w:rPr>
          <w:rFonts w:eastAsia="Times New Roman"/>
          <w:sz w:val="24"/>
          <w:szCs w:val="24"/>
        </w:rPr>
        <w:t>. The project will advance environmental stewardship and generate support for customers.</w:t>
      </w:r>
    </w:p>
    <w:p w14:paraId="79C25908"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Moreover, transparency will be introduced to product differentiation in the sourcing and manufacturing processes. QR codes on products will give consumers details on their carbon </w:t>
      </w:r>
      <w:proofErr w:type="gramStart"/>
      <w:r w:rsidRPr="00DF4DC0">
        <w:rPr>
          <w:rFonts w:eastAsia="Times New Roman"/>
          <w:sz w:val="24"/>
          <w:szCs w:val="24"/>
        </w:rPr>
        <w:t>footprint,  certifications</w:t>
      </w:r>
      <w:proofErr w:type="gramEnd"/>
      <w:r w:rsidRPr="00DF4DC0">
        <w:rPr>
          <w:rFonts w:eastAsia="Times New Roman"/>
          <w:sz w:val="24"/>
          <w:szCs w:val="24"/>
        </w:rPr>
        <w:t xml:space="preserve"> and sustainability (Hasan, 2026). This is timely because consumers are more concerned with ethical consumption and corporate responsibility, and that’s what this transparency brings. The Eco Collection is a blend of high quality, sustainability and innovation that meets functional and emotional consumer needs and enhances brand credibility.</w:t>
      </w:r>
    </w:p>
    <w:p w14:paraId="2FDE8171" w14:textId="77777777" w:rsidR="00391EBE" w:rsidRPr="00DF4DC0" w:rsidRDefault="00801431" w:rsidP="00A44A41">
      <w:pPr>
        <w:pStyle w:val="Heading2"/>
        <w:spacing w:line="360" w:lineRule="auto"/>
        <w:rPr>
          <w:rFonts w:ascii="Arial" w:hAnsi="Arial" w:cs="Arial"/>
        </w:rPr>
      </w:pPr>
      <w:bookmarkStart w:id="22" w:name="_r8hypv1wa2f9" w:colFirst="0" w:colLast="0"/>
      <w:bookmarkStart w:id="23" w:name="_Toc231734490"/>
      <w:bookmarkEnd w:id="22"/>
      <w:r w:rsidRPr="00DF4DC0">
        <w:rPr>
          <w:rFonts w:ascii="Arial" w:hAnsi="Arial" w:cs="Arial"/>
        </w:rPr>
        <w:t>Price</w:t>
      </w:r>
      <w:bookmarkEnd w:id="23"/>
    </w:p>
    <w:p w14:paraId="06189782"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The pricing of the Eco Collection will be value-based. Ethical sourcing, environmentally friendly materials, and responsible manufacturing processes often come at a premium, thus contributing to the overall higher costs associated with sustainable furniture </w:t>
      </w:r>
      <w:r w:rsidRPr="00DF4DC0">
        <w:rPr>
          <w:rFonts w:eastAsia="Times New Roman"/>
          <w:sz w:val="24"/>
          <w:szCs w:val="24"/>
        </w:rPr>
        <w:lastRenderedPageBreak/>
        <w:t>production. As a result, the furniture products will be slightly more expensive compared to conventional furniture alternatives.</w:t>
      </w:r>
    </w:p>
    <w:p w14:paraId="78790654"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On the other hand, Oak </w:t>
      </w:r>
      <w:proofErr w:type="spellStart"/>
      <w:r w:rsidRPr="00DF4DC0">
        <w:rPr>
          <w:rFonts w:eastAsia="Times New Roman"/>
          <w:sz w:val="24"/>
          <w:szCs w:val="24"/>
        </w:rPr>
        <w:t>Furnitureland</w:t>
      </w:r>
      <w:proofErr w:type="spellEnd"/>
      <w:r w:rsidRPr="00DF4DC0">
        <w:rPr>
          <w:rFonts w:eastAsia="Times New Roman"/>
          <w:sz w:val="24"/>
          <w:szCs w:val="24"/>
        </w:rPr>
        <w:t xml:space="preserve"> is not just going to be a low-cost competitor; it will highlight the long-term value of sustainable and durable furniture. Value pricing is based on the willingness of customers to pay a higher price for products that fit their environmental values and provide a higher quality (Yang et al, 2024). Some studies suggest that environmentally conscious consumers are willing to pay a reasonable premium for green products if the sustainability aspect is clearly delivered.</w:t>
      </w:r>
    </w:p>
    <w:p w14:paraId="55F4B5E2"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A variety of payment models and seasonal promotions will be made available in order to increase the affordability and promotion of adoption. Furthermore, incentives and loyalty schemes associated with the furniture take-back scheme can help further promote sustainable consumers' </w:t>
      </w:r>
      <w:proofErr w:type="spellStart"/>
      <w:r w:rsidRPr="00DF4DC0">
        <w:rPr>
          <w:rFonts w:eastAsia="Times New Roman"/>
          <w:sz w:val="24"/>
          <w:szCs w:val="24"/>
        </w:rPr>
        <w:t>behaviour</w:t>
      </w:r>
      <w:proofErr w:type="spellEnd"/>
      <w:r w:rsidRPr="00DF4DC0">
        <w:rPr>
          <w:rFonts w:eastAsia="Times New Roman"/>
          <w:sz w:val="24"/>
          <w:szCs w:val="24"/>
        </w:rPr>
        <w:t>. The price position increases profit and reinforces the premium and eco-friendly image of the brand extension. Most importantly, premium pricing is only effective if consumers feel that they are doing something good by buying a premium product (Sun and Yoon, 2022). Therefore, it will be crucial to have clear communication about environmental performance and product quality to keep alignment with the premium price and customer trust</w:t>
      </w:r>
    </w:p>
    <w:p w14:paraId="27F27233" w14:textId="77777777" w:rsidR="00391EBE" w:rsidRPr="00DF4DC0" w:rsidRDefault="00801431" w:rsidP="00A44A41">
      <w:pPr>
        <w:pStyle w:val="Heading2"/>
        <w:spacing w:line="360" w:lineRule="auto"/>
        <w:rPr>
          <w:rFonts w:ascii="Arial" w:hAnsi="Arial" w:cs="Arial"/>
        </w:rPr>
      </w:pPr>
      <w:bookmarkStart w:id="24" w:name="_eqgz74uct7v7" w:colFirst="0" w:colLast="0"/>
      <w:bookmarkStart w:id="25" w:name="_Toc231734491"/>
      <w:bookmarkEnd w:id="24"/>
      <w:r w:rsidRPr="00DF4DC0">
        <w:rPr>
          <w:rFonts w:ascii="Arial" w:hAnsi="Arial" w:cs="Arial"/>
        </w:rPr>
        <w:t>Place</w:t>
      </w:r>
      <w:bookmarkEnd w:id="25"/>
    </w:p>
    <w:p w14:paraId="1B13D2DD"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Place focuses on making the Eco Collection easily available to the target group and reducing its environmental impact. Oak </w:t>
      </w:r>
      <w:proofErr w:type="spellStart"/>
      <w:r w:rsidRPr="00DF4DC0">
        <w:rPr>
          <w:rFonts w:eastAsia="Times New Roman"/>
          <w:sz w:val="24"/>
          <w:szCs w:val="24"/>
        </w:rPr>
        <w:t>Furnitureland</w:t>
      </w:r>
      <w:proofErr w:type="spellEnd"/>
      <w:r w:rsidRPr="00DF4DC0">
        <w:rPr>
          <w:rFonts w:eastAsia="Times New Roman"/>
          <w:sz w:val="24"/>
          <w:szCs w:val="24"/>
        </w:rPr>
        <w:t xml:space="preserve"> will employ an omnichannel distribution model that involves both online and offline channels. In the United Kingdom, current showrooms will remain vital to the product experience for consumers, as they will be able to test the quality of a product before buying. Stores can have sustainability sections for the Eco Collection and to explain the environmental benefits. Demonstrations, sustainability information displays and consultations also enhance the physical stores, supporting customer engagement.</w:t>
      </w:r>
    </w:p>
    <w:p w14:paraId="628D34EF"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Online channels will equally have a major role to play, as digital is a key factor in the target audience, who are often looking at research before they buy (Abu Seman and </w:t>
      </w:r>
      <w:proofErr w:type="gramStart"/>
      <w:r w:rsidRPr="00DF4DC0">
        <w:rPr>
          <w:rFonts w:eastAsia="Times New Roman"/>
          <w:sz w:val="24"/>
          <w:szCs w:val="24"/>
        </w:rPr>
        <w:lastRenderedPageBreak/>
        <w:t>Segar,  2023</w:t>
      </w:r>
      <w:proofErr w:type="gramEnd"/>
      <w:r w:rsidRPr="00DF4DC0">
        <w:rPr>
          <w:rFonts w:eastAsia="Times New Roman"/>
          <w:sz w:val="24"/>
          <w:szCs w:val="24"/>
        </w:rPr>
        <w:t xml:space="preserve">). All of this will be detailed on the company's website and include sustainability credentials, customer reviews, and virtual room </w:t>
      </w:r>
      <w:proofErr w:type="spellStart"/>
      <w:r w:rsidRPr="00DF4DC0">
        <w:rPr>
          <w:rFonts w:eastAsia="Times New Roman"/>
          <w:sz w:val="24"/>
          <w:szCs w:val="24"/>
        </w:rPr>
        <w:t>visualisation</w:t>
      </w:r>
      <w:proofErr w:type="spellEnd"/>
      <w:r w:rsidRPr="00DF4DC0">
        <w:rPr>
          <w:rFonts w:eastAsia="Times New Roman"/>
          <w:sz w:val="24"/>
          <w:szCs w:val="24"/>
        </w:rPr>
        <w:t xml:space="preserve"> tools. The e-commerce feature will allow customers to buy conveniently and learn about the sustainability information.</w:t>
      </w:r>
    </w:p>
    <w:p w14:paraId="5E34AE0F"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Distribution operations will be </w:t>
      </w:r>
      <w:proofErr w:type="spellStart"/>
      <w:r w:rsidRPr="00DF4DC0">
        <w:rPr>
          <w:rFonts w:eastAsia="Times New Roman"/>
          <w:sz w:val="24"/>
          <w:szCs w:val="24"/>
        </w:rPr>
        <w:t>optimised</w:t>
      </w:r>
      <w:proofErr w:type="spellEnd"/>
      <w:r w:rsidRPr="00DF4DC0">
        <w:rPr>
          <w:rFonts w:eastAsia="Times New Roman"/>
          <w:sz w:val="24"/>
          <w:szCs w:val="24"/>
        </w:rPr>
        <w:t xml:space="preserve"> from a sustainability perspective by implementing efficient logistics planning, carbon-neutral means of transport and consolidated deliveries (Tetteh et al., 2025). The overall sustainability strategy will be further enhanced by the use of recyclable packaging and environmentally responsible supply chain approaches. By integrating both digital and physical outlets, this approach helps achieve a wide reach and meets the needs of the market while also advancing customer convenience and environmental goals.</w:t>
      </w:r>
    </w:p>
    <w:p w14:paraId="26064B3E" w14:textId="77777777" w:rsidR="00391EBE" w:rsidRPr="00DF4DC0" w:rsidRDefault="00801431" w:rsidP="00A44A41">
      <w:pPr>
        <w:pStyle w:val="Heading2"/>
        <w:spacing w:line="360" w:lineRule="auto"/>
        <w:rPr>
          <w:rFonts w:ascii="Arial" w:hAnsi="Arial" w:cs="Arial"/>
        </w:rPr>
      </w:pPr>
      <w:bookmarkStart w:id="26" w:name="_cmie37agerq" w:colFirst="0" w:colLast="0"/>
      <w:bookmarkStart w:id="27" w:name="_Toc231734492"/>
      <w:bookmarkEnd w:id="26"/>
      <w:r w:rsidRPr="00DF4DC0">
        <w:rPr>
          <w:rFonts w:ascii="Arial" w:hAnsi="Arial" w:cs="Arial"/>
        </w:rPr>
        <w:t>Promotion</w:t>
      </w:r>
      <w:bookmarkEnd w:id="27"/>
    </w:p>
    <w:p w14:paraId="5A816289"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Promotion must play a key role in communicating the value proposition of the Oak Living Eco Collection and raising awareness among environmentally conscious consumers. The marketing will </w:t>
      </w:r>
      <w:proofErr w:type="spellStart"/>
      <w:r w:rsidRPr="00DF4DC0">
        <w:rPr>
          <w:rFonts w:eastAsia="Times New Roman"/>
          <w:sz w:val="24"/>
          <w:szCs w:val="24"/>
        </w:rPr>
        <w:t>emphasise</w:t>
      </w:r>
      <w:proofErr w:type="spellEnd"/>
      <w:r w:rsidRPr="00DF4DC0">
        <w:rPr>
          <w:rFonts w:eastAsia="Times New Roman"/>
          <w:sz w:val="24"/>
          <w:szCs w:val="24"/>
        </w:rPr>
        <w:t xml:space="preserve"> the sustainability benefits and the design, quality and durability of the products.</w:t>
      </w:r>
    </w:p>
    <w:p w14:paraId="30AE19E1"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The main method of communication will be digital marketing. Target audiences will be reached through social media, content marketing, influencer marketing and search engine </w:t>
      </w:r>
      <w:proofErr w:type="spellStart"/>
      <w:r w:rsidRPr="00DF4DC0">
        <w:rPr>
          <w:rFonts w:eastAsia="Times New Roman"/>
          <w:sz w:val="24"/>
          <w:szCs w:val="24"/>
        </w:rPr>
        <w:t>optimisation</w:t>
      </w:r>
      <w:proofErr w:type="spellEnd"/>
      <w:r w:rsidRPr="00DF4DC0">
        <w:rPr>
          <w:rFonts w:eastAsia="Times New Roman"/>
          <w:sz w:val="24"/>
          <w:szCs w:val="24"/>
        </w:rPr>
        <w:t xml:space="preserve"> (SEO). Storytelling for sustainability can illustrate the potential benefits of responsible sourcing, ethical production, and circular economy efforts in protecting the environment (Kazakova and Lee, 2022). This kind of material enables fostering emotional ties with customers and enhances brand authenticity. Public relations activities will provide support to promotional efforts with the help of environmental campaigns, sustainability reports and alignment with environmental </w:t>
      </w:r>
      <w:proofErr w:type="spellStart"/>
      <w:r w:rsidRPr="00DF4DC0">
        <w:rPr>
          <w:rFonts w:eastAsia="Times New Roman"/>
          <w:sz w:val="24"/>
          <w:szCs w:val="24"/>
        </w:rPr>
        <w:t>organisations</w:t>
      </w:r>
      <w:proofErr w:type="spellEnd"/>
      <w:r w:rsidRPr="00DF4DC0">
        <w:rPr>
          <w:rFonts w:eastAsia="Times New Roman"/>
          <w:sz w:val="24"/>
          <w:szCs w:val="24"/>
        </w:rPr>
        <w:t xml:space="preserve">. All this will improve stakeholders' confidence and corporate reputation. Moreover, case studies and customer testimonials reflect sustainable lifestyle choices. </w:t>
      </w:r>
    </w:p>
    <w:p w14:paraId="2223AD19"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Information about sustainability certifications, product lifecycles and environmental benefits will be available on in-store promotional materials.  Interactive displays and QR </w:t>
      </w:r>
      <w:r w:rsidRPr="00DF4DC0">
        <w:rPr>
          <w:rFonts w:eastAsia="Times New Roman"/>
          <w:sz w:val="24"/>
          <w:szCs w:val="24"/>
        </w:rPr>
        <w:lastRenderedPageBreak/>
        <w:t>codes can further enhance customer engagement. Value will be the main focus of promotional messages, rather than just the price, and will be established through quality, long life, and environmental responsibility.</w:t>
      </w:r>
    </w:p>
    <w:p w14:paraId="4DB46230" w14:textId="77777777" w:rsidR="00391EBE" w:rsidRPr="00DF4DC0" w:rsidRDefault="00801431" w:rsidP="00A44A41">
      <w:pPr>
        <w:spacing w:before="240" w:after="240" w:line="360" w:lineRule="auto"/>
        <w:jc w:val="center"/>
        <w:rPr>
          <w:rFonts w:eastAsia="Times New Roman"/>
          <w:sz w:val="24"/>
          <w:szCs w:val="24"/>
        </w:rPr>
      </w:pPr>
      <w:r w:rsidRPr="00DF4DC0">
        <w:rPr>
          <w:rFonts w:eastAsia="Times New Roman"/>
          <w:noProof/>
          <w:sz w:val="24"/>
          <w:szCs w:val="24"/>
        </w:rPr>
        <w:drawing>
          <wp:inline distT="114300" distB="114300" distL="114300" distR="114300" wp14:anchorId="3AB45913" wp14:editId="33CA0558">
            <wp:extent cx="4707731" cy="31384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707731" cy="3138488"/>
                    </a:xfrm>
                    <a:prstGeom prst="rect">
                      <a:avLst/>
                    </a:prstGeom>
                    <a:ln/>
                  </pic:spPr>
                </pic:pic>
              </a:graphicData>
            </a:graphic>
          </wp:inline>
        </w:drawing>
      </w:r>
    </w:p>
    <w:p w14:paraId="1C279791" w14:textId="32A09FDB" w:rsidR="00391EBE" w:rsidRPr="00DF4DC0" w:rsidRDefault="00801431" w:rsidP="00A44A41">
      <w:pPr>
        <w:spacing w:before="240" w:after="240" w:line="360" w:lineRule="auto"/>
        <w:jc w:val="center"/>
        <w:rPr>
          <w:rFonts w:eastAsia="Times New Roman"/>
          <w:b/>
          <w:bCs/>
          <w:sz w:val="24"/>
          <w:szCs w:val="24"/>
        </w:rPr>
      </w:pPr>
      <w:r w:rsidRPr="00DF4DC0">
        <w:rPr>
          <w:rFonts w:eastAsia="Times New Roman"/>
          <w:b/>
          <w:bCs/>
          <w:sz w:val="24"/>
          <w:szCs w:val="24"/>
        </w:rPr>
        <w:t>Figure</w:t>
      </w:r>
      <w:r w:rsidR="00C54DB2" w:rsidRPr="00DF4DC0">
        <w:rPr>
          <w:rFonts w:eastAsia="Times New Roman"/>
          <w:b/>
          <w:bCs/>
          <w:sz w:val="24"/>
          <w:szCs w:val="24"/>
        </w:rPr>
        <w:t xml:space="preserve"> 1</w:t>
      </w:r>
      <w:r w:rsidRPr="00DF4DC0">
        <w:rPr>
          <w:rFonts w:eastAsia="Times New Roman"/>
          <w:b/>
          <w:bCs/>
          <w:sz w:val="24"/>
          <w:szCs w:val="24"/>
        </w:rPr>
        <w:t>: Marketing Mix 4Ps</w:t>
      </w:r>
    </w:p>
    <w:p w14:paraId="35EE5E22" w14:textId="77777777" w:rsidR="00391EBE" w:rsidRPr="00DF4DC0" w:rsidRDefault="00801431" w:rsidP="00A44A41">
      <w:pPr>
        <w:spacing w:before="240" w:after="240" w:line="360" w:lineRule="auto"/>
        <w:jc w:val="center"/>
        <w:rPr>
          <w:rFonts w:eastAsia="Times New Roman"/>
          <w:sz w:val="24"/>
          <w:szCs w:val="24"/>
        </w:rPr>
      </w:pPr>
      <w:r w:rsidRPr="00DF4DC0">
        <w:rPr>
          <w:rFonts w:eastAsia="Times New Roman"/>
          <w:sz w:val="24"/>
          <w:szCs w:val="24"/>
        </w:rPr>
        <w:t>(Source: Self-made)</w:t>
      </w:r>
    </w:p>
    <w:p w14:paraId="149E0AA2" w14:textId="77777777" w:rsidR="00391EBE" w:rsidRPr="00DF4DC0" w:rsidRDefault="00801431" w:rsidP="00A44A41">
      <w:pPr>
        <w:pStyle w:val="Heading1"/>
        <w:spacing w:line="360" w:lineRule="auto"/>
        <w:rPr>
          <w:rFonts w:ascii="Arial" w:hAnsi="Arial" w:cs="Arial"/>
        </w:rPr>
      </w:pPr>
      <w:bookmarkStart w:id="28" w:name="_3ak0c0lbgapj" w:colFirst="0" w:colLast="0"/>
      <w:bookmarkStart w:id="29" w:name="_Toc231734493"/>
      <w:bookmarkEnd w:id="28"/>
      <w:r w:rsidRPr="00DF4DC0">
        <w:rPr>
          <w:rFonts w:ascii="Arial" w:hAnsi="Arial" w:cs="Arial"/>
        </w:rPr>
        <w:t>Element 4: Reflection</w:t>
      </w:r>
      <w:bookmarkEnd w:id="29"/>
    </w:p>
    <w:p w14:paraId="0E0A98E2" w14:textId="0E297DFA"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I enhanced my understanding of sustainability and strategic marketing through the development of the sustainable brand extension approach for Oak </w:t>
      </w:r>
      <w:proofErr w:type="spellStart"/>
      <w:r w:rsidRPr="00DF4DC0">
        <w:rPr>
          <w:rFonts w:eastAsia="Times New Roman"/>
          <w:sz w:val="24"/>
          <w:szCs w:val="24"/>
        </w:rPr>
        <w:t>Furnitureland</w:t>
      </w:r>
      <w:proofErr w:type="spellEnd"/>
      <w:r w:rsidRPr="00DF4DC0">
        <w:rPr>
          <w:rFonts w:eastAsia="Times New Roman"/>
          <w:sz w:val="24"/>
          <w:szCs w:val="24"/>
        </w:rPr>
        <w:t>. In this project, I gained various practical experiences while applying different marketing approaches or theories</w:t>
      </w:r>
      <w:r w:rsidR="00C770E2" w:rsidRPr="00DF4DC0">
        <w:rPr>
          <w:rFonts w:eastAsia="Times New Roman"/>
          <w:sz w:val="24"/>
          <w:szCs w:val="24"/>
        </w:rPr>
        <w:t>,</w:t>
      </w:r>
      <w:r w:rsidRPr="00DF4DC0">
        <w:rPr>
          <w:rFonts w:eastAsia="Times New Roman"/>
          <w:sz w:val="24"/>
          <w:szCs w:val="24"/>
        </w:rPr>
        <w:t xml:space="preserve"> such as STDP and the marketing mix. This helped me learn the importance of business growth objectives with social and environmental responsibilities. </w:t>
      </w:r>
    </w:p>
    <w:p w14:paraId="4797DA23" w14:textId="77777777" w:rsidR="00391EBE"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The most important was the increasing significance of sustainability for consumers' </w:t>
      </w:r>
      <w:proofErr w:type="spellStart"/>
      <w:r w:rsidRPr="00DF4DC0">
        <w:rPr>
          <w:rFonts w:eastAsia="Times New Roman"/>
          <w:sz w:val="24"/>
          <w:szCs w:val="24"/>
        </w:rPr>
        <w:t>behaviour</w:t>
      </w:r>
      <w:proofErr w:type="spellEnd"/>
      <w:r w:rsidRPr="00DF4DC0">
        <w:rPr>
          <w:rFonts w:eastAsia="Times New Roman"/>
          <w:sz w:val="24"/>
          <w:szCs w:val="24"/>
        </w:rPr>
        <w:t xml:space="preserve"> and buying choices (Weniger </w:t>
      </w:r>
      <w:r w:rsidRPr="00DF4DC0">
        <w:rPr>
          <w:rFonts w:eastAsia="Times New Roman"/>
          <w:i/>
          <w:iCs/>
          <w:sz w:val="24"/>
          <w:szCs w:val="24"/>
        </w:rPr>
        <w:t>et al.,</w:t>
      </w:r>
      <w:r w:rsidRPr="00DF4DC0">
        <w:rPr>
          <w:rFonts w:eastAsia="Times New Roman"/>
          <w:sz w:val="24"/>
          <w:szCs w:val="24"/>
        </w:rPr>
        <w:t xml:space="preserve"> 2023). Studying the concepts and trends in sustainable furniture gave me an awareness and understanding of how sustainability concepts and trends can provide an </w:t>
      </w:r>
      <w:proofErr w:type="spellStart"/>
      <w:r w:rsidRPr="00DF4DC0">
        <w:rPr>
          <w:rFonts w:eastAsia="Times New Roman"/>
          <w:sz w:val="24"/>
          <w:szCs w:val="24"/>
        </w:rPr>
        <w:t>organisation</w:t>
      </w:r>
      <w:proofErr w:type="spellEnd"/>
      <w:r w:rsidRPr="00DF4DC0">
        <w:rPr>
          <w:rFonts w:eastAsia="Times New Roman"/>
          <w:sz w:val="24"/>
          <w:szCs w:val="24"/>
        </w:rPr>
        <w:t xml:space="preserve"> with a competitive advantage in meeting </w:t>
      </w:r>
      <w:r w:rsidRPr="00DF4DC0">
        <w:rPr>
          <w:rFonts w:eastAsia="Times New Roman"/>
          <w:sz w:val="24"/>
          <w:szCs w:val="24"/>
        </w:rPr>
        <w:lastRenderedPageBreak/>
        <w:t>evolving customer expectations. Furthermore, I gained enhanced analytical and critical thinking abilities and skills as I analyzed market opportunities, considered target groups and created marketing plans tailored to specific market groups and based on academic literature.</w:t>
      </w:r>
    </w:p>
    <w:p w14:paraId="279847DC" w14:textId="658E5414" w:rsidR="00A44A41" w:rsidRPr="00DF4DC0" w:rsidRDefault="00801431" w:rsidP="00A44A41">
      <w:pPr>
        <w:spacing w:before="240" w:after="240" w:line="360" w:lineRule="auto"/>
        <w:jc w:val="both"/>
        <w:rPr>
          <w:rFonts w:eastAsia="Times New Roman"/>
          <w:sz w:val="24"/>
          <w:szCs w:val="24"/>
        </w:rPr>
      </w:pPr>
      <w:r w:rsidRPr="00DF4DC0">
        <w:rPr>
          <w:rFonts w:eastAsia="Times New Roman"/>
          <w:sz w:val="24"/>
          <w:szCs w:val="24"/>
        </w:rPr>
        <w:t xml:space="preserve">I got better at communicating and giving a presentation when I made a poster presentation. I found out the way to </w:t>
      </w:r>
      <w:proofErr w:type="spellStart"/>
      <w:r w:rsidRPr="00DF4DC0">
        <w:rPr>
          <w:rFonts w:eastAsia="Times New Roman"/>
          <w:sz w:val="24"/>
          <w:szCs w:val="24"/>
        </w:rPr>
        <w:t>summarise</w:t>
      </w:r>
      <w:proofErr w:type="spellEnd"/>
      <w:r w:rsidRPr="00DF4DC0">
        <w:rPr>
          <w:rFonts w:eastAsia="Times New Roman"/>
          <w:sz w:val="24"/>
          <w:szCs w:val="24"/>
        </w:rPr>
        <w:t xml:space="preserve"> a lot of information in an appealing, concise and visually interesting format and make sure that the key messages were conveyed. Additionally, by giving the presentation, I gained confidence in presenting professional ideas and answering questions that might arise during the presentation (Theobald, 2026). Based on professional and personal perspectives, this task helped me enhance my knowledge on strategic-</w:t>
      </w:r>
      <w:proofErr w:type="spellStart"/>
      <w:r w:rsidRPr="00DF4DC0">
        <w:rPr>
          <w:rFonts w:eastAsia="Times New Roman"/>
          <w:sz w:val="24"/>
          <w:szCs w:val="24"/>
        </w:rPr>
        <w:t>descision</w:t>
      </w:r>
      <w:proofErr w:type="spellEnd"/>
      <w:r w:rsidRPr="00DF4DC0">
        <w:rPr>
          <w:rFonts w:eastAsia="Times New Roman"/>
          <w:sz w:val="24"/>
          <w:szCs w:val="24"/>
        </w:rPr>
        <w:t xml:space="preserve"> making, problem solving and research abilities. All these sets of skills are crucial for marketing roles and future management. Moreover, I also found that I can enhance my presentation skills and data analysis by gathering more experience on marketing tools and opportunities in public speaking. </w:t>
      </w:r>
    </w:p>
    <w:p w14:paraId="203C8172" w14:textId="77777777" w:rsidR="00A44A41" w:rsidRPr="00DF4DC0" w:rsidRDefault="00A44A41" w:rsidP="00A44A41">
      <w:pPr>
        <w:spacing w:line="360" w:lineRule="auto"/>
        <w:rPr>
          <w:rFonts w:eastAsia="Times New Roman"/>
          <w:sz w:val="24"/>
          <w:szCs w:val="24"/>
        </w:rPr>
      </w:pPr>
      <w:r w:rsidRPr="00DF4DC0">
        <w:rPr>
          <w:rFonts w:eastAsia="Times New Roman"/>
          <w:sz w:val="24"/>
          <w:szCs w:val="24"/>
        </w:rPr>
        <w:br w:type="page"/>
      </w:r>
    </w:p>
    <w:p w14:paraId="625EAFE2" w14:textId="66CF64D8" w:rsidR="00391EBE" w:rsidRPr="00DF4DC0" w:rsidRDefault="00A44A41" w:rsidP="00A44A41">
      <w:pPr>
        <w:pStyle w:val="Heading1"/>
        <w:spacing w:line="360" w:lineRule="auto"/>
        <w:rPr>
          <w:rFonts w:ascii="Arial" w:hAnsi="Arial" w:cs="Arial"/>
        </w:rPr>
      </w:pPr>
      <w:bookmarkStart w:id="30" w:name="_Toc231734494"/>
      <w:r w:rsidRPr="00DF4DC0">
        <w:rPr>
          <w:rFonts w:ascii="Arial" w:hAnsi="Arial" w:cs="Arial"/>
        </w:rPr>
        <w:lastRenderedPageBreak/>
        <w:t>Reference List</w:t>
      </w:r>
      <w:bookmarkEnd w:id="30"/>
    </w:p>
    <w:p w14:paraId="2D4C17CF"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Abedian, M., </w:t>
      </w:r>
      <w:proofErr w:type="spellStart"/>
      <w:r w:rsidRPr="00DF4DC0">
        <w:rPr>
          <w:color w:val="000000" w:themeColor="text1"/>
          <w:sz w:val="24"/>
          <w:szCs w:val="24"/>
          <w:lang w:val="en-IN"/>
        </w:rPr>
        <w:t>Amindoust</w:t>
      </w:r>
      <w:proofErr w:type="spellEnd"/>
      <w:r w:rsidRPr="00DF4DC0">
        <w:rPr>
          <w:color w:val="000000" w:themeColor="text1"/>
          <w:sz w:val="24"/>
          <w:szCs w:val="24"/>
          <w:lang w:val="en-IN"/>
        </w:rPr>
        <w:t xml:space="preserve">, A., </w:t>
      </w:r>
      <w:proofErr w:type="spellStart"/>
      <w:r w:rsidRPr="00DF4DC0">
        <w:rPr>
          <w:color w:val="000000" w:themeColor="text1"/>
          <w:sz w:val="24"/>
          <w:szCs w:val="24"/>
          <w:lang w:val="en-IN"/>
        </w:rPr>
        <w:t>Maddahi</w:t>
      </w:r>
      <w:proofErr w:type="spellEnd"/>
      <w:r w:rsidRPr="00DF4DC0">
        <w:rPr>
          <w:color w:val="000000" w:themeColor="text1"/>
          <w:sz w:val="24"/>
          <w:szCs w:val="24"/>
          <w:lang w:val="en-IN"/>
        </w:rPr>
        <w:t xml:space="preserve">, R. and </w:t>
      </w:r>
      <w:proofErr w:type="spellStart"/>
      <w:r w:rsidRPr="00DF4DC0">
        <w:rPr>
          <w:color w:val="000000" w:themeColor="text1"/>
          <w:sz w:val="24"/>
          <w:szCs w:val="24"/>
          <w:lang w:val="en-IN"/>
        </w:rPr>
        <w:t>Jouzdani</w:t>
      </w:r>
      <w:proofErr w:type="spellEnd"/>
      <w:r w:rsidRPr="00DF4DC0">
        <w:rPr>
          <w:color w:val="000000" w:themeColor="text1"/>
          <w:sz w:val="24"/>
          <w:szCs w:val="24"/>
          <w:lang w:val="en-IN"/>
        </w:rPr>
        <w:t xml:space="preserve">, J., 2022. A game theory approach to selecting marketing-mix strategies. Journal of Advances in Management Research, 19(1), pp.139-158. </w:t>
      </w:r>
      <w:hyperlink r:id="rId10" w:history="1">
        <w:r w:rsidRPr="00DF4DC0">
          <w:rPr>
            <w:rStyle w:val="Hyperlink"/>
            <w:color w:val="000000" w:themeColor="text1"/>
            <w:sz w:val="24"/>
            <w:szCs w:val="24"/>
            <w:u w:val="none"/>
            <w:lang w:val="en-IN"/>
          </w:rPr>
          <w:t>https://www.emerald.com/jamr/article/19/1/139/211517</w:t>
        </w:r>
      </w:hyperlink>
      <w:r w:rsidRPr="00DF4DC0">
        <w:rPr>
          <w:color w:val="000000" w:themeColor="text1"/>
          <w:sz w:val="24"/>
          <w:szCs w:val="24"/>
          <w:lang w:val="en-IN"/>
        </w:rPr>
        <w:t> </w:t>
      </w:r>
    </w:p>
    <w:p w14:paraId="5B3A23EF"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Abu Seman, N.A. and Segar, V., 2023. The impact of digital marketing channels on consumer buying decision. Journal of International Business, Economics and Entrepreneurship (JIBE), 8(1), pp.42-53.</w:t>
      </w:r>
      <w:hyperlink r:id="rId11" w:history="1">
        <w:r w:rsidRPr="00DF4DC0">
          <w:rPr>
            <w:rStyle w:val="Hyperlink"/>
            <w:color w:val="000000" w:themeColor="text1"/>
            <w:sz w:val="24"/>
            <w:szCs w:val="24"/>
            <w:u w:val="none"/>
            <w:lang w:val="en-IN"/>
          </w:rPr>
          <w:t>https://ir.uitm.edu.my/id/eprint/84182/</w:t>
        </w:r>
      </w:hyperlink>
      <w:r w:rsidRPr="00DF4DC0">
        <w:rPr>
          <w:color w:val="000000" w:themeColor="text1"/>
          <w:sz w:val="24"/>
          <w:szCs w:val="24"/>
          <w:lang w:val="en-IN"/>
        </w:rPr>
        <w:t> </w:t>
      </w:r>
    </w:p>
    <w:p w14:paraId="60816974"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Al Darwish, L., 2023. Green furniture: sustainability, consumer choice, and market analysis in an evolving landscape. OCAD University. </w:t>
      </w:r>
      <w:hyperlink r:id="rId12" w:history="1">
        <w:r w:rsidRPr="00DF4DC0">
          <w:rPr>
            <w:rStyle w:val="Hyperlink"/>
            <w:color w:val="000000" w:themeColor="text1"/>
            <w:sz w:val="24"/>
            <w:szCs w:val="24"/>
            <w:u w:val="none"/>
            <w:lang w:val="en-IN"/>
          </w:rPr>
          <w:t>https://openresearch.ocadu.ca/id/eprint/4071/</w:t>
        </w:r>
      </w:hyperlink>
      <w:r w:rsidRPr="00DF4DC0">
        <w:rPr>
          <w:color w:val="000000" w:themeColor="text1"/>
          <w:sz w:val="24"/>
          <w:szCs w:val="24"/>
          <w:lang w:val="en-IN"/>
        </w:rPr>
        <w:t> </w:t>
      </w:r>
    </w:p>
    <w:p w14:paraId="5FB77AFA"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Al-Nuaimi, S.R. and Al-Ghamdi, S.G., 2022. Sustainable consumption and education for sustainability in higher education. Sustainability, 14(12), p.7255. </w:t>
      </w:r>
      <w:hyperlink r:id="rId13" w:history="1">
        <w:r w:rsidRPr="00DF4DC0">
          <w:rPr>
            <w:rStyle w:val="Hyperlink"/>
            <w:color w:val="000000" w:themeColor="text1"/>
            <w:sz w:val="24"/>
            <w:szCs w:val="24"/>
            <w:u w:val="none"/>
            <w:lang w:val="en-IN"/>
          </w:rPr>
          <w:t>https://www.mdpi.com/2071-1050/14/12/7255</w:t>
        </w:r>
      </w:hyperlink>
      <w:r w:rsidRPr="00DF4DC0">
        <w:rPr>
          <w:color w:val="000000" w:themeColor="text1"/>
          <w:sz w:val="24"/>
          <w:szCs w:val="24"/>
          <w:lang w:val="en-IN"/>
        </w:rPr>
        <w:t> </w:t>
      </w:r>
    </w:p>
    <w:p w14:paraId="1CF5C1FB"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Andersson, S., Svensson, G., Molina</w:t>
      </w:r>
      <w:r w:rsidRPr="00DF4DC0">
        <w:rPr>
          <w:rFonts w:ascii="Cambria Math" w:hAnsi="Cambria Math" w:cs="Cambria Math"/>
          <w:color w:val="000000" w:themeColor="text1"/>
          <w:sz w:val="24"/>
          <w:szCs w:val="24"/>
          <w:lang w:val="en-IN"/>
        </w:rPr>
        <w:t>‐</w:t>
      </w:r>
      <w:r w:rsidRPr="00DF4DC0">
        <w:rPr>
          <w:color w:val="000000" w:themeColor="text1"/>
          <w:sz w:val="24"/>
          <w:szCs w:val="24"/>
          <w:lang w:val="en-IN"/>
        </w:rPr>
        <w:t>Castillo, F.J., Otero</w:t>
      </w:r>
      <w:r w:rsidRPr="00DF4DC0">
        <w:rPr>
          <w:rFonts w:ascii="Cambria Math" w:hAnsi="Cambria Math" w:cs="Cambria Math"/>
          <w:color w:val="000000" w:themeColor="text1"/>
          <w:sz w:val="24"/>
          <w:szCs w:val="24"/>
          <w:lang w:val="en-IN"/>
        </w:rPr>
        <w:t>‐</w:t>
      </w:r>
      <w:r w:rsidRPr="00DF4DC0">
        <w:rPr>
          <w:color w:val="000000" w:themeColor="text1"/>
          <w:sz w:val="24"/>
          <w:szCs w:val="24"/>
          <w:lang w:val="en-IN"/>
        </w:rPr>
        <w:t xml:space="preserve">Neira, C., Lindgren, J., Karlsson, N.P. and Laurell, H., 2022. Sustainable development—Direct and indirect effects between economic, social, and environmental dimensions in business practices. Corporate Social Responsibility and Environmental Management, 29(5), pp.1158-1172. </w:t>
      </w:r>
      <w:hyperlink r:id="rId14" w:history="1">
        <w:r w:rsidRPr="00DF4DC0">
          <w:rPr>
            <w:rStyle w:val="Hyperlink"/>
            <w:color w:val="000000" w:themeColor="text1"/>
            <w:sz w:val="24"/>
            <w:szCs w:val="24"/>
            <w:u w:val="none"/>
            <w:lang w:val="en-IN"/>
          </w:rPr>
          <w:t>https://onlinelibrary.wiley.com/doi/abs/10.1002/csr.2261</w:t>
        </w:r>
      </w:hyperlink>
      <w:r w:rsidRPr="00DF4DC0">
        <w:rPr>
          <w:color w:val="000000" w:themeColor="text1"/>
          <w:sz w:val="24"/>
          <w:szCs w:val="24"/>
          <w:lang w:val="en-IN"/>
        </w:rPr>
        <w:t> </w:t>
      </w:r>
    </w:p>
    <w:p w14:paraId="1B1F8903"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Arnett, D.B., 2024. Market segmentation strategy, target markets, and competitors: a resource-advantage theory perspective. Journal of Marketing Management, 40(13-14), pp.1269-1285. </w:t>
      </w:r>
      <w:hyperlink r:id="rId15" w:history="1">
        <w:r w:rsidRPr="00DF4DC0">
          <w:rPr>
            <w:rStyle w:val="Hyperlink"/>
            <w:color w:val="000000" w:themeColor="text1"/>
            <w:sz w:val="24"/>
            <w:szCs w:val="24"/>
            <w:u w:val="none"/>
            <w:lang w:val="en-IN"/>
          </w:rPr>
          <w:t>https://www.tandfonline.com/doi/abs/10.1080/0267257X.2024.2391367</w:t>
        </w:r>
      </w:hyperlink>
      <w:r w:rsidRPr="00DF4DC0">
        <w:rPr>
          <w:color w:val="000000" w:themeColor="text1"/>
          <w:sz w:val="24"/>
          <w:szCs w:val="24"/>
          <w:lang w:val="en-IN"/>
        </w:rPr>
        <w:t> </w:t>
      </w:r>
    </w:p>
    <w:p w14:paraId="23D7EEDD"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Hasan, M., 2026. QR-based durable </w:t>
      </w:r>
      <w:proofErr w:type="spellStart"/>
      <w:r w:rsidRPr="00DF4DC0">
        <w:rPr>
          <w:color w:val="000000" w:themeColor="text1"/>
          <w:sz w:val="24"/>
          <w:szCs w:val="24"/>
          <w:lang w:val="en-IN"/>
        </w:rPr>
        <w:t>labeling</w:t>
      </w:r>
      <w:proofErr w:type="spellEnd"/>
      <w:r w:rsidRPr="00DF4DC0">
        <w:rPr>
          <w:color w:val="000000" w:themeColor="text1"/>
          <w:sz w:val="24"/>
          <w:szCs w:val="24"/>
          <w:lang w:val="en-IN"/>
        </w:rPr>
        <w:t xml:space="preserve"> for digital product passports in fashion industry (Doctoral dissertation, </w:t>
      </w:r>
      <w:proofErr w:type="spellStart"/>
      <w:r w:rsidRPr="00DF4DC0">
        <w:rPr>
          <w:color w:val="000000" w:themeColor="text1"/>
          <w:sz w:val="24"/>
          <w:szCs w:val="24"/>
          <w:lang w:val="en-IN"/>
        </w:rPr>
        <w:t>Kauno</w:t>
      </w:r>
      <w:proofErr w:type="spellEnd"/>
      <w:r w:rsidRPr="00DF4DC0">
        <w:rPr>
          <w:color w:val="000000" w:themeColor="text1"/>
          <w:sz w:val="24"/>
          <w:szCs w:val="24"/>
          <w:lang w:val="en-IN"/>
        </w:rPr>
        <w:t xml:space="preserve"> </w:t>
      </w:r>
      <w:proofErr w:type="spellStart"/>
      <w:r w:rsidRPr="00DF4DC0">
        <w:rPr>
          <w:color w:val="000000" w:themeColor="text1"/>
          <w:sz w:val="24"/>
          <w:szCs w:val="24"/>
          <w:lang w:val="en-IN"/>
        </w:rPr>
        <w:t>technologijos</w:t>
      </w:r>
      <w:proofErr w:type="spellEnd"/>
      <w:r w:rsidRPr="00DF4DC0">
        <w:rPr>
          <w:color w:val="000000" w:themeColor="text1"/>
          <w:sz w:val="24"/>
          <w:szCs w:val="24"/>
          <w:lang w:val="en-IN"/>
        </w:rPr>
        <w:t xml:space="preserve"> </w:t>
      </w:r>
      <w:proofErr w:type="spellStart"/>
      <w:r w:rsidRPr="00DF4DC0">
        <w:rPr>
          <w:color w:val="000000" w:themeColor="text1"/>
          <w:sz w:val="24"/>
          <w:szCs w:val="24"/>
          <w:lang w:val="en-IN"/>
        </w:rPr>
        <w:t>universitetas</w:t>
      </w:r>
      <w:proofErr w:type="spellEnd"/>
      <w:r w:rsidRPr="00DF4DC0">
        <w:rPr>
          <w:color w:val="000000" w:themeColor="text1"/>
          <w:sz w:val="24"/>
          <w:szCs w:val="24"/>
          <w:lang w:val="en-IN"/>
        </w:rPr>
        <w:t xml:space="preserve">.). </w:t>
      </w:r>
      <w:hyperlink r:id="rId16" w:history="1">
        <w:r w:rsidRPr="00DF4DC0">
          <w:rPr>
            <w:rStyle w:val="Hyperlink"/>
            <w:color w:val="000000" w:themeColor="text1"/>
            <w:sz w:val="24"/>
            <w:szCs w:val="24"/>
            <w:u w:val="none"/>
            <w:lang w:val="en-IN"/>
          </w:rPr>
          <w:t>https://epubl.ktu.edu/object/elaba:269083756/</w:t>
        </w:r>
      </w:hyperlink>
      <w:r w:rsidRPr="00DF4DC0">
        <w:rPr>
          <w:color w:val="000000" w:themeColor="text1"/>
          <w:sz w:val="24"/>
          <w:szCs w:val="24"/>
          <w:lang w:val="en-IN"/>
        </w:rPr>
        <w:t> </w:t>
      </w:r>
    </w:p>
    <w:p w14:paraId="2DF365A9"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Kazakova, E. and Lee, J., 2022. Sustainable manufacturing for a circular economy. Sustainability, 14(24), p.17010. </w:t>
      </w:r>
      <w:hyperlink r:id="rId17" w:history="1">
        <w:r w:rsidRPr="00DF4DC0">
          <w:rPr>
            <w:rStyle w:val="Hyperlink"/>
            <w:color w:val="000000" w:themeColor="text1"/>
            <w:sz w:val="24"/>
            <w:szCs w:val="24"/>
            <w:u w:val="none"/>
            <w:lang w:val="en-IN"/>
          </w:rPr>
          <w:t>https://www.mdpi.com/2071-1050/14/24/17010</w:t>
        </w:r>
      </w:hyperlink>
      <w:r w:rsidRPr="00DF4DC0">
        <w:rPr>
          <w:color w:val="000000" w:themeColor="text1"/>
          <w:sz w:val="24"/>
          <w:szCs w:val="24"/>
          <w:lang w:val="en-IN"/>
        </w:rPr>
        <w:t> </w:t>
      </w:r>
    </w:p>
    <w:p w14:paraId="6D8FC1E9"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Oak </w:t>
      </w:r>
      <w:proofErr w:type="spellStart"/>
      <w:r w:rsidRPr="00DF4DC0">
        <w:rPr>
          <w:color w:val="000000" w:themeColor="text1"/>
          <w:sz w:val="24"/>
          <w:szCs w:val="24"/>
          <w:lang w:val="en-IN"/>
        </w:rPr>
        <w:t>Furnitureland</w:t>
      </w:r>
      <w:proofErr w:type="spellEnd"/>
      <w:r w:rsidRPr="00DF4DC0">
        <w:rPr>
          <w:color w:val="000000" w:themeColor="text1"/>
          <w:sz w:val="24"/>
          <w:szCs w:val="24"/>
          <w:lang w:val="en-IN"/>
        </w:rPr>
        <w:t xml:space="preserve"> (2026). Oak Furniture and Sofas | Oak </w:t>
      </w:r>
      <w:proofErr w:type="spellStart"/>
      <w:r w:rsidRPr="00DF4DC0">
        <w:rPr>
          <w:color w:val="000000" w:themeColor="text1"/>
          <w:sz w:val="24"/>
          <w:szCs w:val="24"/>
          <w:lang w:val="en-IN"/>
        </w:rPr>
        <w:t>Furnitureland</w:t>
      </w:r>
      <w:proofErr w:type="spellEnd"/>
      <w:r w:rsidRPr="00DF4DC0">
        <w:rPr>
          <w:color w:val="000000" w:themeColor="text1"/>
          <w:sz w:val="24"/>
          <w:szCs w:val="24"/>
          <w:lang w:val="en-IN"/>
        </w:rPr>
        <w:t xml:space="preserve">. [online] Oakfurnitureland.co.uk. Available at: </w:t>
      </w:r>
      <w:hyperlink r:id="rId18" w:history="1">
        <w:r w:rsidRPr="00DF4DC0">
          <w:rPr>
            <w:rStyle w:val="Hyperlink"/>
            <w:color w:val="000000" w:themeColor="text1"/>
            <w:sz w:val="24"/>
            <w:szCs w:val="24"/>
            <w:u w:val="none"/>
            <w:lang w:val="en-IN"/>
          </w:rPr>
          <w:t>https://www.oakfurnitureland.co.uk/?srsltid=AfmBOoqCWM8KaJRfVq8ZMP-6ZmZvOHXqkOkmjdWICqhidpfVgc6vyiBs</w:t>
        </w:r>
      </w:hyperlink>
      <w:r w:rsidRPr="00DF4DC0">
        <w:rPr>
          <w:color w:val="000000" w:themeColor="text1"/>
          <w:sz w:val="24"/>
          <w:szCs w:val="24"/>
          <w:lang w:val="en-IN"/>
        </w:rPr>
        <w:t>. </w:t>
      </w:r>
    </w:p>
    <w:p w14:paraId="3F0EE65B" w14:textId="77777777" w:rsidR="00B00B38" w:rsidRPr="00DF4DC0" w:rsidRDefault="00B00B38" w:rsidP="009A7B6B">
      <w:pPr>
        <w:spacing w:line="360" w:lineRule="auto"/>
        <w:jc w:val="both"/>
        <w:rPr>
          <w:color w:val="000000" w:themeColor="text1"/>
          <w:sz w:val="24"/>
          <w:szCs w:val="24"/>
          <w:lang w:val="en-IN"/>
        </w:rPr>
      </w:pPr>
      <w:proofErr w:type="spellStart"/>
      <w:r w:rsidRPr="00DF4DC0">
        <w:rPr>
          <w:color w:val="000000" w:themeColor="text1"/>
          <w:sz w:val="24"/>
          <w:szCs w:val="24"/>
          <w:lang w:val="en-IN"/>
        </w:rPr>
        <w:lastRenderedPageBreak/>
        <w:t>Pituşcan</w:t>
      </w:r>
      <w:proofErr w:type="spellEnd"/>
      <w:r w:rsidRPr="00DF4DC0">
        <w:rPr>
          <w:color w:val="000000" w:themeColor="text1"/>
          <w:sz w:val="24"/>
          <w:szCs w:val="24"/>
          <w:lang w:val="en-IN"/>
        </w:rPr>
        <w:t xml:space="preserve">, F. and </w:t>
      </w:r>
      <w:proofErr w:type="spellStart"/>
      <w:r w:rsidRPr="00DF4DC0">
        <w:rPr>
          <w:color w:val="000000" w:themeColor="text1"/>
          <w:sz w:val="24"/>
          <w:szCs w:val="24"/>
          <w:lang w:val="en-IN"/>
        </w:rPr>
        <w:t>Ioncu</w:t>
      </w:r>
      <w:proofErr w:type="spellEnd"/>
      <w:r w:rsidRPr="00DF4DC0">
        <w:rPr>
          <w:color w:val="000000" w:themeColor="text1"/>
          <w:sz w:val="24"/>
          <w:szCs w:val="24"/>
          <w:lang w:val="en-IN"/>
        </w:rPr>
        <w:t xml:space="preserve">, O., 2024. Product Positioning Strategies in the Market as a Marketing Tool. Economy </w:t>
      </w:r>
      <w:proofErr w:type="spellStart"/>
      <w:r w:rsidRPr="00DF4DC0">
        <w:rPr>
          <w:color w:val="000000" w:themeColor="text1"/>
          <w:sz w:val="24"/>
          <w:szCs w:val="24"/>
          <w:lang w:val="en-IN"/>
        </w:rPr>
        <w:t>Transdisciplinarity</w:t>
      </w:r>
      <w:proofErr w:type="spellEnd"/>
      <w:r w:rsidRPr="00DF4DC0">
        <w:rPr>
          <w:color w:val="000000" w:themeColor="text1"/>
          <w:sz w:val="24"/>
          <w:szCs w:val="24"/>
          <w:lang w:val="en-IN"/>
        </w:rPr>
        <w:t xml:space="preserve"> Cognition, 27(2), pp.158-168. </w:t>
      </w:r>
      <w:hyperlink r:id="rId19" w:history="1">
        <w:r w:rsidRPr="00DF4DC0">
          <w:rPr>
            <w:rStyle w:val="Hyperlink"/>
            <w:color w:val="000000" w:themeColor="text1"/>
            <w:sz w:val="24"/>
            <w:szCs w:val="24"/>
            <w:u w:val="none"/>
            <w:lang w:val="en-IN"/>
          </w:rPr>
          <w:t>https://search.proquest.com/openview/2dcc0ff0542ab5dfca3b9b34519708f2/1?pq-origsite=gscholar&amp;cbl=266695</w:t>
        </w:r>
      </w:hyperlink>
      <w:r w:rsidRPr="00DF4DC0">
        <w:rPr>
          <w:color w:val="000000" w:themeColor="text1"/>
          <w:sz w:val="24"/>
          <w:szCs w:val="24"/>
          <w:lang w:val="en-IN"/>
        </w:rPr>
        <w:t> </w:t>
      </w:r>
    </w:p>
    <w:p w14:paraId="39A7FB50" w14:textId="77777777" w:rsidR="00B00B38" w:rsidRPr="00DF4DC0" w:rsidRDefault="00B00B38" w:rsidP="009A7B6B">
      <w:pPr>
        <w:spacing w:line="360" w:lineRule="auto"/>
        <w:jc w:val="both"/>
        <w:rPr>
          <w:color w:val="000000" w:themeColor="text1"/>
          <w:sz w:val="24"/>
          <w:szCs w:val="24"/>
          <w:lang w:val="en-IN"/>
        </w:rPr>
      </w:pPr>
      <w:proofErr w:type="spellStart"/>
      <w:r w:rsidRPr="00DF4DC0">
        <w:rPr>
          <w:color w:val="000000" w:themeColor="text1"/>
          <w:sz w:val="24"/>
          <w:szCs w:val="24"/>
          <w:lang w:val="en-IN"/>
        </w:rPr>
        <w:t>Plakantonaki</w:t>
      </w:r>
      <w:proofErr w:type="spellEnd"/>
      <w:r w:rsidRPr="00DF4DC0">
        <w:rPr>
          <w:color w:val="000000" w:themeColor="text1"/>
          <w:sz w:val="24"/>
          <w:szCs w:val="24"/>
          <w:lang w:val="en-IN"/>
        </w:rPr>
        <w:t xml:space="preserve">, S., </w:t>
      </w:r>
      <w:proofErr w:type="spellStart"/>
      <w:r w:rsidRPr="00DF4DC0">
        <w:rPr>
          <w:color w:val="000000" w:themeColor="text1"/>
          <w:sz w:val="24"/>
          <w:szCs w:val="24"/>
          <w:lang w:val="en-IN"/>
        </w:rPr>
        <w:t>Kiskira</w:t>
      </w:r>
      <w:proofErr w:type="spellEnd"/>
      <w:r w:rsidRPr="00DF4DC0">
        <w:rPr>
          <w:color w:val="000000" w:themeColor="text1"/>
          <w:sz w:val="24"/>
          <w:szCs w:val="24"/>
          <w:lang w:val="en-IN"/>
        </w:rPr>
        <w:t xml:space="preserve">, K., Zacharopoulos, N., Chronis, I., Coelho, F., </w:t>
      </w:r>
      <w:proofErr w:type="spellStart"/>
      <w:r w:rsidRPr="00DF4DC0">
        <w:rPr>
          <w:color w:val="000000" w:themeColor="text1"/>
          <w:sz w:val="24"/>
          <w:szCs w:val="24"/>
          <w:lang w:val="en-IN"/>
        </w:rPr>
        <w:t>Togiani</w:t>
      </w:r>
      <w:proofErr w:type="spellEnd"/>
      <w:r w:rsidRPr="00DF4DC0">
        <w:rPr>
          <w:color w:val="000000" w:themeColor="text1"/>
          <w:sz w:val="24"/>
          <w:szCs w:val="24"/>
          <w:lang w:val="en-IN"/>
        </w:rPr>
        <w:t xml:space="preserve">, A., </w:t>
      </w:r>
      <w:proofErr w:type="spellStart"/>
      <w:r w:rsidRPr="00DF4DC0">
        <w:rPr>
          <w:color w:val="000000" w:themeColor="text1"/>
          <w:sz w:val="24"/>
          <w:szCs w:val="24"/>
          <w:lang w:val="en-IN"/>
        </w:rPr>
        <w:t>Kalkanis</w:t>
      </w:r>
      <w:proofErr w:type="spellEnd"/>
      <w:r w:rsidRPr="00DF4DC0">
        <w:rPr>
          <w:color w:val="000000" w:themeColor="text1"/>
          <w:sz w:val="24"/>
          <w:szCs w:val="24"/>
          <w:lang w:val="en-IN"/>
        </w:rPr>
        <w:t xml:space="preserve">, K. and </w:t>
      </w:r>
      <w:proofErr w:type="spellStart"/>
      <w:r w:rsidRPr="00DF4DC0">
        <w:rPr>
          <w:color w:val="000000" w:themeColor="text1"/>
          <w:sz w:val="24"/>
          <w:szCs w:val="24"/>
          <w:lang w:val="en-IN"/>
        </w:rPr>
        <w:t>Priniotakis</w:t>
      </w:r>
      <w:proofErr w:type="spellEnd"/>
      <w:r w:rsidRPr="00DF4DC0">
        <w:rPr>
          <w:color w:val="000000" w:themeColor="text1"/>
          <w:sz w:val="24"/>
          <w:szCs w:val="24"/>
          <w:lang w:val="en-IN"/>
        </w:rPr>
        <w:t xml:space="preserve">, G., 2023. A review of sustainability standards and ecolabeling in the textile industry. Sustainability, 15(15), p.11589. </w:t>
      </w:r>
      <w:hyperlink r:id="rId20" w:history="1">
        <w:r w:rsidRPr="00DF4DC0">
          <w:rPr>
            <w:rStyle w:val="Hyperlink"/>
            <w:color w:val="000000" w:themeColor="text1"/>
            <w:sz w:val="24"/>
            <w:szCs w:val="24"/>
            <w:u w:val="none"/>
            <w:lang w:val="en-IN"/>
          </w:rPr>
          <w:t>https://onlinelibrary.wiley.com/doi/abs/10.1111/ajes.12459</w:t>
        </w:r>
      </w:hyperlink>
      <w:r w:rsidRPr="00DF4DC0">
        <w:rPr>
          <w:color w:val="000000" w:themeColor="text1"/>
          <w:sz w:val="24"/>
          <w:szCs w:val="24"/>
          <w:lang w:val="en-IN"/>
        </w:rPr>
        <w:t> </w:t>
      </w:r>
    </w:p>
    <w:p w14:paraId="7C61061F"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Sosa, T., 2023. How does personality influence the willingness to pay for sustainable wood-based products in </w:t>
      </w:r>
      <w:proofErr w:type="gramStart"/>
      <w:r w:rsidRPr="00DF4DC0">
        <w:rPr>
          <w:color w:val="000000" w:themeColor="text1"/>
          <w:sz w:val="24"/>
          <w:szCs w:val="24"/>
          <w:lang w:val="en-IN"/>
        </w:rPr>
        <w:t>Italy?.</w:t>
      </w:r>
      <w:proofErr w:type="gramEnd"/>
      <w:r w:rsidRPr="00DF4DC0">
        <w:rPr>
          <w:color w:val="000000" w:themeColor="text1"/>
          <w:sz w:val="24"/>
          <w:szCs w:val="24"/>
          <w:lang w:val="en-IN"/>
        </w:rPr>
        <w:t xml:space="preserve"> </w:t>
      </w:r>
      <w:hyperlink r:id="rId21" w:history="1">
        <w:r w:rsidRPr="00DF4DC0">
          <w:rPr>
            <w:rStyle w:val="Hyperlink"/>
            <w:color w:val="000000" w:themeColor="text1"/>
            <w:sz w:val="24"/>
            <w:szCs w:val="24"/>
            <w:u w:val="none"/>
            <w:lang w:val="en-IN"/>
          </w:rPr>
          <w:t>https://unitesi.unive.it/handle/20.500.14247/6648</w:t>
        </w:r>
      </w:hyperlink>
      <w:r w:rsidRPr="00DF4DC0">
        <w:rPr>
          <w:color w:val="000000" w:themeColor="text1"/>
          <w:sz w:val="24"/>
          <w:szCs w:val="24"/>
          <w:lang w:val="en-IN"/>
        </w:rPr>
        <w:t> </w:t>
      </w:r>
    </w:p>
    <w:p w14:paraId="3134E034"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Sun, Z.Q. and Yoon, S.J., 2022. What makes people pay premium price for eco-friendly products? The effects of ethical consumption consciousness, CSR, and product quality. Sustainability, 14(23), p.15513. </w:t>
      </w:r>
      <w:hyperlink r:id="rId22" w:history="1">
        <w:r w:rsidRPr="00DF4DC0">
          <w:rPr>
            <w:rStyle w:val="Hyperlink"/>
            <w:color w:val="000000" w:themeColor="text1"/>
            <w:sz w:val="24"/>
            <w:szCs w:val="24"/>
            <w:u w:val="none"/>
            <w:lang w:val="en-IN"/>
          </w:rPr>
          <w:t>https://www.mdpi.com/2071-1050/14/23/15513</w:t>
        </w:r>
      </w:hyperlink>
      <w:r w:rsidRPr="00DF4DC0">
        <w:rPr>
          <w:color w:val="000000" w:themeColor="text1"/>
          <w:sz w:val="24"/>
          <w:szCs w:val="24"/>
          <w:lang w:val="en-IN"/>
        </w:rPr>
        <w:t> </w:t>
      </w:r>
    </w:p>
    <w:p w14:paraId="5489F7FE"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Tetteh, F.K., Owusu </w:t>
      </w:r>
      <w:proofErr w:type="spellStart"/>
      <w:r w:rsidRPr="00DF4DC0">
        <w:rPr>
          <w:color w:val="000000" w:themeColor="text1"/>
          <w:sz w:val="24"/>
          <w:szCs w:val="24"/>
          <w:lang w:val="en-IN"/>
        </w:rPr>
        <w:t>Kwateng</w:t>
      </w:r>
      <w:proofErr w:type="spellEnd"/>
      <w:r w:rsidRPr="00DF4DC0">
        <w:rPr>
          <w:color w:val="000000" w:themeColor="text1"/>
          <w:sz w:val="24"/>
          <w:szCs w:val="24"/>
          <w:lang w:val="en-IN"/>
        </w:rPr>
        <w:t xml:space="preserve">, K. and Mensah, J., 2025. Enhancing carbon neutral supply chain performance: can green logistics and pressure from supply chain stakeholders make any </w:t>
      </w:r>
      <w:proofErr w:type="gramStart"/>
      <w:r w:rsidRPr="00DF4DC0">
        <w:rPr>
          <w:color w:val="000000" w:themeColor="text1"/>
          <w:sz w:val="24"/>
          <w:szCs w:val="24"/>
          <w:lang w:val="en-IN"/>
        </w:rPr>
        <w:t>differences?.</w:t>
      </w:r>
      <w:proofErr w:type="gramEnd"/>
      <w:r w:rsidRPr="00DF4DC0">
        <w:rPr>
          <w:color w:val="000000" w:themeColor="text1"/>
          <w:sz w:val="24"/>
          <w:szCs w:val="24"/>
          <w:lang w:val="en-IN"/>
        </w:rPr>
        <w:t xml:space="preserve"> Sustainability Accounting, Management and Policy Journal, 16(2), pp.521-551. </w:t>
      </w:r>
      <w:hyperlink r:id="rId23" w:history="1">
        <w:r w:rsidRPr="00DF4DC0">
          <w:rPr>
            <w:rStyle w:val="Hyperlink"/>
            <w:color w:val="000000" w:themeColor="text1"/>
            <w:sz w:val="24"/>
            <w:szCs w:val="24"/>
            <w:u w:val="none"/>
            <w:lang w:val="en-IN"/>
          </w:rPr>
          <w:t>https://www.emerald.com/sampj/article/16/2/521/1243211</w:t>
        </w:r>
      </w:hyperlink>
      <w:r w:rsidRPr="00DF4DC0">
        <w:rPr>
          <w:color w:val="000000" w:themeColor="text1"/>
          <w:sz w:val="24"/>
          <w:szCs w:val="24"/>
          <w:lang w:val="en-IN"/>
        </w:rPr>
        <w:t xml:space="preserve"> ]</w:t>
      </w:r>
    </w:p>
    <w:p w14:paraId="4BFBA197"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Theobald, T., 2026. How to Develop Your Presentation Skills: Inspire and Inform with Clarity and Confidence. Kogan Page Publishers. </w:t>
      </w:r>
      <w:hyperlink r:id="rId24" w:history="1">
        <w:r w:rsidRPr="00DF4DC0">
          <w:rPr>
            <w:rStyle w:val="Hyperlink"/>
            <w:color w:val="000000" w:themeColor="text1"/>
            <w:sz w:val="24"/>
            <w:szCs w:val="24"/>
            <w:u w:val="none"/>
            <w:lang w:val="en-IN"/>
          </w:rPr>
          <w:t>https://books.google.com/books?hl=en&amp;lr=&amp;id=NtigEQAAQBAJ&amp;oi=fnd&amp;pg=PP1&amp;dq=+by+giving+the+presentation,+I+gained+confidence+in+presenting+professional+ideas+and+answering+questions+that+might+arise+during+the+presentation&amp;ots=R6WqLvehBU&amp;sig=YBweUWfN3wROOnGkf-gOzusjSmI</w:t>
        </w:r>
      </w:hyperlink>
      <w:r w:rsidRPr="00DF4DC0">
        <w:rPr>
          <w:color w:val="000000" w:themeColor="text1"/>
          <w:sz w:val="24"/>
          <w:szCs w:val="24"/>
          <w:lang w:val="en-IN"/>
        </w:rPr>
        <w:t> </w:t>
      </w:r>
    </w:p>
    <w:p w14:paraId="0F73014A" w14:textId="77777777" w:rsidR="00B00B38" w:rsidRPr="00DF4DC0" w:rsidRDefault="00B00B38" w:rsidP="009A7B6B">
      <w:pPr>
        <w:spacing w:line="360" w:lineRule="auto"/>
        <w:jc w:val="both"/>
        <w:rPr>
          <w:color w:val="000000" w:themeColor="text1"/>
          <w:sz w:val="24"/>
          <w:szCs w:val="24"/>
          <w:lang w:val="en-IN"/>
        </w:rPr>
      </w:pPr>
      <w:proofErr w:type="spellStart"/>
      <w:r w:rsidRPr="00DF4DC0">
        <w:rPr>
          <w:color w:val="000000" w:themeColor="text1"/>
          <w:sz w:val="24"/>
          <w:szCs w:val="24"/>
          <w:lang w:val="en-IN"/>
        </w:rPr>
        <w:t>Trzcielinski</w:t>
      </w:r>
      <w:proofErr w:type="spellEnd"/>
      <w:r w:rsidRPr="00DF4DC0">
        <w:rPr>
          <w:color w:val="000000" w:themeColor="text1"/>
          <w:sz w:val="24"/>
          <w:szCs w:val="24"/>
          <w:lang w:val="en-IN"/>
        </w:rPr>
        <w:t xml:space="preserve">, S. and Pawlowski, G., 2024, September. Simulation of Discovering Market Opportunities Using AI Methods. In European Conference on Knowledge Management (pp. 1108-1117). Academic Conferences International Limited. </w:t>
      </w:r>
      <w:hyperlink r:id="rId25" w:history="1">
        <w:r w:rsidRPr="00DF4DC0">
          <w:rPr>
            <w:rStyle w:val="Hyperlink"/>
            <w:color w:val="000000" w:themeColor="text1"/>
            <w:sz w:val="24"/>
            <w:szCs w:val="24"/>
            <w:u w:val="none"/>
            <w:lang w:val="en-IN"/>
          </w:rPr>
          <w:t>https://search.proquest.com/openview/e3ace9562289d8cd2dfc46cb62e16fa1/1?pq-origsite=gscholar&amp;cbl=1796412</w:t>
        </w:r>
      </w:hyperlink>
      <w:r w:rsidRPr="00DF4DC0">
        <w:rPr>
          <w:color w:val="000000" w:themeColor="text1"/>
          <w:sz w:val="24"/>
          <w:szCs w:val="24"/>
          <w:lang w:val="en-IN"/>
        </w:rPr>
        <w:t> </w:t>
      </w:r>
    </w:p>
    <w:p w14:paraId="4A0528C8"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Weniger, A., Del Rosario, P., Backes, J.G. and Traverso, M., 2023. Consumer </w:t>
      </w:r>
      <w:proofErr w:type="spellStart"/>
      <w:r w:rsidRPr="00DF4DC0">
        <w:rPr>
          <w:color w:val="000000" w:themeColor="text1"/>
          <w:sz w:val="24"/>
          <w:szCs w:val="24"/>
          <w:lang w:val="en-IN"/>
        </w:rPr>
        <w:t>behavior</w:t>
      </w:r>
      <w:proofErr w:type="spellEnd"/>
      <w:r w:rsidRPr="00DF4DC0">
        <w:rPr>
          <w:color w:val="000000" w:themeColor="text1"/>
          <w:sz w:val="24"/>
          <w:szCs w:val="24"/>
          <w:lang w:val="en-IN"/>
        </w:rPr>
        <w:t xml:space="preserve"> and sustainability in the construction industry—relevance of sustainability-related criteria in purchasing decision. Buildings, 13(3), p.638. </w:t>
      </w:r>
      <w:hyperlink r:id="rId26" w:history="1">
        <w:r w:rsidRPr="00DF4DC0">
          <w:rPr>
            <w:rStyle w:val="Hyperlink"/>
            <w:color w:val="000000" w:themeColor="text1"/>
            <w:sz w:val="24"/>
            <w:szCs w:val="24"/>
            <w:u w:val="none"/>
            <w:lang w:val="en-IN"/>
          </w:rPr>
          <w:t>https://www.mdpi.com/2075-</w:t>
        </w:r>
        <w:r w:rsidRPr="00DF4DC0">
          <w:rPr>
            <w:rStyle w:val="Hyperlink"/>
            <w:color w:val="000000" w:themeColor="text1"/>
            <w:sz w:val="24"/>
            <w:szCs w:val="24"/>
            <w:u w:val="none"/>
            <w:lang w:val="en-IN"/>
          </w:rPr>
          <w:lastRenderedPageBreak/>
          <w:t>5309/13/3/638?utm_source=releaseissue&amp;utm_medium=email&amp;utm_campaign=releaseissue_buildings&amp;utm_term=titlelink214&amp;recipient=salnapitt.3@gmail.com&amp;subject=Buildings%2C%20Volume%2013%2C%20Issue%203%20%28March%202023%29%20Table%20of%20Contents&amp;campaign=ReleaseIssue</w:t>
        </w:r>
      </w:hyperlink>
      <w:r w:rsidRPr="00DF4DC0">
        <w:rPr>
          <w:color w:val="000000" w:themeColor="text1"/>
          <w:sz w:val="24"/>
          <w:szCs w:val="24"/>
          <w:lang w:val="en-IN"/>
        </w:rPr>
        <w:t> </w:t>
      </w:r>
    </w:p>
    <w:p w14:paraId="42FA63A3" w14:textId="77777777" w:rsidR="00B00B38" w:rsidRPr="00DF4DC0" w:rsidRDefault="00B00B38" w:rsidP="009A7B6B">
      <w:pPr>
        <w:spacing w:line="360" w:lineRule="auto"/>
        <w:jc w:val="both"/>
        <w:rPr>
          <w:color w:val="000000" w:themeColor="text1"/>
          <w:sz w:val="24"/>
          <w:szCs w:val="24"/>
          <w:lang w:val="en-IN"/>
        </w:rPr>
      </w:pPr>
      <w:r w:rsidRPr="00DF4DC0">
        <w:rPr>
          <w:color w:val="000000" w:themeColor="text1"/>
          <w:sz w:val="24"/>
          <w:szCs w:val="24"/>
          <w:lang w:val="en-IN"/>
        </w:rPr>
        <w:t xml:space="preserve">Yang, J., Reza, M.N.H., Al Mamun, A., Masud, M.M. and Rahman, M.R.C.A., 2024. Predicting guest satisfaction and willingness to pay premium prices for green hotels. Humanities and Social Sciences Communications, 11(1), pp.1-13. </w:t>
      </w:r>
      <w:hyperlink r:id="rId27" w:history="1">
        <w:r w:rsidRPr="00DF4DC0">
          <w:rPr>
            <w:rStyle w:val="Hyperlink"/>
            <w:color w:val="000000" w:themeColor="text1"/>
            <w:sz w:val="24"/>
            <w:szCs w:val="24"/>
            <w:u w:val="none"/>
            <w:lang w:val="en-IN"/>
          </w:rPr>
          <w:t>https://www.nature.com/articles/s41599-024-04024-y</w:t>
        </w:r>
      </w:hyperlink>
      <w:r w:rsidRPr="00DF4DC0">
        <w:rPr>
          <w:color w:val="000000" w:themeColor="text1"/>
          <w:sz w:val="24"/>
          <w:szCs w:val="24"/>
          <w:lang w:val="en-IN"/>
        </w:rPr>
        <w:t> </w:t>
      </w:r>
    </w:p>
    <w:p w14:paraId="23D594FC" w14:textId="77777777" w:rsidR="00A44A41" w:rsidRPr="00DF4DC0" w:rsidRDefault="00A44A41" w:rsidP="00A44A41">
      <w:pPr>
        <w:spacing w:line="360" w:lineRule="auto"/>
        <w:rPr>
          <w:sz w:val="24"/>
          <w:szCs w:val="24"/>
        </w:rPr>
      </w:pPr>
    </w:p>
    <w:p w14:paraId="18097FEB" w14:textId="77777777" w:rsidR="00391EBE" w:rsidRPr="00DF4DC0" w:rsidRDefault="00391EBE" w:rsidP="00A44A41">
      <w:pPr>
        <w:spacing w:before="240" w:after="240" w:line="360" w:lineRule="auto"/>
        <w:jc w:val="both"/>
        <w:rPr>
          <w:rFonts w:eastAsia="Times New Roman"/>
          <w:sz w:val="24"/>
          <w:szCs w:val="24"/>
        </w:rPr>
      </w:pPr>
    </w:p>
    <w:p w14:paraId="3F7D084D" w14:textId="77777777" w:rsidR="00391EBE" w:rsidRPr="00DF4DC0" w:rsidRDefault="00391EBE" w:rsidP="00A44A41">
      <w:pPr>
        <w:spacing w:before="240" w:after="240" w:line="360" w:lineRule="auto"/>
        <w:jc w:val="both"/>
        <w:rPr>
          <w:rFonts w:eastAsia="Times New Roman"/>
          <w:sz w:val="24"/>
          <w:szCs w:val="24"/>
        </w:rPr>
      </w:pPr>
    </w:p>
    <w:sectPr w:rsidR="00391EBE" w:rsidRPr="00DF4DC0" w:rsidSect="006F3C7E">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039BD" w14:textId="77777777" w:rsidR="006C320C" w:rsidRDefault="006C320C" w:rsidP="006F3C7E">
      <w:pPr>
        <w:spacing w:line="240" w:lineRule="auto"/>
      </w:pPr>
      <w:r>
        <w:separator/>
      </w:r>
    </w:p>
  </w:endnote>
  <w:endnote w:type="continuationSeparator" w:id="0">
    <w:p w14:paraId="7827D929" w14:textId="77777777" w:rsidR="006C320C" w:rsidRDefault="006C320C" w:rsidP="006F3C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038006E-3863-4C6B-90AD-7B237EEF1CAA}"/>
  </w:font>
  <w:font w:name="Cambria Math">
    <w:panose1 w:val="02040503050406030204"/>
    <w:charset w:val="00"/>
    <w:family w:val="roman"/>
    <w:pitch w:val="variable"/>
    <w:sig w:usb0="E00006FF" w:usb1="420024FF" w:usb2="02000000" w:usb3="00000000" w:csb0="0000019F" w:csb1="00000000"/>
    <w:embedRegular r:id="rId2" w:fontKey="{510F738C-76C7-4A05-B5FB-87B0D1C80729}"/>
  </w:font>
  <w:font w:name="Cambria">
    <w:panose1 w:val="02040503050406030204"/>
    <w:charset w:val="00"/>
    <w:family w:val="roman"/>
    <w:pitch w:val="variable"/>
    <w:sig w:usb0="E00006FF" w:usb1="420024FF" w:usb2="02000000" w:usb3="00000000" w:csb0="0000019F" w:csb1="00000000"/>
    <w:embedRegular r:id="rId3" w:fontKey="{57D27825-858B-426C-8668-91BDE86105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5873597"/>
      <w:docPartObj>
        <w:docPartGallery w:val="Page Numbers (Bottom of Page)"/>
        <w:docPartUnique/>
      </w:docPartObj>
    </w:sdtPr>
    <w:sdtEndPr/>
    <w:sdtContent>
      <w:p w14:paraId="5AAFBC54" w14:textId="6F5A2541" w:rsidR="006F3C7E" w:rsidRDefault="006F3C7E">
        <w:pPr>
          <w:pStyle w:val="Footer"/>
          <w:jc w:val="right"/>
        </w:pPr>
        <w:r>
          <w:fldChar w:fldCharType="begin"/>
        </w:r>
        <w:r>
          <w:instrText>PAGE   \* MERGEFORMAT</w:instrText>
        </w:r>
        <w:r>
          <w:fldChar w:fldCharType="separate"/>
        </w:r>
        <w:r>
          <w:rPr>
            <w:lang w:val="en-GB"/>
          </w:rPr>
          <w:t>2</w:t>
        </w:r>
        <w:r>
          <w:fldChar w:fldCharType="end"/>
        </w:r>
      </w:p>
    </w:sdtContent>
  </w:sdt>
  <w:p w14:paraId="770C6AB2" w14:textId="182AA59C" w:rsidR="006F3C7E" w:rsidRDefault="006F3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36C49" w14:textId="77777777" w:rsidR="006C320C" w:rsidRDefault="006C320C" w:rsidP="006F3C7E">
      <w:pPr>
        <w:spacing w:line="240" w:lineRule="auto"/>
      </w:pPr>
      <w:r>
        <w:separator/>
      </w:r>
    </w:p>
  </w:footnote>
  <w:footnote w:type="continuationSeparator" w:id="0">
    <w:p w14:paraId="6E8D476D" w14:textId="77777777" w:rsidR="006C320C" w:rsidRDefault="006C320C" w:rsidP="006F3C7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EBE"/>
    <w:rsid w:val="002249C6"/>
    <w:rsid w:val="00391EBE"/>
    <w:rsid w:val="005E1A6F"/>
    <w:rsid w:val="006C320C"/>
    <w:rsid w:val="006F3C7E"/>
    <w:rsid w:val="00801431"/>
    <w:rsid w:val="009A7B6B"/>
    <w:rsid w:val="00A44A41"/>
    <w:rsid w:val="00B00B38"/>
    <w:rsid w:val="00B11539"/>
    <w:rsid w:val="00C54DB2"/>
    <w:rsid w:val="00C770E2"/>
    <w:rsid w:val="00CF265D"/>
    <w:rsid w:val="00D1078F"/>
    <w:rsid w:val="00DF4DC0"/>
    <w:rsid w:val="00E03686"/>
    <w:rsid w:val="00FF50A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072703"/>
  <w15:docId w15:val="{13107EA8-5C71-474D-B668-ABA86D488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360" w:after="80"/>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A44A41"/>
    <w:rPr>
      <w:color w:val="0000FF" w:themeColor="hyperlink"/>
      <w:u w:val="single"/>
    </w:rPr>
  </w:style>
  <w:style w:type="character" w:styleId="UnresolvedMention">
    <w:name w:val="Unresolved Mention"/>
    <w:basedOn w:val="DefaultParagraphFont"/>
    <w:uiPriority w:val="99"/>
    <w:semiHidden/>
    <w:unhideWhenUsed/>
    <w:rsid w:val="00A44A41"/>
    <w:rPr>
      <w:color w:val="605E5C"/>
      <w:shd w:val="clear" w:color="auto" w:fill="E1DFDD"/>
    </w:rPr>
  </w:style>
  <w:style w:type="paragraph" w:styleId="TOCHeading">
    <w:name w:val="TOC Heading"/>
    <w:basedOn w:val="Heading1"/>
    <w:next w:val="Normal"/>
    <w:uiPriority w:val="39"/>
    <w:unhideWhenUsed/>
    <w:qFormat/>
    <w:rsid w:val="00A44A41"/>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44A41"/>
    <w:pPr>
      <w:spacing w:after="100"/>
    </w:pPr>
  </w:style>
  <w:style w:type="paragraph" w:styleId="TOC2">
    <w:name w:val="toc 2"/>
    <w:basedOn w:val="Normal"/>
    <w:next w:val="Normal"/>
    <w:autoRedefine/>
    <w:uiPriority w:val="39"/>
    <w:unhideWhenUsed/>
    <w:rsid w:val="00A44A41"/>
    <w:pPr>
      <w:spacing w:after="100"/>
      <w:ind w:left="220"/>
    </w:pPr>
  </w:style>
  <w:style w:type="paragraph" w:styleId="TOC3">
    <w:name w:val="toc 3"/>
    <w:basedOn w:val="Normal"/>
    <w:next w:val="Normal"/>
    <w:autoRedefine/>
    <w:uiPriority w:val="39"/>
    <w:unhideWhenUsed/>
    <w:rsid w:val="00A44A41"/>
    <w:pPr>
      <w:spacing w:after="100"/>
      <w:ind w:left="440"/>
    </w:pPr>
  </w:style>
  <w:style w:type="paragraph" w:styleId="Header">
    <w:name w:val="header"/>
    <w:basedOn w:val="Normal"/>
    <w:link w:val="HeaderChar"/>
    <w:uiPriority w:val="99"/>
    <w:unhideWhenUsed/>
    <w:rsid w:val="006F3C7E"/>
    <w:pPr>
      <w:tabs>
        <w:tab w:val="center" w:pos="4513"/>
        <w:tab w:val="right" w:pos="9026"/>
      </w:tabs>
      <w:spacing w:line="240" w:lineRule="auto"/>
    </w:pPr>
  </w:style>
  <w:style w:type="character" w:customStyle="1" w:styleId="HeaderChar">
    <w:name w:val="Header Char"/>
    <w:basedOn w:val="DefaultParagraphFont"/>
    <w:link w:val="Header"/>
    <w:uiPriority w:val="99"/>
    <w:rsid w:val="006F3C7E"/>
  </w:style>
  <w:style w:type="paragraph" w:styleId="Footer">
    <w:name w:val="footer"/>
    <w:basedOn w:val="Normal"/>
    <w:link w:val="FooterChar"/>
    <w:uiPriority w:val="99"/>
    <w:unhideWhenUsed/>
    <w:rsid w:val="006F3C7E"/>
    <w:pPr>
      <w:tabs>
        <w:tab w:val="center" w:pos="4513"/>
        <w:tab w:val="right" w:pos="9026"/>
      </w:tabs>
      <w:spacing w:line="240" w:lineRule="auto"/>
    </w:pPr>
  </w:style>
  <w:style w:type="character" w:customStyle="1" w:styleId="FooterChar">
    <w:name w:val="Footer Char"/>
    <w:basedOn w:val="DefaultParagraphFont"/>
    <w:link w:val="Footer"/>
    <w:uiPriority w:val="99"/>
    <w:rsid w:val="006F3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dpi.com/2071-1050/14/12/7255" TargetMode="External"/><Relationship Id="rId18" Type="http://schemas.openxmlformats.org/officeDocument/2006/relationships/hyperlink" Target="https://www.oakfurnitureland.co.uk/?srsltid=AfmBOoqCWM8KaJRfVq8ZMP-6ZmZvOHXqkOkmjdWICqhidpfVgc6vyiBs" TargetMode="External"/><Relationship Id="rId26" Type="http://schemas.openxmlformats.org/officeDocument/2006/relationships/hyperlink" Target="https://www.mdpi.com/2075-5309/13/3/638?utm_source=releaseissue&amp;utm_medium=email&amp;utm_campaign=releaseissue_buildings&amp;utm_term=titlelink214&amp;recipient=salnapitt.3@gmail.com&amp;subject=Buildings%2C%20Volume%2013%2C%20Issue%203%20%28March%202023%29%20Table%20of%20Contents&amp;campaign=ReleaseIssue" TargetMode="External"/><Relationship Id="rId3" Type="http://schemas.openxmlformats.org/officeDocument/2006/relationships/settings" Target="settings.xml"/><Relationship Id="rId21" Type="http://schemas.openxmlformats.org/officeDocument/2006/relationships/hyperlink" Target="https://unitesi.unive.it/handle/20.500.14247/6648" TargetMode="External"/><Relationship Id="rId7" Type="http://schemas.openxmlformats.org/officeDocument/2006/relationships/image" Target="media/image1.png"/><Relationship Id="rId12" Type="http://schemas.openxmlformats.org/officeDocument/2006/relationships/hyperlink" Target="https://openresearch.ocadu.ca/id/eprint/4071/" TargetMode="External"/><Relationship Id="rId17" Type="http://schemas.openxmlformats.org/officeDocument/2006/relationships/hyperlink" Target="https://www.mdpi.com/2071-1050/14/24/17010" TargetMode="External"/><Relationship Id="rId25" Type="http://schemas.openxmlformats.org/officeDocument/2006/relationships/hyperlink" Target="https://search.proquest.com/openview/e3ace9562289d8cd2dfc46cb62e16fa1/1?pq-origsite=gscholar&amp;cbl=1796412" TargetMode="External"/><Relationship Id="rId2" Type="http://schemas.openxmlformats.org/officeDocument/2006/relationships/styles" Target="styles.xml"/><Relationship Id="rId16" Type="http://schemas.openxmlformats.org/officeDocument/2006/relationships/hyperlink" Target="https://epubl.ktu.edu/object/elaba:269083756/" TargetMode="External"/><Relationship Id="rId20" Type="http://schemas.openxmlformats.org/officeDocument/2006/relationships/hyperlink" Target="https://onlinelibrary.wiley.com/doi/abs/10.1111/ajes.1245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r.uitm.edu.my/id/eprint/84182/" TargetMode="External"/><Relationship Id="rId24" Type="http://schemas.openxmlformats.org/officeDocument/2006/relationships/hyperlink" Target="https://books.google.com/books?hl=en&amp;lr=&amp;id=NtigEQAAQBAJ&amp;oi=fnd&amp;pg=PP1&amp;dq=+by+giving+the+presentation,+I+gained+confidence+in+presenting+professional+ideas+and+answering+questions+that+might+arise+during+the+presentation&amp;ots=R6WqLvehBU&amp;sig=YBweUWfN3wROOnGkf-gOzusjSmI" TargetMode="External"/><Relationship Id="rId5" Type="http://schemas.openxmlformats.org/officeDocument/2006/relationships/footnotes" Target="footnotes.xml"/><Relationship Id="rId15" Type="http://schemas.openxmlformats.org/officeDocument/2006/relationships/hyperlink" Target="https://www.tandfonline.com/doi/abs/10.1080/0267257X.2024.2391367" TargetMode="External"/><Relationship Id="rId23" Type="http://schemas.openxmlformats.org/officeDocument/2006/relationships/hyperlink" Target="https://www.emerald.com/sampj/article/16/2/521/1243211" TargetMode="External"/><Relationship Id="rId28" Type="http://schemas.openxmlformats.org/officeDocument/2006/relationships/footer" Target="footer1.xml"/><Relationship Id="rId10" Type="http://schemas.openxmlformats.org/officeDocument/2006/relationships/hyperlink" Target="https://www.emerald.com/jamr/article/19/1/139/211517" TargetMode="External"/><Relationship Id="rId19" Type="http://schemas.openxmlformats.org/officeDocument/2006/relationships/hyperlink" Target="https://search.proquest.com/openview/2dcc0ff0542ab5dfca3b9b34519708f2/1?pq-origsite=gscholar&amp;cbl=26669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onlinelibrary.wiley.com/doi/abs/10.1002/csr.2261" TargetMode="External"/><Relationship Id="rId22" Type="http://schemas.openxmlformats.org/officeDocument/2006/relationships/hyperlink" Target="https://www.mdpi.com/2071-1050/14/23/15513" TargetMode="External"/><Relationship Id="rId27" Type="http://schemas.openxmlformats.org/officeDocument/2006/relationships/hyperlink" Target="https://www.nature.com/articles/s41599-024-04024-y"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BD7A8-AD4B-412C-8895-7C9538455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14</Pages>
  <Words>3451</Words>
  <Characters>19671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Darshil Dodiya</dc:creator>
  <cp:lastModifiedBy>Darshil Dodiya</cp:lastModifiedBy>
  <cp:revision>7</cp:revision>
  <dcterms:created xsi:type="dcterms:W3CDTF">2026-06-07T08:52:00Z</dcterms:created>
  <dcterms:modified xsi:type="dcterms:W3CDTF">2026-07-01T14:46:00Z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391a26a5-d5fe-46fe-84d0-4f778d186d5c</vt:lpwstr>
  </property>
</Properties>
</file>