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C0425" w14:textId="592F9889" w:rsidR="001A59E4" w:rsidRPr="0051313F" w:rsidRDefault="00DD40D9" w:rsidP="0051313F">
      <w:pPr>
        <w:jc w:val="center"/>
        <w:rPr>
          <w:sz w:val="56"/>
          <w:szCs w:val="56"/>
        </w:rPr>
      </w:pPr>
      <w:r w:rsidRPr="0051313F">
        <w:rPr>
          <w:sz w:val="56"/>
          <w:szCs w:val="56"/>
        </w:rPr>
        <w:t>Assessing the purity of Methyl 3-Nitrobenzoate through the determination of melting point</w:t>
      </w:r>
    </w:p>
    <w:p w14:paraId="7CA842AF" w14:textId="69DE771D" w:rsidR="00DD40D9" w:rsidRPr="0051313F" w:rsidRDefault="00DD40D9" w:rsidP="0051313F">
      <w:pPr>
        <w:jc w:val="center"/>
        <w:rPr>
          <w:sz w:val="56"/>
          <w:szCs w:val="56"/>
        </w:rPr>
      </w:pPr>
      <w:r w:rsidRPr="0051313F">
        <w:rPr>
          <w:sz w:val="56"/>
          <w:szCs w:val="56"/>
        </w:rPr>
        <w:t>ACDA6020</w:t>
      </w:r>
    </w:p>
    <w:p w14:paraId="29A2301E" w14:textId="125E25BB" w:rsidR="00DD40D9" w:rsidRPr="0051313F" w:rsidRDefault="00DD40D9" w:rsidP="0051313F">
      <w:pPr>
        <w:jc w:val="center"/>
        <w:rPr>
          <w:sz w:val="56"/>
          <w:szCs w:val="56"/>
        </w:rPr>
      </w:pPr>
      <w:r w:rsidRPr="0051313F">
        <w:rPr>
          <w:sz w:val="56"/>
          <w:szCs w:val="56"/>
        </w:rPr>
        <w:t>Quinn Dunbar</w:t>
      </w:r>
    </w:p>
    <w:p w14:paraId="40DA3D7B" w14:textId="77777777" w:rsidR="00DD40D9" w:rsidRDefault="00DD40D9">
      <w:r>
        <w:br w:type="page"/>
      </w:r>
    </w:p>
    <w:sdt>
      <w:sdtPr>
        <w:id w:val="-65259496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416519F" w14:textId="7046F0B9" w:rsidR="00C959BF" w:rsidRPr="000A24A2" w:rsidRDefault="00C959BF">
          <w:pPr>
            <w:pStyle w:val="TOCHeading"/>
            <w:rPr>
              <w:color w:val="auto"/>
              <w:sz w:val="44"/>
              <w:szCs w:val="44"/>
            </w:rPr>
          </w:pPr>
          <w:r w:rsidRPr="000A24A2">
            <w:rPr>
              <w:color w:val="auto"/>
              <w:sz w:val="44"/>
              <w:szCs w:val="44"/>
            </w:rPr>
            <w:t>Contents</w:t>
          </w:r>
        </w:p>
        <w:p w14:paraId="5139E3C8" w14:textId="584E949F" w:rsidR="000A24A2" w:rsidRDefault="00C959B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046092" w:history="1">
            <w:r w:rsidR="000A24A2" w:rsidRPr="00C50BC3">
              <w:rPr>
                <w:rStyle w:val="Hyperlink"/>
                <w:noProof/>
              </w:rPr>
              <w:t>Table of tables</w:t>
            </w:r>
            <w:r w:rsidR="000A24A2">
              <w:rPr>
                <w:noProof/>
                <w:webHidden/>
              </w:rPr>
              <w:tab/>
            </w:r>
            <w:r w:rsidR="000A24A2">
              <w:rPr>
                <w:noProof/>
                <w:webHidden/>
              </w:rPr>
              <w:fldChar w:fldCharType="begin"/>
            </w:r>
            <w:r w:rsidR="000A24A2">
              <w:rPr>
                <w:noProof/>
                <w:webHidden/>
              </w:rPr>
              <w:instrText xml:space="preserve"> PAGEREF _Toc219046092 \h </w:instrText>
            </w:r>
            <w:r w:rsidR="000A24A2">
              <w:rPr>
                <w:noProof/>
                <w:webHidden/>
              </w:rPr>
            </w:r>
            <w:r w:rsidR="000A24A2">
              <w:rPr>
                <w:noProof/>
                <w:webHidden/>
              </w:rPr>
              <w:fldChar w:fldCharType="separate"/>
            </w:r>
            <w:r w:rsidR="000A24A2">
              <w:rPr>
                <w:noProof/>
                <w:webHidden/>
              </w:rPr>
              <w:t>2</w:t>
            </w:r>
            <w:r w:rsidR="000A24A2">
              <w:rPr>
                <w:noProof/>
                <w:webHidden/>
              </w:rPr>
              <w:fldChar w:fldCharType="end"/>
            </w:r>
          </w:hyperlink>
        </w:p>
        <w:p w14:paraId="34E4453A" w14:textId="2F3A65B0" w:rsidR="000A24A2" w:rsidRDefault="000A24A2">
          <w:pPr>
            <w:pStyle w:val="TOC1"/>
            <w:tabs>
              <w:tab w:val="left" w:pos="480"/>
              <w:tab w:val="right" w:leader="dot" w:pos="9016"/>
            </w:tabs>
            <w:rPr>
              <w:rFonts w:eastAsiaTheme="minorEastAsia"/>
              <w:noProof/>
              <w:sz w:val="24"/>
              <w:szCs w:val="24"/>
              <w:lang w:eastAsia="en-GB"/>
            </w:rPr>
          </w:pPr>
          <w:hyperlink w:anchor="_Toc219046093" w:history="1">
            <w:r w:rsidRPr="00C50BC3">
              <w:rPr>
                <w:rStyle w:val="Hyperlink"/>
                <w:noProof/>
              </w:rPr>
              <w:t>1.</w:t>
            </w:r>
            <w:r>
              <w:rPr>
                <w:rFonts w:eastAsiaTheme="minorEastAsia"/>
                <w:noProof/>
                <w:sz w:val="24"/>
                <w:szCs w:val="24"/>
                <w:lang w:eastAsia="en-GB"/>
              </w:rPr>
              <w:tab/>
            </w:r>
            <w:r w:rsidRPr="00C50BC3">
              <w:rPr>
                <w:rStyle w:val="Hyperlink"/>
                <w:noProof/>
              </w:rPr>
              <w:t>Introduction</w:t>
            </w:r>
            <w:r>
              <w:rPr>
                <w:noProof/>
                <w:webHidden/>
              </w:rPr>
              <w:tab/>
            </w:r>
            <w:r>
              <w:rPr>
                <w:noProof/>
                <w:webHidden/>
              </w:rPr>
              <w:fldChar w:fldCharType="begin"/>
            </w:r>
            <w:r>
              <w:rPr>
                <w:noProof/>
                <w:webHidden/>
              </w:rPr>
              <w:instrText xml:space="preserve"> PAGEREF _Toc219046093 \h </w:instrText>
            </w:r>
            <w:r>
              <w:rPr>
                <w:noProof/>
                <w:webHidden/>
              </w:rPr>
            </w:r>
            <w:r>
              <w:rPr>
                <w:noProof/>
                <w:webHidden/>
              </w:rPr>
              <w:fldChar w:fldCharType="separate"/>
            </w:r>
            <w:r>
              <w:rPr>
                <w:noProof/>
                <w:webHidden/>
              </w:rPr>
              <w:t>3</w:t>
            </w:r>
            <w:r>
              <w:rPr>
                <w:noProof/>
                <w:webHidden/>
              </w:rPr>
              <w:fldChar w:fldCharType="end"/>
            </w:r>
          </w:hyperlink>
        </w:p>
        <w:p w14:paraId="3440862E" w14:textId="52F517E2" w:rsidR="000A24A2" w:rsidRDefault="000A24A2">
          <w:pPr>
            <w:pStyle w:val="TOC1"/>
            <w:tabs>
              <w:tab w:val="left" w:pos="480"/>
              <w:tab w:val="right" w:leader="dot" w:pos="9016"/>
            </w:tabs>
            <w:rPr>
              <w:rFonts w:eastAsiaTheme="minorEastAsia"/>
              <w:noProof/>
              <w:sz w:val="24"/>
              <w:szCs w:val="24"/>
              <w:lang w:eastAsia="en-GB"/>
            </w:rPr>
          </w:pPr>
          <w:hyperlink w:anchor="_Toc219046094" w:history="1">
            <w:r w:rsidRPr="00C50BC3">
              <w:rPr>
                <w:rStyle w:val="Hyperlink"/>
                <w:noProof/>
              </w:rPr>
              <w:t>2.</w:t>
            </w:r>
            <w:r>
              <w:rPr>
                <w:rFonts w:eastAsiaTheme="minorEastAsia"/>
                <w:noProof/>
                <w:sz w:val="24"/>
                <w:szCs w:val="24"/>
                <w:lang w:eastAsia="en-GB"/>
              </w:rPr>
              <w:tab/>
            </w:r>
            <w:r w:rsidRPr="00C50BC3">
              <w:rPr>
                <w:rStyle w:val="Hyperlink"/>
                <w:noProof/>
              </w:rPr>
              <w:t>Hypothesis</w:t>
            </w:r>
            <w:r>
              <w:rPr>
                <w:noProof/>
                <w:webHidden/>
              </w:rPr>
              <w:tab/>
            </w:r>
            <w:r>
              <w:rPr>
                <w:noProof/>
                <w:webHidden/>
              </w:rPr>
              <w:fldChar w:fldCharType="begin"/>
            </w:r>
            <w:r>
              <w:rPr>
                <w:noProof/>
                <w:webHidden/>
              </w:rPr>
              <w:instrText xml:space="preserve"> PAGEREF _Toc219046094 \h </w:instrText>
            </w:r>
            <w:r>
              <w:rPr>
                <w:noProof/>
                <w:webHidden/>
              </w:rPr>
            </w:r>
            <w:r>
              <w:rPr>
                <w:noProof/>
                <w:webHidden/>
              </w:rPr>
              <w:fldChar w:fldCharType="separate"/>
            </w:r>
            <w:r>
              <w:rPr>
                <w:noProof/>
                <w:webHidden/>
              </w:rPr>
              <w:t>3</w:t>
            </w:r>
            <w:r>
              <w:rPr>
                <w:noProof/>
                <w:webHidden/>
              </w:rPr>
              <w:fldChar w:fldCharType="end"/>
            </w:r>
          </w:hyperlink>
        </w:p>
        <w:p w14:paraId="2A6870D3" w14:textId="2A585B38" w:rsidR="000A24A2" w:rsidRDefault="000A24A2">
          <w:pPr>
            <w:pStyle w:val="TOC1"/>
            <w:tabs>
              <w:tab w:val="left" w:pos="480"/>
              <w:tab w:val="right" w:leader="dot" w:pos="9016"/>
            </w:tabs>
            <w:rPr>
              <w:rFonts w:eastAsiaTheme="minorEastAsia"/>
              <w:noProof/>
              <w:sz w:val="24"/>
              <w:szCs w:val="24"/>
              <w:lang w:eastAsia="en-GB"/>
            </w:rPr>
          </w:pPr>
          <w:hyperlink w:anchor="_Toc219046095" w:history="1">
            <w:r w:rsidRPr="00C50BC3">
              <w:rPr>
                <w:rStyle w:val="Hyperlink"/>
                <w:noProof/>
              </w:rPr>
              <w:t>3.</w:t>
            </w:r>
            <w:r>
              <w:rPr>
                <w:rFonts w:eastAsiaTheme="minorEastAsia"/>
                <w:noProof/>
                <w:sz w:val="24"/>
                <w:szCs w:val="24"/>
                <w:lang w:eastAsia="en-GB"/>
              </w:rPr>
              <w:tab/>
            </w:r>
            <w:r w:rsidRPr="00C50BC3">
              <w:rPr>
                <w:rStyle w:val="Hyperlink"/>
                <w:noProof/>
              </w:rPr>
              <w:t>Experimental</w:t>
            </w:r>
            <w:r>
              <w:rPr>
                <w:noProof/>
                <w:webHidden/>
              </w:rPr>
              <w:tab/>
            </w:r>
            <w:r>
              <w:rPr>
                <w:noProof/>
                <w:webHidden/>
              </w:rPr>
              <w:fldChar w:fldCharType="begin"/>
            </w:r>
            <w:r>
              <w:rPr>
                <w:noProof/>
                <w:webHidden/>
              </w:rPr>
              <w:instrText xml:space="preserve"> PAGEREF _Toc219046095 \h </w:instrText>
            </w:r>
            <w:r>
              <w:rPr>
                <w:noProof/>
                <w:webHidden/>
              </w:rPr>
            </w:r>
            <w:r>
              <w:rPr>
                <w:noProof/>
                <w:webHidden/>
              </w:rPr>
              <w:fldChar w:fldCharType="separate"/>
            </w:r>
            <w:r>
              <w:rPr>
                <w:noProof/>
                <w:webHidden/>
              </w:rPr>
              <w:t>3</w:t>
            </w:r>
            <w:r>
              <w:rPr>
                <w:noProof/>
                <w:webHidden/>
              </w:rPr>
              <w:fldChar w:fldCharType="end"/>
            </w:r>
          </w:hyperlink>
        </w:p>
        <w:p w14:paraId="03BD0787" w14:textId="78EF9159" w:rsidR="000A24A2" w:rsidRDefault="000A24A2">
          <w:pPr>
            <w:pStyle w:val="TOC1"/>
            <w:tabs>
              <w:tab w:val="left" w:pos="480"/>
              <w:tab w:val="right" w:leader="dot" w:pos="9016"/>
            </w:tabs>
            <w:rPr>
              <w:rFonts w:eastAsiaTheme="minorEastAsia"/>
              <w:noProof/>
              <w:sz w:val="24"/>
              <w:szCs w:val="24"/>
              <w:lang w:eastAsia="en-GB"/>
            </w:rPr>
          </w:pPr>
          <w:hyperlink w:anchor="_Toc219046096" w:history="1">
            <w:r w:rsidRPr="00C50BC3">
              <w:rPr>
                <w:rStyle w:val="Hyperlink"/>
                <w:noProof/>
              </w:rPr>
              <w:t>4.</w:t>
            </w:r>
            <w:r>
              <w:rPr>
                <w:rFonts w:eastAsiaTheme="minorEastAsia"/>
                <w:noProof/>
                <w:sz w:val="24"/>
                <w:szCs w:val="24"/>
                <w:lang w:eastAsia="en-GB"/>
              </w:rPr>
              <w:tab/>
            </w:r>
            <w:r w:rsidRPr="00C50BC3">
              <w:rPr>
                <w:rStyle w:val="Hyperlink"/>
                <w:noProof/>
              </w:rPr>
              <w:t>Results and discussion</w:t>
            </w:r>
            <w:r>
              <w:rPr>
                <w:noProof/>
                <w:webHidden/>
              </w:rPr>
              <w:tab/>
            </w:r>
            <w:r>
              <w:rPr>
                <w:noProof/>
                <w:webHidden/>
              </w:rPr>
              <w:fldChar w:fldCharType="begin"/>
            </w:r>
            <w:r>
              <w:rPr>
                <w:noProof/>
                <w:webHidden/>
              </w:rPr>
              <w:instrText xml:space="preserve"> PAGEREF _Toc219046096 \h </w:instrText>
            </w:r>
            <w:r>
              <w:rPr>
                <w:noProof/>
                <w:webHidden/>
              </w:rPr>
            </w:r>
            <w:r>
              <w:rPr>
                <w:noProof/>
                <w:webHidden/>
              </w:rPr>
              <w:fldChar w:fldCharType="separate"/>
            </w:r>
            <w:r>
              <w:rPr>
                <w:noProof/>
                <w:webHidden/>
              </w:rPr>
              <w:t>3</w:t>
            </w:r>
            <w:r>
              <w:rPr>
                <w:noProof/>
                <w:webHidden/>
              </w:rPr>
              <w:fldChar w:fldCharType="end"/>
            </w:r>
          </w:hyperlink>
        </w:p>
        <w:p w14:paraId="05D6745A" w14:textId="59CB1C7C" w:rsidR="000A24A2" w:rsidRDefault="000A24A2">
          <w:pPr>
            <w:pStyle w:val="TOC1"/>
            <w:tabs>
              <w:tab w:val="left" w:pos="480"/>
              <w:tab w:val="right" w:leader="dot" w:pos="9016"/>
            </w:tabs>
            <w:rPr>
              <w:rFonts w:eastAsiaTheme="minorEastAsia"/>
              <w:noProof/>
              <w:sz w:val="24"/>
              <w:szCs w:val="24"/>
              <w:lang w:eastAsia="en-GB"/>
            </w:rPr>
          </w:pPr>
          <w:hyperlink w:anchor="_Toc219046097" w:history="1">
            <w:r w:rsidRPr="00C50BC3">
              <w:rPr>
                <w:rStyle w:val="Hyperlink"/>
                <w:noProof/>
              </w:rPr>
              <w:t>5.</w:t>
            </w:r>
            <w:r>
              <w:rPr>
                <w:rFonts w:eastAsiaTheme="minorEastAsia"/>
                <w:noProof/>
                <w:sz w:val="24"/>
                <w:szCs w:val="24"/>
                <w:lang w:eastAsia="en-GB"/>
              </w:rPr>
              <w:tab/>
            </w:r>
            <w:r w:rsidRPr="00C50BC3">
              <w:rPr>
                <w:rStyle w:val="Hyperlink"/>
                <w:noProof/>
              </w:rPr>
              <w:t>OME relevance</w:t>
            </w:r>
            <w:r>
              <w:rPr>
                <w:noProof/>
                <w:webHidden/>
              </w:rPr>
              <w:tab/>
            </w:r>
            <w:r>
              <w:rPr>
                <w:noProof/>
                <w:webHidden/>
              </w:rPr>
              <w:fldChar w:fldCharType="begin"/>
            </w:r>
            <w:r>
              <w:rPr>
                <w:noProof/>
                <w:webHidden/>
              </w:rPr>
              <w:instrText xml:space="preserve"> PAGEREF _Toc219046097 \h </w:instrText>
            </w:r>
            <w:r>
              <w:rPr>
                <w:noProof/>
                <w:webHidden/>
              </w:rPr>
            </w:r>
            <w:r>
              <w:rPr>
                <w:noProof/>
                <w:webHidden/>
              </w:rPr>
              <w:fldChar w:fldCharType="separate"/>
            </w:r>
            <w:r>
              <w:rPr>
                <w:noProof/>
                <w:webHidden/>
              </w:rPr>
              <w:t>4</w:t>
            </w:r>
            <w:r>
              <w:rPr>
                <w:noProof/>
                <w:webHidden/>
              </w:rPr>
              <w:fldChar w:fldCharType="end"/>
            </w:r>
          </w:hyperlink>
        </w:p>
        <w:p w14:paraId="0F3A5DEA" w14:textId="7C0F3A39" w:rsidR="000A24A2" w:rsidRDefault="000A24A2">
          <w:pPr>
            <w:pStyle w:val="TOC1"/>
            <w:tabs>
              <w:tab w:val="left" w:pos="480"/>
              <w:tab w:val="right" w:leader="dot" w:pos="9016"/>
            </w:tabs>
            <w:rPr>
              <w:rFonts w:eastAsiaTheme="minorEastAsia"/>
              <w:noProof/>
              <w:sz w:val="24"/>
              <w:szCs w:val="24"/>
              <w:lang w:eastAsia="en-GB"/>
            </w:rPr>
          </w:pPr>
          <w:hyperlink w:anchor="_Toc219046098" w:history="1">
            <w:r w:rsidRPr="00C50BC3">
              <w:rPr>
                <w:rStyle w:val="Hyperlink"/>
                <w:noProof/>
              </w:rPr>
              <w:t>6.</w:t>
            </w:r>
            <w:r>
              <w:rPr>
                <w:rFonts w:eastAsiaTheme="minorEastAsia"/>
                <w:noProof/>
                <w:sz w:val="24"/>
                <w:szCs w:val="24"/>
                <w:lang w:eastAsia="en-GB"/>
              </w:rPr>
              <w:tab/>
            </w:r>
            <w:r w:rsidRPr="00C50BC3">
              <w:rPr>
                <w:rStyle w:val="Hyperlink"/>
                <w:noProof/>
              </w:rPr>
              <w:t>Conclusion</w:t>
            </w:r>
            <w:r>
              <w:rPr>
                <w:noProof/>
                <w:webHidden/>
              </w:rPr>
              <w:tab/>
            </w:r>
            <w:r>
              <w:rPr>
                <w:noProof/>
                <w:webHidden/>
              </w:rPr>
              <w:fldChar w:fldCharType="begin"/>
            </w:r>
            <w:r>
              <w:rPr>
                <w:noProof/>
                <w:webHidden/>
              </w:rPr>
              <w:instrText xml:space="preserve"> PAGEREF _Toc219046098 \h </w:instrText>
            </w:r>
            <w:r>
              <w:rPr>
                <w:noProof/>
                <w:webHidden/>
              </w:rPr>
            </w:r>
            <w:r>
              <w:rPr>
                <w:noProof/>
                <w:webHidden/>
              </w:rPr>
              <w:fldChar w:fldCharType="separate"/>
            </w:r>
            <w:r>
              <w:rPr>
                <w:noProof/>
                <w:webHidden/>
              </w:rPr>
              <w:t>4</w:t>
            </w:r>
            <w:r>
              <w:rPr>
                <w:noProof/>
                <w:webHidden/>
              </w:rPr>
              <w:fldChar w:fldCharType="end"/>
            </w:r>
          </w:hyperlink>
        </w:p>
        <w:p w14:paraId="4D319CD8" w14:textId="0F6DD205" w:rsidR="000A24A2" w:rsidRDefault="000A24A2">
          <w:pPr>
            <w:pStyle w:val="TOC1"/>
            <w:tabs>
              <w:tab w:val="right" w:leader="dot" w:pos="9016"/>
            </w:tabs>
            <w:rPr>
              <w:rFonts w:eastAsiaTheme="minorEastAsia"/>
              <w:noProof/>
              <w:sz w:val="24"/>
              <w:szCs w:val="24"/>
              <w:lang w:eastAsia="en-GB"/>
            </w:rPr>
          </w:pPr>
          <w:hyperlink w:anchor="_Toc219046099" w:history="1">
            <w:r w:rsidRPr="00C50BC3">
              <w:rPr>
                <w:rStyle w:val="Hyperlink"/>
                <w:noProof/>
              </w:rPr>
              <w:t>References</w:t>
            </w:r>
            <w:r>
              <w:rPr>
                <w:noProof/>
                <w:webHidden/>
              </w:rPr>
              <w:tab/>
            </w:r>
            <w:r>
              <w:rPr>
                <w:noProof/>
                <w:webHidden/>
              </w:rPr>
              <w:fldChar w:fldCharType="begin"/>
            </w:r>
            <w:r>
              <w:rPr>
                <w:noProof/>
                <w:webHidden/>
              </w:rPr>
              <w:instrText xml:space="preserve"> PAGEREF _Toc219046099 \h </w:instrText>
            </w:r>
            <w:r>
              <w:rPr>
                <w:noProof/>
                <w:webHidden/>
              </w:rPr>
            </w:r>
            <w:r>
              <w:rPr>
                <w:noProof/>
                <w:webHidden/>
              </w:rPr>
              <w:fldChar w:fldCharType="separate"/>
            </w:r>
            <w:r>
              <w:rPr>
                <w:noProof/>
                <w:webHidden/>
              </w:rPr>
              <w:t>5</w:t>
            </w:r>
            <w:r>
              <w:rPr>
                <w:noProof/>
                <w:webHidden/>
              </w:rPr>
              <w:fldChar w:fldCharType="end"/>
            </w:r>
          </w:hyperlink>
        </w:p>
        <w:p w14:paraId="3745F25D" w14:textId="035AE536" w:rsidR="00C959BF" w:rsidRDefault="00C959BF">
          <w:r>
            <w:rPr>
              <w:b/>
              <w:bCs/>
            </w:rPr>
            <w:fldChar w:fldCharType="end"/>
          </w:r>
        </w:p>
      </w:sdtContent>
    </w:sdt>
    <w:p w14:paraId="579BBB60" w14:textId="27CADC80" w:rsidR="000A24A2" w:rsidRDefault="000A24A2" w:rsidP="000A24A2">
      <w:pPr>
        <w:pStyle w:val="Heading1"/>
      </w:pPr>
      <w:bookmarkStart w:id="0" w:name="_Toc219046092"/>
      <w:r>
        <w:t>Table of tables</w:t>
      </w:r>
      <w:bookmarkEnd w:id="0"/>
      <w:r>
        <w:t xml:space="preserve"> </w:t>
      </w:r>
    </w:p>
    <w:p w14:paraId="2CDED314" w14:textId="6A86FCC3" w:rsidR="000A24A2" w:rsidRDefault="000A24A2">
      <w:pPr>
        <w:pStyle w:val="TableofFigures"/>
        <w:tabs>
          <w:tab w:val="right" w:leader="dot" w:pos="9016"/>
        </w:tabs>
        <w:rPr>
          <w:noProof/>
        </w:rPr>
      </w:pPr>
      <w:r>
        <w:fldChar w:fldCharType="begin"/>
      </w:r>
      <w:r>
        <w:instrText xml:space="preserve"> TOC \h \z \c "Table" </w:instrText>
      </w:r>
      <w:r>
        <w:fldChar w:fldCharType="separate"/>
      </w:r>
      <w:hyperlink w:anchor="_Toc219046056" w:history="1">
        <w:r w:rsidRPr="00480A10">
          <w:rPr>
            <w:rStyle w:val="Hyperlink"/>
            <w:noProof/>
          </w:rPr>
          <w:t>Table 1 - Comparison of samples to literature values</w:t>
        </w:r>
        <w:r>
          <w:rPr>
            <w:noProof/>
            <w:webHidden/>
          </w:rPr>
          <w:tab/>
        </w:r>
        <w:r>
          <w:rPr>
            <w:noProof/>
            <w:webHidden/>
          </w:rPr>
          <w:fldChar w:fldCharType="begin"/>
        </w:r>
        <w:r>
          <w:rPr>
            <w:noProof/>
            <w:webHidden/>
          </w:rPr>
          <w:instrText xml:space="preserve"> PAGEREF _Toc219046056 \h </w:instrText>
        </w:r>
        <w:r>
          <w:rPr>
            <w:noProof/>
            <w:webHidden/>
          </w:rPr>
        </w:r>
        <w:r>
          <w:rPr>
            <w:noProof/>
            <w:webHidden/>
          </w:rPr>
          <w:fldChar w:fldCharType="separate"/>
        </w:r>
        <w:r>
          <w:rPr>
            <w:noProof/>
            <w:webHidden/>
          </w:rPr>
          <w:t>3</w:t>
        </w:r>
        <w:r>
          <w:rPr>
            <w:noProof/>
            <w:webHidden/>
          </w:rPr>
          <w:fldChar w:fldCharType="end"/>
        </w:r>
      </w:hyperlink>
    </w:p>
    <w:p w14:paraId="18E13294" w14:textId="7B546D25" w:rsidR="00DD40D9" w:rsidRDefault="000A24A2">
      <w:r>
        <w:fldChar w:fldCharType="end"/>
      </w:r>
      <w:r w:rsidR="00DD40D9">
        <w:br w:type="page"/>
      </w:r>
    </w:p>
    <w:p w14:paraId="24C6A387" w14:textId="13F0CB3B" w:rsidR="00DD40D9" w:rsidRDefault="000D6826" w:rsidP="000D6826">
      <w:pPr>
        <w:pStyle w:val="Heading1"/>
        <w:numPr>
          <w:ilvl w:val="0"/>
          <w:numId w:val="1"/>
        </w:numPr>
      </w:pPr>
      <w:bookmarkStart w:id="1" w:name="_Toc219046093"/>
      <w:r>
        <w:lastRenderedPageBreak/>
        <w:t>Introduction</w:t>
      </w:r>
      <w:bookmarkEnd w:id="1"/>
    </w:p>
    <w:p w14:paraId="6F07203F" w14:textId="71543486" w:rsidR="000D6826" w:rsidRDefault="00173615" w:rsidP="00F441A9">
      <w:pPr>
        <w:ind w:left="360"/>
      </w:pPr>
      <w:r>
        <w:t>Four s</w:t>
      </w:r>
      <w:r w:rsidR="00F441A9">
        <w:t xml:space="preserve">amples of methyl 3-nitrobenzoate were prepared by the nitration of methyl 3-benzoate at Cranfield University. </w:t>
      </w:r>
      <w:r w:rsidR="001C55D4">
        <w:t xml:space="preserve">The samples were recrystallised to remove </w:t>
      </w:r>
      <w:proofErr w:type="gramStart"/>
      <w:r w:rsidR="002B390A">
        <w:t>contaminants</w:t>
      </w:r>
      <w:proofErr w:type="gramEnd"/>
      <w:r w:rsidR="002B390A">
        <w:t xml:space="preserve"> but the purity of the final product had not </w:t>
      </w:r>
      <w:proofErr w:type="gramStart"/>
      <w:r w:rsidR="002B390A">
        <w:t>been assessed</w:t>
      </w:r>
      <w:proofErr w:type="gramEnd"/>
      <w:r w:rsidR="002B390A">
        <w:t xml:space="preserve">. </w:t>
      </w:r>
      <w:proofErr w:type="gramStart"/>
      <w:r w:rsidR="00643D48">
        <w:t>Therefore</w:t>
      </w:r>
      <w:proofErr w:type="gramEnd"/>
      <w:r w:rsidR="00643D48">
        <w:t xml:space="preserve"> the samples’ crystal shape and melting point </w:t>
      </w:r>
      <w:proofErr w:type="gramStart"/>
      <w:r w:rsidR="00643D48">
        <w:t>were investigated</w:t>
      </w:r>
      <w:proofErr w:type="gramEnd"/>
      <w:r w:rsidR="00643D48">
        <w:t xml:space="preserve"> to assess how pure each sample was.</w:t>
      </w:r>
    </w:p>
    <w:p w14:paraId="06ED05B3" w14:textId="77777777" w:rsidR="00643D48" w:rsidRDefault="00643D48" w:rsidP="00F441A9">
      <w:pPr>
        <w:ind w:left="360"/>
      </w:pPr>
    </w:p>
    <w:p w14:paraId="7C3877E8" w14:textId="3E982982" w:rsidR="00643D48" w:rsidRDefault="00097466" w:rsidP="00AD42F1">
      <w:pPr>
        <w:pStyle w:val="Heading1"/>
        <w:numPr>
          <w:ilvl w:val="0"/>
          <w:numId w:val="1"/>
        </w:numPr>
      </w:pPr>
      <w:bookmarkStart w:id="2" w:name="_Toc219046094"/>
      <w:r>
        <w:t>Hypothesis</w:t>
      </w:r>
      <w:bookmarkEnd w:id="2"/>
    </w:p>
    <w:p w14:paraId="568AFFF1" w14:textId="2564E936" w:rsidR="00097466" w:rsidRDefault="00097466" w:rsidP="00097466">
      <w:pPr>
        <w:ind w:left="360"/>
      </w:pPr>
      <w:r>
        <w:t xml:space="preserve">Impurities in a substance can affect its physical properties due to the </w:t>
      </w:r>
      <w:r w:rsidR="0006522E">
        <w:t>chemical and physical interactions between the bulk substance and the impurities. Th</w:t>
      </w:r>
      <w:r w:rsidR="004A40B6">
        <w:t xml:space="preserve">is interrupts the structure of the substance </w:t>
      </w:r>
      <w:r w:rsidR="00244E37">
        <w:t>resulting in a change to the crystallinity</w:t>
      </w:r>
      <w:r w:rsidR="007C5228">
        <w:t xml:space="preserve"> </w:t>
      </w:r>
      <w:sdt>
        <w:sdtPr>
          <w:id w:val="-2043123415"/>
          <w:citation/>
        </w:sdtPr>
        <w:sdtContent>
          <w:r w:rsidR="007C5228">
            <w:fldChar w:fldCharType="begin"/>
          </w:r>
          <w:r w:rsidR="007C5228">
            <w:instrText xml:space="preserve"> CITATION San93 \l 2057 </w:instrText>
          </w:r>
          <w:r w:rsidR="007C5228">
            <w:fldChar w:fldCharType="separate"/>
          </w:r>
          <w:r w:rsidR="007C5228" w:rsidRPr="007C5228">
            <w:rPr>
              <w:noProof/>
            </w:rPr>
            <w:t>[1]</w:t>
          </w:r>
          <w:r w:rsidR="007C5228">
            <w:fldChar w:fldCharType="end"/>
          </w:r>
        </w:sdtContent>
      </w:sdt>
      <w:r w:rsidR="00244E37">
        <w:t xml:space="preserve"> of the sample and a depression and widening of the melting point temperature of the sample</w:t>
      </w:r>
      <w:r w:rsidR="007C5228">
        <w:t xml:space="preserve"> </w:t>
      </w:r>
      <w:sdt>
        <w:sdtPr>
          <w:id w:val="-1099404476"/>
          <w:citation/>
        </w:sdtPr>
        <w:sdtContent>
          <w:r w:rsidR="007C5228">
            <w:fldChar w:fldCharType="begin"/>
          </w:r>
          <w:r w:rsidR="007C5228">
            <w:instrText xml:space="preserve"> CITATION All42 \l 2057 </w:instrText>
          </w:r>
          <w:r w:rsidR="007C5228">
            <w:fldChar w:fldCharType="separate"/>
          </w:r>
          <w:r w:rsidR="007C5228" w:rsidRPr="007C5228">
            <w:rPr>
              <w:noProof/>
            </w:rPr>
            <w:t>[2]</w:t>
          </w:r>
          <w:r w:rsidR="007C5228">
            <w:fldChar w:fldCharType="end"/>
          </w:r>
        </w:sdtContent>
      </w:sdt>
      <w:r w:rsidR="00244E37">
        <w:t xml:space="preserve">. </w:t>
      </w:r>
      <w:r w:rsidR="003F707F">
        <w:t xml:space="preserve">Hence for the samples under investigation, the </w:t>
      </w:r>
      <w:proofErr w:type="gramStart"/>
      <w:r w:rsidR="003F707F">
        <w:t>most pure</w:t>
      </w:r>
      <w:proofErr w:type="gramEnd"/>
      <w:r w:rsidR="003F707F">
        <w:t xml:space="preserve"> should have the most consistent crystal shape and a </w:t>
      </w:r>
      <w:proofErr w:type="gramStart"/>
      <w:r w:rsidR="003F707F">
        <w:t>sharp  melting</w:t>
      </w:r>
      <w:proofErr w:type="gramEnd"/>
      <w:r w:rsidR="003F707F">
        <w:t xml:space="preserve"> point that agrees with the literature value.</w:t>
      </w:r>
    </w:p>
    <w:p w14:paraId="3EDFCDC6" w14:textId="5284AC21" w:rsidR="003F707F" w:rsidRDefault="000924C2" w:rsidP="000924C2">
      <w:pPr>
        <w:pStyle w:val="Heading1"/>
        <w:numPr>
          <w:ilvl w:val="0"/>
          <w:numId w:val="1"/>
        </w:numPr>
      </w:pPr>
      <w:bookmarkStart w:id="3" w:name="_Toc219046095"/>
      <w:r>
        <w:t>Experimental</w:t>
      </w:r>
      <w:bookmarkEnd w:id="3"/>
    </w:p>
    <w:p w14:paraId="27DACB72" w14:textId="4265BBBE" w:rsidR="000924C2" w:rsidRDefault="006C2C8E" w:rsidP="000924C2">
      <w:pPr>
        <w:ind w:left="360"/>
      </w:pPr>
      <w:r>
        <w:t xml:space="preserve">The samples </w:t>
      </w:r>
      <w:proofErr w:type="gramStart"/>
      <w:r>
        <w:t>were examined</w:t>
      </w:r>
      <w:proofErr w:type="gramEnd"/>
      <w:r>
        <w:t xml:space="preserve"> using a digital microscope to observe </w:t>
      </w:r>
      <w:r w:rsidR="0092686F">
        <w:t xml:space="preserve">the crystal shape and </w:t>
      </w:r>
      <w:r w:rsidR="00902D6A">
        <w:t xml:space="preserve">consistency. A </w:t>
      </w:r>
      <w:r w:rsidR="00B80BF8">
        <w:t xml:space="preserve">small amount of each sample </w:t>
      </w:r>
      <w:proofErr w:type="gramStart"/>
      <w:r w:rsidR="00B80BF8">
        <w:t xml:space="preserve">was </w:t>
      </w:r>
      <w:r w:rsidR="00AD7DDB">
        <w:t>loaded</w:t>
      </w:r>
      <w:proofErr w:type="gramEnd"/>
      <w:r w:rsidR="00B80BF8">
        <w:t xml:space="preserve"> into a capillary tube that </w:t>
      </w:r>
      <w:proofErr w:type="gramStart"/>
      <w:r w:rsidR="00B80BF8">
        <w:t>was sealed</w:t>
      </w:r>
      <w:proofErr w:type="gramEnd"/>
      <w:r w:rsidR="00B80BF8">
        <w:t xml:space="preserve"> at one end and then the tube </w:t>
      </w:r>
      <w:proofErr w:type="gramStart"/>
      <w:r w:rsidR="00B80BF8">
        <w:t>was loaded</w:t>
      </w:r>
      <w:proofErr w:type="gramEnd"/>
      <w:r w:rsidR="00B80BF8">
        <w:t xml:space="preserve"> into a </w:t>
      </w:r>
      <w:r w:rsidR="00AD7DDB">
        <w:t xml:space="preserve">Cole-Palmer M200 melting point microscope to determine its melting point. </w:t>
      </w:r>
      <w:r w:rsidR="00873073">
        <w:t xml:space="preserve">Each sample was </w:t>
      </w:r>
      <w:proofErr w:type="gramStart"/>
      <w:r w:rsidR="00873073">
        <w:t>tested</w:t>
      </w:r>
      <w:proofErr w:type="gramEnd"/>
      <w:r w:rsidR="00873073">
        <w:t xml:space="preserve"> twice so that each operator could determine the melting point, and an average taken.</w:t>
      </w:r>
    </w:p>
    <w:p w14:paraId="528229D0" w14:textId="28A539A3" w:rsidR="00AD7DDB" w:rsidRDefault="00873073" w:rsidP="00873073">
      <w:pPr>
        <w:pStyle w:val="Heading1"/>
        <w:numPr>
          <w:ilvl w:val="0"/>
          <w:numId w:val="1"/>
        </w:numPr>
      </w:pPr>
      <w:bookmarkStart w:id="4" w:name="_Toc219046096"/>
      <w:r>
        <w:t>Results and discussion</w:t>
      </w:r>
      <w:bookmarkEnd w:id="4"/>
    </w:p>
    <w:p w14:paraId="2CC83352" w14:textId="77777777" w:rsidR="003B44E5" w:rsidRDefault="003B44E5" w:rsidP="003B44E5">
      <w:pPr>
        <w:ind w:left="360"/>
      </w:pPr>
    </w:p>
    <w:tbl>
      <w:tblPr>
        <w:tblStyle w:val="TableGrid"/>
        <w:tblpPr w:leftFromText="180" w:rightFromText="180" w:vertAnchor="page" w:horzAnchor="page" w:tblpX="2040" w:tblpY="10194"/>
        <w:tblW w:w="8849" w:type="dxa"/>
        <w:tblLook w:val="04A0" w:firstRow="1" w:lastRow="0" w:firstColumn="1" w:lastColumn="0" w:noHBand="0" w:noVBand="1"/>
      </w:tblPr>
      <w:tblGrid>
        <w:gridCol w:w="1840"/>
        <w:gridCol w:w="1974"/>
        <w:gridCol w:w="1614"/>
        <w:gridCol w:w="1614"/>
        <w:gridCol w:w="1807"/>
      </w:tblGrid>
      <w:tr w:rsidR="003B44E5" w14:paraId="3487E8F8" w14:textId="77777777" w:rsidTr="003B44E5">
        <w:tc>
          <w:tcPr>
            <w:tcW w:w="1840" w:type="dxa"/>
          </w:tcPr>
          <w:p w14:paraId="7002F8CE" w14:textId="77777777" w:rsidR="003B44E5" w:rsidRDefault="003B44E5" w:rsidP="003B44E5">
            <w:r>
              <w:t>Sample</w:t>
            </w:r>
          </w:p>
        </w:tc>
        <w:tc>
          <w:tcPr>
            <w:tcW w:w="1974" w:type="dxa"/>
          </w:tcPr>
          <w:p w14:paraId="3D0FD9F7" w14:textId="77777777" w:rsidR="003B44E5" w:rsidRDefault="003B44E5" w:rsidP="003B44E5">
            <w:r>
              <w:t>Appearance</w:t>
            </w:r>
          </w:p>
        </w:tc>
        <w:tc>
          <w:tcPr>
            <w:tcW w:w="1614" w:type="dxa"/>
          </w:tcPr>
          <w:p w14:paraId="2429BE8F" w14:textId="77777777" w:rsidR="003B44E5" w:rsidRPr="00303564" w:rsidRDefault="003B44E5" w:rsidP="003B44E5">
            <w:r>
              <w:t xml:space="preserve">Melting point from test 1/ </w:t>
            </w:r>
            <w:proofErr w:type="spellStart"/>
            <w:r>
              <w:rPr>
                <w:vertAlign w:val="superscript"/>
              </w:rPr>
              <w:t>o</w:t>
            </w:r>
            <w:r>
              <w:t>C</w:t>
            </w:r>
            <w:proofErr w:type="spellEnd"/>
          </w:p>
        </w:tc>
        <w:tc>
          <w:tcPr>
            <w:tcW w:w="1614" w:type="dxa"/>
          </w:tcPr>
          <w:p w14:paraId="70804804" w14:textId="77777777" w:rsidR="003B44E5" w:rsidRDefault="003B44E5" w:rsidP="003B44E5">
            <w:r>
              <w:t xml:space="preserve">Melting point from test 2/ </w:t>
            </w:r>
            <w:proofErr w:type="spellStart"/>
            <w:r>
              <w:rPr>
                <w:vertAlign w:val="superscript"/>
              </w:rPr>
              <w:t>o</w:t>
            </w:r>
            <w:r>
              <w:t>C</w:t>
            </w:r>
            <w:proofErr w:type="spellEnd"/>
          </w:p>
        </w:tc>
        <w:tc>
          <w:tcPr>
            <w:tcW w:w="1807" w:type="dxa"/>
          </w:tcPr>
          <w:p w14:paraId="0457BA04" w14:textId="77777777" w:rsidR="003B44E5" w:rsidRDefault="003B44E5" w:rsidP="003B44E5">
            <w:r>
              <w:t xml:space="preserve">Average melting point / </w:t>
            </w:r>
            <w:proofErr w:type="spellStart"/>
            <w:r>
              <w:rPr>
                <w:vertAlign w:val="superscript"/>
              </w:rPr>
              <w:t>o</w:t>
            </w:r>
            <w:r>
              <w:t>C</w:t>
            </w:r>
            <w:proofErr w:type="spellEnd"/>
          </w:p>
        </w:tc>
      </w:tr>
      <w:tr w:rsidR="003B44E5" w14:paraId="18BBC230" w14:textId="77777777" w:rsidTr="003B44E5">
        <w:tc>
          <w:tcPr>
            <w:tcW w:w="1840" w:type="dxa"/>
          </w:tcPr>
          <w:p w14:paraId="5D0150CD" w14:textId="77777777" w:rsidR="003B44E5" w:rsidRDefault="003B44E5" w:rsidP="003B44E5">
            <w:r>
              <w:t xml:space="preserve">Literature </w:t>
            </w:r>
            <w:sdt>
              <w:sdtPr>
                <w:id w:val="-1819795117"/>
                <w:citation/>
              </w:sdtPr>
              <w:sdtContent>
                <w:r>
                  <w:fldChar w:fldCharType="begin"/>
                </w:r>
                <w:r>
                  <w:instrText xml:space="preserve"> CITATION Fis26 \l 2057 </w:instrText>
                </w:r>
                <w:r>
                  <w:fldChar w:fldCharType="separate"/>
                </w:r>
                <w:r w:rsidRPr="00D13FFD">
                  <w:rPr>
                    <w:noProof/>
                  </w:rPr>
                  <w:t>[3]</w:t>
                </w:r>
                <w:r>
                  <w:fldChar w:fldCharType="end"/>
                </w:r>
              </w:sdtContent>
            </w:sdt>
          </w:p>
        </w:tc>
        <w:tc>
          <w:tcPr>
            <w:tcW w:w="1974" w:type="dxa"/>
          </w:tcPr>
          <w:p w14:paraId="1685B918" w14:textId="77777777" w:rsidR="003B44E5" w:rsidRDefault="003B44E5" w:rsidP="003B44E5">
            <w:r>
              <w:t>White-Yellow crystals</w:t>
            </w:r>
          </w:p>
        </w:tc>
        <w:tc>
          <w:tcPr>
            <w:tcW w:w="1614" w:type="dxa"/>
          </w:tcPr>
          <w:p w14:paraId="231A816C" w14:textId="77777777" w:rsidR="003B44E5" w:rsidRDefault="003B44E5" w:rsidP="003B44E5">
            <w:r>
              <w:t>N/A</w:t>
            </w:r>
          </w:p>
        </w:tc>
        <w:tc>
          <w:tcPr>
            <w:tcW w:w="1614" w:type="dxa"/>
          </w:tcPr>
          <w:p w14:paraId="4AE3CC73" w14:textId="77777777" w:rsidR="003B44E5" w:rsidRDefault="003B44E5" w:rsidP="003B44E5">
            <w:r>
              <w:t>N/A</w:t>
            </w:r>
          </w:p>
        </w:tc>
        <w:tc>
          <w:tcPr>
            <w:tcW w:w="1807" w:type="dxa"/>
          </w:tcPr>
          <w:p w14:paraId="202724CE" w14:textId="77777777" w:rsidR="003B44E5" w:rsidRDefault="003B44E5" w:rsidP="003B44E5">
            <w:r>
              <w:t>78</w:t>
            </w:r>
          </w:p>
        </w:tc>
      </w:tr>
      <w:tr w:rsidR="003B44E5" w14:paraId="5B0FA0BB" w14:textId="77777777" w:rsidTr="003B44E5">
        <w:tc>
          <w:tcPr>
            <w:tcW w:w="1840" w:type="dxa"/>
          </w:tcPr>
          <w:p w14:paraId="76156C9F" w14:textId="77777777" w:rsidR="003B44E5" w:rsidRDefault="003B44E5" w:rsidP="003B44E5">
            <w:r>
              <w:t>A</w:t>
            </w:r>
          </w:p>
        </w:tc>
        <w:tc>
          <w:tcPr>
            <w:tcW w:w="1974" w:type="dxa"/>
          </w:tcPr>
          <w:p w14:paraId="2EF51104" w14:textId="77777777" w:rsidR="003B44E5" w:rsidRDefault="003B44E5" w:rsidP="003B44E5">
            <w:r>
              <w:t>Off-white needle-like crystal powder.</w:t>
            </w:r>
          </w:p>
          <w:p w14:paraId="0A9A86AC" w14:textId="77777777" w:rsidR="003B44E5" w:rsidRDefault="003B44E5" w:rsidP="003B44E5">
            <w:r>
              <w:t>Appears wet</w:t>
            </w:r>
          </w:p>
        </w:tc>
        <w:tc>
          <w:tcPr>
            <w:tcW w:w="1614" w:type="dxa"/>
          </w:tcPr>
          <w:p w14:paraId="652D1B25" w14:textId="77777777" w:rsidR="003B44E5" w:rsidRDefault="003B44E5" w:rsidP="003B44E5">
            <w:r>
              <w:t>76-77</w:t>
            </w:r>
          </w:p>
        </w:tc>
        <w:tc>
          <w:tcPr>
            <w:tcW w:w="1614" w:type="dxa"/>
          </w:tcPr>
          <w:p w14:paraId="0E775028" w14:textId="77777777" w:rsidR="003B44E5" w:rsidRDefault="003B44E5" w:rsidP="003B44E5">
            <w:r>
              <w:t>77-78</w:t>
            </w:r>
          </w:p>
        </w:tc>
        <w:tc>
          <w:tcPr>
            <w:tcW w:w="1807" w:type="dxa"/>
          </w:tcPr>
          <w:p w14:paraId="124ACFB9" w14:textId="77777777" w:rsidR="003B44E5" w:rsidRDefault="003B44E5" w:rsidP="003B44E5">
            <w:r>
              <w:t>77</w:t>
            </w:r>
          </w:p>
        </w:tc>
      </w:tr>
      <w:tr w:rsidR="003B44E5" w14:paraId="3D8105A9" w14:textId="77777777" w:rsidTr="003B44E5">
        <w:tc>
          <w:tcPr>
            <w:tcW w:w="1840" w:type="dxa"/>
          </w:tcPr>
          <w:p w14:paraId="01960C71" w14:textId="77777777" w:rsidR="003B44E5" w:rsidRDefault="003B44E5" w:rsidP="003B44E5">
            <w:r>
              <w:t>B</w:t>
            </w:r>
          </w:p>
        </w:tc>
        <w:tc>
          <w:tcPr>
            <w:tcW w:w="1974" w:type="dxa"/>
          </w:tcPr>
          <w:p w14:paraId="7467EABE" w14:textId="77777777" w:rsidR="003B44E5" w:rsidRDefault="003B44E5" w:rsidP="003B44E5">
            <w:r>
              <w:t>Fine white powder</w:t>
            </w:r>
          </w:p>
        </w:tc>
        <w:tc>
          <w:tcPr>
            <w:tcW w:w="1614" w:type="dxa"/>
          </w:tcPr>
          <w:p w14:paraId="51A574DB" w14:textId="77777777" w:rsidR="003B44E5" w:rsidRDefault="003B44E5" w:rsidP="003B44E5">
            <w:r>
              <w:t>78</w:t>
            </w:r>
          </w:p>
        </w:tc>
        <w:tc>
          <w:tcPr>
            <w:tcW w:w="1614" w:type="dxa"/>
          </w:tcPr>
          <w:p w14:paraId="5380E846" w14:textId="77777777" w:rsidR="003B44E5" w:rsidRDefault="003B44E5" w:rsidP="003B44E5">
            <w:r>
              <w:t>78-79</w:t>
            </w:r>
          </w:p>
        </w:tc>
        <w:tc>
          <w:tcPr>
            <w:tcW w:w="1807" w:type="dxa"/>
          </w:tcPr>
          <w:p w14:paraId="135BA2CB" w14:textId="77777777" w:rsidR="003B44E5" w:rsidRDefault="003B44E5" w:rsidP="003B44E5">
            <w:r>
              <w:t>78</w:t>
            </w:r>
          </w:p>
        </w:tc>
      </w:tr>
      <w:tr w:rsidR="003B44E5" w14:paraId="2DFB4874" w14:textId="77777777" w:rsidTr="003B44E5">
        <w:tc>
          <w:tcPr>
            <w:tcW w:w="1840" w:type="dxa"/>
          </w:tcPr>
          <w:p w14:paraId="19C2FBEA" w14:textId="77777777" w:rsidR="003B44E5" w:rsidRDefault="003B44E5" w:rsidP="003B44E5">
            <w:r>
              <w:t>C</w:t>
            </w:r>
          </w:p>
        </w:tc>
        <w:tc>
          <w:tcPr>
            <w:tcW w:w="1974" w:type="dxa"/>
          </w:tcPr>
          <w:p w14:paraId="6846F97A" w14:textId="77777777" w:rsidR="003B44E5" w:rsidRDefault="003B44E5" w:rsidP="003B44E5">
            <w:r>
              <w:t>Off-white needle-like crystal powder.</w:t>
            </w:r>
          </w:p>
        </w:tc>
        <w:tc>
          <w:tcPr>
            <w:tcW w:w="1614" w:type="dxa"/>
          </w:tcPr>
          <w:p w14:paraId="05DDA360" w14:textId="77777777" w:rsidR="003B44E5" w:rsidRDefault="003B44E5" w:rsidP="003B44E5">
            <w:r>
              <w:t>77</w:t>
            </w:r>
          </w:p>
        </w:tc>
        <w:tc>
          <w:tcPr>
            <w:tcW w:w="1614" w:type="dxa"/>
          </w:tcPr>
          <w:p w14:paraId="22D15C7D" w14:textId="77777777" w:rsidR="003B44E5" w:rsidRDefault="003B44E5" w:rsidP="003B44E5">
            <w:r>
              <w:t>78</w:t>
            </w:r>
          </w:p>
        </w:tc>
        <w:tc>
          <w:tcPr>
            <w:tcW w:w="1807" w:type="dxa"/>
          </w:tcPr>
          <w:p w14:paraId="54D5ED3E" w14:textId="77777777" w:rsidR="003B44E5" w:rsidRDefault="003B44E5" w:rsidP="003B44E5">
            <w:r>
              <w:t>78</w:t>
            </w:r>
          </w:p>
        </w:tc>
      </w:tr>
      <w:tr w:rsidR="003B44E5" w14:paraId="7087AD2F" w14:textId="77777777" w:rsidTr="003B44E5">
        <w:tc>
          <w:tcPr>
            <w:tcW w:w="1840" w:type="dxa"/>
          </w:tcPr>
          <w:p w14:paraId="1C175752" w14:textId="77777777" w:rsidR="003B44E5" w:rsidRDefault="003B44E5" w:rsidP="003B44E5">
            <w:r>
              <w:t>D</w:t>
            </w:r>
          </w:p>
        </w:tc>
        <w:tc>
          <w:tcPr>
            <w:tcW w:w="1974" w:type="dxa"/>
          </w:tcPr>
          <w:p w14:paraId="467D9BB6" w14:textId="77777777" w:rsidR="003B44E5" w:rsidRDefault="003B44E5" w:rsidP="003B44E5">
            <w:r>
              <w:t>Yellow irregular crystals. Forms clumps.</w:t>
            </w:r>
          </w:p>
        </w:tc>
        <w:tc>
          <w:tcPr>
            <w:tcW w:w="1614" w:type="dxa"/>
          </w:tcPr>
          <w:p w14:paraId="5BCB746D" w14:textId="77777777" w:rsidR="003B44E5" w:rsidRDefault="003B44E5" w:rsidP="003B44E5">
            <w:r>
              <w:t>73-74</w:t>
            </w:r>
          </w:p>
        </w:tc>
        <w:tc>
          <w:tcPr>
            <w:tcW w:w="1614" w:type="dxa"/>
          </w:tcPr>
          <w:p w14:paraId="273E553D" w14:textId="77777777" w:rsidR="003B44E5" w:rsidRDefault="003B44E5" w:rsidP="003B44E5">
            <w:r>
              <w:t>74</w:t>
            </w:r>
          </w:p>
        </w:tc>
        <w:tc>
          <w:tcPr>
            <w:tcW w:w="1807" w:type="dxa"/>
          </w:tcPr>
          <w:p w14:paraId="1D58BE42" w14:textId="77777777" w:rsidR="003B44E5" w:rsidRDefault="003B44E5" w:rsidP="003B44E5">
            <w:pPr>
              <w:keepNext/>
            </w:pPr>
            <w:r>
              <w:t>74</w:t>
            </w:r>
          </w:p>
        </w:tc>
      </w:tr>
    </w:tbl>
    <w:p w14:paraId="2E1CA488" w14:textId="77777777" w:rsidR="003B44E5" w:rsidRDefault="003B44E5" w:rsidP="003B44E5">
      <w:pPr>
        <w:ind w:left="360"/>
      </w:pPr>
    </w:p>
    <w:p w14:paraId="7ABE7262" w14:textId="77777777" w:rsidR="003B44E5" w:rsidRDefault="003B44E5" w:rsidP="003B44E5">
      <w:pPr>
        <w:pStyle w:val="Caption"/>
        <w:framePr w:hSpace="180" w:wrap="around" w:vAnchor="page" w:hAnchor="page" w:x="2008" w:y="14270"/>
      </w:pPr>
      <w:bookmarkStart w:id="5" w:name="_Toc219046056"/>
      <w:r>
        <w:t xml:space="preserve">Table </w:t>
      </w:r>
      <w:fldSimple w:instr=" SEQ Table \* ARABIC ">
        <w:r>
          <w:rPr>
            <w:noProof/>
          </w:rPr>
          <w:t>1</w:t>
        </w:r>
      </w:fldSimple>
      <w:r>
        <w:t xml:space="preserve"> - Comparison of samples to literature values</w:t>
      </w:r>
      <w:bookmarkEnd w:id="5"/>
    </w:p>
    <w:p w14:paraId="15AD2CEA" w14:textId="77777777" w:rsidR="003B44E5" w:rsidRDefault="003B44E5">
      <w:r>
        <w:br w:type="page"/>
      </w:r>
    </w:p>
    <w:p w14:paraId="0262240A" w14:textId="3D753CE9" w:rsidR="003B44E5" w:rsidRDefault="003B44E5" w:rsidP="003B44E5">
      <w:pPr>
        <w:ind w:left="360"/>
      </w:pPr>
      <w:r>
        <w:lastRenderedPageBreak/>
        <w:t>Of the samples,</w:t>
      </w:r>
      <w:r w:rsidR="006B2DAF">
        <w:t xml:space="preserve"> sample</w:t>
      </w:r>
      <w:r w:rsidR="008E127B">
        <w:t>s B and</w:t>
      </w:r>
      <w:r w:rsidR="006B2DAF">
        <w:t xml:space="preserve"> C </w:t>
      </w:r>
      <w:r w:rsidR="00997B4E">
        <w:t>appear</w:t>
      </w:r>
      <w:r w:rsidR="008E127B">
        <w:t xml:space="preserve"> to be</w:t>
      </w:r>
      <w:r w:rsidR="00997B4E">
        <w:t xml:space="preserve"> the most pure as t</w:t>
      </w:r>
      <w:r w:rsidR="008E127B">
        <w:t>hey</w:t>
      </w:r>
      <w:r w:rsidR="00997B4E">
        <w:t xml:space="preserve"> match the</w:t>
      </w:r>
      <w:r w:rsidR="008E127B">
        <w:t xml:space="preserve"> literature values the most, followed by sample A. Sample A to have not been fully dried before testing, as it exhibits caking and </w:t>
      </w:r>
      <w:r w:rsidR="005B269C">
        <w:t xml:space="preserve">visibly appears wet, this would explain the depressed melting point across a range, as </w:t>
      </w:r>
      <w:r w:rsidR="00211887">
        <w:t xml:space="preserve">it is effectively an impurity that disrupts the solid and hence affects the melting point whilst the appearance of the crystals remains unaffected </w:t>
      </w:r>
      <w:sdt>
        <w:sdtPr>
          <w:id w:val="-2039816203"/>
          <w:citation/>
        </w:sdtPr>
        <w:sdtContent>
          <w:r w:rsidR="00211887">
            <w:fldChar w:fldCharType="begin"/>
          </w:r>
          <w:r w:rsidR="00211887">
            <w:instrText xml:space="preserve"> CITATION Raj26 \l 2057 </w:instrText>
          </w:r>
          <w:r w:rsidR="00211887">
            <w:fldChar w:fldCharType="separate"/>
          </w:r>
          <w:r w:rsidR="00211887" w:rsidRPr="00211887">
            <w:rPr>
              <w:noProof/>
            </w:rPr>
            <w:t>[4]</w:t>
          </w:r>
          <w:r w:rsidR="00211887">
            <w:fldChar w:fldCharType="end"/>
          </w:r>
        </w:sdtContent>
      </w:sdt>
      <w:r w:rsidR="00211887">
        <w:t>.</w:t>
      </w:r>
      <w:r w:rsidR="00A2238E">
        <w:t xml:space="preserve"> The difference between the literature value and the measured value could be a consequence of the melting point microscope only measuring in whole numbers of temperature, leading to an uncertainty between the higher and lower half values of a temperature that would result in values that round to better match the literature value. </w:t>
      </w:r>
    </w:p>
    <w:p w14:paraId="5BC150C8" w14:textId="47AF52B2" w:rsidR="00211887" w:rsidRDefault="00C07D97" w:rsidP="003B44E5">
      <w:pPr>
        <w:ind w:left="360"/>
      </w:pPr>
      <w:r>
        <w:t xml:space="preserve">The most impure is </w:t>
      </w:r>
      <w:r w:rsidR="00564062">
        <w:t xml:space="preserve">sample D, as it is very yellow and has the lowest melting point, both </w:t>
      </w:r>
      <w:r w:rsidR="00C07964">
        <w:t xml:space="preserve">indicative of the presence of impurities. Yellowing is indicative of the presence of nitric oxides from the nitration process where the nitration was not adequately controlled leading to side products that are less stable and decompose over time </w:t>
      </w:r>
      <w:sdt>
        <w:sdtPr>
          <w:id w:val="1176076885"/>
          <w:citation/>
        </w:sdtPr>
        <w:sdtContent>
          <w:r w:rsidR="00C07964">
            <w:fldChar w:fldCharType="begin"/>
          </w:r>
          <w:r w:rsidR="00C07964">
            <w:instrText xml:space="preserve"> CITATION Cun58 \l 2057 </w:instrText>
          </w:r>
          <w:r w:rsidR="00C07964">
            <w:fldChar w:fldCharType="separate"/>
          </w:r>
          <w:r w:rsidR="00C07964" w:rsidRPr="00C07964">
            <w:rPr>
              <w:noProof/>
            </w:rPr>
            <w:t>[5]</w:t>
          </w:r>
          <w:r w:rsidR="00C07964">
            <w:fldChar w:fldCharType="end"/>
          </w:r>
        </w:sdtContent>
      </w:sdt>
      <w:r w:rsidR="00C07964">
        <w:t xml:space="preserve">. Discussion with the </w:t>
      </w:r>
      <w:r w:rsidR="007F293A">
        <w:t xml:space="preserve">producers of Sample D confirmed that the nitration </w:t>
      </w:r>
      <w:proofErr w:type="gramStart"/>
      <w:r w:rsidR="007F293A">
        <w:t>was allowed</w:t>
      </w:r>
      <w:proofErr w:type="gramEnd"/>
      <w:r w:rsidR="007F293A">
        <w:t xml:space="preserve"> to heat up beyond the controlled temperature, leading to the production of side products.</w:t>
      </w:r>
    </w:p>
    <w:p w14:paraId="3B9FC166" w14:textId="0938957D" w:rsidR="007F293A" w:rsidRDefault="007F4FAA" w:rsidP="007F4FAA">
      <w:pPr>
        <w:pStyle w:val="Heading1"/>
        <w:numPr>
          <w:ilvl w:val="0"/>
          <w:numId w:val="1"/>
        </w:numPr>
      </w:pPr>
      <w:bookmarkStart w:id="6" w:name="_Toc219046097"/>
      <w:r>
        <w:t>OME relevance</w:t>
      </w:r>
      <w:bookmarkEnd w:id="6"/>
    </w:p>
    <w:p w14:paraId="3D1F697F" w14:textId="27768B6E" w:rsidR="003B44E5" w:rsidRDefault="00096986" w:rsidP="00CE06D3">
      <w:pPr>
        <w:ind w:left="360"/>
      </w:pPr>
      <w:r>
        <w:t xml:space="preserve">Purity is important in OME as </w:t>
      </w:r>
      <w:r w:rsidR="00302196">
        <w:t xml:space="preserve">the presence of impurities can affect the behaviour of energetics, which may result in accidents. Trinitrotoluene, a common explosive, is produced by the nitration of toluene and as such </w:t>
      </w:r>
      <w:r w:rsidR="005D30A6">
        <w:t>numerous side products are produced which remain in the bulk material</w:t>
      </w:r>
      <w:r w:rsidR="004C693E">
        <w:t xml:space="preserve"> </w:t>
      </w:r>
      <w:sdt>
        <w:sdtPr>
          <w:id w:val="2043853531"/>
          <w:citation/>
        </w:sdtPr>
        <w:sdtContent>
          <w:r w:rsidR="004C693E">
            <w:fldChar w:fldCharType="begin"/>
          </w:r>
          <w:r w:rsidR="004C693E">
            <w:instrText xml:space="preserve"> CITATION Yas64 \l 2057 </w:instrText>
          </w:r>
          <w:r w:rsidR="004C693E">
            <w:fldChar w:fldCharType="separate"/>
          </w:r>
          <w:r w:rsidR="004C693E" w:rsidRPr="004C693E">
            <w:rPr>
              <w:noProof/>
            </w:rPr>
            <w:t>[6]</w:t>
          </w:r>
          <w:r w:rsidR="004C693E">
            <w:fldChar w:fldCharType="end"/>
          </w:r>
        </w:sdtContent>
      </w:sdt>
      <w:r w:rsidR="004C693E">
        <w:t xml:space="preserve">. </w:t>
      </w:r>
      <w:r w:rsidR="007D4041">
        <w:t xml:space="preserve">The consistency of TNT’s melting point is important as it is used in the melt casting of explosive shells, and hence any deviation in melting point </w:t>
      </w:r>
      <w:r w:rsidR="00A01D99">
        <w:t>can cause premature melting of the explosive during the manufacturing process which could lead to accidents</w:t>
      </w:r>
      <w:r w:rsidR="00CE06D3">
        <w:t xml:space="preserve"> </w:t>
      </w:r>
      <w:sdt>
        <w:sdtPr>
          <w:id w:val="-634488454"/>
          <w:citation/>
        </w:sdtPr>
        <w:sdtContent>
          <w:r w:rsidR="00CE06D3">
            <w:fldChar w:fldCharType="begin"/>
          </w:r>
          <w:r w:rsidR="00CE06D3">
            <w:instrText xml:space="preserve"> CITATION Brz25 \l 2057 </w:instrText>
          </w:r>
          <w:r w:rsidR="00CE06D3">
            <w:fldChar w:fldCharType="separate"/>
          </w:r>
          <w:r w:rsidR="00CE06D3" w:rsidRPr="00CE06D3">
            <w:rPr>
              <w:noProof/>
            </w:rPr>
            <w:t>[7]</w:t>
          </w:r>
          <w:r w:rsidR="00CE06D3">
            <w:fldChar w:fldCharType="end"/>
          </w:r>
        </w:sdtContent>
      </w:sdt>
      <w:r w:rsidR="00A01D99">
        <w:t>.</w:t>
      </w:r>
    </w:p>
    <w:p w14:paraId="04183A2D" w14:textId="2FCBAC4A" w:rsidR="0051313F" w:rsidRDefault="0051313F" w:rsidP="0051313F">
      <w:pPr>
        <w:pStyle w:val="Heading1"/>
        <w:numPr>
          <w:ilvl w:val="0"/>
          <w:numId w:val="1"/>
        </w:numPr>
      </w:pPr>
      <w:bookmarkStart w:id="7" w:name="_Toc219046098"/>
      <w:r>
        <w:t>Conclusion</w:t>
      </w:r>
      <w:bookmarkEnd w:id="7"/>
    </w:p>
    <w:p w14:paraId="357B53C2" w14:textId="0D73BE35" w:rsidR="0051313F" w:rsidRPr="0051313F" w:rsidRDefault="00502C42" w:rsidP="0051313F">
      <w:pPr>
        <w:ind w:left="360"/>
      </w:pPr>
      <w:r>
        <w:t xml:space="preserve">This work shows that purity affects the melting point of methyl 3-nitrobenzoate and that the purity of a substance can be determined by the visible appearance of the solid and that impurities affect the melting point of a substance. This in turn can </w:t>
      </w:r>
      <w:proofErr w:type="gramStart"/>
      <w:r>
        <w:t>be used</w:t>
      </w:r>
      <w:proofErr w:type="gramEnd"/>
      <w:r>
        <w:t xml:space="preserve"> to determine how successfully methyl benzoate </w:t>
      </w:r>
      <w:proofErr w:type="gramStart"/>
      <w:r>
        <w:t>was nitrated</w:t>
      </w:r>
      <w:proofErr w:type="gramEnd"/>
      <w:r>
        <w:t xml:space="preserve">, with </w:t>
      </w:r>
      <w:r w:rsidR="002B02EA">
        <w:t xml:space="preserve">poor reaction control leading to a more impure sample, and hence a lower melting point. It also shows the importance of fully drying samples, as the presence of remaining solvent has the same effect as an impurity </w:t>
      </w:r>
      <w:r w:rsidR="00A2238E">
        <w:t xml:space="preserve">in depressing the melting point and stretching it into a range rather than a single point. </w:t>
      </w:r>
    </w:p>
    <w:p w14:paraId="12D2D577" w14:textId="226212D0" w:rsidR="00684D17" w:rsidRDefault="00684D17">
      <w:r>
        <w:br w:type="page"/>
      </w:r>
    </w:p>
    <w:bookmarkStart w:id="8" w:name="_Toc219046099" w:displacedByCustomXml="next"/>
    <w:sdt>
      <w:sdtPr>
        <w:id w:val="-1316478306"/>
        <w:docPartObj>
          <w:docPartGallery w:val="Bibliographies"/>
          <w:docPartUnique/>
        </w:docPartObj>
      </w:sdtPr>
      <w:sdtEndPr>
        <w:rPr>
          <w:rFonts w:asciiTheme="minorHAnsi" w:eastAsiaTheme="minorHAnsi" w:hAnsiTheme="minorHAnsi" w:cstheme="minorBidi"/>
          <w:sz w:val="22"/>
          <w:szCs w:val="22"/>
        </w:rPr>
      </w:sdtEndPr>
      <w:sdtContent>
        <w:p w14:paraId="6F552348" w14:textId="794EA2B4" w:rsidR="00684D17" w:rsidRDefault="00684D17">
          <w:pPr>
            <w:pStyle w:val="Heading1"/>
          </w:pPr>
          <w:r>
            <w:t>References</w:t>
          </w:r>
          <w:bookmarkEnd w:id="8"/>
        </w:p>
        <w:sdt>
          <w:sdtPr>
            <w:id w:val="-573587230"/>
            <w:bibliography/>
          </w:sdtPr>
          <w:sdtContent>
            <w:p w14:paraId="0977EF98" w14:textId="77777777" w:rsidR="00684D17" w:rsidRDefault="00684D1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198"/>
                <w:gridCol w:w="8505"/>
              </w:tblGrid>
              <w:tr w:rsidR="00684D17" w14:paraId="31831557" w14:textId="77777777" w:rsidTr="00684D17">
                <w:trPr>
                  <w:divId w:val="1843542473"/>
                  <w:tblCellSpacing w:w="15" w:type="dxa"/>
                </w:trPr>
                <w:tc>
                  <w:tcPr>
                    <w:tcW w:w="80" w:type="pct"/>
                    <w:hideMark/>
                  </w:tcPr>
                  <w:p w14:paraId="5C7E4022" w14:textId="0E450906" w:rsidR="00684D17" w:rsidRDefault="00684D17">
                    <w:pPr>
                      <w:pStyle w:val="Bibliography"/>
                      <w:rPr>
                        <w:noProof/>
                        <w:kern w:val="0"/>
                        <w:sz w:val="24"/>
                        <w:szCs w:val="24"/>
                        <w14:ligatures w14:val="none"/>
                      </w:rPr>
                    </w:pPr>
                    <w:r>
                      <w:rPr>
                        <w:noProof/>
                      </w:rPr>
                      <w:t xml:space="preserve">[1] </w:t>
                    </w:r>
                  </w:p>
                </w:tc>
                <w:tc>
                  <w:tcPr>
                    <w:tcW w:w="0" w:type="auto"/>
                    <w:gridSpan w:val="2"/>
                    <w:hideMark/>
                  </w:tcPr>
                  <w:p w14:paraId="726F43A5" w14:textId="77777777" w:rsidR="00684D17" w:rsidRDefault="00684D17">
                    <w:pPr>
                      <w:pStyle w:val="Bibliography"/>
                      <w:rPr>
                        <w:noProof/>
                      </w:rPr>
                    </w:pPr>
                    <w:r>
                      <w:rPr>
                        <w:noProof/>
                      </w:rPr>
                      <w:t xml:space="preserve">K. Sangwall, “Effect of impurities on the processes of crystal growth,” </w:t>
                    </w:r>
                    <w:r>
                      <w:rPr>
                        <w:i/>
                        <w:iCs/>
                        <w:noProof/>
                      </w:rPr>
                      <w:t xml:space="preserve">Journal of Crystal Growth, </w:t>
                    </w:r>
                    <w:r>
                      <w:rPr>
                        <w:noProof/>
                      </w:rPr>
                      <w:t xml:space="preserve">vol. 128, no. 1-4, pp. 1236-1244, 1993. </w:t>
                    </w:r>
                  </w:p>
                </w:tc>
              </w:tr>
              <w:tr w:rsidR="00684D17" w14:paraId="37986E92" w14:textId="77777777" w:rsidTr="00684D17">
                <w:trPr>
                  <w:divId w:val="1843542473"/>
                  <w:tblCellSpacing w:w="15" w:type="dxa"/>
                </w:trPr>
                <w:tc>
                  <w:tcPr>
                    <w:tcW w:w="80" w:type="pct"/>
                    <w:hideMark/>
                  </w:tcPr>
                  <w:p w14:paraId="0CD682F3" w14:textId="77777777" w:rsidR="00684D17" w:rsidRDefault="00684D17">
                    <w:pPr>
                      <w:pStyle w:val="Bibliography"/>
                      <w:rPr>
                        <w:noProof/>
                      </w:rPr>
                    </w:pPr>
                    <w:r>
                      <w:rPr>
                        <w:noProof/>
                      </w:rPr>
                      <w:t xml:space="preserve">[2] </w:t>
                    </w:r>
                  </w:p>
                </w:tc>
                <w:tc>
                  <w:tcPr>
                    <w:tcW w:w="0" w:type="auto"/>
                    <w:gridSpan w:val="2"/>
                    <w:hideMark/>
                  </w:tcPr>
                  <w:p w14:paraId="1C6A5DAD" w14:textId="77777777" w:rsidR="00684D17" w:rsidRDefault="00684D17">
                    <w:pPr>
                      <w:pStyle w:val="Bibliography"/>
                      <w:rPr>
                        <w:noProof/>
                      </w:rPr>
                    </w:pPr>
                    <w:r>
                      <w:rPr>
                        <w:noProof/>
                      </w:rPr>
                      <w:t xml:space="preserve">E. Allen, “The melting point of impure organic compounds,” </w:t>
                    </w:r>
                    <w:r>
                      <w:rPr>
                        <w:i/>
                        <w:iCs/>
                        <w:noProof/>
                      </w:rPr>
                      <w:t xml:space="preserve">Journal of Chemical Education, </w:t>
                    </w:r>
                    <w:r>
                      <w:rPr>
                        <w:noProof/>
                      </w:rPr>
                      <w:t xml:space="preserve">vol. 19, no. 6, 1942. </w:t>
                    </w:r>
                  </w:p>
                </w:tc>
              </w:tr>
              <w:tr w:rsidR="00684D17" w14:paraId="18B7107E" w14:textId="77777777" w:rsidTr="00684D17">
                <w:trPr>
                  <w:divId w:val="1843542473"/>
                  <w:tblCellSpacing w:w="15" w:type="dxa"/>
                </w:trPr>
                <w:tc>
                  <w:tcPr>
                    <w:tcW w:w="80" w:type="pct"/>
                    <w:hideMark/>
                  </w:tcPr>
                  <w:p w14:paraId="6DD69DC5" w14:textId="77777777" w:rsidR="00684D17" w:rsidRDefault="00684D17">
                    <w:pPr>
                      <w:pStyle w:val="Bibliography"/>
                      <w:rPr>
                        <w:noProof/>
                      </w:rPr>
                    </w:pPr>
                    <w:r>
                      <w:rPr>
                        <w:noProof/>
                      </w:rPr>
                      <w:t xml:space="preserve">[3] </w:t>
                    </w:r>
                  </w:p>
                </w:tc>
                <w:tc>
                  <w:tcPr>
                    <w:tcW w:w="0" w:type="auto"/>
                    <w:gridSpan w:val="2"/>
                    <w:hideMark/>
                  </w:tcPr>
                  <w:p w14:paraId="5D6F7A63" w14:textId="77777777" w:rsidR="00684D17" w:rsidRDefault="00684D17">
                    <w:pPr>
                      <w:pStyle w:val="Bibliography"/>
                      <w:rPr>
                        <w:noProof/>
                      </w:rPr>
                    </w:pPr>
                    <w:r>
                      <w:rPr>
                        <w:noProof/>
                      </w:rPr>
                      <w:t>Fisher Scientific, “Methyl 3-Nitrobenzoate 98.0+%, TCI America™,” [Online]. Available: https://www.fishersci.com/shop/products/methyl-3-nitrobenzoate-tci-america-2/N015725G. [Accessed 10 January 2026].</w:t>
                    </w:r>
                  </w:p>
                </w:tc>
              </w:tr>
              <w:tr w:rsidR="00684D17" w14:paraId="76609C5D" w14:textId="77777777" w:rsidTr="00684D17">
                <w:trPr>
                  <w:divId w:val="1843542473"/>
                  <w:tblCellSpacing w:w="15" w:type="dxa"/>
                </w:trPr>
                <w:tc>
                  <w:tcPr>
                    <w:tcW w:w="80" w:type="pct"/>
                    <w:hideMark/>
                  </w:tcPr>
                  <w:p w14:paraId="42007429" w14:textId="77777777" w:rsidR="00684D17" w:rsidRDefault="00684D17">
                    <w:pPr>
                      <w:pStyle w:val="Bibliography"/>
                      <w:rPr>
                        <w:noProof/>
                      </w:rPr>
                    </w:pPr>
                    <w:r>
                      <w:rPr>
                        <w:noProof/>
                      </w:rPr>
                      <w:t xml:space="preserve">[4] </w:t>
                    </w:r>
                  </w:p>
                </w:tc>
                <w:tc>
                  <w:tcPr>
                    <w:tcW w:w="0" w:type="auto"/>
                    <w:gridSpan w:val="2"/>
                    <w:hideMark/>
                  </w:tcPr>
                  <w:p w14:paraId="26752030" w14:textId="77777777" w:rsidR="00684D17" w:rsidRDefault="00684D17">
                    <w:pPr>
                      <w:pStyle w:val="Bibliography"/>
                      <w:rPr>
                        <w:noProof/>
                      </w:rPr>
                    </w:pPr>
                    <w:r>
                      <w:rPr>
                        <w:noProof/>
                      </w:rPr>
                      <w:t>P. Raja and A. Barron, “2.1: Melting Point Analysis,” LibreTexts Chemistry, [Online]. Available: https://chem.libretexts.org/Bookshelves/Analytical_Chemistry/Physical_Methods_in_Chemistry_and_Nano_Science_(Barron)/02%3A_Physical_and_Thermal_Analysis/2.01%3A_Melting_Point_Analysis. [Accessed 10 January 2026].</w:t>
                    </w:r>
                  </w:p>
                </w:tc>
              </w:tr>
              <w:tr w:rsidR="00684D17" w14:paraId="1B159396" w14:textId="77777777" w:rsidTr="00684D17">
                <w:trPr>
                  <w:divId w:val="1843542473"/>
                  <w:tblCellSpacing w:w="15" w:type="dxa"/>
                </w:trPr>
                <w:tc>
                  <w:tcPr>
                    <w:tcW w:w="80" w:type="pct"/>
                    <w:hideMark/>
                  </w:tcPr>
                  <w:p w14:paraId="735B8E33" w14:textId="77777777" w:rsidR="00684D17" w:rsidRDefault="00684D17">
                    <w:pPr>
                      <w:pStyle w:val="Bibliography"/>
                      <w:rPr>
                        <w:noProof/>
                      </w:rPr>
                    </w:pPr>
                    <w:r>
                      <w:rPr>
                        <w:noProof/>
                      </w:rPr>
                      <w:t xml:space="preserve">[5] </w:t>
                    </w:r>
                  </w:p>
                </w:tc>
                <w:tc>
                  <w:tcPr>
                    <w:tcW w:w="0" w:type="auto"/>
                    <w:gridSpan w:val="2"/>
                    <w:hideMark/>
                  </w:tcPr>
                  <w:p w14:paraId="1A6B2275" w14:textId="77777777" w:rsidR="00684D17" w:rsidRDefault="00684D17">
                    <w:pPr>
                      <w:pStyle w:val="Bibliography"/>
                      <w:rPr>
                        <w:noProof/>
                      </w:rPr>
                    </w:pPr>
                    <w:r>
                      <w:rPr>
                        <w:noProof/>
                      </w:rPr>
                      <w:t xml:space="preserve">J. Cunningham and H. Heal, “The decomposition of solid nitrates by X-rays,” </w:t>
                    </w:r>
                    <w:r>
                      <w:rPr>
                        <w:i/>
                        <w:iCs/>
                        <w:noProof/>
                      </w:rPr>
                      <w:t xml:space="preserve">Transactions of the Faradayy Society, </w:t>
                    </w:r>
                    <w:r>
                      <w:rPr>
                        <w:noProof/>
                      </w:rPr>
                      <w:t xml:space="preserve">vol. 54, 1958. </w:t>
                    </w:r>
                  </w:p>
                </w:tc>
              </w:tr>
              <w:tr w:rsidR="00684D17" w14:paraId="331C3B04" w14:textId="77777777" w:rsidTr="00684D17">
                <w:trPr>
                  <w:divId w:val="1843542473"/>
                  <w:tblCellSpacing w:w="15" w:type="dxa"/>
                </w:trPr>
                <w:tc>
                  <w:tcPr>
                    <w:tcW w:w="211" w:type="pct"/>
                    <w:gridSpan w:val="2"/>
                    <w:hideMark/>
                  </w:tcPr>
                  <w:p w14:paraId="25CB93FF" w14:textId="77777777" w:rsidR="00684D17" w:rsidRDefault="00684D17">
                    <w:pPr>
                      <w:pStyle w:val="Bibliography"/>
                      <w:rPr>
                        <w:noProof/>
                      </w:rPr>
                    </w:pPr>
                    <w:r>
                      <w:rPr>
                        <w:noProof/>
                      </w:rPr>
                      <w:t xml:space="preserve">[6] </w:t>
                    </w:r>
                  </w:p>
                </w:tc>
                <w:tc>
                  <w:tcPr>
                    <w:tcW w:w="4739" w:type="pct"/>
                    <w:hideMark/>
                  </w:tcPr>
                  <w:p w14:paraId="0DF96173" w14:textId="77777777" w:rsidR="00684D17" w:rsidRDefault="00684D17">
                    <w:pPr>
                      <w:pStyle w:val="Bibliography"/>
                      <w:rPr>
                        <w:noProof/>
                      </w:rPr>
                    </w:pPr>
                    <w:r>
                      <w:rPr>
                        <w:noProof/>
                      </w:rPr>
                      <w:t xml:space="preserve">S. Yasuda, “Identification of impurities in α-trinitrotoluene by thin-layer chromatography,” </w:t>
                    </w:r>
                    <w:r>
                      <w:rPr>
                        <w:i/>
                        <w:iCs/>
                        <w:noProof/>
                      </w:rPr>
                      <w:t xml:space="preserve">Journal of Chromatography A, </w:t>
                    </w:r>
                    <w:r>
                      <w:rPr>
                        <w:noProof/>
                      </w:rPr>
                      <w:t xml:space="preserve">vol. 13, pp. 78-82, 1964. </w:t>
                    </w:r>
                  </w:p>
                </w:tc>
              </w:tr>
              <w:tr w:rsidR="00684D17" w14:paraId="679998D0" w14:textId="77777777" w:rsidTr="00684D17">
                <w:trPr>
                  <w:divId w:val="1843542473"/>
                  <w:tblCellSpacing w:w="15" w:type="dxa"/>
                </w:trPr>
                <w:tc>
                  <w:tcPr>
                    <w:tcW w:w="80" w:type="pct"/>
                    <w:hideMark/>
                  </w:tcPr>
                  <w:p w14:paraId="5D10D1CE" w14:textId="77777777" w:rsidR="00684D17" w:rsidRDefault="00684D17">
                    <w:pPr>
                      <w:pStyle w:val="Bibliography"/>
                      <w:rPr>
                        <w:noProof/>
                      </w:rPr>
                    </w:pPr>
                    <w:r>
                      <w:rPr>
                        <w:noProof/>
                      </w:rPr>
                      <w:t xml:space="preserve">[7] </w:t>
                    </w:r>
                  </w:p>
                </w:tc>
                <w:tc>
                  <w:tcPr>
                    <w:tcW w:w="0" w:type="auto"/>
                    <w:gridSpan w:val="2"/>
                    <w:hideMark/>
                  </w:tcPr>
                  <w:p w14:paraId="694DC55E" w14:textId="77777777" w:rsidR="00684D17" w:rsidRDefault="00684D17">
                    <w:pPr>
                      <w:pStyle w:val="Bibliography"/>
                      <w:rPr>
                        <w:noProof/>
                      </w:rPr>
                    </w:pPr>
                    <w:r>
                      <w:rPr>
                        <w:noProof/>
                      </w:rPr>
                      <w:t xml:space="preserve">M. Brzeziak, P. Prasula and K. Cieslak, “Impact of accelerated ageing on physicochemical properties and thermal behaviour of NTO-TNT-based melt-cast explosive compositions,” </w:t>
                    </w:r>
                    <w:r>
                      <w:rPr>
                        <w:i/>
                        <w:iCs/>
                        <w:noProof/>
                      </w:rPr>
                      <w:t xml:space="preserve">Journal of Thermal Analysis and Calorimetry, </w:t>
                    </w:r>
                    <w:r>
                      <w:rPr>
                        <w:noProof/>
                      </w:rPr>
                      <w:t xml:space="preserve">vol. 150, p. 20723–20739, 2025. </w:t>
                    </w:r>
                  </w:p>
                </w:tc>
              </w:tr>
            </w:tbl>
            <w:p w14:paraId="0A885276" w14:textId="77777777" w:rsidR="00684D17" w:rsidRDefault="00684D17">
              <w:pPr>
                <w:divId w:val="1843542473"/>
                <w:rPr>
                  <w:rFonts w:eastAsia="Times New Roman"/>
                  <w:noProof/>
                </w:rPr>
              </w:pPr>
            </w:p>
            <w:p w14:paraId="30376171" w14:textId="05D5E213" w:rsidR="00684D17" w:rsidRDefault="00684D17">
              <w:r>
                <w:rPr>
                  <w:b/>
                  <w:bCs/>
                </w:rPr>
                <w:fldChar w:fldCharType="end"/>
              </w:r>
            </w:p>
          </w:sdtContent>
        </w:sdt>
      </w:sdtContent>
    </w:sdt>
    <w:p w14:paraId="2778685E" w14:textId="77777777" w:rsidR="00CE06D3" w:rsidRPr="003B44E5" w:rsidRDefault="00CE06D3" w:rsidP="00CE06D3">
      <w:pPr>
        <w:ind w:left="360"/>
      </w:pPr>
    </w:p>
    <w:sectPr w:rsidR="00CE06D3" w:rsidRPr="003B44E5" w:rsidSect="00684D1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EC8EA" w14:textId="77777777" w:rsidR="00314084" w:rsidRDefault="00314084" w:rsidP="004C693E">
      <w:pPr>
        <w:spacing w:after="0" w:line="240" w:lineRule="auto"/>
      </w:pPr>
      <w:r>
        <w:separator/>
      </w:r>
    </w:p>
  </w:endnote>
  <w:endnote w:type="continuationSeparator" w:id="0">
    <w:p w14:paraId="0F2ADCF1" w14:textId="77777777" w:rsidR="00314084" w:rsidRDefault="00314084" w:rsidP="004C6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532138"/>
      <w:docPartObj>
        <w:docPartGallery w:val="Page Numbers (Bottom of Page)"/>
        <w:docPartUnique/>
      </w:docPartObj>
    </w:sdtPr>
    <w:sdtContent>
      <w:p w14:paraId="2A0B20F0" w14:textId="548DA6D1" w:rsidR="00684D17" w:rsidRDefault="00684D17">
        <w:pPr>
          <w:pStyle w:val="Footer"/>
        </w:pPr>
        <w:r>
          <w:fldChar w:fldCharType="begin"/>
        </w:r>
        <w:r>
          <w:instrText>PAGE   \* MERGEFORMAT</w:instrText>
        </w:r>
        <w:r>
          <w:fldChar w:fldCharType="separate"/>
        </w:r>
        <w:r>
          <w:t>2</w:t>
        </w:r>
        <w:r>
          <w:fldChar w:fldCharType="end"/>
        </w:r>
      </w:p>
    </w:sdtContent>
  </w:sdt>
  <w:p w14:paraId="7DF47844" w14:textId="77777777" w:rsidR="00684D17" w:rsidRDefault="00684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AC679" w14:textId="77777777" w:rsidR="00314084" w:rsidRDefault="00314084" w:rsidP="004C693E">
      <w:pPr>
        <w:spacing w:after="0" w:line="240" w:lineRule="auto"/>
      </w:pPr>
      <w:r>
        <w:separator/>
      </w:r>
    </w:p>
  </w:footnote>
  <w:footnote w:type="continuationSeparator" w:id="0">
    <w:p w14:paraId="799B3553" w14:textId="77777777" w:rsidR="00314084" w:rsidRDefault="00314084" w:rsidP="004C6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0C458D"/>
    <w:multiLevelType w:val="hybridMultilevel"/>
    <w:tmpl w:val="3B628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4755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0D9"/>
    <w:rsid w:val="0006522E"/>
    <w:rsid w:val="000924C2"/>
    <w:rsid w:val="00096986"/>
    <w:rsid w:val="00097466"/>
    <w:rsid w:val="000A24A2"/>
    <w:rsid w:val="000D6826"/>
    <w:rsid w:val="00173615"/>
    <w:rsid w:val="001A59E4"/>
    <w:rsid w:val="001C55D4"/>
    <w:rsid w:val="00211887"/>
    <w:rsid w:val="00244E37"/>
    <w:rsid w:val="002B02EA"/>
    <w:rsid w:val="002B390A"/>
    <w:rsid w:val="00302196"/>
    <w:rsid w:val="00303564"/>
    <w:rsid w:val="00314084"/>
    <w:rsid w:val="00381E8F"/>
    <w:rsid w:val="003B44E5"/>
    <w:rsid w:val="003E5862"/>
    <w:rsid w:val="003F707F"/>
    <w:rsid w:val="004A40B6"/>
    <w:rsid w:val="004C693E"/>
    <w:rsid w:val="00502C42"/>
    <w:rsid w:val="0051313F"/>
    <w:rsid w:val="00564062"/>
    <w:rsid w:val="005B269C"/>
    <w:rsid w:val="005D30A6"/>
    <w:rsid w:val="00611070"/>
    <w:rsid w:val="00643D48"/>
    <w:rsid w:val="00684D17"/>
    <w:rsid w:val="006B2DAF"/>
    <w:rsid w:val="006C2C8E"/>
    <w:rsid w:val="007C5228"/>
    <w:rsid w:val="007D4041"/>
    <w:rsid w:val="007F293A"/>
    <w:rsid w:val="007F4FAA"/>
    <w:rsid w:val="00817B03"/>
    <w:rsid w:val="00873073"/>
    <w:rsid w:val="008E127B"/>
    <w:rsid w:val="00902D6A"/>
    <w:rsid w:val="0092686F"/>
    <w:rsid w:val="00997B4E"/>
    <w:rsid w:val="00A01D99"/>
    <w:rsid w:val="00A2238E"/>
    <w:rsid w:val="00AD42F1"/>
    <w:rsid w:val="00AD7DDB"/>
    <w:rsid w:val="00B80BF8"/>
    <w:rsid w:val="00BF4F4E"/>
    <w:rsid w:val="00C07964"/>
    <w:rsid w:val="00C07D97"/>
    <w:rsid w:val="00C959BF"/>
    <w:rsid w:val="00CE06D3"/>
    <w:rsid w:val="00D13FFD"/>
    <w:rsid w:val="00DD40D9"/>
    <w:rsid w:val="00E61CD6"/>
    <w:rsid w:val="00F4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0EEEE"/>
  <w15:chartTrackingRefBased/>
  <w15:docId w15:val="{F4D1BBDF-F146-4151-82DA-B2F991B59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0D9"/>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DD4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0D9"/>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DD4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0D9"/>
    <w:rPr>
      <w:rFonts w:eastAsiaTheme="majorEastAsia" w:cstheme="majorBidi"/>
      <w:color w:val="272727" w:themeColor="text1" w:themeTint="D8"/>
    </w:rPr>
  </w:style>
  <w:style w:type="paragraph" w:styleId="Title">
    <w:name w:val="Title"/>
    <w:basedOn w:val="Normal"/>
    <w:next w:val="Normal"/>
    <w:link w:val="TitleChar"/>
    <w:uiPriority w:val="10"/>
    <w:qFormat/>
    <w:rsid w:val="00DD4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0D9"/>
    <w:pPr>
      <w:spacing w:before="160"/>
      <w:jc w:val="center"/>
    </w:pPr>
    <w:rPr>
      <w:i/>
      <w:iCs/>
      <w:color w:val="404040" w:themeColor="text1" w:themeTint="BF"/>
    </w:rPr>
  </w:style>
  <w:style w:type="character" w:customStyle="1" w:styleId="QuoteChar">
    <w:name w:val="Quote Char"/>
    <w:basedOn w:val="DefaultParagraphFont"/>
    <w:link w:val="Quote"/>
    <w:uiPriority w:val="29"/>
    <w:rsid w:val="00DD40D9"/>
    <w:rPr>
      <w:i/>
      <w:iCs/>
      <w:color w:val="404040" w:themeColor="text1" w:themeTint="BF"/>
    </w:rPr>
  </w:style>
  <w:style w:type="paragraph" w:styleId="ListParagraph">
    <w:name w:val="List Paragraph"/>
    <w:basedOn w:val="Normal"/>
    <w:uiPriority w:val="34"/>
    <w:qFormat/>
    <w:rsid w:val="00DD40D9"/>
    <w:pPr>
      <w:ind w:left="720"/>
      <w:contextualSpacing/>
    </w:pPr>
  </w:style>
  <w:style w:type="character" w:styleId="IntenseEmphasis">
    <w:name w:val="Intense Emphasis"/>
    <w:basedOn w:val="DefaultParagraphFont"/>
    <w:uiPriority w:val="21"/>
    <w:qFormat/>
    <w:rsid w:val="00DD40D9"/>
    <w:rPr>
      <w:i/>
      <w:iCs/>
      <w:color w:val="0F4761" w:themeColor="accent1" w:themeShade="BF"/>
    </w:rPr>
  </w:style>
  <w:style w:type="paragraph" w:styleId="IntenseQuote">
    <w:name w:val="Intense Quote"/>
    <w:basedOn w:val="Normal"/>
    <w:next w:val="Normal"/>
    <w:link w:val="IntenseQuoteChar"/>
    <w:uiPriority w:val="30"/>
    <w:qFormat/>
    <w:rsid w:val="00DD4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0D9"/>
    <w:rPr>
      <w:i/>
      <w:iCs/>
      <w:color w:val="0F4761" w:themeColor="accent1" w:themeShade="BF"/>
    </w:rPr>
  </w:style>
  <w:style w:type="character" w:styleId="IntenseReference">
    <w:name w:val="Intense Reference"/>
    <w:basedOn w:val="DefaultParagraphFont"/>
    <w:uiPriority w:val="32"/>
    <w:qFormat/>
    <w:rsid w:val="00DD40D9"/>
    <w:rPr>
      <w:b/>
      <w:bCs/>
      <w:smallCaps/>
      <w:color w:val="0F4761" w:themeColor="accent1" w:themeShade="BF"/>
      <w:spacing w:val="5"/>
    </w:rPr>
  </w:style>
  <w:style w:type="table" w:styleId="TableGrid">
    <w:name w:val="Table Grid"/>
    <w:basedOn w:val="TableNormal"/>
    <w:uiPriority w:val="39"/>
    <w:rsid w:val="00873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17B03"/>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4C69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693E"/>
    <w:rPr>
      <w:sz w:val="20"/>
      <w:szCs w:val="20"/>
    </w:rPr>
  </w:style>
  <w:style w:type="character" w:styleId="FootnoteReference">
    <w:name w:val="footnote reference"/>
    <w:basedOn w:val="DefaultParagraphFont"/>
    <w:uiPriority w:val="99"/>
    <w:semiHidden/>
    <w:unhideWhenUsed/>
    <w:rsid w:val="004C693E"/>
    <w:rPr>
      <w:vertAlign w:val="superscript"/>
    </w:rPr>
  </w:style>
  <w:style w:type="paragraph" w:styleId="Bibliography">
    <w:name w:val="Bibliography"/>
    <w:basedOn w:val="Normal"/>
    <w:next w:val="Normal"/>
    <w:uiPriority w:val="37"/>
    <w:unhideWhenUsed/>
    <w:rsid w:val="00684D17"/>
  </w:style>
  <w:style w:type="paragraph" w:styleId="Header">
    <w:name w:val="header"/>
    <w:basedOn w:val="Normal"/>
    <w:link w:val="HeaderChar"/>
    <w:uiPriority w:val="99"/>
    <w:unhideWhenUsed/>
    <w:rsid w:val="00684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D17"/>
  </w:style>
  <w:style w:type="paragraph" w:styleId="Footer">
    <w:name w:val="footer"/>
    <w:basedOn w:val="Normal"/>
    <w:link w:val="FooterChar"/>
    <w:uiPriority w:val="99"/>
    <w:unhideWhenUsed/>
    <w:rsid w:val="00684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D17"/>
  </w:style>
  <w:style w:type="paragraph" w:styleId="TOCHeading">
    <w:name w:val="TOC Heading"/>
    <w:basedOn w:val="Heading1"/>
    <w:next w:val="Normal"/>
    <w:uiPriority w:val="39"/>
    <w:unhideWhenUsed/>
    <w:qFormat/>
    <w:rsid w:val="00C959BF"/>
    <w:pPr>
      <w:spacing w:before="240" w:after="0"/>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959BF"/>
    <w:pPr>
      <w:spacing w:after="100"/>
    </w:pPr>
  </w:style>
  <w:style w:type="character" w:styleId="Hyperlink">
    <w:name w:val="Hyperlink"/>
    <w:basedOn w:val="DefaultParagraphFont"/>
    <w:uiPriority w:val="99"/>
    <w:unhideWhenUsed/>
    <w:rsid w:val="00C959BF"/>
    <w:rPr>
      <w:color w:val="467886" w:themeColor="hyperlink"/>
      <w:u w:val="single"/>
    </w:rPr>
  </w:style>
  <w:style w:type="paragraph" w:styleId="TableofFigures">
    <w:name w:val="table of figures"/>
    <w:basedOn w:val="Normal"/>
    <w:next w:val="Normal"/>
    <w:uiPriority w:val="99"/>
    <w:unhideWhenUsed/>
    <w:rsid w:val="000A24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792986">
      <w:bodyDiv w:val="1"/>
      <w:marLeft w:val="0"/>
      <w:marRight w:val="0"/>
      <w:marTop w:val="0"/>
      <w:marBottom w:val="0"/>
      <w:divBdr>
        <w:top w:val="none" w:sz="0" w:space="0" w:color="auto"/>
        <w:left w:val="none" w:sz="0" w:space="0" w:color="auto"/>
        <w:bottom w:val="none" w:sz="0" w:space="0" w:color="auto"/>
        <w:right w:val="none" w:sz="0" w:space="0" w:color="auto"/>
      </w:divBdr>
    </w:div>
    <w:div w:id="519319042">
      <w:bodyDiv w:val="1"/>
      <w:marLeft w:val="0"/>
      <w:marRight w:val="0"/>
      <w:marTop w:val="0"/>
      <w:marBottom w:val="0"/>
      <w:divBdr>
        <w:top w:val="none" w:sz="0" w:space="0" w:color="auto"/>
        <w:left w:val="none" w:sz="0" w:space="0" w:color="auto"/>
        <w:bottom w:val="none" w:sz="0" w:space="0" w:color="auto"/>
        <w:right w:val="none" w:sz="0" w:space="0" w:color="auto"/>
      </w:divBdr>
    </w:div>
    <w:div w:id="621351080">
      <w:bodyDiv w:val="1"/>
      <w:marLeft w:val="0"/>
      <w:marRight w:val="0"/>
      <w:marTop w:val="0"/>
      <w:marBottom w:val="0"/>
      <w:divBdr>
        <w:top w:val="none" w:sz="0" w:space="0" w:color="auto"/>
        <w:left w:val="none" w:sz="0" w:space="0" w:color="auto"/>
        <w:bottom w:val="none" w:sz="0" w:space="0" w:color="auto"/>
        <w:right w:val="none" w:sz="0" w:space="0" w:color="auto"/>
      </w:divBdr>
    </w:div>
    <w:div w:id="822355239">
      <w:bodyDiv w:val="1"/>
      <w:marLeft w:val="0"/>
      <w:marRight w:val="0"/>
      <w:marTop w:val="0"/>
      <w:marBottom w:val="0"/>
      <w:divBdr>
        <w:top w:val="none" w:sz="0" w:space="0" w:color="auto"/>
        <w:left w:val="none" w:sz="0" w:space="0" w:color="auto"/>
        <w:bottom w:val="none" w:sz="0" w:space="0" w:color="auto"/>
        <w:right w:val="none" w:sz="0" w:space="0" w:color="auto"/>
      </w:divBdr>
    </w:div>
    <w:div w:id="880481604">
      <w:bodyDiv w:val="1"/>
      <w:marLeft w:val="0"/>
      <w:marRight w:val="0"/>
      <w:marTop w:val="0"/>
      <w:marBottom w:val="0"/>
      <w:divBdr>
        <w:top w:val="none" w:sz="0" w:space="0" w:color="auto"/>
        <w:left w:val="none" w:sz="0" w:space="0" w:color="auto"/>
        <w:bottom w:val="none" w:sz="0" w:space="0" w:color="auto"/>
        <w:right w:val="none" w:sz="0" w:space="0" w:color="auto"/>
      </w:divBdr>
    </w:div>
    <w:div w:id="1393195642">
      <w:bodyDiv w:val="1"/>
      <w:marLeft w:val="0"/>
      <w:marRight w:val="0"/>
      <w:marTop w:val="0"/>
      <w:marBottom w:val="0"/>
      <w:divBdr>
        <w:top w:val="none" w:sz="0" w:space="0" w:color="auto"/>
        <w:left w:val="none" w:sz="0" w:space="0" w:color="auto"/>
        <w:bottom w:val="none" w:sz="0" w:space="0" w:color="auto"/>
        <w:right w:val="none" w:sz="0" w:space="0" w:color="auto"/>
      </w:divBdr>
    </w:div>
    <w:div w:id="1843542473">
      <w:bodyDiv w:val="1"/>
      <w:marLeft w:val="0"/>
      <w:marRight w:val="0"/>
      <w:marTop w:val="0"/>
      <w:marBottom w:val="0"/>
      <w:divBdr>
        <w:top w:val="none" w:sz="0" w:space="0" w:color="auto"/>
        <w:left w:val="none" w:sz="0" w:space="0" w:color="auto"/>
        <w:bottom w:val="none" w:sz="0" w:space="0" w:color="auto"/>
        <w:right w:val="none" w:sz="0" w:space="0" w:color="auto"/>
      </w:divBdr>
    </w:div>
    <w:div w:id="1853104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San93</b:Tag>
    <b:SourceType>JournalArticle</b:SourceType>
    <b:Guid>{1CB30008-6502-465D-8453-6D2BAE77C52A}</b:Guid>
    <b:Title>Effect of impurities on the processes of crystal growth</b:Title>
    <b:Year>1993</b:Year>
    <b:Author>
      <b:Author>
        <b:NameList>
          <b:Person>
            <b:Last>Sangwall</b:Last>
            <b:First>K.</b:First>
          </b:Person>
        </b:NameList>
      </b:Author>
    </b:Author>
    <b:JournalName>Journal of Crystal Growth</b:JournalName>
    <b:Pages>1236-1244</b:Pages>
    <b:Volume>128</b:Volume>
    <b:Issue>1-4</b:Issue>
    <b:RefOrder>1</b:RefOrder>
  </b:Source>
  <b:Source>
    <b:Tag>All42</b:Tag>
    <b:SourceType>JournalArticle</b:SourceType>
    <b:Guid>{9406EA14-C420-4E41-B33C-79FA3D6B0A6B}</b:Guid>
    <b:Author>
      <b:Author>
        <b:NameList>
          <b:Person>
            <b:Last>Allen</b:Last>
            <b:First>E.</b:First>
          </b:Person>
        </b:NameList>
      </b:Author>
    </b:Author>
    <b:Title>The melting point of impure organic compounds</b:Title>
    <b:JournalName>Journal of Chemical Education</b:JournalName>
    <b:Year>1942</b:Year>
    <b:Volume>19</b:Volume>
    <b:Issue>6</b:Issue>
    <b:RefOrder>2</b:RefOrder>
  </b:Source>
  <b:Source>
    <b:Tag>Fis26</b:Tag>
    <b:SourceType>InternetSite</b:SourceType>
    <b:Guid>{0C32BB9D-4D2A-4E83-9EA0-21DA2B6C84CD}</b:Guid>
    <b:Title>Methyl 3-Nitrobenzoate 98.0+%, TCI America™</b:Title>
    <b:Author>
      <b:Author>
        <b:Corporate>Fisher Scientific</b:Corporate>
      </b:Author>
    </b:Author>
    <b:YearAccessed>2026</b:YearAccessed>
    <b:MonthAccessed>January</b:MonthAccessed>
    <b:DayAccessed>10</b:DayAccessed>
    <b:URL>https://www.fishersci.com/shop/products/methyl-3-nitrobenzoate-tci-america-2/N015725G</b:URL>
    <b:RefOrder>3</b:RefOrder>
  </b:Source>
  <b:Source>
    <b:Tag>Raj26</b:Tag>
    <b:SourceType>InternetSite</b:SourceType>
    <b:Guid>{95C90071-23BA-4DBD-8F72-3801BC04A329}</b:Guid>
    <b:Author>
      <b:Author>
        <b:NameList>
          <b:Person>
            <b:Last>Raja</b:Last>
            <b:First>P.</b:First>
          </b:Person>
          <b:Person>
            <b:Last>Barron</b:Last>
            <b:First>A.</b:First>
          </b:Person>
        </b:NameList>
      </b:Author>
    </b:Author>
    <b:Title>2.1: Melting Point Analysis</b:Title>
    <b:ProductionCompany>LibreTexts Chemistry</b:ProductionCompany>
    <b:YearAccessed>2026</b:YearAccessed>
    <b:MonthAccessed>January</b:MonthAccessed>
    <b:DayAccessed>10</b:DayAccessed>
    <b:URL>https://chem.libretexts.org/Bookshelves/Analytical_Chemistry/Physical_Methods_in_Chemistry_and_Nano_Science_(Barron)/02%3A_Physical_and_Thermal_Analysis/2.01%3A_Melting_Point_Analysis</b:URL>
    <b:RefOrder>4</b:RefOrder>
  </b:Source>
  <b:Source>
    <b:Tag>Cun58</b:Tag>
    <b:SourceType>JournalArticle</b:SourceType>
    <b:Guid>{63BE3381-EC1F-433A-86BF-E41832E019AC}</b:Guid>
    <b:Title>The decomposition of solid nitrates by X-rays</b:Title>
    <b:Year>1958</b:Year>
    <b:Author>
      <b:Author>
        <b:NameList>
          <b:Person>
            <b:Last>Cunningham</b:Last>
            <b:First>J.</b:First>
          </b:Person>
          <b:Person>
            <b:Last>Heal</b:Last>
            <b:First>H.</b:First>
          </b:Person>
        </b:NameList>
      </b:Author>
    </b:Author>
    <b:JournalName>Transactions of the Faradayy Society</b:JournalName>
    <b:Volume>54</b:Volume>
    <b:RefOrder>5</b:RefOrder>
  </b:Source>
  <b:Source>
    <b:Tag>Yas64</b:Tag>
    <b:SourceType>JournalArticle</b:SourceType>
    <b:Guid>{98FDE71F-2274-4D11-AF81-DD11FE259F40}</b:Guid>
    <b:Author>
      <b:Author>
        <b:NameList>
          <b:Person>
            <b:Last>Yasuda</b:Last>
            <b:First>S.</b:First>
          </b:Person>
        </b:NameList>
      </b:Author>
    </b:Author>
    <b:Title>Identification of impurities in α-trinitrotoluene by thin-layer chromatography</b:Title>
    <b:JournalName>Journal of Chromatography A</b:JournalName>
    <b:Year>1964</b:Year>
    <b:Pages>78-82</b:Pages>
    <b:Volume>13</b:Volume>
    <b:RefOrder>6</b:RefOrder>
  </b:Source>
  <b:Source>
    <b:Tag>Brz25</b:Tag>
    <b:SourceType>JournalArticle</b:SourceType>
    <b:Guid>{2DDA492B-6C8D-4A63-A2E9-3B63C2629DA3}</b:Guid>
    <b:Author>
      <b:Author>
        <b:NameList>
          <b:Person>
            <b:Last>Brzeziak</b:Last>
            <b:First>M.</b:First>
          </b:Person>
          <b:Person>
            <b:Last>Prasula</b:Last>
            <b:First>P.</b:First>
          </b:Person>
          <b:Person>
            <b:Last>Cieslak</b:Last>
            <b:First>K.</b:First>
          </b:Person>
        </b:NameList>
      </b:Author>
    </b:Author>
    <b:Title>Impact of accelerated ageing on physicochemical properties and thermal behaviour of NTO-TNT-based melt-cast explosive compositions</b:Title>
    <b:JournalName>Journal of Thermal Analysis and Calorimetry</b:JournalName>
    <b:Year>2025</b:Year>
    <b:Pages>20723–20739</b:Pages>
    <b:Volume>150</b:Volume>
    <b:RefOrder>7</b:RefOrder>
  </b:Source>
</b:Sources>
</file>

<file path=customXml/itemProps1.xml><?xml version="1.0" encoding="utf-8"?>
<ds:datastoreItem xmlns:ds="http://schemas.openxmlformats.org/officeDocument/2006/customXml" ds:itemID="{7AF5E20A-8E37-4759-9358-D3D0FA251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5</Pages>
  <Words>1016</Words>
  <Characters>5795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5</cp:revision>
  <dcterms:created xsi:type="dcterms:W3CDTF">2026-01-11T13:59:00Z</dcterms:created>
  <dcterms:modified xsi:type="dcterms:W3CDTF">2026-01-11T17:48:00Z</dcterms:modified>
</cp:coreProperties>
</file>