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734849"/>
        <w:docPartObj>
          <w:docPartGallery w:val="Cover Pages"/>
          <w:docPartUnique/>
        </w:docPartObj>
      </w:sdtPr>
      <w:sdtEndPr>
        <w:rPr>
          <w:rFonts w:ascii="Arial" w:hAnsi="Arial" w:cs="Arial"/>
          <w:b/>
          <w:bCs/>
        </w:rPr>
      </w:sdtEndPr>
      <w:sdtContent>
        <w:p w14:paraId="75F5125E" w14:textId="77777777" w:rsidR="00027880" w:rsidRDefault="00027880" w:rsidP="00027880"/>
        <w:tbl>
          <w:tblPr>
            <w:tblpPr w:leftFromText="187" w:rightFromText="187" w:horzAnchor="margin"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699"/>
          </w:tblGrid>
          <w:tr w:rsidR="00027880" w14:paraId="73DBE393" w14:textId="77777777" w:rsidTr="0009209A">
            <w:sdt>
              <w:sdtPr>
                <w:rPr>
                  <w:rFonts w:ascii="Arial" w:hAnsi="Arial" w:cs="Arial"/>
                  <w:sz w:val="24"/>
                  <w:szCs w:val="24"/>
                </w:rPr>
                <w:alias w:val="Company"/>
                <w:id w:val="13406915"/>
                <w:placeholder>
                  <w:docPart w:val="5322D342E58A4FF59F5D28568960BE43"/>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55CEA6A5" w14:textId="23834CC3" w:rsidR="00027880" w:rsidRDefault="00BB4871" w:rsidP="0009209A">
                    <w:pPr>
                      <w:pStyle w:val="NoSpacing"/>
                      <w:rPr>
                        <w:color w:val="0F4761" w:themeColor="accent1" w:themeShade="BF"/>
                        <w:sz w:val="24"/>
                      </w:rPr>
                    </w:pPr>
                    <w:r>
                      <w:rPr>
                        <w:rFonts w:ascii="Arial" w:hAnsi="Arial" w:cs="Arial"/>
                        <w:sz w:val="24"/>
                        <w:szCs w:val="24"/>
                      </w:rPr>
                      <w:t>Asses</w:t>
                    </w:r>
                    <w:r w:rsidR="00F8477B">
                      <w:rPr>
                        <w:rFonts w:ascii="Arial" w:hAnsi="Arial" w:cs="Arial"/>
                        <w:sz w:val="24"/>
                        <w:szCs w:val="24"/>
                      </w:rPr>
                      <w:t>s</w:t>
                    </w:r>
                    <w:r>
                      <w:rPr>
                        <w:rFonts w:ascii="Arial" w:hAnsi="Arial" w:cs="Arial"/>
                        <w:sz w:val="24"/>
                        <w:szCs w:val="24"/>
                      </w:rPr>
                      <w:t>ment</w:t>
                    </w:r>
                    <w:r w:rsidR="00015C46">
                      <w:rPr>
                        <w:rFonts w:ascii="Arial" w:hAnsi="Arial" w:cs="Arial"/>
                        <w:sz w:val="24"/>
                        <w:szCs w:val="24"/>
                      </w:rPr>
                      <w:t xml:space="preserve"> </w:t>
                    </w:r>
                    <w:r w:rsidR="00AB2597">
                      <w:rPr>
                        <w:rFonts w:ascii="Arial" w:hAnsi="Arial" w:cs="Arial"/>
                        <w:sz w:val="24"/>
                        <w:szCs w:val="24"/>
                      </w:rPr>
                      <w:t xml:space="preserve">Component </w:t>
                    </w:r>
                    <w:r w:rsidR="001D44F5">
                      <w:rPr>
                        <w:rFonts w:ascii="Arial" w:hAnsi="Arial" w:cs="Arial"/>
                        <w:sz w:val="24"/>
                        <w:szCs w:val="24"/>
                      </w:rPr>
                      <w:t>1</w:t>
                    </w:r>
                  </w:p>
                </w:tc>
              </w:sdtContent>
            </w:sdt>
          </w:tr>
          <w:tr w:rsidR="00027880" w14:paraId="55FB686E" w14:textId="77777777" w:rsidTr="0009209A">
            <w:tc>
              <w:tcPr>
                <w:tcW w:w="7209" w:type="dxa"/>
              </w:tcPr>
              <w:sdt>
                <w:sdtPr>
                  <w:rPr>
                    <w:rFonts w:ascii="Arial" w:eastAsiaTheme="majorEastAsia" w:hAnsi="Arial" w:cs="Arial"/>
                    <w:sz w:val="88"/>
                    <w:szCs w:val="88"/>
                  </w:rPr>
                  <w:alias w:val="Title"/>
                  <w:id w:val="13406919"/>
                  <w:placeholder>
                    <w:docPart w:val="A4466F78F51948E6A6271F2CFE6D029E"/>
                  </w:placeholder>
                  <w:dataBinding w:prefixMappings="xmlns:ns0='http://schemas.openxmlformats.org/package/2006/metadata/core-properties' xmlns:ns1='http://purl.org/dc/elements/1.1/'" w:xpath="/ns0:coreProperties[1]/ns1:title[1]" w:storeItemID="{6C3C8BC8-F283-45AE-878A-BAB7291924A1}"/>
                  <w:text/>
                </w:sdtPr>
                <w:sdtEndPr/>
                <w:sdtContent>
                  <w:p w14:paraId="55B68439" w14:textId="5F963E0B" w:rsidR="00027880" w:rsidRDefault="001D44F5" w:rsidP="0009209A">
                    <w:pPr>
                      <w:pStyle w:val="NoSpacing"/>
                      <w:spacing w:line="216" w:lineRule="auto"/>
                      <w:rPr>
                        <w:rFonts w:asciiTheme="majorHAnsi" w:eastAsiaTheme="majorEastAsia" w:hAnsiTheme="majorHAnsi" w:cstheme="majorBidi"/>
                        <w:color w:val="156082" w:themeColor="accent1"/>
                        <w:sz w:val="88"/>
                        <w:szCs w:val="88"/>
                      </w:rPr>
                    </w:pPr>
                    <w:r w:rsidRPr="001D44F5">
                      <w:rPr>
                        <w:rFonts w:ascii="Arial" w:eastAsiaTheme="majorEastAsia" w:hAnsi="Arial" w:cs="Arial"/>
                        <w:sz w:val="88"/>
                        <w:szCs w:val="88"/>
                      </w:rPr>
                      <w:t>A Critical Evaluation of Work-Based Research</w:t>
                    </w:r>
                  </w:p>
                </w:sdtContent>
              </w:sdt>
            </w:tc>
          </w:tr>
          <w:tr w:rsidR="00027880" w14:paraId="3BEB26C8" w14:textId="77777777" w:rsidTr="0009209A">
            <w:tc>
              <w:tcPr>
                <w:tcW w:w="7209" w:type="dxa"/>
                <w:tcMar>
                  <w:top w:w="216" w:type="dxa"/>
                  <w:left w:w="115" w:type="dxa"/>
                  <w:bottom w:w="216" w:type="dxa"/>
                  <w:right w:w="115" w:type="dxa"/>
                </w:tcMar>
              </w:tcPr>
              <w:p w14:paraId="67DA4738" w14:textId="77777777" w:rsidR="00027880" w:rsidRDefault="00027880" w:rsidP="00943F1B">
                <w:pPr>
                  <w:pStyle w:val="NoSpacing"/>
                  <w:rPr>
                    <w:color w:val="0F4761" w:themeColor="accent1" w:themeShade="BF"/>
                    <w:sz w:val="24"/>
                  </w:rPr>
                </w:pPr>
              </w:p>
            </w:tc>
          </w:tr>
        </w:tbl>
        <w:p w14:paraId="473B8EAA" w14:textId="77777777" w:rsidR="00027880" w:rsidRDefault="00027880" w:rsidP="00027880">
          <w:pPr>
            <w:pStyle w:val="NoSpacing"/>
            <w:rPr>
              <w:rFonts w:ascii="Arial" w:hAnsi="Arial" w:cs="Arial"/>
              <w:b/>
              <w:bCs/>
            </w:rPr>
          </w:pPr>
          <w:r>
            <w:rPr>
              <w:rFonts w:ascii="Arial" w:hAnsi="Arial" w:cs="Arial"/>
              <w:b/>
              <w:bCs/>
            </w:rPr>
            <w:t xml:space="preserve"> </w:t>
          </w:r>
        </w:p>
        <w:p w14:paraId="52DCD896" w14:textId="77777777" w:rsidR="00027880" w:rsidRDefault="00027880" w:rsidP="00027880">
          <w:pPr>
            <w:pStyle w:val="NoSpacing"/>
            <w:rPr>
              <w:rFonts w:ascii="Arial" w:hAnsi="Arial" w:cs="Arial"/>
              <w:b/>
              <w:bCs/>
            </w:rPr>
          </w:pPr>
        </w:p>
        <w:p w14:paraId="7D6DE19B" w14:textId="77777777" w:rsidR="00027880" w:rsidRDefault="00027880" w:rsidP="00027880">
          <w:pPr>
            <w:pStyle w:val="NoSpacing"/>
            <w:rPr>
              <w:rFonts w:ascii="Arial" w:hAnsi="Arial" w:cs="Arial"/>
              <w:b/>
              <w:bCs/>
            </w:rPr>
          </w:pPr>
        </w:p>
        <w:p w14:paraId="7B7505D2" w14:textId="77777777" w:rsidR="00027880" w:rsidRDefault="00027880" w:rsidP="00027880">
          <w:pPr>
            <w:pStyle w:val="NoSpacing"/>
            <w:rPr>
              <w:rFonts w:ascii="Arial" w:hAnsi="Arial" w:cs="Arial"/>
              <w:b/>
              <w:bCs/>
            </w:rPr>
          </w:pPr>
        </w:p>
        <w:p w14:paraId="536D35B6" w14:textId="77777777" w:rsidR="00027880" w:rsidRDefault="00027880" w:rsidP="00027880">
          <w:pPr>
            <w:pStyle w:val="NoSpacing"/>
            <w:rPr>
              <w:rFonts w:ascii="Arial" w:hAnsi="Arial" w:cs="Arial"/>
              <w:b/>
              <w:bCs/>
            </w:rPr>
          </w:pPr>
        </w:p>
        <w:p w14:paraId="1FB25AAA" w14:textId="77777777" w:rsidR="00027880" w:rsidRDefault="00027880" w:rsidP="00027880">
          <w:pPr>
            <w:pStyle w:val="NoSpacing"/>
            <w:rPr>
              <w:rFonts w:ascii="Arial" w:hAnsi="Arial" w:cs="Arial"/>
              <w:b/>
              <w:bCs/>
            </w:rPr>
          </w:pPr>
        </w:p>
        <w:p w14:paraId="184CF38B" w14:textId="77777777" w:rsidR="00027880" w:rsidRDefault="00027880" w:rsidP="00027880">
          <w:pPr>
            <w:pStyle w:val="NoSpacing"/>
            <w:rPr>
              <w:rFonts w:ascii="Arial" w:hAnsi="Arial" w:cs="Arial"/>
              <w:b/>
              <w:bCs/>
            </w:rPr>
          </w:pPr>
        </w:p>
        <w:p w14:paraId="5B27CF6C" w14:textId="77777777" w:rsidR="00027880" w:rsidRDefault="00027880" w:rsidP="00027880">
          <w:pPr>
            <w:pStyle w:val="NoSpacing"/>
            <w:rPr>
              <w:rFonts w:ascii="Arial" w:hAnsi="Arial" w:cs="Arial"/>
              <w:b/>
              <w:bCs/>
            </w:rPr>
          </w:pPr>
        </w:p>
        <w:p w14:paraId="214D375B" w14:textId="77777777" w:rsidR="00027880" w:rsidRDefault="00027880" w:rsidP="00027880">
          <w:pPr>
            <w:pStyle w:val="NoSpacing"/>
            <w:rPr>
              <w:rFonts w:ascii="Arial" w:hAnsi="Arial" w:cs="Arial"/>
              <w:b/>
              <w:bCs/>
            </w:rPr>
          </w:pPr>
        </w:p>
        <w:p w14:paraId="2A515EB9" w14:textId="77777777" w:rsidR="00027880" w:rsidRDefault="00027880" w:rsidP="00027880">
          <w:pPr>
            <w:pStyle w:val="NoSpacing"/>
            <w:rPr>
              <w:rFonts w:ascii="Arial" w:hAnsi="Arial" w:cs="Arial"/>
              <w:b/>
              <w:bCs/>
            </w:rPr>
          </w:pPr>
        </w:p>
        <w:p w14:paraId="0EABAFAF" w14:textId="77777777" w:rsidR="00027880" w:rsidRDefault="00027880" w:rsidP="00027880">
          <w:pPr>
            <w:pStyle w:val="NoSpacing"/>
            <w:rPr>
              <w:rFonts w:ascii="Arial" w:hAnsi="Arial" w:cs="Arial"/>
              <w:b/>
              <w:bCs/>
            </w:rPr>
          </w:pPr>
        </w:p>
        <w:p w14:paraId="6B7F8332" w14:textId="77777777" w:rsidR="00027880" w:rsidRDefault="00027880" w:rsidP="00027880">
          <w:pPr>
            <w:pStyle w:val="NoSpacing"/>
            <w:rPr>
              <w:rFonts w:ascii="Arial" w:hAnsi="Arial" w:cs="Arial"/>
              <w:b/>
              <w:bCs/>
            </w:rPr>
          </w:pPr>
        </w:p>
        <w:p w14:paraId="15D8FEF7" w14:textId="77777777" w:rsidR="00027880" w:rsidRDefault="00027880" w:rsidP="00027880">
          <w:pPr>
            <w:pStyle w:val="NoSpacing"/>
            <w:rPr>
              <w:rFonts w:ascii="Arial" w:hAnsi="Arial" w:cs="Arial"/>
              <w:b/>
              <w:bCs/>
            </w:rPr>
          </w:pPr>
        </w:p>
        <w:p w14:paraId="40BA0F7D" w14:textId="77777777" w:rsidR="00027880" w:rsidRDefault="00027880" w:rsidP="00027880">
          <w:pPr>
            <w:pStyle w:val="NoSpacing"/>
            <w:rPr>
              <w:rFonts w:ascii="Arial" w:hAnsi="Arial" w:cs="Arial"/>
              <w:b/>
              <w:bCs/>
            </w:rPr>
          </w:pPr>
        </w:p>
        <w:p w14:paraId="3CF10C5F" w14:textId="77777777" w:rsidR="00027880" w:rsidRDefault="00027880" w:rsidP="00027880">
          <w:pPr>
            <w:pStyle w:val="NoSpacing"/>
            <w:rPr>
              <w:rFonts w:ascii="Arial" w:hAnsi="Arial" w:cs="Arial"/>
              <w:b/>
              <w:bCs/>
            </w:rPr>
          </w:pPr>
        </w:p>
        <w:p w14:paraId="067469D0" w14:textId="77777777" w:rsidR="00027880" w:rsidRDefault="00027880" w:rsidP="00027880">
          <w:pPr>
            <w:pStyle w:val="NoSpacing"/>
            <w:rPr>
              <w:rFonts w:ascii="Arial" w:hAnsi="Arial" w:cs="Arial"/>
              <w:b/>
              <w:bCs/>
            </w:rPr>
          </w:pPr>
        </w:p>
        <w:p w14:paraId="3B0C071C" w14:textId="77777777" w:rsidR="00027880" w:rsidRDefault="00027880" w:rsidP="00027880">
          <w:pPr>
            <w:pStyle w:val="NoSpacing"/>
            <w:rPr>
              <w:rFonts w:ascii="Arial" w:hAnsi="Arial" w:cs="Arial"/>
              <w:b/>
              <w:bCs/>
            </w:rPr>
          </w:pPr>
        </w:p>
        <w:p w14:paraId="5779A000" w14:textId="77777777" w:rsidR="00027880" w:rsidRDefault="00027880" w:rsidP="00027880">
          <w:pPr>
            <w:pStyle w:val="NoSpacing"/>
            <w:rPr>
              <w:rFonts w:ascii="Arial" w:hAnsi="Arial" w:cs="Arial"/>
              <w:b/>
              <w:bCs/>
            </w:rPr>
          </w:pPr>
        </w:p>
        <w:p w14:paraId="6FFC103D" w14:textId="77777777" w:rsidR="00027880" w:rsidRDefault="00027880" w:rsidP="00027880">
          <w:pPr>
            <w:pStyle w:val="NoSpacing"/>
            <w:rPr>
              <w:rFonts w:ascii="Arial" w:hAnsi="Arial" w:cs="Arial"/>
              <w:b/>
              <w:bCs/>
            </w:rPr>
          </w:pPr>
        </w:p>
        <w:p w14:paraId="3407F81C" w14:textId="77777777" w:rsidR="00027880" w:rsidRDefault="00027880" w:rsidP="00027880">
          <w:pPr>
            <w:pStyle w:val="NoSpacing"/>
            <w:rPr>
              <w:rFonts w:ascii="Arial" w:hAnsi="Arial" w:cs="Arial"/>
              <w:b/>
              <w:bCs/>
            </w:rPr>
          </w:pPr>
        </w:p>
        <w:p w14:paraId="30C61F11" w14:textId="77777777" w:rsidR="00027880" w:rsidRDefault="00027880" w:rsidP="00027880">
          <w:pPr>
            <w:pStyle w:val="NoSpacing"/>
            <w:rPr>
              <w:rFonts w:ascii="Arial" w:hAnsi="Arial" w:cs="Arial"/>
              <w:b/>
              <w:bCs/>
            </w:rPr>
          </w:pPr>
        </w:p>
        <w:p w14:paraId="3BA2A14C" w14:textId="77777777" w:rsidR="00027880" w:rsidRDefault="00027880" w:rsidP="00027880">
          <w:pPr>
            <w:pStyle w:val="NoSpacing"/>
            <w:rPr>
              <w:rFonts w:ascii="Arial" w:hAnsi="Arial" w:cs="Arial"/>
              <w:b/>
              <w:bCs/>
            </w:rPr>
          </w:pPr>
        </w:p>
        <w:p w14:paraId="6912BD71" w14:textId="77777777" w:rsidR="00027880" w:rsidRDefault="00027880" w:rsidP="00027880">
          <w:pPr>
            <w:pStyle w:val="NoSpacing"/>
            <w:rPr>
              <w:rFonts w:ascii="Arial" w:hAnsi="Arial" w:cs="Arial"/>
              <w:b/>
              <w:bCs/>
            </w:rPr>
          </w:pPr>
        </w:p>
        <w:p w14:paraId="0EFA9A48" w14:textId="77777777" w:rsidR="00027880" w:rsidRDefault="00027880" w:rsidP="00027880">
          <w:pPr>
            <w:pStyle w:val="NoSpacing"/>
            <w:rPr>
              <w:rFonts w:ascii="Arial" w:hAnsi="Arial" w:cs="Arial"/>
              <w:b/>
              <w:bCs/>
            </w:rPr>
          </w:pPr>
        </w:p>
        <w:p w14:paraId="3EFD63CB" w14:textId="77777777" w:rsidR="00027880" w:rsidRDefault="00027880" w:rsidP="00027880">
          <w:pPr>
            <w:pStyle w:val="NoSpacing"/>
            <w:rPr>
              <w:rFonts w:ascii="Arial" w:hAnsi="Arial" w:cs="Arial"/>
              <w:b/>
              <w:bCs/>
            </w:rPr>
          </w:pPr>
        </w:p>
        <w:p w14:paraId="19EA3FF6" w14:textId="77777777" w:rsidR="00027880" w:rsidRDefault="00027880" w:rsidP="00027880">
          <w:pPr>
            <w:pStyle w:val="NoSpacing"/>
            <w:rPr>
              <w:rFonts w:ascii="Arial" w:hAnsi="Arial" w:cs="Arial"/>
              <w:b/>
              <w:bCs/>
            </w:rPr>
          </w:pPr>
        </w:p>
        <w:p w14:paraId="4AA47258" w14:textId="77777777" w:rsidR="00027880" w:rsidRDefault="00027880" w:rsidP="00027880">
          <w:pPr>
            <w:pStyle w:val="NoSpacing"/>
            <w:rPr>
              <w:rFonts w:ascii="Arial" w:hAnsi="Arial" w:cs="Arial"/>
              <w:b/>
              <w:bCs/>
            </w:rPr>
          </w:pPr>
        </w:p>
        <w:p w14:paraId="21C379BB" w14:textId="77777777" w:rsidR="00027880" w:rsidRDefault="00027880" w:rsidP="00027880">
          <w:pPr>
            <w:pStyle w:val="NoSpacing"/>
            <w:rPr>
              <w:rFonts w:ascii="Arial" w:hAnsi="Arial" w:cs="Arial"/>
              <w:b/>
              <w:bCs/>
            </w:rPr>
          </w:pPr>
        </w:p>
        <w:p w14:paraId="6321B3A7" w14:textId="77777777" w:rsidR="00027880" w:rsidRDefault="00027880" w:rsidP="00027880">
          <w:pPr>
            <w:pStyle w:val="NoSpacing"/>
            <w:rPr>
              <w:rFonts w:ascii="Arial" w:hAnsi="Arial" w:cs="Arial"/>
              <w:b/>
              <w:bCs/>
            </w:rPr>
          </w:pPr>
        </w:p>
        <w:p w14:paraId="1EF5FAC4" w14:textId="77777777" w:rsidR="00027880" w:rsidRDefault="00027880" w:rsidP="00027880">
          <w:pPr>
            <w:pStyle w:val="NoSpacing"/>
            <w:rPr>
              <w:rFonts w:ascii="Arial" w:hAnsi="Arial" w:cs="Arial"/>
              <w:b/>
              <w:bCs/>
            </w:rPr>
          </w:pPr>
        </w:p>
        <w:p w14:paraId="5DA1F6A9" w14:textId="77777777" w:rsidR="00027880" w:rsidRDefault="00027880" w:rsidP="00027880">
          <w:pPr>
            <w:pStyle w:val="NoSpacing"/>
            <w:rPr>
              <w:rFonts w:ascii="Arial" w:hAnsi="Arial" w:cs="Arial"/>
              <w:b/>
              <w:bCs/>
            </w:rPr>
          </w:pPr>
        </w:p>
        <w:p w14:paraId="298099D9" w14:textId="77777777" w:rsidR="00027880" w:rsidRDefault="00027880" w:rsidP="00027880">
          <w:pPr>
            <w:pStyle w:val="NoSpacing"/>
            <w:rPr>
              <w:rFonts w:ascii="Arial" w:hAnsi="Arial" w:cs="Arial"/>
              <w:b/>
              <w:bCs/>
            </w:rPr>
          </w:pPr>
        </w:p>
        <w:p w14:paraId="459AD540" w14:textId="77777777" w:rsidR="00027880" w:rsidRDefault="00027880" w:rsidP="00027880">
          <w:pPr>
            <w:pStyle w:val="NoSpacing"/>
            <w:rPr>
              <w:rFonts w:ascii="Arial" w:hAnsi="Arial" w:cs="Arial"/>
              <w:b/>
              <w:bCs/>
            </w:rPr>
          </w:pPr>
        </w:p>
        <w:p w14:paraId="5FF3D3A9" w14:textId="77777777" w:rsidR="00027880" w:rsidRDefault="00027880" w:rsidP="00027880">
          <w:pPr>
            <w:pStyle w:val="NoSpacing"/>
            <w:rPr>
              <w:rFonts w:ascii="Arial" w:hAnsi="Arial" w:cs="Arial"/>
              <w:b/>
              <w:bCs/>
            </w:rPr>
          </w:pPr>
        </w:p>
        <w:p w14:paraId="280BEB50" w14:textId="77777777" w:rsidR="00027880" w:rsidRDefault="00027880" w:rsidP="00027880">
          <w:pPr>
            <w:pStyle w:val="NoSpacing"/>
            <w:rPr>
              <w:rFonts w:ascii="Arial" w:hAnsi="Arial" w:cs="Arial"/>
              <w:b/>
              <w:bCs/>
            </w:rPr>
          </w:pPr>
        </w:p>
        <w:p w14:paraId="6C4F2BA2" w14:textId="0444B873" w:rsidR="00027880" w:rsidRDefault="00027880" w:rsidP="00237CE2">
          <w:pPr>
            <w:pStyle w:val="NoSpacing"/>
            <w:spacing w:line="360" w:lineRule="auto"/>
            <w:rPr>
              <w:rFonts w:ascii="Arial" w:hAnsi="Arial" w:cs="Arial"/>
              <w:sz w:val="28"/>
              <w:szCs w:val="28"/>
            </w:rPr>
          </w:pPr>
          <w:r>
            <w:rPr>
              <w:rFonts w:ascii="Arial" w:hAnsi="Arial" w:cs="Arial"/>
              <w:sz w:val="28"/>
              <w:szCs w:val="28"/>
            </w:rPr>
            <w:t xml:space="preserve">Student Name: </w:t>
          </w:r>
          <w:r w:rsidR="00761E7F">
            <w:rPr>
              <w:rFonts w:ascii="Arial" w:hAnsi="Arial" w:cs="Arial"/>
              <w:sz w:val="28"/>
              <w:szCs w:val="28"/>
            </w:rPr>
            <w:tab/>
          </w:r>
          <w:r>
            <w:rPr>
              <w:rFonts w:ascii="Arial" w:hAnsi="Arial" w:cs="Arial"/>
              <w:sz w:val="28"/>
              <w:szCs w:val="28"/>
            </w:rPr>
            <w:t>Mia Evans</w:t>
          </w:r>
        </w:p>
        <w:p w14:paraId="3449E24F" w14:textId="6845BBA3" w:rsidR="00027880" w:rsidRPr="005D5DA0" w:rsidRDefault="00027880" w:rsidP="00237CE2">
          <w:pPr>
            <w:pStyle w:val="NoSpacing"/>
            <w:spacing w:line="360" w:lineRule="auto"/>
            <w:rPr>
              <w:rFonts w:ascii="Arial" w:hAnsi="Arial" w:cs="Arial"/>
              <w:sz w:val="28"/>
              <w:szCs w:val="28"/>
            </w:rPr>
          </w:pPr>
          <w:r w:rsidRPr="005D5DA0">
            <w:rPr>
              <w:rFonts w:ascii="Arial" w:hAnsi="Arial" w:cs="Arial"/>
              <w:sz w:val="28"/>
              <w:szCs w:val="28"/>
            </w:rPr>
            <w:t>Student N</w:t>
          </w:r>
          <w:r w:rsidR="00636351">
            <w:rPr>
              <w:rFonts w:ascii="Arial" w:hAnsi="Arial" w:cs="Arial"/>
              <w:sz w:val="28"/>
              <w:szCs w:val="28"/>
            </w:rPr>
            <w:t>o.</w:t>
          </w:r>
          <w:r w:rsidRPr="005D5DA0">
            <w:rPr>
              <w:rFonts w:ascii="Arial" w:hAnsi="Arial" w:cs="Arial"/>
              <w:sz w:val="28"/>
              <w:szCs w:val="28"/>
            </w:rPr>
            <w:t xml:space="preserve">: </w:t>
          </w:r>
          <w:r w:rsidR="00636351">
            <w:rPr>
              <w:rFonts w:ascii="Arial" w:hAnsi="Arial" w:cs="Arial"/>
              <w:sz w:val="28"/>
              <w:szCs w:val="28"/>
            </w:rPr>
            <w:tab/>
          </w:r>
          <w:r w:rsidRPr="005D5DA0">
            <w:rPr>
              <w:rFonts w:ascii="Arial" w:hAnsi="Arial" w:cs="Arial"/>
              <w:sz w:val="28"/>
              <w:szCs w:val="28"/>
            </w:rPr>
            <w:t>2129370</w:t>
          </w:r>
        </w:p>
        <w:p w14:paraId="117BBF4D" w14:textId="12F01A38" w:rsidR="00027880" w:rsidRDefault="00027880" w:rsidP="00237CE2">
          <w:pPr>
            <w:pStyle w:val="NoSpacing"/>
            <w:spacing w:line="360" w:lineRule="auto"/>
            <w:rPr>
              <w:rFonts w:ascii="Arial" w:hAnsi="Arial" w:cs="Arial"/>
              <w:sz w:val="28"/>
              <w:szCs w:val="28"/>
            </w:rPr>
          </w:pPr>
          <w:r>
            <w:rPr>
              <w:rFonts w:ascii="Arial" w:hAnsi="Arial" w:cs="Arial"/>
              <w:sz w:val="28"/>
              <w:szCs w:val="28"/>
            </w:rPr>
            <w:t xml:space="preserve">Qualification: </w:t>
          </w:r>
          <w:r w:rsidR="00237CE2">
            <w:rPr>
              <w:rFonts w:ascii="Arial" w:hAnsi="Arial" w:cs="Arial"/>
              <w:sz w:val="28"/>
              <w:szCs w:val="28"/>
            </w:rPr>
            <w:tab/>
          </w:r>
          <w:r>
            <w:rPr>
              <w:rFonts w:ascii="Arial" w:hAnsi="Arial" w:cs="Arial"/>
              <w:sz w:val="28"/>
              <w:szCs w:val="28"/>
            </w:rPr>
            <w:t>Master of Arts, Professional Practice Level 7</w:t>
          </w:r>
        </w:p>
        <w:p w14:paraId="5366B534" w14:textId="12E03C92" w:rsidR="00027880" w:rsidRDefault="00027880" w:rsidP="00636351">
          <w:pPr>
            <w:pStyle w:val="NoSpacing"/>
            <w:spacing w:line="360" w:lineRule="auto"/>
            <w:ind w:left="2160" w:hanging="2160"/>
            <w:rPr>
              <w:rFonts w:ascii="Arial" w:hAnsi="Arial" w:cs="Arial"/>
              <w:sz w:val="28"/>
              <w:szCs w:val="28"/>
            </w:rPr>
          </w:pPr>
          <w:r w:rsidRPr="005D5DA0">
            <w:rPr>
              <w:rFonts w:ascii="Arial" w:hAnsi="Arial" w:cs="Arial"/>
              <w:sz w:val="28"/>
              <w:szCs w:val="28"/>
            </w:rPr>
            <w:t xml:space="preserve">Module:  </w:t>
          </w:r>
          <w:r w:rsidR="00237CE2">
            <w:rPr>
              <w:rFonts w:ascii="Arial" w:hAnsi="Arial" w:cs="Arial"/>
              <w:sz w:val="28"/>
              <w:szCs w:val="28"/>
            </w:rPr>
            <w:tab/>
          </w:r>
          <w:r w:rsidRPr="005D5DA0">
            <w:rPr>
              <w:rFonts w:ascii="Arial" w:hAnsi="Arial" w:cs="Arial"/>
              <w:sz w:val="28"/>
              <w:szCs w:val="28"/>
            </w:rPr>
            <w:t>BMPF700</w:t>
          </w:r>
          <w:r w:rsidR="002D5060">
            <w:rPr>
              <w:rFonts w:ascii="Arial" w:hAnsi="Arial" w:cs="Arial"/>
              <w:sz w:val="28"/>
              <w:szCs w:val="28"/>
            </w:rPr>
            <w:t>6</w:t>
          </w:r>
          <w:r w:rsidRPr="005D5DA0">
            <w:rPr>
              <w:rFonts w:ascii="Arial" w:hAnsi="Arial" w:cs="Arial"/>
              <w:sz w:val="28"/>
              <w:szCs w:val="28"/>
            </w:rPr>
            <w:t xml:space="preserve"> </w:t>
          </w:r>
          <w:r w:rsidR="00636351">
            <w:rPr>
              <w:rFonts w:ascii="Arial" w:hAnsi="Arial" w:cs="Arial"/>
              <w:sz w:val="28"/>
              <w:szCs w:val="28"/>
            </w:rPr>
            <w:br/>
          </w:r>
          <w:r w:rsidR="00F717E0">
            <w:rPr>
              <w:rFonts w:ascii="Arial" w:hAnsi="Arial" w:cs="Arial"/>
              <w:sz w:val="28"/>
              <w:szCs w:val="28"/>
            </w:rPr>
            <w:t>Work-Based Research</w:t>
          </w:r>
        </w:p>
        <w:p w14:paraId="264269A1" w14:textId="10C10214" w:rsidR="00027880" w:rsidRPr="005D5DA0" w:rsidRDefault="00027880" w:rsidP="00237CE2">
          <w:pPr>
            <w:pStyle w:val="NoSpacing"/>
            <w:spacing w:line="360" w:lineRule="auto"/>
            <w:rPr>
              <w:rFonts w:ascii="Arial" w:hAnsi="Arial" w:cs="Arial"/>
              <w:sz w:val="28"/>
              <w:szCs w:val="28"/>
            </w:rPr>
          </w:pPr>
          <w:r>
            <w:rPr>
              <w:rFonts w:ascii="Arial" w:hAnsi="Arial" w:cs="Arial"/>
              <w:sz w:val="28"/>
              <w:szCs w:val="28"/>
            </w:rPr>
            <w:t>Word Count:</w:t>
          </w:r>
          <w:r w:rsidR="00237CE2">
            <w:rPr>
              <w:rFonts w:ascii="Arial" w:hAnsi="Arial" w:cs="Arial"/>
              <w:sz w:val="28"/>
              <w:szCs w:val="28"/>
            </w:rPr>
            <w:tab/>
          </w:r>
          <w:r w:rsidR="007121DA">
            <w:rPr>
              <w:rFonts w:ascii="Arial" w:hAnsi="Arial" w:cs="Arial"/>
              <w:sz w:val="28"/>
              <w:szCs w:val="28"/>
            </w:rPr>
            <w:t>2</w:t>
          </w:r>
          <w:r w:rsidR="00E73E63">
            <w:rPr>
              <w:rFonts w:ascii="Arial" w:hAnsi="Arial" w:cs="Arial"/>
              <w:sz w:val="28"/>
              <w:szCs w:val="28"/>
            </w:rPr>
            <w:t>918</w:t>
          </w:r>
        </w:p>
        <w:p w14:paraId="5CDB01E1" w14:textId="77777777" w:rsidR="00027880" w:rsidRDefault="00E73E63" w:rsidP="00027880">
          <w:pPr>
            <w:rPr>
              <w:rFonts w:ascii="Arial" w:hAnsi="Arial" w:cs="Arial"/>
              <w:b/>
              <w:bCs/>
            </w:rPr>
          </w:pPr>
        </w:p>
      </w:sdtContent>
    </w:sdt>
    <w:p w14:paraId="58E3FE03" w14:textId="77777777" w:rsidR="00027880" w:rsidRDefault="00027880" w:rsidP="00027880">
      <w:pPr>
        <w:spacing w:line="360" w:lineRule="auto"/>
        <w:rPr>
          <w:rFonts w:ascii="Arial" w:hAnsi="Arial" w:cs="Arial"/>
          <w:b/>
          <w:bCs/>
        </w:rPr>
      </w:pPr>
    </w:p>
    <w:p w14:paraId="3D949ACC" w14:textId="77777777" w:rsidR="00027880" w:rsidRDefault="00027880" w:rsidP="00027880">
      <w:pPr>
        <w:spacing w:line="360" w:lineRule="auto"/>
        <w:rPr>
          <w:rFonts w:ascii="Arial" w:hAnsi="Arial" w:cs="Arial"/>
          <w:b/>
          <w:bCs/>
          <w:sz w:val="28"/>
          <w:szCs w:val="28"/>
        </w:rPr>
      </w:pPr>
    </w:p>
    <w:p w14:paraId="6FC25894" w14:textId="77777777" w:rsidR="00DB509F" w:rsidRDefault="00DB509F" w:rsidP="00027880">
      <w:pPr>
        <w:spacing w:line="360" w:lineRule="auto"/>
        <w:rPr>
          <w:rFonts w:ascii="Arial" w:hAnsi="Arial" w:cs="Arial"/>
          <w:b/>
          <w:bCs/>
          <w:sz w:val="28"/>
          <w:szCs w:val="28"/>
        </w:rPr>
      </w:pPr>
    </w:p>
    <w:p w14:paraId="10D1FCE1" w14:textId="77777777" w:rsidR="00DB509F" w:rsidRDefault="00DB509F" w:rsidP="00027880">
      <w:pPr>
        <w:spacing w:line="360" w:lineRule="auto"/>
        <w:rPr>
          <w:rFonts w:ascii="Arial" w:hAnsi="Arial" w:cs="Arial"/>
          <w:b/>
          <w:bCs/>
          <w:sz w:val="28"/>
          <w:szCs w:val="28"/>
        </w:rPr>
      </w:pPr>
    </w:p>
    <w:p w14:paraId="40961264" w14:textId="3A454DA8" w:rsidR="00DB509F" w:rsidRPr="00DB509F" w:rsidRDefault="00DB509F" w:rsidP="00DB509F">
      <w:pPr>
        <w:spacing w:line="360" w:lineRule="auto"/>
        <w:rPr>
          <w:rFonts w:ascii="Arial" w:hAnsi="Arial" w:cs="Arial"/>
          <w:b/>
          <w:bCs/>
          <w:sz w:val="32"/>
          <w:szCs w:val="32"/>
          <w:u w:val="single"/>
        </w:rPr>
      </w:pPr>
      <w:r w:rsidRPr="008F1745">
        <w:rPr>
          <w:rFonts w:ascii="Arial" w:hAnsi="Arial" w:cs="Arial"/>
          <w:b/>
          <w:bCs/>
          <w:sz w:val="32"/>
          <w:szCs w:val="32"/>
          <w:u w:val="single"/>
          <w:lang w:val="en-US"/>
        </w:rPr>
        <w:t>C</w:t>
      </w:r>
      <w:r w:rsidRPr="00DB509F">
        <w:rPr>
          <w:rFonts w:ascii="Arial" w:hAnsi="Arial" w:cs="Arial"/>
          <w:b/>
          <w:bCs/>
          <w:sz w:val="32"/>
          <w:szCs w:val="32"/>
          <w:u w:val="single"/>
          <w:lang w:val="en-US"/>
        </w:rPr>
        <w:t>ontents</w:t>
      </w:r>
      <w:r w:rsidRPr="00DB509F">
        <w:rPr>
          <w:rFonts w:ascii="Arial" w:hAnsi="Arial" w:cs="Arial"/>
          <w:b/>
          <w:bCs/>
          <w:sz w:val="32"/>
          <w:szCs w:val="32"/>
          <w:u w:val="single"/>
        </w:rPr>
        <w:t> </w:t>
      </w:r>
    </w:p>
    <w:p w14:paraId="01F30740" w14:textId="2E9E3275" w:rsidR="00DB509F" w:rsidRPr="00DB509F" w:rsidRDefault="00DB509F" w:rsidP="00DB509F">
      <w:pPr>
        <w:spacing w:line="360" w:lineRule="auto"/>
        <w:rPr>
          <w:rFonts w:ascii="Arial" w:hAnsi="Arial" w:cs="Arial"/>
          <w:b/>
          <w:bCs/>
          <w:sz w:val="28"/>
          <w:szCs w:val="28"/>
        </w:rPr>
      </w:pPr>
      <w:r w:rsidRPr="00DB509F">
        <w:rPr>
          <w:rFonts w:ascii="Arial" w:hAnsi="Arial" w:cs="Arial"/>
          <w:b/>
          <w:bCs/>
          <w:sz w:val="28"/>
          <w:szCs w:val="28"/>
          <w:lang w:val="en-US"/>
        </w:rPr>
        <w:t>​</w:t>
      </w:r>
      <w:r w:rsidRPr="00DB509F">
        <w:rPr>
          <w:rFonts w:ascii="Arial" w:hAnsi="Arial" w:cs="Arial"/>
          <w:b/>
          <w:bCs/>
          <w:sz w:val="28"/>
          <w:szCs w:val="28"/>
        </w:rPr>
        <w:t> </w:t>
      </w:r>
    </w:p>
    <w:p w14:paraId="6369D008" w14:textId="1924819E" w:rsidR="00DB509F" w:rsidRPr="00AB24DF" w:rsidRDefault="00B16F03" w:rsidP="00AB24DF">
      <w:pPr>
        <w:pStyle w:val="ListParagraph"/>
        <w:numPr>
          <w:ilvl w:val="0"/>
          <w:numId w:val="10"/>
        </w:numPr>
        <w:spacing w:line="360" w:lineRule="auto"/>
        <w:ind w:left="426" w:hanging="426"/>
        <w:rPr>
          <w:rFonts w:ascii="Arial" w:hAnsi="Arial" w:cs="Arial"/>
          <w:b/>
          <w:bCs/>
          <w:sz w:val="28"/>
          <w:szCs w:val="28"/>
        </w:rPr>
      </w:pPr>
      <w:r>
        <w:rPr>
          <w:rFonts w:ascii="Arial" w:hAnsi="Arial" w:cs="Arial"/>
          <w:b/>
          <w:bCs/>
          <w:sz w:val="28"/>
          <w:szCs w:val="28"/>
          <w:lang w:val="en-US"/>
        </w:rPr>
        <w:t xml:space="preserve"> </w:t>
      </w:r>
      <w:r w:rsidR="00DB509F" w:rsidRPr="00AB24DF">
        <w:rPr>
          <w:rFonts w:ascii="Arial" w:hAnsi="Arial" w:cs="Arial"/>
          <w:b/>
          <w:bCs/>
          <w:sz w:val="28"/>
          <w:szCs w:val="28"/>
          <w:lang w:val="en-US"/>
        </w:rPr>
        <w:t>Introduction</w:t>
      </w:r>
      <w:r w:rsidR="00DB509F" w:rsidRPr="00AB24DF">
        <w:rPr>
          <w:rFonts w:ascii="Arial" w:hAnsi="Arial" w:cs="Arial"/>
          <w:b/>
          <w:bCs/>
          <w:sz w:val="28"/>
          <w:szCs w:val="28"/>
          <w:lang w:val="en-US"/>
        </w:rPr>
        <w:tab/>
      </w:r>
      <w:r w:rsidR="00DB509F" w:rsidRPr="00AB24DF">
        <w:rPr>
          <w:rFonts w:ascii="Arial" w:hAnsi="Arial" w:cs="Arial"/>
          <w:b/>
          <w:bCs/>
          <w:sz w:val="28"/>
          <w:szCs w:val="28"/>
          <w:lang w:val="en-US"/>
        </w:rPr>
        <w:tab/>
      </w:r>
      <w:r w:rsidR="00DB509F" w:rsidRPr="00AB24DF">
        <w:rPr>
          <w:rFonts w:ascii="Arial" w:hAnsi="Arial" w:cs="Arial"/>
          <w:b/>
          <w:bCs/>
          <w:sz w:val="28"/>
          <w:szCs w:val="28"/>
          <w:lang w:val="en-US"/>
        </w:rPr>
        <w:tab/>
      </w:r>
      <w:r w:rsidR="00DB509F" w:rsidRPr="00AB24DF">
        <w:rPr>
          <w:rFonts w:ascii="Arial" w:hAnsi="Arial" w:cs="Arial"/>
          <w:b/>
          <w:bCs/>
          <w:sz w:val="28"/>
          <w:szCs w:val="28"/>
          <w:lang w:val="en-US"/>
        </w:rPr>
        <w:tab/>
      </w:r>
      <w:r w:rsidR="00DB509F" w:rsidRPr="00AB24DF">
        <w:rPr>
          <w:rFonts w:ascii="Arial" w:hAnsi="Arial" w:cs="Arial"/>
          <w:b/>
          <w:bCs/>
          <w:sz w:val="28"/>
          <w:szCs w:val="28"/>
          <w:lang w:val="en-US"/>
        </w:rPr>
        <w:tab/>
      </w:r>
      <w:r w:rsidR="00DB509F" w:rsidRPr="00AB24DF">
        <w:rPr>
          <w:rFonts w:ascii="Arial" w:hAnsi="Arial" w:cs="Arial"/>
          <w:b/>
          <w:bCs/>
          <w:sz w:val="28"/>
          <w:szCs w:val="28"/>
          <w:lang w:val="en-US"/>
        </w:rPr>
        <w:tab/>
      </w:r>
      <w:r>
        <w:rPr>
          <w:rFonts w:ascii="Arial" w:hAnsi="Arial" w:cs="Arial"/>
          <w:b/>
          <w:bCs/>
          <w:sz w:val="28"/>
          <w:szCs w:val="28"/>
          <w:lang w:val="en-US"/>
        </w:rPr>
        <w:t xml:space="preserve">    </w:t>
      </w:r>
      <w:r>
        <w:rPr>
          <w:rFonts w:ascii="Arial" w:hAnsi="Arial" w:cs="Arial"/>
          <w:b/>
          <w:bCs/>
          <w:sz w:val="28"/>
          <w:szCs w:val="28"/>
          <w:lang w:val="en-US"/>
        </w:rPr>
        <w:tab/>
      </w:r>
      <w:r w:rsidR="00DB509F" w:rsidRPr="00AB24DF">
        <w:rPr>
          <w:rFonts w:ascii="Arial" w:hAnsi="Arial" w:cs="Arial"/>
          <w:b/>
          <w:bCs/>
          <w:sz w:val="28"/>
          <w:szCs w:val="28"/>
          <w:lang w:val="en-US"/>
        </w:rPr>
        <w:t xml:space="preserve"> </w:t>
      </w:r>
      <w:r w:rsidR="00F77983" w:rsidRPr="00AB24DF">
        <w:rPr>
          <w:rFonts w:ascii="Arial" w:hAnsi="Arial" w:cs="Arial"/>
          <w:b/>
          <w:bCs/>
          <w:sz w:val="28"/>
          <w:szCs w:val="28"/>
          <w:lang w:val="en-US"/>
        </w:rPr>
        <w:tab/>
      </w:r>
      <w:r w:rsidR="00AB467E" w:rsidRPr="00AB24DF">
        <w:rPr>
          <w:rFonts w:ascii="Arial" w:hAnsi="Arial" w:cs="Arial"/>
          <w:b/>
          <w:bCs/>
          <w:sz w:val="28"/>
          <w:szCs w:val="28"/>
          <w:lang w:val="en-US"/>
        </w:rPr>
        <w:t>2</w:t>
      </w:r>
    </w:p>
    <w:p w14:paraId="6D5E9C12" w14:textId="74CCC52F" w:rsidR="00DB509F" w:rsidRDefault="00DB509F" w:rsidP="00DB509F">
      <w:pPr>
        <w:spacing w:line="360" w:lineRule="auto"/>
        <w:rPr>
          <w:rFonts w:ascii="Arial" w:hAnsi="Arial" w:cs="Arial"/>
          <w:b/>
          <w:bCs/>
          <w:sz w:val="28"/>
          <w:szCs w:val="28"/>
          <w:lang w:val="en-US"/>
        </w:rPr>
      </w:pPr>
      <w:r w:rsidRPr="00DB509F">
        <w:rPr>
          <w:rFonts w:ascii="Arial" w:hAnsi="Arial" w:cs="Arial"/>
          <w:b/>
          <w:bCs/>
          <w:sz w:val="28"/>
          <w:szCs w:val="28"/>
          <w:lang w:val="en-US"/>
        </w:rPr>
        <w:t>​</w:t>
      </w:r>
      <w:r w:rsidR="00AB24DF">
        <w:rPr>
          <w:rFonts w:ascii="Arial" w:hAnsi="Arial" w:cs="Arial"/>
          <w:b/>
          <w:bCs/>
          <w:sz w:val="28"/>
          <w:szCs w:val="28"/>
          <w:lang w:val="en-US"/>
        </w:rPr>
        <w:t xml:space="preserve">2. </w:t>
      </w:r>
      <w:r w:rsidR="00B16F03">
        <w:rPr>
          <w:rFonts w:ascii="Arial" w:hAnsi="Arial" w:cs="Arial"/>
          <w:b/>
          <w:bCs/>
          <w:sz w:val="28"/>
          <w:szCs w:val="28"/>
          <w:lang w:val="en-US"/>
        </w:rPr>
        <w:t xml:space="preserve">  </w:t>
      </w:r>
      <w:r>
        <w:rPr>
          <w:rFonts w:ascii="Arial" w:hAnsi="Arial" w:cs="Arial"/>
          <w:b/>
          <w:bCs/>
          <w:sz w:val="28"/>
          <w:szCs w:val="28"/>
          <w:lang w:val="en-US"/>
        </w:rPr>
        <w:t>Main Findings</w:t>
      </w:r>
      <w:r w:rsidR="00F77983">
        <w:rPr>
          <w:rFonts w:ascii="Arial" w:hAnsi="Arial" w:cs="Arial"/>
          <w:b/>
          <w:bCs/>
          <w:sz w:val="28"/>
          <w:szCs w:val="28"/>
          <w:lang w:val="en-US"/>
        </w:rPr>
        <w:t xml:space="preserve"> </w:t>
      </w:r>
      <w:r w:rsidR="00F77983">
        <w:rPr>
          <w:rFonts w:ascii="Arial" w:hAnsi="Arial" w:cs="Arial"/>
          <w:b/>
          <w:bCs/>
          <w:sz w:val="28"/>
          <w:szCs w:val="28"/>
          <w:lang w:val="en-US"/>
        </w:rPr>
        <w:tab/>
      </w:r>
      <w:r w:rsidR="00F77983">
        <w:rPr>
          <w:rFonts w:ascii="Arial" w:hAnsi="Arial" w:cs="Arial"/>
          <w:b/>
          <w:bCs/>
          <w:sz w:val="28"/>
          <w:szCs w:val="28"/>
          <w:lang w:val="en-US"/>
        </w:rPr>
        <w:tab/>
      </w:r>
      <w:r w:rsidR="00F77983">
        <w:rPr>
          <w:rFonts w:ascii="Arial" w:hAnsi="Arial" w:cs="Arial"/>
          <w:b/>
          <w:bCs/>
          <w:sz w:val="28"/>
          <w:szCs w:val="28"/>
          <w:lang w:val="en-US"/>
        </w:rPr>
        <w:tab/>
      </w:r>
      <w:r w:rsidR="00F77983">
        <w:rPr>
          <w:rFonts w:ascii="Arial" w:hAnsi="Arial" w:cs="Arial"/>
          <w:b/>
          <w:bCs/>
          <w:sz w:val="28"/>
          <w:szCs w:val="28"/>
          <w:lang w:val="en-US"/>
        </w:rPr>
        <w:tab/>
      </w:r>
      <w:r w:rsidR="00F77983">
        <w:rPr>
          <w:rFonts w:ascii="Arial" w:hAnsi="Arial" w:cs="Arial"/>
          <w:b/>
          <w:bCs/>
          <w:sz w:val="28"/>
          <w:szCs w:val="28"/>
          <w:lang w:val="en-US"/>
        </w:rPr>
        <w:tab/>
      </w:r>
      <w:r w:rsidR="00F77983">
        <w:rPr>
          <w:rFonts w:ascii="Arial" w:hAnsi="Arial" w:cs="Arial"/>
          <w:b/>
          <w:bCs/>
          <w:sz w:val="28"/>
          <w:szCs w:val="28"/>
          <w:lang w:val="en-US"/>
        </w:rPr>
        <w:tab/>
      </w:r>
      <w:r w:rsidR="00F77983">
        <w:rPr>
          <w:rFonts w:ascii="Arial" w:hAnsi="Arial" w:cs="Arial"/>
          <w:b/>
          <w:bCs/>
          <w:sz w:val="28"/>
          <w:szCs w:val="28"/>
          <w:lang w:val="en-US"/>
        </w:rPr>
        <w:tab/>
      </w:r>
      <w:r w:rsidR="00910AA1">
        <w:rPr>
          <w:rFonts w:ascii="Arial" w:hAnsi="Arial" w:cs="Arial"/>
          <w:b/>
          <w:bCs/>
          <w:sz w:val="28"/>
          <w:szCs w:val="28"/>
          <w:lang w:val="en-US"/>
        </w:rPr>
        <w:t>4</w:t>
      </w:r>
    </w:p>
    <w:p w14:paraId="70989940" w14:textId="2E73E182" w:rsidR="00910AA1" w:rsidRDefault="00910AA1" w:rsidP="00B16F03">
      <w:pPr>
        <w:spacing w:line="360" w:lineRule="auto"/>
        <w:ind w:left="720"/>
        <w:rPr>
          <w:rFonts w:ascii="Arial" w:hAnsi="Arial" w:cs="Arial"/>
          <w:b/>
          <w:bCs/>
          <w:sz w:val="28"/>
          <w:szCs w:val="28"/>
          <w:lang w:val="en-US"/>
        </w:rPr>
      </w:pPr>
      <w:r w:rsidRPr="00060D24">
        <w:rPr>
          <w:rFonts w:ascii="Arial" w:hAnsi="Arial" w:cs="Arial"/>
          <w:b/>
          <w:bCs/>
          <w:sz w:val="28"/>
          <w:szCs w:val="28"/>
          <w:lang w:val="en-US"/>
        </w:rPr>
        <w:t>2.1 Methodological Approaches</w:t>
      </w:r>
      <w:r w:rsidRPr="00910AA1">
        <w:rPr>
          <w:rFonts w:ascii="Arial" w:hAnsi="Arial" w:cs="Arial"/>
          <w:b/>
          <w:bCs/>
          <w:sz w:val="28"/>
          <w:szCs w:val="28"/>
          <w:lang w:val="en-US"/>
        </w:rPr>
        <w:tab/>
      </w:r>
      <w:r w:rsidRPr="00910AA1">
        <w:rPr>
          <w:rFonts w:ascii="Arial" w:hAnsi="Arial" w:cs="Arial"/>
          <w:b/>
          <w:bCs/>
          <w:sz w:val="28"/>
          <w:szCs w:val="28"/>
          <w:lang w:val="en-US"/>
        </w:rPr>
        <w:tab/>
      </w:r>
      <w:r w:rsidRPr="00910AA1">
        <w:rPr>
          <w:rFonts w:ascii="Arial" w:hAnsi="Arial" w:cs="Arial"/>
          <w:b/>
          <w:bCs/>
          <w:sz w:val="28"/>
          <w:szCs w:val="28"/>
          <w:lang w:val="en-US"/>
        </w:rPr>
        <w:tab/>
      </w:r>
      <w:r w:rsidRPr="00910AA1">
        <w:rPr>
          <w:rFonts w:ascii="Arial" w:hAnsi="Arial" w:cs="Arial"/>
          <w:b/>
          <w:bCs/>
          <w:sz w:val="28"/>
          <w:szCs w:val="28"/>
          <w:lang w:val="en-US"/>
        </w:rPr>
        <w:tab/>
        <w:t>4</w:t>
      </w:r>
    </w:p>
    <w:p w14:paraId="7E860683" w14:textId="791F700A" w:rsidR="008B69D1" w:rsidRPr="008B69D1" w:rsidRDefault="008B69D1" w:rsidP="008B69D1">
      <w:pPr>
        <w:spacing w:line="360" w:lineRule="auto"/>
        <w:ind w:left="720"/>
        <w:rPr>
          <w:rFonts w:ascii="Arial" w:hAnsi="Arial" w:cs="Arial"/>
          <w:sz w:val="28"/>
          <w:szCs w:val="28"/>
          <w:lang w:val="en-US"/>
        </w:rPr>
      </w:pPr>
      <w:r w:rsidRPr="008B69D1">
        <w:rPr>
          <w:rFonts w:ascii="Arial" w:hAnsi="Arial" w:cs="Arial"/>
          <w:sz w:val="28"/>
          <w:szCs w:val="28"/>
          <w:lang w:val="en-US"/>
        </w:rPr>
        <w:t>2.1.1 Qualitative</w:t>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sz w:val="28"/>
          <w:szCs w:val="28"/>
          <w:lang w:val="en-US"/>
        </w:rPr>
        <w:tab/>
      </w:r>
      <w:r w:rsidRPr="008B69D1">
        <w:rPr>
          <w:rFonts w:ascii="Arial" w:hAnsi="Arial" w:cs="Arial"/>
          <w:b/>
          <w:bCs/>
          <w:sz w:val="28"/>
          <w:szCs w:val="28"/>
          <w:lang w:val="en-US"/>
        </w:rPr>
        <w:t>4</w:t>
      </w:r>
    </w:p>
    <w:p w14:paraId="1D760777" w14:textId="02B5451B" w:rsidR="008B69D1" w:rsidRPr="007812F8" w:rsidRDefault="008B69D1" w:rsidP="007812F8">
      <w:pPr>
        <w:pStyle w:val="ListParagraph"/>
        <w:numPr>
          <w:ilvl w:val="2"/>
          <w:numId w:val="15"/>
        </w:numPr>
        <w:spacing w:line="360" w:lineRule="auto"/>
        <w:rPr>
          <w:rFonts w:ascii="Arial" w:hAnsi="Arial" w:cs="Arial"/>
          <w:b/>
          <w:bCs/>
          <w:sz w:val="28"/>
          <w:szCs w:val="28"/>
        </w:rPr>
      </w:pPr>
      <w:r w:rsidRPr="007812F8">
        <w:rPr>
          <w:rFonts w:ascii="Arial" w:hAnsi="Arial" w:cs="Arial"/>
          <w:sz w:val="28"/>
          <w:szCs w:val="28"/>
          <w:lang w:val="en-US"/>
        </w:rPr>
        <w:t>Quantitative</w:t>
      </w:r>
      <w:r w:rsidRPr="007812F8">
        <w:rPr>
          <w:rFonts w:ascii="Arial" w:hAnsi="Arial" w:cs="Arial"/>
          <w:sz w:val="28"/>
          <w:szCs w:val="28"/>
          <w:lang w:val="en-US"/>
        </w:rPr>
        <w:tab/>
      </w:r>
      <w:r w:rsidRPr="007812F8">
        <w:rPr>
          <w:rFonts w:ascii="Arial" w:hAnsi="Arial" w:cs="Arial"/>
          <w:b/>
          <w:bCs/>
          <w:sz w:val="28"/>
          <w:szCs w:val="28"/>
          <w:lang w:val="en-US"/>
        </w:rPr>
        <w:tab/>
      </w:r>
      <w:r w:rsidRPr="007812F8">
        <w:rPr>
          <w:rFonts w:ascii="Arial" w:hAnsi="Arial" w:cs="Arial"/>
          <w:b/>
          <w:bCs/>
          <w:sz w:val="28"/>
          <w:szCs w:val="28"/>
          <w:lang w:val="en-US"/>
        </w:rPr>
        <w:tab/>
      </w:r>
      <w:r w:rsidRPr="007812F8">
        <w:rPr>
          <w:rFonts w:ascii="Arial" w:hAnsi="Arial" w:cs="Arial"/>
          <w:b/>
          <w:bCs/>
          <w:sz w:val="28"/>
          <w:szCs w:val="28"/>
          <w:lang w:val="en-US"/>
        </w:rPr>
        <w:tab/>
      </w:r>
      <w:r w:rsidRPr="007812F8">
        <w:rPr>
          <w:rFonts w:ascii="Arial" w:hAnsi="Arial" w:cs="Arial"/>
          <w:b/>
          <w:bCs/>
          <w:sz w:val="28"/>
          <w:szCs w:val="28"/>
          <w:lang w:val="en-US"/>
        </w:rPr>
        <w:tab/>
      </w:r>
      <w:r w:rsidRPr="007812F8">
        <w:rPr>
          <w:rFonts w:ascii="Arial" w:hAnsi="Arial" w:cs="Arial"/>
          <w:b/>
          <w:bCs/>
          <w:sz w:val="28"/>
          <w:szCs w:val="28"/>
          <w:lang w:val="en-US"/>
        </w:rPr>
        <w:tab/>
        <w:t>5</w:t>
      </w:r>
    </w:p>
    <w:p w14:paraId="17AC5D77" w14:textId="008679ED" w:rsidR="00910AA1" w:rsidRPr="007812F8" w:rsidRDefault="007812F8" w:rsidP="007812F8">
      <w:pPr>
        <w:spacing w:line="360" w:lineRule="auto"/>
        <w:ind w:left="709"/>
        <w:rPr>
          <w:rFonts w:ascii="Arial" w:hAnsi="Arial" w:cs="Arial"/>
          <w:b/>
          <w:bCs/>
          <w:color w:val="000000" w:themeColor="text1"/>
          <w:sz w:val="28"/>
          <w:szCs w:val="28"/>
        </w:rPr>
      </w:pPr>
      <w:r>
        <w:rPr>
          <w:rFonts w:ascii="Arial" w:hAnsi="Arial" w:cs="Arial"/>
          <w:b/>
          <w:bCs/>
          <w:color w:val="000000" w:themeColor="text1"/>
          <w:sz w:val="28"/>
          <w:szCs w:val="28"/>
          <w:lang w:val="en-US"/>
        </w:rPr>
        <w:t xml:space="preserve">2.2 </w:t>
      </w:r>
      <w:r w:rsidR="00910AA1" w:rsidRPr="007812F8">
        <w:rPr>
          <w:rFonts w:ascii="Arial" w:hAnsi="Arial" w:cs="Arial"/>
          <w:b/>
          <w:bCs/>
          <w:color w:val="000000" w:themeColor="text1"/>
          <w:sz w:val="28"/>
          <w:szCs w:val="28"/>
          <w:lang w:val="en-US"/>
        </w:rPr>
        <w:t>Research Design​</w:t>
      </w:r>
      <w:r w:rsidR="00910AA1" w:rsidRPr="007812F8">
        <w:rPr>
          <w:rFonts w:ascii="Arial" w:hAnsi="Arial" w:cs="Arial"/>
          <w:b/>
          <w:bCs/>
          <w:color w:val="000000" w:themeColor="text1"/>
          <w:sz w:val="28"/>
          <w:szCs w:val="28"/>
          <w:lang w:val="en-US"/>
        </w:rPr>
        <w:tab/>
      </w:r>
      <w:r w:rsidR="00910AA1" w:rsidRPr="007812F8">
        <w:rPr>
          <w:rFonts w:ascii="Arial" w:hAnsi="Arial" w:cs="Arial"/>
          <w:b/>
          <w:bCs/>
          <w:color w:val="000000" w:themeColor="text1"/>
          <w:sz w:val="28"/>
          <w:szCs w:val="28"/>
          <w:lang w:val="en-US"/>
        </w:rPr>
        <w:tab/>
      </w:r>
      <w:r w:rsidR="00910AA1" w:rsidRPr="007812F8">
        <w:rPr>
          <w:rFonts w:ascii="Arial" w:hAnsi="Arial" w:cs="Arial"/>
          <w:b/>
          <w:bCs/>
          <w:color w:val="000000" w:themeColor="text1"/>
          <w:sz w:val="28"/>
          <w:szCs w:val="28"/>
          <w:lang w:val="en-US"/>
        </w:rPr>
        <w:tab/>
      </w:r>
      <w:r w:rsidR="00910AA1" w:rsidRPr="007812F8">
        <w:rPr>
          <w:rFonts w:ascii="Arial" w:hAnsi="Arial" w:cs="Arial"/>
          <w:b/>
          <w:bCs/>
          <w:color w:val="000000" w:themeColor="text1"/>
          <w:sz w:val="28"/>
          <w:szCs w:val="28"/>
          <w:lang w:val="en-US"/>
        </w:rPr>
        <w:tab/>
      </w:r>
      <w:r w:rsidR="00910AA1" w:rsidRPr="007812F8">
        <w:rPr>
          <w:rFonts w:ascii="Arial" w:hAnsi="Arial" w:cs="Arial"/>
          <w:b/>
          <w:bCs/>
          <w:color w:val="000000" w:themeColor="text1"/>
          <w:sz w:val="28"/>
          <w:szCs w:val="28"/>
          <w:lang w:val="en-US"/>
        </w:rPr>
        <w:tab/>
      </w:r>
      <w:r w:rsidR="00910AA1" w:rsidRPr="007812F8">
        <w:rPr>
          <w:rFonts w:ascii="Arial" w:hAnsi="Arial" w:cs="Arial"/>
          <w:b/>
          <w:bCs/>
          <w:color w:val="000000" w:themeColor="text1"/>
          <w:sz w:val="28"/>
          <w:szCs w:val="28"/>
          <w:lang w:val="en-US"/>
        </w:rPr>
        <w:tab/>
        <w:t>5</w:t>
      </w:r>
    </w:p>
    <w:p w14:paraId="05139EF9" w14:textId="0900087A" w:rsidR="00910AA1" w:rsidRPr="00CA7C6B" w:rsidRDefault="007812F8" w:rsidP="007812F8">
      <w:pPr>
        <w:spacing w:line="360" w:lineRule="auto"/>
        <w:ind w:left="709"/>
        <w:rPr>
          <w:rFonts w:ascii="Arial" w:hAnsi="Arial" w:cs="Arial"/>
          <w:b/>
          <w:bCs/>
          <w:color w:val="000000" w:themeColor="text1"/>
          <w:sz w:val="28"/>
          <w:szCs w:val="28"/>
        </w:rPr>
      </w:pPr>
      <w:r>
        <w:rPr>
          <w:rFonts w:ascii="Arial" w:hAnsi="Arial" w:cs="Arial"/>
          <w:b/>
          <w:bCs/>
          <w:color w:val="000000" w:themeColor="text1"/>
          <w:sz w:val="28"/>
          <w:szCs w:val="28"/>
          <w:lang w:val="en-US"/>
        </w:rPr>
        <w:t xml:space="preserve">2.3 </w:t>
      </w:r>
      <w:r w:rsidR="00910AA1" w:rsidRPr="00CA7C6B">
        <w:rPr>
          <w:rFonts w:ascii="Arial" w:hAnsi="Arial" w:cs="Arial"/>
          <w:b/>
          <w:bCs/>
          <w:color w:val="000000" w:themeColor="text1"/>
          <w:sz w:val="28"/>
          <w:szCs w:val="28"/>
          <w:lang w:val="en-US"/>
        </w:rPr>
        <w:t>Research methods ​</w:t>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CA7C6B" w:rsidRPr="00CA7C6B">
        <w:rPr>
          <w:rFonts w:ascii="Arial" w:hAnsi="Arial" w:cs="Arial"/>
          <w:b/>
          <w:bCs/>
          <w:color w:val="000000" w:themeColor="text1"/>
          <w:sz w:val="28"/>
          <w:szCs w:val="28"/>
          <w:lang w:val="en-US"/>
        </w:rPr>
        <w:t>7</w:t>
      </w:r>
    </w:p>
    <w:p w14:paraId="3A640D51" w14:textId="02D0A3EA" w:rsidR="00910AA1" w:rsidRPr="00CA7C6B" w:rsidRDefault="00CA7C6B" w:rsidP="00CA7C6B">
      <w:pPr>
        <w:spacing w:line="360" w:lineRule="auto"/>
        <w:ind w:firstLine="709"/>
        <w:rPr>
          <w:rFonts w:ascii="Arial" w:hAnsi="Arial" w:cs="Arial"/>
          <w:b/>
          <w:bCs/>
          <w:color w:val="000000" w:themeColor="text1"/>
          <w:sz w:val="28"/>
          <w:szCs w:val="28"/>
        </w:rPr>
      </w:pPr>
      <w:r>
        <w:rPr>
          <w:rFonts w:ascii="Arial" w:hAnsi="Arial" w:cs="Arial"/>
          <w:b/>
          <w:bCs/>
          <w:color w:val="000000" w:themeColor="text1"/>
          <w:sz w:val="28"/>
          <w:szCs w:val="28"/>
          <w:lang w:val="en-US"/>
        </w:rPr>
        <w:t xml:space="preserve">2.4 </w:t>
      </w:r>
      <w:r w:rsidR="00910AA1" w:rsidRPr="00CA7C6B">
        <w:rPr>
          <w:rFonts w:ascii="Arial" w:hAnsi="Arial" w:cs="Arial"/>
          <w:b/>
          <w:bCs/>
          <w:color w:val="000000" w:themeColor="text1"/>
          <w:sz w:val="28"/>
          <w:szCs w:val="28"/>
          <w:lang w:val="en-US"/>
        </w:rPr>
        <w:t>Ethical Considerations​</w:t>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ab/>
      </w:r>
      <w:r w:rsidR="007812F8">
        <w:rPr>
          <w:rFonts w:ascii="Arial" w:hAnsi="Arial" w:cs="Arial"/>
          <w:b/>
          <w:bCs/>
          <w:color w:val="000000" w:themeColor="text1"/>
          <w:sz w:val="28"/>
          <w:szCs w:val="28"/>
          <w:lang w:val="en-US"/>
        </w:rPr>
        <w:tab/>
      </w:r>
      <w:r w:rsidR="00910AA1" w:rsidRPr="00CA7C6B">
        <w:rPr>
          <w:rFonts w:ascii="Arial" w:hAnsi="Arial" w:cs="Arial"/>
          <w:b/>
          <w:bCs/>
          <w:color w:val="000000" w:themeColor="text1"/>
          <w:sz w:val="28"/>
          <w:szCs w:val="28"/>
          <w:lang w:val="en-US"/>
        </w:rPr>
        <w:t>8</w:t>
      </w:r>
    </w:p>
    <w:p w14:paraId="13409876" w14:textId="77777777" w:rsidR="00910AA1" w:rsidRDefault="00910AA1" w:rsidP="00910AA1">
      <w:pPr>
        <w:spacing w:line="360" w:lineRule="auto"/>
        <w:rPr>
          <w:rFonts w:ascii="Arial" w:hAnsi="Arial" w:cs="Arial"/>
          <w:b/>
          <w:bCs/>
          <w:sz w:val="24"/>
          <w:szCs w:val="24"/>
          <w:u w:val="single"/>
          <w:lang w:val="en-US"/>
        </w:rPr>
      </w:pPr>
    </w:p>
    <w:p w14:paraId="61965539" w14:textId="66E26A9B" w:rsidR="00DB509F" w:rsidRPr="00B16F03" w:rsidRDefault="0065136D" w:rsidP="007812F8">
      <w:pPr>
        <w:pStyle w:val="ListParagraph"/>
        <w:numPr>
          <w:ilvl w:val="0"/>
          <w:numId w:val="12"/>
        </w:numPr>
        <w:spacing w:line="480" w:lineRule="auto"/>
        <w:ind w:left="426" w:hanging="426"/>
        <w:rPr>
          <w:rFonts w:ascii="Arial" w:hAnsi="Arial" w:cs="Arial"/>
          <w:b/>
          <w:bCs/>
          <w:sz w:val="28"/>
          <w:szCs w:val="28"/>
        </w:rPr>
      </w:pPr>
      <w:r w:rsidRPr="00B16F03">
        <w:rPr>
          <w:rFonts w:ascii="Arial" w:hAnsi="Arial" w:cs="Arial"/>
          <w:b/>
          <w:bCs/>
          <w:sz w:val="28"/>
          <w:szCs w:val="28"/>
          <w:lang w:val="en-US"/>
        </w:rPr>
        <w:t>Conclusion</w:t>
      </w:r>
      <w:r w:rsidRPr="00B16F03">
        <w:rPr>
          <w:rFonts w:ascii="Arial" w:hAnsi="Arial" w:cs="Arial"/>
          <w:b/>
          <w:bCs/>
          <w:sz w:val="28"/>
          <w:szCs w:val="28"/>
          <w:lang w:val="en-US"/>
        </w:rPr>
        <w:tab/>
      </w:r>
      <w:r w:rsidRPr="00B16F03">
        <w:rPr>
          <w:rFonts w:ascii="Arial" w:hAnsi="Arial" w:cs="Arial"/>
          <w:b/>
          <w:bCs/>
          <w:sz w:val="28"/>
          <w:szCs w:val="28"/>
          <w:lang w:val="en-US"/>
        </w:rPr>
        <w:tab/>
      </w:r>
      <w:r w:rsidRPr="00B16F03">
        <w:rPr>
          <w:rFonts w:ascii="Arial" w:hAnsi="Arial" w:cs="Arial"/>
          <w:b/>
          <w:bCs/>
          <w:sz w:val="28"/>
          <w:szCs w:val="28"/>
          <w:lang w:val="en-US"/>
        </w:rPr>
        <w:tab/>
      </w:r>
      <w:r w:rsidRPr="00B16F03">
        <w:rPr>
          <w:rFonts w:ascii="Arial" w:hAnsi="Arial" w:cs="Arial"/>
          <w:b/>
          <w:bCs/>
          <w:sz w:val="28"/>
          <w:szCs w:val="28"/>
          <w:lang w:val="en-US"/>
        </w:rPr>
        <w:tab/>
      </w:r>
      <w:r w:rsidRPr="00B16F03">
        <w:rPr>
          <w:rFonts w:ascii="Arial" w:hAnsi="Arial" w:cs="Arial"/>
          <w:b/>
          <w:bCs/>
          <w:sz w:val="28"/>
          <w:szCs w:val="28"/>
          <w:lang w:val="en-US"/>
        </w:rPr>
        <w:tab/>
      </w:r>
      <w:r w:rsidRPr="00B16F03">
        <w:rPr>
          <w:rFonts w:ascii="Arial" w:hAnsi="Arial" w:cs="Arial"/>
          <w:b/>
          <w:bCs/>
          <w:sz w:val="28"/>
          <w:szCs w:val="28"/>
          <w:lang w:val="en-US"/>
        </w:rPr>
        <w:tab/>
      </w:r>
      <w:r w:rsidRPr="00B16F03">
        <w:rPr>
          <w:rFonts w:ascii="Arial" w:hAnsi="Arial" w:cs="Arial"/>
          <w:b/>
          <w:bCs/>
          <w:sz w:val="28"/>
          <w:szCs w:val="28"/>
          <w:lang w:val="en-US"/>
        </w:rPr>
        <w:tab/>
      </w:r>
      <w:r w:rsidR="00663FDB">
        <w:rPr>
          <w:rFonts w:ascii="Arial" w:hAnsi="Arial" w:cs="Arial"/>
          <w:b/>
          <w:bCs/>
          <w:sz w:val="28"/>
          <w:szCs w:val="28"/>
          <w:lang w:val="en-US"/>
        </w:rPr>
        <w:tab/>
      </w:r>
      <w:r w:rsidR="007812F8">
        <w:rPr>
          <w:rFonts w:ascii="Arial" w:hAnsi="Arial" w:cs="Arial"/>
          <w:b/>
          <w:bCs/>
          <w:sz w:val="28"/>
          <w:szCs w:val="28"/>
          <w:lang w:val="en-US"/>
        </w:rPr>
        <w:t>9</w:t>
      </w:r>
      <w:r w:rsidR="00DB509F" w:rsidRPr="00B16F03">
        <w:rPr>
          <w:rFonts w:ascii="Arial" w:hAnsi="Arial" w:cs="Arial"/>
          <w:b/>
          <w:bCs/>
          <w:sz w:val="28"/>
          <w:szCs w:val="28"/>
        </w:rPr>
        <w:t> </w:t>
      </w:r>
    </w:p>
    <w:p w14:paraId="5F50611E" w14:textId="1F84D5DF" w:rsidR="00DB509F" w:rsidRPr="00B16F03" w:rsidRDefault="00DB509F" w:rsidP="007812F8">
      <w:pPr>
        <w:pStyle w:val="ListParagraph"/>
        <w:numPr>
          <w:ilvl w:val="0"/>
          <w:numId w:val="12"/>
        </w:numPr>
        <w:spacing w:line="480" w:lineRule="auto"/>
        <w:ind w:left="426" w:hanging="426"/>
        <w:rPr>
          <w:rFonts w:ascii="Arial" w:hAnsi="Arial" w:cs="Arial"/>
          <w:b/>
          <w:bCs/>
          <w:sz w:val="28"/>
          <w:szCs w:val="28"/>
        </w:rPr>
      </w:pPr>
      <w:r w:rsidRPr="00B16F03">
        <w:rPr>
          <w:rFonts w:ascii="Arial" w:hAnsi="Arial" w:cs="Arial"/>
          <w:b/>
          <w:bCs/>
          <w:sz w:val="28"/>
          <w:szCs w:val="28"/>
          <w:lang w:val="en-US"/>
        </w:rPr>
        <w:t>​</w:t>
      </w:r>
      <w:r w:rsidR="0065136D" w:rsidRPr="00B16F03">
        <w:rPr>
          <w:rFonts w:ascii="Arial" w:hAnsi="Arial" w:cs="Arial"/>
          <w:b/>
          <w:bCs/>
          <w:sz w:val="28"/>
          <w:szCs w:val="28"/>
          <w:lang w:val="en-US"/>
        </w:rPr>
        <w:t>Recommendations</w:t>
      </w:r>
      <w:r w:rsidR="0065136D" w:rsidRPr="00B16F03">
        <w:rPr>
          <w:rFonts w:ascii="Arial" w:hAnsi="Arial" w:cs="Arial"/>
          <w:b/>
          <w:bCs/>
          <w:sz w:val="28"/>
          <w:szCs w:val="28"/>
          <w:lang w:val="en-US"/>
        </w:rPr>
        <w:tab/>
      </w:r>
      <w:r w:rsidR="0065136D" w:rsidRPr="00B16F03">
        <w:rPr>
          <w:rFonts w:ascii="Arial" w:hAnsi="Arial" w:cs="Arial"/>
          <w:b/>
          <w:bCs/>
          <w:sz w:val="28"/>
          <w:szCs w:val="28"/>
          <w:lang w:val="en-US"/>
        </w:rPr>
        <w:tab/>
      </w:r>
      <w:r w:rsidR="0065136D" w:rsidRPr="00B16F03">
        <w:rPr>
          <w:rFonts w:ascii="Arial" w:hAnsi="Arial" w:cs="Arial"/>
          <w:b/>
          <w:bCs/>
          <w:sz w:val="28"/>
          <w:szCs w:val="28"/>
          <w:lang w:val="en-US"/>
        </w:rPr>
        <w:tab/>
      </w:r>
      <w:r w:rsidR="0065136D" w:rsidRPr="00B16F03">
        <w:rPr>
          <w:rFonts w:ascii="Arial" w:hAnsi="Arial" w:cs="Arial"/>
          <w:b/>
          <w:bCs/>
          <w:sz w:val="28"/>
          <w:szCs w:val="28"/>
          <w:lang w:val="en-US"/>
        </w:rPr>
        <w:tab/>
      </w:r>
      <w:r w:rsidR="0065136D" w:rsidRPr="00B16F03">
        <w:rPr>
          <w:rFonts w:ascii="Arial" w:hAnsi="Arial" w:cs="Arial"/>
          <w:b/>
          <w:bCs/>
          <w:sz w:val="28"/>
          <w:szCs w:val="28"/>
          <w:lang w:val="en-US"/>
        </w:rPr>
        <w:tab/>
      </w:r>
      <w:r w:rsidR="0065136D" w:rsidRPr="00B16F03">
        <w:rPr>
          <w:rFonts w:ascii="Arial" w:hAnsi="Arial" w:cs="Arial"/>
          <w:b/>
          <w:bCs/>
          <w:sz w:val="28"/>
          <w:szCs w:val="28"/>
          <w:lang w:val="en-US"/>
        </w:rPr>
        <w:tab/>
      </w:r>
      <w:r w:rsidR="007812F8">
        <w:rPr>
          <w:rFonts w:ascii="Arial" w:hAnsi="Arial" w:cs="Arial"/>
          <w:b/>
          <w:bCs/>
          <w:sz w:val="28"/>
          <w:szCs w:val="28"/>
          <w:lang w:val="en-US"/>
        </w:rPr>
        <w:t>10</w:t>
      </w:r>
      <w:r w:rsidRPr="00B16F03">
        <w:rPr>
          <w:rFonts w:ascii="Arial" w:hAnsi="Arial" w:cs="Arial"/>
          <w:b/>
          <w:bCs/>
          <w:sz w:val="28"/>
          <w:szCs w:val="28"/>
        </w:rPr>
        <w:t> </w:t>
      </w:r>
    </w:p>
    <w:p w14:paraId="29AAADF1" w14:textId="426F99C7" w:rsidR="00DB509F" w:rsidRPr="00663FDB" w:rsidRDefault="00DB509F" w:rsidP="007812F8">
      <w:pPr>
        <w:spacing w:line="480" w:lineRule="auto"/>
        <w:rPr>
          <w:rFonts w:ascii="Arial" w:hAnsi="Arial" w:cs="Arial"/>
          <w:b/>
          <w:bCs/>
          <w:sz w:val="28"/>
          <w:szCs w:val="28"/>
        </w:rPr>
      </w:pPr>
      <w:r w:rsidRPr="00663FDB">
        <w:rPr>
          <w:rFonts w:ascii="Arial" w:hAnsi="Arial" w:cs="Arial"/>
          <w:b/>
          <w:bCs/>
          <w:sz w:val="28"/>
          <w:szCs w:val="28"/>
          <w:lang w:val="en-US"/>
        </w:rPr>
        <w:t>Reference</w:t>
      </w:r>
      <w:r w:rsidR="0065136D" w:rsidRPr="00663FDB">
        <w:rPr>
          <w:rFonts w:ascii="Arial" w:hAnsi="Arial" w:cs="Arial"/>
          <w:b/>
          <w:bCs/>
          <w:sz w:val="28"/>
          <w:szCs w:val="28"/>
          <w:lang w:val="en-US"/>
        </w:rPr>
        <w:t xml:space="preserve"> List</w:t>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5136D" w:rsidRPr="00663FDB">
        <w:rPr>
          <w:rFonts w:ascii="Arial" w:hAnsi="Arial" w:cs="Arial"/>
          <w:b/>
          <w:bCs/>
          <w:sz w:val="28"/>
          <w:szCs w:val="28"/>
          <w:lang w:val="en-US"/>
        </w:rPr>
        <w:tab/>
      </w:r>
      <w:r w:rsidR="00663FDB">
        <w:rPr>
          <w:rFonts w:ascii="Arial" w:hAnsi="Arial" w:cs="Arial"/>
          <w:b/>
          <w:bCs/>
          <w:sz w:val="28"/>
          <w:szCs w:val="28"/>
          <w:lang w:val="en-US"/>
        </w:rPr>
        <w:tab/>
      </w:r>
      <w:r w:rsidR="007812F8">
        <w:rPr>
          <w:rFonts w:ascii="Arial" w:hAnsi="Arial" w:cs="Arial"/>
          <w:b/>
          <w:bCs/>
          <w:sz w:val="28"/>
          <w:szCs w:val="28"/>
          <w:lang w:val="en-US"/>
        </w:rPr>
        <w:t>11</w:t>
      </w:r>
    </w:p>
    <w:p w14:paraId="411BBE20" w14:textId="1B63BF7C" w:rsidR="00AB467E" w:rsidRPr="00DB509F" w:rsidRDefault="00AB467E" w:rsidP="007812F8">
      <w:pPr>
        <w:spacing w:line="480" w:lineRule="auto"/>
        <w:rPr>
          <w:rFonts w:ascii="Arial" w:hAnsi="Arial" w:cs="Arial"/>
          <w:b/>
          <w:bCs/>
          <w:sz w:val="28"/>
          <w:szCs w:val="28"/>
        </w:rPr>
      </w:pPr>
      <w:r>
        <w:rPr>
          <w:rFonts w:ascii="Arial" w:hAnsi="Arial" w:cs="Arial"/>
          <w:b/>
          <w:bCs/>
          <w:sz w:val="28"/>
          <w:szCs w:val="28"/>
        </w:rPr>
        <w:t>Appendices</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00663FDB">
        <w:rPr>
          <w:rFonts w:ascii="Arial" w:hAnsi="Arial" w:cs="Arial"/>
          <w:b/>
          <w:bCs/>
          <w:sz w:val="28"/>
          <w:szCs w:val="28"/>
        </w:rPr>
        <w:tab/>
      </w:r>
      <w:r w:rsidR="000946BA">
        <w:rPr>
          <w:rFonts w:ascii="Arial" w:hAnsi="Arial" w:cs="Arial"/>
          <w:b/>
          <w:bCs/>
          <w:sz w:val="28"/>
          <w:szCs w:val="28"/>
        </w:rPr>
        <w:t>1</w:t>
      </w:r>
      <w:r w:rsidR="00E61692">
        <w:rPr>
          <w:rFonts w:ascii="Arial" w:hAnsi="Arial" w:cs="Arial"/>
          <w:b/>
          <w:bCs/>
          <w:sz w:val="28"/>
          <w:szCs w:val="28"/>
        </w:rPr>
        <w:t>6</w:t>
      </w:r>
    </w:p>
    <w:p w14:paraId="13DFBB90" w14:textId="77777777" w:rsidR="00DB509F" w:rsidRPr="00DB509F" w:rsidRDefault="00DB509F" w:rsidP="00DB509F">
      <w:pPr>
        <w:spacing w:line="360" w:lineRule="auto"/>
        <w:rPr>
          <w:rFonts w:ascii="Arial" w:hAnsi="Arial" w:cs="Arial"/>
          <w:b/>
          <w:bCs/>
          <w:sz w:val="28"/>
          <w:szCs w:val="28"/>
        </w:rPr>
      </w:pPr>
      <w:r w:rsidRPr="00DB509F">
        <w:rPr>
          <w:rFonts w:ascii="Arial" w:hAnsi="Arial" w:cs="Arial"/>
          <w:b/>
          <w:bCs/>
          <w:sz w:val="28"/>
          <w:szCs w:val="28"/>
          <w:lang w:val="en-US"/>
        </w:rPr>
        <w:t>​​</w:t>
      </w:r>
      <w:r w:rsidRPr="00DB509F">
        <w:rPr>
          <w:rFonts w:ascii="Arial" w:hAnsi="Arial" w:cs="Arial"/>
          <w:b/>
          <w:bCs/>
          <w:sz w:val="28"/>
          <w:szCs w:val="28"/>
        </w:rPr>
        <w:t> </w:t>
      </w:r>
    </w:p>
    <w:p w14:paraId="21904A32" w14:textId="77777777" w:rsidR="00DB509F" w:rsidRDefault="00DB509F" w:rsidP="00027880">
      <w:pPr>
        <w:spacing w:line="360" w:lineRule="auto"/>
        <w:rPr>
          <w:rFonts w:ascii="Arial" w:hAnsi="Arial" w:cs="Arial"/>
          <w:b/>
          <w:bCs/>
          <w:sz w:val="28"/>
          <w:szCs w:val="28"/>
        </w:rPr>
      </w:pPr>
    </w:p>
    <w:p w14:paraId="0903588F" w14:textId="77777777" w:rsidR="00027880" w:rsidRDefault="00027880" w:rsidP="00027880">
      <w:pPr>
        <w:spacing w:line="360" w:lineRule="auto"/>
        <w:rPr>
          <w:rFonts w:ascii="Arial" w:hAnsi="Arial" w:cs="Arial"/>
          <w:b/>
          <w:bCs/>
          <w:sz w:val="28"/>
          <w:szCs w:val="28"/>
        </w:rPr>
      </w:pPr>
    </w:p>
    <w:p w14:paraId="59931FDF" w14:textId="77777777" w:rsidR="001A1D55" w:rsidRDefault="001A1D55" w:rsidP="00027880">
      <w:pPr>
        <w:spacing w:line="360" w:lineRule="auto"/>
        <w:rPr>
          <w:rFonts w:ascii="Arial" w:hAnsi="Arial" w:cs="Arial"/>
          <w:b/>
          <w:bCs/>
          <w:sz w:val="28"/>
          <w:szCs w:val="28"/>
        </w:rPr>
      </w:pPr>
    </w:p>
    <w:p w14:paraId="086BD41F" w14:textId="77777777" w:rsidR="00AB467E" w:rsidRDefault="00AB467E" w:rsidP="00027880">
      <w:pPr>
        <w:spacing w:line="360" w:lineRule="auto"/>
        <w:rPr>
          <w:rFonts w:ascii="Arial" w:hAnsi="Arial" w:cs="Arial"/>
          <w:b/>
          <w:bCs/>
          <w:sz w:val="28"/>
          <w:szCs w:val="28"/>
        </w:rPr>
      </w:pPr>
    </w:p>
    <w:p w14:paraId="69B8F90D" w14:textId="77777777" w:rsidR="00AB467E" w:rsidRDefault="00AB467E" w:rsidP="00027880">
      <w:pPr>
        <w:spacing w:line="360" w:lineRule="auto"/>
        <w:rPr>
          <w:rFonts w:ascii="Arial" w:hAnsi="Arial" w:cs="Arial"/>
          <w:b/>
          <w:bCs/>
          <w:sz w:val="28"/>
          <w:szCs w:val="28"/>
        </w:rPr>
      </w:pPr>
    </w:p>
    <w:p w14:paraId="79843483" w14:textId="765EDAE3" w:rsidR="00027880" w:rsidRDefault="00027880" w:rsidP="00027880">
      <w:pPr>
        <w:spacing w:line="360" w:lineRule="auto"/>
        <w:rPr>
          <w:rFonts w:ascii="Arial" w:hAnsi="Arial" w:cs="Arial"/>
          <w:b/>
          <w:bCs/>
          <w:sz w:val="28"/>
          <w:szCs w:val="28"/>
        </w:rPr>
      </w:pPr>
      <w:r w:rsidRPr="005D5DA0">
        <w:rPr>
          <w:rFonts w:ascii="Arial" w:hAnsi="Arial" w:cs="Arial"/>
          <w:b/>
          <w:bCs/>
          <w:sz w:val="28"/>
          <w:szCs w:val="28"/>
        </w:rPr>
        <w:t>Introduction</w:t>
      </w:r>
    </w:p>
    <w:p w14:paraId="59144B45" w14:textId="77777777" w:rsidR="00E86ED8" w:rsidRDefault="00E86ED8" w:rsidP="002E78CE">
      <w:pPr>
        <w:spacing w:line="360" w:lineRule="auto"/>
        <w:jc w:val="both"/>
        <w:rPr>
          <w:rFonts w:ascii="Arial" w:hAnsi="Arial" w:cs="Arial"/>
          <w:sz w:val="24"/>
          <w:szCs w:val="24"/>
        </w:rPr>
      </w:pPr>
    </w:p>
    <w:p w14:paraId="76EDE94F" w14:textId="04610D5D" w:rsidR="008F517E" w:rsidRDefault="00717C17" w:rsidP="002E78CE">
      <w:pPr>
        <w:spacing w:line="360" w:lineRule="auto"/>
        <w:jc w:val="both"/>
        <w:rPr>
          <w:rFonts w:ascii="Arial" w:hAnsi="Arial" w:cs="Arial"/>
          <w:sz w:val="24"/>
          <w:szCs w:val="24"/>
        </w:rPr>
      </w:pPr>
      <w:r w:rsidRPr="00717C17">
        <w:rPr>
          <w:rFonts w:ascii="Arial" w:hAnsi="Arial" w:cs="Arial"/>
          <w:sz w:val="24"/>
          <w:szCs w:val="24"/>
        </w:rPr>
        <w:t>Health Education</w:t>
      </w:r>
      <w:r w:rsidR="003A7835">
        <w:rPr>
          <w:rFonts w:ascii="Arial" w:hAnsi="Arial" w:cs="Arial"/>
          <w:sz w:val="24"/>
          <w:szCs w:val="24"/>
        </w:rPr>
        <w:t xml:space="preserve"> and</w:t>
      </w:r>
      <w:r w:rsidRPr="00717C17">
        <w:rPr>
          <w:rFonts w:ascii="Arial" w:hAnsi="Arial" w:cs="Arial"/>
          <w:sz w:val="24"/>
          <w:szCs w:val="24"/>
        </w:rPr>
        <w:t xml:space="preserve"> Improvement Wales (HEIW) </w:t>
      </w:r>
      <w:r w:rsidR="00256B6D" w:rsidRPr="00256B6D">
        <w:rPr>
          <w:rFonts w:ascii="Arial" w:hAnsi="Arial" w:cs="Arial"/>
          <w:sz w:val="24"/>
          <w:szCs w:val="24"/>
        </w:rPr>
        <w:t xml:space="preserve">is the national strategic workforce organisation for </w:t>
      </w:r>
      <w:r w:rsidR="00013329">
        <w:rPr>
          <w:rFonts w:ascii="Arial" w:hAnsi="Arial" w:cs="Arial"/>
          <w:sz w:val="24"/>
          <w:szCs w:val="24"/>
        </w:rPr>
        <w:t xml:space="preserve">the National Health Service </w:t>
      </w:r>
      <w:r w:rsidR="00BF75E1">
        <w:rPr>
          <w:rFonts w:ascii="Arial" w:hAnsi="Arial" w:cs="Arial"/>
          <w:sz w:val="24"/>
          <w:szCs w:val="24"/>
        </w:rPr>
        <w:t xml:space="preserve">(NHS) </w:t>
      </w:r>
      <w:r w:rsidR="00013329">
        <w:rPr>
          <w:rFonts w:ascii="Arial" w:hAnsi="Arial" w:cs="Arial"/>
          <w:sz w:val="24"/>
          <w:szCs w:val="24"/>
        </w:rPr>
        <w:t xml:space="preserve">in </w:t>
      </w:r>
      <w:r w:rsidR="00256B6D" w:rsidRPr="00256B6D">
        <w:rPr>
          <w:rFonts w:ascii="Arial" w:hAnsi="Arial" w:cs="Arial"/>
          <w:sz w:val="24"/>
          <w:szCs w:val="24"/>
        </w:rPr>
        <w:t>Wales</w:t>
      </w:r>
      <w:r w:rsidR="00531B7A">
        <w:rPr>
          <w:rFonts w:ascii="Arial" w:hAnsi="Arial" w:cs="Arial"/>
          <w:sz w:val="24"/>
          <w:szCs w:val="24"/>
        </w:rPr>
        <w:t xml:space="preserve">. </w:t>
      </w:r>
      <w:r w:rsidR="008F517E">
        <w:rPr>
          <w:rFonts w:ascii="Arial" w:hAnsi="Arial" w:cs="Arial"/>
          <w:sz w:val="24"/>
          <w:szCs w:val="24"/>
        </w:rPr>
        <w:t xml:space="preserve"> </w:t>
      </w:r>
      <w:r w:rsidR="00B125E5">
        <w:rPr>
          <w:rFonts w:ascii="Arial" w:hAnsi="Arial" w:cs="Arial"/>
          <w:sz w:val="24"/>
          <w:szCs w:val="24"/>
        </w:rPr>
        <w:t>As the strategic work</w:t>
      </w:r>
      <w:r w:rsidR="003135D7">
        <w:rPr>
          <w:rFonts w:ascii="Arial" w:hAnsi="Arial" w:cs="Arial"/>
          <w:sz w:val="24"/>
          <w:szCs w:val="24"/>
        </w:rPr>
        <w:t>f</w:t>
      </w:r>
      <w:r w:rsidR="00B125E5">
        <w:rPr>
          <w:rFonts w:ascii="Arial" w:hAnsi="Arial" w:cs="Arial"/>
          <w:sz w:val="24"/>
          <w:szCs w:val="24"/>
        </w:rPr>
        <w:t xml:space="preserve">orce </w:t>
      </w:r>
      <w:r w:rsidR="003135D7">
        <w:rPr>
          <w:rFonts w:ascii="Arial" w:hAnsi="Arial" w:cs="Arial"/>
          <w:sz w:val="24"/>
          <w:szCs w:val="24"/>
        </w:rPr>
        <w:t xml:space="preserve">body, HEIW have developed </w:t>
      </w:r>
      <w:r w:rsidR="00F84868">
        <w:rPr>
          <w:rFonts w:ascii="Arial" w:hAnsi="Arial" w:cs="Arial"/>
          <w:sz w:val="24"/>
          <w:szCs w:val="24"/>
        </w:rPr>
        <w:t>several</w:t>
      </w:r>
      <w:r w:rsidR="003135D7">
        <w:rPr>
          <w:rFonts w:ascii="Arial" w:hAnsi="Arial" w:cs="Arial"/>
          <w:sz w:val="24"/>
          <w:szCs w:val="24"/>
        </w:rPr>
        <w:t xml:space="preserve"> resources to aid </w:t>
      </w:r>
      <w:r w:rsidR="00690740">
        <w:rPr>
          <w:rFonts w:ascii="Arial" w:hAnsi="Arial" w:cs="Arial"/>
          <w:sz w:val="24"/>
          <w:szCs w:val="24"/>
        </w:rPr>
        <w:t xml:space="preserve">Health boards and </w:t>
      </w:r>
      <w:r w:rsidR="00653737">
        <w:rPr>
          <w:rFonts w:ascii="Arial" w:hAnsi="Arial" w:cs="Arial"/>
          <w:sz w:val="24"/>
          <w:szCs w:val="24"/>
        </w:rPr>
        <w:t>T</w:t>
      </w:r>
      <w:r w:rsidR="00A60674">
        <w:rPr>
          <w:rFonts w:ascii="Arial" w:hAnsi="Arial" w:cs="Arial"/>
          <w:sz w:val="24"/>
          <w:szCs w:val="24"/>
        </w:rPr>
        <w:t xml:space="preserve">rusts across Wales to meet strategic </w:t>
      </w:r>
      <w:r w:rsidR="00D714CC">
        <w:rPr>
          <w:rFonts w:ascii="Arial" w:hAnsi="Arial" w:cs="Arial"/>
          <w:sz w:val="24"/>
          <w:szCs w:val="24"/>
        </w:rPr>
        <w:t>priority</w:t>
      </w:r>
      <w:r w:rsidR="009C082F">
        <w:rPr>
          <w:rFonts w:ascii="Arial" w:hAnsi="Arial" w:cs="Arial"/>
          <w:sz w:val="24"/>
          <w:szCs w:val="24"/>
        </w:rPr>
        <w:t xml:space="preserve"> 7</w:t>
      </w:r>
      <w:r w:rsidR="00A60674">
        <w:rPr>
          <w:rFonts w:ascii="Arial" w:hAnsi="Arial" w:cs="Arial"/>
          <w:sz w:val="24"/>
          <w:szCs w:val="24"/>
        </w:rPr>
        <w:t xml:space="preserve"> to</w:t>
      </w:r>
      <w:r w:rsidR="00F87779">
        <w:rPr>
          <w:rFonts w:ascii="Arial" w:hAnsi="Arial" w:cs="Arial"/>
          <w:sz w:val="24"/>
          <w:szCs w:val="24"/>
        </w:rPr>
        <w:t xml:space="preserve"> </w:t>
      </w:r>
      <w:r w:rsidR="007B226C">
        <w:rPr>
          <w:rFonts w:ascii="Arial" w:hAnsi="Arial" w:cs="Arial"/>
          <w:i/>
          <w:iCs/>
          <w:sz w:val="24"/>
          <w:szCs w:val="24"/>
        </w:rPr>
        <w:t>‘</w:t>
      </w:r>
      <w:r w:rsidR="00A60674" w:rsidRPr="007B226C">
        <w:rPr>
          <w:rFonts w:ascii="Arial" w:hAnsi="Arial" w:cs="Arial"/>
          <w:i/>
          <w:iCs/>
          <w:sz w:val="24"/>
          <w:szCs w:val="24"/>
        </w:rPr>
        <w:t xml:space="preserve">Build capacity within the NHS in Wales to deliver workforce planning skills and all Wales methodologies based on best </w:t>
      </w:r>
      <w:r w:rsidR="007B226C" w:rsidRPr="007B226C">
        <w:rPr>
          <w:rFonts w:ascii="Arial" w:hAnsi="Arial" w:cs="Arial"/>
          <w:i/>
          <w:iCs/>
          <w:sz w:val="24"/>
          <w:szCs w:val="24"/>
        </w:rPr>
        <w:t>practice</w:t>
      </w:r>
      <w:r w:rsidR="007B226C">
        <w:rPr>
          <w:rFonts w:ascii="Arial" w:hAnsi="Arial" w:cs="Arial"/>
          <w:i/>
          <w:iCs/>
          <w:sz w:val="24"/>
          <w:szCs w:val="24"/>
        </w:rPr>
        <w:t>’</w:t>
      </w:r>
      <w:r w:rsidR="007B226C">
        <w:rPr>
          <w:rFonts w:ascii="Arial" w:hAnsi="Arial" w:cs="Arial"/>
          <w:sz w:val="24"/>
          <w:szCs w:val="24"/>
        </w:rPr>
        <w:t xml:space="preserve"> </w:t>
      </w:r>
      <w:r w:rsidR="00A60674">
        <w:rPr>
          <w:rFonts w:ascii="Arial" w:hAnsi="Arial" w:cs="Arial"/>
          <w:sz w:val="24"/>
          <w:szCs w:val="24"/>
        </w:rPr>
        <w:t>(</w:t>
      </w:r>
      <w:r w:rsidR="00FB1202">
        <w:rPr>
          <w:rFonts w:ascii="Arial" w:hAnsi="Arial" w:cs="Arial"/>
          <w:sz w:val="24"/>
          <w:szCs w:val="24"/>
        </w:rPr>
        <w:t>HEIW</w:t>
      </w:r>
      <w:r w:rsidR="00D27326">
        <w:rPr>
          <w:rFonts w:ascii="Arial" w:hAnsi="Arial" w:cs="Arial"/>
          <w:sz w:val="24"/>
          <w:szCs w:val="24"/>
        </w:rPr>
        <w:t>,</w:t>
      </w:r>
      <w:r w:rsidR="00FB1202">
        <w:rPr>
          <w:rFonts w:ascii="Arial" w:hAnsi="Arial" w:cs="Arial"/>
          <w:sz w:val="24"/>
          <w:szCs w:val="24"/>
        </w:rPr>
        <w:t xml:space="preserve"> </w:t>
      </w:r>
      <w:r w:rsidR="00A60674">
        <w:rPr>
          <w:rFonts w:ascii="Arial" w:hAnsi="Arial" w:cs="Arial"/>
          <w:sz w:val="24"/>
          <w:szCs w:val="24"/>
        </w:rPr>
        <w:t>2025</w:t>
      </w:r>
      <w:r w:rsidR="00D714CC">
        <w:rPr>
          <w:rFonts w:ascii="Arial" w:hAnsi="Arial" w:cs="Arial"/>
          <w:sz w:val="24"/>
          <w:szCs w:val="24"/>
        </w:rPr>
        <w:t>,p.38</w:t>
      </w:r>
      <w:r w:rsidR="003451CC">
        <w:rPr>
          <w:rFonts w:ascii="Arial" w:hAnsi="Arial" w:cs="Arial"/>
          <w:sz w:val="24"/>
          <w:szCs w:val="24"/>
        </w:rPr>
        <w:t>)</w:t>
      </w:r>
      <w:r w:rsidR="007B226C">
        <w:rPr>
          <w:rFonts w:ascii="Arial" w:hAnsi="Arial" w:cs="Arial"/>
          <w:sz w:val="24"/>
          <w:szCs w:val="24"/>
        </w:rPr>
        <w:t xml:space="preserve">. </w:t>
      </w:r>
      <w:r w:rsidR="00F87779">
        <w:rPr>
          <w:rFonts w:ascii="Arial" w:hAnsi="Arial" w:cs="Arial"/>
          <w:sz w:val="24"/>
          <w:szCs w:val="24"/>
        </w:rPr>
        <w:t>In order to map its prog</w:t>
      </w:r>
      <w:r w:rsidR="00853B91">
        <w:rPr>
          <w:rFonts w:ascii="Arial" w:hAnsi="Arial" w:cs="Arial"/>
          <w:sz w:val="24"/>
          <w:szCs w:val="24"/>
        </w:rPr>
        <w:t>r</w:t>
      </w:r>
      <w:r w:rsidR="00F87779">
        <w:rPr>
          <w:rFonts w:ascii="Arial" w:hAnsi="Arial" w:cs="Arial"/>
          <w:sz w:val="24"/>
          <w:szCs w:val="24"/>
        </w:rPr>
        <w:t>ess to date</w:t>
      </w:r>
      <w:r w:rsidR="008F517E">
        <w:rPr>
          <w:rFonts w:ascii="Arial" w:hAnsi="Arial" w:cs="Arial"/>
          <w:sz w:val="24"/>
          <w:szCs w:val="24"/>
        </w:rPr>
        <w:t xml:space="preserve"> </w:t>
      </w:r>
      <w:r w:rsidR="003972D7">
        <w:rPr>
          <w:rFonts w:ascii="Arial" w:hAnsi="Arial" w:cs="Arial"/>
          <w:sz w:val="24"/>
          <w:szCs w:val="24"/>
        </w:rPr>
        <w:t>against this strategic objective</w:t>
      </w:r>
      <w:r w:rsidR="000C27CF">
        <w:rPr>
          <w:rFonts w:ascii="Arial" w:hAnsi="Arial" w:cs="Arial"/>
          <w:sz w:val="24"/>
          <w:szCs w:val="24"/>
        </w:rPr>
        <w:t xml:space="preserve"> </w:t>
      </w:r>
      <w:r w:rsidR="008F517E">
        <w:rPr>
          <w:rFonts w:ascii="Arial" w:hAnsi="Arial" w:cs="Arial"/>
          <w:sz w:val="24"/>
          <w:szCs w:val="24"/>
        </w:rPr>
        <w:t>and its future impact</w:t>
      </w:r>
      <w:r w:rsidR="000C27CF">
        <w:rPr>
          <w:rFonts w:ascii="Arial" w:hAnsi="Arial" w:cs="Arial"/>
          <w:sz w:val="24"/>
          <w:szCs w:val="24"/>
        </w:rPr>
        <w:t>,</w:t>
      </w:r>
      <w:r w:rsidR="008F517E">
        <w:rPr>
          <w:rFonts w:ascii="Arial" w:hAnsi="Arial" w:cs="Arial"/>
          <w:sz w:val="24"/>
          <w:szCs w:val="24"/>
        </w:rPr>
        <w:t xml:space="preserve"> this critical evaluation will explore the </w:t>
      </w:r>
      <w:r w:rsidR="00186EC6">
        <w:rPr>
          <w:rFonts w:ascii="Arial" w:hAnsi="Arial" w:cs="Arial"/>
          <w:sz w:val="24"/>
          <w:szCs w:val="24"/>
        </w:rPr>
        <w:t>work-based</w:t>
      </w:r>
      <w:r w:rsidR="008F517E">
        <w:rPr>
          <w:rFonts w:ascii="Arial" w:hAnsi="Arial" w:cs="Arial"/>
          <w:sz w:val="24"/>
          <w:szCs w:val="24"/>
        </w:rPr>
        <w:t xml:space="preserve"> research </w:t>
      </w:r>
      <w:r w:rsidR="000C27CF">
        <w:rPr>
          <w:rFonts w:ascii="Arial" w:hAnsi="Arial" w:cs="Arial"/>
          <w:sz w:val="24"/>
          <w:szCs w:val="24"/>
        </w:rPr>
        <w:t>required to</w:t>
      </w:r>
      <w:r w:rsidR="008F517E">
        <w:rPr>
          <w:rFonts w:ascii="Arial" w:hAnsi="Arial" w:cs="Arial"/>
          <w:sz w:val="24"/>
          <w:szCs w:val="24"/>
        </w:rPr>
        <w:t xml:space="preserve"> </w:t>
      </w:r>
      <w:r w:rsidR="008F517E" w:rsidRPr="00653737">
        <w:rPr>
          <w:rFonts w:ascii="Arial" w:hAnsi="Arial" w:cs="Arial"/>
          <w:b/>
          <w:bCs/>
          <w:i/>
          <w:iCs/>
          <w:sz w:val="24"/>
          <w:szCs w:val="24"/>
        </w:rPr>
        <w:t>Create an Impact Evaluation of HEIW’s Workforce Planning Resources for NHS Wales</w:t>
      </w:r>
      <w:r w:rsidR="008F517E">
        <w:rPr>
          <w:rFonts w:ascii="Arial" w:hAnsi="Arial" w:cs="Arial"/>
          <w:sz w:val="24"/>
          <w:szCs w:val="24"/>
        </w:rPr>
        <w:t>.</w:t>
      </w:r>
    </w:p>
    <w:p w14:paraId="7E10F913" w14:textId="2DA1F2D7" w:rsidR="00AA1E6E" w:rsidRDefault="002E78CE" w:rsidP="002E78CE">
      <w:pPr>
        <w:spacing w:line="360" w:lineRule="auto"/>
        <w:jc w:val="both"/>
        <w:rPr>
          <w:rFonts w:ascii="Arial" w:hAnsi="Arial" w:cs="Arial"/>
          <w:sz w:val="24"/>
          <w:szCs w:val="24"/>
        </w:rPr>
      </w:pPr>
      <w:r>
        <w:rPr>
          <w:rFonts w:ascii="Arial" w:hAnsi="Arial" w:cs="Arial"/>
          <w:sz w:val="24"/>
          <w:szCs w:val="24"/>
        </w:rPr>
        <w:t>T</w:t>
      </w:r>
      <w:r w:rsidR="003D3BF2">
        <w:rPr>
          <w:rFonts w:ascii="Arial" w:hAnsi="Arial" w:cs="Arial"/>
          <w:sz w:val="24"/>
          <w:szCs w:val="24"/>
        </w:rPr>
        <w:t xml:space="preserve">o evaluate the resources </w:t>
      </w:r>
      <w:r w:rsidR="007A5107">
        <w:rPr>
          <w:rFonts w:ascii="Arial" w:hAnsi="Arial" w:cs="Arial"/>
          <w:sz w:val="24"/>
          <w:szCs w:val="24"/>
        </w:rPr>
        <w:t>created by the workforce planning team in HEIW</w:t>
      </w:r>
      <w:r w:rsidR="00DE7C9A">
        <w:rPr>
          <w:rFonts w:ascii="Arial" w:hAnsi="Arial" w:cs="Arial"/>
          <w:sz w:val="24"/>
          <w:szCs w:val="24"/>
        </w:rPr>
        <w:t>,</w:t>
      </w:r>
      <w:r w:rsidR="007A5107">
        <w:rPr>
          <w:rFonts w:ascii="Arial" w:hAnsi="Arial" w:cs="Arial"/>
          <w:sz w:val="24"/>
          <w:szCs w:val="24"/>
        </w:rPr>
        <w:t xml:space="preserve"> it will be necessary to </w:t>
      </w:r>
      <w:r w:rsidR="004957CD">
        <w:rPr>
          <w:rFonts w:ascii="Arial" w:hAnsi="Arial" w:cs="Arial"/>
          <w:sz w:val="24"/>
          <w:szCs w:val="24"/>
        </w:rPr>
        <w:t>understand how these resources have aided individuals, teams and organ</w:t>
      </w:r>
      <w:r w:rsidR="00024193">
        <w:rPr>
          <w:rFonts w:ascii="Arial" w:hAnsi="Arial" w:cs="Arial"/>
          <w:sz w:val="24"/>
          <w:szCs w:val="24"/>
        </w:rPr>
        <w:t>i</w:t>
      </w:r>
      <w:r w:rsidR="004957CD">
        <w:rPr>
          <w:rFonts w:ascii="Arial" w:hAnsi="Arial" w:cs="Arial"/>
          <w:sz w:val="24"/>
          <w:szCs w:val="24"/>
        </w:rPr>
        <w:t xml:space="preserve">sations across </w:t>
      </w:r>
      <w:r w:rsidR="00024193">
        <w:rPr>
          <w:rFonts w:ascii="Arial" w:hAnsi="Arial" w:cs="Arial"/>
          <w:sz w:val="24"/>
          <w:szCs w:val="24"/>
        </w:rPr>
        <w:t>Wales</w:t>
      </w:r>
      <w:r w:rsidR="004957CD">
        <w:rPr>
          <w:rFonts w:ascii="Arial" w:hAnsi="Arial" w:cs="Arial"/>
          <w:sz w:val="24"/>
          <w:szCs w:val="24"/>
        </w:rPr>
        <w:t xml:space="preserve"> to improve</w:t>
      </w:r>
      <w:r w:rsidR="00024193">
        <w:rPr>
          <w:rFonts w:ascii="Arial" w:hAnsi="Arial" w:cs="Arial"/>
          <w:sz w:val="24"/>
          <w:szCs w:val="24"/>
        </w:rPr>
        <w:t xml:space="preserve"> and increase their capability in workforce planning</w:t>
      </w:r>
      <w:r w:rsidR="00241F3F">
        <w:rPr>
          <w:rFonts w:ascii="Arial" w:hAnsi="Arial" w:cs="Arial"/>
          <w:sz w:val="24"/>
          <w:szCs w:val="24"/>
        </w:rPr>
        <w:t xml:space="preserve"> (WfP)</w:t>
      </w:r>
      <w:r w:rsidR="00024193">
        <w:rPr>
          <w:rFonts w:ascii="Arial" w:hAnsi="Arial" w:cs="Arial"/>
          <w:sz w:val="24"/>
          <w:szCs w:val="24"/>
        </w:rPr>
        <w:t>.</w:t>
      </w:r>
      <w:r w:rsidR="00A966BA">
        <w:rPr>
          <w:rFonts w:ascii="Arial" w:hAnsi="Arial" w:cs="Arial"/>
          <w:sz w:val="24"/>
          <w:szCs w:val="24"/>
        </w:rPr>
        <w:t xml:space="preserve"> </w:t>
      </w:r>
      <w:r w:rsidR="0027072B">
        <w:rPr>
          <w:rFonts w:ascii="Arial" w:hAnsi="Arial" w:cs="Arial"/>
          <w:sz w:val="24"/>
          <w:szCs w:val="24"/>
        </w:rPr>
        <w:t>There are a number of resources</w:t>
      </w:r>
      <w:r w:rsidR="008C20BE">
        <w:rPr>
          <w:rFonts w:ascii="Arial" w:hAnsi="Arial" w:cs="Arial"/>
          <w:sz w:val="24"/>
          <w:szCs w:val="24"/>
        </w:rPr>
        <w:t xml:space="preserve"> that have been created (Appendix </w:t>
      </w:r>
      <w:r w:rsidR="00186EC6">
        <w:rPr>
          <w:rFonts w:ascii="Arial" w:hAnsi="Arial" w:cs="Arial"/>
          <w:sz w:val="24"/>
          <w:szCs w:val="24"/>
        </w:rPr>
        <w:t>A) which</w:t>
      </w:r>
      <w:r w:rsidR="008C20BE">
        <w:rPr>
          <w:rFonts w:ascii="Arial" w:hAnsi="Arial" w:cs="Arial"/>
          <w:sz w:val="24"/>
          <w:szCs w:val="24"/>
        </w:rPr>
        <w:t xml:space="preserve"> include</w:t>
      </w:r>
      <w:r w:rsidR="001F4F2D">
        <w:rPr>
          <w:rFonts w:ascii="Arial" w:hAnsi="Arial" w:cs="Arial"/>
          <w:sz w:val="24"/>
          <w:szCs w:val="24"/>
        </w:rPr>
        <w:t xml:space="preserve"> training, conferences, dashboards</w:t>
      </w:r>
      <w:r w:rsidR="00CB59D2">
        <w:rPr>
          <w:rFonts w:ascii="Arial" w:hAnsi="Arial" w:cs="Arial"/>
          <w:sz w:val="24"/>
          <w:szCs w:val="24"/>
        </w:rPr>
        <w:t>, bulletins and workshops.</w:t>
      </w:r>
      <w:r w:rsidR="00510586">
        <w:rPr>
          <w:rFonts w:ascii="Arial" w:hAnsi="Arial" w:cs="Arial"/>
          <w:sz w:val="24"/>
          <w:szCs w:val="24"/>
        </w:rPr>
        <w:t xml:space="preserve"> These have been </w:t>
      </w:r>
      <w:r w:rsidR="00312FAB">
        <w:rPr>
          <w:rFonts w:ascii="Arial" w:hAnsi="Arial" w:cs="Arial"/>
          <w:sz w:val="24"/>
          <w:szCs w:val="24"/>
        </w:rPr>
        <w:t xml:space="preserve">undertaken </w:t>
      </w:r>
      <w:r w:rsidR="00186EC6">
        <w:rPr>
          <w:rFonts w:ascii="Arial" w:hAnsi="Arial" w:cs="Arial"/>
          <w:sz w:val="24"/>
          <w:szCs w:val="24"/>
        </w:rPr>
        <w:t>with and</w:t>
      </w:r>
      <w:r w:rsidR="00312FAB">
        <w:rPr>
          <w:rFonts w:ascii="Arial" w:hAnsi="Arial" w:cs="Arial"/>
          <w:sz w:val="24"/>
          <w:szCs w:val="24"/>
        </w:rPr>
        <w:t xml:space="preserve"> shared across </w:t>
      </w:r>
      <w:r w:rsidR="00340752">
        <w:rPr>
          <w:rFonts w:ascii="Arial" w:hAnsi="Arial" w:cs="Arial"/>
          <w:sz w:val="24"/>
          <w:szCs w:val="24"/>
        </w:rPr>
        <w:t xml:space="preserve">internal </w:t>
      </w:r>
      <w:r w:rsidR="00312FAB">
        <w:rPr>
          <w:rFonts w:ascii="Arial" w:hAnsi="Arial" w:cs="Arial"/>
          <w:sz w:val="24"/>
          <w:szCs w:val="24"/>
        </w:rPr>
        <w:t xml:space="preserve">NHS </w:t>
      </w:r>
      <w:r w:rsidR="00C848A4">
        <w:rPr>
          <w:rFonts w:ascii="Arial" w:hAnsi="Arial" w:cs="Arial"/>
          <w:sz w:val="24"/>
          <w:szCs w:val="24"/>
        </w:rPr>
        <w:t>organisations</w:t>
      </w:r>
      <w:r w:rsidR="00340752">
        <w:rPr>
          <w:rFonts w:ascii="Arial" w:hAnsi="Arial" w:cs="Arial"/>
          <w:sz w:val="24"/>
          <w:szCs w:val="24"/>
        </w:rPr>
        <w:t xml:space="preserve"> in Wales along with</w:t>
      </w:r>
      <w:r w:rsidR="00312FAB">
        <w:rPr>
          <w:rFonts w:ascii="Arial" w:hAnsi="Arial" w:cs="Arial"/>
          <w:sz w:val="24"/>
          <w:szCs w:val="24"/>
        </w:rPr>
        <w:t xml:space="preserve"> wider</w:t>
      </w:r>
      <w:r w:rsidR="00C848A4">
        <w:rPr>
          <w:rFonts w:ascii="Arial" w:hAnsi="Arial" w:cs="Arial"/>
          <w:sz w:val="24"/>
          <w:szCs w:val="24"/>
        </w:rPr>
        <w:t xml:space="preserve"> establishments</w:t>
      </w:r>
      <w:r w:rsidR="00340752">
        <w:rPr>
          <w:rFonts w:ascii="Arial" w:hAnsi="Arial" w:cs="Arial"/>
          <w:sz w:val="24"/>
          <w:szCs w:val="24"/>
        </w:rPr>
        <w:t xml:space="preserve"> within and outside of Wales.</w:t>
      </w:r>
      <w:r w:rsidR="00C848A4">
        <w:rPr>
          <w:rFonts w:ascii="Arial" w:hAnsi="Arial" w:cs="Arial"/>
          <w:sz w:val="24"/>
          <w:szCs w:val="24"/>
        </w:rPr>
        <w:t xml:space="preserve"> </w:t>
      </w:r>
      <w:r w:rsidR="00B3636A">
        <w:rPr>
          <w:rFonts w:ascii="Arial" w:hAnsi="Arial" w:cs="Arial"/>
          <w:sz w:val="24"/>
          <w:szCs w:val="24"/>
        </w:rPr>
        <w:t xml:space="preserve"> </w:t>
      </w:r>
    </w:p>
    <w:p w14:paraId="2528D2F1" w14:textId="4704197B" w:rsidR="0015445F" w:rsidRDefault="00771C20" w:rsidP="002E78CE">
      <w:pPr>
        <w:spacing w:line="360" w:lineRule="auto"/>
        <w:jc w:val="both"/>
        <w:rPr>
          <w:rFonts w:ascii="Arial" w:hAnsi="Arial" w:cs="Arial"/>
          <w:sz w:val="24"/>
          <w:szCs w:val="24"/>
        </w:rPr>
      </w:pPr>
      <w:r w:rsidRPr="00A42B62">
        <w:rPr>
          <w:rFonts w:ascii="Arial" w:hAnsi="Arial" w:cs="Arial"/>
          <w:sz w:val="24"/>
          <w:szCs w:val="24"/>
        </w:rPr>
        <w:t>According to the B</w:t>
      </w:r>
      <w:r>
        <w:rPr>
          <w:rFonts w:ascii="Arial" w:hAnsi="Arial" w:cs="Arial"/>
          <w:sz w:val="24"/>
          <w:szCs w:val="24"/>
        </w:rPr>
        <w:t>ritish Medical Journal</w:t>
      </w:r>
      <w:r w:rsidRPr="00A42B62">
        <w:rPr>
          <w:rFonts w:ascii="Arial" w:hAnsi="Arial" w:cs="Arial"/>
          <w:sz w:val="24"/>
          <w:szCs w:val="24"/>
        </w:rPr>
        <w:t xml:space="preserve"> (2019), meaningful impact evaluation in healthcare requires clearly defined questions, stakeholder engagement, and a theory-driven approach. </w:t>
      </w:r>
      <w:r w:rsidR="000041E7">
        <w:rPr>
          <w:rFonts w:ascii="Arial" w:hAnsi="Arial" w:cs="Arial"/>
          <w:sz w:val="24"/>
          <w:szCs w:val="24"/>
        </w:rPr>
        <w:t>As Pretorius (</w:t>
      </w:r>
      <w:r w:rsidR="00153713">
        <w:rPr>
          <w:rFonts w:ascii="Arial" w:hAnsi="Arial" w:cs="Arial"/>
          <w:sz w:val="24"/>
          <w:szCs w:val="24"/>
        </w:rPr>
        <w:t xml:space="preserve">2024) notes, </w:t>
      </w:r>
      <w:r w:rsidR="00EF15E4">
        <w:rPr>
          <w:rFonts w:ascii="Arial" w:hAnsi="Arial" w:cs="Arial"/>
          <w:sz w:val="24"/>
          <w:szCs w:val="24"/>
        </w:rPr>
        <w:t xml:space="preserve">sound methodological design leads to </w:t>
      </w:r>
      <w:r w:rsidR="00167574">
        <w:rPr>
          <w:rFonts w:ascii="Arial" w:hAnsi="Arial" w:cs="Arial"/>
          <w:sz w:val="24"/>
          <w:szCs w:val="24"/>
        </w:rPr>
        <w:t xml:space="preserve">a successful project. To </w:t>
      </w:r>
      <w:r w:rsidR="008A18A6">
        <w:rPr>
          <w:rFonts w:ascii="Arial" w:hAnsi="Arial" w:cs="Arial"/>
          <w:sz w:val="24"/>
          <w:szCs w:val="24"/>
        </w:rPr>
        <w:t xml:space="preserve">achieve a successful outcome, this </w:t>
      </w:r>
      <w:r w:rsidR="003535C7">
        <w:rPr>
          <w:rFonts w:ascii="Arial" w:hAnsi="Arial" w:cs="Arial"/>
          <w:sz w:val="24"/>
          <w:szCs w:val="24"/>
        </w:rPr>
        <w:t>study must therefo</w:t>
      </w:r>
      <w:r w:rsidR="0091125D">
        <w:rPr>
          <w:rFonts w:ascii="Arial" w:hAnsi="Arial" w:cs="Arial"/>
          <w:sz w:val="24"/>
          <w:szCs w:val="24"/>
        </w:rPr>
        <w:t>re be grounded in a philosophical paradigm that aligns with the nature of the question.</w:t>
      </w:r>
      <w:r w:rsidR="005D7A69">
        <w:rPr>
          <w:rFonts w:ascii="Arial" w:hAnsi="Arial" w:cs="Arial"/>
          <w:sz w:val="24"/>
          <w:szCs w:val="24"/>
        </w:rPr>
        <w:t xml:space="preserve"> A research paradigm encompasses the researcher’s ontological, epistemological, and methodological assumptions</w:t>
      </w:r>
      <w:r w:rsidR="003209CA">
        <w:rPr>
          <w:rFonts w:ascii="Arial" w:hAnsi="Arial" w:cs="Arial"/>
          <w:sz w:val="24"/>
          <w:szCs w:val="24"/>
        </w:rPr>
        <w:t>, which collectively shape the design and interpretation of the study (Kivunja and Kuyini, 2017)</w:t>
      </w:r>
      <w:r w:rsidR="00A14A56">
        <w:rPr>
          <w:rFonts w:ascii="Arial" w:hAnsi="Arial" w:cs="Arial"/>
          <w:sz w:val="24"/>
          <w:szCs w:val="24"/>
        </w:rPr>
        <w:t xml:space="preserve">. </w:t>
      </w:r>
      <w:r w:rsidR="00E059FC">
        <w:rPr>
          <w:rFonts w:ascii="Arial" w:hAnsi="Arial" w:cs="Arial"/>
          <w:sz w:val="24"/>
          <w:szCs w:val="24"/>
        </w:rPr>
        <w:t>This study</w:t>
      </w:r>
      <w:r w:rsidR="0091125D">
        <w:rPr>
          <w:rFonts w:ascii="Arial" w:hAnsi="Arial" w:cs="Arial"/>
          <w:sz w:val="24"/>
          <w:szCs w:val="24"/>
        </w:rPr>
        <w:t xml:space="preserve"> </w:t>
      </w:r>
      <w:r w:rsidR="008A18A6">
        <w:rPr>
          <w:rFonts w:ascii="Arial" w:hAnsi="Arial" w:cs="Arial"/>
          <w:sz w:val="24"/>
          <w:szCs w:val="24"/>
        </w:rPr>
        <w:t xml:space="preserve">must be </w:t>
      </w:r>
      <w:r w:rsidR="0006450D">
        <w:rPr>
          <w:rFonts w:ascii="Arial" w:hAnsi="Arial" w:cs="Arial"/>
          <w:sz w:val="24"/>
          <w:szCs w:val="24"/>
        </w:rPr>
        <w:t>focused on the perspectives o</w:t>
      </w:r>
      <w:r w:rsidR="00C86A92">
        <w:rPr>
          <w:rFonts w:ascii="Arial" w:hAnsi="Arial" w:cs="Arial"/>
          <w:sz w:val="24"/>
          <w:szCs w:val="24"/>
        </w:rPr>
        <w:t>f</w:t>
      </w:r>
      <w:r w:rsidR="0006450D">
        <w:rPr>
          <w:rFonts w:ascii="Arial" w:hAnsi="Arial" w:cs="Arial"/>
          <w:sz w:val="24"/>
          <w:szCs w:val="24"/>
        </w:rPr>
        <w:t xml:space="preserve"> those experiencing the outcomes and results of </w:t>
      </w:r>
      <w:r w:rsidR="00C86A92">
        <w:rPr>
          <w:rFonts w:ascii="Arial" w:hAnsi="Arial" w:cs="Arial"/>
          <w:sz w:val="24"/>
          <w:szCs w:val="24"/>
        </w:rPr>
        <w:t xml:space="preserve">implementing </w:t>
      </w:r>
      <w:r w:rsidR="0006450D">
        <w:rPr>
          <w:rFonts w:ascii="Arial" w:hAnsi="Arial" w:cs="Arial"/>
          <w:sz w:val="24"/>
          <w:szCs w:val="24"/>
        </w:rPr>
        <w:t>the W</w:t>
      </w:r>
      <w:r w:rsidR="00241F3F">
        <w:rPr>
          <w:rFonts w:ascii="Arial" w:hAnsi="Arial" w:cs="Arial"/>
          <w:sz w:val="24"/>
          <w:szCs w:val="24"/>
        </w:rPr>
        <w:t>f</w:t>
      </w:r>
      <w:r w:rsidR="0006450D">
        <w:rPr>
          <w:rFonts w:ascii="Arial" w:hAnsi="Arial" w:cs="Arial"/>
          <w:sz w:val="24"/>
          <w:szCs w:val="24"/>
        </w:rPr>
        <w:t>P resou</w:t>
      </w:r>
      <w:r w:rsidR="00C86A92">
        <w:rPr>
          <w:rFonts w:ascii="Arial" w:hAnsi="Arial" w:cs="Arial"/>
          <w:sz w:val="24"/>
          <w:szCs w:val="24"/>
        </w:rPr>
        <w:t>rces.</w:t>
      </w:r>
      <w:r w:rsidR="00241F3F">
        <w:rPr>
          <w:rFonts w:ascii="Arial" w:hAnsi="Arial" w:cs="Arial"/>
          <w:sz w:val="24"/>
          <w:szCs w:val="24"/>
        </w:rPr>
        <w:t xml:space="preserve"> This </w:t>
      </w:r>
      <w:r w:rsidR="00C8363F">
        <w:rPr>
          <w:rFonts w:ascii="Arial" w:hAnsi="Arial" w:cs="Arial"/>
          <w:sz w:val="24"/>
          <w:szCs w:val="24"/>
        </w:rPr>
        <w:t xml:space="preserve">critical evaluation therefore must be grounded in a </w:t>
      </w:r>
      <w:r w:rsidR="00E06C18">
        <w:rPr>
          <w:rFonts w:ascii="Arial" w:hAnsi="Arial" w:cs="Arial"/>
          <w:sz w:val="24"/>
          <w:szCs w:val="24"/>
        </w:rPr>
        <w:t>relativist</w:t>
      </w:r>
      <w:r w:rsidR="006B2F3E">
        <w:rPr>
          <w:rFonts w:ascii="Arial" w:hAnsi="Arial" w:cs="Arial"/>
          <w:sz w:val="24"/>
          <w:szCs w:val="24"/>
        </w:rPr>
        <w:t xml:space="preserve"> or subjectivist</w:t>
      </w:r>
      <w:r w:rsidR="00E06C18">
        <w:rPr>
          <w:rFonts w:ascii="Arial" w:hAnsi="Arial" w:cs="Arial"/>
          <w:sz w:val="24"/>
          <w:szCs w:val="24"/>
        </w:rPr>
        <w:t xml:space="preserve"> approach </w:t>
      </w:r>
      <w:r w:rsidR="000C583F">
        <w:rPr>
          <w:rFonts w:ascii="Arial" w:hAnsi="Arial" w:cs="Arial"/>
          <w:sz w:val="24"/>
          <w:szCs w:val="24"/>
        </w:rPr>
        <w:t>focusing on the lived experience of the users.</w:t>
      </w:r>
      <w:r w:rsidR="002E78CE">
        <w:rPr>
          <w:rFonts w:ascii="Arial" w:hAnsi="Arial" w:cs="Arial"/>
          <w:sz w:val="24"/>
          <w:szCs w:val="24"/>
        </w:rPr>
        <w:t xml:space="preserve"> </w:t>
      </w:r>
      <w:r w:rsidR="00D52BAE">
        <w:rPr>
          <w:rFonts w:ascii="Arial" w:hAnsi="Arial" w:cs="Arial"/>
          <w:sz w:val="24"/>
          <w:szCs w:val="24"/>
        </w:rPr>
        <w:t xml:space="preserve">Using a realist </w:t>
      </w:r>
      <w:r w:rsidR="00877FF5">
        <w:rPr>
          <w:rFonts w:ascii="Arial" w:hAnsi="Arial" w:cs="Arial"/>
          <w:sz w:val="24"/>
          <w:szCs w:val="24"/>
        </w:rPr>
        <w:t>or object</w:t>
      </w:r>
      <w:r w:rsidR="00EF00FA">
        <w:rPr>
          <w:rFonts w:ascii="Arial" w:hAnsi="Arial" w:cs="Arial"/>
          <w:sz w:val="24"/>
          <w:szCs w:val="24"/>
        </w:rPr>
        <w:t xml:space="preserve">ivist </w:t>
      </w:r>
      <w:r w:rsidR="00D52BAE">
        <w:rPr>
          <w:rFonts w:ascii="Arial" w:hAnsi="Arial" w:cs="Arial"/>
          <w:sz w:val="24"/>
          <w:szCs w:val="24"/>
        </w:rPr>
        <w:t xml:space="preserve">approach such as </w:t>
      </w:r>
      <w:r w:rsidR="007C4C81">
        <w:rPr>
          <w:rFonts w:ascii="Arial" w:hAnsi="Arial" w:cs="Arial"/>
          <w:sz w:val="24"/>
          <w:szCs w:val="24"/>
        </w:rPr>
        <w:t>P</w:t>
      </w:r>
      <w:r w:rsidR="00C22740">
        <w:rPr>
          <w:rFonts w:ascii="Arial" w:hAnsi="Arial" w:cs="Arial"/>
          <w:sz w:val="24"/>
          <w:szCs w:val="24"/>
        </w:rPr>
        <w:t>ositivism</w:t>
      </w:r>
      <w:r w:rsidR="002206FD">
        <w:rPr>
          <w:rFonts w:ascii="Arial" w:hAnsi="Arial" w:cs="Arial"/>
          <w:sz w:val="24"/>
          <w:szCs w:val="24"/>
        </w:rPr>
        <w:t xml:space="preserve"> or </w:t>
      </w:r>
      <w:r w:rsidR="007C4C81">
        <w:rPr>
          <w:rFonts w:ascii="Arial" w:hAnsi="Arial" w:cs="Arial"/>
          <w:sz w:val="24"/>
          <w:szCs w:val="24"/>
        </w:rPr>
        <w:t>P</w:t>
      </w:r>
      <w:r w:rsidR="002206FD">
        <w:rPr>
          <w:rFonts w:ascii="Arial" w:hAnsi="Arial" w:cs="Arial"/>
          <w:sz w:val="24"/>
          <w:szCs w:val="24"/>
        </w:rPr>
        <w:t>ost-positivism could be u</w:t>
      </w:r>
      <w:r w:rsidR="00D3189A">
        <w:rPr>
          <w:rFonts w:ascii="Arial" w:hAnsi="Arial" w:cs="Arial"/>
          <w:sz w:val="24"/>
          <w:szCs w:val="24"/>
        </w:rPr>
        <w:t>tilised if an objective outcome was required of the number</w:t>
      </w:r>
      <w:r w:rsidR="00FC2DC3">
        <w:rPr>
          <w:rFonts w:ascii="Arial" w:hAnsi="Arial" w:cs="Arial"/>
          <w:sz w:val="24"/>
          <w:szCs w:val="24"/>
        </w:rPr>
        <w:t xml:space="preserve"> of times a resource is used or viewed</w:t>
      </w:r>
      <w:r w:rsidR="00104F07">
        <w:rPr>
          <w:rFonts w:ascii="Arial" w:hAnsi="Arial" w:cs="Arial"/>
          <w:sz w:val="24"/>
          <w:szCs w:val="24"/>
        </w:rPr>
        <w:t>. H</w:t>
      </w:r>
      <w:r w:rsidR="00FC2DC3">
        <w:rPr>
          <w:rFonts w:ascii="Arial" w:hAnsi="Arial" w:cs="Arial"/>
          <w:sz w:val="24"/>
          <w:szCs w:val="24"/>
        </w:rPr>
        <w:t>owever</w:t>
      </w:r>
      <w:r w:rsidR="00DC7A4C">
        <w:rPr>
          <w:rFonts w:ascii="Arial" w:hAnsi="Arial" w:cs="Arial"/>
          <w:sz w:val="24"/>
          <w:szCs w:val="24"/>
        </w:rPr>
        <w:t>,</w:t>
      </w:r>
      <w:r w:rsidR="00FC2DC3">
        <w:rPr>
          <w:rFonts w:ascii="Arial" w:hAnsi="Arial" w:cs="Arial"/>
          <w:sz w:val="24"/>
          <w:szCs w:val="24"/>
        </w:rPr>
        <w:t xml:space="preserve"> this would </w:t>
      </w:r>
      <w:r w:rsidR="003D093B">
        <w:rPr>
          <w:rFonts w:ascii="Arial" w:hAnsi="Arial" w:cs="Arial"/>
          <w:sz w:val="24"/>
          <w:szCs w:val="24"/>
        </w:rPr>
        <w:t xml:space="preserve">miss the subjective elements required for this </w:t>
      </w:r>
      <w:r w:rsidR="00E40FF5">
        <w:rPr>
          <w:rFonts w:ascii="Arial" w:hAnsi="Arial" w:cs="Arial"/>
          <w:sz w:val="24"/>
          <w:szCs w:val="24"/>
        </w:rPr>
        <w:t xml:space="preserve">research where the key outcome </w:t>
      </w:r>
      <w:r w:rsidR="00104F52">
        <w:rPr>
          <w:rFonts w:ascii="Arial" w:hAnsi="Arial" w:cs="Arial"/>
          <w:sz w:val="24"/>
          <w:szCs w:val="24"/>
        </w:rPr>
        <w:t>to be</w:t>
      </w:r>
      <w:r w:rsidR="002E0566">
        <w:rPr>
          <w:rFonts w:ascii="Arial" w:hAnsi="Arial" w:cs="Arial"/>
          <w:sz w:val="24"/>
          <w:szCs w:val="24"/>
        </w:rPr>
        <w:t xml:space="preserve"> explored</w:t>
      </w:r>
      <w:r w:rsidR="00104F52">
        <w:rPr>
          <w:rFonts w:ascii="Arial" w:hAnsi="Arial" w:cs="Arial"/>
          <w:sz w:val="24"/>
          <w:szCs w:val="24"/>
        </w:rPr>
        <w:t xml:space="preserve"> is the transformative element of the effect of these resources on </w:t>
      </w:r>
      <w:r w:rsidR="00104F52">
        <w:rPr>
          <w:rFonts w:ascii="Arial" w:hAnsi="Arial" w:cs="Arial"/>
          <w:sz w:val="24"/>
          <w:szCs w:val="24"/>
        </w:rPr>
        <w:lastRenderedPageBreak/>
        <w:t xml:space="preserve">planning in the NHS. Without </w:t>
      </w:r>
      <w:r w:rsidR="00DC7A4C">
        <w:rPr>
          <w:rFonts w:ascii="Arial" w:hAnsi="Arial" w:cs="Arial"/>
          <w:sz w:val="24"/>
          <w:szCs w:val="24"/>
        </w:rPr>
        <w:t>a</w:t>
      </w:r>
      <w:r w:rsidR="00104F52">
        <w:rPr>
          <w:rFonts w:ascii="Arial" w:hAnsi="Arial" w:cs="Arial"/>
          <w:sz w:val="24"/>
          <w:szCs w:val="24"/>
        </w:rPr>
        <w:t xml:space="preserve"> </w:t>
      </w:r>
      <w:r w:rsidR="002E0566">
        <w:rPr>
          <w:rFonts w:ascii="Arial" w:hAnsi="Arial" w:cs="Arial"/>
          <w:sz w:val="24"/>
          <w:szCs w:val="24"/>
        </w:rPr>
        <w:t xml:space="preserve">relativist approach of </w:t>
      </w:r>
      <w:r w:rsidR="00397C28">
        <w:rPr>
          <w:rFonts w:ascii="Arial" w:hAnsi="Arial" w:cs="Arial"/>
          <w:sz w:val="24"/>
          <w:szCs w:val="24"/>
        </w:rPr>
        <w:t>Interpretivism</w:t>
      </w:r>
      <w:r w:rsidR="00AC43C5">
        <w:rPr>
          <w:rFonts w:ascii="Arial" w:hAnsi="Arial" w:cs="Arial"/>
          <w:sz w:val="24"/>
          <w:szCs w:val="24"/>
        </w:rPr>
        <w:t xml:space="preserve"> or Critical Realism </w:t>
      </w:r>
      <w:r w:rsidR="000F0655">
        <w:rPr>
          <w:rFonts w:ascii="Arial" w:hAnsi="Arial" w:cs="Arial"/>
          <w:sz w:val="24"/>
          <w:szCs w:val="24"/>
        </w:rPr>
        <w:t>key findings will be missed. However, as part of the suite of WfP resources created</w:t>
      </w:r>
      <w:r w:rsidR="00710CF6">
        <w:rPr>
          <w:rFonts w:ascii="Arial" w:hAnsi="Arial" w:cs="Arial"/>
          <w:sz w:val="24"/>
          <w:szCs w:val="24"/>
        </w:rPr>
        <w:t xml:space="preserve">, there may be some elements of a realist approach required to track and measure </w:t>
      </w:r>
      <w:r w:rsidR="00E700B8">
        <w:rPr>
          <w:rFonts w:ascii="Arial" w:hAnsi="Arial" w:cs="Arial"/>
          <w:sz w:val="24"/>
          <w:szCs w:val="24"/>
        </w:rPr>
        <w:t>the usage of the resources. Therefore</w:t>
      </w:r>
      <w:r w:rsidR="00BD7B98">
        <w:rPr>
          <w:rFonts w:ascii="Arial" w:hAnsi="Arial" w:cs="Arial"/>
          <w:sz w:val="24"/>
          <w:szCs w:val="24"/>
        </w:rPr>
        <w:t>,</w:t>
      </w:r>
      <w:r w:rsidR="00E700B8">
        <w:rPr>
          <w:rFonts w:ascii="Arial" w:hAnsi="Arial" w:cs="Arial"/>
          <w:sz w:val="24"/>
          <w:szCs w:val="24"/>
        </w:rPr>
        <w:t xml:space="preserve"> to enable a combination of approaches to be explored </w:t>
      </w:r>
      <w:r w:rsidR="00BD7B98">
        <w:rPr>
          <w:rFonts w:ascii="Arial" w:hAnsi="Arial" w:cs="Arial"/>
          <w:sz w:val="24"/>
          <w:szCs w:val="24"/>
        </w:rPr>
        <w:t>the</w:t>
      </w:r>
      <w:r w:rsidR="00D41D62">
        <w:rPr>
          <w:rFonts w:ascii="Arial" w:hAnsi="Arial" w:cs="Arial"/>
          <w:sz w:val="24"/>
          <w:szCs w:val="24"/>
        </w:rPr>
        <w:t xml:space="preserve"> Pragmatism </w:t>
      </w:r>
      <w:r w:rsidR="002230EC">
        <w:rPr>
          <w:rFonts w:ascii="Arial" w:hAnsi="Arial" w:cs="Arial"/>
          <w:sz w:val="24"/>
          <w:szCs w:val="24"/>
        </w:rPr>
        <w:t>paradigm offers the flexibility</w:t>
      </w:r>
      <w:r w:rsidR="000F6C96">
        <w:rPr>
          <w:rFonts w:ascii="Arial" w:hAnsi="Arial" w:cs="Arial"/>
          <w:sz w:val="24"/>
          <w:szCs w:val="24"/>
        </w:rPr>
        <w:t xml:space="preserve"> to provide a more comprehensive</w:t>
      </w:r>
      <w:r w:rsidR="00982CC9">
        <w:rPr>
          <w:rFonts w:ascii="Arial" w:hAnsi="Arial" w:cs="Arial"/>
          <w:sz w:val="24"/>
          <w:szCs w:val="24"/>
        </w:rPr>
        <w:t xml:space="preserve"> understanding of the impact of the resources. </w:t>
      </w:r>
      <w:r w:rsidR="004542E3">
        <w:rPr>
          <w:rFonts w:ascii="Arial" w:hAnsi="Arial" w:cs="Arial"/>
          <w:sz w:val="24"/>
          <w:szCs w:val="24"/>
        </w:rPr>
        <w:t>Due to the researcher</w:t>
      </w:r>
      <w:r w:rsidR="009A1ED9">
        <w:rPr>
          <w:rFonts w:ascii="Arial" w:hAnsi="Arial" w:cs="Arial"/>
          <w:sz w:val="24"/>
          <w:szCs w:val="24"/>
        </w:rPr>
        <w:t xml:space="preserve"> and HEIW as an organisation’s </w:t>
      </w:r>
      <w:r w:rsidR="0065182B">
        <w:rPr>
          <w:rFonts w:ascii="Arial" w:hAnsi="Arial" w:cs="Arial"/>
          <w:sz w:val="24"/>
          <w:szCs w:val="24"/>
        </w:rPr>
        <w:t xml:space="preserve">moral and </w:t>
      </w:r>
      <w:r w:rsidR="00691A48">
        <w:rPr>
          <w:rFonts w:ascii="Arial" w:hAnsi="Arial" w:cs="Arial"/>
          <w:sz w:val="24"/>
          <w:szCs w:val="24"/>
        </w:rPr>
        <w:t xml:space="preserve">transformative </w:t>
      </w:r>
      <w:r w:rsidR="001323CC">
        <w:rPr>
          <w:rFonts w:ascii="Arial" w:hAnsi="Arial" w:cs="Arial"/>
          <w:sz w:val="24"/>
          <w:szCs w:val="24"/>
        </w:rPr>
        <w:t xml:space="preserve">commitment, </w:t>
      </w:r>
      <w:r w:rsidR="003E0313">
        <w:rPr>
          <w:rFonts w:ascii="Arial" w:hAnsi="Arial" w:cs="Arial"/>
          <w:sz w:val="24"/>
          <w:szCs w:val="24"/>
        </w:rPr>
        <w:t>P</w:t>
      </w:r>
      <w:r w:rsidR="001323CC">
        <w:rPr>
          <w:rFonts w:ascii="Arial" w:hAnsi="Arial" w:cs="Arial"/>
          <w:sz w:val="24"/>
          <w:szCs w:val="24"/>
        </w:rPr>
        <w:t xml:space="preserve">ragmatism will allow for </w:t>
      </w:r>
      <w:r w:rsidR="001A6BB8">
        <w:rPr>
          <w:rFonts w:ascii="Arial" w:hAnsi="Arial" w:cs="Arial"/>
          <w:sz w:val="24"/>
          <w:szCs w:val="24"/>
        </w:rPr>
        <w:t xml:space="preserve">both qualitative and quantitative </w:t>
      </w:r>
      <w:r w:rsidR="008F066C">
        <w:rPr>
          <w:rFonts w:ascii="Arial" w:hAnsi="Arial" w:cs="Arial"/>
          <w:sz w:val="24"/>
          <w:szCs w:val="24"/>
        </w:rPr>
        <w:t>methods to be utilised</w:t>
      </w:r>
      <w:r w:rsidR="00020642">
        <w:rPr>
          <w:rFonts w:ascii="Arial" w:hAnsi="Arial" w:cs="Arial"/>
          <w:sz w:val="24"/>
          <w:szCs w:val="24"/>
        </w:rPr>
        <w:t xml:space="preserve">. </w:t>
      </w:r>
      <w:r w:rsidR="00D523D7">
        <w:rPr>
          <w:rFonts w:ascii="Arial" w:hAnsi="Arial" w:cs="Arial"/>
          <w:sz w:val="24"/>
          <w:szCs w:val="24"/>
        </w:rPr>
        <w:t>This can also</w:t>
      </w:r>
      <w:r w:rsidR="008F066C">
        <w:rPr>
          <w:rFonts w:ascii="Arial" w:hAnsi="Arial" w:cs="Arial"/>
          <w:sz w:val="24"/>
          <w:szCs w:val="24"/>
        </w:rPr>
        <w:t xml:space="preserve"> </w:t>
      </w:r>
      <w:r w:rsidR="0040223D">
        <w:rPr>
          <w:rFonts w:ascii="Arial" w:hAnsi="Arial" w:cs="Arial"/>
          <w:sz w:val="24"/>
          <w:szCs w:val="24"/>
        </w:rPr>
        <w:t xml:space="preserve">echo </w:t>
      </w:r>
      <w:r w:rsidR="006C59DB">
        <w:rPr>
          <w:rFonts w:ascii="Arial" w:hAnsi="Arial" w:cs="Arial"/>
          <w:sz w:val="24"/>
          <w:szCs w:val="24"/>
        </w:rPr>
        <w:t xml:space="preserve">Critical realism </w:t>
      </w:r>
      <w:r w:rsidR="00187578">
        <w:rPr>
          <w:rFonts w:ascii="Arial" w:hAnsi="Arial" w:cs="Arial"/>
          <w:sz w:val="24"/>
          <w:szCs w:val="24"/>
        </w:rPr>
        <w:t>in bringing their own values</w:t>
      </w:r>
      <w:r w:rsidR="00747D77">
        <w:rPr>
          <w:rFonts w:ascii="Arial" w:hAnsi="Arial" w:cs="Arial"/>
          <w:sz w:val="24"/>
          <w:szCs w:val="24"/>
        </w:rPr>
        <w:t xml:space="preserve"> </w:t>
      </w:r>
      <w:r w:rsidR="00825082">
        <w:rPr>
          <w:rFonts w:ascii="Arial" w:hAnsi="Arial" w:cs="Arial"/>
          <w:sz w:val="24"/>
          <w:szCs w:val="24"/>
        </w:rPr>
        <w:t>to the work</w:t>
      </w:r>
      <w:r w:rsidR="00020642">
        <w:rPr>
          <w:rFonts w:ascii="Arial" w:hAnsi="Arial" w:cs="Arial"/>
          <w:sz w:val="24"/>
          <w:szCs w:val="24"/>
        </w:rPr>
        <w:t xml:space="preserve">, understanding the world </w:t>
      </w:r>
      <w:r w:rsidR="00747D77">
        <w:rPr>
          <w:rFonts w:ascii="Arial" w:hAnsi="Arial" w:cs="Arial"/>
          <w:sz w:val="24"/>
          <w:szCs w:val="24"/>
        </w:rPr>
        <w:t xml:space="preserve">and ensuring </w:t>
      </w:r>
      <w:r w:rsidR="006C59DB">
        <w:rPr>
          <w:rFonts w:ascii="Arial" w:hAnsi="Arial" w:cs="Arial"/>
          <w:sz w:val="24"/>
          <w:szCs w:val="24"/>
        </w:rPr>
        <w:t xml:space="preserve">that the work </w:t>
      </w:r>
      <w:r w:rsidR="00632A82">
        <w:rPr>
          <w:rFonts w:ascii="Arial" w:hAnsi="Arial" w:cs="Arial"/>
          <w:sz w:val="24"/>
          <w:szCs w:val="24"/>
        </w:rPr>
        <w:t>focus</w:t>
      </w:r>
      <w:r w:rsidR="00747D77">
        <w:rPr>
          <w:rFonts w:ascii="Arial" w:hAnsi="Arial" w:cs="Arial"/>
          <w:sz w:val="24"/>
          <w:szCs w:val="24"/>
        </w:rPr>
        <w:t>es</w:t>
      </w:r>
      <w:r w:rsidR="00632A82">
        <w:rPr>
          <w:rFonts w:ascii="Arial" w:hAnsi="Arial" w:cs="Arial"/>
          <w:sz w:val="24"/>
          <w:szCs w:val="24"/>
        </w:rPr>
        <w:t xml:space="preserve"> on the improvements that can be made to people’s lives (</w:t>
      </w:r>
      <w:r w:rsidR="001B3E55">
        <w:rPr>
          <w:rFonts w:ascii="Arial" w:hAnsi="Arial" w:cs="Arial"/>
          <w:sz w:val="24"/>
          <w:szCs w:val="24"/>
        </w:rPr>
        <w:t>Elder-Vass</w:t>
      </w:r>
      <w:r w:rsidR="00632A82">
        <w:rPr>
          <w:rFonts w:ascii="Arial" w:hAnsi="Arial" w:cs="Arial"/>
          <w:sz w:val="24"/>
          <w:szCs w:val="24"/>
        </w:rPr>
        <w:t>, 20</w:t>
      </w:r>
      <w:r w:rsidR="001B3E55">
        <w:rPr>
          <w:rFonts w:ascii="Arial" w:hAnsi="Arial" w:cs="Arial"/>
          <w:sz w:val="24"/>
          <w:szCs w:val="24"/>
        </w:rPr>
        <w:t>17</w:t>
      </w:r>
      <w:r w:rsidR="00632A82">
        <w:rPr>
          <w:rFonts w:ascii="Arial" w:hAnsi="Arial" w:cs="Arial"/>
          <w:sz w:val="24"/>
          <w:szCs w:val="24"/>
        </w:rPr>
        <w:t>).</w:t>
      </w:r>
      <w:r w:rsidR="00D523D7">
        <w:rPr>
          <w:rFonts w:ascii="Arial" w:hAnsi="Arial" w:cs="Arial"/>
          <w:sz w:val="24"/>
          <w:szCs w:val="24"/>
        </w:rPr>
        <w:t xml:space="preserve"> </w:t>
      </w:r>
    </w:p>
    <w:p w14:paraId="1E02089E" w14:textId="57CB7AE6" w:rsidR="000C583F" w:rsidRDefault="00D523D7" w:rsidP="002E78CE">
      <w:pPr>
        <w:spacing w:line="360" w:lineRule="auto"/>
        <w:jc w:val="both"/>
        <w:rPr>
          <w:rFonts w:ascii="Arial" w:hAnsi="Arial" w:cs="Arial"/>
          <w:sz w:val="24"/>
          <w:szCs w:val="24"/>
        </w:rPr>
      </w:pPr>
      <w:r>
        <w:rPr>
          <w:rFonts w:ascii="Arial" w:hAnsi="Arial" w:cs="Arial"/>
          <w:sz w:val="24"/>
          <w:szCs w:val="24"/>
        </w:rPr>
        <w:t>Ontologically</w:t>
      </w:r>
      <w:r w:rsidR="00B75824">
        <w:rPr>
          <w:rFonts w:ascii="Arial" w:hAnsi="Arial" w:cs="Arial"/>
          <w:sz w:val="24"/>
          <w:szCs w:val="24"/>
        </w:rPr>
        <w:t>, utilising a pragmatis</w:t>
      </w:r>
      <w:r w:rsidR="00AF3891">
        <w:rPr>
          <w:rFonts w:ascii="Arial" w:hAnsi="Arial" w:cs="Arial"/>
          <w:sz w:val="24"/>
          <w:szCs w:val="24"/>
        </w:rPr>
        <w:t xml:space="preserve">m paradigm that echoes Critical </w:t>
      </w:r>
      <w:r w:rsidR="0015445F">
        <w:rPr>
          <w:rFonts w:ascii="Arial" w:hAnsi="Arial" w:cs="Arial"/>
          <w:sz w:val="24"/>
          <w:szCs w:val="24"/>
        </w:rPr>
        <w:t>Realism recognises</w:t>
      </w:r>
      <w:r w:rsidR="000B2BE9">
        <w:rPr>
          <w:rFonts w:ascii="Arial" w:hAnsi="Arial" w:cs="Arial"/>
          <w:sz w:val="24"/>
          <w:szCs w:val="24"/>
        </w:rPr>
        <w:t xml:space="preserve"> that there are multiple realities that are shaped by context and experience. This fits well with the NHS in Wales as each organisation and the multiple layers of workforce within will be shaped by their own individual context and experiences.</w:t>
      </w:r>
      <w:r w:rsidR="00F375B9">
        <w:rPr>
          <w:rFonts w:ascii="Arial" w:hAnsi="Arial" w:cs="Arial"/>
          <w:sz w:val="24"/>
          <w:szCs w:val="24"/>
        </w:rPr>
        <w:t xml:space="preserve"> Epistemologically, it values the co-created knowledge</w:t>
      </w:r>
      <w:r w:rsidR="00140BF7">
        <w:rPr>
          <w:rFonts w:ascii="Arial" w:hAnsi="Arial" w:cs="Arial"/>
          <w:sz w:val="24"/>
          <w:szCs w:val="24"/>
        </w:rPr>
        <w:t xml:space="preserve"> between the researcher and </w:t>
      </w:r>
      <w:r w:rsidR="001A5649">
        <w:rPr>
          <w:rFonts w:ascii="Arial" w:hAnsi="Arial" w:cs="Arial"/>
          <w:sz w:val="24"/>
          <w:szCs w:val="24"/>
        </w:rPr>
        <w:t>participants</w:t>
      </w:r>
      <w:r w:rsidR="006D0F71">
        <w:rPr>
          <w:rFonts w:ascii="Arial" w:hAnsi="Arial" w:cs="Arial"/>
          <w:sz w:val="24"/>
          <w:szCs w:val="24"/>
        </w:rPr>
        <w:t>, aligning with interpretivist and constructivist traditions (</w:t>
      </w:r>
      <w:r w:rsidR="005A0B79">
        <w:rPr>
          <w:rFonts w:ascii="Arial" w:hAnsi="Arial" w:cs="Arial"/>
          <w:sz w:val="24"/>
          <w:szCs w:val="24"/>
        </w:rPr>
        <w:t>Pretorius, 2024</w:t>
      </w:r>
      <w:r w:rsidR="006D0F71">
        <w:rPr>
          <w:rFonts w:ascii="Arial" w:hAnsi="Arial" w:cs="Arial"/>
          <w:sz w:val="24"/>
          <w:szCs w:val="24"/>
        </w:rPr>
        <w:t>)</w:t>
      </w:r>
      <w:r w:rsidR="00B54B52">
        <w:rPr>
          <w:rFonts w:ascii="Arial" w:hAnsi="Arial" w:cs="Arial"/>
          <w:sz w:val="24"/>
          <w:szCs w:val="24"/>
        </w:rPr>
        <w:t>. T</w:t>
      </w:r>
      <w:r w:rsidR="00F01AC6">
        <w:rPr>
          <w:rFonts w:ascii="Arial" w:hAnsi="Arial" w:cs="Arial"/>
          <w:sz w:val="24"/>
          <w:szCs w:val="24"/>
        </w:rPr>
        <w:t>his</w:t>
      </w:r>
      <w:r w:rsidR="00EA1236">
        <w:rPr>
          <w:rFonts w:ascii="Arial" w:hAnsi="Arial" w:cs="Arial"/>
          <w:sz w:val="24"/>
          <w:szCs w:val="24"/>
        </w:rPr>
        <w:t>,</w:t>
      </w:r>
      <w:r w:rsidR="00F01AC6">
        <w:rPr>
          <w:rFonts w:ascii="Arial" w:hAnsi="Arial" w:cs="Arial"/>
          <w:sz w:val="24"/>
          <w:szCs w:val="24"/>
        </w:rPr>
        <w:t xml:space="preserve"> the researcher believes </w:t>
      </w:r>
      <w:r w:rsidR="004A2CDB">
        <w:rPr>
          <w:rFonts w:ascii="Arial" w:hAnsi="Arial" w:cs="Arial"/>
          <w:sz w:val="24"/>
          <w:szCs w:val="24"/>
        </w:rPr>
        <w:t>is the most suitable paradigm to evaluating the perceived impact of HEIW’s WfP resources across NHS Wales.</w:t>
      </w:r>
    </w:p>
    <w:p w14:paraId="64EC0DA2" w14:textId="42225936" w:rsidR="000C583F" w:rsidRPr="00B87770" w:rsidRDefault="004A6EE4" w:rsidP="00F83890">
      <w:pPr>
        <w:spacing w:line="360" w:lineRule="auto"/>
        <w:jc w:val="both"/>
        <w:rPr>
          <w:rFonts w:ascii="Arial" w:hAnsi="Arial" w:cs="Arial"/>
          <w:color w:val="000000" w:themeColor="text1"/>
          <w:sz w:val="24"/>
          <w:szCs w:val="24"/>
        </w:rPr>
      </w:pPr>
      <w:r w:rsidRPr="00B87770">
        <w:rPr>
          <w:rFonts w:ascii="Arial" w:hAnsi="Arial" w:cs="Arial"/>
          <w:color w:val="000000" w:themeColor="text1"/>
          <w:sz w:val="24"/>
          <w:szCs w:val="24"/>
        </w:rPr>
        <w:t xml:space="preserve">To ensure a robust and context-sensitive evaluation of </w:t>
      </w:r>
      <w:r w:rsidR="009D0CEE" w:rsidRPr="00B87770">
        <w:rPr>
          <w:rFonts w:ascii="Arial" w:hAnsi="Arial" w:cs="Arial"/>
          <w:color w:val="000000" w:themeColor="text1"/>
          <w:sz w:val="24"/>
          <w:szCs w:val="24"/>
        </w:rPr>
        <w:t>the WfP</w:t>
      </w:r>
      <w:r w:rsidRPr="00B87770">
        <w:rPr>
          <w:rFonts w:ascii="Arial" w:hAnsi="Arial" w:cs="Arial"/>
          <w:color w:val="000000" w:themeColor="text1"/>
          <w:sz w:val="24"/>
          <w:szCs w:val="24"/>
        </w:rPr>
        <w:t xml:space="preserve"> resources, this study </w:t>
      </w:r>
      <w:r w:rsidR="00F83890" w:rsidRPr="00B87770">
        <w:rPr>
          <w:rFonts w:ascii="Arial" w:hAnsi="Arial" w:cs="Arial"/>
          <w:color w:val="000000" w:themeColor="text1"/>
          <w:sz w:val="24"/>
          <w:szCs w:val="24"/>
        </w:rPr>
        <w:t xml:space="preserve">will aim to </w:t>
      </w:r>
      <w:r w:rsidRPr="00B87770">
        <w:rPr>
          <w:rFonts w:ascii="Arial" w:hAnsi="Arial" w:cs="Arial"/>
          <w:color w:val="000000" w:themeColor="text1"/>
          <w:sz w:val="24"/>
          <w:szCs w:val="24"/>
        </w:rPr>
        <w:t>integrate three complementary frameworks: Theory of Change, Kirkpatrick’s Evaluation Model</w:t>
      </w:r>
      <w:r w:rsidR="00764AF2" w:rsidRPr="00B87770">
        <w:rPr>
          <w:rFonts w:ascii="Arial" w:hAnsi="Arial" w:cs="Arial"/>
          <w:color w:val="000000" w:themeColor="text1"/>
          <w:sz w:val="24"/>
          <w:szCs w:val="24"/>
        </w:rPr>
        <w:t xml:space="preserve"> (20</w:t>
      </w:r>
      <w:r w:rsidR="00C27C29" w:rsidRPr="00B87770">
        <w:rPr>
          <w:rFonts w:ascii="Arial" w:hAnsi="Arial" w:cs="Arial"/>
          <w:color w:val="000000" w:themeColor="text1"/>
          <w:sz w:val="24"/>
          <w:szCs w:val="24"/>
        </w:rPr>
        <w:t>16)</w:t>
      </w:r>
      <w:r w:rsidRPr="00B87770">
        <w:rPr>
          <w:rFonts w:ascii="Arial" w:hAnsi="Arial" w:cs="Arial"/>
          <w:color w:val="000000" w:themeColor="text1"/>
          <w:sz w:val="24"/>
          <w:szCs w:val="24"/>
        </w:rPr>
        <w:t xml:space="preserve">, and Benefits Realisation. While not paradigms themselves, these frameworks are shaped by and compatible with specific research paradigms and methodological approaches. </w:t>
      </w:r>
      <w:r w:rsidR="003209B4" w:rsidRPr="003209B4">
        <w:rPr>
          <w:rFonts w:ascii="Arial" w:hAnsi="Arial" w:cs="Arial"/>
          <w:color w:val="000000" w:themeColor="text1"/>
          <w:sz w:val="24"/>
          <w:szCs w:val="24"/>
        </w:rPr>
        <w:t>Gugerty (2023)</w:t>
      </w:r>
      <w:r w:rsidR="003209B4">
        <w:rPr>
          <w:rFonts w:ascii="Arial" w:hAnsi="Arial" w:cs="Arial"/>
          <w:color w:val="000000" w:themeColor="text1"/>
          <w:sz w:val="24"/>
          <w:szCs w:val="24"/>
        </w:rPr>
        <w:t xml:space="preserve"> notes how</w:t>
      </w:r>
      <w:r w:rsidRPr="00B87770">
        <w:rPr>
          <w:rFonts w:ascii="Arial" w:hAnsi="Arial" w:cs="Arial"/>
          <w:color w:val="000000" w:themeColor="text1"/>
          <w:sz w:val="24"/>
          <w:szCs w:val="24"/>
        </w:rPr>
        <w:t> </w:t>
      </w:r>
      <w:r w:rsidR="00B06399" w:rsidRPr="00B87770">
        <w:rPr>
          <w:rFonts w:ascii="Arial" w:hAnsi="Arial" w:cs="Arial"/>
          <w:color w:val="000000" w:themeColor="text1"/>
          <w:sz w:val="24"/>
          <w:szCs w:val="24"/>
        </w:rPr>
        <w:t>Theory of Change</w:t>
      </w:r>
      <w:r w:rsidRPr="00B87770">
        <w:rPr>
          <w:rFonts w:ascii="Arial" w:hAnsi="Arial" w:cs="Arial"/>
          <w:color w:val="000000" w:themeColor="text1"/>
          <w:sz w:val="24"/>
          <w:szCs w:val="24"/>
        </w:rPr>
        <w:t xml:space="preserve">, grounded in a constructivist or pragmatic paradigm, </w:t>
      </w:r>
      <w:r w:rsidR="00784AF7" w:rsidRPr="00784AF7">
        <w:rPr>
          <w:rFonts w:ascii="Arial" w:hAnsi="Arial" w:cs="Arial"/>
          <w:color w:val="000000" w:themeColor="text1"/>
          <w:sz w:val="24"/>
          <w:szCs w:val="24"/>
        </w:rPr>
        <w:t>helps evaluators map the causal pathways from activities to outcomes and impacts</w:t>
      </w:r>
      <w:r w:rsidR="00446A9A">
        <w:rPr>
          <w:rFonts w:ascii="Arial" w:hAnsi="Arial" w:cs="Arial"/>
          <w:color w:val="000000" w:themeColor="text1"/>
          <w:sz w:val="24"/>
          <w:szCs w:val="24"/>
        </w:rPr>
        <w:t xml:space="preserve">. This makes </w:t>
      </w:r>
      <w:r w:rsidR="00B06399" w:rsidRPr="00B87770">
        <w:rPr>
          <w:rFonts w:ascii="Arial" w:hAnsi="Arial" w:cs="Arial"/>
          <w:color w:val="000000" w:themeColor="text1"/>
          <w:sz w:val="24"/>
          <w:szCs w:val="24"/>
        </w:rPr>
        <w:t>Theory of Change</w:t>
      </w:r>
      <w:r w:rsidR="00446A9A" w:rsidRPr="00446A9A">
        <w:rPr>
          <w:rFonts w:ascii="Arial" w:hAnsi="Arial" w:cs="Arial"/>
          <w:color w:val="000000" w:themeColor="text1"/>
          <w:sz w:val="24"/>
          <w:szCs w:val="24"/>
        </w:rPr>
        <w:t xml:space="preserve"> particularly relevant in complex, real-world settings like healthcare </w:t>
      </w:r>
      <w:r w:rsidR="00446A9A">
        <w:rPr>
          <w:rFonts w:ascii="Arial" w:hAnsi="Arial" w:cs="Arial"/>
          <w:color w:val="000000" w:themeColor="text1"/>
          <w:sz w:val="24"/>
          <w:szCs w:val="24"/>
        </w:rPr>
        <w:t>WfP</w:t>
      </w:r>
      <w:r w:rsidR="00446A9A" w:rsidRPr="00446A9A">
        <w:rPr>
          <w:rFonts w:ascii="Arial" w:hAnsi="Arial" w:cs="Arial"/>
          <w:color w:val="000000" w:themeColor="text1"/>
          <w:sz w:val="24"/>
          <w:szCs w:val="24"/>
        </w:rPr>
        <w:t xml:space="preserve">, where multiple stakeholders and contextual factors influence </w:t>
      </w:r>
      <w:r w:rsidR="00446A9A">
        <w:rPr>
          <w:rFonts w:ascii="Arial" w:hAnsi="Arial" w:cs="Arial"/>
          <w:color w:val="000000" w:themeColor="text1"/>
          <w:sz w:val="24"/>
          <w:szCs w:val="24"/>
        </w:rPr>
        <w:t xml:space="preserve">outcomes. </w:t>
      </w:r>
      <w:r w:rsidRPr="00B87770">
        <w:rPr>
          <w:rFonts w:ascii="Arial" w:hAnsi="Arial" w:cs="Arial"/>
          <w:color w:val="000000" w:themeColor="text1"/>
          <w:sz w:val="24"/>
          <w:szCs w:val="24"/>
        </w:rPr>
        <w:t>It supports a mixed-methods approach, enabling the triangulation of stakeholder insights with measurable indicators. In parallel, Kirkpatrick’s Evaluation Model</w:t>
      </w:r>
      <w:r w:rsidR="00345A53">
        <w:rPr>
          <w:rFonts w:ascii="Arial" w:hAnsi="Arial" w:cs="Arial"/>
          <w:color w:val="000000" w:themeColor="text1"/>
          <w:sz w:val="24"/>
          <w:szCs w:val="24"/>
        </w:rPr>
        <w:t xml:space="preserve"> (2016)</w:t>
      </w:r>
      <w:r w:rsidRPr="00B87770">
        <w:rPr>
          <w:rFonts w:ascii="Arial" w:hAnsi="Arial" w:cs="Arial"/>
          <w:color w:val="000000" w:themeColor="text1"/>
          <w:sz w:val="24"/>
          <w:szCs w:val="24"/>
        </w:rPr>
        <w:t xml:space="preserve">, traditionally aligned with a positivist or post-positivist paradigm, offers a structured mechanism for assessing the effectiveness of training interventions across four levels: reaction, learning, behaviour, and results. This model is particularly useful for evaluating </w:t>
      </w:r>
      <w:r w:rsidR="00AC6F8A" w:rsidRPr="00B87770">
        <w:rPr>
          <w:rFonts w:ascii="Arial" w:hAnsi="Arial" w:cs="Arial"/>
          <w:color w:val="000000" w:themeColor="text1"/>
          <w:sz w:val="24"/>
          <w:szCs w:val="24"/>
        </w:rPr>
        <w:t xml:space="preserve">the training </w:t>
      </w:r>
      <w:r w:rsidRPr="00B87770">
        <w:rPr>
          <w:rFonts w:ascii="Arial" w:hAnsi="Arial" w:cs="Arial"/>
          <w:color w:val="000000" w:themeColor="text1"/>
          <w:sz w:val="24"/>
          <w:szCs w:val="24"/>
        </w:rPr>
        <w:t>programmes, where both participant feedback and behavioural change are critical. Finally, the Benefits Realisation approach, often used in public sector evaluations, focuses on identifying, tracking, and evidencing the tangible and intangible benefits of strategic initiatives</w:t>
      </w:r>
      <w:r w:rsidR="007529DF">
        <w:rPr>
          <w:rFonts w:ascii="Arial" w:hAnsi="Arial" w:cs="Arial"/>
          <w:color w:val="000000" w:themeColor="text1"/>
          <w:sz w:val="24"/>
          <w:szCs w:val="24"/>
        </w:rPr>
        <w:t xml:space="preserve"> (</w:t>
      </w:r>
      <w:r w:rsidR="007529DF" w:rsidRPr="007565EE">
        <w:rPr>
          <w:rFonts w:ascii="Arial" w:hAnsi="Arial" w:cs="Arial"/>
          <w:color w:val="000000" w:themeColor="text1"/>
          <w:sz w:val="24"/>
          <w:szCs w:val="24"/>
        </w:rPr>
        <w:t>Vas et al. 2023)</w:t>
      </w:r>
      <w:r w:rsidRPr="00B87770">
        <w:rPr>
          <w:rFonts w:ascii="Arial" w:hAnsi="Arial" w:cs="Arial"/>
          <w:color w:val="000000" w:themeColor="text1"/>
          <w:sz w:val="24"/>
          <w:szCs w:val="24"/>
        </w:rPr>
        <w:t xml:space="preserve">. It aligns well with a pragmatic paradigm, as it emphasises </w:t>
      </w:r>
      <w:r w:rsidRPr="00B87770">
        <w:rPr>
          <w:rFonts w:ascii="Arial" w:hAnsi="Arial" w:cs="Arial"/>
          <w:color w:val="000000" w:themeColor="text1"/>
          <w:sz w:val="24"/>
          <w:szCs w:val="24"/>
        </w:rPr>
        <w:lastRenderedPageBreak/>
        <w:t>outcomes that matter to stakeholders and supports iterative learning.</w:t>
      </w:r>
      <w:r w:rsidR="008B179C">
        <w:rPr>
          <w:rFonts w:ascii="Arial" w:hAnsi="Arial" w:cs="Arial"/>
          <w:color w:val="000000" w:themeColor="text1"/>
          <w:sz w:val="24"/>
          <w:szCs w:val="24"/>
        </w:rPr>
        <w:t xml:space="preserve"> </w:t>
      </w:r>
      <w:r w:rsidRPr="00B87770">
        <w:rPr>
          <w:rFonts w:ascii="Arial" w:hAnsi="Arial" w:cs="Arial"/>
          <w:color w:val="000000" w:themeColor="text1"/>
          <w:sz w:val="24"/>
          <w:szCs w:val="24"/>
        </w:rPr>
        <w:t xml:space="preserve">Within HEIW, this approach ensures that the evaluation not only measures impact but also informs continuous improvement and strategic alignment. Together, these frameworks provide a comprehensive and philosophically coherent foundation for evaluating both the effectiveness and the value of HEIW’s </w:t>
      </w:r>
      <w:r w:rsidR="00B87770" w:rsidRPr="00B87770">
        <w:rPr>
          <w:rFonts w:ascii="Arial" w:hAnsi="Arial" w:cs="Arial"/>
          <w:color w:val="000000" w:themeColor="text1"/>
          <w:sz w:val="24"/>
          <w:szCs w:val="24"/>
        </w:rPr>
        <w:t>WfP</w:t>
      </w:r>
      <w:r w:rsidRPr="00B87770">
        <w:rPr>
          <w:rFonts w:ascii="Arial" w:hAnsi="Arial" w:cs="Arial"/>
          <w:color w:val="000000" w:themeColor="text1"/>
          <w:sz w:val="24"/>
          <w:szCs w:val="24"/>
        </w:rPr>
        <w:t xml:space="preserve"> resources.</w:t>
      </w:r>
    </w:p>
    <w:p w14:paraId="464811DD" w14:textId="77777777" w:rsidR="00663FDB" w:rsidRDefault="00663FDB" w:rsidP="00027880">
      <w:pPr>
        <w:spacing w:line="360" w:lineRule="auto"/>
        <w:jc w:val="both"/>
        <w:rPr>
          <w:rFonts w:ascii="Arial" w:hAnsi="Arial" w:cs="Arial"/>
          <w:b/>
          <w:bCs/>
          <w:sz w:val="28"/>
          <w:szCs w:val="28"/>
        </w:rPr>
      </w:pPr>
    </w:p>
    <w:p w14:paraId="26231371" w14:textId="77777777" w:rsidR="00AF4483" w:rsidRDefault="00AF4483" w:rsidP="00027880">
      <w:pPr>
        <w:spacing w:line="360" w:lineRule="auto"/>
        <w:jc w:val="both"/>
        <w:rPr>
          <w:rFonts w:ascii="Arial" w:hAnsi="Arial" w:cs="Arial"/>
          <w:b/>
          <w:bCs/>
          <w:sz w:val="28"/>
          <w:szCs w:val="28"/>
        </w:rPr>
      </w:pPr>
    </w:p>
    <w:p w14:paraId="626464F7" w14:textId="77777777" w:rsidR="00AF4483" w:rsidRDefault="00AF4483" w:rsidP="00027880">
      <w:pPr>
        <w:spacing w:line="360" w:lineRule="auto"/>
        <w:jc w:val="both"/>
        <w:rPr>
          <w:rFonts w:ascii="Arial" w:hAnsi="Arial" w:cs="Arial"/>
          <w:b/>
          <w:bCs/>
          <w:sz w:val="28"/>
          <w:szCs w:val="28"/>
        </w:rPr>
      </w:pPr>
    </w:p>
    <w:p w14:paraId="6C78EDC4" w14:textId="77777777" w:rsidR="00DE2151" w:rsidRDefault="00DE2151" w:rsidP="00DE2151">
      <w:pPr>
        <w:spacing w:line="360" w:lineRule="auto"/>
        <w:jc w:val="both"/>
        <w:rPr>
          <w:rFonts w:ascii="Arial" w:hAnsi="Arial" w:cs="Arial"/>
          <w:b/>
          <w:bCs/>
          <w:sz w:val="28"/>
          <w:szCs w:val="28"/>
        </w:rPr>
      </w:pPr>
    </w:p>
    <w:p w14:paraId="5EBAC031" w14:textId="1EB04CA4" w:rsidR="00E86ED8" w:rsidRPr="00DE2151" w:rsidRDefault="00AB467E" w:rsidP="00DE2151">
      <w:pPr>
        <w:spacing w:line="360" w:lineRule="auto"/>
        <w:jc w:val="both"/>
        <w:rPr>
          <w:rFonts w:ascii="Arial" w:hAnsi="Arial" w:cs="Arial"/>
          <w:b/>
          <w:bCs/>
          <w:sz w:val="28"/>
          <w:szCs w:val="28"/>
        </w:rPr>
      </w:pPr>
      <w:r>
        <w:rPr>
          <w:rFonts w:ascii="Arial" w:hAnsi="Arial" w:cs="Arial"/>
          <w:b/>
          <w:bCs/>
          <w:sz w:val="28"/>
          <w:szCs w:val="28"/>
        </w:rPr>
        <w:t>Main Findings</w:t>
      </w:r>
    </w:p>
    <w:p w14:paraId="4B06E3F7" w14:textId="0C2E13D0" w:rsidR="00626CE7" w:rsidRDefault="00626CE7" w:rsidP="00FF38B9">
      <w:pPr>
        <w:spacing w:line="360" w:lineRule="auto"/>
        <w:rPr>
          <w:rFonts w:ascii="Arial" w:hAnsi="Arial" w:cs="Arial"/>
          <w:b/>
          <w:bCs/>
          <w:sz w:val="24"/>
          <w:szCs w:val="24"/>
          <w:u w:val="single"/>
          <w:lang w:val="en-US"/>
        </w:rPr>
      </w:pPr>
      <w:r w:rsidRPr="00060D24">
        <w:rPr>
          <w:rFonts w:ascii="Arial" w:hAnsi="Arial" w:cs="Arial"/>
          <w:b/>
          <w:bCs/>
          <w:sz w:val="24"/>
          <w:szCs w:val="24"/>
          <w:u w:val="single"/>
          <w:lang w:val="en-US"/>
        </w:rPr>
        <w:t>2.1 Methodological Approaches</w:t>
      </w:r>
    </w:p>
    <w:p w14:paraId="77C3544B" w14:textId="73C38372" w:rsidR="00FF38B9" w:rsidRPr="00060D24" w:rsidRDefault="00FF38B9" w:rsidP="007E6FE5">
      <w:pPr>
        <w:spacing w:line="360" w:lineRule="auto"/>
        <w:jc w:val="both"/>
        <w:rPr>
          <w:rFonts w:ascii="Arial" w:hAnsi="Arial" w:cs="Arial"/>
          <w:i/>
          <w:iCs/>
          <w:sz w:val="24"/>
          <w:szCs w:val="24"/>
          <w:lang w:val="en-US"/>
        </w:rPr>
      </w:pPr>
      <w:r w:rsidRPr="00FF38B9">
        <w:rPr>
          <w:rFonts w:ascii="Arial" w:hAnsi="Arial" w:cs="Arial"/>
          <w:color w:val="000000" w:themeColor="text1"/>
          <w:sz w:val="24"/>
          <w:szCs w:val="24"/>
        </w:rPr>
        <w:t xml:space="preserve">In the context of evaluating the impact of HEIW’s </w:t>
      </w:r>
      <w:r w:rsidR="007E6FE5">
        <w:rPr>
          <w:rFonts w:ascii="Arial" w:hAnsi="Arial" w:cs="Arial"/>
          <w:color w:val="000000" w:themeColor="text1"/>
          <w:sz w:val="24"/>
          <w:szCs w:val="24"/>
        </w:rPr>
        <w:t>WfP</w:t>
      </w:r>
      <w:r w:rsidRPr="00FF38B9">
        <w:rPr>
          <w:rFonts w:ascii="Arial" w:hAnsi="Arial" w:cs="Arial"/>
          <w:color w:val="000000" w:themeColor="text1"/>
          <w:sz w:val="24"/>
          <w:szCs w:val="24"/>
        </w:rPr>
        <w:t xml:space="preserve"> resources across NHS Wales, both qualitative and quantitative methodological approaches offer </w:t>
      </w:r>
      <w:r w:rsidR="006C5755">
        <w:rPr>
          <w:rFonts w:ascii="Arial" w:hAnsi="Arial" w:cs="Arial"/>
          <w:color w:val="000000" w:themeColor="text1"/>
          <w:sz w:val="24"/>
          <w:szCs w:val="24"/>
        </w:rPr>
        <w:t>strengths and limitations</w:t>
      </w:r>
      <w:r w:rsidR="00CA62D0">
        <w:rPr>
          <w:rFonts w:ascii="Arial" w:hAnsi="Arial" w:cs="Arial"/>
          <w:color w:val="000000" w:themeColor="text1"/>
          <w:sz w:val="24"/>
          <w:szCs w:val="24"/>
        </w:rPr>
        <w:t xml:space="preserve"> based on the individual resource in question.</w:t>
      </w:r>
    </w:p>
    <w:p w14:paraId="10E3BF49" w14:textId="77777777" w:rsidR="00E86ED8" w:rsidRDefault="00E86ED8" w:rsidP="00CA62D0">
      <w:pPr>
        <w:spacing w:line="360" w:lineRule="auto"/>
        <w:rPr>
          <w:rFonts w:ascii="Arial" w:hAnsi="Arial" w:cs="Arial"/>
          <w:sz w:val="24"/>
          <w:szCs w:val="24"/>
          <w:u w:val="single"/>
          <w:lang w:val="en-US"/>
        </w:rPr>
      </w:pPr>
      <w:bookmarkStart w:id="0" w:name="_Hlk200740388"/>
    </w:p>
    <w:p w14:paraId="3D1601D5" w14:textId="0BECA788" w:rsidR="00626CE7" w:rsidRDefault="00626CE7" w:rsidP="00CA62D0">
      <w:pPr>
        <w:spacing w:line="360" w:lineRule="auto"/>
        <w:rPr>
          <w:rFonts w:ascii="Arial" w:hAnsi="Arial" w:cs="Arial"/>
          <w:sz w:val="24"/>
          <w:szCs w:val="24"/>
          <w:u w:val="single"/>
          <w:lang w:val="en-US"/>
        </w:rPr>
      </w:pPr>
      <w:r w:rsidRPr="00060D24">
        <w:rPr>
          <w:rFonts w:ascii="Arial" w:hAnsi="Arial" w:cs="Arial"/>
          <w:sz w:val="24"/>
          <w:szCs w:val="24"/>
          <w:u w:val="single"/>
          <w:lang w:val="en-US"/>
        </w:rPr>
        <w:t>2.1.1 Qualitative</w:t>
      </w:r>
    </w:p>
    <w:bookmarkEnd w:id="0"/>
    <w:p w14:paraId="02A6D68C" w14:textId="0F217B74" w:rsidR="00005056" w:rsidRPr="0072472F" w:rsidRDefault="00071A0C" w:rsidP="0072472F">
      <w:pPr>
        <w:spacing w:line="360" w:lineRule="auto"/>
        <w:jc w:val="both"/>
        <w:rPr>
          <w:rFonts w:ascii="Arial" w:hAnsi="Arial" w:cs="Arial"/>
          <w:color w:val="000000" w:themeColor="text1"/>
          <w:sz w:val="24"/>
          <w:szCs w:val="24"/>
          <w:u w:val="single"/>
          <w:lang w:val="en-US"/>
        </w:rPr>
      </w:pPr>
      <w:r w:rsidRPr="00FE139F">
        <w:rPr>
          <w:rFonts w:ascii="Arial" w:hAnsi="Arial" w:cs="Arial"/>
          <w:color w:val="000000" w:themeColor="text1"/>
          <w:sz w:val="24"/>
          <w:szCs w:val="24"/>
        </w:rPr>
        <w:t>A Qualitative</w:t>
      </w:r>
      <w:r w:rsidR="0072472F" w:rsidRPr="00FE139F">
        <w:rPr>
          <w:rFonts w:ascii="Arial" w:hAnsi="Arial" w:cs="Arial"/>
          <w:color w:val="000000" w:themeColor="text1"/>
          <w:sz w:val="24"/>
          <w:szCs w:val="24"/>
        </w:rPr>
        <w:t xml:space="preserve"> approach</w:t>
      </w:r>
      <w:r w:rsidRPr="00FE139F">
        <w:rPr>
          <w:rFonts w:ascii="Arial" w:hAnsi="Arial" w:cs="Arial"/>
          <w:color w:val="000000" w:themeColor="text1"/>
          <w:sz w:val="24"/>
          <w:szCs w:val="24"/>
        </w:rPr>
        <w:t xml:space="preserve"> </w:t>
      </w:r>
      <w:r w:rsidR="00332893">
        <w:rPr>
          <w:rFonts w:ascii="Arial" w:hAnsi="Arial" w:cs="Arial"/>
          <w:color w:val="000000" w:themeColor="text1"/>
          <w:sz w:val="24"/>
          <w:szCs w:val="24"/>
        </w:rPr>
        <w:t>permits</w:t>
      </w:r>
      <w:r w:rsidR="00B14DC1" w:rsidRPr="00FE139F">
        <w:rPr>
          <w:rFonts w:ascii="Arial" w:hAnsi="Arial" w:cs="Arial"/>
          <w:color w:val="000000" w:themeColor="text1"/>
          <w:sz w:val="24"/>
          <w:szCs w:val="24"/>
        </w:rPr>
        <w:t xml:space="preserve"> researchers to capture rich</w:t>
      </w:r>
      <w:r w:rsidR="000E6ECD">
        <w:rPr>
          <w:rFonts w:ascii="Arial" w:hAnsi="Arial" w:cs="Arial"/>
          <w:color w:val="000000" w:themeColor="text1"/>
          <w:sz w:val="24"/>
          <w:szCs w:val="24"/>
        </w:rPr>
        <w:t>,</w:t>
      </w:r>
      <w:r w:rsidR="00B14DC1" w:rsidRPr="00FE139F">
        <w:rPr>
          <w:rFonts w:ascii="Arial" w:hAnsi="Arial" w:cs="Arial"/>
          <w:color w:val="000000" w:themeColor="text1"/>
          <w:sz w:val="24"/>
          <w:szCs w:val="24"/>
        </w:rPr>
        <w:t xml:space="preserve"> </w:t>
      </w:r>
      <w:r w:rsidR="00332893" w:rsidRPr="00FE139F">
        <w:rPr>
          <w:rFonts w:ascii="Arial" w:hAnsi="Arial" w:cs="Arial"/>
          <w:color w:val="000000" w:themeColor="text1"/>
          <w:sz w:val="24"/>
          <w:szCs w:val="24"/>
        </w:rPr>
        <w:t>contextualised</w:t>
      </w:r>
      <w:r w:rsidR="00B14DC1" w:rsidRPr="00FE139F">
        <w:rPr>
          <w:rFonts w:ascii="Arial" w:hAnsi="Arial" w:cs="Arial"/>
          <w:color w:val="000000" w:themeColor="text1"/>
          <w:sz w:val="24"/>
          <w:szCs w:val="24"/>
        </w:rPr>
        <w:t xml:space="preserve"> data </w:t>
      </w:r>
      <w:r w:rsidR="0072472F" w:rsidRPr="00FE139F">
        <w:rPr>
          <w:rFonts w:ascii="Arial" w:hAnsi="Arial" w:cs="Arial"/>
          <w:color w:val="000000" w:themeColor="text1"/>
          <w:sz w:val="24"/>
          <w:szCs w:val="24"/>
        </w:rPr>
        <w:t>aligned with interpretivist or constructivist paradigms</w:t>
      </w:r>
      <w:r w:rsidR="003F463E" w:rsidRPr="00FE139F">
        <w:rPr>
          <w:rFonts w:ascii="Arial" w:hAnsi="Arial" w:cs="Arial"/>
          <w:color w:val="000000" w:themeColor="text1"/>
          <w:sz w:val="24"/>
          <w:szCs w:val="24"/>
        </w:rPr>
        <w:t xml:space="preserve">. This </w:t>
      </w:r>
      <w:r w:rsidR="000E6ECD">
        <w:rPr>
          <w:rFonts w:ascii="Arial" w:hAnsi="Arial" w:cs="Arial"/>
          <w:color w:val="000000" w:themeColor="text1"/>
          <w:sz w:val="24"/>
          <w:szCs w:val="24"/>
        </w:rPr>
        <w:t>enables</w:t>
      </w:r>
      <w:r w:rsidR="0072472F" w:rsidRPr="00FE139F">
        <w:rPr>
          <w:rFonts w:ascii="Arial" w:hAnsi="Arial" w:cs="Arial"/>
          <w:color w:val="000000" w:themeColor="text1"/>
          <w:sz w:val="24"/>
          <w:szCs w:val="24"/>
        </w:rPr>
        <w:t xml:space="preserve"> a deeper exploration</w:t>
      </w:r>
      <w:r w:rsidR="0072472F" w:rsidRPr="0072472F">
        <w:rPr>
          <w:rFonts w:ascii="Arial" w:hAnsi="Arial" w:cs="Arial"/>
          <w:color w:val="000000" w:themeColor="text1"/>
          <w:sz w:val="24"/>
          <w:szCs w:val="24"/>
        </w:rPr>
        <w:t xml:space="preserve"> of how workforce planners and NHS managers perceive the usefulness, accessibility, and relevance of HEIW’s tools. </w:t>
      </w:r>
      <w:r w:rsidR="001A22F9">
        <w:rPr>
          <w:rFonts w:ascii="Arial" w:hAnsi="Arial" w:cs="Arial"/>
          <w:color w:val="000000" w:themeColor="text1"/>
          <w:sz w:val="24"/>
          <w:szCs w:val="24"/>
        </w:rPr>
        <w:t>This approac</w:t>
      </w:r>
      <w:r w:rsidR="004B4E77">
        <w:rPr>
          <w:rFonts w:ascii="Arial" w:hAnsi="Arial" w:cs="Arial"/>
          <w:color w:val="000000" w:themeColor="text1"/>
          <w:sz w:val="24"/>
          <w:szCs w:val="24"/>
        </w:rPr>
        <w:t xml:space="preserve">h is </w:t>
      </w:r>
      <w:r w:rsidR="000E6ECD">
        <w:rPr>
          <w:rFonts w:ascii="Arial" w:hAnsi="Arial" w:cs="Arial"/>
          <w:color w:val="000000" w:themeColor="text1"/>
          <w:sz w:val="24"/>
          <w:szCs w:val="24"/>
        </w:rPr>
        <w:t xml:space="preserve">particularly </w:t>
      </w:r>
      <w:r w:rsidR="004777A8">
        <w:rPr>
          <w:rFonts w:ascii="Arial" w:hAnsi="Arial" w:cs="Arial"/>
          <w:color w:val="000000" w:themeColor="text1"/>
          <w:sz w:val="24"/>
          <w:szCs w:val="24"/>
        </w:rPr>
        <w:t>effective</w:t>
      </w:r>
      <w:r w:rsidR="004B4E77">
        <w:rPr>
          <w:rFonts w:ascii="Arial" w:hAnsi="Arial" w:cs="Arial"/>
          <w:color w:val="000000" w:themeColor="text1"/>
          <w:sz w:val="24"/>
          <w:szCs w:val="24"/>
        </w:rPr>
        <w:t xml:space="preserve"> </w:t>
      </w:r>
      <w:r w:rsidR="004777A8">
        <w:rPr>
          <w:rFonts w:ascii="Arial" w:hAnsi="Arial" w:cs="Arial"/>
          <w:color w:val="000000" w:themeColor="text1"/>
          <w:sz w:val="24"/>
          <w:szCs w:val="24"/>
        </w:rPr>
        <w:t>for</w:t>
      </w:r>
      <w:r w:rsidR="004B4E77">
        <w:rPr>
          <w:rFonts w:ascii="Arial" w:hAnsi="Arial" w:cs="Arial"/>
          <w:color w:val="000000" w:themeColor="text1"/>
          <w:sz w:val="24"/>
          <w:szCs w:val="24"/>
        </w:rPr>
        <w:t xml:space="preserve"> investigating perceptions, behaviours and experiences, </w:t>
      </w:r>
      <w:r w:rsidR="004777A8">
        <w:rPr>
          <w:rFonts w:ascii="Arial" w:hAnsi="Arial" w:cs="Arial"/>
          <w:color w:val="000000" w:themeColor="text1"/>
          <w:sz w:val="24"/>
          <w:szCs w:val="24"/>
        </w:rPr>
        <w:t>rendering</w:t>
      </w:r>
      <w:r w:rsidR="004B4E77">
        <w:rPr>
          <w:rFonts w:ascii="Arial" w:hAnsi="Arial" w:cs="Arial"/>
          <w:color w:val="000000" w:themeColor="text1"/>
          <w:sz w:val="24"/>
          <w:szCs w:val="24"/>
        </w:rPr>
        <w:t xml:space="preserve"> it well suited to this piece of insider research. </w:t>
      </w:r>
      <w:r w:rsidR="0072472F" w:rsidRPr="0072472F">
        <w:rPr>
          <w:rFonts w:ascii="Arial" w:hAnsi="Arial" w:cs="Arial"/>
          <w:color w:val="000000" w:themeColor="text1"/>
          <w:sz w:val="24"/>
          <w:szCs w:val="24"/>
        </w:rPr>
        <w:t>Techniques such as semi-structured interviews or focus groups can uncover contextual insights and unintended outcomes (Costley and Abukari, 2015).</w:t>
      </w:r>
      <w:r w:rsidR="00500035">
        <w:rPr>
          <w:rFonts w:ascii="Arial" w:hAnsi="Arial" w:cs="Arial"/>
          <w:color w:val="000000" w:themeColor="text1"/>
          <w:sz w:val="24"/>
          <w:szCs w:val="24"/>
        </w:rPr>
        <w:t xml:space="preserve"> </w:t>
      </w:r>
      <w:r w:rsidR="00AB5020">
        <w:rPr>
          <w:rFonts w:ascii="Arial" w:hAnsi="Arial" w:cs="Arial"/>
          <w:color w:val="000000" w:themeColor="text1"/>
          <w:sz w:val="24"/>
          <w:szCs w:val="24"/>
        </w:rPr>
        <w:t>One of the aims of the work is to enable the creation of a map or blueprint for future evaluations within HEIW</w:t>
      </w:r>
      <w:r w:rsidR="000F7436">
        <w:rPr>
          <w:rFonts w:ascii="Arial" w:hAnsi="Arial" w:cs="Arial"/>
          <w:color w:val="000000" w:themeColor="text1"/>
          <w:sz w:val="24"/>
          <w:szCs w:val="24"/>
        </w:rPr>
        <w:t xml:space="preserve">. </w:t>
      </w:r>
      <w:r w:rsidR="00C7112F">
        <w:rPr>
          <w:rFonts w:ascii="Arial" w:hAnsi="Arial" w:cs="Arial"/>
          <w:color w:val="000000" w:themeColor="text1"/>
          <w:sz w:val="24"/>
          <w:szCs w:val="24"/>
        </w:rPr>
        <w:t xml:space="preserve">However, </w:t>
      </w:r>
      <w:r w:rsidR="00F77A3A">
        <w:rPr>
          <w:rFonts w:ascii="Arial" w:hAnsi="Arial" w:cs="Arial"/>
          <w:color w:val="000000" w:themeColor="text1"/>
          <w:sz w:val="24"/>
          <w:szCs w:val="24"/>
        </w:rPr>
        <w:t>q</w:t>
      </w:r>
      <w:r w:rsidR="000F7436">
        <w:rPr>
          <w:rFonts w:ascii="Arial" w:hAnsi="Arial" w:cs="Arial"/>
          <w:color w:val="000000" w:themeColor="text1"/>
          <w:sz w:val="24"/>
          <w:szCs w:val="24"/>
        </w:rPr>
        <w:t>ualitative research is often criticised for its limit</w:t>
      </w:r>
      <w:r w:rsidR="00F77A3A">
        <w:rPr>
          <w:rFonts w:ascii="Arial" w:hAnsi="Arial" w:cs="Arial"/>
          <w:color w:val="000000" w:themeColor="text1"/>
          <w:sz w:val="24"/>
          <w:szCs w:val="24"/>
        </w:rPr>
        <w:t>ed</w:t>
      </w:r>
      <w:r w:rsidR="000F7436">
        <w:rPr>
          <w:rFonts w:ascii="Arial" w:hAnsi="Arial" w:cs="Arial"/>
          <w:color w:val="000000" w:themeColor="text1"/>
          <w:sz w:val="24"/>
          <w:szCs w:val="24"/>
        </w:rPr>
        <w:t xml:space="preserve"> generalisability</w:t>
      </w:r>
      <w:r w:rsidR="000158E1">
        <w:rPr>
          <w:rFonts w:ascii="Arial" w:hAnsi="Arial" w:cs="Arial"/>
          <w:color w:val="000000" w:themeColor="text1"/>
          <w:sz w:val="24"/>
          <w:szCs w:val="24"/>
        </w:rPr>
        <w:t xml:space="preserve"> and the time intensive nature </w:t>
      </w:r>
      <w:r w:rsidR="00F77A3A">
        <w:rPr>
          <w:rFonts w:ascii="Arial" w:hAnsi="Arial" w:cs="Arial"/>
          <w:color w:val="000000" w:themeColor="text1"/>
          <w:sz w:val="24"/>
          <w:szCs w:val="24"/>
        </w:rPr>
        <w:t>of the</w:t>
      </w:r>
      <w:r w:rsidR="000158E1">
        <w:rPr>
          <w:rFonts w:ascii="Arial" w:hAnsi="Arial" w:cs="Arial"/>
          <w:color w:val="000000" w:themeColor="text1"/>
          <w:sz w:val="24"/>
          <w:szCs w:val="24"/>
        </w:rPr>
        <w:t xml:space="preserve"> method</w:t>
      </w:r>
      <w:r w:rsidR="001935CA">
        <w:rPr>
          <w:rFonts w:ascii="Arial" w:hAnsi="Arial" w:cs="Arial"/>
          <w:color w:val="000000" w:themeColor="text1"/>
          <w:sz w:val="24"/>
          <w:szCs w:val="24"/>
        </w:rPr>
        <w:t xml:space="preserve"> (Vittana, 2019)</w:t>
      </w:r>
      <w:r w:rsidR="004F2D1E">
        <w:rPr>
          <w:rFonts w:ascii="Arial" w:hAnsi="Arial" w:cs="Arial"/>
          <w:color w:val="000000" w:themeColor="text1"/>
          <w:sz w:val="24"/>
          <w:szCs w:val="24"/>
        </w:rPr>
        <w:t xml:space="preserve">. </w:t>
      </w:r>
      <w:r w:rsidR="00F77A3A">
        <w:rPr>
          <w:rFonts w:ascii="Arial" w:hAnsi="Arial" w:cs="Arial"/>
          <w:color w:val="000000" w:themeColor="text1"/>
          <w:sz w:val="24"/>
          <w:szCs w:val="24"/>
        </w:rPr>
        <w:t>Given the</w:t>
      </w:r>
      <w:r w:rsidR="004F2D1E">
        <w:rPr>
          <w:rFonts w:ascii="Arial" w:hAnsi="Arial" w:cs="Arial"/>
          <w:color w:val="000000" w:themeColor="text1"/>
          <w:sz w:val="24"/>
          <w:szCs w:val="24"/>
        </w:rPr>
        <w:t xml:space="preserve"> </w:t>
      </w:r>
      <w:r w:rsidR="00C50FB9">
        <w:rPr>
          <w:rFonts w:ascii="Arial" w:hAnsi="Arial" w:cs="Arial"/>
          <w:color w:val="000000" w:themeColor="text1"/>
          <w:sz w:val="24"/>
          <w:szCs w:val="24"/>
        </w:rPr>
        <w:t xml:space="preserve">specific deadlines for this piece of work, this must be taken into consideration when constructing </w:t>
      </w:r>
      <w:r w:rsidR="005A3369">
        <w:rPr>
          <w:rFonts w:ascii="Arial" w:hAnsi="Arial" w:cs="Arial"/>
          <w:color w:val="000000" w:themeColor="text1"/>
          <w:sz w:val="24"/>
          <w:szCs w:val="24"/>
        </w:rPr>
        <w:t>the evaluation.</w:t>
      </w:r>
    </w:p>
    <w:p w14:paraId="74B12940" w14:textId="77777777" w:rsidR="00E86ED8" w:rsidRDefault="00E86ED8" w:rsidP="00CA62D0">
      <w:pPr>
        <w:spacing w:line="360" w:lineRule="auto"/>
        <w:rPr>
          <w:rFonts w:ascii="Arial" w:hAnsi="Arial" w:cs="Arial"/>
          <w:sz w:val="24"/>
          <w:szCs w:val="24"/>
          <w:u w:val="single"/>
          <w:lang w:val="en-US"/>
        </w:rPr>
      </w:pPr>
    </w:p>
    <w:p w14:paraId="07274F4F" w14:textId="77777777" w:rsidR="00DE2151" w:rsidRDefault="00DE2151" w:rsidP="00CA62D0">
      <w:pPr>
        <w:spacing w:line="360" w:lineRule="auto"/>
        <w:rPr>
          <w:rFonts w:ascii="Arial" w:hAnsi="Arial" w:cs="Arial"/>
          <w:sz w:val="24"/>
          <w:szCs w:val="24"/>
          <w:u w:val="single"/>
          <w:lang w:val="en-US"/>
        </w:rPr>
      </w:pPr>
    </w:p>
    <w:p w14:paraId="10512AEA" w14:textId="76466F43" w:rsidR="00626CE7" w:rsidRPr="00060D24" w:rsidRDefault="00626CE7" w:rsidP="00CA62D0">
      <w:pPr>
        <w:spacing w:line="360" w:lineRule="auto"/>
        <w:rPr>
          <w:rFonts w:ascii="Arial" w:hAnsi="Arial" w:cs="Arial"/>
          <w:sz w:val="24"/>
          <w:szCs w:val="24"/>
        </w:rPr>
      </w:pPr>
      <w:r w:rsidRPr="00060D24">
        <w:rPr>
          <w:rFonts w:ascii="Arial" w:hAnsi="Arial" w:cs="Arial"/>
          <w:sz w:val="24"/>
          <w:szCs w:val="24"/>
          <w:u w:val="single"/>
          <w:lang w:val="en-US"/>
        </w:rPr>
        <w:lastRenderedPageBreak/>
        <w:t>2.1.2 Quantitative</w:t>
      </w:r>
    </w:p>
    <w:p w14:paraId="06E61524" w14:textId="7B630EE7" w:rsidR="0072472F" w:rsidRDefault="005A3369" w:rsidP="00D06EEC">
      <w:pPr>
        <w:spacing w:line="360" w:lineRule="auto"/>
        <w:jc w:val="both"/>
        <w:rPr>
          <w:rFonts w:ascii="Arial" w:hAnsi="Arial" w:cs="Arial"/>
          <w:color w:val="000000" w:themeColor="text1"/>
          <w:sz w:val="24"/>
          <w:szCs w:val="24"/>
        </w:rPr>
      </w:pPr>
      <w:r w:rsidRPr="00FE169A">
        <w:rPr>
          <w:rFonts w:ascii="Arial" w:hAnsi="Arial" w:cs="Arial"/>
          <w:color w:val="000000" w:themeColor="text1"/>
          <w:sz w:val="24"/>
          <w:szCs w:val="24"/>
        </w:rPr>
        <w:t xml:space="preserve">A </w:t>
      </w:r>
      <w:r w:rsidR="00C00FEB" w:rsidRPr="00FE169A">
        <w:rPr>
          <w:rFonts w:ascii="Arial" w:hAnsi="Arial" w:cs="Arial"/>
          <w:color w:val="000000" w:themeColor="text1"/>
          <w:sz w:val="24"/>
          <w:szCs w:val="24"/>
        </w:rPr>
        <w:t xml:space="preserve">Quantitative </w:t>
      </w:r>
      <w:r w:rsidR="00D06EEC" w:rsidRPr="00FE169A">
        <w:rPr>
          <w:rFonts w:ascii="Arial" w:hAnsi="Arial" w:cs="Arial"/>
          <w:color w:val="000000" w:themeColor="text1"/>
          <w:sz w:val="24"/>
          <w:szCs w:val="24"/>
        </w:rPr>
        <w:t>method</w:t>
      </w:r>
      <w:r w:rsidR="00BF0D48" w:rsidRPr="00FE169A">
        <w:rPr>
          <w:rFonts w:ascii="Arial" w:hAnsi="Arial" w:cs="Arial"/>
          <w:color w:val="000000" w:themeColor="text1"/>
          <w:sz w:val="24"/>
          <w:szCs w:val="24"/>
        </w:rPr>
        <w:t xml:space="preserve">, </w:t>
      </w:r>
      <w:r w:rsidR="00C00FEB" w:rsidRPr="00FE169A">
        <w:rPr>
          <w:rFonts w:ascii="Arial" w:hAnsi="Arial" w:cs="Arial"/>
          <w:color w:val="000000" w:themeColor="text1"/>
          <w:sz w:val="24"/>
          <w:szCs w:val="24"/>
        </w:rPr>
        <w:t>rooted in a positivist paradigm, enable</w:t>
      </w:r>
      <w:r w:rsidR="00BF0D48" w:rsidRPr="00FE169A">
        <w:rPr>
          <w:rFonts w:ascii="Arial" w:hAnsi="Arial" w:cs="Arial"/>
          <w:color w:val="000000" w:themeColor="text1"/>
          <w:sz w:val="24"/>
          <w:szCs w:val="24"/>
        </w:rPr>
        <w:t xml:space="preserve">s a structured, measurable </w:t>
      </w:r>
      <w:r w:rsidR="00D06EEC" w:rsidRPr="00FE169A">
        <w:rPr>
          <w:rFonts w:ascii="Arial" w:hAnsi="Arial" w:cs="Arial"/>
          <w:color w:val="000000" w:themeColor="text1"/>
          <w:sz w:val="24"/>
          <w:szCs w:val="24"/>
        </w:rPr>
        <w:t>approach when looking at</w:t>
      </w:r>
      <w:r w:rsidR="00C00FEB" w:rsidRPr="00FE169A">
        <w:rPr>
          <w:rFonts w:ascii="Arial" w:hAnsi="Arial" w:cs="Arial"/>
          <w:color w:val="000000" w:themeColor="text1"/>
          <w:sz w:val="24"/>
          <w:szCs w:val="24"/>
        </w:rPr>
        <w:t xml:space="preserve"> outcomes such as uptake rates, training completion, or workforce distribution through structured tools like surveys or dashboards. </w:t>
      </w:r>
      <w:r w:rsidR="00754F9A">
        <w:rPr>
          <w:rFonts w:ascii="Arial" w:hAnsi="Arial" w:cs="Arial"/>
          <w:color w:val="000000" w:themeColor="text1"/>
          <w:sz w:val="24"/>
          <w:szCs w:val="24"/>
        </w:rPr>
        <w:t>Such</w:t>
      </w:r>
      <w:r w:rsidR="00C00FEB" w:rsidRPr="00FE169A">
        <w:rPr>
          <w:rFonts w:ascii="Arial" w:hAnsi="Arial" w:cs="Arial"/>
          <w:color w:val="000000" w:themeColor="text1"/>
          <w:sz w:val="24"/>
          <w:szCs w:val="24"/>
        </w:rPr>
        <w:t xml:space="preserve"> methods support generalisability and statistical analysis, making them suitable for identifying </w:t>
      </w:r>
      <w:r w:rsidR="00D95E81">
        <w:rPr>
          <w:rFonts w:ascii="Arial" w:hAnsi="Arial" w:cs="Arial"/>
          <w:color w:val="000000" w:themeColor="text1"/>
          <w:sz w:val="24"/>
          <w:szCs w:val="24"/>
        </w:rPr>
        <w:t>broad</w:t>
      </w:r>
      <w:r w:rsidR="00A97D21" w:rsidRPr="00FE169A">
        <w:rPr>
          <w:rFonts w:ascii="Arial" w:hAnsi="Arial" w:cs="Arial"/>
          <w:color w:val="000000" w:themeColor="text1"/>
          <w:sz w:val="24"/>
          <w:szCs w:val="24"/>
        </w:rPr>
        <w:t xml:space="preserve">er </w:t>
      </w:r>
      <w:r w:rsidR="00C00FEB" w:rsidRPr="00FE169A">
        <w:rPr>
          <w:rFonts w:ascii="Arial" w:hAnsi="Arial" w:cs="Arial"/>
          <w:color w:val="000000" w:themeColor="text1"/>
          <w:sz w:val="24"/>
          <w:szCs w:val="24"/>
        </w:rPr>
        <w:t>trends across health boards</w:t>
      </w:r>
      <w:r w:rsidR="00A97D21" w:rsidRPr="00FE169A">
        <w:rPr>
          <w:rFonts w:ascii="Arial" w:hAnsi="Arial" w:cs="Arial"/>
          <w:color w:val="000000" w:themeColor="text1"/>
          <w:sz w:val="24"/>
          <w:szCs w:val="24"/>
        </w:rPr>
        <w:t xml:space="preserve"> and </w:t>
      </w:r>
      <w:r w:rsidR="00186EC6" w:rsidRPr="00FE169A">
        <w:rPr>
          <w:rFonts w:ascii="Arial" w:hAnsi="Arial" w:cs="Arial"/>
          <w:color w:val="000000" w:themeColor="text1"/>
          <w:sz w:val="24"/>
          <w:szCs w:val="24"/>
        </w:rPr>
        <w:t>trusts (</w:t>
      </w:r>
      <w:r w:rsidR="00C00FEB" w:rsidRPr="00FE169A">
        <w:rPr>
          <w:rFonts w:ascii="Arial" w:hAnsi="Arial" w:cs="Arial"/>
          <w:color w:val="000000" w:themeColor="text1"/>
          <w:sz w:val="24"/>
          <w:szCs w:val="24"/>
        </w:rPr>
        <w:t xml:space="preserve">Kivunja and Kuyini, 2017). </w:t>
      </w:r>
      <w:r w:rsidR="00A32397" w:rsidRPr="00FE169A">
        <w:rPr>
          <w:rFonts w:ascii="Arial" w:hAnsi="Arial" w:cs="Arial"/>
          <w:color w:val="000000" w:themeColor="text1"/>
          <w:sz w:val="24"/>
          <w:szCs w:val="24"/>
        </w:rPr>
        <w:t>Surveys and performance metrics</w:t>
      </w:r>
      <w:r w:rsidR="00D95E81">
        <w:rPr>
          <w:rFonts w:ascii="Arial" w:hAnsi="Arial" w:cs="Arial"/>
          <w:color w:val="000000" w:themeColor="text1"/>
          <w:sz w:val="24"/>
          <w:szCs w:val="24"/>
        </w:rPr>
        <w:t>,</w:t>
      </w:r>
      <w:r w:rsidR="00A32397" w:rsidRPr="00FE169A">
        <w:rPr>
          <w:rFonts w:ascii="Arial" w:hAnsi="Arial" w:cs="Arial"/>
          <w:color w:val="000000" w:themeColor="text1"/>
          <w:sz w:val="24"/>
          <w:szCs w:val="24"/>
        </w:rPr>
        <w:t xml:space="preserve"> such as views</w:t>
      </w:r>
      <w:r w:rsidR="00286118" w:rsidRPr="00FE169A">
        <w:rPr>
          <w:rFonts w:ascii="Arial" w:hAnsi="Arial" w:cs="Arial"/>
          <w:color w:val="000000" w:themeColor="text1"/>
          <w:sz w:val="24"/>
          <w:szCs w:val="24"/>
        </w:rPr>
        <w:t xml:space="preserve"> of bulletins, masterclasses or training</w:t>
      </w:r>
      <w:r w:rsidR="00F61AE8" w:rsidRPr="00FE169A">
        <w:rPr>
          <w:rFonts w:ascii="Arial" w:hAnsi="Arial" w:cs="Arial"/>
          <w:color w:val="000000" w:themeColor="text1"/>
          <w:sz w:val="24"/>
          <w:szCs w:val="24"/>
        </w:rPr>
        <w:t xml:space="preserve"> </w:t>
      </w:r>
      <w:r w:rsidR="00D95E81">
        <w:rPr>
          <w:rFonts w:ascii="Arial" w:hAnsi="Arial" w:cs="Arial"/>
          <w:color w:val="000000" w:themeColor="text1"/>
          <w:sz w:val="24"/>
          <w:szCs w:val="24"/>
        </w:rPr>
        <w:t>uptake,</w:t>
      </w:r>
      <w:r w:rsidR="00F61AE8" w:rsidRPr="00FE169A">
        <w:rPr>
          <w:rFonts w:ascii="Arial" w:hAnsi="Arial" w:cs="Arial"/>
          <w:color w:val="000000" w:themeColor="text1"/>
          <w:sz w:val="24"/>
          <w:szCs w:val="24"/>
        </w:rPr>
        <w:t xml:space="preserve"> speed </w:t>
      </w:r>
      <w:r w:rsidR="0035791E">
        <w:rPr>
          <w:rFonts w:ascii="Arial" w:hAnsi="Arial" w:cs="Arial"/>
          <w:color w:val="000000" w:themeColor="text1"/>
          <w:sz w:val="24"/>
          <w:szCs w:val="24"/>
        </w:rPr>
        <w:t xml:space="preserve">up </w:t>
      </w:r>
      <w:r w:rsidR="00F61AE8" w:rsidRPr="00FE169A">
        <w:rPr>
          <w:rFonts w:ascii="Arial" w:hAnsi="Arial" w:cs="Arial"/>
          <w:color w:val="000000" w:themeColor="text1"/>
          <w:sz w:val="24"/>
          <w:szCs w:val="24"/>
        </w:rPr>
        <w:t xml:space="preserve">data collection and the ability to generalise </w:t>
      </w:r>
      <w:r w:rsidR="00D24CDB" w:rsidRPr="00FE169A">
        <w:rPr>
          <w:rFonts w:ascii="Arial" w:hAnsi="Arial" w:cs="Arial"/>
          <w:color w:val="000000" w:themeColor="text1"/>
          <w:sz w:val="24"/>
          <w:szCs w:val="24"/>
        </w:rPr>
        <w:t xml:space="preserve">and measure </w:t>
      </w:r>
      <w:r w:rsidR="00F61AE8" w:rsidRPr="00FE169A">
        <w:rPr>
          <w:rFonts w:ascii="Arial" w:hAnsi="Arial" w:cs="Arial"/>
          <w:color w:val="000000" w:themeColor="text1"/>
          <w:sz w:val="24"/>
          <w:szCs w:val="24"/>
        </w:rPr>
        <w:t>findin</w:t>
      </w:r>
      <w:r w:rsidR="00D24CDB" w:rsidRPr="00FE169A">
        <w:rPr>
          <w:rFonts w:ascii="Arial" w:hAnsi="Arial" w:cs="Arial"/>
          <w:color w:val="000000" w:themeColor="text1"/>
          <w:sz w:val="24"/>
          <w:szCs w:val="24"/>
        </w:rPr>
        <w:t xml:space="preserve">gs (Helpful, 2024). </w:t>
      </w:r>
      <w:r w:rsidR="006959A7">
        <w:rPr>
          <w:rFonts w:ascii="Arial" w:hAnsi="Arial" w:cs="Arial"/>
          <w:color w:val="000000" w:themeColor="text1"/>
          <w:sz w:val="24"/>
          <w:szCs w:val="24"/>
        </w:rPr>
        <w:t>However, q</w:t>
      </w:r>
      <w:r w:rsidR="00121733" w:rsidRPr="00FE169A">
        <w:rPr>
          <w:rFonts w:ascii="Arial" w:hAnsi="Arial" w:cs="Arial"/>
          <w:color w:val="000000" w:themeColor="text1"/>
          <w:sz w:val="24"/>
          <w:szCs w:val="24"/>
        </w:rPr>
        <w:t xml:space="preserve">uantitative data </w:t>
      </w:r>
      <w:r w:rsidR="00381C00" w:rsidRPr="00FE169A">
        <w:rPr>
          <w:rFonts w:ascii="Arial" w:hAnsi="Arial" w:cs="Arial"/>
          <w:color w:val="000000" w:themeColor="text1"/>
          <w:sz w:val="24"/>
          <w:szCs w:val="24"/>
        </w:rPr>
        <w:t xml:space="preserve">can lack contextual depth and oversimplify </w:t>
      </w:r>
      <w:r w:rsidR="00CA6493" w:rsidRPr="00FE169A">
        <w:rPr>
          <w:rFonts w:ascii="Arial" w:hAnsi="Arial" w:cs="Arial"/>
          <w:color w:val="000000" w:themeColor="text1"/>
          <w:sz w:val="24"/>
          <w:szCs w:val="24"/>
        </w:rPr>
        <w:t>h</w:t>
      </w:r>
      <w:r w:rsidR="00381C00" w:rsidRPr="00FE169A">
        <w:rPr>
          <w:rFonts w:ascii="Arial" w:hAnsi="Arial" w:cs="Arial"/>
          <w:color w:val="000000" w:themeColor="text1"/>
          <w:sz w:val="24"/>
          <w:szCs w:val="24"/>
        </w:rPr>
        <w:t>uman behaviours</w:t>
      </w:r>
      <w:r w:rsidR="00232D9A" w:rsidRPr="00FE169A">
        <w:rPr>
          <w:rFonts w:ascii="Arial" w:hAnsi="Arial" w:cs="Arial"/>
          <w:color w:val="000000" w:themeColor="text1"/>
          <w:sz w:val="24"/>
          <w:szCs w:val="24"/>
        </w:rPr>
        <w:t>, failing to capture the ‘why’</w:t>
      </w:r>
      <w:r w:rsidR="00232D9A">
        <w:rPr>
          <w:rFonts w:ascii="Arial" w:hAnsi="Arial" w:cs="Arial"/>
          <w:color w:val="000000" w:themeColor="text1"/>
          <w:sz w:val="24"/>
          <w:szCs w:val="24"/>
        </w:rPr>
        <w:t xml:space="preserve"> </w:t>
      </w:r>
      <w:r w:rsidR="002662A4">
        <w:rPr>
          <w:rFonts w:ascii="Arial" w:hAnsi="Arial" w:cs="Arial"/>
          <w:color w:val="000000" w:themeColor="text1"/>
          <w:sz w:val="24"/>
          <w:szCs w:val="24"/>
        </w:rPr>
        <w:t>b</w:t>
      </w:r>
      <w:r w:rsidR="00232D9A">
        <w:rPr>
          <w:rFonts w:ascii="Arial" w:hAnsi="Arial" w:cs="Arial"/>
          <w:color w:val="000000" w:themeColor="text1"/>
          <w:sz w:val="24"/>
          <w:szCs w:val="24"/>
        </w:rPr>
        <w:t>ehind the data. For HEIW</w:t>
      </w:r>
      <w:r w:rsidR="0035791E">
        <w:rPr>
          <w:rFonts w:ascii="Arial" w:hAnsi="Arial" w:cs="Arial"/>
          <w:color w:val="000000" w:themeColor="text1"/>
          <w:sz w:val="24"/>
          <w:szCs w:val="24"/>
        </w:rPr>
        <w:t>,</w:t>
      </w:r>
      <w:r w:rsidR="00232D9A">
        <w:rPr>
          <w:rFonts w:ascii="Arial" w:hAnsi="Arial" w:cs="Arial"/>
          <w:color w:val="000000" w:themeColor="text1"/>
          <w:sz w:val="24"/>
          <w:szCs w:val="24"/>
        </w:rPr>
        <w:t xml:space="preserve"> understanding these nuances is critical</w:t>
      </w:r>
      <w:r w:rsidR="00CA6493">
        <w:rPr>
          <w:rFonts w:ascii="Arial" w:hAnsi="Arial" w:cs="Arial"/>
          <w:color w:val="000000" w:themeColor="text1"/>
          <w:sz w:val="24"/>
          <w:szCs w:val="24"/>
        </w:rPr>
        <w:t xml:space="preserve"> therefore quantitative data should be used with caution to evaluate some elements of this study. </w:t>
      </w:r>
    </w:p>
    <w:p w14:paraId="1E737D1F" w14:textId="77777777" w:rsidR="00A16EFE" w:rsidRDefault="00A16EFE" w:rsidP="003E0A6C">
      <w:pPr>
        <w:spacing w:line="360" w:lineRule="auto"/>
        <w:jc w:val="both"/>
        <w:rPr>
          <w:rFonts w:ascii="Arial" w:hAnsi="Arial" w:cs="Arial"/>
          <w:color w:val="000000" w:themeColor="text1"/>
          <w:sz w:val="24"/>
          <w:szCs w:val="24"/>
        </w:rPr>
      </w:pPr>
    </w:p>
    <w:p w14:paraId="1DD2D103" w14:textId="5DE111C4" w:rsidR="003E0A6C" w:rsidRDefault="003B6EAC" w:rsidP="003E0A6C">
      <w:pPr>
        <w:spacing w:line="360" w:lineRule="auto"/>
        <w:jc w:val="both"/>
        <w:rPr>
          <w:rFonts w:ascii="Arial" w:hAnsi="Arial" w:cs="Arial"/>
          <w:i/>
          <w:iCs/>
          <w:color w:val="00B050"/>
          <w:sz w:val="24"/>
          <w:szCs w:val="24"/>
        </w:rPr>
      </w:pPr>
      <w:r>
        <w:rPr>
          <w:rFonts w:ascii="Arial" w:hAnsi="Arial" w:cs="Arial"/>
          <w:color w:val="000000" w:themeColor="text1"/>
          <w:sz w:val="24"/>
          <w:szCs w:val="24"/>
        </w:rPr>
        <w:t>Given the complexity of WfP in healthcare</w:t>
      </w:r>
      <w:r w:rsidR="00A01EB5">
        <w:rPr>
          <w:rFonts w:ascii="Arial" w:hAnsi="Arial" w:cs="Arial"/>
          <w:color w:val="000000" w:themeColor="text1"/>
          <w:sz w:val="24"/>
          <w:szCs w:val="24"/>
        </w:rPr>
        <w:t xml:space="preserve">, a mixed methods design for this study may be most appropriate. </w:t>
      </w:r>
      <w:r w:rsidR="00A74103">
        <w:rPr>
          <w:rFonts w:ascii="Arial" w:hAnsi="Arial" w:cs="Arial"/>
          <w:color w:val="000000" w:themeColor="text1"/>
          <w:sz w:val="24"/>
          <w:szCs w:val="24"/>
        </w:rPr>
        <w:t xml:space="preserve">This aligns to </w:t>
      </w:r>
      <w:r w:rsidR="006E774F">
        <w:rPr>
          <w:rFonts w:ascii="Arial" w:hAnsi="Arial" w:cs="Arial"/>
          <w:sz w:val="24"/>
          <w:szCs w:val="24"/>
        </w:rPr>
        <w:t>Howe’s (1988)</w:t>
      </w:r>
      <w:r w:rsidR="00A74103">
        <w:rPr>
          <w:rFonts w:ascii="Arial" w:hAnsi="Arial" w:cs="Arial"/>
          <w:sz w:val="24"/>
          <w:szCs w:val="24"/>
        </w:rPr>
        <w:t xml:space="preserve"> </w:t>
      </w:r>
      <w:r w:rsidR="00FA2FF5">
        <w:rPr>
          <w:rFonts w:ascii="Arial" w:hAnsi="Arial" w:cs="Arial"/>
          <w:sz w:val="24"/>
          <w:szCs w:val="24"/>
        </w:rPr>
        <w:t xml:space="preserve">philosophical perspective that there is no incompatibility between </w:t>
      </w:r>
      <w:r w:rsidR="00E54053">
        <w:rPr>
          <w:rFonts w:ascii="Arial" w:hAnsi="Arial" w:cs="Arial"/>
          <w:sz w:val="24"/>
          <w:szCs w:val="24"/>
        </w:rPr>
        <w:t>q</w:t>
      </w:r>
      <w:r w:rsidR="00C86934">
        <w:rPr>
          <w:rFonts w:ascii="Arial" w:hAnsi="Arial" w:cs="Arial"/>
          <w:sz w:val="24"/>
          <w:szCs w:val="24"/>
        </w:rPr>
        <w:t xml:space="preserve">uantitative and qualitative </w:t>
      </w:r>
      <w:r w:rsidR="00186EC6">
        <w:rPr>
          <w:rFonts w:ascii="Arial" w:hAnsi="Arial" w:cs="Arial"/>
          <w:sz w:val="24"/>
          <w:szCs w:val="24"/>
        </w:rPr>
        <w:t>methods,</w:t>
      </w:r>
      <w:r w:rsidR="00C86934">
        <w:rPr>
          <w:rFonts w:ascii="Arial" w:hAnsi="Arial" w:cs="Arial"/>
          <w:sz w:val="24"/>
          <w:szCs w:val="24"/>
        </w:rPr>
        <w:t xml:space="preserve"> and we should not fear </w:t>
      </w:r>
      <w:r w:rsidR="007C41E1">
        <w:rPr>
          <w:rFonts w:ascii="Arial" w:hAnsi="Arial" w:cs="Arial"/>
          <w:sz w:val="24"/>
          <w:szCs w:val="24"/>
        </w:rPr>
        <w:t>utilising</w:t>
      </w:r>
      <w:r w:rsidR="00C86934">
        <w:rPr>
          <w:rFonts w:ascii="Arial" w:hAnsi="Arial" w:cs="Arial"/>
          <w:sz w:val="24"/>
          <w:szCs w:val="24"/>
        </w:rPr>
        <w:t xml:space="preserve"> </w:t>
      </w:r>
      <w:r w:rsidR="00E54053">
        <w:rPr>
          <w:rFonts w:ascii="Arial" w:hAnsi="Arial" w:cs="Arial"/>
          <w:sz w:val="24"/>
          <w:szCs w:val="24"/>
        </w:rPr>
        <w:t xml:space="preserve">“what works” in the context the research is undertaken. </w:t>
      </w:r>
      <w:r w:rsidR="00A01EB5">
        <w:rPr>
          <w:rFonts w:ascii="Arial" w:hAnsi="Arial" w:cs="Arial"/>
          <w:color w:val="000000" w:themeColor="text1"/>
          <w:sz w:val="24"/>
          <w:szCs w:val="24"/>
        </w:rPr>
        <w:t>This will enable triangulation</w:t>
      </w:r>
      <w:r w:rsidR="00132D97">
        <w:rPr>
          <w:rFonts w:ascii="Arial" w:hAnsi="Arial" w:cs="Arial"/>
          <w:color w:val="000000" w:themeColor="text1"/>
          <w:sz w:val="24"/>
          <w:szCs w:val="24"/>
        </w:rPr>
        <w:t xml:space="preserve"> of the rich narrative accounts that can be gleaned from interviews and focus groups </w:t>
      </w:r>
      <w:r w:rsidR="00003E37">
        <w:rPr>
          <w:rFonts w:ascii="Arial" w:hAnsi="Arial" w:cs="Arial"/>
          <w:color w:val="000000" w:themeColor="text1"/>
          <w:sz w:val="24"/>
          <w:szCs w:val="24"/>
        </w:rPr>
        <w:t xml:space="preserve">to understand the true impact </w:t>
      </w:r>
      <w:r w:rsidR="00132D97">
        <w:rPr>
          <w:rFonts w:ascii="Arial" w:hAnsi="Arial" w:cs="Arial"/>
          <w:color w:val="000000" w:themeColor="text1"/>
          <w:sz w:val="24"/>
          <w:szCs w:val="24"/>
        </w:rPr>
        <w:t>w</w:t>
      </w:r>
      <w:r w:rsidR="00132D97" w:rsidRPr="003E0A6C">
        <w:rPr>
          <w:rFonts w:ascii="Arial" w:hAnsi="Arial" w:cs="Arial"/>
          <w:color w:val="000000" w:themeColor="text1"/>
          <w:sz w:val="24"/>
          <w:szCs w:val="24"/>
        </w:rPr>
        <w:t>hilst also enabling</w:t>
      </w:r>
      <w:r w:rsidR="0068580A" w:rsidRPr="003E0A6C">
        <w:rPr>
          <w:rFonts w:ascii="Arial" w:hAnsi="Arial" w:cs="Arial"/>
          <w:color w:val="000000" w:themeColor="text1"/>
          <w:sz w:val="24"/>
          <w:szCs w:val="24"/>
        </w:rPr>
        <w:t xml:space="preserve"> the collection of numerical data (Billet, 2014</w:t>
      </w:r>
      <w:r w:rsidR="00F01278">
        <w:rPr>
          <w:rFonts w:ascii="Arial" w:hAnsi="Arial" w:cs="Arial"/>
          <w:color w:val="000000" w:themeColor="text1"/>
          <w:sz w:val="24"/>
          <w:szCs w:val="24"/>
        </w:rPr>
        <w:t xml:space="preserve">; </w:t>
      </w:r>
      <w:r w:rsidR="00F01278" w:rsidRPr="00F01278">
        <w:rPr>
          <w:rFonts w:ascii="Arial" w:hAnsi="Arial" w:cs="Arial"/>
          <w:color w:val="000000" w:themeColor="text1"/>
          <w:sz w:val="24"/>
          <w:szCs w:val="24"/>
        </w:rPr>
        <w:t>Streefkerk,</w:t>
      </w:r>
      <w:r w:rsidR="00F01278">
        <w:rPr>
          <w:rFonts w:ascii="Arial" w:hAnsi="Arial" w:cs="Arial"/>
          <w:color w:val="000000" w:themeColor="text1"/>
          <w:sz w:val="24"/>
          <w:szCs w:val="24"/>
        </w:rPr>
        <w:t xml:space="preserve"> </w:t>
      </w:r>
      <w:r w:rsidR="00F01278" w:rsidRPr="00F01278">
        <w:rPr>
          <w:rFonts w:ascii="Arial" w:hAnsi="Arial" w:cs="Arial"/>
          <w:color w:val="000000" w:themeColor="text1"/>
          <w:sz w:val="24"/>
          <w:szCs w:val="24"/>
        </w:rPr>
        <w:t>2023</w:t>
      </w:r>
      <w:r w:rsidR="0068580A" w:rsidRPr="00F01278">
        <w:rPr>
          <w:rFonts w:ascii="Arial" w:hAnsi="Arial" w:cs="Arial"/>
          <w:color w:val="000000" w:themeColor="text1"/>
          <w:sz w:val="24"/>
          <w:szCs w:val="24"/>
        </w:rPr>
        <w:t>)</w:t>
      </w:r>
      <w:r w:rsidR="003E0A6C" w:rsidRPr="00F01278">
        <w:rPr>
          <w:rFonts w:ascii="Arial" w:hAnsi="Arial" w:cs="Arial"/>
          <w:color w:val="000000" w:themeColor="text1"/>
          <w:sz w:val="24"/>
          <w:szCs w:val="24"/>
        </w:rPr>
        <w:t xml:space="preserve">. </w:t>
      </w:r>
      <w:r w:rsidR="003E0A6C" w:rsidRPr="003E0A6C">
        <w:rPr>
          <w:rFonts w:ascii="Arial" w:hAnsi="Arial" w:cs="Arial"/>
          <w:color w:val="000000" w:themeColor="text1"/>
          <w:sz w:val="24"/>
          <w:szCs w:val="24"/>
        </w:rPr>
        <w:t xml:space="preserve">This approach </w:t>
      </w:r>
      <w:r w:rsidR="008B09B3">
        <w:rPr>
          <w:rFonts w:ascii="Arial" w:hAnsi="Arial" w:cs="Arial"/>
          <w:color w:val="000000" w:themeColor="text1"/>
          <w:sz w:val="24"/>
          <w:szCs w:val="24"/>
        </w:rPr>
        <w:t xml:space="preserve">also </w:t>
      </w:r>
      <w:r w:rsidR="003E0A6C" w:rsidRPr="003E0A6C">
        <w:rPr>
          <w:rFonts w:ascii="Arial" w:hAnsi="Arial" w:cs="Arial"/>
          <w:color w:val="000000" w:themeColor="text1"/>
          <w:sz w:val="24"/>
          <w:szCs w:val="24"/>
        </w:rPr>
        <w:t>aligns with HEIW’s strategic aim to embed evidence-informed planning across NHS Wales.</w:t>
      </w:r>
    </w:p>
    <w:p w14:paraId="11184253" w14:textId="77777777" w:rsidR="00E535E5" w:rsidRDefault="00E535E5" w:rsidP="00E535E5">
      <w:pPr>
        <w:spacing w:line="360" w:lineRule="auto"/>
        <w:rPr>
          <w:rFonts w:ascii="Arial" w:hAnsi="Arial" w:cs="Arial"/>
          <w:b/>
          <w:bCs/>
          <w:color w:val="000000" w:themeColor="text1"/>
          <w:sz w:val="24"/>
          <w:szCs w:val="24"/>
          <w:u w:val="single"/>
          <w:lang w:val="en-US"/>
        </w:rPr>
      </w:pPr>
    </w:p>
    <w:p w14:paraId="78942151" w14:textId="77777777" w:rsidR="00CA7C6B" w:rsidRDefault="00CA7C6B" w:rsidP="00E535E5">
      <w:pPr>
        <w:spacing w:line="360" w:lineRule="auto"/>
        <w:rPr>
          <w:rFonts w:ascii="Arial" w:hAnsi="Arial" w:cs="Arial"/>
          <w:b/>
          <w:bCs/>
          <w:color w:val="000000" w:themeColor="text1"/>
          <w:sz w:val="24"/>
          <w:szCs w:val="24"/>
          <w:u w:val="single"/>
          <w:lang w:val="en-US"/>
        </w:rPr>
      </w:pPr>
    </w:p>
    <w:p w14:paraId="3DE750C6" w14:textId="77777777" w:rsidR="00B673C3" w:rsidRDefault="00B673C3" w:rsidP="00E535E5">
      <w:pPr>
        <w:spacing w:line="360" w:lineRule="auto"/>
        <w:rPr>
          <w:rFonts w:ascii="Arial" w:hAnsi="Arial" w:cs="Arial"/>
          <w:b/>
          <w:bCs/>
          <w:color w:val="000000" w:themeColor="text1"/>
          <w:sz w:val="24"/>
          <w:szCs w:val="24"/>
          <w:u w:val="single"/>
          <w:lang w:val="en-US"/>
        </w:rPr>
      </w:pPr>
    </w:p>
    <w:p w14:paraId="557B0A16" w14:textId="48B75FE9" w:rsidR="00E535E5" w:rsidRPr="00E535E5" w:rsidRDefault="00E535E5" w:rsidP="00E535E5">
      <w:pPr>
        <w:spacing w:line="360" w:lineRule="auto"/>
        <w:rPr>
          <w:rFonts w:ascii="Arial" w:hAnsi="Arial" w:cs="Arial"/>
          <w:color w:val="000000" w:themeColor="text1"/>
          <w:sz w:val="24"/>
          <w:szCs w:val="24"/>
        </w:rPr>
      </w:pPr>
      <w:r w:rsidRPr="00E535E5">
        <w:rPr>
          <w:rFonts w:ascii="Arial" w:hAnsi="Arial" w:cs="Arial"/>
          <w:b/>
          <w:bCs/>
          <w:color w:val="000000" w:themeColor="text1"/>
          <w:sz w:val="24"/>
          <w:szCs w:val="24"/>
          <w:u w:val="single"/>
          <w:lang w:val="en-US"/>
        </w:rPr>
        <w:t>2.2 Research Design</w:t>
      </w:r>
      <w:r w:rsidRPr="00E535E5">
        <w:rPr>
          <w:rFonts w:ascii="Arial" w:hAnsi="Arial" w:cs="Arial"/>
          <w:color w:val="000000" w:themeColor="text1"/>
          <w:sz w:val="24"/>
          <w:szCs w:val="24"/>
          <w:lang w:val="en-US"/>
        </w:rPr>
        <w:t>​</w:t>
      </w:r>
    </w:p>
    <w:p w14:paraId="1A8FA1DA" w14:textId="2A18E758" w:rsidR="00D26A26" w:rsidRDefault="0073283A" w:rsidP="00A15DFD">
      <w:pPr>
        <w:spacing w:line="360" w:lineRule="auto"/>
        <w:jc w:val="both"/>
        <w:rPr>
          <w:rFonts w:ascii="Arial" w:hAnsi="Arial" w:cs="Arial"/>
          <w:color w:val="000000" w:themeColor="text1"/>
          <w:sz w:val="24"/>
          <w:szCs w:val="24"/>
        </w:rPr>
      </w:pPr>
      <w:r w:rsidRPr="00A15DFD">
        <w:rPr>
          <w:rFonts w:ascii="Arial" w:hAnsi="Arial" w:cs="Arial"/>
          <w:color w:val="000000" w:themeColor="text1"/>
          <w:sz w:val="24"/>
          <w:szCs w:val="24"/>
        </w:rPr>
        <w:t xml:space="preserve">Research design refers to the overall strategy that integrates the different components of a study in a coherent and logical </w:t>
      </w:r>
      <w:r w:rsidR="00F059DD">
        <w:rPr>
          <w:rFonts w:ascii="Arial" w:hAnsi="Arial" w:cs="Arial"/>
          <w:color w:val="000000" w:themeColor="text1"/>
          <w:sz w:val="24"/>
          <w:szCs w:val="24"/>
        </w:rPr>
        <w:t>manner</w:t>
      </w:r>
      <w:r w:rsidRPr="00A15DFD">
        <w:rPr>
          <w:rFonts w:ascii="Arial" w:hAnsi="Arial" w:cs="Arial"/>
          <w:color w:val="000000" w:themeColor="text1"/>
          <w:sz w:val="24"/>
          <w:szCs w:val="24"/>
        </w:rPr>
        <w:t xml:space="preserve">, ensuring that the research problem is effectively addressed (Yin, 2018). It provides </w:t>
      </w:r>
      <w:r w:rsidR="00F55198">
        <w:rPr>
          <w:rFonts w:ascii="Arial" w:hAnsi="Arial" w:cs="Arial"/>
          <w:color w:val="000000" w:themeColor="text1"/>
          <w:sz w:val="24"/>
          <w:szCs w:val="24"/>
        </w:rPr>
        <w:t>a road map</w:t>
      </w:r>
      <w:r w:rsidRPr="00A15DFD">
        <w:rPr>
          <w:rFonts w:ascii="Arial" w:hAnsi="Arial" w:cs="Arial"/>
          <w:color w:val="000000" w:themeColor="text1"/>
          <w:sz w:val="24"/>
          <w:szCs w:val="24"/>
        </w:rPr>
        <w:t xml:space="preserve"> for data collection, measurement, and analysis, and is shaped by the researcher’s philosophical stance and methodological approach. Among the most commonly used designs are case study, experimental, and action research. </w:t>
      </w:r>
    </w:p>
    <w:p w14:paraId="4C3B1184" w14:textId="1C74A79E" w:rsidR="003631FF" w:rsidRDefault="0073283A" w:rsidP="00A15DFD">
      <w:pPr>
        <w:spacing w:line="360" w:lineRule="auto"/>
        <w:jc w:val="both"/>
        <w:rPr>
          <w:rFonts w:ascii="Arial" w:hAnsi="Arial" w:cs="Arial"/>
          <w:color w:val="000000" w:themeColor="text1"/>
          <w:sz w:val="24"/>
          <w:szCs w:val="24"/>
        </w:rPr>
      </w:pPr>
      <w:r w:rsidRPr="00A15DFD">
        <w:rPr>
          <w:rFonts w:ascii="Arial" w:hAnsi="Arial" w:cs="Arial"/>
          <w:color w:val="000000" w:themeColor="text1"/>
          <w:sz w:val="24"/>
          <w:szCs w:val="24"/>
        </w:rPr>
        <w:lastRenderedPageBreak/>
        <w:t xml:space="preserve">A case study design is particularly well-suited to the HEIW context, as it allows for an in-depth, contextualised </w:t>
      </w:r>
      <w:r w:rsidR="00C62DD4">
        <w:rPr>
          <w:rFonts w:ascii="Arial" w:hAnsi="Arial" w:cs="Arial"/>
          <w:color w:val="000000" w:themeColor="text1"/>
          <w:sz w:val="24"/>
          <w:szCs w:val="24"/>
        </w:rPr>
        <w:t>evaluation</w:t>
      </w:r>
      <w:r w:rsidRPr="00A15DFD">
        <w:rPr>
          <w:rFonts w:ascii="Arial" w:hAnsi="Arial" w:cs="Arial"/>
          <w:color w:val="000000" w:themeColor="text1"/>
          <w:sz w:val="24"/>
          <w:szCs w:val="24"/>
        </w:rPr>
        <w:t xml:space="preserve"> of the impact of workforce planning resources within a bounded system—namely, NHS Wales. This design supports the use of multiple data sources and is ideal for capturing both outcomes and implementation processes (Billett, 2014). </w:t>
      </w:r>
      <w:r w:rsidR="003631FF">
        <w:rPr>
          <w:rFonts w:ascii="Arial" w:hAnsi="Arial" w:cs="Arial"/>
          <w:color w:val="000000" w:themeColor="text1"/>
          <w:sz w:val="24"/>
          <w:szCs w:val="24"/>
        </w:rPr>
        <w:t>As case studies can be single or multiple,</w:t>
      </w:r>
      <w:r w:rsidR="002437CD">
        <w:rPr>
          <w:rFonts w:ascii="Arial" w:hAnsi="Arial" w:cs="Arial"/>
          <w:color w:val="000000" w:themeColor="text1"/>
          <w:sz w:val="24"/>
          <w:szCs w:val="24"/>
        </w:rPr>
        <w:t xml:space="preserve"> (Stake, 1995),</w:t>
      </w:r>
      <w:r w:rsidR="003631FF">
        <w:rPr>
          <w:rFonts w:ascii="Arial" w:hAnsi="Arial" w:cs="Arial"/>
          <w:color w:val="000000" w:themeColor="text1"/>
          <w:sz w:val="24"/>
          <w:szCs w:val="24"/>
        </w:rPr>
        <w:t xml:space="preserve"> </w:t>
      </w:r>
      <w:r w:rsidR="008C3544">
        <w:rPr>
          <w:rFonts w:ascii="Arial" w:hAnsi="Arial" w:cs="Arial"/>
          <w:color w:val="000000" w:themeColor="text1"/>
          <w:sz w:val="24"/>
          <w:szCs w:val="24"/>
        </w:rPr>
        <w:t xml:space="preserve">their </w:t>
      </w:r>
      <w:r w:rsidR="003631FF">
        <w:rPr>
          <w:rFonts w:ascii="Arial" w:hAnsi="Arial" w:cs="Arial"/>
          <w:color w:val="000000" w:themeColor="text1"/>
          <w:sz w:val="24"/>
          <w:szCs w:val="24"/>
        </w:rPr>
        <w:t xml:space="preserve">use </w:t>
      </w:r>
      <w:r w:rsidR="008C3544">
        <w:rPr>
          <w:rFonts w:ascii="Arial" w:hAnsi="Arial" w:cs="Arial"/>
          <w:color w:val="000000" w:themeColor="text1"/>
          <w:sz w:val="24"/>
          <w:szCs w:val="24"/>
        </w:rPr>
        <w:t>in</w:t>
      </w:r>
      <w:r w:rsidR="003631FF">
        <w:rPr>
          <w:rFonts w:ascii="Arial" w:hAnsi="Arial" w:cs="Arial"/>
          <w:color w:val="000000" w:themeColor="text1"/>
          <w:sz w:val="24"/>
          <w:szCs w:val="24"/>
        </w:rPr>
        <w:t xml:space="preserve"> this study </w:t>
      </w:r>
      <w:r w:rsidR="00A87A13">
        <w:rPr>
          <w:rFonts w:ascii="Arial" w:hAnsi="Arial" w:cs="Arial"/>
          <w:color w:val="000000" w:themeColor="text1"/>
          <w:sz w:val="24"/>
          <w:szCs w:val="24"/>
        </w:rPr>
        <w:t xml:space="preserve">will </w:t>
      </w:r>
      <w:r w:rsidR="00AC6F0E">
        <w:rPr>
          <w:rFonts w:ascii="Arial" w:hAnsi="Arial" w:cs="Arial"/>
          <w:color w:val="000000" w:themeColor="text1"/>
          <w:sz w:val="24"/>
          <w:szCs w:val="24"/>
        </w:rPr>
        <w:t xml:space="preserve">enable multiple evaluations to be undertaken </w:t>
      </w:r>
      <w:r w:rsidR="002437CD">
        <w:rPr>
          <w:rFonts w:ascii="Arial" w:hAnsi="Arial" w:cs="Arial"/>
          <w:color w:val="000000" w:themeColor="text1"/>
          <w:sz w:val="24"/>
          <w:szCs w:val="24"/>
        </w:rPr>
        <w:t>whilst following</w:t>
      </w:r>
      <w:r w:rsidR="00E82C81">
        <w:rPr>
          <w:rFonts w:ascii="Arial" w:hAnsi="Arial" w:cs="Arial"/>
          <w:color w:val="000000" w:themeColor="text1"/>
          <w:sz w:val="24"/>
          <w:szCs w:val="24"/>
        </w:rPr>
        <w:t xml:space="preserve"> a consistent</w:t>
      </w:r>
      <w:r w:rsidR="006B1AA5">
        <w:rPr>
          <w:rFonts w:ascii="Arial" w:hAnsi="Arial" w:cs="Arial"/>
          <w:color w:val="000000" w:themeColor="text1"/>
          <w:sz w:val="24"/>
          <w:szCs w:val="24"/>
        </w:rPr>
        <w:t xml:space="preserve"> design principle.</w:t>
      </w:r>
      <w:r w:rsidR="004C4362">
        <w:rPr>
          <w:rFonts w:ascii="Arial" w:hAnsi="Arial" w:cs="Arial"/>
          <w:color w:val="000000" w:themeColor="text1"/>
          <w:sz w:val="24"/>
          <w:szCs w:val="24"/>
        </w:rPr>
        <w:t xml:space="preserve"> </w:t>
      </w:r>
      <w:r w:rsidR="00E82C81">
        <w:rPr>
          <w:rFonts w:ascii="Arial" w:hAnsi="Arial" w:cs="Arial"/>
          <w:color w:val="000000" w:themeColor="text1"/>
          <w:sz w:val="24"/>
          <w:szCs w:val="24"/>
        </w:rPr>
        <w:t>This approach allows for</w:t>
      </w:r>
      <w:r w:rsidR="009174FE">
        <w:rPr>
          <w:rFonts w:ascii="Arial" w:hAnsi="Arial" w:cs="Arial"/>
          <w:color w:val="000000" w:themeColor="text1"/>
          <w:sz w:val="24"/>
          <w:szCs w:val="24"/>
        </w:rPr>
        <w:t xml:space="preserve"> a holistic examination of how the resources have been developed and experienced across NHS Wales</w:t>
      </w:r>
      <w:r w:rsidR="00601EF0">
        <w:rPr>
          <w:rFonts w:ascii="Arial" w:hAnsi="Arial" w:cs="Arial"/>
          <w:color w:val="000000" w:themeColor="text1"/>
          <w:sz w:val="24"/>
          <w:szCs w:val="24"/>
        </w:rPr>
        <w:t>,</w:t>
      </w:r>
      <w:r w:rsidR="00D46C42">
        <w:rPr>
          <w:rFonts w:ascii="Arial" w:hAnsi="Arial" w:cs="Arial"/>
          <w:color w:val="000000" w:themeColor="text1"/>
          <w:sz w:val="24"/>
          <w:szCs w:val="24"/>
        </w:rPr>
        <w:t xml:space="preserve"> whilst also supporting the integrat</w:t>
      </w:r>
      <w:r w:rsidR="00601EF0">
        <w:rPr>
          <w:rFonts w:ascii="Arial" w:hAnsi="Arial" w:cs="Arial"/>
          <w:color w:val="000000" w:themeColor="text1"/>
          <w:sz w:val="24"/>
          <w:szCs w:val="24"/>
        </w:rPr>
        <w:t>ion of</w:t>
      </w:r>
      <w:r w:rsidR="00D46C42">
        <w:rPr>
          <w:rFonts w:ascii="Arial" w:hAnsi="Arial" w:cs="Arial"/>
          <w:color w:val="000000" w:themeColor="text1"/>
          <w:sz w:val="24"/>
          <w:szCs w:val="24"/>
        </w:rPr>
        <w:t xml:space="preserve"> multiple data sou</w:t>
      </w:r>
      <w:r w:rsidR="001512DE">
        <w:rPr>
          <w:rFonts w:ascii="Arial" w:hAnsi="Arial" w:cs="Arial"/>
          <w:color w:val="000000" w:themeColor="text1"/>
          <w:sz w:val="24"/>
          <w:szCs w:val="24"/>
        </w:rPr>
        <w:t>r</w:t>
      </w:r>
      <w:r w:rsidR="00D46C42">
        <w:rPr>
          <w:rFonts w:ascii="Arial" w:hAnsi="Arial" w:cs="Arial"/>
          <w:color w:val="000000" w:themeColor="text1"/>
          <w:sz w:val="24"/>
          <w:szCs w:val="24"/>
        </w:rPr>
        <w:t>ces</w:t>
      </w:r>
      <w:r w:rsidR="001512DE">
        <w:rPr>
          <w:rFonts w:ascii="Arial" w:hAnsi="Arial" w:cs="Arial"/>
          <w:color w:val="000000" w:themeColor="text1"/>
          <w:sz w:val="24"/>
          <w:szCs w:val="24"/>
        </w:rPr>
        <w:t>. For the insider researcher</w:t>
      </w:r>
      <w:r w:rsidR="00423DBD">
        <w:rPr>
          <w:rFonts w:ascii="Arial" w:hAnsi="Arial" w:cs="Arial"/>
          <w:color w:val="000000" w:themeColor="text1"/>
          <w:sz w:val="24"/>
          <w:szCs w:val="24"/>
        </w:rPr>
        <w:t>,</w:t>
      </w:r>
      <w:r w:rsidR="001512DE">
        <w:rPr>
          <w:rFonts w:ascii="Arial" w:hAnsi="Arial" w:cs="Arial"/>
          <w:color w:val="000000" w:themeColor="text1"/>
          <w:sz w:val="24"/>
          <w:szCs w:val="24"/>
        </w:rPr>
        <w:t xml:space="preserve"> this</w:t>
      </w:r>
      <w:r w:rsidR="00423DBD">
        <w:rPr>
          <w:rFonts w:ascii="Arial" w:hAnsi="Arial" w:cs="Arial"/>
          <w:color w:val="000000" w:themeColor="text1"/>
          <w:sz w:val="24"/>
          <w:szCs w:val="24"/>
        </w:rPr>
        <w:t xml:space="preserve"> is particularly</w:t>
      </w:r>
      <w:r w:rsidR="00FD7ECA">
        <w:rPr>
          <w:rFonts w:ascii="Arial" w:hAnsi="Arial" w:cs="Arial"/>
          <w:color w:val="000000" w:themeColor="text1"/>
          <w:sz w:val="24"/>
          <w:szCs w:val="24"/>
        </w:rPr>
        <w:t xml:space="preserve"> valuable</w:t>
      </w:r>
      <w:r w:rsidR="00423DBD">
        <w:rPr>
          <w:rFonts w:ascii="Arial" w:hAnsi="Arial" w:cs="Arial"/>
          <w:color w:val="000000" w:themeColor="text1"/>
          <w:sz w:val="24"/>
          <w:szCs w:val="24"/>
        </w:rPr>
        <w:t>,</w:t>
      </w:r>
      <w:r w:rsidR="00FD7ECA">
        <w:rPr>
          <w:rFonts w:ascii="Arial" w:hAnsi="Arial" w:cs="Arial"/>
          <w:color w:val="000000" w:themeColor="text1"/>
          <w:sz w:val="24"/>
          <w:szCs w:val="24"/>
        </w:rPr>
        <w:t xml:space="preserve"> as access to organisational insight</w:t>
      </w:r>
      <w:r w:rsidR="007C6D42">
        <w:rPr>
          <w:rFonts w:ascii="Arial" w:hAnsi="Arial" w:cs="Arial"/>
          <w:color w:val="000000" w:themeColor="text1"/>
          <w:sz w:val="24"/>
          <w:szCs w:val="24"/>
        </w:rPr>
        <w:t xml:space="preserve"> </w:t>
      </w:r>
      <w:r w:rsidR="00210752">
        <w:rPr>
          <w:rFonts w:ascii="Arial" w:hAnsi="Arial" w:cs="Arial"/>
          <w:color w:val="000000" w:themeColor="text1"/>
          <w:sz w:val="24"/>
          <w:szCs w:val="24"/>
        </w:rPr>
        <w:t>can</w:t>
      </w:r>
      <w:r w:rsidR="007C6D42">
        <w:rPr>
          <w:rFonts w:ascii="Arial" w:hAnsi="Arial" w:cs="Arial"/>
          <w:color w:val="000000" w:themeColor="text1"/>
          <w:sz w:val="24"/>
          <w:szCs w:val="24"/>
        </w:rPr>
        <w:t xml:space="preserve"> </w:t>
      </w:r>
      <w:r w:rsidR="00210752">
        <w:rPr>
          <w:rFonts w:ascii="Arial" w:hAnsi="Arial" w:cs="Arial"/>
          <w:color w:val="000000" w:themeColor="text1"/>
          <w:sz w:val="24"/>
          <w:szCs w:val="24"/>
        </w:rPr>
        <w:t>en</w:t>
      </w:r>
      <w:r w:rsidR="007C6D42">
        <w:rPr>
          <w:rFonts w:ascii="Arial" w:hAnsi="Arial" w:cs="Arial"/>
          <w:color w:val="000000" w:themeColor="text1"/>
          <w:sz w:val="24"/>
          <w:szCs w:val="24"/>
        </w:rPr>
        <w:t xml:space="preserve">rich </w:t>
      </w:r>
      <w:r w:rsidR="00210752">
        <w:rPr>
          <w:rFonts w:ascii="Arial" w:hAnsi="Arial" w:cs="Arial"/>
          <w:color w:val="000000" w:themeColor="text1"/>
          <w:sz w:val="24"/>
          <w:szCs w:val="24"/>
        </w:rPr>
        <w:t xml:space="preserve">the </w:t>
      </w:r>
      <w:r w:rsidR="007C6D42">
        <w:rPr>
          <w:rFonts w:ascii="Arial" w:hAnsi="Arial" w:cs="Arial"/>
          <w:color w:val="000000" w:themeColor="text1"/>
          <w:sz w:val="24"/>
          <w:szCs w:val="24"/>
        </w:rPr>
        <w:t xml:space="preserve">understanding of </w:t>
      </w:r>
      <w:r w:rsidR="00210752">
        <w:rPr>
          <w:rFonts w:ascii="Arial" w:hAnsi="Arial" w:cs="Arial"/>
          <w:color w:val="000000" w:themeColor="text1"/>
          <w:sz w:val="24"/>
          <w:szCs w:val="24"/>
        </w:rPr>
        <w:t>both</w:t>
      </w:r>
      <w:r w:rsidR="007C6D42">
        <w:rPr>
          <w:rFonts w:ascii="Arial" w:hAnsi="Arial" w:cs="Arial"/>
          <w:color w:val="000000" w:themeColor="text1"/>
          <w:sz w:val="24"/>
          <w:szCs w:val="24"/>
        </w:rPr>
        <w:t xml:space="preserve"> process and impact</w:t>
      </w:r>
      <w:r w:rsidR="00962C91">
        <w:rPr>
          <w:rFonts w:ascii="Arial" w:hAnsi="Arial" w:cs="Arial"/>
          <w:color w:val="000000" w:themeColor="text1"/>
          <w:sz w:val="24"/>
          <w:szCs w:val="24"/>
        </w:rPr>
        <w:t xml:space="preserve"> (Costley, Elliott and Gibbs, 2010).</w:t>
      </w:r>
      <w:r w:rsidR="00AD5C50">
        <w:rPr>
          <w:rFonts w:ascii="Arial" w:hAnsi="Arial" w:cs="Arial"/>
          <w:color w:val="000000" w:themeColor="text1"/>
          <w:sz w:val="24"/>
          <w:szCs w:val="24"/>
        </w:rPr>
        <w:t xml:space="preserve"> </w:t>
      </w:r>
      <w:r w:rsidR="0092028B">
        <w:rPr>
          <w:rFonts w:ascii="Arial" w:hAnsi="Arial" w:cs="Arial"/>
          <w:color w:val="000000" w:themeColor="text1"/>
          <w:sz w:val="24"/>
          <w:szCs w:val="24"/>
        </w:rPr>
        <w:t>However, a</w:t>
      </w:r>
      <w:r w:rsidR="00AD5C50">
        <w:rPr>
          <w:rFonts w:ascii="Arial" w:hAnsi="Arial" w:cs="Arial"/>
          <w:color w:val="000000" w:themeColor="text1"/>
          <w:sz w:val="24"/>
          <w:szCs w:val="24"/>
        </w:rPr>
        <w:t xml:space="preserve">s </w:t>
      </w:r>
      <w:r w:rsidR="0092028B">
        <w:rPr>
          <w:rFonts w:ascii="Arial" w:hAnsi="Arial" w:cs="Arial"/>
          <w:color w:val="000000" w:themeColor="text1"/>
          <w:sz w:val="24"/>
          <w:szCs w:val="24"/>
        </w:rPr>
        <w:t>previously dis</w:t>
      </w:r>
      <w:r w:rsidR="00AD5C50">
        <w:rPr>
          <w:rFonts w:ascii="Arial" w:hAnsi="Arial" w:cs="Arial"/>
          <w:color w:val="000000" w:themeColor="text1"/>
          <w:sz w:val="24"/>
          <w:szCs w:val="24"/>
        </w:rPr>
        <w:t>cussed</w:t>
      </w:r>
      <w:r w:rsidR="00E514D3">
        <w:rPr>
          <w:rFonts w:ascii="Arial" w:hAnsi="Arial" w:cs="Arial"/>
          <w:color w:val="000000" w:themeColor="text1"/>
          <w:sz w:val="24"/>
          <w:szCs w:val="24"/>
        </w:rPr>
        <w:t>,</w:t>
      </w:r>
      <w:r w:rsidR="00AD5C50">
        <w:rPr>
          <w:rFonts w:ascii="Arial" w:hAnsi="Arial" w:cs="Arial"/>
          <w:color w:val="000000" w:themeColor="text1"/>
          <w:sz w:val="24"/>
          <w:szCs w:val="24"/>
        </w:rPr>
        <w:t xml:space="preserve"> </w:t>
      </w:r>
      <w:r w:rsidR="003D2CCC">
        <w:rPr>
          <w:rFonts w:ascii="Arial" w:hAnsi="Arial" w:cs="Arial"/>
          <w:color w:val="000000" w:themeColor="text1"/>
          <w:sz w:val="24"/>
          <w:szCs w:val="24"/>
        </w:rPr>
        <w:t xml:space="preserve">case study </w:t>
      </w:r>
      <w:r w:rsidR="005F4988">
        <w:rPr>
          <w:rFonts w:ascii="Arial" w:hAnsi="Arial" w:cs="Arial"/>
          <w:color w:val="000000" w:themeColor="text1"/>
          <w:sz w:val="24"/>
          <w:szCs w:val="24"/>
        </w:rPr>
        <w:t>designs</w:t>
      </w:r>
      <w:r w:rsidR="00A52920">
        <w:rPr>
          <w:rFonts w:ascii="Arial" w:hAnsi="Arial" w:cs="Arial"/>
          <w:color w:val="000000" w:themeColor="text1"/>
          <w:sz w:val="24"/>
          <w:szCs w:val="24"/>
        </w:rPr>
        <w:t xml:space="preserve"> </w:t>
      </w:r>
      <w:r w:rsidR="003D2CCC">
        <w:rPr>
          <w:rFonts w:ascii="Arial" w:hAnsi="Arial" w:cs="Arial"/>
          <w:color w:val="000000" w:themeColor="text1"/>
          <w:sz w:val="24"/>
          <w:szCs w:val="24"/>
        </w:rPr>
        <w:t xml:space="preserve">can be time-consuming and </w:t>
      </w:r>
      <w:r w:rsidR="00702671">
        <w:rPr>
          <w:rFonts w:ascii="Arial" w:hAnsi="Arial" w:cs="Arial"/>
          <w:color w:val="000000" w:themeColor="text1"/>
          <w:sz w:val="24"/>
          <w:szCs w:val="24"/>
        </w:rPr>
        <w:t>may have limited generalisability</w:t>
      </w:r>
      <w:r w:rsidR="0021614C">
        <w:rPr>
          <w:rFonts w:ascii="Arial" w:hAnsi="Arial" w:cs="Arial"/>
          <w:color w:val="000000" w:themeColor="text1"/>
          <w:sz w:val="24"/>
          <w:szCs w:val="24"/>
        </w:rPr>
        <w:t xml:space="preserve">, </w:t>
      </w:r>
      <w:r w:rsidR="00A52920">
        <w:rPr>
          <w:rFonts w:ascii="Arial" w:hAnsi="Arial" w:cs="Arial"/>
          <w:color w:val="000000" w:themeColor="text1"/>
          <w:sz w:val="24"/>
          <w:szCs w:val="24"/>
        </w:rPr>
        <w:t xml:space="preserve">which </w:t>
      </w:r>
      <w:r w:rsidR="0021614C">
        <w:rPr>
          <w:rFonts w:ascii="Arial" w:hAnsi="Arial" w:cs="Arial"/>
          <w:color w:val="000000" w:themeColor="text1"/>
          <w:sz w:val="24"/>
          <w:szCs w:val="24"/>
        </w:rPr>
        <w:t xml:space="preserve">the researcher must </w:t>
      </w:r>
      <w:r w:rsidR="00A52920">
        <w:rPr>
          <w:rFonts w:ascii="Arial" w:hAnsi="Arial" w:cs="Arial"/>
          <w:color w:val="000000" w:themeColor="text1"/>
          <w:sz w:val="24"/>
          <w:szCs w:val="24"/>
        </w:rPr>
        <w:t>consider during</w:t>
      </w:r>
      <w:r w:rsidR="0021614C">
        <w:rPr>
          <w:rFonts w:ascii="Arial" w:hAnsi="Arial" w:cs="Arial"/>
          <w:color w:val="000000" w:themeColor="text1"/>
          <w:sz w:val="24"/>
          <w:szCs w:val="24"/>
        </w:rPr>
        <w:t xml:space="preserve"> planning.</w:t>
      </w:r>
      <w:r w:rsidR="00EB3A21">
        <w:rPr>
          <w:rFonts w:ascii="Arial" w:hAnsi="Arial" w:cs="Arial"/>
          <w:color w:val="000000" w:themeColor="text1"/>
          <w:sz w:val="24"/>
          <w:szCs w:val="24"/>
        </w:rPr>
        <w:t xml:space="preserve"> Combining this design with </w:t>
      </w:r>
      <w:r w:rsidR="008F0963" w:rsidRPr="00B87770">
        <w:rPr>
          <w:rFonts w:ascii="Arial" w:hAnsi="Arial" w:cs="Arial"/>
          <w:color w:val="000000" w:themeColor="text1"/>
          <w:sz w:val="24"/>
          <w:szCs w:val="24"/>
        </w:rPr>
        <w:t>Theory of Change</w:t>
      </w:r>
      <w:r w:rsidR="00EB3A21">
        <w:rPr>
          <w:rFonts w:ascii="Arial" w:hAnsi="Arial" w:cs="Arial"/>
          <w:color w:val="000000" w:themeColor="text1"/>
          <w:sz w:val="24"/>
          <w:szCs w:val="24"/>
        </w:rPr>
        <w:t xml:space="preserve"> and Benefits realisation </w:t>
      </w:r>
      <w:r w:rsidR="00F14AD7">
        <w:rPr>
          <w:rFonts w:ascii="Arial" w:hAnsi="Arial" w:cs="Arial"/>
          <w:color w:val="000000" w:themeColor="text1"/>
          <w:sz w:val="24"/>
          <w:szCs w:val="24"/>
        </w:rPr>
        <w:t xml:space="preserve">frameworks </w:t>
      </w:r>
      <w:r w:rsidR="00EB3A21">
        <w:rPr>
          <w:rFonts w:ascii="Arial" w:hAnsi="Arial" w:cs="Arial"/>
          <w:color w:val="000000" w:themeColor="text1"/>
          <w:sz w:val="24"/>
          <w:szCs w:val="24"/>
        </w:rPr>
        <w:t xml:space="preserve">could provide </w:t>
      </w:r>
      <w:r w:rsidR="00CD6DBE">
        <w:rPr>
          <w:rFonts w:ascii="Arial" w:hAnsi="Arial" w:cs="Arial"/>
          <w:color w:val="000000" w:themeColor="text1"/>
          <w:sz w:val="24"/>
          <w:szCs w:val="24"/>
        </w:rPr>
        <w:t xml:space="preserve">the strategic insight and recommendations </w:t>
      </w:r>
      <w:r w:rsidR="00D72E80">
        <w:rPr>
          <w:rFonts w:ascii="Arial" w:hAnsi="Arial" w:cs="Arial"/>
          <w:color w:val="000000" w:themeColor="text1"/>
          <w:sz w:val="24"/>
          <w:szCs w:val="24"/>
        </w:rPr>
        <w:t>required from this study.</w:t>
      </w:r>
    </w:p>
    <w:p w14:paraId="13D05D25" w14:textId="537DEDFC" w:rsidR="00A92BC0" w:rsidRDefault="0073283A" w:rsidP="00A15DFD">
      <w:pPr>
        <w:spacing w:line="360" w:lineRule="auto"/>
        <w:jc w:val="both"/>
        <w:rPr>
          <w:rFonts w:ascii="Arial" w:hAnsi="Arial" w:cs="Arial"/>
          <w:color w:val="000000" w:themeColor="text1"/>
          <w:sz w:val="24"/>
          <w:szCs w:val="24"/>
        </w:rPr>
      </w:pPr>
      <w:r w:rsidRPr="00A15DFD">
        <w:rPr>
          <w:rFonts w:ascii="Arial" w:hAnsi="Arial" w:cs="Arial"/>
          <w:color w:val="000000" w:themeColor="text1"/>
          <w:sz w:val="24"/>
          <w:szCs w:val="24"/>
        </w:rPr>
        <w:t>In contrast, an experimental design, which involves manipulating variables and using control groups, is less applicable in this setting due to ethical and practical constraints in real-world healthcare environments. However, pre- and post-intervention comparisons</w:t>
      </w:r>
      <w:r w:rsidR="003E4C4F">
        <w:rPr>
          <w:rFonts w:ascii="Arial" w:hAnsi="Arial" w:cs="Arial"/>
          <w:color w:val="000000" w:themeColor="text1"/>
          <w:sz w:val="24"/>
          <w:szCs w:val="24"/>
        </w:rPr>
        <w:t xml:space="preserve"> </w:t>
      </w:r>
      <w:r w:rsidRPr="00A15DFD">
        <w:rPr>
          <w:rFonts w:ascii="Arial" w:hAnsi="Arial" w:cs="Arial"/>
          <w:color w:val="000000" w:themeColor="text1"/>
          <w:sz w:val="24"/>
          <w:szCs w:val="24"/>
        </w:rPr>
        <w:t xml:space="preserve">could be </w:t>
      </w:r>
      <w:r w:rsidR="00794407">
        <w:rPr>
          <w:rFonts w:ascii="Arial" w:hAnsi="Arial" w:cs="Arial"/>
          <w:color w:val="000000" w:themeColor="text1"/>
          <w:sz w:val="24"/>
          <w:szCs w:val="24"/>
        </w:rPr>
        <w:t>employed</w:t>
      </w:r>
      <w:r w:rsidRPr="00A15DFD">
        <w:rPr>
          <w:rFonts w:ascii="Arial" w:hAnsi="Arial" w:cs="Arial"/>
          <w:color w:val="000000" w:themeColor="text1"/>
          <w:sz w:val="24"/>
          <w:szCs w:val="24"/>
        </w:rPr>
        <w:t xml:space="preserve"> to assess changes in workforce planning outcomes over time. </w:t>
      </w:r>
    </w:p>
    <w:p w14:paraId="357E9BFD" w14:textId="5F3B9C92" w:rsidR="001875C1" w:rsidRDefault="0073283A" w:rsidP="00A15DFD">
      <w:pPr>
        <w:spacing w:line="360" w:lineRule="auto"/>
        <w:jc w:val="both"/>
        <w:rPr>
          <w:rFonts w:ascii="Arial" w:hAnsi="Arial" w:cs="Arial"/>
          <w:color w:val="000000" w:themeColor="text1"/>
          <w:sz w:val="24"/>
          <w:szCs w:val="24"/>
        </w:rPr>
      </w:pPr>
      <w:r w:rsidRPr="00A15DFD">
        <w:rPr>
          <w:rFonts w:ascii="Arial" w:hAnsi="Arial" w:cs="Arial"/>
          <w:color w:val="000000" w:themeColor="text1"/>
          <w:sz w:val="24"/>
          <w:szCs w:val="24"/>
        </w:rPr>
        <w:t>Action research, which involves iterative cycles of planning, acting, observing, and reflecting, is also highly relevant in work-based settings like HEIW</w:t>
      </w:r>
      <w:r w:rsidR="00A66119">
        <w:rPr>
          <w:rFonts w:ascii="Arial" w:hAnsi="Arial" w:cs="Arial"/>
          <w:color w:val="000000" w:themeColor="text1"/>
          <w:sz w:val="24"/>
          <w:szCs w:val="24"/>
        </w:rPr>
        <w:t xml:space="preserve"> and could be consider</w:t>
      </w:r>
      <w:r w:rsidR="00794407">
        <w:rPr>
          <w:rFonts w:ascii="Arial" w:hAnsi="Arial" w:cs="Arial"/>
          <w:color w:val="000000" w:themeColor="text1"/>
          <w:sz w:val="24"/>
          <w:szCs w:val="24"/>
        </w:rPr>
        <w:t>ed</w:t>
      </w:r>
      <w:r w:rsidR="00E06801">
        <w:rPr>
          <w:rFonts w:ascii="Arial" w:hAnsi="Arial" w:cs="Arial"/>
          <w:color w:val="000000" w:themeColor="text1"/>
          <w:sz w:val="24"/>
          <w:szCs w:val="24"/>
        </w:rPr>
        <w:t xml:space="preserve"> for this study</w:t>
      </w:r>
      <w:r w:rsidR="00794407">
        <w:rPr>
          <w:rFonts w:ascii="Arial" w:hAnsi="Arial" w:cs="Arial"/>
          <w:color w:val="000000" w:themeColor="text1"/>
          <w:sz w:val="24"/>
          <w:szCs w:val="24"/>
        </w:rPr>
        <w:t>. It aligns</w:t>
      </w:r>
      <w:r w:rsidR="00265191">
        <w:rPr>
          <w:rFonts w:ascii="Arial" w:hAnsi="Arial" w:cs="Arial"/>
          <w:color w:val="000000" w:themeColor="text1"/>
          <w:sz w:val="24"/>
          <w:szCs w:val="24"/>
        </w:rPr>
        <w:t xml:space="preserve"> with </w:t>
      </w:r>
      <w:r w:rsidR="002D5FEA">
        <w:rPr>
          <w:rFonts w:ascii="Arial" w:hAnsi="Arial" w:cs="Arial"/>
          <w:color w:val="000000" w:themeColor="text1"/>
          <w:sz w:val="24"/>
          <w:szCs w:val="24"/>
        </w:rPr>
        <w:t xml:space="preserve">the current </w:t>
      </w:r>
      <w:r w:rsidR="008F7DB0">
        <w:rPr>
          <w:rFonts w:ascii="Arial" w:hAnsi="Arial" w:cs="Arial"/>
          <w:color w:val="000000" w:themeColor="text1"/>
          <w:sz w:val="24"/>
          <w:szCs w:val="24"/>
        </w:rPr>
        <w:t xml:space="preserve">use of Deming’s (1983) </w:t>
      </w:r>
      <w:r w:rsidR="002D5FEA">
        <w:rPr>
          <w:rFonts w:ascii="Arial" w:hAnsi="Arial" w:cs="Arial"/>
          <w:color w:val="000000" w:themeColor="text1"/>
          <w:sz w:val="24"/>
          <w:szCs w:val="24"/>
        </w:rPr>
        <w:t xml:space="preserve">PDSA </w:t>
      </w:r>
      <w:r w:rsidR="008853D0">
        <w:rPr>
          <w:rFonts w:ascii="Arial" w:hAnsi="Arial" w:cs="Arial"/>
          <w:color w:val="000000" w:themeColor="text1"/>
          <w:sz w:val="24"/>
          <w:szCs w:val="24"/>
        </w:rPr>
        <w:t xml:space="preserve">(Plan, Do, </w:t>
      </w:r>
      <w:r w:rsidR="00C83E87">
        <w:rPr>
          <w:rFonts w:ascii="Arial" w:hAnsi="Arial" w:cs="Arial"/>
          <w:color w:val="000000" w:themeColor="text1"/>
          <w:sz w:val="24"/>
          <w:szCs w:val="24"/>
        </w:rPr>
        <w:t>Study</w:t>
      </w:r>
      <w:r w:rsidR="008853D0">
        <w:rPr>
          <w:rFonts w:ascii="Arial" w:hAnsi="Arial" w:cs="Arial"/>
          <w:color w:val="000000" w:themeColor="text1"/>
          <w:sz w:val="24"/>
          <w:szCs w:val="24"/>
        </w:rPr>
        <w:t xml:space="preserve">, Act) </w:t>
      </w:r>
      <w:r w:rsidR="002D5FEA">
        <w:rPr>
          <w:rFonts w:ascii="Arial" w:hAnsi="Arial" w:cs="Arial"/>
          <w:color w:val="000000" w:themeColor="text1"/>
          <w:sz w:val="24"/>
          <w:szCs w:val="24"/>
        </w:rPr>
        <w:t>cycle used within NHS Wales</w:t>
      </w:r>
      <w:r w:rsidR="008853D0">
        <w:rPr>
          <w:rFonts w:ascii="Arial" w:hAnsi="Arial" w:cs="Arial"/>
          <w:color w:val="000000" w:themeColor="text1"/>
          <w:sz w:val="24"/>
          <w:szCs w:val="24"/>
        </w:rPr>
        <w:t>.</w:t>
      </w:r>
      <w:r w:rsidRPr="00A15DFD">
        <w:rPr>
          <w:rFonts w:ascii="Arial" w:hAnsi="Arial" w:cs="Arial"/>
          <w:color w:val="000000" w:themeColor="text1"/>
          <w:sz w:val="24"/>
          <w:szCs w:val="24"/>
        </w:rPr>
        <w:t xml:space="preserve"> </w:t>
      </w:r>
      <w:r w:rsidR="00265191">
        <w:rPr>
          <w:rFonts w:ascii="Arial" w:hAnsi="Arial" w:cs="Arial"/>
          <w:color w:val="000000" w:themeColor="text1"/>
          <w:sz w:val="24"/>
          <w:szCs w:val="24"/>
        </w:rPr>
        <w:t xml:space="preserve">This approach </w:t>
      </w:r>
      <w:r w:rsidRPr="00A15DFD">
        <w:rPr>
          <w:rFonts w:ascii="Arial" w:hAnsi="Arial" w:cs="Arial"/>
          <w:color w:val="000000" w:themeColor="text1"/>
          <w:sz w:val="24"/>
          <w:szCs w:val="24"/>
        </w:rPr>
        <w:t xml:space="preserve">encourages collaboration with stakeholders and supports continuous improvement, making it a valuable </w:t>
      </w:r>
      <w:r w:rsidR="00BF3648">
        <w:rPr>
          <w:rFonts w:ascii="Arial" w:hAnsi="Arial" w:cs="Arial"/>
          <w:color w:val="000000" w:themeColor="text1"/>
          <w:sz w:val="24"/>
          <w:szCs w:val="24"/>
        </w:rPr>
        <w:t>method</w:t>
      </w:r>
      <w:r w:rsidRPr="00A15DFD">
        <w:rPr>
          <w:rFonts w:ascii="Arial" w:hAnsi="Arial" w:cs="Arial"/>
          <w:color w:val="000000" w:themeColor="text1"/>
          <w:sz w:val="24"/>
          <w:szCs w:val="24"/>
        </w:rPr>
        <w:t xml:space="preserve"> for embedding evaluation into organisational practice (Costley and Abukari, 2015).</w:t>
      </w:r>
      <w:r w:rsidR="00E06801">
        <w:rPr>
          <w:rFonts w:ascii="Arial" w:hAnsi="Arial" w:cs="Arial"/>
          <w:color w:val="000000" w:themeColor="text1"/>
          <w:sz w:val="24"/>
          <w:szCs w:val="24"/>
        </w:rPr>
        <w:t xml:space="preserve"> </w:t>
      </w:r>
      <w:r w:rsidR="00BF3648">
        <w:rPr>
          <w:rFonts w:ascii="Arial" w:hAnsi="Arial" w:cs="Arial"/>
          <w:color w:val="000000" w:themeColor="text1"/>
          <w:sz w:val="24"/>
          <w:szCs w:val="24"/>
        </w:rPr>
        <w:t>It could also inform the</w:t>
      </w:r>
      <w:r w:rsidR="00EA3612">
        <w:rPr>
          <w:rFonts w:ascii="Arial" w:hAnsi="Arial" w:cs="Arial"/>
          <w:color w:val="000000" w:themeColor="text1"/>
          <w:sz w:val="24"/>
          <w:szCs w:val="24"/>
        </w:rPr>
        <w:t xml:space="preserve"> development of a future evaluation template for HEIW that is fit for purpose across the </w:t>
      </w:r>
      <w:r w:rsidR="00166D2C">
        <w:rPr>
          <w:rFonts w:ascii="Arial" w:hAnsi="Arial" w:cs="Arial"/>
          <w:color w:val="000000" w:themeColor="text1"/>
          <w:sz w:val="24"/>
          <w:szCs w:val="24"/>
        </w:rPr>
        <w:t>organisation.</w:t>
      </w:r>
    </w:p>
    <w:p w14:paraId="2BEBB794" w14:textId="3326A982" w:rsidR="00D047DF" w:rsidRDefault="00F61A80" w:rsidP="00A15DFD">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Given the complexity of evaluating</w:t>
      </w:r>
      <w:r w:rsidR="00A70832">
        <w:rPr>
          <w:rFonts w:ascii="Arial" w:hAnsi="Arial" w:cs="Arial"/>
          <w:color w:val="000000" w:themeColor="text1"/>
          <w:sz w:val="24"/>
          <w:szCs w:val="24"/>
        </w:rPr>
        <w:t xml:space="preserve"> multiple resources and </w:t>
      </w:r>
      <w:r w:rsidR="00CE3276">
        <w:rPr>
          <w:rFonts w:ascii="Arial" w:hAnsi="Arial" w:cs="Arial"/>
          <w:color w:val="000000" w:themeColor="text1"/>
          <w:sz w:val="24"/>
          <w:szCs w:val="24"/>
        </w:rPr>
        <w:t>their</w:t>
      </w:r>
      <w:r w:rsidR="00A70832">
        <w:rPr>
          <w:rFonts w:ascii="Arial" w:hAnsi="Arial" w:cs="Arial"/>
          <w:color w:val="000000" w:themeColor="text1"/>
          <w:sz w:val="24"/>
          <w:szCs w:val="24"/>
        </w:rPr>
        <w:t xml:space="preserve"> impact across di</w:t>
      </w:r>
      <w:r w:rsidR="00CE3276">
        <w:rPr>
          <w:rFonts w:ascii="Arial" w:hAnsi="Arial" w:cs="Arial"/>
          <w:color w:val="000000" w:themeColor="text1"/>
          <w:sz w:val="24"/>
          <w:szCs w:val="24"/>
        </w:rPr>
        <w:t>verse</w:t>
      </w:r>
      <w:r w:rsidR="00A70832">
        <w:rPr>
          <w:rFonts w:ascii="Arial" w:hAnsi="Arial" w:cs="Arial"/>
          <w:color w:val="000000" w:themeColor="text1"/>
          <w:sz w:val="24"/>
          <w:szCs w:val="24"/>
        </w:rPr>
        <w:t xml:space="preserve"> organisation</w:t>
      </w:r>
      <w:r w:rsidR="008318F1">
        <w:rPr>
          <w:rFonts w:ascii="Arial" w:hAnsi="Arial" w:cs="Arial"/>
          <w:color w:val="000000" w:themeColor="text1"/>
          <w:sz w:val="24"/>
          <w:szCs w:val="24"/>
        </w:rPr>
        <w:t xml:space="preserve">s, </w:t>
      </w:r>
      <w:r w:rsidR="00CE3276">
        <w:rPr>
          <w:rFonts w:ascii="Arial" w:hAnsi="Arial" w:cs="Arial"/>
          <w:color w:val="000000" w:themeColor="text1"/>
          <w:sz w:val="24"/>
          <w:szCs w:val="24"/>
        </w:rPr>
        <w:t>and considering</w:t>
      </w:r>
      <w:r w:rsidR="008318F1">
        <w:rPr>
          <w:rFonts w:ascii="Arial" w:hAnsi="Arial" w:cs="Arial"/>
          <w:color w:val="000000" w:themeColor="text1"/>
          <w:sz w:val="24"/>
          <w:szCs w:val="24"/>
        </w:rPr>
        <w:t xml:space="preserve"> the embedded nature of the researcher, the case study design </w:t>
      </w:r>
      <w:r w:rsidR="00B50325">
        <w:rPr>
          <w:rFonts w:ascii="Arial" w:hAnsi="Arial" w:cs="Arial"/>
          <w:color w:val="000000" w:themeColor="text1"/>
          <w:sz w:val="24"/>
          <w:szCs w:val="24"/>
        </w:rPr>
        <w:t>emerges as</w:t>
      </w:r>
      <w:r w:rsidR="000E762C">
        <w:rPr>
          <w:rFonts w:ascii="Arial" w:hAnsi="Arial" w:cs="Arial"/>
          <w:color w:val="000000" w:themeColor="text1"/>
          <w:sz w:val="24"/>
          <w:szCs w:val="24"/>
        </w:rPr>
        <w:t xml:space="preserve"> the most appropriate choice to undertake this study. It’s </w:t>
      </w:r>
      <w:r w:rsidR="00B50325">
        <w:rPr>
          <w:rFonts w:ascii="Arial" w:hAnsi="Arial" w:cs="Arial"/>
          <w:color w:val="000000" w:themeColor="text1"/>
          <w:sz w:val="24"/>
          <w:szCs w:val="24"/>
        </w:rPr>
        <w:t xml:space="preserve">compatibility </w:t>
      </w:r>
      <w:r w:rsidR="003B3AE0">
        <w:rPr>
          <w:rFonts w:ascii="Arial" w:hAnsi="Arial" w:cs="Arial"/>
          <w:color w:val="000000" w:themeColor="text1"/>
          <w:sz w:val="24"/>
          <w:szCs w:val="24"/>
        </w:rPr>
        <w:t>with</w:t>
      </w:r>
      <w:r w:rsidR="000E762C">
        <w:rPr>
          <w:rFonts w:ascii="Arial" w:hAnsi="Arial" w:cs="Arial"/>
          <w:color w:val="000000" w:themeColor="text1"/>
          <w:sz w:val="24"/>
          <w:szCs w:val="24"/>
        </w:rPr>
        <w:t xml:space="preserve"> both qualitative and </w:t>
      </w:r>
      <w:r w:rsidR="00186EC6">
        <w:rPr>
          <w:rFonts w:ascii="Arial" w:hAnsi="Arial" w:cs="Arial"/>
          <w:color w:val="000000" w:themeColor="text1"/>
          <w:sz w:val="24"/>
          <w:szCs w:val="24"/>
        </w:rPr>
        <w:t>mixed methods</w:t>
      </w:r>
      <w:r w:rsidR="000E762C">
        <w:rPr>
          <w:rFonts w:ascii="Arial" w:hAnsi="Arial" w:cs="Arial"/>
          <w:color w:val="000000" w:themeColor="text1"/>
          <w:sz w:val="24"/>
          <w:szCs w:val="24"/>
        </w:rPr>
        <w:t xml:space="preserve"> approaches</w:t>
      </w:r>
      <w:r w:rsidR="003B3AE0">
        <w:rPr>
          <w:rFonts w:ascii="Arial" w:hAnsi="Arial" w:cs="Arial"/>
          <w:color w:val="000000" w:themeColor="text1"/>
          <w:sz w:val="24"/>
          <w:szCs w:val="24"/>
        </w:rPr>
        <w:t>,</w:t>
      </w:r>
      <w:r w:rsidR="000E762C">
        <w:rPr>
          <w:rFonts w:ascii="Arial" w:hAnsi="Arial" w:cs="Arial"/>
          <w:color w:val="000000" w:themeColor="text1"/>
          <w:sz w:val="24"/>
          <w:szCs w:val="24"/>
        </w:rPr>
        <w:t xml:space="preserve"> along with its alignment with a pragmatic paradigm</w:t>
      </w:r>
      <w:r w:rsidR="003B3AE0">
        <w:rPr>
          <w:rFonts w:ascii="Arial" w:hAnsi="Arial" w:cs="Arial"/>
          <w:color w:val="000000" w:themeColor="text1"/>
          <w:sz w:val="24"/>
          <w:szCs w:val="24"/>
        </w:rPr>
        <w:t xml:space="preserve">, reinforces its </w:t>
      </w:r>
      <w:r w:rsidR="00C326C0">
        <w:rPr>
          <w:rFonts w:ascii="Arial" w:hAnsi="Arial" w:cs="Arial"/>
          <w:color w:val="000000" w:themeColor="text1"/>
          <w:sz w:val="24"/>
          <w:szCs w:val="24"/>
        </w:rPr>
        <w:t>suitab</w:t>
      </w:r>
      <w:r w:rsidR="003B3AE0">
        <w:rPr>
          <w:rFonts w:ascii="Arial" w:hAnsi="Arial" w:cs="Arial"/>
          <w:color w:val="000000" w:themeColor="text1"/>
          <w:sz w:val="24"/>
          <w:szCs w:val="24"/>
        </w:rPr>
        <w:t>ility</w:t>
      </w:r>
      <w:r w:rsidR="009D5E50">
        <w:rPr>
          <w:rFonts w:ascii="Arial" w:hAnsi="Arial" w:cs="Arial"/>
          <w:color w:val="000000" w:themeColor="text1"/>
          <w:sz w:val="24"/>
          <w:szCs w:val="24"/>
        </w:rPr>
        <w:t xml:space="preserve"> for this study</w:t>
      </w:r>
      <w:r w:rsidR="00C326C0">
        <w:rPr>
          <w:rFonts w:ascii="Arial" w:hAnsi="Arial" w:cs="Arial"/>
          <w:color w:val="000000" w:themeColor="text1"/>
          <w:sz w:val="24"/>
          <w:szCs w:val="24"/>
        </w:rPr>
        <w:t xml:space="preserve">. </w:t>
      </w:r>
    </w:p>
    <w:p w14:paraId="63536D19" w14:textId="77777777" w:rsidR="003912A0" w:rsidRDefault="003912A0" w:rsidP="00A15DFD">
      <w:pPr>
        <w:spacing w:line="360" w:lineRule="auto"/>
        <w:jc w:val="both"/>
        <w:rPr>
          <w:rFonts w:ascii="Arial" w:hAnsi="Arial" w:cs="Arial"/>
          <w:color w:val="000000" w:themeColor="text1"/>
          <w:sz w:val="24"/>
          <w:szCs w:val="24"/>
        </w:rPr>
      </w:pPr>
    </w:p>
    <w:p w14:paraId="52244046" w14:textId="77777777" w:rsidR="00CA7C6B" w:rsidRDefault="00CA7C6B" w:rsidP="00FA687C">
      <w:pPr>
        <w:spacing w:line="360" w:lineRule="auto"/>
        <w:rPr>
          <w:rFonts w:ascii="Arial" w:hAnsi="Arial" w:cs="Arial"/>
          <w:b/>
          <w:bCs/>
          <w:color w:val="000000" w:themeColor="text1"/>
          <w:sz w:val="24"/>
          <w:szCs w:val="24"/>
          <w:u w:val="single"/>
          <w:lang w:val="en-US"/>
        </w:rPr>
      </w:pPr>
    </w:p>
    <w:p w14:paraId="61F9F781" w14:textId="6E12A1AE" w:rsidR="00D43BED" w:rsidRPr="00FA687C" w:rsidRDefault="00D43BED" w:rsidP="00FA687C">
      <w:pPr>
        <w:spacing w:line="360" w:lineRule="auto"/>
        <w:rPr>
          <w:rFonts w:ascii="Arial" w:hAnsi="Arial" w:cs="Arial"/>
          <w:color w:val="000000" w:themeColor="text1"/>
          <w:sz w:val="24"/>
          <w:szCs w:val="24"/>
        </w:rPr>
      </w:pPr>
      <w:r w:rsidRPr="00FA687C">
        <w:rPr>
          <w:rFonts w:ascii="Arial" w:hAnsi="Arial" w:cs="Arial"/>
          <w:b/>
          <w:bCs/>
          <w:color w:val="000000" w:themeColor="text1"/>
          <w:sz w:val="24"/>
          <w:szCs w:val="24"/>
          <w:u w:val="single"/>
          <w:lang w:val="en-US"/>
        </w:rPr>
        <w:t>2.3 Research methods</w:t>
      </w:r>
      <w:r w:rsidRPr="00FA687C">
        <w:rPr>
          <w:rFonts w:ascii="Arial" w:hAnsi="Arial" w:cs="Arial"/>
          <w:color w:val="000000" w:themeColor="text1"/>
          <w:sz w:val="24"/>
          <w:szCs w:val="24"/>
          <w:lang w:val="en-US"/>
        </w:rPr>
        <w:t> ​</w:t>
      </w:r>
    </w:p>
    <w:p w14:paraId="45E50C89" w14:textId="483838CF" w:rsidR="006C6A2B" w:rsidRDefault="00935A96" w:rsidP="009453A7">
      <w:pPr>
        <w:spacing w:line="360" w:lineRule="auto"/>
        <w:jc w:val="both"/>
        <w:rPr>
          <w:rFonts w:ascii="Arial" w:hAnsi="Arial" w:cs="Arial"/>
          <w:color w:val="000000" w:themeColor="text1"/>
          <w:sz w:val="24"/>
          <w:szCs w:val="24"/>
        </w:rPr>
      </w:pPr>
      <w:r w:rsidRPr="00590144">
        <w:rPr>
          <w:rFonts w:ascii="Arial" w:hAnsi="Arial" w:cs="Arial"/>
          <w:color w:val="000000" w:themeColor="text1"/>
          <w:sz w:val="24"/>
          <w:szCs w:val="24"/>
        </w:rPr>
        <w:t>T</w:t>
      </w:r>
      <w:r w:rsidR="007D601F" w:rsidRPr="00590144">
        <w:rPr>
          <w:rFonts w:ascii="Arial" w:hAnsi="Arial" w:cs="Arial"/>
          <w:color w:val="000000" w:themeColor="text1"/>
          <w:sz w:val="24"/>
          <w:szCs w:val="24"/>
        </w:rPr>
        <w:t xml:space="preserve">he </w:t>
      </w:r>
      <w:r w:rsidR="00051E9A" w:rsidRPr="00590144">
        <w:rPr>
          <w:rFonts w:ascii="Arial" w:hAnsi="Arial" w:cs="Arial"/>
          <w:color w:val="000000" w:themeColor="text1"/>
          <w:sz w:val="24"/>
          <w:szCs w:val="24"/>
        </w:rPr>
        <w:t xml:space="preserve">ability to collect data </w:t>
      </w:r>
      <w:r w:rsidR="007D601F" w:rsidRPr="00590144">
        <w:rPr>
          <w:rFonts w:ascii="Arial" w:hAnsi="Arial" w:cs="Arial"/>
          <w:color w:val="000000" w:themeColor="text1"/>
          <w:sz w:val="24"/>
          <w:szCs w:val="24"/>
        </w:rPr>
        <w:t>e</w:t>
      </w:r>
      <w:r w:rsidR="00EC27F6" w:rsidRPr="00590144">
        <w:rPr>
          <w:rFonts w:ascii="Arial" w:hAnsi="Arial" w:cs="Arial"/>
          <w:color w:val="000000" w:themeColor="text1"/>
          <w:sz w:val="24"/>
          <w:szCs w:val="24"/>
        </w:rPr>
        <w:t>ffective</w:t>
      </w:r>
      <w:r w:rsidR="00051E9A" w:rsidRPr="00590144">
        <w:rPr>
          <w:rFonts w:ascii="Arial" w:hAnsi="Arial" w:cs="Arial"/>
          <w:color w:val="000000" w:themeColor="text1"/>
          <w:sz w:val="24"/>
          <w:szCs w:val="24"/>
        </w:rPr>
        <w:t>ly</w:t>
      </w:r>
      <w:r w:rsidR="00EC27F6" w:rsidRPr="00590144">
        <w:rPr>
          <w:rFonts w:ascii="Arial" w:hAnsi="Arial" w:cs="Arial"/>
          <w:color w:val="000000" w:themeColor="text1"/>
          <w:sz w:val="24"/>
          <w:szCs w:val="24"/>
        </w:rPr>
        <w:t xml:space="preserve"> is central to evaluating the impact of HEIW’s workforce planning resources</w:t>
      </w:r>
      <w:r w:rsidR="00BB1A6E" w:rsidRPr="00590144">
        <w:rPr>
          <w:rFonts w:ascii="Arial" w:hAnsi="Arial" w:cs="Arial"/>
          <w:color w:val="000000" w:themeColor="text1"/>
          <w:sz w:val="24"/>
          <w:szCs w:val="24"/>
        </w:rPr>
        <w:t>. Selecting the most appropriate method</w:t>
      </w:r>
      <w:r w:rsidR="00EC27F6" w:rsidRPr="00590144">
        <w:rPr>
          <w:rFonts w:ascii="Arial" w:hAnsi="Arial" w:cs="Arial"/>
          <w:color w:val="000000" w:themeColor="text1"/>
          <w:sz w:val="24"/>
          <w:szCs w:val="24"/>
        </w:rPr>
        <w:t xml:space="preserve"> requires careful consideration of the research context, aims, and philosophical stance. </w:t>
      </w:r>
      <w:r w:rsidR="00CE2A59">
        <w:rPr>
          <w:rFonts w:ascii="Arial" w:hAnsi="Arial" w:cs="Arial"/>
          <w:color w:val="000000" w:themeColor="text1"/>
          <w:sz w:val="24"/>
          <w:szCs w:val="24"/>
        </w:rPr>
        <w:t xml:space="preserve">As this study will be utilising a mixed method approach, research methods </w:t>
      </w:r>
      <w:r w:rsidR="00AF2898">
        <w:rPr>
          <w:rFonts w:ascii="Arial" w:hAnsi="Arial" w:cs="Arial"/>
          <w:color w:val="000000" w:themeColor="text1"/>
          <w:sz w:val="24"/>
          <w:szCs w:val="24"/>
        </w:rPr>
        <w:t xml:space="preserve">will be discussed </w:t>
      </w:r>
      <w:r w:rsidR="00CE2A59">
        <w:rPr>
          <w:rFonts w:ascii="Arial" w:hAnsi="Arial" w:cs="Arial"/>
          <w:color w:val="000000" w:themeColor="text1"/>
          <w:sz w:val="24"/>
          <w:szCs w:val="24"/>
        </w:rPr>
        <w:t xml:space="preserve">under the </w:t>
      </w:r>
      <w:r w:rsidR="00AF2898">
        <w:rPr>
          <w:rFonts w:ascii="Arial" w:hAnsi="Arial" w:cs="Arial"/>
          <w:color w:val="000000" w:themeColor="text1"/>
          <w:sz w:val="24"/>
          <w:szCs w:val="24"/>
        </w:rPr>
        <w:t>q</w:t>
      </w:r>
      <w:r w:rsidR="00CE2A59">
        <w:rPr>
          <w:rFonts w:ascii="Arial" w:hAnsi="Arial" w:cs="Arial"/>
          <w:color w:val="000000" w:themeColor="text1"/>
          <w:sz w:val="24"/>
          <w:szCs w:val="24"/>
        </w:rPr>
        <w:t xml:space="preserve">ualitative and </w:t>
      </w:r>
      <w:r w:rsidR="00AF2898">
        <w:rPr>
          <w:rFonts w:ascii="Arial" w:hAnsi="Arial" w:cs="Arial"/>
          <w:color w:val="000000" w:themeColor="text1"/>
          <w:sz w:val="24"/>
          <w:szCs w:val="24"/>
        </w:rPr>
        <w:t>q</w:t>
      </w:r>
      <w:r w:rsidR="00CE2A59">
        <w:rPr>
          <w:rFonts w:ascii="Arial" w:hAnsi="Arial" w:cs="Arial"/>
          <w:color w:val="000000" w:themeColor="text1"/>
          <w:sz w:val="24"/>
          <w:szCs w:val="24"/>
        </w:rPr>
        <w:t>uantitative methodolo</w:t>
      </w:r>
      <w:r w:rsidR="00AF2898">
        <w:rPr>
          <w:rFonts w:ascii="Arial" w:hAnsi="Arial" w:cs="Arial"/>
          <w:color w:val="000000" w:themeColor="text1"/>
          <w:sz w:val="24"/>
          <w:szCs w:val="24"/>
        </w:rPr>
        <w:t>gical frameworks.</w:t>
      </w:r>
    </w:p>
    <w:p w14:paraId="0641614B" w14:textId="0A7F8ADD" w:rsidR="00D763CB" w:rsidRDefault="00CE2A59" w:rsidP="009453A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Utilising a </w:t>
      </w:r>
      <w:r w:rsidR="00061B5D">
        <w:rPr>
          <w:rFonts w:ascii="Arial" w:hAnsi="Arial" w:cs="Arial"/>
          <w:color w:val="000000" w:themeColor="text1"/>
          <w:sz w:val="24"/>
          <w:szCs w:val="24"/>
        </w:rPr>
        <w:t>q</w:t>
      </w:r>
      <w:r>
        <w:rPr>
          <w:rFonts w:ascii="Arial" w:hAnsi="Arial" w:cs="Arial"/>
          <w:color w:val="000000" w:themeColor="text1"/>
          <w:sz w:val="24"/>
          <w:szCs w:val="24"/>
        </w:rPr>
        <w:t>ualitative approach</w:t>
      </w:r>
      <w:r w:rsidR="00061B5D">
        <w:rPr>
          <w:rFonts w:ascii="Arial" w:hAnsi="Arial" w:cs="Arial"/>
          <w:color w:val="000000" w:themeColor="text1"/>
          <w:sz w:val="24"/>
          <w:szCs w:val="24"/>
        </w:rPr>
        <w:t>, several methods</w:t>
      </w:r>
      <w:r>
        <w:rPr>
          <w:rFonts w:ascii="Arial" w:hAnsi="Arial" w:cs="Arial"/>
          <w:color w:val="000000" w:themeColor="text1"/>
          <w:sz w:val="24"/>
          <w:szCs w:val="24"/>
        </w:rPr>
        <w:t xml:space="preserve"> could be utilised</w:t>
      </w:r>
      <w:r w:rsidR="00061B5D">
        <w:rPr>
          <w:rFonts w:ascii="Arial" w:hAnsi="Arial" w:cs="Arial"/>
          <w:color w:val="000000" w:themeColor="text1"/>
          <w:sz w:val="24"/>
          <w:szCs w:val="24"/>
        </w:rPr>
        <w:t xml:space="preserve"> including</w:t>
      </w:r>
      <w:r>
        <w:rPr>
          <w:rFonts w:ascii="Arial" w:hAnsi="Arial" w:cs="Arial"/>
          <w:color w:val="000000" w:themeColor="text1"/>
          <w:sz w:val="24"/>
          <w:szCs w:val="24"/>
        </w:rPr>
        <w:t xml:space="preserve"> </w:t>
      </w:r>
      <w:r w:rsidR="00866F22">
        <w:rPr>
          <w:rFonts w:ascii="Arial" w:hAnsi="Arial" w:cs="Arial"/>
          <w:color w:val="000000" w:themeColor="text1"/>
          <w:sz w:val="24"/>
          <w:szCs w:val="24"/>
        </w:rPr>
        <w:t>i</w:t>
      </w:r>
      <w:r w:rsidR="007F1D69">
        <w:rPr>
          <w:rFonts w:ascii="Arial" w:hAnsi="Arial" w:cs="Arial"/>
          <w:color w:val="000000" w:themeColor="text1"/>
          <w:sz w:val="24"/>
          <w:szCs w:val="24"/>
        </w:rPr>
        <w:t xml:space="preserve">nterviews, </w:t>
      </w:r>
      <w:r w:rsidR="00866F22">
        <w:rPr>
          <w:rFonts w:ascii="Arial" w:hAnsi="Arial" w:cs="Arial"/>
          <w:color w:val="000000" w:themeColor="text1"/>
          <w:sz w:val="24"/>
          <w:szCs w:val="24"/>
        </w:rPr>
        <w:t>f</w:t>
      </w:r>
      <w:r w:rsidR="007F1D69">
        <w:rPr>
          <w:rFonts w:ascii="Arial" w:hAnsi="Arial" w:cs="Arial"/>
          <w:color w:val="000000" w:themeColor="text1"/>
          <w:sz w:val="24"/>
          <w:szCs w:val="24"/>
        </w:rPr>
        <w:t xml:space="preserve">ocus groups, </w:t>
      </w:r>
      <w:r w:rsidR="00866F22">
        <w:rPr>
          <w:rFonts w:ascii="Arial" w:hAnsi="Arial" w:cs="Arial"/>
          <w:color w:val="000000" w:themeColor="text1"/>
          <w:sz w:val="24"/>
          <w:szCs w:val="24"/>
        </w:rPr>
        <w:t>d</w:t>
      </w:r>
      <w:r w:rsidR="00C85A25">
        <w:rPr>
          <w:rFonts w:ascii="Arial" w:hAnsi="Arial" w:cs="Arial"/>
          <w:color w:val="000000" w:themeColor="text1"/>
          <w:sz w:val="24"/>
          <w:szCs w:val="24"/>
        </w:rPr>
        <w:t xml:space="preserve">ocument analysis and observations. </w:t>
      </w:r>
      <w:r w:rsidR="00EC27F6" w:rsidRPr="00590144">
        <w:rPr>
          <w:rFonts w:ascii="Arial" w:hAnsi="Arial" w:cs="Arial"/>
          <w:color w:val="000000" w:themeColor="text1"/>
          <w:sz w:val="24"/>
          <w:szCs w:val="24"/>
        </w:rPr>
        <w:t xml:space="preserve">Interviews, particularly semi-structured formats, offer depth and flexibility, allowing researchers to explore participants’ experiences, perceptions, and contextual insights. </w:t>
      </w:r>
      <w:r w:rsidR="005B2403">
        <w:rPr>
          <w:rFonts w:ascii="Arial" w:hAnsi="Arial" w:cs="Arial"/>
          <w:color w:val="000000" w:themeColor="text1"/>
          <w:sz w:val="24"/>
          <w:szCs w:val="24"/>
        </w:rPr>
        <w:t>This is an ideal approach for this study as</w:t>
      </w:r>
      <w:r w:rsidR="00EC27F6" w:rsidRPr="00590144">
        <w:rPr>
          <w:rFonts w:ascii="Arial" w:hAnsi="Arial" w:cs="Arial"/>
          <w:color w:val="000000" w:themeColor="text1"/>
          <w:sz w:val="24"/>
          <w:szCs w:val="24"/>
        </w:rPr>
        <w:t xml:space="preserve"> interviews with NHS Wales workforce planners</w:t>
      </w:r>
      <w:r w:rsidR="000D0660">
        <w:rPr>
          <w:rFonts w:ascii="Arial" w:hAnsi="Arial" w:cs="Arial"/>
          <w:color w:val="000000" w:themeColor="text1"/>
          <w:sz w:val="24"/>
          <w:szCs w:val="24"/>
        </w:rPr>
        <w:t xml:space="preserve">, managers, </w:t>
      </w:r>
      <w:r w:rsidR="00EC27F6" w:rsidRPr="00590144">
        <w:rPr>
          <w:rFonts w:ascii="Arial" w:hAnsi="Arial" w:cs="Arial"/>
          <w:color w:val="000000" w:themeColor="text1"/>
          <w:sz w:val="24"/>
          <w:szCs w:val="24"/>
        </w:rPr>
        <w:t xml:space="preserve">programme leads </w:t>
      </w:r>
      <w:r w:rsidR="000D0660">
        <w:rPr>
          <w:rFonts w:ascii="Arial" w:hAnsi="Arial" w:cs="Arial"/>
          <w:color w:val="000000" w:themeColor="text1"/>
          <w:sz w:val="24"/>
          <w:szCs w:val="24"/>
        </w:rPr>
        <w:t xml:space="preserve">and </w:t>
      </w:r>
      <w:r w:rsidR="008E3248">
        <w:rPr>
          <w:rFonts w:ascii="Arial" w:hAnsi="Arial" w:cs="Arial"/>
          <w:color w:val="000000" w:themeColor="text1"/>
          <w:sz w:val="24"/>
          <w:szCs w:val="24"/>
        </w:rPr>
        <w:t>e</w:t>
      </w:r>
      <w:r w:rsidR="000D0660">
        <w:rPr>
          <w:rFonts w:ascii="Arial" w:hAnsi="Arial" w:cs="Arial"/>
          <w:color w:val="000000" w:themeColor="text1"/>
          <w:sz w:val="24"/>
          <w:szCs w:val="24"/>
        </w:rPr>
        <w:t xml:space="preserve">xecutives </w:t>
      </w:r>
      <w:r w:rsidR="00EC27F6" w:rsidRPr="00590144">
        <w:rPr>
          <w:rFonts w:ascii="Arial" w:hAnsi="Arial" w:cs="Arial"/>
          <w:color w:val="000000" w:themeColor="text1"/>
          <w:sz w:val="24"/>
          <w:szCs w:val="24"/>
        </w:rPr>
        <w:t xml:space="preserve">could reveal how resources are used in practice and </w:t>
      </w:r>
      <w:r w:rsidR="000D0660">
        <w:rPr>
          <w:rFonts w:ascii="Arial" w:hAnsi="Arial" w:cs="Arial"/>
          <w:color w:val="000000" w:themeColor="text1"/>
          <w:sz w:val="24"/>
          <w:szCs w:val="24"/>
        </w:rPr>
        <w:t xml:space="preserve">how </w:t>
      </w:r>
      <w:r w:rsidR="001130FE">
        <w:rPr>
          <w:rFonts w:ascii="Arial" w:hAnsi="Arial" w:cs="Arial"/>
          <w:color w:val="000000" w:themeColor="text1"/>
          <w:sz w:val="24"/>
          <w:szCs w:val="24"/>
        </w:rPr>
        <w:t xml:space="preserve">they are </w:t>
      </w:r>
      <w:r w:rsidR="00EC27F6" w:rsidRPr="00590144">
        <w:rPr>
          <w:rFonts w:ascii="Arial" w:hAnsi="Arial" w:cs="Arial"/>
          <w:color w:val="000000" w:themeColor="text1"/>
          <w:sz w:val="24"/>
          <w:szCs w:val="24"/>
        </w:rPr>
        <w:t>perceived in terms of value and usability.</w:t>
      </w:r>
      <w:r w:rsidR="001130FE">
        <w:rPr>
          <w:rFonts w:ascii="Arial" w:hAnsi="Arial" w:cs="Arial"/>
          <w:color w:val="000000" w:themeColor="text1"/>
          <w:sz w:val="24"/>
          <w:szCs w:val="24"/>
        </w:rPr>
        <w:t xml:space="preserve"> They could offer rich and detailed insights however</w:t>
      </w:r>
      <w:r w:rsidR="00393B74">
        <w:rPr>
          <w:rFonts w:ascii="Arial" w:hAnsi="Arial" w:cs="Arial"/>
          <w:color w:val="000000" w:themeColor="text1"/>
          <w:sz w:val="24"/>
          <w:szCs w:val="24"/>
        </w:rPr>
        <w:t xml:space="preserve"> </w:t>
      </w:r>
      <w:r w:rsidR="0087715B">
        <w:rPr>
          <w:rFonts w:ascii="Arial" w:hAnsi="Arial" w:cs="Arial"/>
          <w:color w:val="000000" w:themeColor="text1"/>
          <w:sz w:val="24"/>
          <w:szCs w:val="24"/>
        </w:rPr>
        <w:t xml:space="preserve">they </w:t>
      </w:r>
      <w:r w:rsidR="00EC27F6" w:rsidRPr="00590144">
        <w:rPr>
          <w:rFonts w:ascii="Arial" w:hAnsi="Arial" w:cs="Arial"/>
          <w:color w:val="000000" w:themeColor="text1"/>
          <w:sz w:val="24"/>
          <w:szCs w:val="24"/>
        </w:rPr>
        <w:t>are</w:t>
      </w:r>
      <w:r w:rsidR="0087715B">
        <w:rPr>
          <w:rFonts w:ascii="Arial" w:hAnsi="Arial" w:cs="Arial"/>
          <w:color w:val="000000" w:themeColor="text1"/>
          <w:sz w:val="24"/>
          <w:szCs w:val="24"/>
        </w:rPr>
        <w:t xml:space="preserve"> a</w:t>
      </w:r>
      <w:r w:rsidR="00EC27F6" w:rsidRPr="00590144">
        <w:rPr>
          <w:rFonts w:ascii="Arial" w:hAnsi="Arial" w:cs="Arial"/>
          <w:color w:val="000000" w:themeColor="text1"/>
          <w:sz w:val="24"/>
          <w:szCs w:val="24"/>
        </w:rPr>
        <w:t xml:space="preserve"> time-intensive</w:t>
      </w:r>
      <w:r w:rsidR="0087715B">
        <w:rPr>
          <w:rFonts w:ascii="Arial" w:hAnsi="Arial" w:cs="Arial"/>
          <w:color w:val="000000" w:themeColor="text1"/>
          <w:sz w:val="24"/>
          <w:szCs w:val="24"/>
        </w:rPr>
        <w:t xml:space="preserve"> method</w:t>
      </w:r>
      <w:r w:rsidR="00A22BD7">
        <w:rPr>
          <w:rFonts w:ascii="Arial" w:hAnsi="Arial" w:cs="Arial"/>
          <w:color w:val="000000" w:themeColor="text1"/>
          <w:sz w:val="24"/>
          <w:szCs w:val="24"/>
        </w:rPr>
        <w:t xml:space="preserve">, </w:t>
      </w:r>
      <w:r w:rsidR="00B9248A">
        <w:rPr>
          <w:rFonts w:ascii="Arial" w:hAnsi="Arial" w:cs="Arial"/>
          <w:color w:val="000000" w:themeColor="text1"/>
          <w:sz w:val="24"/>
          <w:szCs w:val="24"/>
        </w:rPr>
        <w:t xml:space="preserve">are </w:t>
      </w:r>
      <w:r w:rsidR="0087715B">
        <w:rPr>
          <w:rFonts w:ascii="Arial" w:hAnsi="Arial" w:cs="Arial"/>
          <w:color w:val="000000" w:themeColor="text1"/>
          <w:sz w:val="24"/>
          <w:szCs w:val="24"/>
        </w:rPr>
        <w:t>susceptible</w:t>
      </w:r>
      <w:r w:rsidR="00A22BD7">
        <w:rPr>
          <w:rFonts w:ascii="Arial" w:hAnsi="Arial" w:cs="Arial"/>
          <w:color w:val="000000" w:themeColor="text1"/>
          <w:sz w:val="24"/>
          <w:szCs w:val="24"/>
        </w:rPr>
        <w:t xml:space="preserve"> </w:t>
      </w:r>
      <w:r w:rsidR="0087715B">
        <w:rPr>
          <w:rFonts w:ascii="Arial" w:hAnsi="Arial" w:cs="Arial"/>
          <w:color w:val="000000" w:themeColor="text1"/>
          <w:sz w:val="24"/>
          <w:szCs w:val="24"/>
        </w:rPr>
        <w:t xml:space="preserve">to </w:t>
      </w:r>
      <w:r w:rsidR="00A22BD7">
        <w:rPr>
          <w:rFonts w:ascii="Arial" w:hAnsi="Arial" w:cs="Arial"/>
          <w:color w:val="000000" w:themeColor="text1"/>
          <w:sz w:val="24"/>
          <w:szCs w:val="24"/>
        </w:rPr>
        <w:t>bias</w:t>
      </w:r>
      <w:r w:rsidR="00780675">
        <w:rPr>
          <w:rFonts w:ascii="Arial" w:hAnsi="Arial" w:cs="Arial"/>
          <w:color w:val="000000" w:themeColor="text1"/>
          <w:sz w:val="24"/>
          <w:szCs w:val="24"/>
        </w:rPr>
        <w:t>,</w:t>
      </w:r>
      <w:r w:rsidR="00A22BD7">
        <w:rPr>
          <w:rFonts w:ascii="Arial" w:hAnsi="Arial" w:cs="Arial"/>
          <w:color w:val="000000" w:themeColor="text1"/>
          <w:sz w:val="24"/>
          <w:szCs w:val="24"/>
        </w:rPr>
        <w:t xml:space="preserve"> and require ethical </w:t>
      </w:r>
      <w:r w:rsidR="00111CB6">
        <w:rPr>
          <w:rFonts w:ascii="Arial" w:hAnsi="Arial" w:cs="Arial"/>
          <w:color w:val="000000" w:themeColor="text1"/>
          <w:sz w:val="24"/>
          <w:szCs w:val="24"/>
        </w:rPr>
        <w:t>safeguards, es</w:t>
      </w:r>
      <w:r w:rsidR="00111CB6" w:rsidRPr="00590144">
        <w:rPr>
          <w:rFonts w:ascii="Arial" w:hAnsi="Arial" w:cs="Arial"/>
          <w:color w:val="000000" w:themeColor="text1"/>
          <w:sz w:val="24"/>
          <w:szCs w:val="24"/>
        </w:rPr>
        <w:t>pecially</w:t>
      </w:r>
      <w:r w:rsidR="00EC27F6" w:rsidRPr="00590144">
        <w:rPr>
          <w:rFonts w:ascii="Arial" w:hAnsi="Arial" w:cs="Arial"/>
          <w:color w:val="000000" w:themeColor="text1"/>
          <w:sz w:val="24"/>
          <w:szCs w:val="24"/>
        </w:rPr>
        <w:t xml:space="preserve"> in insider research contexts (Costley and Abukari, 2015). </w:t>
      </w:r>
    </w:p>
    <w:p w14:paraId="32B32BBE" w14:textId="473DA535" w:rsidR="006F1CE3" w:rsidRDefault="006F1CE3" w:rsidP="006F1CE3">
      <w:pPr>
        <w:spacing w:line="360" w:lineRule="auto"/>
        <w:jc w:val="both"/>
        <w:rPr>
          <w:rFonts w:ascii="Arial" w:hAnsi="Arial" w:cs="Arial"/>
          <w:color w:val="000000" w:themeColor="text1"/>
          <w:sz w:val="24"/>
          <w:szCs w:val="24"/>
        </w:rPr>
      </w:pPr>
      <w:r w:rsidRPr="00590144">
        <w:rPr>
          <w:rFonts w:ascii="Arial" w:hAnsi="Arial" w:cs="Arial"/>
          <w:color w:val="000000" w:themeColor="text1"/>
          <w:sz w:val="24"/>
          <w:szCs w:val="24"/>
        </w:rPr>
        <w:t>Focus groups </w:t>
      </w:r>
      <w:r w:rsidR="00B30549">
        <w:rPr>
          <w:rFonts w:ascii="Arial" w:hAnsi="Arial" w:cs="Arial"/>
          <w:color w:val="000000" w:themeColor="text1"/>
          <w:sz w:val="24"/>
          <w:szCs w:val="24"/>
        </w:rPr>
        <w:t>enable</w:t>
      </w:r>
      <w:r w:rsidRPr="00590144">
        <w:rPr>
          <w:rFonts w:ascii="Arial" w:hAnsi="Arial" w:cs="Arial"/>
          <w:color w:val="000000" w:themeColor="text1"/>
          <w:sz w:val="24"/>
          <w:szCs w:val="24"/>
        </w:rPr>
        <w:t xml:space="preserve"> facilitat</w:t>
      </w:r>
      <w:r w:rsidR="00B30549">
        <w:rPr>
          <w:rFonts w:ascii="Arial" w:hAnsi="Arial" w:cs="Arial"/>
          <w:color w:val="000000" w:themeColor="text1"/>
          <w:sz w:val="24"/>
          <w:szCs w:val="24"/>
        </w:rPr>
        <w:t>ed</w:t>
      </w:r>
      <w:r w:rsidRPr="00590144">
        <w:rPr>
          <w:rFonts w:ascii="Arial" w:hAnsi="Arial" w:cs="Arial"/>
          <w:color w:val="000000" w:themeColor="text1"/>
          <w:sz w:val="24"/>
          <w:szCs w:val="24"/>
        </w:rPr>
        <w:t xml:space="preserve"> discussion and are well-suited to exploring shared experiences and identifying collective challenges or enablers. In HEIW, focus groups could engage regional planning teams</w:t>
      </w:r>
      <w:r w:rsidR="00E909B1">
        <w:rPr>
          <w:rFonts w:ascii="Arial" w:hAnsi="Arial" w:cs="Arial"/>
          <w:color w:val="000000" w:themeColor="text1"/>
          <w:sz w:val="24"/>
          <w:szCs w:val="24"/>
        </w:rPr>
        <w:t>,</w:t>
      </w:r>
      <w:r w:rsidRPr="00590144">
        <w:rPr>
          <w:rFonts w:ascii="Arial" w:hAnsi="Arial" w:cs="Arial"/>
          <w:color w:val="000000" w:themeColor="text1"/>
          <w:sz w:val="24"/>
          <w:szCs w:val="24"/>
        </w:rPr>
        <w:t xml:space="preserve"> training </w:t>
      </w:r>
      <w:r w:rsidR="00B54D8A">
        <w:rPr>
          <w:rFonts w:ascii="Arial" w:hAnsi="Arial" w:cs="Arial"/>
          <w:color w:val="000000" w:themeColor="text1"/>
          <w:sz w:val="24"/>
          <w:szCs w:val="24"/>
        </w:rPr>
        <w:t xml:space="preserve">participants or mixed </w:t>
      </w:r>
      <w:r w:rsidRPr="00590144">
        <w:rPr>
          <w:rFonts w:ascii="Arial" w:hAnsi="Arial" w:cs="Arial"/>
          <w:color w:val="000000" w:themeColor="text1"/>
          <w:sz w:val="24"/>
          <w:szCs w:val="24"/>
        </w:rPr>
        <w:t>cohorts</w:t>
      </w:r>
      <w:r w:rsidR="00B54D8A">
        <w:rPr>
          <w:rFonts w:ascii="Arial" w:hAnsi="Arial" w:cs="Arial"/>
          <w:color w:val="000000" w:themeColor="text1"/>
          <w:sz w:val="24"/>
          <w:szCs w:val="24"/>
        </w:rPr>
        <w:t xml:space="preserve"> across </w:t>
      </w:r>
      <w:r w:rsidR="006C7E5D">
        <w:rPr>
          <w:rFonts w:ascii="Arial" w:hAnsi="Arial" w:cs="Arial"/>
          <w:color w:val="000000" w:themeColor="text1"/>
          <w:sz w:val="24"/>
          <w:szCs w:val="24"/>
        </w:rPr>
        <w:t xml:space="preserve">specific </w:t>
      </w:r>
      <w:r w:rsidR="00DE64CA">
        <w:rPr>
          <w:rFonts w:ascii="Arial" w:hAnsi="Arial" w:cs="Arial"/>
          <w:color w:val="000000" w:themeColor="text1"/>
          <w:sz w:val="24"/>
          <w:szCs w:val="24"/>
        </w:rPr>
        <w:t>role</w:t>
      </w:r>
      <w:r w:rsidR="006C7E5D">
        <w:rPr>
          <w:rFonts w:ascii="Arial" w:hAnsi="Arial" w:cs="Arial"/>
          <w:color w:val="000000" w:themeColor="text1"/>
          <w:sz w:val="24"/>
          <w:szCs w:val="24"/>
        </w:rPr>
        <w:t>s</w:t>
      </w:r>
      <w:r w:rsidR="00DE64CA">
        <w:rPr>
          <w:rFonts w:ascii="Arial" w:hAnsi="Arial" w:cs="Arial"/>
          <w:color w:val="000000" w:themeColor="text1"/>
          <w:sz w:val="24"/>
          <w:szCs w:val="24"/>
        </w:rPr>
        <w:t>, within or across health boards</w:t>
      </w:r>
      <w:r w:rsidRPr="00590144">
        <w:rPr>
          <w:rFonts w:ascii="Arial" w:hAnsi="Arial" w:cs="Arial"/>
          <w:color w:val="000000" w:themeColor="text1"/>
          <w:sz w:val="24"/>
          <w:szCs w:val="24"/>
        </w:rPr>
        <w:t xml:space="preserve">. However, </w:t>
      </w:r>
      <w:r w:rsidR="00F95DDE">
        <w:rPr>
          <w:rFonts w:ascii="Arial" w:hAnsi="Arial" w:cs="Arial"/>
          <w:color w:val="000000" w:themeColor="text1"/>
          <w:sz w:val="24"/>
          <w:szCs w:val="24"/>
        </w:rPr>
        <w:t>there could be a risk of dominant voices overshadowing others</w:t>
      </w:r>
      <w:r w:rsidR="00154906">
        <w:rPr>
          <w:rFonts w:ascii="Arial" w:hAnsi="Arial" w:cs="Arial"/>
          <w:color w:val="000000" w:themeColor="text1"/>
          <w:sz w:val="24"/>
          <w:szCs w:val="24"/>
        </w:rPr>
        <w:t>,</w:t>
      </w:r>
      <w:r w:rsidRPr="00590144">
        <w:rPr>
          <w:rFonts w:ascii="Arial" w:hAnsi="Arial" w:cs="Arial"/>
          <w:color w:val="000000" w:themeColor="text1"/>
          <w:sz w:val="24"/>
          <w:szCs w:val="24"/>
        </w:rPr>
        <w:t xml:space="preserve"> inhibit</w:t>
      </w:r>
      <w:r w:rsidR="00F95DDE">
        <w:rPr>
          <w:rFonts w:ascii="Arial" w:hAnsi="Arial" w:cs="Arial"/>
          <w:color w:val="000000" w:themeColor="text1"/>
          <w:sz w:val="24"/>
          <w:szCs w:val="24"/>
        </w:rPr>
        <w:t>ing</w:t>
      </w:r>
      <w:r w:rsidRPr="00590144">
        <w:rPr>
          <w:rFonts w:ascii="Arial" w:hAnsi="Arial" w:cs="Arial"/>
          <w:color w:val="000000" w:themeColor="text1"/>
          <w:sz w:val="24"/>
          <w:szCs w:val="24"/>
        </w:rPr>
        <w:t xml:space="preserve"> open discussion, particularly where power hierarchies exist</w:t>
      </w:r>
      <w:r w:rsidR="0091394C">
        <w:rPr>
          <w:rFonts w:ascii="Arial" w:hAnsi="Arial" w:cs="Arial"/>
          <w:color w:val="000000" w:themeColor="text1"/>
          <w:sz w:val="24"/>
          <w:szCs w:val="24"/>
        </w:rPr>
        <w:t xml:space="preserve"> (Ayrton, 2019)</w:t>
      </w:r>
      <w:r w:rsidR="00C034B1">
        <w:rPr>
          <w:rFonts w:ascii="Arial" w:hAnsi="Arial" w:cs="Arial"/>
          <w:color w:val="000000" w:themeColor="text1"/>
          <w:sz w:val="24"/>
          <w:szCs w:val="24"/>
        </w:rPr>
        <w:t>.</w:t>
      </w:r>
      <w:r w:rsidRPr="00590144">
        <w:rPr>
          <w:rFonts w:ascii="Arial" w:hAnsi="Arial" w:cs="Arial"/>
          <w:color w:val="000000" w:themeColor="text1"/>
          <w:sz w:val="24"/>
          <w:szCs w:val="24"/>
        </w:rPr>
        <w:t xml:space="preserve"> </w:t>
      </w:r>
      <w:r w:rsidR="00A87C4C" w:rsidRPr="00A87C4C">
        <w:rPr>
          <w:rFonts w:ascii="Arial" w:hAnsi="Arial" w:cs="Arial"/>
          <w:color w:val="000000" w:themeColor="text1"/>
          <w:sz w:val="24"/>
          <w:szCs w:val="24"/>
        </w:rPr>
        <w:t>Barbour (2019) highlights that focus groups present unique ethical challenges, particularly around confidentiality and the potential for harm, which must be carefully managed through clear consent processes and facilitative moderation</w:t>
      </w:r>
      <w:r w:rsidR="00A87C4C">
        <w:rPr>
          <w:rFonts w:ascii="Arial" w:hAnsi="Arial" w:cs="Arial"/>
          <w:color w:val="000000" w:themeColor="text1"/>
          <w:sz w:val="24"/>
          <w:szCs w:val="24"/>
        </w:rPr>
        <w:t>.</w:t>
      </w:r>
    </w:p>
    <w:p w14:paraId="0A01AE92" w14:textId="0BC23F4D" w:rsidR="002F0896" w:rsidRDefault="00F84080" w:rsidP="006F1CE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w:t>
      </w:r>
      <w:r w:rsidR="002F0896">
        <w:rPr>
          <w:rFonts w:ascii="Arial" w:hAnsi="Arial" w:cs="Arial"/>
          <w:color w:val="000000" w:themeColor="text1"/>
          <w:sz w:val="24"/>
          <w:szCs w:val="24"/>
        </w:rPr>
        <w:t>ocument analysis could also be used</w:t>
      </w:r>
      <w:r>
        <w:rPr>
          <w:rFonts w:ascii="Arial" w:hAnsi="Arial" w:cs="Arial"/>
          <w:color w:val="000000" w:themeColor="text1"/>
          <w:sz w:val="24"/>
          <w:szCs w:val="24"/>
        </w:rPr>
        <w:t xml:space="preserve"> initially</w:t>
      </w:r>
      <w:r w:rsidR="002F0896">
        <w:rPr>
          <w:rFonts w:ascii="Arial" w:hAnsi="Arial" w:cs="Arial"/>
          <w:color w:val="000000" w:themeColor="text1"/>
          <w:sz w:val="24"/>
          <w:szCs w:val="24"/>
        </w:rPr>
        <w:t xml:space="preserve"> to </w:t>
      </w:r>
      <w:r w:rsidR="00DA5AEF">
        <w:rPr>
          <w:rFonts w:ascii="Arial" w:hAnsi="Arial" w:cs="Arial"/>
          <w:color w:val="000000" w:themeColor="text1"/>
          <w:sz w:val="24"/>
          <w:szCs w:val="24"/>
        </w:rPr>
        <w:t>examine</w:t>
      </w:r>
      <w:r w:rsidR="002B572D">
        <w:rPr>
          <w:rFonts w:ascii="Arial" w:hAnsi="Arial" w:cs="Arial"/>
          <w:color w:val="000000" w:themeColor="text1"/>
          <w:sz w:val="24"/>
          <w:szCs w:val="24"/>
        </w:rPr>
        <w:t xml:space="preserve"> internal and cross organisation reports, training materials and planning frameworks</w:t>
      </w:r>
      <w:r w:rsidR="00DA5AEF">
        <w:rPr>
          <w:rFonts w:ascii="Arial" w:hAnsi="Arial" w:cs="Arial"/>
          <w:color w:val="000000" w:themeColor="text1"/>
          <w:sz w:val="24"/>
          <w:szCs w:val="24"/>
        </w:rPr>
        <w:t>. This would</w:t>
      </w:r>
      <w:r w:rsidR="002B572D">
        <w:rPr>
          <w:rFonts w:ascii="Arial" w:hAnsi="Arial" w:cs="Arial"/>
          <w:color w:val="000000" w:themeColor="text1"/>
          <w:sz w:val="24"/>
          <w:szCs w:val="24"/>
        </w:rPr>
        <w:t xml:space="preserve"> allow a baseline and time map</w:t>
      </w:r>
      <w:r w:rsidR="00466A0D">
        <w:rPr>
          <w:rFonts w:ascii="Arial" w:hAnsi="Arial" w:cs="Arial"/>
          <w:color w:val="000000" w:themeColor="text1"/>
          <w:sz w:val="24"/>
          <w:szCs w:val="24"/>
        </w:rPr>
        <w:t xml:space="preserve"> to be created of the historical </w:t>
      </w:r>
      <w:r w:rsidR="003B3432">
        <w:rPr>
          <w:rFonts w:ascii="Arial" w:hAnsi="Arial" w:cs="Arial"/>
          <w:color w:val="000000" w:themeColor="text1"/>
          <w:sz w:val="24"/>
          <w:szCs w:val="24"/>
        </w:rPr>
        <w:t>piece</w:t>
      </w:r>
      <w:r w:rsidR="00BF4B08">
        <w:rPr>
          <w:rFonts w:ascii="Arial" w:hAnsi="Arial" w:cs="Arial"/>
          <w:color w:val="000000" w:themeColor="text1"/>
          <w:sz w:val="24"/>
          <w:szCs w:val="24"/>
        </w:rPr>
        <w:t>, enabling a better understanding of the evolution of strategies.</w:t>
      </w:r>
      <w:r w:rsidR="00686452">
        <w:rPr>
          <w:rFonts w:ascii="Arial" w:hAnsi="Arial" w:cs="Arial"/>
          <w:color w:val="000000" w:themeColor="text1"/>
          <w:sz w:val="24"/>
          <w:szCs w:val="24"/>
        </w:rPr>
        <w:t xml:space="preserve"> While this method is</w:t>
      </w:r>
      <w:r w:rsidR="003B3432">
        <w:rPr>
          <w:rFonts w:ascii="Arial" w:hAnsi="Arial" w:cs="Arial"/>
          <w:color w:val="000000" w:themeColor="text1"/>
          <w:sz w:val="24"/>
          <w:szCs w:val="24"/>
        </w:rPr>
        <w:t xml:space="preserve"> non-intrusive</w:t>
      </w:r>
      <w:r w:rsidR="00686452">
        <w:rPr>
          <w:rFonts w:ascii="Arial" w:hAnsi="Arial" w:cs="Arial"/>
          <w:color w:val="000000" w:themeColor="text1"/>
          <w:sz w:val="24"/>
          <w:szCs w:val="24"/>
        </w:rPr>
        <w:t xml:space="preserve"> and offers contextual insights, </w:t>
      </w:r>
      <w:r w:rsidR="00A50440">
        <w:rPr>
          <w:rFonts w:ascii="Arial" w:hAnsi="Arial" w:cs="Arial"/>
          <w:color w:val="000000" w:themeColor="text1"/>
          <w:sz w:val="24"/>
          <w:szCs w:val="24"/>
        </w:rPr>
        <w:t xml:space="preserve">it </w:t>
      </w:r>
      <w:r w:rsidR="002D7998">
        <w:rPr>
          <w:rFonts w:ascii="Arial" w:hAnsi="Arial" w:cs="Arial"/>
          <w:color w:val="000000" w:themeColor="text1"/>
          <w:sz w:val="24"/>
          <w:szCs w:val="24"/>
        </w:rPr>
        <w:t>may</w:t>
      </w:r>
      <w:r w:rsidR="00A50440">
        <w:rPr>
          <w:rFonts w:ascii="Arial" w:hAnsi="Arial" w:cs="Arial"/>
          <w:color w:val="000000" w:themeColor="text1"/>
          <w:sz w:val="24"/>
          <w:szCs w:val="24"/>
        </w:rPr>
        <w:t xml:space="preserve"> reflect internal biases and </w:t>
      </w:r>
      <w:r w:rsidR="002D7998">
        <w:rPr>
          <w:rFonts w:ascii="Arial" w:hAnsi="Arial" w:cs="Arial"/>
          <w:color w:val="000000" w:themeColor="text1"/>
          <w:sz w:val="24"/>
          <w:szCs w:val="24"/>
        </w:rPr>
        <w:t>provide an incomplete</w:t>
      </w:r>
      <w:r w:rsidR="00111CB6">
        <w:rPr>
          <w:rFonts w:ascii="Arial" w:hAnsi="Arial" w:cs="Arial"/>
          <w:color w:val="000000" w:themeColor="text1"/>
          <w:sz w:val="24"/>
          <w:szCs w:val="24"/>
        </w:rPr>
        <w:t xml:space="preserve"> picture</w:t>
      </w:r>
      <w:r w:rsidR="002D7998">
        <w:rPr>
          <w:rFonts w:ascii="Arial" w:hAnsi="Arial" w:cs="Arial"/>
          <w:color w:val="000000" w:themeColor="text1"/>
          <w:sz w:val="24"/>
          <w:szCs w:val="24"/>
        </w:rPr>
        <w:t xml:space="preserve">. </w:t>
      </w:r>
      <w:r w:rsidR="00186EC6">
        <w:rPr>
          <w:rFonts w:ascii="Arial" w:hAnsi="Arial" w:cs="Arial"/>
          <w:color w:val="000000" w:themeColor="text1"/>
          <w:sz w:val="24"/>
          <w:szCs w:val="24"/>
        </w:rPr>
        <w:t>Therefore,</w:t>
      </w:r>
      <w:r w:rsidR="00826C17">
        <w:rPr>
          <w:rFonts w:ascii="Arial" w:hAnsi="Arial" w:cs="Arial"/>
          <w:color w:val="000000" w:themeColor="text1"/>
          <w:sz w:val="24"/>
          <w:szCs w:val="24"/>
        </w:rPr>
        <w:t xml:space="preserve"> utilising other methods will enhance the depth of the approach </w:t>
      </w:r>
      <w:r w:rsidR="009D358D">
        <w:rPr>
          <w:rFonts w:ascii="Arial" w:hAnsi="Arial" w:cs="Arial"/>
          <w:color w:val="000000" w:themeColor="text1"/>
          <w:sz w:val="24"/>
          <w:szCs w:val="24"/>
        </w:rPr>
        <w:t xml:space="preserve">and reliability of the findings </w:t>
      </w:r>
      <w:r w:rsidR="00826C17">
        <w:rPr>
          <w:rFonts w:ascii="Arial" w:hAnsi="Arial" w:cs="Arial"/>
          <w:color w:val="000000" w:themeColor="text1"/>
          <w:sz w:val="24"/>
          <w:szCs w:val="24"/>
        </w:rPr>
        <w:t>(Bowen, 2009).</w:t>
      </w:r>
    </w:p>
    <w:p w14:paraId="0FF3A6C9" w14:textId="0A7D6F65" w:rsidR="00D763CB" w:rsidRDefault="0028308F" w:rsidP="009453A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By contrast</w:t>
      </w:r>
      <w:r w:rsidR="00A66609">
        <w:rPr>
          <w:rFonts w:ascii="Arial" w:hAnsi="Arial" w:cs="Arial"/>
          <w:color w:val="000000" w:themeColor="text1"/>
          <w:sz w:val="24"/>
          <w:szCs w:val="24"/>
        </w:rPr>
        <w:t>,</w:t>
      </w:r>
      <w:r>
        <w:rPr>
          <w:rFonts w:ascii="Arial" w:hAnsi="Arial" w:cs="Arial"/>
          <w:color w:val="000000" w:themeColor="text1"/>
          <w:sz w:val="24"/>
          <w:szCs w:val="24"/>
        </w:rPr>
        <w:t xml:space="preserve"> a </w:t>
      </w:r>
      <w:r w:rsidR="009D358D">
        <w:rPr>
          <w:rFonts w:ascii="Arial" w:hAnsi="Arial" w:cs="Arial"/>
          <w:color w:val="000000" w:themeColor="text1"/>
          <w:sz w:val="24"/>
          <w:szCs w:val="24"/>
        </w:rPr>
        <w:t>q</w:t>
      </w:r>
      <w:r>
        <w:rPr>
          <w:rFonts w:ascii="Arial" w:hAnsi="Arial" w:cs="Arial"/>
          <w:color w:val="000000" w:themeColor="text1"/>
          <w:sz w:val="24"/>
          <w:szCs w:val="24"/>
        </w:rPr>
        <w:t>uantitative method</w:t>
      </w:r>
      <w:r w:rsidR="00EC27F6" w:rsidRPr="00590144">
        <w:rPr>
          <w:rFonts w:ascii="Arial" w:hAnsi="Arial" w:cs="Arial"/>
          <w:color w:val="000000" w:themeColor="text1"/>
          <w:sz w:val="24"/>
          <w:szCs w:val="24"/>
        </w:rPr>
        <w:t xml:space="preserve"> enable</w:t>
      </w:r>
      <w:r w:rsidR="005128FD">
        <w:rPr>
          <w:rFonts w:ascii="Arial" w:hAnsi="Arial" w:cs="Arial"/>
          <w:color w:val="000000" w:themeColor="text1"/>
          <w:sz w:val="24"/>
          <w:szCs w:val="24"/>
        </w:rPr>
        <w:t>s</w:t>
      </w:r>
      <w:r w:rsidR="00EC27F6" w:rsidRPr="00590144">
        <w:rPr>
          <w:rFonts w:ascii="Arial" w:hAnsi="Arial" w:cs="Arial"/>
          <w:color w:val="000000" w:themeColor="text1"/>
          <w:sz w:val="24"/>
          <w:szCs w:val="24"/>
        </w:rPr>
        <w:t xml:space="preserve"> the collection of standardised data fro</w:t>
      </w:r>
      <w:r w:rsidR="005128FD">
        <w:rPr>
          <w:rFonts w:ascii="Arial" w:hAnsi="Arial" w:cs="Arial"/>
          <w:color w:val="000000" w:themeColor="text1"/>
          <w:sz w:val="24"/>
          <w:szCs w:val="24"/>
        </w:rPr>
        <w:t>m</w:t>
      </w:r>
      <w:r w:rsidR="00EC27F6" w:rsidRPr="00590144">
        <w:rPr>
          <w:rFonts w:ascii="Arial" w:hAnsi="Arial" w:cs="Arial"/>
          <w:color w:val="000000" w:themeColor="text1"/>
          <w:sz w:val="24"/>
          <w:szCs w:val="24"/>
        </w:rPr>
        <w:t xml:space="preserve"> larger sample</w:t>
      </w:r>
      <w:r w:rsidR="005128FD">
        <w:rPr>
          <w:rFonts w:ascii="Arial" w:hAnsi="Arial" w:cs="Arial"/>
          <w:color w:val="000000" w:themeColor="text1"/>
          <w:sz w:val="24"/>
          <w:szCs w:val="24"/>
        </w:rPr>
        <w:t>s</w:t>
      </w:r>
      <w:r w:rsidR="00EC27F6" w:rsidRPr="00590144">
        <w:rPr>
          <w:rFonts w:ascii="Arial" w:hAnsi="Arial" w:cs="Arial"/>
          <w:color w:val="000000" w:themeColor="text1"/>
          <w:sz w:val="24"/>
          <w:szCs w:val="24"/>
        </w:rPr>
        <w:t xml:space="preserve">, supporting trend analysis and generalisability. </w:t>
      </w:r>
      <w:r w:rsidR="00DE7867">
        <w:rPr>
          <w:rFonts w:ascii="Arial" w:hAnsi="Arial" w:cs="Arial"/>
          <w:color w:val="000000" w:themeColor="text1"/>
          <w:sz w:val="24"/>
          <w:szCs w:val="24"/>
        </w:rPr>
        <w:t>Surveys could be used to</w:t>
      </w:r>
      <w:r w:rsidR="00EC27F6" w:rsidRPr="00590144">
        <w:rPr>
          <w:rFonts w:ascii="Arial" w:hAnsi="Arial" w:cs="Arial"/>
          <w:color w:val="000000" w:themeColor="text1"/>
          <w:sz w:val="24"/>
          <w:szCs w:val="24"/>
        </w:rPr>
        <w:t xml:space="preserve"> captur</w:t>
      </w:r>
      <w:r w:rsidR="00DE7867">
        <w:rPr>
          <w:rFonts w:ascii="Arial" w:hAnsi="Arial" w:cs="Arial"/>
          <w:color w:val="000000" w:themeColor="text1"/>
          <w:sz w:val="24"/>
          <w:szCs w:val="24"/>
        </w:rPr>
        <w:t>e</w:t>
      </w:r>
      <w:r w:rsidR="00EC27F6" w:rsidRPr="00590144">
        <w:rPr>
          <w:rFonts w:ascii="Arial" w:hAnsi="Arial" w:cs="Arial"/>
          <w:color w:val="000000" w:themeColor="text1"/>
          <w:sz w:val="24"/>
          <w:szCs w:val="24"/>
        </w:rPr>
        <w:t xml:space="preserve"> </w:t>
      </w:r>
      <w:r w:rsidR="00EC27F6" w:rsidRPr="00590144">
        <w:rPr>
          <w:rFonts w:ascii="Arial" w:hAnsi="Arial" w:cs="Arial"/>
          <w:color w:val="000000" w:themeColor="text1"/>
          <w:sz w:val="24"/>
          <w:szCs w:val="24"/>
        </w:rPr>
        <w:lastRenderedPageBreak/>
        <w:t xml:space="preserve">broad feedback on resource accessibility, </w:t>
      </w:r>
      <w:r w:rsidR="00FB0DE5">
        <w:rPr>
          <w:rFonts w:ascii="Arial" w:hAnsi="Arial" w:cs="Arial"/>
          <w:color w:val="000000" w:themeColor="text1"/>
          <w:sz w:val="24"/>
          <w:szCs w:val="24"/>
        </w:rPr>
        <w:t xml:space="preserve">reach, </w:t>
      </w:r>
      <w:r w:rsidR="00EC27F6" w:rsidRPr="00590144">
        <w:rPr>
          <w:rFonts w:ascii="Arial" w:hAnsi="Arial" w:cs="Arial"/>
          <w:color w:val="000000" w:themeColor="text1"/>
          <w:sz w:val="24"/>
          <w:szCs w:val="24"/>
        </w:rPr>
        <w:t>relevance, and outcomes across health boards.</w:t>
      </w:r>
      <w:r w:rsidR="00CF4DC1">
        <w:rPr>
          <w:rFonts w:ascii="Arial" w:hAnsi="Arial" w:cs="Arial"/>
          <w:color w:val="000000" w:themeColor="text1"/>
          <w:sz w:val="24"/>
          <w:szCs w:val="24"/>
        </w:rPr>
        <w:t xml:space="preserve"> Surveys as a method are efficient, scalable and allow for statistical analysis</w:t>
      </w:r>
      <w:r w:rsidR="00E725D6">
        <w:rPr>
          <w:rFonts w:ascii="Arial" w:hAnsi="Arial" w:cs="Arial"/>
          <w:color w:val="000000" w:themeColor="text1"/>
          <w:sz w:val="24"/>
          <w:szCs w:val="24"/>
        </w:rPr>
        <w:t xml:space="preserve">. </w:t>
      </w:r>
      <w:r w:rsidR="00EC27F6" w:rsidRPr="00590144">
        <w:rPr>
          <w:rFonts w:ascii="Arial" w:hAnsi="Arial" w:cs="Arial"/>
          <w:color w:val="000000" w:themeColor="text1"/>
          <w:sz w:val="24"/>
          <w:szCs w:val="24"/>
        </w:rPr>
        <w:t xml:space="preserve"> Yet, surveys may suffer from low response rates and limited depth, especially if questions are </w:t>
      </w:r>
      <w:r w:rsidR="0074588A">
        <w:rPr>
          <w:rFonts w:ascii="Arial" w:hAnsi="Arial" w:cs="Arial"/>
          <w:color w:val="000000" w:themeColor="text1"/>
          <w:sz w:val="24"/>
          <w:szCs w:val="24"/>
        </w:rPr>
        <w:t xml:space="preserve">poorly </w:t>
      </w:r>
      <w:r w:rsidR="00EC27F6" w:rsidRPr="00590144">
        <w:rPr>
          <w:rFonts w:ascii="Arial" w:hAnsi="Arial" w:cs="Arial"/>
          <w:color w:val="000000" w:themeColor="text1"/>
          <w:sz w:val="24"/>
          <w:szCs w:val="24"/>
        </w:rPr>
        <w:t>designed (Kivunja and Kuyini, 2017). </w:t>
      </w:r>
    </w:p>
    <w:p w14:paraId="7A36306F" w14:textId="6808AD0D" w:rsidR="00E725D6" w:rsidRDefault="008024A8" w:rsidP="009453A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Pre and Post assessments</w:t>
      </w:r>
      <w:r w:rsidR="0074588A">
        <w:rPr>
          <w:rFonts w:ascii="Arial" w:hAnsi="Arial" w:cs="Arial"/>
          <w:color w:val="000000" w:themeColor="text1"/>
          <w:sz w:val="24"/>
          <w:szCs w:val="24"/>
        </w:rPr>
        <w:t>,</w:t>
      </w:r>
      <w:r>
        <w:rPr>
          <w:rFonts w:ascii="Arial" w:hAnsi="Arial" w:cs="Arial"/>
          <w:color w:val="000000" w:themeColor="text1"/>
          <w:sz w:val="24"/>
          <w:szCs w:val="24"/>
        </w:rPr>
        <w:t xml:space="preserve"> particularly </w:t>
      </w:r>
      <w:r w:rsidR="003327AE">
        <w:rPr>
          <w:rFonts w:ascii="Arial" w:hAnsi="Arial" w:cs="Arial"/>
          <w:color w:val="000000" w:themeColor="text1"/>
          <w:sz w:val="24"/>
          <w:szCs w:val="24"/>
        </w:rPr>
        <w:t>when</w:t>
      </w:r>
      <w:r>
        <w:rPr>
          <w:rFonts w:ascii="Arial" w:hAnsi="Arial" w:cs="Arial"/>
          <w:color w:val="000000" w:themeColor="text1"/>
          <w:sz w:val="24"/>
          <w:szCs w:val="24"/>
        </w:rPr>
        <w:t xml:space="preserve"> evaluating the training resources would be</w:t>
      </w:r>
      <w:r w:rsidR="00FE305A">
        <w:rPr>
          <w:rFonts w:ascii="Arial" w:hAnsi="Arial" w:cs="Arial"/>
          <w:color w:val="000000" w:themeColor="text1"/>
          <w:sz w:val="24"/>
          <w:szCs w:val="24"/>
        </w:rPr>
        <w:t xml:space="preserve"> </w:t>
      </w:r>
      <w:r>
        <w:rPr>
          <w:rFonts w:ascii="Arial" w:hAnsi="Arial" w:cs="Arial"/>
          <w:color w:val="000000" w:themeColor="text1"/>
          <w:sz w:val="24"/>
          <w:szCs w:val="24"/>
        </w:rPr>
        <w:t>beneficial.</w:t>
      </w:r>
      <w:r w:rsidR="00614667">
        <w:rPr>
          <w:rFonts w:ascii="Arial" w:hAnsi="Arial" w:cs="Arial"/>
          <w:color w:val="000000" w:themeColor="text1"/>
          <w:sz w:val="24"/>
          <w:szCs w:val="24"/>
        </w:rPr>
        <w:t xml:space="preserve"> It would enable HEIW to measure the knowledge of participants and their level of confidence in WfP</w:t>
      </w:r>
      <w:r w:rsidR="004F47D7">
        <w:rPr>
          <w:rFonts w:ascii="Arial" w:hAnsi="Arial" w:cs="Arial"/>
          <w:color w:val="000000" w:themeColor="text1"/>
          <w:sz w:val="24"/>
          <w:szCs w:val="24"/>
        </w:rPr>
        <w:t xml:space="preserve"> pre and post </w:t>
      </w:r>
      <w:r w:rsidR="00556661">
        <w:rPr>
          <w:rFonts w:ascii="Arial" w:hAnsi="Arial" w:cs="Arial"/>
          <w:color w:val="000000" w:themeColor="text1"/>
          <w:sz w:val="24"/>
          <w:szCs w:val="24"/>
        </w:rPr>
        <w:t>engagement</w:t>
      </w:r>
      <w:r w:rsidR="004F47D7">
        <w:rPr>
          <w:rFonts w:ascii="Arial" w:hAnsi="Arial" w:cs="Arial"/>
          <w:color w:val="000000" w:themeColor="text1"/>
          <w:sz w:val="24"/>
          <w:szCs w:val="24"/>
        </w:rPr>
        <w:t xml:space="preserve">. This </w:t>
      </w:r>
      <w:r w:rsidR="00556661">
        <w:rPr>
          <w:rFonts w:ascii="Arial" w:hAnsi="Arial" w:cs="Arial"/>
          <w:color w:val="000000" w:themeColor="text1"/>
          <w:sz w:val="24"/>
          <w:szCs w:val="24"/>
        </w:rPr>
        <w:t>w</w:t>
      </w:r>
      <w:r w:rsidR="004F47D7">
        <w:rPr>
          <w:rFonts w:ascii="Arial" w:hAnsi="Arial" w:cs="Arial"/>
          <w:color w:val="000000" w:themeColor="text1"/>
          <w:sz w:val="24"/>
          <w:szCs w:val="24"/>
        </w:rPr>
        <w:t>ould help demonstrate the shift in capability over time and support Kirkpatrick</w:t>
      </w:r>
      <w:r w:rsidR="00FE305A">
        <w:rPr>
          <w:rFonts w:ascii="Arial" w:hAnsi="Arial" w:cs="Arial"/>
          <w:color w:val="000000" w:themeColor="text1"/>
          <w:sz w:val="24"/>
          <w:szCs w:val="24"/>
        </w:rPr>
        <w:t>’s</w:t>
      </w:r>
      <w:r w:rsidR="004F47D7">
        <w:rPr>
          <w:rFonts w:ascii="Arial" w:hAnsi="Arial" w:cs="Arial"/>
          <w:color w:val="000000" w:themeColor="text1"/>
          <w:sz w:val="24"/>
          <w:szCs w:val="24"/>
        </w:rPr>
        <w:t xml:space="preserve"> </w:t>
      </w:r>
      <w:r w:rsidR="0046268F">
        <w:rPr>
          <w:rFonts w:ascii="Arial" w:hAnsi="Arial" w:cs="Arial"/>
          <w:color w:val="000000" w:themeColor="text1"/>
          <w:sz w:val="24"/>
          <w:szCs w:val="24"/>
        </w:rPr>
        <w:t xml:space="preserve">(2016) </w:t>
      </w:r>
      <w:r w:rsidR="00FE305A">
        <w:rPr>
          <w:rFonts w:ascii="Arial" w:hAnsi="Arial" w:cs="Arial"/>
          <w:color w:val="000000" w:themeColor="text1"/>
          <w:sz w:val="24"/>
          <w:szCs w:val="24"/>
        </w:rPr>
        <w:t>L</w:t>
      </w:r>
      <w:r w:rsidR="004F47D7">
        <w:rPr>
          <w:rFonts w:ascii="Arial" w:hAnsi="Arial" w:cs="Arial"/>
          <w:color w:val="000000" w:themeColor="text1"/>
          <w:sz w:val="24"/>
          <w:szCs w:val="24"/>
        </w:rPr>
        <w:t>evel 2 evaluation</w:t>
      </w:r>
      <w:r w:rsidR="0046268F">
        <w:rPr>
          <w:rFonts w:ascii="Arial" w:hAnsi="Arial" w:cs="Arial"/>
          <w:color w:val="000000" w:themeColor="text1"/>
          <w:sz w:val="24"/>
          <w:szCs w:val="24"/>
        </w:rPr>
        <w:t>. However</w:t>
      </w:r>
      <w:r w:rsidR="00FE305A">
        <w:rPr>
          <w:rFonts w:ascii="Arial" w:hAnsi="Arial" w:cs="Arial"/>
          <w:color w:val="000000" w:themeColor="text1"/>
          <w:sz w:val="24"/>
          <w:szCs w:val="24"/>
        </w:rPr>
        <w:t>,</w:t>
      </w:r>
      <w:r w:rsidR="0046268F">
        <w:rPr>
          <w:rFonts w:ascii="Arial" w:hAnsi="Arial" w:cs="Arial"/>
          <w:color w:val="000000" w:themeColor="text1"/>
          <w:sz w:val="24"/>
          <w:szCs w:val="24"/>
        </w:rPr>
        <w:t xml:space="preserve"> this method may not</w:t>
      </w:r>
      <w:r w:rsidR="00CB705E">
        <w:rPr>
          <w:rFonts w:ascii="Arial" w:hAnsi="Arial" w:cs="Arial"/>
          <w:color w:val="000000" w:themeColor="text1"/>
          <w:sz w:val="24"/>
          <w:szCs w:val="24"/>
        </w:rPr>
        <w:t xml:space="preserve"> </w:t>
      </w:r>
      <w:r w:rsidR="00410EBF">
        <w:rPr>
          <w:rFonts w:ascii="Arial" w:hAnsi="Arial" w:cs="Arial"/>
          <w:color w:val="000000" w:themeColor="text1"/>
          <w:sz w:val="24"/>
          <w:szCs w:val="24"/>
        </w:rPr>
        <w:t>capture</w:t>
      </w:r>
      <w:r w:rsidR="00CB705E">
        <w:rPr>
          <w:rFonts w:ascii="Arial" w:hAnsi="Arial" w:cs="Arial"/>
          <w:color w:val="000000" w:themeColor="text1"/>
          <w:sz w:val="24"/>
          <w:szCs w:val="24"/>
        </w:rPr>
        <w:t xml:space="preserve"> long term impact and focuse</w:t>
      </w:r>
      <w:r w:rsidR="00AC0ACA">
        <w:rPr>
          <w:rFonts w:ascii="Arial" w:hAnsi="Arial" w:cs="Arial"/>
          <w:color w:val="000000" w:themeColor="text1"/>
          <w:sz w:val="24"/>
          <w:szCs w:val="24"/>
        </w:rPr>
        <w:t>s</w:t>
      </w:r>
      <w:r w:rsidR="00CB705E">
        <w:rPr>
          <w:rFonts w:ascii="Arial" w:hAnsi="Arial" w:cs="Arial"/>
          <w:color w:val="000000" w:themeColor="text1"/>
          <w:sz w:val="24"/>
          <w:szCs w:val="24"/>
        </w:rPr>
        <w:t xml:space="preserve"> more on </w:t>
      </w:r>
      <w:r w:rsidR="00C90C41">
        <w:rPr>
          <w:rFonts w:ascii="Arial" w:hAnsi="Arial" w:cs="Arial"/>
          <w:color w:val="000000" w:themeColor="text1"/>
          <w:sz w:val="24"/>
          <w:szCs w:val="24"/>
        </w:rPr>
        <w:t>individual</w:t>
      </w:r>
      <w:r w:rsidR="00CB705E">
        <w:rPr>
          <w:rFonts w:ascii="Arial" w:hAnsi="Arial" w:cs="Arial"/>
          <w:color w:val="000000" w:themeColor="text1"/>
          <w:sz w:val="24"/>
          <w:szCs w:val="24"/>
        </w:rPr>
        <w:t xml:space="preserve"> learning progression </w:t>
      </w:r>
      <w:r w:rsidR="009B7C1A">
        <w:rPr>
          <w:rFonts w:ascii="Arial" w:hAnsi="Arial" w:cs="Arial"/>
          <w:color w:val="000000" w:themeColor="text1"/>
          <w:sz w:val="24"/>
          <w:szCs w:val="24"/>
        </w:rPr>
        <w:t>than systemic change.</w:t>
      </w:r>
    </w:p>
    <w:p w14:paraId="1E7126C0" w14:textId="18698F75" w:rsidR="00CB705E" w:rsidRDefault="00CB705E" w:rsidP="009453A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Usage Analytics </w:t>
      </w:r>
      <w:r w:rsidR="009B7C1A">
        <w:rPr>
          <w:rFonts w:ascii="Arial" w:hAnsi="Arial" w:cs="Arial"/>
          <w:color w:val="000000" w:themeColor="text1"/>
          <w:sz w:val="24"/>
          <w:szCs w:val="24"/>
        </w:rPr>
        <w:t>c</w:t>
      </w:r>
      <w:r>
        <w:rPr>
          <w:rFonts w:ascii="Arial" w:hAnsi="Arial" w:cs="Arial"/>
          <w:color w:val="000000" w:themeColor="text1"/>
          <w:sz w:val="24"/>
          <w:szCs w:val="24"/>
        </w:rPr>
        <w:t xml:space="preserve">ould </w:t>
      </w:r>
      <w:r w:rsidR="00C84BAB">
        <w:rPr>
          <w:rFonts w:ascii="Arial" w:hAnsi="Arial" w:cs="Arial"/>
          <w:color w:val="000000" w:themeColor="text1"/>
          <w:sz w:val="24"/>
          <w:szCs w:val="24"/>
        </w:rPr>
        <w:t>track</w:t>
      </w:r>
      <w:r w:rsidR="00C364C9">
        <w:rPr>
          <w:rFonts w:ascii="Arial" w:hAnsi="Arial" w:cs="Arial"/>
          <w:color w:val="000000" w:themeColor="text1"/>
          <w:sz w:val="24"/>
          <w:szCs w:val="24"/>
        </w:rPr>
        <w:t xml:space="preserve"> the digital reach of resources, capturing</w:t>
      </w:r>
      <w:r w:rsidR="004255FD">
        <w:rPr>
          <w:rFonts w:ascii="Arial" w:hAnsi="Arial" w:cs="Arial"/>
          <w:color w:val="000000" w:themeColor="text1"/>
          <w:sz w:val="24"/>
          <w:szCs w:val="24"/>
        </w:rPr>
        <w:t xml:space="preserve"> data on</w:t>
      </w:r>
      <w:r w:rsidR="00C84BAB">
        <w:rPr>
          <w:rFonts w:ascii="Arial" w:hAnsi="Arial" w:cs="Arial"/>
          <w:color w:val="000000" w:themeColor="text1"/>
          <w:sz w:val="24"/>
          <w:szCs w:val="24"/>
        </w:rPr>
        <w:t xml:space="preserve"> downloads, views, logins or click</w:t>
      </w:r>
      <w:r w:rsidR="004255FD">
        <w:rPr>
          <w:rFonts w:ascii="Arial" w:hAnsi="Arial" w:cs="Arial"/>
          <w:color w:val="000000" w:themeColor="text1"/>
          <w:sz w:val="24"/>
          <w:szCs w:val="24"/>
        </w:rPr>
        <w:t>-</w:t>
      </w:r>
      <w:r w:rsidR="00C84BAB">
        <w:rPr>
          <w:rFonts w:ascii="Arial" w:hAnsi="Arial" w:cs="Arial"/>
          <w:color w:val="000000" w:themeColor="text1"/>
          <w:sz w:val="24"/>
          <w:szCs w:val="24"/>
        </w:rPr>
        <w:t>throughs</w:t>
      </w:r>
      <w:r w:rsidR="004255FD">
        <w:rPr>
          <w:rFonts w:ascii="Arial" w:hAnsi="Arial" w:cs="Arial"/>
          <w:color w:val="000000" w:themeColor="text1"/>
          <w:sz w:val="24"/>
          <w:szCs w:val="24"/>
        </w:rPr>
        <w:t>.</w:t>
      </w:r>
      <w:r w:rsidR="00A75BA2">
        <w:rPr>
          <w:rFonts w:ascii="Arial" w:hAnsi="Arial" w:cs="Arial"/>
          <w:color w:val="000000" w:themeColor="text1"/>
          <w:sz w:val="24"/>
          <w:szCs w:val="24"/>
        </w:rPr>
        <w:t xml:space="preserve"> This method </w:t>
      </w:r>
      <w:r w:rsidR="00727AE9">
        <w:rPr>
          <w:rFonts w:ascii="Arial" w:hAnsi="Arial" w:cs="Arial"/>
          <w:color w:val="000000" w:themeColor="text1"/>
          <w:sz w:val="24"/>
          <w:szCs w:val="24"/>
        </w:rPr>
        <w:t>provides</w:t>
      </w:r>
      <w:r w:rsidR="00A75BA2">
        <w:rPr>
          <w:rFonts w:ascii="Arial" w:hAnsi="Arial" w:cs="Arial"/>
          <w:color w:val="000000" w:themeColor="text1"/>
          <w:sz w:val="24"/>
          <w:szCs w:val="24"/>
        </w:rPr>
        <w:t xml:space="preserve"> real time </w:t>
      </w:r>
      <w:r w:rsidR="00727AE9">
        <w:rPr>
          <w:rFonts w:ascii="Arial" w:hAnsi="Arial" w:cs="Arial"/>
          <w:color w:val="000000" w:themeColor="text1"/>
          <w:sz w:val="24"/>
          <w:szCs w:val="24"/>
        </w:rPr>
        <w:t>engagement</w:t>
      </w:r>
      <w:r w:rsidR="0051659B">
        <w:rPr>
          <w:rFonts w:ascii="Arial" w:hAnsi="Arial" w:cs="Arial"/>
          <w:color w:val="000000" w:themeColor="text1"/>
          <w:sz w:val="24"/>
          <w:szCs w:val="24"/>
        </w:rPr>
        <w:t xml:space="preserve"> </w:t>
      </w:r>
      <w:r w:rsidR="00A75BA2">
        <w:rPr>
          <w:rFonts w:ascii="Arial" w:hAnsi="Arial" w:cs="Arial"/>
          <w:color w:val="000000" w:themeColor="text1"/>
          <w:sz w:val="24"/>
          <w:szCs w:val="24"/>
        </w:rPr>
        <w:t xml:space="preserve">data to be captured and </w:t>
      </w:r>
      <w:r w:rsidR="0051659B">
        <w:rPr>
          <w:rFonts w:ascii="Arial" w:hAnsi="Arial" w:cs="Arial"/>
          <w:color w:val="000000" w:themeColor="text1"/>
          <w:sz w:val="24"/>
          <w:szCs w:val="24"/>
        </w:rPr>
        <w:t>is</w:t>
      </w:r>
      <w:r w:rsidR="00A75BA2">
        <w:rPr>
          <w:rFonts w:ascii="Arial" w:hAnsi="Arial" w:cs="Arial"/>
          <w:color w:val="000000" w:themeColor="text1"/>
          <w:sz w:val="24"/>
          <w:szCs w:val="24"/>
        </w:rPr>
        <w:t xml:space="preserve"> useful </w:t>
      </w:r>
      <w:r w:rsidR="0051659B">
        <w:rPr>
          <w:rFonts w:ascii="Arial" w:hAnsi="Arial" w:cs="Arial"/>
          <w:color w:val="000000" w:themeColor="text1"/>
          <w:sz w:val="24"/>
          <w:szCs w:val="24"/>
        </w:rPr>
        <w:t>for</w:t>
      </w:r>
      <w:r w:rsidR="00A75BA2">
        <w:rPr>
          <w:rFonts w:ascii="Arial" w:hAnsi="Arial" w:cs="Arial"/>
          <w:color w:val="000000" w:themeColor="text1"/>
          <w:sz w:val="24"/>
          <w:szCs w:val="24"/>
        </w:rPr>
        <w:t xml:space="preserve"> monitor</w:t>
      </w:r>
      <w:r w:rsidR="0051659B">
        <w:rPr>
          <w:rFonts w:ascii="Arial" w:hAnsi="Arial" w:cs="Arial"/>
          <w:color w:val="000000" w:themeColor="text1"/>
          <w:sz w:val="24"/>
          <w:szCs w:val="24"/>
        </w:rPr>
        <w:t>ing</w:t>
      </w:r>
      <w:r w:rsidR="00A75BA2">
        <w:rPr>
          <w:rFonts w:ascii="Arial" w:hAnsi="Arial" w:cs="Arial"/>
          <w:color w:val="000000" w:themeColor="text1"/>
          <w:sz w:val="24"/>
          <w:szCs w:val="24"/>
        </w:rPr>
        <w:t xml:space="preserve"> ongoing engagement</w:t>
      </w:r>
      <w:r w:rsidR="00314CEC">
        <w:rPr>
          <w:rFonts w:ascii="Arial" w:hAnsi="Arial" w:cs="Arial"/>
          <w:color w:val="000000" w:themeColor="text1"/>
          <w:sz w:val="24"/>
          <w:szCs w:val="24"/>
        </w:rPr>
        <w:t xml:space="preserve"> with resources created and shared</w:t>
      </w:r>
      <w:r w:rsidR="00B71550">
        <w:rPr>
          <w:rFonts w:ascii="Arial" w:hAnsi="Arial" w:cs="Arial"/>
          <w:color w:val="000000" w:themeColor="text1"/>
          <w:sz w:val="24"/>
          <w:szCs w:val="24"/>
        </w:rPr>
        <w:t xml:space="preserve"> </w:t>
      </w:r>
      <w:r w:rsidR="00314CEC">
        <w:rPr>
          <w:rFonts w:ascii="Arial" w:hAnsi="Arial" w:cs="Arial"/>
          <w:color w:val="000000" w:themeColor="text1"/>
          <w:sz w:val="24"/>
          <w:szCs w:val="24"/>
        </w:rPr>
        <w:t>on the platform. However</w:t>
      </w:r>
      <w:r w:rsidR="00B71550">
        <w:rPr>
          <w:rFonts w:ascii="Arial" w:hAnsi="Arial" w:cs="Arial"/>
          <w:color w:val="000000" w:themeColor="text1"/>
          <w:sz w:val="24"/>
          <w:szCs w:val="24"/>
        </w:rPr>
        <w:t>, like</w:t>
      </w:r>
      <w:r w:rsidR="00314CEC">
        <w:rPr>
          <w:rFonts w:ascii="Arial" w:hAnsi="Arial" w:cs="Arial"/>
          <w:color w:val="000000" w:themeColor="text1"/>
          <w:sz w:val="24"/>
          <w:szCs w:val="24"/>
        </w:rPr>
        <w:t xml:space="preserve"> </w:t>
      </w:r>
      <w:r w:rsidR="00C85755">
        <w:rPr>
          <w:rFonts w:ascii="Arial" w:hAnsi="Arial" w:cs="Arial"/>
          <w:color w:val="000000" w:themeColor="text1"/>
          <w:sz w:val="24"/>
          <w:szCs w:val="24"/>
        </w:rPr>
        <w:t>o</w:t>
      </w:r>
      <w:r w:rsidR="00314CEC">
        <w:rPr>
          <w:rFonts w:ascii="Arial" w:hAnsi="Arial" w:cs="Arial"/>
          <w:color w:val="000000" w:themeColor="text1"/>
          <w:sz w:val="24"/>
          <w:szCs w:val="24"/>
        </w:rPr>
        <w:t>the</w:t>
      </w:r>
      <w:r w:rsidR="00C85755">
        <w:rPr>
          <w:rFonts w:ascii="Arial" w:hAnsi="Arial" w:cs="Arial"/>
          <w:color w:val="000000" w:themeColor="text1"/>
          <w:sz w:val="24"/>
          <w:szCs w:val="24"/>
        </w:rPr>
        <w:t>r</w:t>
      </w:r>
      <w:r w:rsidR="00314CEC">
        <w:rPr>
          <w:rFonts w:ascii="Arial" w:hAnsi="Arial" w:cs="Arial"/>
          <w:color w:val="000000" w:themeColor="text1"/>
          <w:sz w:val="24"/>
          <w:szCs w:val="24"/>
        </w:rPr>
        <w:t xml:space="preserve"> quantitative methods</w:t>
      </w:r>
      <w:r w:rsidR="00B71550">
        <w:rPr>
          <w:rFonts w:ascii="Arial" w:hAnsi="Arial" w:cs="Arial"/>
          <w:color w:val="000000" w:themeColor="text1"/>
          <w:sz w:val="24"/>
          <w:szCs w:val="24"/>
        </w:rPr>
        <w:t>,</w:t>
      </w:r>
      <w:r w:rsidR="00C85755">
        <w:rPr>
          <w:rFonts w:ascii="Arial" w:hAnsi="Arial" w:cs="Arial"/>
          <w:color w:val="000000" w:themeColor="text1"/>
          <w:sz w:val="24"/>
          <w:szCs w:val="24"/>
        </w:rPr>
        <w:t xml:space="preserve"> </w:t>
      </w:r>
      <w:r w:rsidR="00B71550">
        <w:rPr>
          <w:rFonts w:ascii="Arial" w:hAnsi="Arial" w:cs="Arial"/>
          <w:color w:val="000000" w:themeColor="text1"/>
          <w:sz w:val="24"/>
          <w:szCs w:val="24"/>
        </w:rPr>
        <w:t xml:space="preserve">it </w:t>
      </w:r>
      <w:r w:rsidR="00C85755">
        <w:rPr>
          <w:rFonts w:ascii="Arial" w:hAnsi="Arial" w:cs="Arial"/>
          <w:color w:val="000000" w:themeColor="text1"/>
          <w:sz w:val="24"/>
          <w:szCs w:val="24"/>
        </w:rPr>
        <w:t xml:space="preserve">would not explain the </w:t>
      </w:r>
      <w:r w:rsidR="00B71550">
        <w:rPr>
          <w:rFonts w:ascii="Arial" w:hAnsi="Arial" w:cs="Arial"/>
          <w:color w:val="000000" w:themeColor="text1"/>
          <w:sz w:val="24"/>
          <w:szCs w:val="24"/>
        </w:rPr>
        <w:t xml:space="preserve">motivations </w:t>
      </w:r>
      <w:r w:rsidR="00C85755">
        <w:rPr>
          <w:rFonts w:ascii="Arial" w:hAnsi="Arial" w:cs="Arial"/>
          <w:color w:val="000000" w:themeColor="text1"/>
          <w:sz w:val="24"/>
          <w:szCs w:val="24"/>
        </w:rPr>
        <w:t xml:space="preserve">behind </w:t>
      </w:r>
      <w:r w:rsidR="00E67DFC">
        <w:rPr>
          <w:rFonts w:ascii="Arial" w:hAnsi="Arial" w:cs="Arial"/>
          <w:color w:val="000000" w:themeColor="text1"/>
          <w:sz w:val="24"/>
          <w:szCs w:val="24"/>
        </w:rPr>
        <w:t>user engagement.</w:t>
      </w:r>
    </w:p>
    <w:p w14:paraId="16921671" w14:textId="716988A4" w:rsidR="00EC27F6" w:rsidRPr="00590144" w:rsidRDefault="00EC27F6" w:rsidP="009453A7">
      <w:pPr>
        <w:spacing w:line="360" w:lineRule="auto"/>
        <w:jc w:val="both"/>
        <w:rPr>
          <w:rFonts w:ascii="Arial" w:hAnsi="Arial" w:cs="Arial"/>
          <w:color w:val="000000" w:themeColor="text1"/>
          <w:sz w:val="24"/>
          <w:szCs w:val="24"/>
        </w:rPr>
      </w:pPr>
      <w:r w:rsidRPr="00590144">
        <w:rPr>
          <w:rFonts w:ascii="Arial" w:hAnsi="Arial" w:cs="Arial"/>
          <w:color w:val="000000" w:themeColor="text1"/>
          <w:sz w:val="24"/>
          <w:szCs w:val="24"/>
        </w:rPr>
        <w:t xml:space="preserve">A mixed-methods approach, combining </w:t>
      </w:r>
      <w:r w:rsidR="006B0272">
        <w:rPr>
          <w:rFonts w:ascii="Arial" w:hAnsi="Arial" w:cs="Arial"/>
          <w:color w:val="000000" w:themeColor="text1"/>
          <w:sz w:val="24"/>
          <w:szCs w:val="24"/>
        </w:rPr>
        <w:t xml:space="preserve">a variety of </w:t>
      </w:r>
      <w:r w:rsidRPr="00590144">
        <w:rPr>
          <w:rFonts w:ascii="Arial" w:hAnsi="Arial" w:cs="Arial"/>
          <w:color w:val="000000" w:themeColor="text1"/>
          <w:sz w:val="24"/>
          <w:szCs w:val="24"/>
        </w:rPr>
        <w:t>these tools</w:t>
      </w:r>
      <w:r w:rsidR="006B0272">
        <w:rPr>
          <w:rFonts w:ascii="Arial" w:hAnsi="Arial" w:cs="Arial"/>
          <w:color w:val="000000" w:themeColor="text1"/>
          <w:sz w:val="24"/>
          <w:szCs w:val="24"/>
        </w:rPr>
        <w:t xml:space="preserve">, based on the </w:t>
      </w:r>
      <w:r w:rsidR="00E67DFC">
        <w:rPr>
          <w:rFonts w:ascii="Arial" w:hAnsi="Arial" w:cs="Arial"/>
          <w:color w:val="000000" w:themeColor="text1"/>
          <w:sz w:val="24"/>
          <w:szCs w:val="24"/>
        </w:rPr>
        <w:t>nature of each</w:t>
      </w:r>
      <w:r w:rsidR="006B0272">
        <w:rPr>
          <w:rFonts w:ascii="Arial" w:hAnsi="Arial" w:cs="Arial"/>
          <w:color w:val="000000" w:themeColor="text1"/>
          <w:sz w:val="24"/>
          <w:szCs w:val="24"/>
        </w:rPr>
        <w:t xml:space="preserve"> resource</w:t>
      </w:r>
      <w:r w:rsidRPr="00590144">
        <w:rPr>
          <w:rFonts w:ascii="Arial" w:hAnsi="Arial" w:cs="Arial"/>
          <w:color w:val="000000" w:themeColor="text1"/>
          <w:sz w:val="24"/>
          <w:szCs w:val="24"/>
        </w:rPr>
        <w:t>, would allow for triangulation and a more comprehensive understanding of both measurable outcomes and lived experiences (Billett, 2014).</w:t>
      </w:r>
    </w:p>
    <w:p w14:paraId="2EAD480E" w14:textId="77777777" w:rsidR="0016697F" w:rsidRPr="006B0272" w:rsidRDefault="0016697F" w:rsidP="006B0272">
      <w:pPr>
        <w:spacing w:line="360" w:lineRule="auto"/>
        <w:rPr>
          <w:rFonts w:ascii="Arial" w:hAnsi="Arial" w:cs="Arial"/>
          <w:color w:val="00B050"/>
          <w:sz w:val="24"/>
          <w:szCs w:val="24"/>
        </w:rPr>
      </w:pPr>
    </w:p>
    <w:p w14:paraId="0F3CDDFF" w14:textId="34534510" w:rsidR="00D43BED" w:rsidRPr="002C7D67" w:rsidRDefault="009936BE" w:rsidP="00D43BED">
      <w:pPr>
        <w:spacing w:line="360" w:lineRule="auto"/>
        <w:rPr>
          <w:rFonts w:ascii="Arial" w:hAnsi="Arial" w:cs="Arial"/>
          <w:color w:val="000000" w:themeColor="text1"/>
          <w:sz w:val="24"/>
          <w:szCs w:val="24"/>
        </w:rPr>
      </w:pPr>
      <w:r w:rsidRPr="009936BE">
        <w:rPr>
          <w:rFonts w:ascii="Arial" w:hAnsi="Arial" w:cs="Arial"/>
          <w:b/>
          <w:bCs/>
          <w:color w:val="000000" w:themeColor="text1"/>
          <w:sz w:val="24"/>
          <w:szCs w:val="24"/>
          <w:u w:val="single"/>
          <w:lang w:val="en-US"/>
        </w:rPr>
        <w:t>2.4 Ethical Considerations</w:t>
      </w:r>
      <w:r w:rsidRPr="009936BE">
        <w:rPr>
          <w:rFonts w:ascii="Arial" w:hAnsi="Arial" w:cs="Arial"/>
          <w:color w:val="000000" w:themeColor="text1"/>
          <w:sz w:val="24"/>
          <w:szCs w:val="24"/>
          <w:lang w:val="en-US"/>
        </w:rPr>
        <w:t>​</w:t>
      </w:r>
    </w:p>
    <w:p w14:paraId="269B6E84" w14:textId="2CC96C2E" w:rsidR="00D31081" w:rsidRDefault="00731DE4" w:rsidP="00EE3832">
      <w:pPr>
        <w:spacing w:line="360" w:lineRule="auto"/>
        <w:jc w:val="both"/>
        <w:rPr>
          <w:rFonts w:ascii="Arial" w:hAnsi="Arial" w:cs="Arial"/>
          <w:sz w:val="24"/>
          <w:szCs w:val="24"/>
        </w:rPr>
      </w:pPr>
      <w:r w:rsidRPr="00194A79">
        <w:rPr>
          <w:rFonts w:ascii="Arial" w:hAnsi="Arial" w:cs="Arial"/>
          <w:sz w:val="24"/>
          <w:szCs w:val="24"/>
        </w:rPr>
        <w:t>Conducting research within one’s own organisation, such as HEIW, presents a unique set of ethical considerations that must be carefully navigated to ensure integrity, transparency, and the protection of participants. As an insider researcher, there is an increased risk of</w:t>
      </w:r>
      <w:r w:rsidR="00783FE8">
        <w:rPr>
          <w:rFonts w:ascii="Arial" w:hAnsi="Arial" w:cs="Arial"/>
          <w:sz w:val="24"/>
          <w:szCs w:val="24"/>
        </w:rPr>
        <w:t xml:space="preserve"> </w:t>
      </w:r>
      <w:r w:rsidRPr="00194A79">
        <w:rPr>
          <w:rFonts w:ascii="Arial" w:hAnsi="Arial" w:cs="Arial"/>
          <w:sz w:val="24"/>
          <w:szCs w:val="24"/>
        </w:rPr>
        <w:t>role duality, where the boundaries between professional responsibilities and research activities may become blurred (Costley, Elliott and Gibbs, 2010).</w:t>
      </w:r>
      <w:r w:rsidR="00637EDD">
        <w:rPr>
          <w:rFonts w:ascii="Arial" w:hAnsi="Arial" w:cs="Arial"/>
          <w:sz w:val="24"/>
          <w:szCs w:val="24"/>
        </w:rPr>
        <w:t xml:space="preserve"> The researcher for this study previously worked for one of the health boards that will be approached</w:t>
      </w:r>
      <w:r w:rsidR="00AA21C0">
        <w:rPr>
          <w:rFonts w:ascii="Arial" w:hAnsi="Arial" w:cs="Arial"/>
          <w:sz w:val="24"/>
          <w:szCs w:val="24"/>
        </w:rPr>
        <w:t xml:space="preserve"> for </w:t>
      </w:r>
      <w:r w:rsidR="003E7CA9">
        <w:rPr>
          <w:rFonts w:ascii="Arial" w:hAnsi="Arial" w:cs="Arial"/>
          <w:sz w:val="24"/>
          <w:szCs w:val="24"/>
        </w:rPr>
        <w:t>feedback</w:t>
      </w:r>
      <w:r w:rsidR="007C36B2">
        <w:rPr>
          <w:rFonts w:ascii="Arial" w:hAnsi="Arial" w:cs="Arial"/>
          <w:sz w:val="24"/>
          <w:szCs w:val="24"/>
        </w:rPr>
        <w:t>. T</w:t>
      </w:r>
      <w:r w:rsidR="00AA21C0">
        <w:rPr>
          <w:rFonts w:ascii="Arial" w:hAnsi="Arial" w:cs="Arial"/>
          <w:sz w:val="24"/>
          <w:szCs w:val="24"/>
        </w:rPr>
        <w:t>herefore</w:t>
      </w:r>
      <w:r w:rsidR="007C36B2">
        <w:rPr>
          <w:rFonts w:ascii="Arial" w:hAnsi="Arial" w:cs="Arial"/>
          <w:sz w:val="24"/>
          <w:szCs w:val="24"/>
        </w:rPr>
        <w:t>,</w:t>
      </w:r>
      <w:r w:rsidR="00AA21C0">
        <w:rPr>
          <w:rFonts w:ascii="Arial" w:hAnsi="Arial" w:cs="Arial"/>
          <w:sz w:val="24"/>
          <w:szCs w:val="24"/>
        </w:rPr>
        <w:t xml:space="preserve"> </w:t>
      </w:r>
      <w:r w:rsidR="007C36B2">
        <w:rPr>
          <w:rFonts w:ascii="Arial" w:hAnsi="Arial" w:cs="Arial"/>
          <w:sz w:val="24"/>
          <w:szCs w:val="24"/>
        </w:rPr>
        <w:t xml:space="preserve">they </w:t>
      </w:r>
      <w:r w:rsidR="00AA21C0">
        <w:rPr>
          <w:rFonts w:ascii="Arial" w:hAnsi="Arial" w:cs="Arial"/>
          <w:sz w:val="24"/>
          <w:szCs w:val="24"/>
        </w:rPr>
        <w:t xml:space="preserve">must </w:t>
      </w:r>
      <w:r w:rsidR="007C36B2">
        <w:rPr>
          <w:rFonts w:ascii="Arial" w:hAnsi="Arial" w:cs="Arial"/>
          <w:sz w:val="24"/>
          <w:szCs w:val="24"/>
        </w:rPr>
        <w:t>remain</w:t>
      </w:r>
      <w:r w:rsidR="00AA21C0">
        <w:rPr>
          <w:rFonts w:ascii="Arial" w:hAnsi="Arial" w:cs="Arial"/>
          <w:sz w:val="24"/>
          <w:szCs w:val="24"/>
        </w:rPr>
        <w:t xml:space="preserve"> cognisant of </w:t>
      </w:r>
      <w:r w:rsidR="006B3AA7">
        <w:rPr>
          <w:rFonts w:ascii="Arial" w:hAnsi="Arial" w:cs="Arial"/>
          <w:sz w:val="24"/>
          <w:szCs w:val="24"/>
        </w:rPr>
        <w:t xml:space="preserve">their </w:t>
      </w:r>
      <w:r w:rsidR="007C36B2">
        <w:rPr>
          <w:rFonts w:ascii="Arial" w:hAnsi="Arial" w:cs="Arial"/>
          <w:sz w:val="24"/>
          <w:szCs w:val="24"/>
        </w:rPr>
        <w:t xml:space="preserve">dual </w:t>
      </w:r>
      <w:r w:rsidR="00BF2B0B">
        <w:rPr>
          <w:rFonts w:ascii="Arial" w:hAnsi="Arial" w:cs="Arial"/>
          <w:sz w:val="24"/>
          <w:szCs w:val="24"/>
        </w:rPr>
        <w:t>positionality</w:t>
      </w:r>
      <w:r w:rsidR="006B3AA7">
        <w:rPr>
          <w:rFonts w:ascii="Arial" w:hAnsi="Arial" w:cs="Arial"/>
          <w:sz w:val="24"/>
          <w:szCs w:val="24"/>
        </w:rPr>
        <w:t xml:space="preserve"> as a</w:t>
      </w:r>
      <w:r w:rsidR="00BF2B0B">
        <w:rPr>
          <w:rFonts w:ascii="Arial" w:hAnsi="Arial" w:cs="Arial"/>
          <w:sz w:val="24"/>
          <w:szCs w:val="24"/>
        </w:rPr>
        <w:t>n</w:t>
      </w:r>
      <w:r w:rsidR="006B3AA7">
        <w:rPr>
          <w:rFonts w:ascii="Arial" w:hAnsi="Arial" w:cs="Arial"/>
          <w:sz w:val="24"/>
          <w:szCs w:val="24"/>
        </w:rPr>
        <w:t xml:space="preserve"> insider </w:t>
      </w:r>
      <w:r w:rsidR="00BF2B0B">
        <w:rPr>
          <w:rFonts w:ascii="Arial" w:hAnsi="Arial" w:cs="Arial"/>
          <w:sz w:val="24"/>
          <w:szCs w:val="24"/>
        </w:rPr>
        <w:t>within both</w:t>
      </w:r>
      <w:r w:rsidR="006B3AA7">
        <w:rPr>
          <w:rFonts w:ascii="Arial" w:hAnsi="Arial" w:cs="Arial"/>
          <w:sz w:val="24"/>
          <w:szCs w:val="24"/>
        </w:rPr>
        <w:t xml:space="preserve"> HEIW and their former employer. Th</w:t>
      </w:r>
      <w:r w:rsidR="00056CA3">
        <w:rPr>
          <w:rFonts w:ascii="Arial" w:hAnsi="Arial" w:cs="Arial"/>
          <w:sz w:val="24"/>
          <w:szCs w:val="24"/>
        </w:rPr>
        <w:t>is dual role may introduce</w:t>
      </w:r>
      <w:r w:rsidR="006B3AA7">
        <w:rPr>
          <w:rFonts w:ascii="Arial" w:hAnsi="Arial" w:cs="Arial"/>
          <w:sz w:val="24"/>
          <w:szCs w:val="24"/>
        </w:rPr>
        <w:t xml:space="preserve"> potential biases</w:t>
      </w:r>
      <w:r w:rsidR="00056CA3">
        <w:rPr>
          <w:rFonts w:ascii="Arial" w:hAnsi="Arial" w:cs="Arial"/>
          <w:sz w:val="24"/>
          <w:szCs w:val="24"/>
        </w:rPr>
        <w:t xml:space="preserve"> and</w:t>
      </w:r>
      <w:r w:rsidR="00EC44AD">
        <w:rPr>
          <w:rFonts w:ascii="Arial" w:hAnsi="Arial" w:cs="Arial"/>
          <w:sz w:val="24"/>
          <w:szCs w:val="24"/>
        </w:rPr>
        <w:t xml:space="preserve"> perceived coercion, where </w:t>
      </w:r>
      <w:r w:rsidR="00595CF3">
        <w:rPr>
          <w:rFonts w:ascii="Arial" w:hAnsi="Arial" w:cs="Arial"/>
          <w:sz w:val="24"/>
          <w:szCs w:val="24"/>
        </w:rPr>
        <w:t>former</w:t>
      </w:r>
      <w:r w:rsidR="00EC44AD">
        <w:rPr>
          <w:rFonts w:ascii="Arial" w:hAnsi="Arial" w:cs="Arial"/>
          <w:sz w:val="24"/>
          <w:szCs w:val="24"/>
        </w:rPr>
        <w:t xml:space="preserve"> colleagues may feel obliged to participate or provide favourable responses due to previous working relationships.</w:t>
      </w:r>
      <w:r w:rsidR="00637EDD">
        <w:rPr>
          <w:rFonts w:ascii="Arial" w:hAnsi="Arial" w:cs="Arial"/>
          <w:sz w:val="24"/>
          <w:szCs w:val="24"/>
        </w:rPr>
        <w:t xml:space="preserve"> </w:t>
      </w:r>
      <w:r w:rsidR="00D31081">
        <w:rPr>
          <w:rFonts w:ascii="Arial" w:hAnsi="Arial" w:cs="Arial"/>
          <w:sz w:val="24"/>
          <w:szCs w:val="24"/>
        </w:rPr>
        <w:t>T</w:t>
      </w:r>
      <w:r w:rsidR="0023258D">
        <w:rPr>
          <w:rFonts w:ascii="Arial" w:hAnsi="Arial" w:cs="Arial"/>
          <w:sz w:val="24"/>
          <w:szCs w:val="24"/>
        </w:rPr>
        <w:t>o</w:t>
      </w:r>
      <w:r w:rsidR="00D31081">
        <w:rPr>
          <w:rFonts w:ascii="Arial" w:hAnsi="Arial" w:cs="Arial"/>
          <w:sz w:val="24"/>
          <w:szCs w:val="24"/>
        </w:rPr>
        <w:t xml:space="preserve"> </w:t>
      </w:r>
      <w:r w:rsidR="00751B0A">
        <w:rPr>
          <w:rFonts w:ascii="Arial" w:hAnsi="Arial" w:cs="Arial"/>
          <w:sz w:val="24"/>
          <w:szCs w:val="24"/>
        </w:rPr>
        <w:t>uphold</w:t>
      </w:r>
      <w:r w:rsidR="00D31081">
        <w:rPr>
          <w:rFonts w:ascii="Arial" w:hAnsi="Arial" w:cs="Arial"/>
          <w:sz w:val="24"/>
          <w:szCs w:val="24"/>
        </w:rPr>
        <w:t xml:space="preserve"> ethical integrity, informed consent must </w:t>
      </w:r>
      <w:r w:rsidR="0023258D">
        <w:rPr>
          <w:rFonts w:ascii="Arial" w:hAnsi="Arial" w:cs="Arial"/>
          <w:sz w:val="24"/>
          <w:szCs w:val="24"/>
        </w:rPr>
        <w:t>clearly outline the</w:t>
      </w:r>
      <w:r w:rsidR="00751B0A">
        <w:rPr>
          <w:rFonts w:ascii="Arial" w:hAnsi="Arial" w:cs="Arial"/>
          <w:sz w:val="24"/>
          <w:szCs w:val="24"/>
        </w:rPr>
        <w:t xml:space="preserve"> voluntary nature of participation and their </w:t>
      </w:r>
      <w:r w:rsidR="0023258D">
        <w:rPr>
          <w:rFonts w:ascii="Arial" w:hAnsi="Arial" w:cs="Arial"/>
          <w:sz w:val="24"/>
          <w:szCs w:val="24"/>
        </w:rPr>
        <w:t>right to withdra</w:t>
      </w:r>
      <w:r w:rsidR="00F10307">
        <w:rPr>
          <w:rFonts w:ascii="Arial" w:hAnsi="Arial" w:cs="Arial"/>
          <w:sz w:val="24"/>
          <w:szCs w:val="24"/>
        </w:rPr>
        <w:t>w.</w:t>
      </w:r>
    </w:p>
    <w:p w14:paraId="2AA0E9A3" w14:textId="3EF73FC2" w:rsidR="00653A22" w:rsidRPr="00A07165" w:rsidRDefault="003C3D9A" w:rsidP="00653A22">
      <w:pPr>
        <w:spacing w:line="360" w:lineRule="auto"/>
        <w:jc w:val="both"/>
        <w:rPr>
          <w:rFonts w:ascii="Arial" w:hAnsi="Arial" w:cs="Arial"/>
          <w:sz w:val="24"/>
          <w:szCs w:val="24"/>
        </w:rPr>
      </w:pPr>
      <w:r>
        <w:rPr>
          <w:rFonts w:ascii="Arial" w:hAnsi="Arial" w:cs="Arial"/>
          <w:sz w:val="24"/>
          <w:szCs w:val="24"/>
        </w:rPr>
        <w:lastRenderedPageBreak/>
        <w:t>Another critical concern, particularly where participants may be identifiable</w:t>
      </w:r>
      <w:r w:rsidR="001E7119">
        <w:rPr>
          <w:rFonts w:ascii="Arial" w:hAnsi="Arial" w:cs="Arial"/>
          <w:sz w:val="24"/>
          <w:szCs w:val="24"/>
        </w:rPr>
        <w:t xml:space="preserve">, is confidentiality. This </w:t>
      </w:r>
      <w:r w:rsidR="0030592B">
        <w:rPr>
          <w:rFonts w:ascii="Arial" w:hAnsi="Arial" w:cs="Arial"/>
          <w:sz w:val="24"/>
          <w:szCs w:val="24"/>
        </w:rPr>
        <w:t>can</w:t>
      </w:r>
      <w:r w:rsidR="001E7119">
        <w:rPr>
          <w:rFonts w:ascii="Arial" w:hAnsi="Arial" w:cs="Arial"/>
          <w:sz w:val="24"/>
          <w:szCs w:val="24"/>
        </w:rPr>
        <w:t xml:space="preserve"> be maintained through</w:t>
      </w:r>
      <w:r w:rsidR="005A0D5B">
        <w:rPr>
          <w:rFonts w:ascii="Arial" w:hAnsi="Arial" w:cs="Arial"/>
          <w:sz w:val="24"/>
          <w:szCs w:val="24"/>
        </w:rPr>
        <w:t xml:space="preserve"> ensuring any data gathered is anonymised and securely </w:t>
      </w:r>
      <w:r w:rsidR="0030592B">
        <w:rPr>
          <w:rFonts w:ascii="Arial" w:hAnsi="Arial" w:cs="Arial"/>
          <w:sz w:val="24"/>
          <w:szCs w:val="24"/>
        </w:rPr>
        <w:t>stored</w:t>
      </w:r>
      <w:r w:rsidR="005A0D5B">
        <w:rPr>
          <w:rFonts w:ascii="Arial" w:hAnsi="Arial" w:cs="Arial"/>
          <w:sz w:val="24"/>
          <w:szCs w:val="24"/>
        </w:rPr>
        <w:t xml:space="preserve">. </w:t>
      </w:r>
      <w:r w:rsidR="00267038">
        <w:rPr>
          <w:rFonts w:ascii="Arial" w:hAnsi="Arial" w:cs="Arial"/>
          <w:sz w:val="24"/>
          <w:szCs w:val="24"/>
        </w:rPr>
        <w:t xml:space="preserve">The purpose of the evaluation should be made clear to all </w:t>
      </w:r>
      <w:r w:rsidR="007C7148">
        <w:rPr>
          <w:rFonts w:ascii="Arial" w:hAnsi="Arial" w:cs="Arial"/>
          <w:sz w:val="24"/>
          <w:szCs w:val="24"/>
        </w:rPr>
        <w:t>participants;</w:t>
      </w:r>
      <w:r w:rsidR="00AD6BF4">
        <w:rPr>
          <w:rFonts w:ascii="Arial" w:hAnsi="Arial" w:cs="Arial"/>
          <w:sz w:val="24"/>
          <w:szCs w:val="24"/>
        </w:rPr>
        <w:t xml:space="preserve"> they must be made aware </w:t>
      </w:r>
      <w:r w:rsidR="00503948">
        <w:rPr>
          <w:rFonts w:ascii="Arial" w:hAnsi="Arial" w:cs="Arial"/>
          <w:sz w:val="24"/>
          <w:szCs w:val="24"/>
        </w:rPr>
        <w:t xml:space="preserve">of </w:t>
      </w:r>
      <w:r w:rsidR="00AD6BF4">
        <w:rPr>
          <w:rFonts w:ascii="Arial" w:hAnsi="Arial" w:cs="Arial"/>
          <w:sz w:val="24"/>
          <w:szCs w:val="24"/>
        </w:rPr>
        <w:t>how the research may be used</w:t>
      </w:r>
      <w:r w:rsidR="00503948">
        <w:rPr>
          <w:rFonts w:ascii="Arial" w:hAnsi="Arial" w:cs="Arial"/>
          <w:sz w:val="24"/>
          <w:szCs w:val="24"/>
        </w:rPr>
        <w:t xml:space="preserve"> and </w:t>
      </w:r>
      <w:r w:rsidR="007A4539">
        <w:rPr>
          <w:rFonts w:ascii="Arial" w:hAnsi="Arial" w:cs="Arial"/>
          <w:sz w:val="24"/>
          <w:szCs w:val="24"/>
        </w:rPr>
        <w:t>what</w:t>
      </w:r>
      <w:r w:rsidR="00A91EA3">
        <w:rPr>
          <w:rFonts w:ascii="Arial" w:hAnsi="Arial" w:cs="Arial"/>
          <w:sz w:val="24"/>
          <w:szCs w:val="24"/>
        </w:rPr>
        <w:t xml:space="preserve"> their participation</w:t>
      </w:r>
      <w:r w:rsidR="007A4539">
        <w:rPr>
          <w:rFonts w:ascii="Arial" w:hAnsi="Arial" w:cs="Arial"/>
          <w:sz w:val="24"/>
          <w:szCs w:val="24"/>
        </w:rPr>
        <w:t xml:space="preserve"> entails.</w:t>
      </w:r>
      <w:r w:rsidR="00653A22">
        <w:rPr>
          <w:rFonts w:ascii="Arial" w:hAnsi="Arial" w:cs="Arial"/>
          <w:sz w:val="24"/>
          <w:szCs w:val="24"/>
        </w:rPr>
        <w:t xml:space="preserve"> </w:t>
      </w:r>
      <w:r w:rsidR="00653A22" w:rsidRPr="00A07165">
        <w:rPr>
          <w:rFonts w:ascii="Arial" w:hAnsi="Arial" w:cs="Arial"/>
          <w:sz w:val="24"/>
          <w:szCs w:val="24"/>
        </w:rPr>
        <w:t xml:space="preserve">One of the key benefits of insider research is the ability to act swiftly on findings and embed change, but this must be balanced against the risk of bias and ethical concerns around confidentiality (Myers, 2019; </w:t>
      </w:r>
      <w:r w:rsidR="00BC28C1">
        <w:rPr>
          <w:rFonts w:ascii="Arial" w:hAnsi="Arial" w:cs="Arial"/>
          <w:sz w:val="24"/>
          <w:szCs w:val="24"/>
        </w:rPr>
        <w:t>Fleming,2018)</w:t>
      </w:r>
      <w:r w:rsidR="00653A22" w:rsidRPr="00A07165">
        <w:rPr>
          <w:rFonts w:ascii="Arial" w:hAnsi="Arial" w:cs="Arial"/>
          <w:sz w:val="24"/>
          <w:szCs w:val="24"/>
        </w:rPr>
        <w:t>.</w:t>
      </w:r>
    </w:p>
    <w:p w14:paraId="16463D12" w14:textId="27669EB6" w:rsidR="00F10307" w:rsidRDefault="004D2032" w:rsidP="00EE3832">
      <w:pPr>
        <w:spacing w:line="360" w:lineRule="auto"/>
        <w:jc w:val="both"/>
        <w:rPr>
          <w:rFonts w:ascii="Arial" w:hAnsi="Arial" w:cs="Arial"/>
          <w:sz w:val="24"/>
          <w:szCs w:val="24"/>
        </w:rPr>
      </w:pPr>
      <w:r>
        <w:rPr>
          <w:rFonts w:ascii="Arial" w:hAnsi="Arial" w:cs="Arial"/>
          <w:sz w:val="24"/>
          <w:szCs w:val="24"/>
        </w:rPr>
        <w:t>The researcher has developed an outline plan</w:t>
      </w:r>
      <w:r w:rsidR="002F49D4">
        <w:rPr>
          <w:rFonts w:ascii="Arial" w:hAnsi="Arial" w:cs="Arial"/>
          <w:sz w:val="24"/>
          <w:szCs w:val="24"/>
        </w:rPr>
        <w:t xml:space="preserve"> (Appendix B), which will be refined based on</w:t>
      </w:r>
      <w:r w:rsidR="00BB5E52">
        <w:rPr>
          <w:rFonts w:ascii="Arial" w:hAnsi="Arial" w:cs="Arial"/>
          <w:sz w:val="24"/>
          <w:szCs w:val="24"/>
        </w:rPr>
        <w:t xml:space="preserve"> this critical evaluation. </w:t>
      </w:r>
      <w:r w:rsidR="00F33FE2">
        <w:rPr>
          <w:rFonts w:ascii="Arial" w:hAnsi="Arial" w:cs="Arial"/>
          <w:sz w:val="24"/>
          <w:szCs w:val="24"/>
        </w:rPr>
        <w:t>T</w:t>
      </w:r>
      <w:r w:rsidR="00BB5E52">
        <w:rPr>
          <w:rFonts w:ascii="Arial" w:hAnsi="Arial" w:cs="Arial"/>
          <w:sz w:val="24"/>
          <w:szCs w:val="24"/>
        </w:rPr>
        <w:t xml:space="preserve">hey have </w:t>
      </w:r>
      <w:r w:rsidR="00235198">
        <w:rPr>
          <w:rFonts w:ascii="Arial" w:hAnsi="Arial" w:cs="Arial"/>
          <w:sz w:val="24"/>
          <w:szCs w:val="24"/>
        </w:rPr>
        <w:t>engage</w:t>
      </w:r>
      <w:r w:rsidR="00F536B9">
        <w:rPr>
          <w:rFonts w:ascii="Arial" w:hAnsi="Arial" w:cs="Arial"/>
          <w:sz w:val="24"/>
          <w:szCs w:val="24"/>
        </w:rPr>
        <w:t>d</w:t>
      </w:r>
      <w:r w:rsidR="00235198">
        <w:rPr>
          <w:rFonts w:ascii="Arial" w:hAnsi="Arial" w:cs="Arial"/>
          <w:sz w:val="24"/>
          <w:szCs w:val="24"/>
        </w:rPr>
        <w:t xml:space="preserve"> with HEIW’s Executive team to </w:t>
      </w:r>
      <w:r w:rsidR="00F33FE2">
        <w:rPr>
          <w:rFonts w:ascii="Arial" w:hAnsi="Arial" w:cs="Arial"/>
          <w:sz w:val="24"/>
          <w:szCs w:val="24"/>
        </w:rPr>
        <w:t>obtain</w:t>
      </w:r>
      <w:r w:rsidR="00F536B9">
        <w:rPr>
          <w:rFonts w:ascii="Arial" w:hAnsi="Arial" w:cs="Arial"/>
          <w:sz w:val="24"/>
          <w:szCs w:val="24"/>
        </w:rPr>
        <w:t xml:space="preserve"> permission to undertake th</w:t>
      </w:r>
      <w:r w:rsidR="00F33FE2">
        <w:rPr>
          <w:rFonts w:ascii="Arial" w:hAnsi="Arial" w:cs="Arial"/>
          <w:sz w:val="24"/>
          <w:szCs w:val="24"/>
        </w:rPr>
        <w:t>e study</w:t>
      </w:r>
      <w:r w:rsidR="00F536B9">
        <w:rPr>
          <w:rFonts w:ascii="Arial" w:hAnsi="Arial" w:cs="Arial"/>
          <w:sz w:val="24"/>
          <w:szCs w:val="24"/>
        </w:rPr>
        <w:t xml:space="preserve"> and have </w:t>
      </w:r>
      <w:r w:rsidR="00B64827">
        <w:rPr>
          <w:rFonts w:ascii="Arial" w:hAnsi="Arial" w:cs="Arial"/>
          <w:sz w:val="24"/>
          <w:szCs w:val="24"/>
        </w:rPr>
        <w:t>initiated discussions with WfP</w:t>
      </w:r>
      <w:r w:rsidR="00886CB1">
        <w:rPr>
          <w:rFonts w:ascii="Arial" w:hAnsi="Arial" w:cs="Arial"/>
          <w:sz w:val="24"/>
          <w:szCs w:val="24"/>
        </w:rPr>
        <w:t xml:space="preserve"> leads </w:t>
      </w:r>
      <w:r w:rsidR="00386047">
        <w:rPr>
          <w:rFonts w:ascii="Arial" w:hAnsi="Arial" w:cs="Arial"/>
          <w:sz w:val="24"/>
          <w:szCs w:val="24"/>
        </w:rPr>
        <w:t>across health boards to gather feedback and shape the methodology.</w:t>
      </w:r>
      <w:r w:rsidR="007C1612">
        <w:rPr>
          <w:rFonts w:ascii="Arial" w:hAnsi="Arial" w:cs="Arial"/>
          <w:sz w:val="24"/>
          <w:szCs w:val="24"/>
        </w:rPr>
        <w:t xml:space="preserve"> Further engagement is planned </w:t>
      </w:r>
      <w:r w:rsidR="00386047">
        <w:rPr>
          <w:rFonts w:ascii="Arial" w:hAnsi="Arial" w:cs="Arial"/>
          <w:sz w:val="24"/>
          <w:szCs w:val="24"/>
        </w:rPr>
        <w:t>to ensure all organisations are aware</w:t>
      </w:r>
      <w:r w:rsidR="00451D07">
        <w:rPr>
          <w:rFonts w:ascii="Arial" w:hAnsi="Arial" w:cs="Arial"/>
          <w:sz w:val="24"/>
          <w:szCs w:val="24"/>
        </w:rPr>
        <w:t xml:space="preserve"> of the evaluation’s purpose and scope.</w:t>
      </w:r>
      <w:r w:rsidR="00A37C6E">
        <w:rPr>
          <w:rFonts w:ascii="Arial" w:hAnsi="Arial" w:cs="Arial"/>
          <w:sz w:val="24"/>
          <w:szCs w:val="24"/>
        </w:rPr>
        <w:t xml:space="preserve"> </w:t>
      </w:r>
      <w:r w:rsidR="00BE4D85">
        <w:rPr>
          <w:rFonts w:ascii="Arial" w:hAnsi="Arial" w:cs="Arial"/>
          <w:sz w:val="24"/>
          <w:szCs w:val="24"/>
        </w:rPr>
        <w:t>T</w:t>
      </w:r>
      <w:r w:rsidR="00BE4D85" w:rsidRPr="00BE4D85">
        <w:rPr>
          <w:rFonts w:ascii="Arial" w:hAnsi="Arial" w:cs="Arial"/>
          <w:sz w:val="24"/>
          <w:szCs w:val="24"/>
        </w:rPr>
        <w:t xml:space="preserve">he researcher must adopt a reflexive approach, acknowledging their positionality and potential biases </w:t>
      </w:r>
      <w:r w:rsidR="0027185C">
        <w:rPr>
          <w:rFonts w:ascii="Arial" w:hAnsi="Arial" w:cs="Arial"/>
          <w:sz w:val="24"/>
          <w:szCs w:val="24"/>
        </w:rPr>
        <w:t>as an insider researcher</w:t>
      </w:r>
      <w:r w:rsidR="00BE4D85" w:rsidRPr="00BE4D85">
        <w:rPr>
          <w:rFonts w:ascii="Arial" w:hAnsi="Arial" w:cs="Arial"/>
          <w:sz w:val="24"/>
          <w:szCs w:val="24"/>
        </w:rPr>
        <w:t xml:space="preserve"> (Coghlan and Brannick, 2014)</w:t>
      </w:r>
      <w:r w:rsidR="00854A12">
        <w:rPr>
          <w:rFonts w:ascii="Arial" w:hAnsi="Arial" w:cs="Arial"/>
          <w:sz w:val="24"/>
          <w:szCs w:val="24"/>
        </w:rPr>
        <w:t xml:space="preserve"> and </w:t>
      </w:r>
      <w:r w:rsidR="000C53DF">
        <w:rPr>
          <w:rFonts w:ascii="Arial" w:hAnsi="Arial" w:cs="Arial"/>
          <w:sz w:val="24"/>
          <w:szCs w:val="24"/>
        </w:rPr>
        <w:t xml:space="preserve">ensure transparency with all participating organisations. </w:t>
      </w:r>
      <w:r w:rsidR="002749F6">
        <w:rPr>
          <w:rFonts w:ascii="Arial" w:hAnsi="Arial" w:cs="Arial"/>
          <w:sz w:val="24"/>
          <w:szCs w:val="24"/>
        </w:rPr>
        <w:t xml:space="preserve"> </w:t>
      </w:r>
    </w:p>
    <w:p w14:paraId="1DF721B0" w14:textId="7A6F5DE8" w:rsidR="004A4B27" w:rsidRDefault="00816A7B" w:rsidP="004A4B27">
      <w:pPr>
        <w:spacing w:line="360" w:lineRule="auto"/>
        <w:jc w:val="both"/>
        <w:rPr>
          <w:rFonts w:ascii="Arial" w:hAnsi="Arial" w:cs="Arial"/>
          <w:sz w:val="24"/>
          <w:szCs w:val="24"/>
        </w:rPr>
      </w:pPr>
      <w:r w:rsidRPr="007002B2">
        <w:rPr>
          <w:rFonts w:ascii="Arial" w:hAnsi="Arial" w:cs="Arial"/>
          <w:sz w:val="24"/>
          <w:szCs w:val="24"/>
        </w:rPr>
        <w:t xml:space="preserve">To mitigate </w:t>
      </w:r>
      <w:r w:rsidR="000579BE">
        <w:rPr>
          <w:rFonts w:ascii="Arial" w:hAnsi="Arial" w:cs="Arial"/>
          <w:sz w:val="24"/>
          <w:szCs w:val="24"/>
        </w:rPr>
        <w:t>ethical risks, the researcher</w:t>
      </w:r>
      <w:r w:rsidR="00F74874" w:rsidRPr="007002B2">
        <w:rPr>
          <w:rFonts w:ascii="Arial" w:hAnsi="Arial" w:cs="Arial"/>
          <w:sz w:val="24"/>
          <w:szCs w:val="24"/>
        </w:rPr>
        <w:t xml:space="preserve"> will engage with HEIW’s governance process</w:t>
      </w:r>
      <w:r w:rsidR="00205E5F" w:rsidRPr="007002B2">
        <w:rPr>
          <w:rFonts w:ascii="Arial" w:hAnsi="Arial" w:cs="Arial"/>
          <w:sz w:val="24"/>
          <w:szCs w:val="24"/>
        </w:rPr>
        <w:t xml:space="preserve"> to secure ethical approval and ensure </w:t>
      </w:r>
      <w:r w:rsidR="00BB0F44">
        <w:rPr>
          <w:rFonts w:ascii="Arial" w:hAnsi="Arial" w:cs="Arial"/>
          <w:sz w:val="24"/>
          <w:szCs w:val="24"/>
        </w:rPr>
        <w:t>adherence</w:t>
      </w:r>
      <w:r w:rsidR="00205E5F" w:rsidRPr="007002B2">
        <w:rPr>
          <w:rFonts w:ascii="Arial" w:hAnsi="Arial" w:cs="Arial"/>
          <w:sz w:val="24"/>
          <w:szCs w:val="24"/>
        </w:rPr>
        <w:t xml:space="preserve"> to both internal expectations and broader frameworks</w:t>
      </w:r>
      <w:r w:rsidR="00BB0F44">
        <w:rPr>
          <w:rFonts w:ascii="Arial" w:hAnsi="Arial" w:cs="Arial"/>
          <w:sz w:val="24"/>
          <w:szCs w:val="24"/>
        </w:rPr>
        <w:t>,</w:t>
      </w:r>
      <w:r w:rsidR="00205E5F" w:rsidRPr="007002B2">
        <w:rPr>
          <w:rFonts w:ascii="Arial" w:hAnsi="Arial" w:cs="Arial"/>
          <w:sz w:val="24"/>
          <w:szCs w:val="24"/>
        </w:rPr>
        <w:t xml:space="preserve"> such as those set by the NHS Health Research Authority</w:t>
      </w:r>
      <w:r w:rsidR="000E0EA5" w:rsidRPr="007002B2">
        <w:rPr>
          <w:rFonts w:ascii="Arial" w:hAnsi="Arial" w:cs="Arial"/>
          <w:sz w:val="24"/>
          <w:szCs w:val="24"/>
        </w:rPr>
        <w:t xml:space="preserve">. </w:t>
      </w:r>
      <w:r w:rsidR="004A4B27" w:rsidRPr="007002B2">
        <w:rPr>
          <w:rFonts w:ascii="Arial" w:hAnsi="Arial" w:cs="Arial"/>
          <w:sz w:val="24"/>
          <w:szCs w:val="24"/>
        </w:rPr>
        <w:t xml:space="preserve">As outlined in </w:t>
      </w:r>
      <w:r w:rsidR="00C37855">
        <w:rPr>
          <w:rFonts w:ascii="Arial" w:hAnsi="Arial" w:cs="Arial"/>
          <w:sz w:val="24"/>
          <w:szCs w:val="24"/>
        </w:rPr>
        <w:t>its</w:t>
      </w:r>
      <w:r w:rsidR="00FB1202" w:rsidRPr="007002B2">
        <w:rPr>
          <w:rFonts w:ascii="Arial" w:hAnsi="Arial" w:cs="Arial"/>
          <w:sz w:val="24"/>
          <w:szCs w:val="24"/>
        </w:rPr>
        <w:t xml:space="preserve"> </w:t>
      </w:r>
      <w:r w:rsidR="00FB1202" w:rsidRPr="007002B2">
        <w:rPr>
          <w:rFonts w:ascii="Arial" w:hAnsi="Arial" w:cs="Arial"/>
          <w:sz w:val="24"/>
          <w:szCs w:val="24"/>
        </w:rPr>
        <w:t>I</w:t>
      </w:r>
      <w:r w:rsidR="003B248D" w:rsidRPr="007002B2">
        <w:rPr>
          <w:rFonts w:ascii="Arial" w:hAnsi="Arial" w:cs="Arial"/>
          <w:sz w:val="24"/>
          <w:szCs w:val="24"/>
        </w:rPr>
        <w:t xml:space="preserve">ntegrated </w:t>
      </w:r>
      <w:r w:rsidR="00186EC6" w:rsidRPr="007002B2">
        <w:rPr>
          <w:rFonts w:ascii="Arial" w:hAnsi="Arial" w:cs="Arial"/>
          <w:sz w:val="24"/>
          <w:szCs w:val="24"/>
        </w:rPr>
        <w:t>Medium-Term</w:t>
      </w:r>
      <w:r w:rsidR="003B248D" w:rsidRPr="007002B2">
        <w:rPr>
          <w:rFonts w:ascii="Arial" w:hAnsi="Arial" w:cs="Arial"/>
          <w:sz w:val="24"/>
          <w:szCs w:val="24"/>
        </w:rPr>
        <w:t xml:space="preserve"> Plan (HE</w:t>
      </w:r>
      <w:r w:rsidR="00607807" w:rsidRPr="007002B2">
        <w:rPr>
          <w:rFonts w:ascii="Arial" w:hAnsi="Arial" w:cs="Arial"/>
          <w:sz w:val="24"/>
          <w:szCs w:val="24"/>
        </w:rPr>
        <w:t>I</w:t>
      </w:r>
      <w:r w:rsidR="003B248D" w:rsidRPr="007002B2">
        <w:rPr>
          <w:rFonts w:ascii="Arial" w:hAnsi="Arial" w:cs="Arial"/>
          <w:sz w:val="24"/>
          <w:szCs w:val="24"/>
        </w:rPr>
        <w:t>W, 2025)</w:t>
      </w:r>
      <w:r w:rsidR="004A4B27" w:rsidRPr="007002B2">
        <w:rPr>
          <w:rFonts w:ascii="Arial" w:hAnsi="Arial" w:cs="Arial"/>
          <w:sz w:val="24"/>
          <w:szCs w:val="24"/>
        </w:rPr>
        <w:t>, HEIW is committed to implementing robust and transparent evaluation processes that are both formative and summative, with stakeholder agreement on outcome measures and regular reporting cycles</w:t>
      </w:r>
      <w:r w:rsidR="00607807" w:rsidRPr="007002B2">
        <w:rPr>
          <w:rFonts w:ascii="Arial" w:hAnsi="Arial" w:cs="Arial"/>
          <w:sz w:val="24"/>
          <w:szCs w:val="24"/>
        </w:rPr>
        <w:t>.</w:t>
      </w:r>
      <w:r w:rsidR="00366817">
        <w:rPr>
          <w:rFonts w:ascii="Arial" w:hAnsi="Arial" w:cs="Arial"/>
          <w:sz w:val="24"/>
          <w:szCs w:val="24"/>
        </w:rPr>
        <w:t xml:space="preserve"> HEIW</w:t>
      </w:r>
      <w:r w:rsidR="00C37855">
        <w:rPr>
          <w:rFonts w:ascii="Arial" w:hAnsi="Arial" w:cs="Arial"/>
          <w:sz w:val="24"/>
          <w:szCs w:val="24"/>
        </w:rPr>
        <w:t>’s</w:t>
      </w:r>
      <w:r w:rsidR="00366817">
        <w:rPr>
          <w:rFonts w:ascii="Arial" w:hAnsi="Arial" w:cs="Arial"/>
          <w:sz w:val="24"/>
          <w:szCs w:val="24"/>
        </w:rPr>
        <w:t xml:space="preserve"> Research Governance group provides oversight and coordination of evaluation and research activities</w:t>
      </w:r>
      <w:r w:rsidR="003329EC">
        <w:rPr>
          <w:rFonts w:ascii="Arial" w:hAnsi="Arial" w:cs="Arial"/>
          <w:sz w:val="24"/>
          <w:szCs w:val="24"/>
        </w:rPr>
        <w:t>. By participating with this governance process</w:t>
      </w:r>
      <w:r w:rsidR="0091334C">
        <w:rPr>
          <w:rFonts w:ascii="Arial" w:hAnsi="Arial" w:cs="Arial"/>
          <w:sz w:val="24"/>
          <w:szCs w:val="24"/>
        </w:rPr>
        <w:t>,</w:t>
      </w:r>
      <w:r w:rsidR="003329EC">
        <w:rPr>
          <w:rFonts w:ascii="Arial" w:hAnsi="Arial" w:cs="Arial"/>
          <w:sz w:val="24"/>
          <w:szCs w:val="24"/>
        </w:rPr>
        <w:t xml:space="preserve"> the </w:t>
      </w:r>
      <w:r w:rsidR="0091334C">
        <w:rPr>
          <w:rFonts w:ascii="Arial" w:hAnsi="Arial" w:cs="Arial"/>
          <w:sz w:val="24"/>
          <w:szCs w:val="24"/>
        </w:rPr>
        <w:t>researcher</w:t>
      </w:r>
      <w:r w:rsidR="003329EC">
        <w:rPr>
          <w:rFonts w:ascii="Arial" w:hAnsi="Arial" w:cs="Arial"/>
          <w:sz w:val="24"/>
          <w:szCs w:val="24"/>
        </w:rPr>
        <w:t xml:space="preserve"> will ensure alignment with organisational priorities and ethical standards</w:t>
      </w:r>
      <w:r w:rsidR="0081328C">
        <w:rPr>
          <w:rFonts w:ascii="Arial" w:hAnsi="Arial" w:cs="Arial"/>
          <w:sz w:val="24"/>
          <w:szCs w:val="24"/>
        </w:rPr>
        <w:t>.</w:t>
      </w:r>
    </w:p>
    <w:p w14:paraId="56D5E40C" w14:textId="77777777" w:rsidR="007002B2" w:rsidRPr="007002B2" w:rsidRDefault="007002B2" w:rsidP="004A4B27">
      <w:pPr>
        <w:spacing w:line="360" w:lineRule="auto"/>
        <w:jc w:val="both"/>
        <w:rPr>
          <w:rFonts w:ascii="Arial" w:hAnsi="Arial" w:cs="Arial"/>
          <w:sz w:val="24"/>
          <w:szCs w:val="24"/>
        </w:rPr>
      </w:pPr>
    </w:p>
    <w:p w14:paraId="09718BDF" w14:textId="6C694408" w:rsidR="009936BE" w:rsidRDefault="001C7D5C" w:rsidP="009936BE">
      <w:pPr>
        <w:spacing w:line="360" w:lineRule="auto"/>
        <w:jc w:val="both"/>
        <w:rPr>
          <w:rFonts w:ascii="Arial" w:hAnsi="Arial" w:cs="Arial"/>
          <w:b/>
          <w:bCs/>
          <w:sz w:val="28"/>
          <w:szCs w:val="28"/>
        </w:rPr>
      </w:pPr>
      <w:r>
        <w:rPr>
          <w:rFonts w:ascii="Arial" w:hAnsi="Arial" w:cs="Arial"/>
          <w:b/>
          <w:bCs/>
          <w:sz w:val="28"/>
          <w:szCs w:val="28"/>
        </w:rPr>
        <w:t>C</w:t>
      </w:r>
      <w:r w:rsidR="00027880" w:rsidRPr="00AB467E">
        <w:rPr>
          <w:rFonts w:ascii="Arial" w:hAnsi="Arial" w:cs="Arial"/>
          <w:b/>
          <w:bCs/>
          <w:sz w:val="28"/>
          <w:szCs w:val="28"/>
        </w:rPr>
        <w:t>onclusion</w:t>
      </w:r>
    </w:p>
    <w:p w14:paraId="0F020290" w14:textId="7CE158EF" w:rsidR="002F3AE8" w:rsidRPr="002F3AE8" w:rsidRDefault="00542188" w:rsidP="009936BE">
      <w:pPr>
        <w:spacing w:line="360" w:lineRule="auto"/>
        <w:jc w:val="both"/>
        <w:rPr>
          <w:rFonts w:ascii="Arial" w:hAnsi="Arial" w:cs="Arial"/>
          <w:sz w:val="24"/>
          <w:szCs w:val="24"/>
        </w:rPr>
      </w:pPr>
      <w:r w:rsidRPr="00542188">
        <w:rPr>
          <w:rFonts w:ascii="Arial" w:hAnsi="Arial" w:cs="Arial"/>
          <w:sz w:val="24"/>
          <w:szCs w:val="24"/>
        </w:rPr>
        <w:t xml:space="preserve">The evaluation of HEIW’s Workforce Planning resources benefits most from a pragmatic, mixed-methods approach grounded in a case study design. This allows for both </w:t>
      </w:r>
      <w:r w:rsidR="00034950">
        <w:rPr>
          <w:rFonts w:ascii="Arial" w:hAnsi="Arial" w:cs="Arial"/>
          <w:sz w:val="24"/>
          <w:szCs w:val="24"/>
        </w:rPr>
        <w:t>quantitative and qualitative methods to be utilised to capture the data</w:t>
      </w:r>
      <w:r w:rsidR="00A77E25">
        <w:rPr>
          <w:rFonts w:ascii="Arial" w:hAnsi="Arial" w:cs="Arial"/>
          <w:sz w:val="24"/>
          <w:szCs w:val="24"/>
        </w:rPr>
        <w:t xml:space="preserve"> which will enable </w:t>
      </w:r>
      <w:r w:rsidRPr="00542188">
        <w:rPr>
          <w:rFonts w:ascii="Arial" w:hAnsi="Arial" w:cs="Arial"/>
          <w:sz w:val="24"/>
          <w:szCs w:val="24"/>
        </w:rPr>
        <w:t xml:space="preserve">measurable outcomes and rich, contextual insights to be captured across diverse NHS Wales settings. The integration of Theory of Change, Kirkpatrick’s Evaluation Model, and Benefits Realisation frameworks ensures a comprehensive and stakeholder-informed evaluation. </w:t>
      </w:r>
      <w:r w:rsidRPr="00542188">
        <w:rPr>
          <w:rFonts w:ascii="Arial" w:hAnsi="Arial" w:cs="Arial"/>
          <w:sz w:val="24"/>
          <w:szCs w:val="24"/>
        </w:rPr>
        <w:lastRenderedPageBreak/>
        <w:t>Ethical considerations</w:t>
      </w:r>
      <w:r w:rsidR="006C55DE">
        <w:rPr>
          <w:rFonts w:ascii="Arial" w:hAnsi="Arial" w:cs="Arial"/>
          <w:sz w:val="24"/>
          <w:szCs w:val="24"/>
        </w:rPr>
        <w:t xml:space="preserve">, </w:t>
      </w:r>
      <w:r w:rsidRPr="00542188">
        <w:rPr>
          <w:rFonts w:ascii="Arial" w:hAnsi="Arial" w:cs="Arial"/>
          <w:sz w:val="24"/>
          <w:szCs w:val="24"/>
        </w:rPr>
        <w:t xml:space="preserve">particularly around </w:t>
      </w:r>
      <w:r w:rsidR="005618BA">
        <w:rPr>
          <w:rFonts w:ascii="Arial" w:hAnsi="Arial" w:cs="Arial"/>
          <w:sz w:val="24"/>
          <w:szCs w:val="24"/>
        </w:rPr>
        <w:t xml:space="preserve">the dual positionality of </w:t>
      </w:r>
      <w:r w:rsidRPr="00542188">
        <w:rPr>
          <w:rFonts w:ascii="Arial" w:hAnsi="Arial" w:cs="Arial"/>
          <w:sz w:val="24"/>
          <w:szCs w:val="24"/>
        </w:rPr>
        <w:t>insider research</w:t>
      </w:r>
      <w:r w:rsidR="006C55DE">
        <w:rPr>
          <w:rFonts w:ascii="Arial" w:hAnsi="Arial" w:cs="Arial"/>
          <w:sz w:val="24"/>
          <w:szCs w:val="24"/>
        </w:rPr>
        <w:t>,</w:t>
      </w:r>
      <w:r w:rsidR="00783FE8">
        <w:rPr>
          <w:rFonts w:ascii="Arial" w:hAnsi="Arial" w:cs="Arial"/>
          <w:sz w:val="24"/>
          <w:szCs w:val="24"/>
        </w:rPr>
        <w:t xml:space="preserve"> </w:t>
      </w:r>
      <w:r w:rsidRPr="00542188">
        <w:rPr>
          <w:rFonts w:ascii="Arial" w:hAnsi="Arial" w:cs="Arial"/>
          <w:sz w:val="24"/>
          <w:szCs w:val="24"/>
        </w:rPr>
        <w:t>must be carefully managed through reflexivity, transparency, and formal governance processes.</w:t>
      </w:r>
    </w:p>
    <w:p w14:paraId="03ACEF4E" w14:textId="77777777" w:rsidR="007F0ACD" w:rsidRDefault="007F0ACD" w:rsidP="00027880">
      <w:pPr>
        <w:spacing w:line="360" w:lineRule="auto"/>
        <w:jc w:val="both"/>
        <w:rPr>
          <w:rFonts w:ascii="Arial" w:hAnsi="Arial" w:cs="Arial"/>
          <w:b/>
          <w:bCs/>
          <w:sz w:val="28"/>
          <w:szCs w:val="28"/>
        </w:rPr>
      </w:pPr>
    </w:p>
    <w:p w14:paraId="41AC292D" w14:textId="170DB387" w:rsidR="00AB467E" w:rsidRDefault="00AB467E" w:rsidP="00027880">
      <w:pPr>
        <w:spacing w:line="360" w:lineRule="auto"/>
        <w:jc w:val="both"/>
        <w:rPr>
          <w:rFonts w:ascii="Arial" w:hAnsi="Arial" w:cs="Arial"/>
          <w:b/>
          <w:bCs/>
          <w:sz w:val="28"/>
          <w:szCs w:val="28"/>
        </w:rPr>
      </w:pPr>
      <w:r>
        <w:rPr>
          <w:rFonts w:ascii="Arial" w:hAnsi="Arial" w:cs="Arial"/>
          <w:b/>
          <w:bCs/>
          <w:sz w:val="28"/>
          <w:szCs w:val="28"/>
        </w:rPr>
        <w:t>Recommendations</w:t>
      </w:r>
    </w:p>
    <w:p w14:paraId="0568463A" w14:textId="77777777" w:rsidR="00542188" w:rsidRPr="00542188" w:rsidRDefault="00542188" w:rsidP="00542188">
      <w:pPr>
        <w:numPr>
          <w:ilvl w:val="0"/>
          <w:numId w:val="8"/>
        </w:numPr>
        <w:spacing w:line="360" w:lineRule="auto"/>
        <w:rPr>
          <w:rFonts w:ascii="Arial" w:hAnsi="Arial" w:cs="Arial"/>
          <w:sz w:val="24"/>
          <w:szCs w:val="24"/>
        </w:rPr>
      </w:pPr>
      <w:r w:rsidRPr="00542188">
        <w:rPr>
          <w:rFonts w:ascii="Arial" w:hAnsi="Arial" w:cs="Arial"/>
          <w:b/>
          <w:bCs/>
          <w:sz w:val="24"/>
          <w:szCs w:val="24"/>
        </w:rPr>
        <w:t>Adopt a Case Study Design</w:t>
      </w:r>
      <w:r w:rsidRPr="00542188">
        <w:rPr>
          <w:rFonts w:ascii="Arial" w:hAnsi="Arial" w:cs="Arial"/>
          <w:sz w:val="24"/>
          <w:szCs w:val="24"/>
        </w:rPr>
        <w:br/>
        <w:t>Use case study methodology for in-depth, context-sensitive evaluations of workforce initiatives across NHS Wales. This supports both qualitative and quantitative data integration.</w:t>
      </w:r>
    </w:p>
    <w:p w14:paraId="0C5AD4A6" w14:textId="77777777" w:rsidR="00542188" w:rsidRPr="00542188" w:rsidRDefault="00542188" w:rsidP="00542188">
      <w:pPr>
        <w:numPr>
          <w:ilvl w:val="0"/>
          <w:numId w:val="8"/>
        </w:numPr>
        <w:spacing w:line="360" w:lineRule="auto"/>
        <w:rPr>
          <w:rFonts w:ascii="Arial" w:hAnsi="Arial" w:cs="Arial"/>
          <w:sz w:val="24"/>
          <w:szCs w:val="24"/>
        </w:rPr>
      </w:pPr>
      <w:r w:rsidRPr="00542188">
        <w:rPr>
          <w:rFonts w:ascii="Arial" w:hAnsi="Arial" w:cs="Arial"/>
          <w:b/>
          <w:bCs/>
          <w:sz w:val="24"/>
          <w:szCs w:val="24"/>
        </w:rPr>
        <w:t>Utilise Mixed Methods</w:t>
      </w:r>
      <w:r w:rsidRPr="00542188">
        <w:rPr>
          <w:rFonts w:ascii="Arial" w:hAnsi="Arial" w:cs="Arial"/>
          <w:sz w:val="24"/>
          <w:szCs w:val="24"/>
        </w:rPr>
        <w:br/>
        <w:t>Combine interviews, focus groups, surveys, and usage analytics to triangulate findings and balance depth with generalisability.</w:t>
      </w:r>
    </w:p>
    <w:p w14:paraId="139C92EA" w14:textId="1B11F525" w:rsidR="00542188" w:rsidRPr="00542188" w:rsidRDefault="00542188" w:rsidP="00542188">
      <w:pPr>
        <w:numPr>
          <w:ilvl w:val="0"/>
          <w:numId w:val="8"/>
        </w:numPr>
        <w:spacing w:line="360" w:lineRule="auto"/>
        <w:rPr>
          <w:rFonts w:ascii="Arial" w:hAnsi="Arial" w:cs="Arial"/>
          <w:sz w:val="24"/>
          <w:szCs w:val="24"/>
        </w:rPr>
      </w:pPr>
      <w:r w:rsidRPr="00542188">
        <w:rPr>
          <w:rFonts w:ascii="Arial" w:hAnsi="Arial" w:cs="Arial"/>
          <w:b/>
          <w:bCs/>
          <w:sz w:val="24"/>
          <w:szCs w:val="24"/>
        </w:rPr>
        <w:t>Embed Theory of Change and Benefits Realisation</w:t>
      </w:r>
      <w:r w:rsidRPr="00542188">
        <w:rPr>
          <w:rFonts w:ascii="Arial" w:hAnsi="Arial" w:cs="Arial"/>
          <w:sz w:val="24"/>
          <w:szCs w:val="24"/>
        </w:rPr>
        <w:br/>
        <w:t>Apply these frameworks to map causal pathways and track both tangible and intangible impacts of workforce planning interventions.</w:t>
      </w:r>
      <w:r w:rsidR="00DD6F7D">
        <w:rPr>
          <w:rFonts w:ascii="Arial" w:hAnsi="Arial" w:cs="Arial"/>
          <w:sz w:val="24"/>
          <w:szCs w:val="24"/>
        </w:rPr>
        <w:t xml:space="preserve"> This could be adopted by other </w:t>
      </w:r>
      <w:r w:rsidR="00535913">
        <w:rPr>
          <w:rFonts w:ascii="Arial" w:hAnsi="Arial" w:cs="Arial"/>
          <w:sz w:val="24"/>
          <w:szCs w:val="24"/>
        </w:rPr>
        <w:t>teams across HEIW to create a strategic approach to impact evaluation.</w:t>
      </w:r>
    </w:p>
    <w:p w14:paraId="78BCCDBB" w14:textId="38D4F295" w:rsidR="00542188" w:rsidRPr="00542188" w:rsidRDefault="00542188" w:rsidP="00542188">
      <w:pPr>
        <w:numPr>
          <w:ilvl w:val="0"/>
          <w:numId w:val="8"/>
        </w:numPr>
        <w:spacing w:line="360" w:lineRule="auto"/>
        <w:rPr>
          <w:rFonts w:ascii="Arial" w:hAnsi="Arial" w:cs="Arial"/>
          <w:sz w:val="24"/>
          <w:szCs w:val="24"/>
        </w:rPr>
      </w:pPr>
      <w:r w:rsidRPr="00542188">
        <w:rPr>
          <w:rFonts w:ascii="Arial" w:hAnsi="Arial" w:cs="Arial"/>
          <w:b/>
          <w:bCs/>
          <w:sz w:val="24"/>
          <w:szCs w:val="24"/>
        </w:rPr>
        <w:t>Formalise Ethical Governance</w:t>
      </w:r>
      <w:r w:rsidRPr="00542188">
        <w:rPr>
          <w:rFonts w:ascii="Arial" w:hAnsi="Arial" w:cs="Arial"/>
          <w:sz w:val="24"/>
          <w:szCs w:val="24"/>
        </w:rPr>
        <w:br/>
        <w:t>Secure ethical approval through HEIW’s Research Governance Group</w:t>
      </w:r>
      <w:r w:rsidR="00D30101">
        <w:rPr>
          <w:rFonts w:ascii="Arial" w:hAnsi="Arial" w:cs="Arial"/>
          <w:sz w:val="24"/>
          <w:szCs w:val="24"/>
        </w:rPr>
        <w:t xml:space="preserve">. </w:t>
      </w:r>
      <w:r w:rsidRPr="00542188">
        <w:rPr>
          <w:rFonts w:ascii="Arial" w:hAnsi="Arial" w:cs="Arial"/>
          <w:sz w:val="24"/>
          <w:szCs w:val="24"/>
        </w:rPr>
        <w:t>Use consent forms, anonymisation protocols, and clear participant information sheets.</w:t>
      </w:r>
    </w:p>
    <w:p w14:paraId="7E2D7E02" w14:textId="6FEF3EC6" w:rsidR="00542188" w:rsidRPr="00542188" w:rsidRDefault="00542188" w:rsidP="00542188">
      <w:pPr>
        <w:numPr>
          <w:ilvl w:val="0"/>
          <w:numId w:val="8"/>
        </w:numPr>
        <w:spacing w:line="360" w:lineRule="auto"/>
        <w:rPr>
          <w:rFonts w:ascii="Arial" w:hAnsi="Arial" w:cs="Arial"/>
          <w:sz w:val="24"/>
          <w:szCs w:val="24"/>
        </w:rPr>
      </w:pPr>
      <w:r w:rsidRPr="00542188">
        <w:rPr>
          <w:rFonts w:ascii="Arial" w:hAnsi="Arial" w:cs="Arial"/>
          <w:b/>
          <w:bCs/>
          <w:sz w:val="24"/>
          <w:szCs w:val="24"/>
        </w:rPr>
        <w:t>Ensure Reflexivity in Insider Research</w:t>
      </w:r>
      <w:r w:rsidRPr="00542188">
        <w:rPr>
          <w:rFonts w:ascii="Arial" w:hAnsi="Arial" w:cs="Arial"/>
          <w:sz w:val="24"/>
          <w:szCs w:val="24"/>
        </w:rPr>
        <w:br/>
        <w:t>Researchers should document positionality, mitigate bias, and communicate transparently with participants</w:t>
      </w:r>
      <w:r w:rsidR="00D30101">
        <w:rPr>
          <w:rFonts w:ascii="Arial" w:hAnsi="Arial" w:cs="Arial"/>
          <w:sz w:val="24"/>
          <w:szCs w:val="24"/>
        </w:rPr>
        <w:t xml:space="preserve">, </w:t>
      </w:r>
      <w:r w:rsidRPr="00542188">
        <w:rPr>
          <w:rFonts w:ascii="Arial" w:hAnsi="Arial" w:cs="Arial"/>
          <w:sz w:val="24"/>
          <w:szCs w:val="24"/>
        </w:rPr>
        <w:t>especially when dual roles exist across HEIW and NHS organisations.</w:t>
      </w:r>
    </w:p>
    <w:p w14:paraId="287DD890" w14:textId="77777777" w:rsidR="009C7A47" w:rsidRDefault="009C7A47" w:rsidP="00100FAB">
      <w:pPr>
        <w:spacing w:line="360" w:lineRule="auto"/>
        <w:ind w:left="720"/>
        <w:rPr>
          <w:rFonts w:ascii="Arial" w:hAnsi="Arial" w:cs="Arial"/>
          <w:sz w:val="24"/>
          <w:szCs w:val="24"/>
          <w:lang w:val="en-US"/>
        </w:rPr>
      </w:pPr>
    </w:p>
    <w:p w14:paraId="7A80E5A2" w14:textId="77777777" w:rsidR="00100FAB" w:rsidRPr="0057434D" w:rsidRDefault="00100FAB" w:rsidP="0000690F">
      <w:pPr>
        <w:spacing w:line="360" w:lineRule="auto"/>
        <w:ind w:left="720"/>
        <w:rPr>
          <w:rFonts w:ascii="Arial" w:hAnsi="Arial" w:cs="Arial"/>
          <w:sz w:val="24"/>
          <w:szCs w:val="24"/>
        </w:rPr>
      </w:pPr>
    </w:p>
    <w:p w14:paraId="61498C98" w14:textId="77777777" w:rsidR="0000690F" w:rsidRPr="00AB467E" w:rsidRDefault="0000690F" w:rsidP="00027880">
      <w:pPr>
        <w:spacing w:line="360" w:lineRule="auto"/>
        <w:jc w:val="both"/>
        <w:rPr>
          <w:rFonts w:ascii="Arial" w:hAnsi="Arial" w:cs="Arial"/>
          <w:b/>
          <w:bCs/>
          <w:sz w:val="28"/>
          <w:szCs w:val="28"/>
        </w:rPr>
      </w:pPr>
    </w:p>
    <w:p w14:paraId="3EABBCA2" w14:textId="7689FD7D" w:rsidR="00F0201F" w:rsidRDefault="00F0201F" w:rsidP="00027880">
      <w:pPr>
        <w:spacing w:line="360" w:lineRule="auto"/>
        <w:jc w:val="both"/>
        <w:rPr>
          <w:rFonts w:ascii="Arial" w:hAnsi="Arial" w:cs="Arial"/>
          <w:b/>
          <w:bCs/>
          <w:sz w:val="28"/>
          <w:szCs w:val="28"/>
        </w:rPr>
      </w:pPr>
      <w:r>
        <w:rPr>
          <w:rFonts w:ascii="Arial" w:hAnsi="Arial" w:cs="Arial"/>
          <w:b/>
          <w:bCs/>
          <w:sz w:val="28"/>
          <w:szCs w:val="28"/>
        </w:rPr>
        <w:br w:type="page"/>
      </w:r>
    </w:p>
    <w:p w14:paraId="4C0266E0" w14:textId="7E207815" w:rsidR="00925EB0" w:rsidRDefault="002F3460" w:rsidP="00F0201F">
      <w:pPr>
        <w:spacing w:line="360" w:lineRule="auto"/>
        <w:ind w:left="-284" w:firstLine="284"/>
        <w:jc w:val="both"/>
        <w:rPr>
          <w:rFonts w:ascii="Arial" w:hAnsi="Arial" w:cs="Arial"/>
          <w:b/>
          <w:bCs/>
          <w:sz w:val="28"/>
          <w:szCs w:val="28"/>
        </w:rPr>
      </w:pPr>
      <w:r w:rsidRPr="002F3460">
        <w:rPr>
          <w:rFonts w:ascii="Arial" w:hAnsi="Arial" w:cs="Arial"/>
          <w:b/>
          <w:bCs/>
          <w:sz w:val="28"/>
          <w:szCs w:val="28"/>
        </w:rPr>
        <w:lastRenderedPageBreak/>
        <w:t>Reference List</w:t>
      </w:r>
    </w:p>
    <w:p w14:paraId="49606E58" w14:textId="0A834721" w:rsidR="007B033A" w:rsidRDefault="007769B6" w:rsidP="00401AC5">
      <w:pPr>
        <w:spacing w:after="240" w:line="360" w:lineRule="auto"/>
        <w:rPr>
          <w:rFonts w:ascii="Arial" w:hAnsi="Arial" w:cs="Arial"/>
          <w:sz w:val="24"/>
          <w:szCs w:val="24"/>
        </w:rPr>
      </w:pPr>
      <w:r w:rsidRPr="007769B6">
        <w:rPr>
          <w:rFonts w:ascii="Arial" w:hAnsi="Arial" w:cs="Arial"/>
          <w:sz w:val="24"/>
          <w:szCs w:val="24"/>
        </w:rPr>
        <w:t>Anderson, L.W. and Krathwohl, D.R. (2001)</w:t>
      </w:r>
      <w:r w:rsidR="00E43E4F">
        <w:rPr>
          <w:rFonts w:ascii="Arial" w:hAnsi="Arial" w:cs="Arial"/>
          <w:sz w:val="24"/>
          <w:szCs w:val="24"/>
        </w:rPr>
        <w:t>.</w:t>
      </w:r>
      <w:r w:rsidRPr="007769B6">
        <w:rPr>
          <w:rFonts w:ascii="Arial" w:hAnsi="Arial" w:cs="Arial"/>
          <w:sz w:val="24"/>
          <w:szCs w:val="24"/>
        </w:rPr>
        <w:t xml:space="preserve"> </w:t>
      </w:r>
      <w:r w:rsidRPr="00F815CE">
        <w:rPr>
          <w:rFonts w:ascii="Arial" w:hAnsi="Arial" w:cs="Arial"/>
          <w:i/>
          <w:iCs/>
          <w:sz w:val="24"/>
          <w:szCs w:val="24"/>
        </w:rPr>
        <w:t>A taxonomy for learning, teaching, and</w:t>
      </w:r>
      <w:r w:rsidR="00821BD3" w:rsidRPr="00F815CE">
        <w:rPr>
          <w:rFonts w:ascii="Arial" w:hAnsi="Arial" w:cs="Arial"/>
          <w:i/>
          <w:iCs/>
          <w:sz w:val="24"/>
          <w:szCs w:val="24"/>
        </w:rPr>
        <w:br/>
      </w:r>
      <w:r w:rsidRPr="00F815CE">
        <w:rPr>
          <w:rFonts w:ascii="Arial" w:hAnsi="Arial" w:cs="Arial"/>
          <w:i/>
          <w:iCs/>
          <w:sz w:val="24"/>
          <w:szCs w:val="24"/>
        </w:rPr>
        <w:t>assessing: A revision of Bloom's taxonomy of educational objectives</w:t>
      </w:r>
      <w:r w:rsidRPr="007769B6">
        <w:rPr>
          <w:rFonts w:ascii="Arial" w:hAnsi="Arial" w:cs="Arial"/>
          <w:sz w:val="24"/>
          <w:szCs w:val="24"/>
        </w:rPr>
        <w:t>. New York: Longman.  </w:t>
      </w:r>
    </w:p>
    <w:p w14:paraId="4D5BAC2B" w14:textId="545BF3DE" w:rsidR="000323B7" w:rsidRDefault="000323B7" w:rsidP="00401AC5">
      <w:pPr>
        <w:spacing w:after="240" w:line="360" w:lineRule="auto"/>
        <w:rPr>
          <w:rFonts w:ascii="Arial" w:hAnsi="Arial" w:cs="Arial"/>
          <w:sz w:val="24"/>
          <w:szCs w:val="24"/>
        </w:rPr>
      </w:pPr>
      <w:r w:rsidRPr="000323B7">
        <w:rPr>
          <w:rFonts w:ascii="Arial" w:hAnsi="Arial" w:cs="Arial"/>
          <w:sz w:val="24"/>
          <w:szCs w:val="24"/>
        </w:rPr>
        <w:t>Ayrton, R.</w:t>
      </w:r>
      <w:r>
        <w:rPr>
          <w:rFonts w:ascii="Arial" w:hAnsi="Arial" w:cs="Arial"/>
          <w:sz w:val="24"/>
          <w:szCs w:val="24"/>
        </w:rPr>
        <w:t xml:space="preserve"> </w:t>
      </w:r>
      <w:r w:rsidRPr="000323B7">
        <w:rPr>
          <w:rFonts w:ascii="Arial" w:hAnsi="Arial" w:cs="Arial"/>
          <w:sz w:val="24"/>
          <w:szCs w:val="24"/>
        </w:rPr>
        <w:t>(2019). The micro-dynamics of power and performance in focus groups: an example from discussions on national identity with the South Sudanese diaspora in the UK. </w:t>
      </w:r>
      <w:r w:rsidRPr="000323B7">
        <w:rPr>
          <w:rFonts w:ascii="Arial" w:hAnsi="Arial" w:cs="Arial"/>
          <w:i/>
          <w:iCs/>
          <w:sz w:val="24"/>
          <w:szCs w:val="24"/>
        </w:rPr>
        <w:t>Qualitative Research</w:t>
      </w:r>
      <w:r w:rsidRPr="000323B7">
        <w:rPr>
          <w:rFonts w:ascii="Arial" w:hAnsi="Arial" w:cs="Arial"/>
          <w:sz w:val="24"/>
          <w:szCs w:val="24"/>
        </w:rPr>
        <w:t>, 19(3), pp.323–339. [online] Available at: https://journals.sagepub.com/doi/10.1177/1468794118757102 [Accessed 5 Jun. 2025].</w:t>
      </w:r>
    </w:p>
    <w:p w14:paraId="35A3B45C" w14:textId="1F763D4F" w:rsidR="00E61692" w:rsidRDefault="00E61692" w:rsidP="00401AC5">
      <w:pPr>
        <w:spacing w:after="240" w:line="360" w:lineRule="auto"/>
        <w:rPr>
          <w:rFonts w:ascii="Arial" w:hAnsi="Arial" w:cs="Arial"/>
          <w:sz w:val="24"/>
          <w:szCs w:val="24"/>
        </w:rPr>
      </w:pPr>
      <w:r w:rsidRPr="00E61692">
        <w:rPr>
          <w:rFonts w:ascii="Arial" w:hAnsi="Arial" w:cs="Arial"/>
          <w:sz w:val="24"/>
          <w:szCs w:val="24"/>
        </w:rPr>
        <w:t>Barbour, R. (2019). Focus group methodology: some ethical challenges. </w:t>
      </w:r>
      <w:r w:rsidRPr="00E61692">
        <w:rPr>
          <w:rFonts w:ascii="Arial" w:hAnsi="Arial" w:cs="Arial"/>
          <w:i/>
          <w:iCs/>
          <w:sz w:val="24"/>
          <w:szCs w:val="24"/>
        </w:rPr>
        <w:t>Quality &amp; Quantity</w:t>
      </w:r>
      <w:r w:rsidRPr="00E61692">
        <w:rPr>
          <w:rFonts w:ascii="Arial" w:hAnsi="Arial" w:cs="Arial"/>
          <w:sz w:val="24"/>
          <w:szCs w:val="24"/>
        </w:rPr>
        <w:t>, 53, pp.2313–2325. [online] Available at: https://link.springer.com/article/10.1007/s11135-019-00914-5 [Accessed 13 Jun. 2025].</w:t>
      </w:r>
    </w:p>
    <w:p w14:paraId="79FF37EE" w14:textId="694C6D8A" w:rsidR="00821BD3" w:rsidRDefault="00821BD3" w:rsidP="00401AC5">
      <w:pPr>
        <w:spacing w:after="240" w:line="360" w:lineRule="auto"/>
        <w:rPr>
          <w:rFonts w:ascii="Arial" w:hAnsi="Arial" w:cs="Arial"/>
          <w:sz w:val="24"/>
          <w:szCs w:val="24"/>
        </w:rPr>
      </w:pPr>
      <w:r w:rsidRPr="00821BD3">
        <w:rPr>
          <w:rFonts w:ascii="Arial" w:hAnsi="Arial" w:cs="Arial"/>
          <w:sz w:val="24"/>
          <w:szCs w:val="24"/>
        </w:rPr>
        <w:t>Bassey, M. (1999)</w:t>
      </w:r>
      <w:r w:rsidR="00E43E4F">
        <w:rPr>
          <w:rFonts w:ascii="Arial" w:hAnsi="Arial" w:cs="Arial"/>
          <w:sz w:val="24"/>
          <w:szCs w:val="24"/>
        </w:rPr>
        <w:t>.</w:t>
      </w:r>
      <w:r w:rsidRPr="00821BD3">
        <w:rPr>
          <w:rFonts w:ascii="Arial" w:hAnsi="Arial" w:cs="Arial"/>
          <w:sz w:val="24"/>
          <w:szCs w:val="24"/>
        </w:rPr>
        <w:t xml:space="preserve"> </w:t>
      </w:r>
      <w:r w:rsidRPr="00F815CE">
        <w:rPr>
          <w:rFonts w:ascii="Arial" w:hAnsi="Arial" w:cs="Arial"/>
          <w:i/>
          <w:iCs/>
          <w:sz w:val="24"/>
          <w:szCs w:val="24"/>
        </w:rPr>
        <w:t>Case study research in educational settings</w:t>
      </w:r>
      <w:r w:rsidR="00F815CE">
        <w:rPr>
          <w:rFonts w:ascii="Arial" w:hAnsi="Arial" w:cs="Arial"/>
          <w:sz w:val="24"/>
          <w:szCs w:val="24"/>
        </w:rPr>
        <w:t>.</w:t>
      </w:r>
      <w:r w:rsidRPr="00821BD3">
        <w:rPr>
          <w:rFonts w:ascii="Arial" w:hAnsi="Arial" w:cs="Arial"/>
          <w:sz w:val="24"/>
          <w:szCs w:val="24"/>
        </w:rPr>
        <w:t xml:space="preserve"> Buckingham: Open University Press.</w:t>
      </w:r>
    </w:p>
    <w:p w14:paraId="7BE8CE59" w14:textId="34133BF2" w:rsidR="00821BD3" w:rsidRDefault="00F815CE" w:rsidP="00401AC5">
      <w:pPr>
        <w:spacing w:after="240" w:line="360" w:lineRule="auto"/>
        <w:rPr>
          <w:rFonts w:ascii="Arial" w:hAnsi="Arial" w:cs="Arial"/>
          <w:sz w:val="24"/>
          <w:szCs w:val="24"/>
        </w:rPr>
      </w:pPr>
      <w:r w:rsidRPr="00F815CE">
        <w:rPr>
          <w:rFonts w:ascii="Arial" w:hAnsi="Arial" w:cs="Arial"/>
          <w:sz w:val="24"/>
          <w:szCs w:val="24"/>
        </w:rPr>
        <w:t>Bell, J. (2005)</w:t>
      </w:r>
      <w:r w:rsidR="00E43E4F">
        <w:rPr>
          <w:rFonts w:ascii="Arial" w:hAnsi="Arial" w:cs="Arial"/>
          <w:sz w:val="24"/>
          <w:szCs w:val="24"/>
        </w:rPr>
        <w:t>.</w:t>
      </w:r>
      <w:r w:rsidRPr="00F815CE">
        <w:rPr>
          <w:rFonts w:ascii="Arial" w:hAnsi="Arial" w:cs="Arial"/>
          <w:sz w:val="24"/>
          <w:szCs w:val="24"/>
        </w:rPr>
        <w:t xml:space="preserve"> </w:t>
      </w:r>
      <w:r w:rsidRPr="00F815CE">
        <w:rPr>
          <w:rFonts w:ascii="Arial" w:hAnsi="Arial" w:cs="Arial"/>
          <w:i/>
          <w:iCs/>
          <w:sz w:val="24"/>
          <w:szCs w:val="24"/>
        </w:rPr>
        <w:t>Doing your research project: a guide for first-time researchers in education health and social science</w:t>
      </w:r>
      <w:r>
        <w:rPr>
          <w:rFonts w:ascii="Arial" w:hAnsi="Arial" w:cs="Arial"/>
          <w:i/>
          <w:iCs/>
          <w:sz w:val="24"/>
          <w:szCs w:val="24"/>
        </w:rPr>
        <w:t>.</w:t>
      </w:r>
      <w:r w:rsidRPr="00F815CE">
        <w:rPr>
          <w:rFonts w:ascii="Arial" w:hAnsi="Arial" w:cs="Arial"/>
          <w:sz w:val="24"/>
          <w:szCs w:val="24"/>
        </w:rPr>
        <w:t xml:space="preserve"> Maidenhead: Open University Press</w:t>
      </w:r>
    </w:p>
    <w:p w14:paraId="41284292" w14:textId="079B8B8D" w:rsidR="00F815CE" w:rsidRDefault="00137101" w:rsidP="00401AC5">
      <w:pPr>
        <w:spacing w:after="240" w:line="360" w:lineRule="auto"/>
        <w:rPr>
          <w:rFonts w:ascii="Arial" w:hAnsi="Arial" w:cs="Arial"/>
          <w:sz w:val="24"/>
          <w:szCs w:val="24"/>
        </w:rPr>
      </w:pPr>
      <w:r w:rsidRPr="00137101">
        <w:rPr>
          <w:rFonts w:ascii="Arial" w:hAnsi="Arial" w:cs="Arial"/>
          <w:sz w:val="24"/>
          <w:szCs w:val="24"/>
        </w:rPr>
        <w:t>Billett, S. (2014)</w:t>
      </w:r>
      <w:r w:rsidR="00E43E4F">
        <w:rPr>
          <w:rFonts w:ascii="Arial" w:hAnsi="Arial" w:cs="Arial"/>
          <w:sz w:val="24"/>
          <w:szCs w:val="24"/>
        </w:rPr>
        <w:t>.</w:t>
      </w:r>
      <w:r w:rsidRPr="00137101">
        <w:rPr>
          <w:rFonts w:ascii="Arial" w:hAnsi="Arial" w:cs="Arial"/>
          <w:sz w:val="24"/>
          <w:szCs w:val="24"/>
        </w:rPr>
        <w:t xml:space="preserve"> Research paradigms of practice, work and learning, in Billett, S., Harteis, C. and Gruber, H. (eds.) </w:t>
      </w:r>
      <w:r w:rsidRPr="00137101">
        <w:rPr>
          <w:rFonts w:ascii="Arial" w:hAnsi="Arial" w:cs="Arial"/>
          <w:i/>
          <w:iCs/>
          <w:sz w:val="24"/>
          <w:szCs w:val="24"/>
        </w:rPr>
        <w:t>International Handbook of Research in Professional and Practice-based Learning.</w:t>
      </w:r>
      <w:r w:rsidRPr="00137101">
        <w:rPr>
          <w:rFonts w:ascii="Arial" w:hAnsi="Arial" w:cs="Arial"/>
          <w:sz w:val="24"/>
          <w:szCs w:val="24"/>
        </w:rPr>
        <w:t xml:space="preserve"> Dordrecht: Springer, pp. 1–20. Available at:</w:t>
      </w:r>
      <w:r w:rsidR="00551DF7">
        <w:rPr>
          <w:rFonts w:ascii="Arial" w:hAnsi="Arial" w:cs="Arial"/>
          <w:sz w:val="24"/>
          <w:szCs w:val="24"/>
        </w:rPr>
        <w:t xml:space="preserve"> </w:t>
      </w:r>
      <w:r w:rsidRPr="00137101">
        <w:rPr>
          <w:rFonts w:ascii="Arial" w:hAnsi="Arial" w:cs="Arial"/>
          <w:sz w:val="24"/>
          <w:szCs w:val="24"/>
        </w:rPr>
        <w:t>https://link.springer.com/chapter/10.1007/978-94-017-8902-8_10 [Accessed 3 June 2025].</w:t>
      </w:r>
    </w:p>
    <w:p w14:paraId="77C0363E" w14:textId="6BA2F8B1" w:rsidR="00137101" w:rsidRDefault="00583FEB" w:rsidP="00401AC5">
      <w:pPr>
        <w:spacing w:after="240" w:line="360" w:lineRule="auto"/>
        <w:rPr>
          <w:rFonts w:ascii="Arial" w:hAnsi="Arial" w:cs="Arial"/>
          <w:sz w:val="24"/>
          <w:szCs w:val="24"/>
        </w:rPr>
      </w:pPr>
      <w:r w:rsidRPr="00583FEB">
        <w:rPr>
          <w:rFonts w:ascii="Arial" w:hAnsi="Arial" w:cs="Arial"/>
          <w:sz w:val="24"/>
          <w:szCs w:val="24"/>
        </w:rPr>
        <w:t>BMJ (2019). Evaluating the impact of healthcare interventions using routine data. </w:t>
      </w:r>
      <w:r w:rsidRPr="00583FEB">
        <w:rPr>
          <w:rFonts w:ascii="Arial" w:hAnsi="Arial" w:cs="Arial"/>
          <w:i/>
          <w:iCs/>
          <w:sz w:val="24"/>
          <w:szCs w:val="24"/>
        </w:rPr>
        <w:t>BMJ</w:t>
      </w:r>
      <w:r w:rsidRPr="00583FEB">
        <w:rPr>
          <w:rFonts w:ascii="Arial" w:hAnsi="Arial" w:cs="Arial"/>
          <w:sz w:val="24"/>
          <w:szCs w:val="24"/>
        </w:rPr>
        <w:t>, 365, p.l2239.</w:t>
      </w:r>
    </w:p>
    <w:p w14:paraId="30A940FE" w14:textId="354B287D" w:rsidR="00583FEB" w:rsidRDefault="00583FEB" w:rsidP="00401AC5">
      <w:pPr>
        <w:spacing w:after="240" w:line="360" w:lineRule="auto"/>
        <w:rPr>
          <w:rFonts w:ascii="Arial" w:hAnsi="Arial" w:cs="Arial"/>
          <w:sz w:val="24"/>
          <w:szCs w:val="24"/>
        </w:rPr>
      </w:pPr>
      <w:r w:rsidRPr="00583FEB">
        <w:rPr>
          <w:rFonts w:ascii="Arial" w:hAnsi="Arial" w:cs="Arial"/>
          <w:sz w:val="24"/>
          <w:szCs w:val="24"/>
        </w:rPr>
        <w:t>Bowen, G.A. (2009). Document Analysis as a Qualitative Research Method. </w:t>
      </w:r>
      <w:r w:rsidRPr="00583FEB">
        <w:rPr>
          <w:rFonts w:ascii="Arial" w:hAnsi="Arial" w:cs="Arial"/>
          <w:i/>
          <w:iCs/>
          <w:sz w:val="24"/>
          <w:szCs w:val="24"/>
        </w:rPr>
        <w:t>Qualitative Research Journal</w:t>
      </w:r>
      <w:r w:rsidRPr="00583FEB">
        <w:rPr>
          <w:rFonts w:ascii="Arial" w:hAnsi="Arial" w:cs="Arial"/>
          <w:sz w:val="24"/>
          <w:szCs w:val="24"/>
        </w:rPr>
        <w:t>, 9(2), pp. 27-40.</w:t>
      </w:r>
    </w:p>
    <w:p w14:paraId="50F60068" w14:textId="61FD2E04" w:rsidR="00583FEB" w:rsidRDefault="005A16C5" w:rsidP="00401AC5">
      <w:pPr>
        <w:spacing w:after="240" w:line="360" w:lineRule="auto"/>
        <w:rPr>
          <w:rFonts w:ascii="Arial" w:hAnsi="Arial" w:cs="Arial"/>
          <w:sz w:val="24"/>
          <w:szCs w:val="24"/>
        </w:rPr>
      </w:pPr>
      <w:r w:rsidRPr="005A16C5">
        <w:rPr>
          <w:rFonts w:ascii="Arial" w:hAnsi="Arial" w:cs="Arial"/>
          <w:sz w:val="24"/>
          <w:szCs w:val="24"/>
        </w:rPr>
        <w:t>Brinkerhoff, R.O. (2009)</w:t>
      </w:r>
      <w:r w:rsidR="00E43E4F">
        <w:rPr>
          <w:rFonts w:ascii="Arial" w:hAnsi="Arial" w:cs="Arial"/>
          <w:sz w:val="24"/>
          <w:szCs w:val="24"/>
        </w:rPr>
        <w:t>.</w:t>
      </w:r>
      <w:r w:rsidRPr="005A16C5">
        <w:rPr>
          <w:rFonts w:ascii="Arial" w:hAnsi="Arial" w:cs="Arial"/>
          <w:sz w:val="24"/>
          <w:szCs w:val="24"/>
        </w:rPr>
        <w:t xml:space="preserve"> </w:t>
      </w:r>
      <w:r w:rsidRPr="005A16C5">
        <w:rPr>
          <w:rFonts w:ascii="Arial" w:hAnsi="Arial" w:cs="Arial"/>
          <w:i/>
          <w:iCs/>
          <w:sz w:val="24"/>
          <w:szCs w:val="24"/>
        </w:rPr>
        <w:t>The Success Case Method: Find out quickly what's working and what's not.</w:t>
      </w:r>
      <w:r w:rsidRPr="005A16C5">
        <w:rPr>
          <w:rFonts w:ascii="Arial" w:hAnsi="Arial" w:cs="Arial"/>
          <w:sz w:val="24"/>
          <w:szCs w:val="24"/>
        </w:rPr>
        <w:t xml:space="preserve"> San Francisco: Berrett-Koehler Publishers.</w:t>
      </w:r>
    </w:p>
    <w:p w14:paraId="06FEA8D5" w14:textId="48DB3176" w:rsidR="005A16C5" w:rsidRDefault="005A16C5" w:rsidP="00401AC5">
      <w:pPr>
        <w:spacing w:after="240" w:line="360" w:lineRule="auto"/>
        <w:rPr>
          <w:rFonts w:ascii="Arial" w:hAnsi="Arial" w:cs="Arial"/>
          <w:sz w:val="24"/>
          <w:szCs w:val="24"/>
        </w:rPr>
      </w:pPr>
      <w:r w:rsidRPr="005A16C5">
        <w:rPr>
          <w:rFonts w:ascii="Arial" w:hAnsi="Arial" w:cs="Arial"/>
          <w:sz w:val="24"/>
          <w:szCs w:val="24"/>
        </w:rPr>
        <w:t>Bryman, A. (2012)</w:t>
      </w:r>
      <w:r w:rsidR="00E43E4F">
        <w:rPr>
          <w:rFonts w:ascii="Arial" w:hAnsi="Arial" w:cs="Arial"/>
          <w:sz w:val="24"/>
          <w:szCs w:val="24"/>
        </w:rPr>
        <w:t>.</w:t>
      </w:r>
      <w:r w:rsidRPr="005A16C5">
        <w:rPr>
          <w:rFonts w:ascii="Arial" w:hAnsi="Arial" w:cs="Arial"/>
          <w:sz w:val="24"/>
          <w:szCs w:val="24"/>
        </w:rPr>
        <w:t> </w:t>
      </w:r>
      <w:r w:rsidRPr="005A16C5">
        <w:rPr>
          <w:rFonts w:ascii="Arial" w:hAnsi="Arial" w:cs="Arial"/>
          <w:i/>
          <w:iCs/>
          <w:sz w:val="24"/>
          <w:szCs w:val="24"/>
        </w:rPr>
        <w:t>Social Research Methods</w:t>
      </w:r>
      <w:r w:rsidRPr="005A16C5">
        <w:rPr>
          <w:rFonts w:ascii="Arial" w:hAnsi="Arial" w:cs="Arial"/>
          <w:sz w:val="24"/>
          <w:szCs w:val="24"/>
        </w:rPr>
        <w:t>. 4th edn. Oxford: Oxford University Press.</w:t>
      </w:r>
    </w:p>
    <w:p w14:paraId="11546DD9" w14:textId="3C8AC951" w:rsidR="00E43E4F" w:rsidRDefault="00A21AFE" w:rsidP="00401AC5">
      <w:pPr>
        <w:spacing w:after="240" w:line="360" w:lineRule="auto"/>
        <w:rPr>
          <w:rFonts w:ascii="Arial" w:hAnsi="Arial" w:cs="Arial"/>
          <w:sz w:val="24"/>
          <w:szCs w:val="24"/>
        </w:rPr>
      </w:pPr>
      <w:r w:rsidRPr="00A21AFE">
        <w:rPr>
          <w:rFonts w:ascii="Arial" w:hAnsi="Arial" w:cs="Arial"/>
          <w:sz w:val="24"/>
          <w:szCs w:val="24"/>
        </w:rPr>
        <w:t>Coghlan, D. and Brannick, T. (2014)</w:t>
      </w:r>
      <w:r>
        <w:rPr>
          <w:rFonts w:ascii="Arial" w:hAnsi="Arial" w:cs="Arial"/>
          <w:sz w:val="24"/>
          <w:szCs w:val="24"/>
        </w:rPr>
        <w:t>.</w:t>
      </w:r>
      <w:r w:rsidRPr="00A21AFE">
        <w:rPr>
          <w:rFonts w:ascii="Arial" w:hAnsi="Arial" w:cs="Arial"/>
          <w:sz w:val="24"/>
          <w:szCs w:val="24"/>
        </w:rPr>
        <w:t> </w:t>
      </w:r>
      <w:r w:rsidRPr="00A21AFE">
        <w:rPr>
          <w:rFonts w:ascii="Arial" w:hAnsi="Arial" w:cs="Arial"/>
          <w:i/>
          <w:iCs/>
          <w:sz w:val="24"/>
          <w:szCs w:val="24"/>
        </w:rPr>
        <w:t>Doing Action Research in Your Own Organization</w:t>
      </w:r>
      <w:r w:rsidRPr="00A21AFE">
        <w:rPr>
          <w:rFonts w:ascii="Arial" w:hAnsi="Arial" w:cs="Arial"/>
          <w:sz w:val="24"/>
          <w:szCs w:val="24"/>
        </w:rPr>
        <w:t>. 4th edn. London: SAGE Publications.</w:t>
      </w:r>
    </w:p>
    <w:p w14:paraId="20B689A0" w14:textId="4901A41A" w:rsidR="00A21AFE" w:rsidRDefault="00A21AFE" w:rsidP="00401AC5">
      <w:pPr>
        <w:spacing w:after="240" w:line="360" w:lineRule="auto"/>
        <w:rPr>
          <w:rFonts w:ascii="Arial" w:hAnsi="Arial" w:cs="Arial"/>
          <w:sz w:val="24"/>
          <w:szCs w:val="24"/>
        </w:rPr>
      </w:pPr>
      <w:r w:rsidRPr="00A21AFE">
        <w:rPr>
          <w:rFonts w:ascii="Arial" w:hAnsi="Arial" w:cs="Arial"/>
          <w:sz w:val="24"/>
          <w:szCs w:val="24"/>
        </w:rPr>
        <w:lastRenderedPageBreak/>
        <w:t>Costley, C. and Abukari, A. (2015)</w:t>
      </w:r>
      <w:r w:rsidR="004752B0">
        <w:rPr>
          <w:rFonts w:ascii="Arial" w:hAnsi="Arial" w:cs="Arial"/>
          <w:sz w:val="24"/>
          <w:szCs w:val="24"/>
        </w:rPr>
        <w:t xml:space="preserve">. </w:t>
      </w:r>
      <w:r w:rsidRPr="00A21AFE">
        <w:rPr>
          <w:rFonts w:ascii="Arial" w:hAnsi="Arial" w:cs="Arial"/>
          <w:sz w:val="24"/>
          <w:szCs w:val="24"/>
        </w:rPr>
        <w:t>Methodologies in work-based research: finding the right fit</w:t>
      </w:r>
      <w:r w:rsidR="004752B0">
        <w:rPr>
          <w:rFonts w:ascii="Arial" w:hAnsi="Arial" w:cs="Arial"/>
          <w:sz w:val="24"/>
          <w:szCs w:val="24"/>
        </w:rPr>
        <w:t>.</w:t>
      </w:r>
      <w:r w:rsidRPr="00A21AFE">
        <w:rPr>
          <w:rFonts w:ascii="Arial" w:hAnsi="Arial" w:cs="Arial"/>
          <w:sz w:val="24"/>
          <w:szCs w:val="24"/>
        </w:rPr>
        <w:t xml:space="preserve"> </w:t>
      </w:r>
      <w:r w:rsidRPr="00A21AFE">
        <w:rPr>
          <w:rFonts w:ascii="Arial" w:hAnsi="Arial" w:cs="Arial"/>
          <w:i/>
          <w:iCs/>
          <w:sz w:val="24"/>
          <w:szCs w:val="24"/>
        </w:rPr>
        <w:t>Journal of Vocational Research and Practice</w:t>
      </w:r>
      <w:r w:rsidRPr="00A21AFE">
        <w:rPr>
          <w:rFonts w:ascii="Arial" w:hAnsi="Arial" w:cs="Arial"/>
          <w:sz w:val="24"/>
          <w:szCs w:val="24"/>
        </w:rPr>
        <w:t>, 3(1). Available at: https://journals.staffs.ac.uk/index.php/jvrp/article/view/280 [Accessed 3 June 2025].</w:t>
      </w:r>
    </w:p>
    <w:p w14:paraId="5004B347" w14:textId="603548E2" w:rsidR="004752B0" w:rsidRDefault="004752B0" w:rsidP="00401AC5">
      <w:pPr>
        <w:spacing w:after="240" w:line="360" w:lineRule="auto"/>
        <w:rPr>
          <w:rFonts w:ascii="Arial" w:hAnsi="Arial" w:cs="Arial"/>
          <w:sz w:val="24"/>
          <w:szCs w:val="24"/>
        </w:rPr>
      </w:pPr>
      <w:r w:rsidRPr="004752B0">
        <w:rPr>
          <w:rFonts w:ascii="Arial" w:hAnsi="Arial" w:cs="Arial"/>
          <w:sz w:val="24"/>
          <w:szCs w:val="24"/>
        </w:rPr>
        <w:t>Costley, C., Elliott, G. and Gibbs, P. (2010)</w:t>
      </w:r>
      <w:r>
        <w:rPr>
          <w:rFonts w:ascii="Arial" w:hAnsi="Arial" w:cs="Arial"/>
          <w:sz w:val="24"/>
          <w:szCs w:val="24"/>
        </w:rPr>
        <w:t>.</w:t>
      </w:r>
      <w:r w:rsidRPr="004752B0">
        <w:rPr>
          <w:rFonts w:ascii="Arial" w:hAnsi="Arial" w:cs="Arial"/>
          <w:sz w:val="24"/>
          <w:szCs w:val="24"/>
        </w:rPr>
        <w:t> </w:t>
      </w:r>
      <w:r w:rsidRPr="004752B0">
        <w:rPr>
          <w:rFonts w:ascii="Arial" w:hAnsi="Arial" w:cs="Arial"/>
          <w:i/>
          <w:iCs/>
          <w:sz w:val="24"/>
          <w:szCs w:val="24"/>
        </w:rPr>
        <w:t>Doing Work-Based Research: Approaches to Enquiry for Insider-Researchers</w:t>
      </w:r>
      <w:r w:rsidRPr="004752B0">
        <w:rPr>
          <w:rFonts w:ascii="Arial" w:hAnsi="Arial" w:cs="Arial"/>
          <w:sz w:val="24"/>
          <w:szCs w:val="24"/>
        </w:rPr>
        <w:t>. London: SAGE Publications.</w:t>
      </w:r>
    </w:p>
    <w:p w14:paraId="0478D965" w14:textId="769BFBC7" w:rsidR="004752B0" w:rsidRDefault="008C6166" w:rsidP="00401AC5">
      <w:pPr>
        <w:spacing w:after="240" w:line="360" w:lineRule="auto"/>
        <w:rPr>
          <w:rFonts w:ascii="Arial" w:hAnsi="Arial" w:cs="Arial"/>
          <w:sz w:val="24"/>
          <w:szCs w:val="24"/>
        </w:rPr>
      </w:pPr>
      <w:r w:rsidRPr="008C6166">
        <w:rPr>
          <w:rFonts w:ascii="Arial" w:hAnsi="Arial" w:cs="Arial"/>
          <w:sz w:val="24"/>
          <w:szCs w:val="24"/>
        </w:rPr>
        <w:t>Creswell, J.W. (2003)</w:t>
      </w:r>
      <w:r>
        <w:rPr>
          <w:rFonts w:ascii="Arial" w:hAnsi="Arial" w:cs="Arial"/>
          <w:sz w:val="24"/>
          <w:szCs w:val="24"/>
        </w:rPr>
        <w:t>.</w:t>
      </w:r>
      <w:r w:rsidRPr="008C6166">
        <w:rPr>
          <w:rFonts w:ascii="Arial" w:hAnsi="Arial" w:cs="Arial"/>
          <w:sz w:val="24"/>
          <w:szCs w:val="24"/>
        </w:rPr>
        <w:t> </w:t>
      </w:r>
      <w:r w:rsidRPr="008C6166">
        <w:rPr>
          <w:rFonts w:ascii="Arial" w:hAnsi="Arial" w:cs="Arial"/>
          <w:i/>
          <w:iCs/>
          <w:sz w:val="24"/>
          <w:szCs w:val="24"/>
        </w:rPr>
        <w:t>Research Design: Qualitative, Quantitative, and Mixed Methods Approaches</w:t>
      </w:r>
      <w:r w:rsidRPr="008C6166">
        <w:rPr>
          <w:rFonts w:ascii="Arial" w:hAnsi="Arial" w:cs="Arial"/>
          <w:sz w:val="24"/>
          <w:szCs w:val="24"/>
        </w:rPr>
        <w:t>. 2nd edn. Thousand Oaks, CA: Sage Publications.</w:t>
      </w:r>
    </w:p>
    <w:p w14:paraId="6059B10F" w14:textId="338BD88D" w:rsidR="008C6166" w:rsidRDefault="008C6166" w:rsidP="00401AC5">
      <w:pPr>
        <w:spacing w:after="240" w:line="360" w:lineRule="auto"/>
        <w:rPr>
          <w:rFonts w:ascii="Arial" w:hAnsi="Arial" w:cs="Arial"/>
          <w:sz w:val="24"/>
          <w:szCs w:val="24"/>
        </w:rPr>
      </w:pPr>
      <w:r w:rsidRPr="008C6166">
        <w:rPr>
          <w:rFonts w:ascii="Arial" w:hAnsi="Arial" w:cs="Arial"/>
          <w:sz w:val="24"/>
          <w:szCs w:val="24"/>
        </w:rPr>
        <w:t xml:space="preserve">Degree Doctor (2024). </w:t>
      </w:r>
      <w:r w:rsidRPr="008C6166">
        <w:rPr>
          <w:rFonts w:ascii="Arial" w:hAnsi="Arial" w:cs="Arial"/>
          <w:i/>
          <w:iCs/>
          <w:sz w:val="24"/>
          <w:szCs w:val="24"/>
        </w:rPr>
        <w:t>Paradigms Starter kit</w:t>
      </w:r>
      <w:r w:rsidRPr="008C6166">
        <w:rPr>
          <w:rFonts w:ascii="Arial" w:hAnsi="Arial" w:cs="Arial"/>
          <w:sz w:val="24"/>
          <w:szCs w:val="24"/>
        </w:rPr>
        <w:t>. [online] Available at: https://www.thedegreedoctor.com/research-paradigms-for-beginners [Accessed 2nd June 2025]</w:t>
      </w:r>
    </w:p>
    <w:p w14:paraId="6016682F" w14:textId="08672CC3" w:rsidR="008C6166" w:rsidRDefault="00B732FA" w:rsidP="00401AC5">
      <w:pPr>
        <w:spacing w:after="240" w:line="360" w:lineRule="auto"/>
        <w:rPr>
          <w:rFonts w:ascii="Arial" w:hAnsi="Arial" w:cs="Arial"/>
          <w:sz w:val="24"/>
          <w:szCs w:val="24"/>
        </w:rPr>
      </w:pPr>
      <w:r w:rsidRPr="00B732FA">
        <w:rPr>
          <w:rFonts w:ascii="Arial" w:hAnsi="Arial" w:cs="Arial"/>
          <w:sz w:val="24"/>
          <w:szCs w:val="24"/>
        </w:rPr>
        <w:t xml:space="preserve">Deming, W. E. (1983). Out of the crisis. </w:t>
      </w:r>
      <w:r w:rsidRPr="00B732FA">
        <w:rPr>
          <w:rFonts w:ascii="Arial" w:hAnsi="Arial" w:cs="Arial"/>
          <w:i/>
          <w:iCs/>
          <w:sz w:val="24"/>
          <w:szCs w:val="24"/>
        </w:rPr>
        <w:t>Massachusetts Institute of Technology Centre for Advanced Engineering Study</w:t>
      </w:r>
      <w:r w:rsidRPr="00B732FA">
        <w:rPr>
          <w:rFonts w:ascii="Arial" w:hAnsi="Arial" w:cs="Arial"/>
          <w:sz w:val="24"/>
          <w:szCs w:val="24"/>
        </w:rPr>
        <w:t xml:space="preserve"> xiii, 1999, 507.</w:t>
      </w:r>
    </w:p>
    <w:p w14:paraId="098FF2B8" w14:textId="1C1FEC00" w:rsidR="001B3E55" w:rsidRDefault="001B3E55" w:rsidP="00401AC5">
      <w:pPr>
        <w:spacing w:after="240" w:line="360" w:lineRule="auto"/>
        <w:rPr>
          <w:rFonts w:ascii="Arial" w:hAnsi="Arial" w:cs="Arial"/>
          <w:sz w:val="24"/>
          <w:szCs w:val="24"/>
        </w:rPr>
      </w:pPr>
      <w:r w:rsidRPr="001B3E55">
        <w:rPr>
          <w:rFonts w:ascii="Arial" w:hAnsi="Arial" w:cs="Arial"/>
          <w:sz w:val="24"/>
          <w:szCs w:val="24"/>
        </w:rPr>
        <w:t>Elder-Vass, D.</w:t>
      </w:r>
      <w:r>
        <w:rPr>
          <w:rFonts w:ascii="Arial" w:hAnsi="Arial" w:cs="Arial"/>
          <w:sz w:val="24"/>
          <w:szCs w:val="24"/>
        </w:rPr>
        <w:t xml:space="preserve"> (</w:t>
      </w:r>
      <w:r w:rsidRPr="001B3E55">
        <w:rPr>
          <w:rFonts w:ascii="Arial" w:hAnsi="Arial" w:cs="Arial"/>
          <w:sz w:val="24"/>
          <w:szCs w:val="24"/>
        </w:rPr>
        <w:t>2017</w:t>
      </w:r>
      <w:r>
        <w:rPr>
          <w:rFonts w:ascii="Arial" w:hAnsi="Arial" w:cs="Arial"/>
          <w:sz w:val="24"/>
          <w:szCs w:val="24"/>
        </w:rPr>
        <w:t>)</w:t>
      </w:r>
      <w:r w:rsidRPr="001B3E55">
        <w:rPr>
          <w:rFonts w:ascii="Arial" w:hAnsi="Arial" w:cs="Arial"/>
          <w:sz w:val="24"/>
          <w:szCs w:val="24"/>
        </w:rPr>
        <w:t>. </w:t>
      </w:r>
      <w:r w:rsidRPr="001B3E55">
        <w:rPr>
          <w:rFonts w:ascii="Arial" w:hAnsi="Arial" w:cs="Arial"/>
          <w:i/>
          <w:iCs/>
          <w:sz w:val="24"/>
          <w:szCs w:val="24"/>
        </w:rPr>
        <w:t>Realism, values and critique</w:t>
      </w:r>
      <w:r w:rsidRPr="001B3E55">
        <w:rPr>
          <w:rFonts w:ascii="Arial" w:hAnsi="Arial" w:cs="Arial"/>
          <w:sz w:val="24"/>
          <w:szCs w:val="24"/>
        </w:rPr>
        <w:t xml:space="preserve">. [online] Available at: https://eldervass.com/2017/08/realism-values-and-critique-2/ [Accessed </w:t>
      </w:r>
      <w:r w:rsidR="00185D99">
        <w:rPr>
          <w:rFonts w:ascii="Arial" w:hAnsi="Arial" w:cs="Arial"/>
          <w:sz w:val="24"/>
          <w:szCs w:val="24"/>
        </w:rPr>
        <w:t>3</w:t>
      </w:r>
      <w:r w:rsidRPr="001B3E55">
        <w:rPr>
          <w:rFonts w:ascii="Arial" w:hAnsi="Arial" w:cs="Arial"/>
          <w:sz w:val="24"/>
          <w:szCs w:val="24"/>
        </w:rPr>
        <w:t xml:space="preserve"> Jun. 2025].</w:t>
      </w:r>
    </w:p>
    <w:p w14:paraId="4A43C3D3" w14:textId="217984CF" w:rsidR="00B732FA" w:rsidRDefault="00913693" w:rsidP="00401AC5">
      <w:pPr>
        <w:spacing w:after="240" w:line="360" w:lineRule="auto"/>
        <w:rPr>
          <w:rFonts w:ascii="Arial" w:hAnsi="Arial" w:cs="Arial"/>
          <w:sz w:val="24"/>
          <w:szCs w:val="24"/>
        </w:rPr>
      </w:pPr>
      <w:r w:rsidRPr="00913693">
        <w:rPr>
          <w:rFonts w:ascii="Arial" w:hAnsi="Arial" w:cs="Arial"/>
          <w:sz w:val="24"/>
          <w:szCs w:val="24"/>
        </w:rPr>
        <w:t>Fergusson, L., van der Laan, L., Shallies, B., &amp; Baird, M. (2020). Work, resilience and sustainable futures: The approach of work-based research to problems and their solutions. </w:t>
      </w:r>
      <w:r w:rsidRPr="00913693">
        <w:rPr>
          <w:rFonts w:ascii="Arial" w:hAnsi="Arial" w:cs="Arial"/>
          <w:i/>
          <w:iCs/>
          <w:sz w:val="24"/>
          <w:szCs w:val="24"/>
        </w:rPr>
        <w:t>Journal of Work-Applied Management</w:t>
      </w:r>
      <w:r w:rsidRPr="00913693">
        <w:rPr>
          <w:rFonts w:ascii="Arial" w:hAnsi="Arial" w:cs="Arial"/>
          <w:sz w:val="24"/>
          <w:szCs w:val="24"/>
        </w:rPr>
        <w:t xml:space="preserve">, 12(1), 22–41. </w:t>
      </w:r>
      <w:hyperlink r:id="rId7" w:history="1">
        <w:r w:rsidRPr="00B22AA3">
          <w:rPr>
            <w:rStyle w:val="Hyperlink"/>
            <w:rFonts w:ascii="Arial" w:hAnsi="Arial" w:cs="Arial"/>
            <w:sz w:val="24"/>
            <w:szCs w:val="24"/>
          </w:rPr>
          <w:t>https://doi.org/10.1108/JWAM-11-2019-0036</w:t>
        </w:r>
      </w:hyperlink>
    </w:p>
    <w:p w14:paraId="6DC798F5" w14:textId="2B309A8B" w:rsidR="00913693" w:rsidRDefault="00913693" w:rsidP="00401AC5">
      <w:pPr>
        <w:spacing w:after="240" w:line="360" w:lineRule="auto"/>
        <w:rPr>
          <w:rFonts w:ascii="Arial" w:hAnsi="Arial" w:cs="Arial"/>
          <w:sz w:val="24"/>
          <w:szCs w:val="24"/>
        </w:rPr>
      </w:pPr>
      <w:r w:rsidRPr="00913693">
        <w:rPr>
          <w:rFonts w:ascii="Arial" w:hAnsi="Arial" w:cs="Arial"/>
          <w:sz w:val="24"/>
          <w:szCs w:val="24"/>
        </w:rPr>
        <w:t xml:space="preserve">Fleming, J. (2018). Recognizing and Resolving the Challenges of Being an Insider Researcher in work-integrated learning. </w:t>
      </w:r>
      <w:r w:rsidRPr="00913693">
        <w:rPr>
          <w:rFonts w:ascii="Arial" w:hAnsi="Arial" w:cs="Arial"/>
          <w:i/>
          <w:iCs/>
          <w:sz w:val="24"/>
          <w:szCs w:val="24"/>
        </w:rPr>
        <w:t>International Journal of Work-Integrated Learning</w:t>
      </w:r>
      <w:r w:rsidRPr="00913693">
        <w:rPr>
          <w:rFonts w:ascii="Arial" w:hAnsi="Arial" w:cs="Arial"/>
          <w:sz w:val="24"/>
          <w:szCs w:val="24"/>
        </w:rPr>
        <w:t>, Special Issue, 2018, 19(3), 311-320 [online] Available at: </w:t>
      </w:r>
      <w:r w:rsidR="00401AC5" w:rsidRPr="00401AC5">
        <w:rPr>
          <w:rFonts w:ascii="Arial" w:hAnsi="Arial" w:cs="Arial"/>
          <w:sz w:val="24"/>
          <w:szCs w:val="24"/>
        </w:rPr>
        <w:t>https://files.eric.ed.gov/fulltext/EJ1196753.pdf [Accessed 12 Jun. 2025].</w:t>
      </w:r>
    </w:p>
    <w:p w14:paraId="247E1204" w14:textId="0F5D9132" w:rsidR="00401AC5" w:rsidRDefault="00401AC5" w:rsidP="00401AC5">
      <w:pPr>
        <w:spacing w:after="240" w:line="360" w:lineRule="auto"/>
        <w:rPr>
          <w:rFonts w:ascii="Arial" w:hAnsi="Arial" w:cs="Arial"/>
          <w:sz w:val="24"/>
          <w:szCs w:val="24"/>
        </w:rPr>
      </w:pPr>
      <w:r w:rsidRPr="00401AC5">
        <w:rPr>
          <w:rFonts w:ascii="Arial" w:hAnsi="Arial" w:cs="Arial"/>
          <w:sz w:val="24"/>
          <w:szCs w:val="24"/>
        </w:rPr>
        <w:t>Gondwe, G. (2023)</w:t>
      </w:r>
      <w:r w:rsidR="00E516FC">
        <w:rPr>
          <w:rFonts w:ascii="Arial" w:hAnsi="Arial" w:cs="Arial"/>
          <w:sz w:val="24"/>
          <w:szCs w:val="24"/>
        </w:rPr>
        <w:t>.</w:t>
      </w:r>
      <w:r w:rsidRPr="00401AC5">
        <w:rPr>
          <w:rFonts w:ascii="Arial" w:hAnsi="Arial" w:cs="Arial"/>
          <w:sz w:val="24"/>
          <w:szCs w:val="24"/>
        </w:rPr>
        <w:t xml:space="preserve"> How “Qualitable” is Qualitative Research in Media and Communication Studies? </w:t>
      </w:r>
      <w:r w:rsidRPr="00551DF7">
        <w:rPr>
          <w:rFonts w:ascii="Arial" w:hAnsi="Arial" w:cs="Arial"/>
          <w:i/>
          <w:iCs/>
          <w:sz w:val="24"/>
          <w:szCs w:val="24"/>
        </w:rPr>
        <w:t>Harvard Scholar Repository</w:t>
      </w:r>
      <w:r w:rsidRPr="00401AC5">
        <w:rPr>
          <w:rFonts w:ascii="Arial" w:hAnsi="Arial" w:cs="Arial"/>
          <w:sz w:val="24"/>
          <w:szCs w:val="24"/>
        </w:rPr>
        <w:t>. Available at: https://scholar.harvard.edu/sites/scholar.harvard.edu/files/ggondwezunda/files/how_qualitable_-_updated.pdf [Accessed 3 June 2025].</w:t>
      </w:r>
    </w:p>
    <w:p w14:paraId="5D7F40FF" w14:textId="4366D164" w:rsidR="00E516FC" w:rsidRDefault="00E516FC" w:rsidP="00401AC5">
      <w:pPr>
        <w:spacing w:after="240" w:line="360" w:lineRule="auto"/>
        <w:rPr>
          <w:rFonts w:ascii="Arial" w:hAnsi="Arial" w:cs="Arial"/>
          <w:sz w:val="24"/>
          <w:szCs w:val="24"/>
        </w:rPr>
      </w:pPr>
      <w:r w:rsidRPr="00E516FC">
        <w:rPr>
          <w:rFonts w:ascii="Arial" w:hAnsi="Arial" w:cs="Arial"/>
          <w:sz w:val="24"/>
          <w:szCs w:val="24"/>
        </w:rPr>
        <w:t>Grant, A.M and Berg, J.M (2011)</w:t>
      </w:r>
      <w:r>
        <w:rPr>
          <w:rFonts w:ascii="Arial" w:hAnsi="Arial" w:cs="Arial"/>
          <w:sz w:val="24"/>
          <w:szCs w:val="24"/>
        </w:rPr>
        <w:t xml:space="preserve">. </w:t>
      </w:r>
      <w:r w:rsidRPr="00E516FC">
        <w:rPr>
          <w:rFonts w:ascii="Arial" w:hAnsi="Arial" w:cs="Arial"/>
          <w:sz w:val="24"/>
          <w:szCs w:val="24"/>
        </w:rPr>
        <w:t>Prosocial motivation at work: When, why, and how making a difference makes a difference</w:t>
      </w:r>
      <w:r>
        <w:rPr>
          <w:rFonts w:ascii="Arial" w:hAnsi="Arial" w:cs="Arial"/>
          <w:sz w:val="24"/>
          <w:szCs w:val="24"/>
        </w:rPr>
        <w:t>.</w:t>
      </w:r>
      <w:r w:rsidRPr="00E516FC">
        <w:rPr>
          <w:rFonts w:ascii="Arial" w:hAnsi="Arial" w:cs="Arial"/>
          <w:sz w:val="24"/>
          <w:szCs w:val="24"/>
        </w:rPr>
        <w:t xml:space="preserve"> </w:t>
      </w:r>
      <w:r w:rsidRPr="00E516FC">
        <w:rPr>
          <w:rFonts w:ascii="Arial" w:hAnsi="Arial" w:cs="Arial"/>
          <w:i/>
          <w:iCs/>
          <w:sz w:val="24"/>
          <w:szCs w:val="24"/>
        </w:rPr>
        <w:t>Research in Organizational Behavior</w:t>
      </w:r>
      <w:r w:rsidRPr="00E516FC">
        <w:rPr>
          <w:rFonts w:ascii="Arial" w:hAnsi="Arial" w:cs="Arial"/>
          <w:sz w:val="24"/>
          <w:szCs w:val="24"/>
        </w:rPr>
        <w:t>, 31 pp. 63-102.</w:t>
      </w:r>
    </w:p>
    <w:p w14:paraId="565798AF" w14:textId="45E7CC2C" w:rsidR="00E516FC" w:rsidRDefault="00941FC3" w:rsidP="00401AC5">
      <w:pPr>
        <w:spacing w:after="240" w:line="360" w:lineRule="auto"/>
        <w:rPr>
          <w:rFonts w:ascii="Arial" w:hAnsi="Arial" w:cs="Arial"/>
          <w:sz w:val="24"/>
          <w:szCs w:val="24"/>
        </w:rPr>
      </w:pPr>
      <w:r w:rsidRPr="00941FC3">
        <w:rPr>
          <w:rFonts w:ascii="Arial" w:hAnsi="Arial" w:cs="Arial"/>
          <w:sz w:val="24"/>
          <w:szCs w:val="24"/>
        </w:rPr>
        <w:lastRenderedPageBreak/>
        <w:t>Gugerty, M.K. (2023)</w:t>
      </w:r>
      <w:r>
        <w:rPr>
          <w:rFonts w:ascii="Arial" w:hAnsi="Arial" w:cs="Arial"/>
          <w:sz w:val="24"/>
          <w:szCs w:val="24"/>
        </w:rPr>
        <w:t xml:space="preserve">. </w:t>
      </w:r>
      <w:r w:rsidRPr="00941FC3">
        <w:rPr>
          <w:rFonts w:ascii="Arial" w:hAnsi="Arial" w:cs="Arial"/>
          <w:sz w:val="24"/>
          <w:szCs w:val="24"/>
        </w:rPr>
        <w:t>Theory of Change and Logic Models: Foundation for the Evaluation of Social Programs</w:t>
      </w:r>
      <w:r>
        <w:rPr>
          <w:rFonts w:ascii="Arial" w:hAnsi="Arial" w:cs="Arial"/>
          <w:sz w:val="24"/>
          <w:szCs w:val="24"/>
        </w:rPr>
        <w:t>.</w:t>
      </w:r>
      <w:r w:rsidRPr="00941FC3">
        <w:rPr>
          <w:rFonts w:ascii="Arial" w:hAnsi="Arial" w:cs="Arial"/>
          <w:sz w:val="24"/>
          <w:szCs w:val="24"/>
        </w:rPr>
        <w:t xml:space="preserve"> </w:t>
      </w:r>
      <w:r w:rsidRPr="00941FC3">
        <w:rPr>
          <w:rFonts w:ascii="Arial" w:hAnsi="Arial" w:cs="Arial"/>
          <w:i/>
          <w:iCs/>
          <w:sz w:val="24"/>
          <w:szCs w:val="24"/>
        </w:rPr>
        <w:t>The Oxford Handbook of Program Design and Implementation Evaluation</w:t>
      </w:r>
      <w:r w:rsidRPr="00941FC3">
        <w:rPr>
          <w:rFonts w:ascii="Arial" w:hAnsi="Arial" w:cs="Arial"/>
          <w:sz w:val="24"/>
          <w:szCs w:val="24"/>
        </w:rPr>
        <w:t>. Oxford University Press. Available at: https://academic.oup.com/edited-volume/49435/chapter/417442294 [Accessed 3 June 2025].</w:t>
      </w:r>
    </w:p>
    <w:p w14:paraId="0E415672" w14:textId="29CA4B02" w:rsidR="00941FC3" w:rsidRDefault="00FE2A2D" w:rsidP="00401AC5">
      <w:pPr>
        <w:spacing w:after="240" w:line="360" w:lineRule="auto"/>
        <w:rPr>
          <w:rFonts w:ascii="Arial" w:hAnsi="Arial" w:cs="Arial"/>
          <w:sz w:val="24"/>
          <w:szCs w:val="24"/>
        </w:rPr>
      </w:pPr>
      <w:r w:rsidRPr="00FE2A2D">
        <w:rPr>
          <w:rFonts w:ascii="Arial" w:hAnsi="Arial" w:cs="Arial"/>
          <w:sz w:val="24"/>
          <w:szCs w:val="24"/>
        </w:rPr>
        <w:t>HEIW (2025).</w:t>
      </w:r>
      <w:r w:rsidRPr="00FE2A2D">
        <w:rPr>
          <w:rFonts w:ascii="Arial" w:hAnsi="Arial" w:cs="Arial"/>
          <w:i/>
          <w:iCs/>
          <w:sz w:val="24"/>
          <w:szCs w:val="24"/>
        </w:rPr>
        <w:t xml:space="preserve"> Health Education and Improvement Wales Integrated Medium Term Plan 2025-28</w:t>
      </w:r>
      <w:r w:rsidRPr="00FE2A2D">
        <w:rPr>
          <w:rFonts w:ascii="Arial" w:hAnsi="Arial" w:cs="Arial"/>
          <w:sz w:val="24"/>
          <w:szCs w:val="24"/>
        </w:rPr>
        <w:t>. Available at: https://heiw.nhs.wales/files/heiw-impt-final-2025-28/ [Accessed 3rd June 2025]</w:t>
      </w:r>
    </w:p>
    <w:p w14:paraId="7CADCC4A" w14:textId="0684EDE0" w:rsidR="00FE2A2D" w:rsidRDefault="00FE2A2D" w:rsidP="00401AC5">
      <w:pPr>
        <w:spacing w:after="240" w:line="360" w:lineRule="auto"/>
        <w:rPr>
          <w:rFonts w:ascii="Arial" w:hAnsi="Arial" w:cs="Arial"/>
          <w:sz w:val="24"/>
          <w:szCs w:val="24"/>
        </w:rPr>
      </w:pPr>
      <w:r w:rsidRPr="00FE2A2D">
        <w:rPr>
          <w:rFonts w:ascii="Arial" w:hAnsi="Arial" w:cs="Arial"/>
          <w:sz w:val="24"/>
          <w:szCs w:val="24"/>
        </w:rPr>
        <w:t xml:space="preserve">Helpful (2024). </w:t>
      </w:r>
      <w:r w:rsidRPr="00FE2A2D">
        <w:rPr>
          <w:rFonts w:ascii="Arial" w:hAnsi="Arial" w:cs="Arial"/>
          <w:i/>
          <w:iCs/>
          <w:sz w:val="24"/>
          <w:szCs w:val="24"/>
        </w:rPr>
        <w:t>10 Quantitative Research Advantages &amp; Disadvantages</w:t>
      </w:r>
      <w:r w:rsidRPr="00FE2A2D">
        <w:rPr>
          <w:rFonts w:ascii="Arial" w:hAnsi="Arial" w:cs="Arial"/>
          <w:sz w:val="24"/>
          <w:szCs w:val="24"/>
        </w:rPr>
        <w:t>. Available at: https://helpfull.com/blog/10-advantages-disadvantages-of-quantitative-research [Accessed 3 June 2025].</w:t>
      </w:r>
    </w:p>
    <w:p w14:paraId="6FB5AB7B" w14:textId="3BFF5004" w:rsidR="00FE2A2D" w:rsidRDefault="000E6A8A" w:rsidP="00401AC5">
      <w:pPr>
        <w:spacing w:after="240" w:line="360" w:lineRule="auto"/>
        <w:rPr>
          <w:rFonts w:ascii="Arial" w:hAnsi="Arial" w:cs="Arial"/>
          <w:sz w:val="24"/>
          <w:szCs w:val="24"/>
        </w:rPr>
      </w:pPr>
      <w:r w:rsidRPr="000E6A8A">
        <w:rPr>
          <w:rFonts w:ascii="Arial" w:hAnsi="Arial" w:cs="Arial"/>
          <w:sz w:val="24"/>
          <w:szCs w:val="24"/>
        </w:rPr>
        <w:t>Howe, K.R. (1988)</w:t>
      </w:r>
      <w:r>
        <w:rPr>
          <w:rFonts w:ascii="Arial" w:hAnsi="Arial" w:cs="Arial"/>
          <w:sz w:val="24"/>
          <w:szCs w:val="24"/>
        </w:rPr>
        <w:t xml:space="preserve">. </w:t>
      </w:r>
      <w:r w:rsidRPr="000E6A8A">
        <w:rPr>
          <w:rFonts w:ascii="Arial" w:hAnsi="Arial" w:cs="Arial"/>
          <w:sz w:val="24"/>
          <w:szCs w:val="24"/>
        </w:rPr>
        <w:t>Against the quantitative-qualitative incompatibility thesis</w:t>
      </w:r>
      <w:r>
        <w:rPr>
          <w:rFonts w:ascii="Arial" w:hAnsi="Arial" w:cs="Arial"/>
          <w:sz w:val="24"/>
          <w:szCs w:val="24"/>
        </w:rPr>
        <w:t xml:space="preserve">. </w:t>
      </w:r>
      <w:r w:rsidRPr="000E6A8A">
        <w:rPr>
          <w:rFonts w:ascii="Arial" w:hAnsi="Arial" w:cs="Arial"/>
          <w:i/>
          <w:iCs/>
          <w:sz w:val="24"/>
          <w:szCs w:val="24"/>
        </w:rPr>
        <w:t>Educational Researcher</w:t>
      </w:r>
      <w:r w:rsidRPr="000E6A8A">
        <w:rPr>
          <w:rFonts w:ascii="Arial" w:hAnsi="Arial" w:cs="Arial"/>
          <w:sz w:val="24"/>
          <w:szCs w:val="24"/>
        </w:rPr>
        <w:t>, 17(8), pp. 10–16.</w:t>
      </w:r>
    </w:p>
    <w:p w14:paraId="393C12C7" w14:textId="75AC2E89" w:rsidR="000E6A8A" w:rsidRDefault="000E6A8A" w:rsidP="00401AC5">
      <w:pPr>
        <w:spacing w:after="240" w:line="360" w:lineRule="auto"/>
        <w:rPr>
          <w:rFonts w:ascii="Arial" w:hAnsi="Arial" w:cs="Arial"/>
          <w:sz w:val="24"/>
          <w:szCs w:val="24"/>
        </w:rPr>
      </w:pPr>
      <w:r w:rsidRPr="000E6A8A">
        <w:rPr>
          <w:rFonts w:ascii="Arial" w:hAnsi="Arial" w:cs="Arial"/>
          <w:sz w:val="24"/>
          <w:szCs w:val="24"/>
        </w:rPr>
        <w:t xml:space="preserve">Kirkpatrick, J.D. and Kirkpatrick, W.K. (2016). </w:t>
      </w:r>
      <w:r w:rsidRPr="000E6A8A">
        <w:rPr>
          <w:rFonts w:ascii="Arial" w:hAnsi="Arial" w:cs="Arial"/>
          <w:i/>
          <w:iCs/>
          <w:sz w:val="24"/>
          <w:szCs w:val="24"/>
        </w:rPr>
        <w:t>Kirkpatrick's Four Levels of Training Evaluation</w:t>
      </w:r>
      <w:r w:rsidRPr="000E6A8A">
        <w:rPr>
          <w:rFonts w:ascii="Arial" w:hAnsi="Arial" w:cs="Arial"/>
          <w:sz w:val="24"/>
          <w:szCs w:val="24"/>
        </w:rPr>
        <w:t>. Virginia: ATD Press</w:t>
      </w:r>
    </w:p>
    <w:p w14:paraId="4567E194" w14:textId="73F3C4F0" w:rsidR="000E6A8A" w:rsidRDefault="00D56E6F" w:rsidP="00401AC5">
      <w:pPr>
        <w:spacing w:after="240" w:line="360" w:lineRule="auto"/>
        <w:rPr>
          <w:rFonts w:ascii="Arial" w:hAnsi="Arial" w:cs="Arial"/>
          <w:sz w:val="24"/>
          <w:szCs w:val="24"/>
        </w:rPr>
      </w:pPr>
      <w:r w:rsidRPr="00D56E6F">
        <w:rPr>
          <w:rFonts w:ascii="Arial" w:hAnsi="Arial" w:cs="Arial"/>
          <w:sz w:val="24"/>
          <w:szCs w:val="24"/>
        </w:rPr>
        <w:t>Kivunja, C. &amp; Kuyini, A.B. (2017). Understanding and Applying Research Paradigms in Educational Contexts</w:t>
      </w:r>
      <w:r w:rsidRPr="00D56E6F">
        <w:rPr>
          <w:rFonts w:ascii="Arial" w:hAnsi="Arial" w:cs="Arial"/>
          <w:i/>
          <w:iCs/>
          <w:sz w:val="24"/>
          <w:szCs w:val="24"/>
        </w:rPr>
        <w:t>. International Journal of Higher Education</w:t>
      </w:r>
      <w:r w:rsidRPr="00D56E6F">
        <w:rPr>
          <w:rFonts w:ascii="Arial" w:hAnsi="Arial" w:cs="Arial"/>
          <w:sz w:val="24"/>
          <w:szCs w:val="24"/>
        </w:rPr>
        <w:t>, 6(5), pp.26-41. Available at: http://ijhe.sciedupress.com [Accessed 3 June 2025].</w:t>
      </w:r>
    </w:p>
    <w:p w14:paraId="7C4148BF" w14:textId="6B70646F" w:rsidR="00D56E6F" w:rsidRDefault="00D56E6F" w:rsidP="00401AC5">
      <w:pPr>
        <w:spacing w:after="240" w:line="360" w:lineRule="auto"/>
        <w:rPr>
          <w:rFonts w:ascii="Arial" w:hAnsi="Arial" w:cs="Arial"/>
          <w:sz w:val="24"/>
          <w:szCs w:val="24"/>
        </w:rPr>
      </w:pPr>
      <w:r w:rsidRPr="00D56E6F">
        <w:rPr>
          <w:rFonts w:ascii="Arial" w:hAnsi="Arial" w:cs="Arial"/>
          <w:sz w:val="24"/>
          <w:szCs w:val="24"/>
        </w:rPr>
        <w:t>Lee, J.T., Crettenden, I., Tran, M. et al. (2024)</w:t>
      </w:r>
      <w:r>
        <w:rPr>
          <w:rFonts w:ascii="Arial" w:hAnsi="Arial" w:cs="Arial"/>
          <w:sz w:val="24"/>
          <w:szCs w:val="24"/>
        </w:rPr>
        <w:t>.</w:t>
      </w:r>
      <w:r w:rsidRPr="00D56E6F">
        <w:rPr>
          <w:rFonts w:ascii="Arial" w:hAnsi="Arial" w:cs="Arial"/>
          <w:sz w:val="24"/>
          <w:szCs w:val="24"/>
        </w:rPr>
        <w:t xml:space="preserve"> Methods for health workforce projection model: systematic review and recommended good practice reporting guideline. </w:t>
      </w:r>
      <w:r w:rsidRPr="00D56E6F">
        <w:rPr>
          <w:rFonts w:ascii="Arial" w:hAnsi="Arial" w:cs="Arial"/>
          <w:i/>
          <w:iCs/>
          <w:sz w:val="24"/>
          <w:szCs w:val="24"/>
        </w:rPr>
        <w:t>Hum</w:t>
      </w:r>
      <w:r w:rsidR="00D162EE">
        <w:rPr>
          <w:rFonts w:ascii="Arial" w:hAnsi="Arial" w:cs="Arial"/>
          <w:i/>
          <w:iCs/>
          <w:sz w:val="24"/>
          <w:szCs w:val="24"/>
        </w:rPr>
        <w:t>an</w:t>
      </w:r>
      <w:r w:rsidRPr="00D56E6F">
        <w:rPr>
          <w:rFonts w:ascii="Arial" w:hAnsi="Arial" w:cs="Arial"/>
          <w:i/>
          <w:iCs/>
          <w:sz w:val="24"/>
          <w:szCs w:val="24"/>
        </w:rPr>
        <w:t xml:space="preserve"> Resour</w:t>
      </w:r>
      <w:r w:rsidR="00D162EE">
        <w:rPr>
          <w:rFonts w:ascii="Arial" w:hAnsi="Arial" w:cs="Arial"/>
          <w:i/>
          <w:iCs/>
          <w:sz w:val="24"/>
          <w:szCs w:val="24"/>
        </w:rPr>
        <w:t>ce for</w:t>
      </w:r>
      <w:r w:rsidRPr="00D56E6F">
        <w:rPr>
          <w:rFonts w:ascii="Arial" w:hAnsi="Arial" w:cs="Arial"/>
          <w:i/>
          <w:iCs/>
          <w:sz w:val="24"/>
          <w:szCs w:val="24"/>
        </w:rPr>
        <w:t xml:space="preserve"> Health</w:t>
      </w:r>
      <w:r w:rsidRPr="00D56E6F">
        <w:rPr>
          <w:rFonts w:ascii="Arial" w:hAnsi="Arial" w:cs="Arial"/>
          <w:sz w:val="24"/>
          <w:szCs w:val="24"/>
        </w:rPr>
        <w:t xml:space="preserve"> 22, 25 (2024). </w:t>
      </w:r>
      <w:hyperlink r:id="rId8" w:history="1">
        <w:r w:rsidRPr="00B22AA3">
          <w:rPr>
            <w:rStyle w:val="Hyperlink"/>
            <w:rFonts w:ascii="Arial" w:hAnsi="Arial" w:cs="Arial"/>
            <w:sz w:val="24"/>
            <w:szCs w:val="24"/>
          </w:rPr>
          <w:t>https://doi.org/</w:t>
        </w:r>
        <w:r w:rsidRPr="00B22AA3">
          <w:rPr>
            <w:rStyle w:val="Hyperlink"/>
            <w:rFonts w:ascii="Arial" w:hAnsi="Arial" w:cs="Arial"/>
            <w:sz w:val="24"/>
            <w:szCs w:val="24"/>
          </w:rPr>
          <w:t>1</w:t>
        </w:r>
        <w:r w:rsidRPr="00B22AA3">
          <w:rPr>
            <w:rStyle w:val="Hyperlink"/>
            <w:rFonts w:ascii="Arial" w:hAnsi="Arial" w:cs="Arial"/>
            <w:sz w:val="24"/>
            <w:szCs w:val="24"/>
          </w:rPr>
          <w:t>0.1186/s12960-024-00895-z</w:t>
        </w:r>
      </w:hyperlink>
    </w:p>
    <w:p w14:paraId="64411B6C" w14:textId="2138EE21" w:rsidR="00D56E6F" w:rsidRDefault="00D162EE" w:rsidP="00401AC5">
      <w:pPr>
        <w:spacing w:after="240" w:line="360" w:lineRule="auto"/>
        <w:rPr>
          <w:rFonts w:ascii="Arial" w:hAnsi="Arial" w:cs="Arial"/>
          <w:sz w:val="24"/>
          <w:szCs w:val="24"/>
        </w:rPr>
      </w:pPr>
      <w:r w:rsidRPr="00D162EE">
        <w:rPr>
          <w:rFonts w:ascii="Arial" w:hAnsi="Arial" w:cs="Arial"/>
          <w:sz w:val="24"/>
          <w:szCs w:val="24"/>
        </w:rPr>
        <w:t>Lincoln, Y.S. and Guba, E.G. (1985)</w:t>
      </w:r>
      <w:r w:rsidR="00A5351F">
        <w:rPr>
          <w:rFonts w:ascii="Arial" w:hAnsi="Arial" w:cs="Arial"/>
          <w:sz w:val="24"/>
          <w:szCs w:val="24"/>
        </w:rPr>
        <w:t>.</w:t>
      </w:r>
      <w:r w:rsidRPr="00D162EE">
        <w:rPr>
          <w:rFonts w:ascii="Arial" w:hAnsi="Arial" w:cs="Arial"/>
          <w:sz w:val="24"/>
          <w:szCs w:val="24"/>
        </w:rPr>
        <w:t> </w:t>
      </w:r>
      <w:r w:rsidRPr="00A5351F">
        <w:rPr>
          <w:rFonts w:ascii="Arial" w:hAnsi="Arial" w:cs="Arial"/>
          <w:i/>
          <w:iCs/>
          <w:sz w:val="24"/>
          <w:szCs w:val="24"/>
        </w:rPr>
        <w:t>Naturalistic Inquiry</w:t>
      </w:r>
      <w:r w:rsidRPr="00D162EE">
        <w:rPr>
          <w:rFonts w:ascii="Arial" w:hAnsi="Arial" w:cs="Arial"/>
          <w:sz w:val="24"/>
          <w:szCs w:val="24"/>
        </w:rPr>
        <w:t>. Beverly Hills, CA: Sage Publications.</w:t>
      </w:r>
    </w:p>
    <w:p w14:paraId="42178BBE" w14:textId="683FF9AC" w:rsidR="00A5351F" w:rsidRDefault="00A5351F" w:rsidP="00401AC5">
      <w:pPr>
        <w:spacing w:after="240" w:line="360" w:lineRule="auto"/>
        <w:rPr>
          <w:rFonts w:ascii="Arial" w:hAnsi="Arial" w:cs="Arial"/>
          <w:sz w:val="24"/>
          <w:szCs w:val="24"/>
        </w:rPr>
      </w:pPr>
      <w:r w:rsidRPr="00A5351F">
        <w:rPr>
          <w:rFonts w:ascii="Arial" w:hAnsi="Arial" w:cs="Arial"/>
          <w:sz w:val="24"/>
          <w:szCs w:val="24"/>
        </w:rPr>
        <w:t>Lindlof, T.R. and Taylor, B.C. (2002)</w:t>
      </w:r>
      <w:r>
        <w:rPr>
          <w:rFonts w:ascii="Arial" w:hAnsi="Arial" w:cs="Arial"/>
          <w:sz w:val="24"/>
          <w:szCs w:val="24"/>
        </w:rPr>
        <w:t>.</w:t>
      </w:r>
      <w:r w:rsidRPr="00A5351F">
        <w:rPr>
          <w:rFonts w:ascii="Arial" w:hAnsi="Arial" w:cs="Arial"/>
          <w:sz w:val="24"/>
          <w:szCs w:val="24"/>
        </w:rPr>
        <w:t> </w:t>
      </w:r>
      <w:r w:rsidRPr="00A5351F">
        <w:rPr>
          <w:rFonts w:ascii="Arial" w:hAnsi="Arial" w:cs="Arial"/>
          <w:i/>
          <w:iCs/>
          <w:sz w:val="24"/>
          <w:szCs w:val="24"/>
        </w:rPr>
        <w:t>Qualitative Communication Research Methods</w:t>
      </w:r>
      <w:r w:rsidRPr="00A5351F">
        <w:rPr>
          <w:rFonts w:ascii="Arial" w:hAnsi="Arial" w:cs="Arial"/>
          <w:sz w:val="24"/>
          <w:szCs w:val="24"/>
        </w:rPr>
        <w:t>. 2nd edn. Thousand Oaks, CA: Sage Publications.</w:t>
      </w:r>
    </w:p>
    <w:p w14:paraId="10865C1A" w14:textId="7BA111B9" w:rsidR="00A5351F" w:rsidRDefault="00D37047" w:rsidP="00401AC5">
      <w:pPr>
        <w:spacing w:after="240" w:line="360" w:lineRule="auto"/>
        <w:rPr>
          <w:rFonts w:ascii="Arial" w:hAnsi="Arial" w:cs="Arial"/>
          <w:sz w:val="24"/>
          <w:szCs w:val="24"/>
        </w:rPr>
      </w:pPr>
      <w:r w:rsidRPr="00D37047">
        <w:rPr>
          <w:rFonts w:ascii="Arial" w:hAnsi="Arial" w:cs="Arial"/>
          <w:sz w:val="24"/>
          <w:szCs w:val="24"/>
        </w:rPr>
        <w:t>McNiff, J. and Whitehead, J. (2006)</w:t>
      </w:r>
      <w:r>
        <w:rPr>
          <w:rFonts w:ascii="Arial" w:hAnsi="Arial" w:cs="Arial"/>
          <w:sz w:val="24"/>
          <w:szCs w:val="24"/>
        </w:rPr>
        <w:t>.</w:t>
      </w:r>
      <w:r w:rsidRPr="00D37047">
        <w:rPr>
          <w:rFonts w:ascii="Arial" w:hAnsi="Arial" w:cs="Arial"/>
          <w:sz w:val="24"/>
          <w:szCs w:val="24"/>
        </w:rPr>
        <w:t xml:space="preserve"> </w:t>
      </w:r>
      <w:r w:rsidRPr="00D37047">
        <w:rPr>
          <w:rFonts w:ascii="Arial" w:hAnsi="Arial" w:cs="Arial"/>
          <w:i/>
          <w:iCs/>
          <w:sz w:val="24"/>
          <w:szCs w:val="24"/>
        </w:rPr>
        <w:t>All you need to know about Action Research</w:t>
      </w:r>
      <w:r>
        <w:rPr>
          <w:rFonts w:ascii="Arial" w:hAnsi="Arial" w:cs="Arial"/>
          <w:i/>
          <w:iCs/>
          <w:sz w:val="24"/>
          <w:szCs w:val="24"/>
        </w:rPr>
        <w:t>.</w:t>
      </w:r>
      <w:r w:rsidRPr="00D37047">
        <w:rPr>
          <w:rFonts w:ascii="Arial" w:hAnsi="Arial" w:cs="Arial"/>
          <w:sz w:val="24"/>
          <w:szCs w:val="24"/>
        </w:rPr>
        <w:t xml:space="preserve"> London: Thousand Oaks, New Delhi: Sage Publications</w:t>
      </w:r>
    </w:p>
    <w:p w14:paraId="2D9DA4B0" w14:textId="2CE4C226" w:rsidR="00D37047" w:rsidRDefault="00D37047" w:rsidP="00401AC5">
      <w:pPr>
        <w:spacing w:after="240" w:line="360" w:lineRule="auto"/>
        <w:rPr>
          <w:rFonts w:ascii="Arial" w:hAnsi="Arial" w:cs="Arial"/>
          <w:sz w:val="24"/>
          <w:szCs w:val="24"/>
        </w:rPr>
      </w:pPr>
      <w:r w:rsidRPr="00D37047">
        <w:rPr>
          <w:rFonts w:ascii="Arial" w:hAnsi="Arial" w:cs="Arial"/>
          <w:sz w:val="24"/>
          <w:szCs w:val="24"/>
        </w:rPr>
        <w:t>Myers, L.P. (2019). </w:t>
      </w:r>
      <w:r w:rsidRPr="00D37047">
        <w:rPr>
          <w:rFonts w:ascii="Arial" w:hAnsi="Arial" w:cs="Arial"/>
          <w:i/>
          <w:iCs/>
          <w:sz w:val="24"/>
          <w:szCs w:val="24"/>
        </w:rPr>
        <w:t>Insider Research: Ethics, Professionalism and Positionality</w:t>
      </w:r>
      <w:r w:rsidRPr="00D37047">
        <w:rPr>
          <w:rFonts w:ascii="Arial" w:hAnsi="Arial" w:cs="Arial"/>
          <w:sz w:val="24"/>
          <w:szCs w:val="24"/>
        </w:rPr>
        <w:t>. [online] Available at: https://www.researchgate.net/profile/L-Peta-</w:t>
      </w:r>
      <w:r w:rsidRPr="00D37047">
        <w:rPr>
          <w:rFonts w:ascii="Arial" w:hAnsi="Arial" w:cs="Arial"/>
          <w:sz w:val="24"/>
          <w:szCs w:val="24"/>
        </w:rPr>
        <w:lastRenderedPageBreak/>
        <w:t>Myers/publication/333775938_Insider_Research_Ethics_Professionalism_and_Positionality/links/5d037d10299bf12e7bdc7219/Insider-Research-Ethics-Professionalism-and-Positionality.pdf [Accessed 12 Jun. 2025].</w:t>
      </w:r>
    </w:p>
    <w:p w14:paraId="53CDA749" w14:textId="7AEF14A7" w:rsidR="00D37047" w:rsidRDefault="006B305A" w:rsidP="00401AC5">
      <w:pPr>
        <w:spacing w:after="240" w:line="360" w:lineRule="auto"/>
        <w:rPr>
          <w:rFonts w:ascii="Arial" w:hAnsi="Arial" w:cs="Arial"/>
          <w:sz w:val="24"/>
          <w:szCs w:val="24"/>
        </w:rPr>
      </w:pPr>
      <w:r w:rsidRPr="006B305A">
        <w:rPr>
          <w:rFonts w:ascii="Arial" w:hAnsi="Arial" w:cs="Arial"/>
          <w:sz w:val="24"/>
          <w:szCs w:val="24"/>
        </w:rPr>
        <w:t>Pears, R. and Shields, G. (2022)</w:t>
      </w:r>
      <w:r>
        <w:rPr>
          <w:rFonts w:ascii="Arial" w:hAnsi="Arial" w:cs="Arial"/>
          <w:sz w:val="24"/>
          <w:szCs w:val="24"/>
        </w:rPr>
        <w:t>.</w:t>
      </w:r>
      <w:r w:rsidRPr="006B305A">
        <w:rPr>
          <w:rFonts w:ascii="Arial" w:hAnsi="Arial" w:cs="Arial"/>
          <w:sz w:val="24"/>
          <w:szCs w:val="24"/>
        </w:rPr>
        <w:t xml:space="preserve"> </w:t>
      </w:r>
      <w:r w:rsidRPr="006B305A">
        <w:rPr>
          <w:rFonts w:ascii="Arial" w:hAnsi="Arial" w:cs="Arial"/>
          <w:i/>
          <w:iCs/>
          <w:sz w:val="24"/>
          <w:szCs w:val="24"/>
        </w:rPr>
        <w:t>Cite them right: the essential referencing guide</w:t>
      </w:r>
      <w:r w:rsidRPr="006B305A">
        <w:rPr>
          <w:rFonts w:ascii="Arial" w:hAnsi="Arial" w:cs="Arial"/>
          <w:sz w:val="24"/>
          <w:szCs w:val="24"/>
        </w:rPr>
        <w:t>. 12th edition. London: Bloomsbury.</w:t>
      </w:r>
    </w:p>
    <w:p w14:paraId="10E9F85A" w14:textId="0E1AEBD5" w:rsidR="006B305A" w:rsidRDefault="006B305A" w:rsidP="00401AC5">
      <w:pPr>
        <w:spacing w:after="240" w:line="360" w:lineRule="auto"/>
        <w:rPr>
          <w:rFonts w:ascii="Arial" w:hAnsi="Arial" w:cs="Arial"/>
          <w:sz w:val="24"/>
          <w:szCs w:val="24"/>
        </w:rPr>
      </w:pPr>
      <w:r w:rsidRPr="006B305A">
        <w:rPr>
          <w:rFonts w:ascii="Arial" w:hAnsi="Arial" w:cs="Arial"/>
          <w:sz w:val="24"/>
          <w:szCs w:val="24"/>
        </w:rPr>
        <w:t xml:space="preserve">Pretorius, L. (2024). Demystifying research paradigms: Navigating ontology, epistemology, and axiology in research. </w:t>
      </w:r>
      <w:r w:rsidRPr="006B305A">
        <w:rPr>
          <w:rFonts w:ascii="Arial" w:hAnsi="Arial" w:cs="Arial"/>
          <w:i/>
          <w:iCs/>
          <w:sz w:val="24"/>
          <w:szCs w:val="24"/>
        </w:rPr>
        <w:t>The Qualitative Report</w:t>
      </w:r>
      <w:r w:rsidRPr="006B305A">
        <w:rPr>
          <w:rFonts w:ascii="Arial" w:hAnsi="Arial" w:cs="Arial"/>
          <w:sz w:val="24"/>
          <w:szCs w:val="24"/>
        </w:rPr>
        <w:t xml:space="preserve">, 29(10), 2698-2715. </w:t>
      </w:r>
      <w:hyperlink r:id="rId9" w:history="1">
        <w:r w:rsidRPr="00B22AA3">
          <w:rPr>
            <w:rStyle w:val="Hyperlink"/>
            <w:rFonts w:ascii="Arial" w:hAnsi="Arial" w:cs="Arial"/>
            <w:sz w:val="24"/>
            <w:szCs w:val="24"/>
          </w:rPr>
          <w:t>https://doi.org/10.46743/2160-3715/2024.7632</w:t>
        </w:r>
      </w:hyperlink>
    </w:p>
    <w:p w14:paraId="5801B97B" w14:textId="4F3AEFB0" w:rsidR="006B305A" w:rsidRDefault="000D2A54" w:rsidP="00401AC5">
      <w:pPr>
        <w:spacing w:after="240" w:line="360" w:lineRule="auto"/>
        <w:rPr>
          <w:rFonts w:ascii="Arial" w:hAnsi="Arial" w:cs="Arial"/>
          <w:sz w:val="24"/>
          <w:szCs w:val="24"/>
        </w:rPr>
      </w:pPr>
      <w:r w:rsidRPr="000D2A54">
        <w:rPr>
          <w:rFonts w:ascii="Arial" w:hAnsi="Arial" w:cs="Arial"/>
          <w:sz w:val="24"/>
          <w:szCs w:val="24"/>
        </w:rPr>
        <w:t>Sparkman, R. (2018)</w:t>
      </w:r>
      <w:r>
        <w:rPr>
          <w:rFonts w:ascii="Arial" w:hAnsi="Arial" w:cs="Arial"/>
          <w:sz w:val="24"/>
          <w:szCs w:val="24"/>
        </w:rPr>
        <w:t>.</w:t>
      </w:r>
      <w:r w:rsidRPr="000D2A54">
        <w:rPr>
          <w:rFonts w:ascii="Arial" w:hAnsi="Arial" w:cs="Arial"/>
          <w:sz w:val="24"/>
          <w:szCs w:val="24"/>
        </w:rPr>
        <w:t xml:space="preserve"> </w:t>
      </w:r>
      <w:r w:rsidRPr="000D2A54">
        <w:rPr>
          <w:rFonts w:ascii="Arial" w:hAnsi="Arial" w:cs="Arial"/>
          <w:i/>
          <w:iCs/>
          <w:sz w:val="24"/>
          <w:szCs w:val="24"/>
        </w:rPr>
        <w:t>Strategic Workforce Planning: Developing optimized talent strategies for future growth</w:t>
      </w:r>
      <w:r w:rsidRPr="000D2A54">
        <w:rPr>
          <w:rFonts w:ascii="Arial" w:hAnsi="Arial" w:cs="Arial"/>
          <w:sz w:val="24"/>
          <w:szCs w:val="24"/>
        </w:rPr>
        <w:t>. London: Kogan Page.</w:t>
      </w:r>
    </w:p>
    <w:p w14:paraId="54C3F284" w14:textId="4ED91B81" w:rsidR="000D2A54" w:rsidRDefault="000D2A54" w:rsidP="00401AC5">
      <w:pPr>
        <w:spacing w:after="240" w:line="360" w:lineRule="auto"/>
        <w:rPr>
          <w:rFonts w:ascii="Arial" w:hAnsi="Arial" w:cs="Arial"/>
          <w:sz w:val="24"/>
          <w:szCs w:val="24"/>
        </w:rPr>
      </w:pPr>
      <w:r w:rsidRPr="000D2A54">
        <w:rPr>
          <w:rFonts w:ascii="Arial" w:hAnsi="Arial" w:cs="Arial"/>
          <w:sz w:val="24"/>
          <w:szCs w:val="24"/>
        </w:rPr>
        <w:t>Stake, R.E. (1995)</w:t>
      </w:r>
      <w:r>
        <w:rPr>
          <w:rFonts w:ascii="Arial" w:hAnsi="Arial" w:cs="Arial"/>
          <w:sz w:val="24"/>
          <w:szCs w:val="24"/>
        </w:rPr>
        <w:t>.</w:t>
      </w:r>
      <w:r w:rsidRPr="000D2A54">
        <w:rPr>
          <w:rFonts w:ascii="Arial" w:hAnsi="Arial" w:cs="Arial"/>
          <w:sz w:val="24"/>
          <w:szCs w:val="24"/>
        </w:rPr>
        <w:t> </w:t>
      </w:r>
      <w:r w:rsidRPr="000D2A54">
        <w:rPr>
          <w:rFonts w:ascii="Arial" w:hAnsi="Arial" w:cs="Arial"/>
          <w:i/>
          <w:iCs/>
          <w:sz w:val="24"/>
          <w:szCs w:val="24"/>
        </w:rPr>
        <w:t>The Art of Case Study Research</w:t>
      </w:r>
      <w:r w:rsidRPr="000D2A54">
        <w:rPr>
          <w:rFonts w:ascii="Arial" w:hAnsi="Arial" w:cs="Arial"/>
          <w:sz w:val="24"/>
          <w:szCs w:val="24"/>
        </w:rPr>
        <w:t>. Thousand Oaks, CA: Sage Publications.</w:t>
      </w:r>
    </w:p>
    <w:p w14:paraId="1492E2BC" w14:textId="2A2E3617" w:rsidR="000D2A54" w:rsidRDefault="00E50411" w:rsidP="00401AC5">
      <w:pPr>
        <w:spacing w:after="240" w:line="360" w:lineRule="auto"/>
        <w:rPr>
          <w:rFonts w:ascii="Arial" w:hAnsi="Arial" w:cs="Arial"/>
          <w:sz w:val="24"/>
          <w:szCs w:val="24"/>
        </w:rPr>
      </w:pPr>
      <w:r w:rsidRPr="00E50411">
        <w:rPr>
          <w:rFonts w:ascii="Arial" w:hAnsi="Arial" w:cs="Arial"/>
          <w:sz w:val="24"/>
          <w:szCs w:val="24"/>
        </w:rPr>
        <w:t>Streefkerk, R. (2023)</w:t>
      </w:r>
      <w:r>
        <w:rPr>
          <w:rFonts w:ascii="Arial" w:hAnsi="Arial" w:cs="Arial"/>
          <w:sz w:val="24"/>
          <w:szCs w:val="24"/>
        </w:rPr>
        <w:t>.</w:t>
      </w:r>
      <w:r w:rsidRPr="00E50411">
        <w:rPr>
          <w:rFonts w:ascii="Arial" w:hAnsi="Arial" w:cs="Arial"/>
          <w:sz w:val="24"/>
          <w:szCs w:val="24"/>
        </w:rPr>
        <w:t> </w:t>
      </w:r>
      <w:r w:rsidRPr="00E50411">
        <w:rPr>
          <w:rFonts w:ascii="Arial" w:hAnsi="Arial" w:cs="Arial"/>
          <w:i/>
          <w:iCs/>
          <w:sz w:val="24"/>
          <w:szCs w:val="24"/>
        </w:rPr>
        <w:t>Qualitative vs. Quantitative Research: Differences, Examples &amp; Methods</w:t>
      </w:r>
      <w:r w:rsidRPr="00E50411">
        <w:rPr>
          <w:rFonts w:ascii="Arial" w:hAnsi="Arial" w:cs="Arial"/>
          <w:sz w:val="24"/>
          <w:szCs w:val="24"/>
        </w:rPr>
        <w:t>. Scribbr. Available at: https://www.scribbr.com/methodology/qualitative-quantitative-research/ [Accessed 3 June 2025].</w:t>
      </w:r>
    </w:p>
    <w:p w14:paraId="60FE36E1" w14:textId="10324BF2" w:rsidR="00E50411" w:rsidRDefault="00E50411" w:rsidP="00401AC5">
      <w:pPr>
        <w:spacing w:after="240" w:line="360" w:lineRule="auto"/>
        <w:rPr>
          <w:rFonts w:ascii="Arial" w:hAnsi="Arial" w:cs="Arial"/>
          <w:sz w:val="24"/>
          <w:szCs w:val="24"/>
        </w:rPr>
      </w:pPr>
      <w:r w:rsidRPr="00E50411">
        <w:rPr>
          <w:rFonts w:ascii="Arial" w:hAnsi="Arial" w:cs="Arial"/>
          <w:sz w:val="24"/>
          <w:szCs w:val="24"/>
        </w:rPr>
        <w:t>StudyCorgi (2022)</w:t>
      </w:r>
      <w:r>
        <w:rPr>
          <w:rFonts w:ascii="Arial" w:hAnsi="Arial" w:cs="Arial"/>
          <w:sz w:val="24"/>
          <w:szCs w:val="24"/>
        </w:rPr>
        <w:t>.</w:t>
      </w:r>
      <w:r w:rsidRPr="00E50411">
        <w:rPr>
          <w:rFonts w:ascii="Arial" w:hAnsi="Arial" w:cs="Arial"/>
          <w:sz w:val="24"/>
          <w:szCs w:val="24"/>
        </w:rPr>
        <w:t xml:space="preserve"> </w:t>
      </w:r>
      <w:r w:rsidRPr="00E50411">
        <w:rPr>
          <w:rFonts w:ascii="Arial" w:hAnsi="Arial" w:cs="Arial"/>
          <w:i/>
          <w:iCs/>
          <w:sz w:val="24"/>
          <w:szCs w:val="24"/>
        </w:rPr>
        <w:t>Arguments for and Against Qualitative Research as Against Quantitative Research</w:t>
      </w:r>
      <w:r w:rsidRPr="00E50411">
        <w:rPr>
          <w:rFonts w:ascii="Arial" w:hAnsi="Arial" w:cs="Arial"/>
          <w:sz w:val="24"/>
          <w:szCs w:val="24"/>
        </w:rPr>
        <w:t>. Available at: https://studycorgi.com/arguments-for-and-against-qualitative-research-as-against-quantitative-research/ [Accessed 3 June 2025].</w:t>
      </w:r>
    </w:p>
    <w:p w14:paraId="10067982" w14:textId="1A950A36" w:rsidR="00E50411" w:rsidRDefault="00BF188E" w:rsidP="00401AC5">
      <w:pPr>
        <w:spacing w:after="240" w:line="360" w:lineRule="auto"/>
        <w:rPr>
          <w:rFonts w:ascii="Arial" w:hAnsi="Arial" w:cs="Arial"/>
          <w:sz w:val="24"/>
          <w:szCs w:val="24"/>
        </w:rPr>
      </w:pPr>
      <w:r w:rsidRPr="00BF188E">
        <w:rPr>
          <w:rFonts w:ascii="Arial" w:hAnsi="Arial" w:cs="Arial"/>
          <w:sz w:val="24"/>
          <w:szCs w:val="24"/>
        </w:rPr>
        <w:t>Vas, V., Gyambibi, L., Eftychiou, L., Al-Omari, H., Glass, J., Smith, M. and Matthew, D. (2023)</w:t>
      </w:r>
      <w:r>
        <w:rPr>
          <w:rFonts w:ascii="Arial" w:hAnsi="Arial" w:cs="Arial"/>
          <w:sz w:val="24"/>
          <w:szCs w:val="24"/>
        </w:rPr>
        <w:t xml:space="preserve">. </w:t>
      </w:r>
      <w:r w:rsidRPr="00BF188E">
        <w:rPr>
          <w:rFonts w:ascii="Arial" w:hAnsi="Arial" w:cs="Arial"/>
          <w:sz w:val="24"/>
          <w:szCs w:val="24"/>
        </w:rPr>
        <w:t>Identifying value in healthcare transformation initiatives: an evaluation of an approach to benefits realisation</w:t>
      </w:r>
      <w:r>
        <w:rPr>
          <w:rFonts w:ascii="Arial" w:hAnsi="Arial" w:cs="Arial"/>
          <w:sz w:val="24"/>
          <w:szCs w:val="24"/>
        </w:rPr>
        <w:t>.</w:t>
      </w:r>
      <w:r w:rsidRPr="00BF188E">
        <w:rPr>
          <w:rFonts w:ascii="Arial" w:hAnsi="Arial" w:cs="Arial"/>
          <w:sz w:val="24"/>
          <w:szCs w:val="24"/>
        </w:rPr>
        <w:t> </w:t>
      </w:r>
      <w:r w:rsidRPr="00BF188E">
        <w:rPr>
          <w:rFonts w:ascii="Arial" w:hAnsi="Arial" w:cs="Arial"/>
          <w:i/>
          <w:iCs/>
          <w:sz w:val="24"/>
          <w:szCs w:val="24"/>
        </w:rPr>
        <w:t>BMJ Open Quality</w:t>
      </w:r>
      <w:r w:rsidRPr="00BF188E">
        <w:rPr>
          <w:rFonts w:ascii="Arial" w:hAnsi="Arial" w:cs="Arial"/>
          <w:sz w:val="24"/>
          <w:szCs w:val="24"/>
        </w:rPr>
        <w:t>, 12(4), e002349. Available at: https://bmjopenquality.bmj.com/content/12/4/e002349 [Accessed 3 June 2025].</w:t>
      </w:r>
    </w:p>
    <w:p w14:paraId="67FE42AB" w14:textId="314BDFA6" w:rsidR="00BF188E" w:rsidRDefault="00BF188E" w:rsidP="00401AC5">
      <w:pPr>
        <w:spacing w:after="240" w:line="360" w:lineRule="auto"/>
        <w:rPr>
          <w:rFonts w:ascii="Arial" w:hAnsi="Arial" w:cs="Arial"/>
          <w:sz w:val="24"/>
          <w:szCs w:val="24"/>
        </w:rPr>
      </w:pPr>
      <w:r w:rsidRPr="00BF188E">
        <w:rPr>
          <w:rFonts w:ascii="Arial" w:hAnsi="Arial" w:cs="Arial"/>
          <w:sz w:val="24"/>
          <w:szCs w:val="24"/>
        </w:rPr>
        <w:t xml:space="preserve">Vittana (2017). </w:t>
      </w:r>
      <w:r w:rsidRPr="00BF188E">
        <w:rPr>
          <w:rFonts w:ascii="Arial" w:hAnsi="Arial" w:cs="Arial"/>
          <w:i/>
          <w:iCs/>
          <w:sz w:val="24"/>
          <w:szCs w:val="24"/>
        </w:rPr>
        <w:t>23 Advantages and Disadvantages of Qualitative Research</w:t>
      </w:r>
      <w:r w:rsidRPr="00BF188E">
        <w:rPr>
          <w:rFonts w:ascii="Arial" w:hAnsi="Arial" w:cs="Arial"/>
          <w:sz w:val="24"/>
          <w:szCs w:val="24"/>
        </w:rPr>
        <w:t>. Available at: https://vittana.org/23-advantages-and-disadvantages-of-qualitative-research  [Accessed 3 June 2025].</w:t>
      </w:r>
    </w:p>
    <w:p w14:paraId="292816AB" w14:textId="7076CE32" w:rsidR="00BF188E" w:rsidRDefault="00115744" w:rsidP="00401AC5">
      <w:pPr>
        <w:spacing w:after="240" w:line="360" w:lineRule="auto"/>
        <w:rPr>
          <w:rFonts w:ascii="Arial" w:hAnsi="Arial" w:cs="Arial"/>
          <w:sz w:val="24"/>
          <w:szCs w:val="24"/>
        </w:rPr>
      </w:pPr>
      <w:r w:rsidRPr="00115744">
        <w:rPr>
          <w:rFonts w:ascii="Arial" w:hAnsi="Arial" w:cs="Arial"/>
          <w:sz w:val="24"/>
          <w:szCs w:val="24"/>
        </w:rPr>
        <w:t xml:space="preserve">Walt, G., Shiffman, J., Schneider, H.,  Murray, S.F., Brugha, R &amp; Gilson, L. </w:t>
      </w:r>
      <w:r>
        <w:rPr>
          <w:rFonts w:ascii="Arial" w:hAnsi="Arial" w:cs="Arial"/>
          <w:sz w:val="24"/>
          <w:szCs w:val="24"/>
        </w:rPr>
        <w:t xml:space="preserve">(2008). </w:t>
      </w:r>
      <w:r w:rsidRPr="00115744">
        <w:rPr>
          <w:rFonts w:ascii="Arial" w:hAnsi="Arial" w:cs="Arial"/>
          <w:sz w:val="24"/>
          <w:szCs w:val="24"/>
        </w:rPr>
        <w:t>Doing</w:t>
      </w:r>
      <w:r>
        <w:rPr>
          <w:rFonts w:ascii="Arial" w:hAnsi="Arial" w:cs="Arial"/>
          <w:sz w:val="24"/>
          <w:szCs w:val="24"/>
        </w:rPr>
        <w:t xml:space="preserve"> </w:t>
      </w:r>
      <w:r w:rsidRPr="00115744">
        <w:rPr>
          <w:rFonts w:ascii="Arial" w:hAnsi="Arial" w:cs="Arial"/>
          <w:sz w:val="24"/>
          <w:szCs w:val="24"/>
        </w:rPr>
        <w:t>health policy analysis: methodological and conceptual reflections and challenges</w:t>
      </w:r>
      <w:r>
        <w:rPr>
          <w:rFonts w:ascii="Arial" w:hAnsi="Arial" w:cs="Arial"/>
          <w:sz w:val="24"/>
          <w:szCs w:val="24"/>
        </w:rPr>
        <w:t xml:space="preserve">. </w:t>
      </w:r>
      <w:r w:rsidRPr="00115744">
        <w:rPr>
          <w:rFonts w:ascii="Arial" w:hAnsi="Arial" w:cs="Arial"/>
          <w:i/>
          <w:iCs/>
          <w:sz w:val="24"/>
          <w:szCs w:val="24"/>
        </w:rPr>
        <w:t>Health Policy and Planning,</w:t>
      </w:r>
      <w:r w:rsidRPr="00115744">
        <w:rPr>
          <w:rFonts w:ascii="Arial" w:hAnsi="Arial" w:cs="Arial"/>
          <w:sz w:val="24"/>
          <w:szCs w:val="24"/>
        </w:rPr>
        <w:t xml:space="preserve"> Volume 23, Issue 5, September 2008, Pages 308–317, </w:t>
      </w:r>
      <w:hyperlink r:id="rId10" w:history="1">
        <w:r w:rsidRPr="00B22AA3">
          <w:rPr>
            <w:rStyle w:val="Hyperlink"/>
            <w:rFonts w:ascii="Arial" w:hAnsi="Arial" w:cs="Arial"/>
            <w:sz w:val="24"/>
            <w:szCs w:val="24"/>
          </w:rPr>
          <w:t>https://doi.org/10.1093/heapol/czn024</w:t>
        </w:r>
      </w:hyperlink>
      <w:r w:rsidRPr="00115744">
        <w:rPr>
          <w:rFonts w:ascii="Arial" w:hAnsi="Arial" w:cs="Arial"/>
          <w:sz w:val="24"/>
          <w:szCs w:val="24"/>
        </w:rPr>
        <w:t>.</w:t>
      </w:r>
    </w:p>
    <w:p w14:paraId="3C43A26E" w14:textId="20C898F4" w:rsidR="00115744" w:rsidRDefault="0003665A" w:rsidP="00401AC5">
      <w:pPr>
        <w:spacing w:after="240" w:line="360" w:lineRule="auto"/>
        <w:rPr>
          <w:rFonts w:ascii="Arial" w:hAnsi="Arial" w:cs="Arial"/>
          <w:sz w:val="24"/>
          <w:szCs w:val="24"/>
        </w:rPr>
      </w:pPr>
      <w:r w:rsidRPr="0003665A">
        <w:rPr>
          <w:rFonts w:ascii="Arial" w:hAnsi="Arial" w:cs="Arial"/>
          <w:sz w:val="24"/>
          <w:szCs w:val="24"/>
        </w:rPr>
        <w:lastRenderedPageBreak/>
        <w:t>Yilmaz, K. (2013)</w:t>
      </w:r>
      <w:r>
        <w:rPr>
          <w:rFonts w:ascii="Arial" w:hAnsi="Arial" w:cs="Arial"/>
          <w:sz w:val="24"/>
          <w:szCs w:val="24"/>
        </w:rPr>
        <w:t xml:space="preserve">. </w:t>
      </w:r>
      <w:r w:rsidRPr="0003665A">
        <w:rPr>
          <w:rFonts w:ascii="Arial" w:hAnsi="Arial" w:cs="Arial"/>
          <w:sz w:val="24"/>
          <w:szCs w:val="24"/>
        </w:rPr>
        <w:t>Comparison of quantitative and qualitative research traditions: epistemological, theoretical, and methodological differences</w:t>
      </w:r>
      <w:r>
        <w:rPr>
          <w:rFonts w:ascii="Arial" w:hAnsi="Arial" w:cs="Arial"/>
          <w:sz w:val="24"/>
          <w:szCs w:val="24"/>
        </w:rPr>
        <w:t xml:space="preserve">. </w:t>
      </w:r>
      <w:r w:rsidRPr="0003665A">
        <w:rPr>
          <w:rFonts w:ascii="Arial" w:hAnsi="Arial" w:cs="Arial"/>
          <w:i/>
          <w:iCs/>
          <w:sz w:val="24"/>
          <w:szCs w:val="24"/>
        </w:rPr>
        <w:t>European Journal of Education</w:t>
      </w:r>
      <w:r w:rsidRPr="0003665A">
        <w:rPr>
          <w:rFonts w:ascii="Arial" w:hAnsi="Arial" w:cs="Arial"/>
          <w:sz w:val="24"/>
          <w:szCs w:val="24"/>
        </w:rPr>
        <w:t>, 48(2), pp. 311–325.</w:t>
      </w:r>
    </w:p>
    <w:p w14:paraId="0BC8E56D" w14:textId="68F9AD07" w:rsidR="0003665A" w:rsidRDefault="0003665A" w:rsidP="00401AC5">
      <w:pPr>
        <w:spacing w:after="240" w:line="360" w:lineRule="auto"/>
        <w:rPr>
          <w:rFonts w:ascii="Arial" w:hAnsi="Arial" w:cs="Arial"/>
          <w:sz w:val="24"/>
          <w:szCs w:val="24"/>
        </w:rPr>
      </w:pPr>
      <w:r w:rsidRPr="0003665A">
        <w:rPr>
          <w:rFonts w:ascii="Arial" w:hAnsi="Arial" w:cs="Arial"/>
          <w:sz w:val="24"/>
          <w:szCs w:val="24"/>
        </w:rPr>
        <w:t>Yin, R.K. (2018)</w:t>
      </w:r>
      <w:r>
        <w:rPr>
          <w:rFonts w:ascii="Arial" w:hAnsi="Arial" w:cs="Arial"/>
          <w:sz w:val="24"/>
          <w:szCs w:val="24"/>
        </w:rPr>
        <w:t>.</w:t>
      </w:r>
      <w:r w:rsidRPr="0003665A">
        <w:rPr>
          <w:rFonts w:ascii="Arial" w:hAnsi="Arial" w:cs="Arial"/>
          <w:sz w:val="24"/>
          <w:szCs w:val="24"/>
        </w:rPr>
        <w:t> </w:t>
      </w:r>
      <w:r w:rsidRPr="0003665A">
        <w:rPr>
          <w:rFonts w:ascii="Arial" w:hAnsi="Arial" w:cs="Arial"/>
          <w:i/>
          <w:iCs/>
          <w:sz w:val="24"/>
          <w:szCs w:val="24"/>
        </w:rPr>
        <w:t>Case Study Research and Applications: Design and Methods</w:t>
      </w:r>
      <w:r w:rsidRPr="0003665A">
        <w:rPr>
          <w:rFonts w:ascii="Arial" w:hAnsi="Arial" w:cs="Arial"/>
          <w:sz w:val="24"/>
          <w:szCs w:val="24"/>
        </w:rPr>
        <w:t>. 6th edn. Thousand Oaks, CA: Sage Publications.</w:t>
      </w:r>
    </w:p>
    <w:p w14:paraId="62E960DF" w14:textId="77777777" w:rsidR="007B033A" w:rsidRDefault="007B033A" w:rsidP="00027880">
      <w:pPr>
        <w:spacing w:line="360" w:lineRule="auto"/>
        <w:jc w:val="both"/>
        <w:rPr>
          <w:rFonts w:ascii="Arial" w:hAnsi="Arial" w:cs="Arial"/>
          <w:b/>
          <w:bCs/>
          <w:sz w:val="28"/>
          <w:szCs w:val="28"/>
        </w:rPr>
      </w:pPr>
    </w:p>
    <w:p w14:paraId="723B624F" w14:textId="77777777" w:rsidR="007B033A" w:rsidRDefault="007B033A" w:rsidP="00027880">
      <w:pPr>
        <w:spacing w:line="360" w:lineRule="auto"/>
        <w:jc w:val="both"/>
        <w:rPr>
          <w:rFonts w:ascii="Arial" w:hAnsi="Arial" w:cs="Arial"/>
          <w:b/>
          <w:bCs/>
          <w:sz w:val="28"/>
          <w:szCs w:val="28"/>
        </w:rPr>
      </w:pPr>
    </w:p>
    <w:p w14:paraId="582BFAC8" w14:textId="77777777" w:rsidR="00FD1B7D" w:rsidRDefault="00FD1B7D" w:rsidP="00027880">
      <w:pPr>
        <w:spacing w:line="360" w:lineRule="auto"/>
        <w:jc w:val="both"/>
        <w:rPr>
          <w:rFonts w:ascii="Arial" w:hAnsi="Arial" w:cs="Arial"/>
          <w:sz w:val="24"/>
          <w:szCs w:val="24"/>
        </w:rPr>
        <w:sectPr w:rsidR="00FD1B7D" w:rsidSect="00DE2151">
          <w:footerReference w:type="default" r:id="rId11"/>
          <w:footerReference w:type="first" r:id="rId12"/>
          <w:pgSz w:w="11906" w:h="16838"/>
          <w:pgMar w:top="1135" w:right="1133" w:bottom="1440" w:left="1134" w:header="708" w:footer="403" w:gutter="0"/>
          <w:pgNumType w:start="0"/>
          <w:cols w:space="708"/>
          <w:titlePg/>
          <w:docGrid w:linePitch="360"/>
        </w:sectPr>
      </w:pPr>
    </w:p>
    <w:p w14:paraId="04F1CD85" w14:textId="1B2435F6" w:rsidR="00300576" w:rsidRPr="00681173" w:rsidRDefault="00F423FF" w:rsidP="00027880">
      <w:pPr>
        <w:spacing w:line="360" w:lineRule="auto"/>
        <w:jc w:val="both"/>
        <w:rPr>
          <w:rFonts w:ascii="Arial" w:hAnsi="Arial" w:cs="Arial"/>
          <w:b/>
          <w:bCs/>
          <w:sz w:val="28"/>
          <w:szCs w:val="28"/>
          <w:u w:val="single"/>
        </w:rPr>
      </w:pPr>
      <w:r w:rsidRPr="00F423FF">
        <w:rPr>
          <w:rFonts w:ascii="Arial" w:hAnsi="Arial" w:cs="Arial"/>
          <w:b/>
          <w:bCs/>
          <w:sz w:val="28"/>
          <w:szCs w:val="28"/>
          <w:u w:val="single"/>
        </w:rPr>
        <w:lastRenderedPageBreak/>
        <w:t>Appendices</w:t>
      </w:r>
      <w:r w:rsidR="00681173">
        <w:rPr>
          <w:rFonts w:ascii="Arial" w:hAnsi="Arial" w:cs="Arial"/>
          <w:b/>
          <w:bCs/>
          <w:sz w:val="28"/>
          <w:szCs w:val="28"/>
          <w:u w:val="single"/>
        </w:rPr>
        <w:br/>
      </w:r>
      <w:r w:rsidR="00300576" w:rsidRPr="006D6728">
        <w:rPr>
          <w:rFonts w:ascii="Arial" w:hAnsi="Arial" w:cs="Arial"/>
          <w:sz w:val="28"/>
          <w:szCs w:val="28"/>
        </w:rPr>
        <w:t>Appendix A</w:t>
      </w:r>
      <w:r w:rsidR="00525316" w:rsidRPr="006D6728">
        <w:rPr>
          <w:rFonts w:ascii="Arial" w:hAnsi="Arial" w:cs="Arial"/>
          <w:sz w:val="28"/>
          <w:szCs w:val="28"/>
        </w:rPr>
        <w:t>: Strategic Workforce Planning Resource List</w:t>
      </w:r>
    </w:p>
    <w:tbl>
      <w:tblPr>
        <w:tblW w:w="14743" w:type="dxa"/>
        <w:tblInd w:w="-431" w:type="dxa"/>
        <w:tblLook w:val="04A0" w:firstRow="1" w:lastRow="0" w:firstColumn="1" w:lastColumn="0" w:noHBand="0" w:noVBand="1"/>
      </w:tblPr>
      <w:tblGrid>
        <w:gridCol w:w="4220"/>
        <w:gridCol w:w="3620"/>
        <w:gridCol w:w="2520"/>
        <w:gridCol w:w="4383"/>
      </w:tblGrid>
      <w:tr w:rsidR="00252D79" w:rsidRPr="00FC4C41" w14:paraId="7B4F5609" w14:textId="77777777" w:rsidTr="00252D79">
        <w:trPr>
          <w:trHeight w:val="740"/>
        </w:trPr>
        <w:tc>
          <w:tcPr>
            <w:tcW w:w="422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70D3D720" w14:textId="77777777" w:rsidR="00252D79" w:rsidRPr="00FC4C41" w:rsidRDefault="00252D79" w:rsidP="00C91305">
            <w:pPr>
              <w:spacing w:after="0" w:line="240" w:lineRule="auto"/>
              <w:rPr>
                <w:rFonts w:ascii="Aptos Narrow" w:eastAsia="Times New Roman" w:hAnsi="Aptos Narrow" w:cs="Times New Roman"/>
                <w:b/>
                <w:bCs/>
                <w:color w:val="000000"/>
                <w:kern w:val="0"/>
                <w:sz w:val="28"/>
                <w:szCs w:val="28"/>
                <w:lang w:eastAsia="en-GB"/>
                <w14:ligatures w14:val="none"/>
              </w:rPr>
            </w:pPr>
            <w:r w:rsidRPr="00FC4C41">
              <w:rPr>
                <w:rFonts w:ascii="Aptos Narrow" w:eastAsia="Times New Roman" w:hAnsi="Aptos Narrow" w:cs="Times New Roman"/>
                <w:b/>
                <w:bCs/>
                <w:color w:val="000000"/>
                <w:kern w:val="0"/>
                <w:sz w:val="28"/>
                <w:szCs w:val="28"/>
                <w:lang w:eastAsia="en-GB"/>
                <w14:ligatures w14:val="none"/>
              </w:rPr>
              <w:t>Resource</w:t>
            </w:r>
          </w:p>
        </w:tc>
        <w:tc>
          <w:tcPr>
            <w:tcW w:w="3620" w:type="dxa"/>
            <w:tcBorders>
              <w:top w:val="single" w:sz="4" w:space="0" w:color="auto"/>
              <w:left w:val="nil"/>
              <w:bottom w:val="single" w:sz="4" w:space="0" w:color="auto"/>
              <w:right w:val="single" w:sz="4" w:space="0" w:color="auto"/>
            </w:tcBorders>
            <w:shd w:val="clear" w:color="000000" w:fill="DAE9F8"/>
            <w:noWrap/>
            <w:vAlign w:val="center"/>
            <w:hideMark/>
          </w:tcPr>
          <w:p w14:paraId="09F0CAE2" w14:textId="77777777" w:rsidR="00252D79" w:rsidRPr="00FC4C41" w:rsidRDefault="00252D79" w:rsidP="00C91305">
            <w:pPr>
              <w:spacing w:after="0" w:line="240" w:lineRule="auto"/>
              <w:rPr>
                <w:rFonts w:ascii="Aptos Narrow" w:eastAsia="Times New Roman" w:hAnsi="Aptos Narrow" w:cs="Times New Roman"/>
                <w:b/>
                <w:bCs/>
                <w:color w:val="000000"/>
                <w:kern w:val="0"/>
                <w:sz w:val="28"/>
                <w:szCs w:val="28"/>
                <w:lang w:eastAsia="en-GB"/>
                <w14:ligatures w14:val="none"/>
              </w:rPr>
            </w:pPr>
            <w:r w:rsidRPr="00FC4C41">
              <w:rPr>
                <w:rFonts w:ascii="Aptos Narrow" w:eastAsia="Times New Roman" w:hAnsi="Aptos Narrow" w:cs="Times New Roman"/>
                <w:b/>
                <w:bCs/>
                <w:color w:val="000000"/>
                <w:kern w:val="0"/>
                <w:sz w:val="28"/>
                <w:szCs w:val="28"/>
                <w:lang w:eastAsia="en-GB"/>
                <w14:ligatures w14:val="none"/>
              </w:rPr>
              <w:t>Area</w:t>
            </w:r>
          </w:p>
        </w:tc>
        <w:tc>
          <w:tcPr>
            <w:tcW w:w="2520" w:type="dxa"/>
            <w:tcBorders>
              <w:top w:val="single" w:sz="4" w:space="0" w:color="auto"/>
              <w:left w:val="nil"/>
              <w:bottom w:val="single" w:sz="4" w:space="0" w:color="auto"/>
              <w:right w:val="single" w:sz="4" w:space="0" w:color="auto"/>
            </w:tcBorders>
            <w:shd w:val="clear" w:color="000000" w:fill="DAE9F8"/>
            <w:noWrap/>
            <w:vAlign w:val="center"/>
            <w:hideMark/>
          </w:tcPr>
          <w:p w14:paraId="75A3F513" w14:textId="77777777" w:rsidR="00252D79" w:rsidRPr="00FC4C41" w:rsidRDefault="00252D79" w:rsidP="00C91305">
            <w:pPr>
              <w:spacing w:after="0" w:line="240" w:lineRule="auto"/>
              <w:rPr>
                <w:rFonts w:ascii="Aptos Narrow" w:eastAsia="Times New Roman" w:hAnsi="Aptos Narrow" w:cs="Times New Roman"/>
                <w:b/>
                <w:bCs/>
                <w:color w:val="000000"/>
                <w:kern w:val="0"/>
                <w:sz w:val="28"/>
                <w:szCs w:val="28"/>
                <w:lang w:eastAsia="en-GB"/>
                <w14:ligatures w14:val="none"/>
              </w:rPr>
            </w:pPr>
            <w:r w:rsidRPr="00FC4C41">
              <w:rPr>
                <w:rFonts w:ascii="Aptos Narrow" w:eastAsia="Times New Roman" w:hAnsi="Aptos Narrow" w:cs="Times New Roman"/>
                <w:b/>
                <w:bCs/>
                <w:color w:val="000000"/>
                <w:kern w:val="0"/>
                <w:sz w:val="28"/>
                <w:szCs w:val="28"/>
                <w:lang w:eastAsia="en-GB"/>
                <w14:ligatures w14:val="none"/>
              </w:rPr>
              <w:t>Location</w:t>
            </w:r>
          </w:p>
        </w:tc>
        <w:tc>
          <w:tcPr>
            <w:tcW w:w="4383" w:type="dxa"/>
            <w:tcBorders>
              <w:top w:val="single" w:sz="4" w:space="0" w:color="auto"/>
              <w:left w:val="nil"/>
              <w:bottom w:val="single" w:sz="4" w:space="0" w:color="auto"/>
              <w:right w:val="single" w:sz="4" w:space="0" w:color="auto"/>
            </w:tcBorders>
            <w:shd w:val="clear" w:color="000000" w:fill="DAE9F8"/>
            <w:vAlign w:val="center"/>
            <w:hideMark/>
          </w:tcPr>
          <w:p w14:paraId="2DFDC3DA" w14:textId="77777777" w:rsidR="00252D79" w:rsidRPr="00FC4C41" w:rsidRDefault="00252D79" w:rsidP="00C91305">
            <w:pPr>
              <w:spacing w:after="0" w:line="240" w:lineRule="auto"/>
              <w:rPr>
                <w:rFonts w:ascii="Aptos Narrow" w:eastAsia="Times New Roman" w:hAnsi="Aptos Narrow" w:cs="Times New Roman"/>
                <w:b/>
                <w:bCs/>
                <w:color w:val="000000"/>
                <w:kern w:val="0"/>
                <w:sz w:val="28"/>
                <w:szCs w:val="28"/>
                <w:lang w:eastAsia="en-GB"/>
                <w14:ligatures w14:val="none"/>
              </w:rPr>
            </w:pPr>
            <w:r w:rsidRPr="00FC4C41">
              <w:rPr>
                <w:rFonts w:ascii="Aptos Narrow" w:eastAsia="Times New Roman" w:hAnsi="Aptos Narrow" w:cs="Times New Roman"/>
                <w:b/>
                <w:bCs/>
                <w:color w:val="000000"/>
                <w:kern w:val="0"/>
                <w:sz w:val="28"/>
                <w:szCs w:val="28"/>
                <w:lang w:eastAsia="en-GB"/>
                <w14:ligatures w14:val="none"/>
              </w:rPr>
              <w:t>Data type available: Views, feedback etc</w:t>
            </w:r>
          </w:p>
        </w:tc>
      </w:tr>
      <w:tr w:rsidR="00252D79" w:rsidRPr="00FC4C41" w14:paraId="0B2C7D4E"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2DA4A14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Planning Training</w:t>
            </w:r>
          </w:p>
        </w:tc>
        <w:tc>
          <w:tcPr>
            <w:tcW w:w="3620" w:type="dxa"/>
            <w:tcBorders>
              <w:top w:val="nil"/>
              <w:left w:val="nil"/>
              <w:bottom w:val="single" w:sz="4" w:space="0" w:color="auto"/>
              <w:right w:val="single" w:sz="4" w:space="0" w:color="auto"/>
            </w:tcBorders>
            <w:shd w:val="clear" w:color="auto" w:fill="auto"/>
            <w:noWrap/>
            <w:hideMark/>
          </w:tcPr>
          <w:p w14:paraId="1FCC5DD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Training</w:t>
            </w:r>
          </w:p>
        </w:tc>
        <w:tc>
          <w:tcPr>
            <w:tcW w:w="2520" w:type="dxa"/>
            <w:tcBorders>
              <w:top w:val="nil"/>
              <w:left w:val="nil"/>
              <w:bottom w:val="single" w:sz="4" w:space="0" w:color="auto"/>
              <w:right w:val="single" w:sz="4" w:space="0" w:color="auto"/>
            </w:tcBorders>
            <w:shd w:val="clear" w:color="auto" w:fill="auto"/>
            <w:hideMark/>
          </w:tcPr>
          <w:p w14:paraId="7E38BF4B"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 person &amp; online</w:t>
            </w:r>
          </w:p>
        </w:tc>
        <w:tc>
          <w:tcPr>
            <w:tcW w:w="4383" w:type="dxa"/>
            <w:tcBorders>
              <w:top w:val="nil"/>
              <w:left w:val="nil"/>
              <w:bottom w:val="single" w:sz="4" w:space="0" w:color="auto"/>
              <w:right w:val="single" w:sz="4" w:space="0" w:color="auto"/>
            </w:tcBorders>
            <w:shd w:val="clear" w:color="auto" w:fill="auto"/>
            <w:hideMark/>
          </w:tcPr>
          <w:p w14:paraId="620F974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Site views, Training users, feedback</w:t>
            </w:r>
          </w:p>
        </w:tc>
      </w:tr>
      <w:tr w:rsidR="00252D79" w:rsidRPr="00FC4C41" w14:paraId="11FE9348"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44CFD760"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Planning Hub</w:t>
            </w:r>
          </w:p>
        </w:tc>
        <w:tc>
          <w:tcPr>
            <w:tcW w:w="3620" w:type="dxa"/>
            <w:tcBorders>
              <w:top w:val="nil"/>
              <w:left w:val="nil"/>
              <w:bottom w:val="single" w:sz="4" w:space="0" w:color="auto"/>
              <w:right w:val="single" w:sz="4" w:space="0" w:color="auto"/>
            </w:tcBorders>
            <w:shd w:val="clear" w:color="auto" w:fill="auto"/>
            <w:noWrap/>
            <w:hideMark/>
          </w:tcPr>
          <w:p w14:paraId="748666FF"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&amp; Resources</w:t>
            </w:r>
          </w:p>
        </w:tc>
        <w:tc>
          <w:tcPr>
            <w:tcW w:w="2520" w:type="dxa"/>
            <w:tcBorders>
              <w:top w:val="nil"/>
              <w:left w:val="nil"/>
              <w:bottom w:val="single" w:sz="4" w:space="0" w:color="auto"/>
              <w:right w:val="single" w:sz="4" w:space="0" w:color="auto"/>
            </w:tcBorders>
            <w:shd w:val="clear" w:color="auto" w:fill="auto"/>
            <w:hideMark/>
          </w:tcPr>
          <w:p w14:paraId="632A3EC5"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Sharepoint</w:t>
            </w:r>
          </w:p>
        </w:tc>
        <w:tc>
          <w:tcPr>
            <w:tcW w:w="4383" w:type="dxa"/>
            <w:tcBorders>
              <w:top w:val="nil"/>
              <w:left w:val="nil"/>
              <w:bottom w:val="single" w:sz="4" w:space="0" w:color="auto"/>
              <w:right w:val="single" w:sz="4" w:space="0" w:color="auto"/>
            </w:tcBorders>
            <w:shd w:val="clear" w:color="auto" w:fill="auto"/>
            <w:hideMark/>
          </w:tcPr>
          <w:p w14:paraId="66B6E86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Site views &amp; feedback once launched</w:t>
            </w:r>
          </w:p>
        </w:tc>
      </w:tr>
      <w:tr w:rsidR="00252D79" w:rsidRPr="00FC4C41" w14:paraId="1859F595"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6E64FF2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Planning for the Welsh Language</w:t>
            </w:r>
          </w:p>
        </w:tc>
        <w:tc>
          <w:tcPr>
            <w:tcW w:w="3620" w:type="dxa"/>
            <w:tcBorders>
              <w:top w:val="nil"/>
              <w:left w:val="nil"/>
              <w:bottom w:val="single" w:sz="4" w:space="0" w:color="auto"/>
              <w:right w:val="single" w:sz="4" w:space="0" w:color="auto"/>
            </w:tcBorders>
            <w:shd w:val="clear" w:color="auto" w:fill="auto"/>
            <w:noWrap/>
            <w:hideMark/>
          </w:tcPr>
          <w:p w14:paraId="339D7EB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Training</w:t>
            </w:r>
          </w:p>
        </w:tc>
        <w:tc>
          <w:tcPr>
            <w:tcW w:w="2520" w:type="dxa"/>
            <w:tcBorders>
              <w:top w:val="nil"/>
              <w:left w:val="nil"/>
              <w:bottom w:val="single" w:sz="4" w:space="0" w:color="auto"/>
              <w:right w:val="single" w:sz="4" w:space="0" w:color="auto"/>
            </w:tcBorders>
            <w:shd w:val="clear" w:color="auto" w:fill="auto"/>
            <w:hideMark/>
          </w:tcPr>
          <w:p w14:paraId="3C14175D"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Online training</w:t>
            </w:r>
          </w:p>
        </w:tc>
        <w:tc>
          <w:tcPr>
            <w:tcW w:w="4383" w:type="dxa"/>
            <w:tcBorders>
              <w:top w:val="nil"/>
              <w:left w:val="nil"/>
              <w:bottom w:val="single" w:sz="4" w:space="0" w:color="auto"/>
              <w:right w:val="single" w:sz="4" w:space="0" w:color="auto"/>
            </w:tcBorders>
            <w:shd w:val="clear" w:color="auto" w:fill="auto"/>
            <w:hideMark/>
          </w:tcPr>
          <w:p w14:paraId="69D12A8B"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Number enrolled, Views</w:t>
            </w:r>
          </w:p>
        </w:tc>
      </w:tr>
      <w:tr w:rsidR="00252D79" w:rsidRPr="00FC4C41" w14:paraId="7188F670"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4E2F1BDC"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WFP Competence Self-Assessment</w:t>
            </w:r>
          </w:p>
        </w:tc>
        <w:tc>
          <w:tcPr>
            <w:tcW w:w="3620" w:type="dxa"/>
            <w:tcBorders>
              <w:top w:val="nil"/>
              <w:left w:val="nil"/>
              <w:bottom w:val="single" w:sz="4" w:space="0" w:color="auto"/>
              <w:right w:val="single" w:sz="4" w:space="0" w:color="auto"/>
            </w:tcBorders>
            <w:shd w:val="clear" w:color="auto" w:fill="auto"/>
            <w:noWrap/>
            <w:hideMark/>
          </w:tcPr>
          <w:p w14:paraId="004CB2BF"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19720B7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 person &amp; online</w:t>
            </w:r>
          </w:p>
        </w:tc>
        <w:tc>
          <w:tcPr>
            <w:tcW w:w="4383" w:type="dxa"/>
            <w:tcBorders>
              <w:top w:val="nil"/>
              <w:left w:val="nil"/>
              <w:bottom w:val="single" w:sz="4" w:space="0" w:color="auto"/>
              <w:right w:val="single" w:sz="4" w:space="0" w:color="auto"/>
            </w:tcBorders>
            <w:shd w:val="clear" w:color="auto" w:fill="auto"/>
            <w:hideMark/>
          </w:tcPr>
          <w:p w14:paraId="472F02BD"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No. completed</w:t>
            </w:r>
          </w:p>
        </w:tc>
      </w:tr>
      <w:tr w:rsidR="00252D79" w:rsidRPr="00FC4C41" w14:paraId="5A03A9B1"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2E631AA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WFP Strategic Mental Health Workforce Plan</w:t>
            </w:r>
          </w:p>
        </w:tc>
        <w:tc>
          <w:tcPr>
            <w:tcW w:w="3620" w:type="dxa"/>
            <w:tcBorders>
              <w:top w:val="nil"/>
              <w:left w:val="nil"/>
              <w:bottom w:val="single" w:sz="4" w:space="0" w:color="auto"/>
              <w:right w:val="single" w:sz="4" w:space="0" w:color="auto"/>
            </w:tcBorders>
            <w:shd w:val="clear" w:color="auto" w:fill="auto"/>
            <w:noWrap/>
            <w:hideMark/>
          </w:tcPr>
          <w:p w14:paraId="2B033F95"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Training</w:t>
            </w:r>
          </w:p>
        </w:tc>
        <w:tc>
          <w:tcPr>
            <w:tcW w:w="2520" w:type="dxa"/>
            <w:tcBorders>
              <w:top w:val="nil"/>
              <w:left w:val="nil"/>
              <w:bottom w:val="single" w:sz="4" w:space="0" w:color="auto"/>
              <w:right w:val="single" w:sz="4" w:space="0" w:color="auto"/>
            </w:tcBorders>
            <w:shd w:val="clear" w:color="auto" w:fill="auto"/>
            <w:hideMark/>
          </w:tcPr>
          <w:p w14:paraId="36AAFDB6"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 person &amp; online</w:t>
            </w:r>
          </w:p>
        </w:tc>
        <w:tc>
          <w:tcPr>
            <w:tcW w:w="4383" w:type="dxa"/>
            <w:tcBorders>
              <w:top w:val="nil"/>
              <w:left w:val="nil"/>
              <w:bottom w:val="single" w:sz="4" w:space="0" w:color="auto"/>
              <w:right w:val="single" w:sz="4" w:space="0" w:color="auto"/>
            </w:tcBorders>
            <w:shd w:val="clear" w:color="auto" w:fill="auto"/>
            <w:hideMark/>
          </w:tcPr>
          <w:p w14:paraId="58D40D00"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&amp; Evaluation</w:t>
            </w:r>
          </w:p>
        </w:tc>
      </w:tr>
      <w:tr w:rsidR="00252D79" w:rsidRPr="00FC4C41" w14:paraId="79788082"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5991CC55"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WFP Conference</w:t>
            </w:r>
          </w:p>
        </w:tc>
        <w:tc>
          <w:tcPr>
            <w:tcW w:w="3620" w:type="dxa"/>
            <w:tcBorders>
              <w:top w:val="nil"/>
              <w:left w:val="nil"/>
              <w:bottom w:val="single" w:sz="4" w:space="0" w:color="auto"/>
              <w:right w:val="single" w:sz="4" w:space="0" w:color="auto"/>
            </w:tcBorders>
            <w:shd w:val="clear" w:color="auto" w:fill="auto"/>
            <w:noWrap/>
            <w:hideMark/>
          </w:tcPr>
          <w:p w14:paraId="4958BB56"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dissemination</w:t>
            </w:r>
          </w:p>
        </w:tc>
        <w:tc>
          <w:tcPr>
            <w:tcW w:w="2520" w:type="dxa"/>
            <w:tcBorders>
              <w:top w:val="nil"/>
              <w:left w:val="nil"/>
              <w:bottom w:val="single" w:sz="4" w:space="0" w:color="auto"/>
              <w:right w:val="single" w:sz="4" w:space="0" w:color="auto"/>
            </w:tcBorders>
            <w:shd w:val="clear" w:color="auto" w:fill="auto"/>
            <w:hideMark/>
          </w:tcPr>
          <w:p w14:paraId="6C179FA4"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 person event</w:t>
            </w:r>
          </w:p>
        </w:tc>
        <w:tc>
          <w:tcPr>
            <w:tcW w:w="4383" w:type="dxa"/>
            <w:tcBorders>
              <w:top w:val="nil"/>
              <w:left w:val="nil"/>
              <w:bottom w:val="single" w:sz="4" w:space="0" w:color="auto"/>
              <w:right w:val="single" w:sz="4" w:space="0" w:color="auto"/>
            </w:tcBorders>
            <w:shd w:val="clear" w:color="auto" w:fill="auto"/>
            <w:hideMark/>
          </w:tcPr>
          <w:p w14:paraId="615448C4"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&amp; Evaluation</w:t>
            </w:r>
          </w:p>
        </w:tc>
      </w:tr>
      <w:tr w:rsidR="00252D79" w:rsidRPr="00FC4C41" w14:paraId="47EA454C"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1EE6FE5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Masterclasses</w:t>
            </w:r>
          </w:p>
        </w:tc>
        <w:tc>
          <w:tcPr>
            <w:tcW w:w="3620" w:type="dxa"/>
            <w:tcBorders>
              <w:top w:val="nil"/>
              <w:left w:val="nil"/>
              <w:bottom w:val="single" w:sz="4" w:space="0" w:color="auto"/>
              <w:right w:val="single" w:sz="4" w:space="0" w:color="auto"/>
            </w:tcBorders>
            <w:shd w:val="clear" w:color="auto" w:fill="auto"/>
            <w:noWrap/>
            <w:hideMark/>
          </w:tcPr>
          <w:p w14:paraId="1EB897B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2AA20DB8"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Ty Dysgu recordings &amp; teams attendance</w:t>
            </w:r>
          </w:p>
        </w:tc>
        <w:tc>
          <w:tcPr>
            <w:tcW w:w="4383" w:type="dxa"/>
            <w:tcBorders>
              <w:top w:val="nil"/>
              <w:left w:val="nil"/>
              <w:bottom w:val="single" w:sz="4" w:space="0" w:color="auto"/>
              <w:right w:val="single" w:sz="4" w:space="0" w:color="auto"/>
            </w:tcBorders>
            <w:shd w:val="clear" w:color="auto" w:fill="auto"/>
            <w:hideMark/>
          </w:tcPr>
          <w:p w14:paraId="25F52071"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&amp; Evaluation (for some) &amp; recording views</w:t>
            </w:r>
          </w:p>
        </w:tc>
      </w:tr>
      <w:tr w:rsidR="00252D79" w:rsidRPr="00FC4C41" w14:paraId="715DE77A"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017161EF"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Population Dashboard</w:t>
            </w:r>
          </w:p>
        </w:tc>
        <w:tc>
          <w:tcPr>
            <w:tcW w:w="3620" w:type="dxa"/>
            <w:tcBorders>
              <w:top w:val="nil"/>
              <w:left w:val="nil"/>
              <w:bottom w:val="single" w:sz="4" w:space="0" w:color="auto"/>
              <w:right w:val="single" w:sz="4" w:space="0" w:color="auto"/>
            </w:tcBorders>
            <w:shd w:val="clear" w:color="auto" w:fill="auto"/>
            <w:noWrap/>
            <w:hideMark/>
          </w:tcPr>
          <w:p w14:paraId="75C6C1D2"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650697BD"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Observatory</w:t>
            </w:r>
          </w:p>
        </w:tc>
        <w:tc>
          <w:tcPr>
            <w:tcW w:w="4383" w:type="dxa"/>
            <w:tcBorders>
              <w:top w:val="nil"/>
              <w:left w:val="nil"/>
              <w:bottom w:val="single" w:sz="4" w:space="0" w:color="auto"/>
              <w:right w:val="single" w:sz="4" w:space="0" w:color="auto"/>
            </w:tcBorders>
            <w:shd w:val="clear" w:color="auto" w:fill="auto"/>
            <w:hideMark/>
          </w:tcPr>
          <w:p w14:paraId="48F81C2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 Users / request for access / noted in HB work</w:t>
            </w:r>
          </w:p>
        </w:tc>
      </w:tr>
      <w:tr w:rsidR="00252D79" w:rsidRPr="00FC4C41" w14:paraId="6D4F3E93"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3A861A33"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Labour Market Dashboard</w:t>
            </w:r>
          </w:p>
        </w:tc>
        <w:tc>
          <w:tcPr>
            <w:tcW w:w="3620" w:type="dxa"/>
            <w:tcBorders>
              <w:top w:val="nil"/>
              <w:left w:val="nil"/>
              <w:bottom w:val="single" w:sz="4" w:space="0" w:color="auto"/>
              <w:right w:val="single" w:sz="4" w:space="0" w:color="auto"/>
            </w:tcBorders>
            <w:shd w:val="clear" w:color="auto" w:fill="auto"/>
            <w:noWrap/>
            <w:hideMark/>
          </w:tcPr>
          <w:p w14:paraId="45A7D923"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5341FFE9"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Observatory</w:t>
            </w:r>
          </w:p>
        </w:tc>
        <w:tc>
          <w:tcPr>
            <w:tcW w:w="4383" w:type="dxa"/>
            <w:tcBorders>
              <w:top w:val="nil"/>
              <w:left w:val="nil"/>
              <w:bottom w:val="single" w:sz="4" w:space="0" w:color="auto"/>
              <w:right w:val="single" w:sz="4" w:space="0" w:color="auto"/>
            </w:tcBorders>
            <w:shd w:val="clear" w:color="auto" w:fill="auto"/>
            <w:hideMark/>
          </w:tcPr>
          <w:p w14:paraId="26037293"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 Users / request for access / noted in HB work</w:t>
            </w:r>
          </w:p>
        </w:tc>
      </w:tr>
      <w:tr w:rsidR="00252D79" w:rsidRPr="00FC4C41" w14:paraId="64F44A6A"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1420910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Research Studies</w:t>
            </w:r>
          </w:p>
        </w:tc>
        <w:tc>
          <w:tcPr>
            <w:tcW w:w="3620" w:type="dxa"/>
            <w:tcBorders>
              <w:top w:val="nil"/>
              <w:left w:val="nil"/>
              <w:bottom w:val="single" w:sz="4" w:space="0" w:color="auto"/>
              <w:right w:val="single" w:sz="4" w:space="0" w:color="auto"/>
            </w:tcBorders>
            <w:shd w:val="clear" w:color="auto" w:fill="auto"/>
            <w:noWrap/>
            <w:hideMark/>
          </w:tcPr>
          <w:p w14:paraId="40697F1B"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2A3E116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Ty Dysgu platform</w:t>
            </w:r>
          </w:p>
        </w:tc>
        <w:tc>
          <w:tcPr>
            <w:tcW w:w="4383" w:type="dxa"/>
            <w:tcBorders>
              <w:top w:val="nil"/>
              <w:left w:val="nil"/>
              <w:bottom w:val="single" w:sz="4" w:space="0" w:color="auto"/>
              <w:right w:val="single" w:sz="4" w:space="0" w:color="auto"/>
            </w:tcBorders>
            <w:shd w:val="clear" w:color="auto" w:fill="auto"/>
            <w:hideMark/>
          </w:tcPr>
          <w:p w14:paraId="2A2EEAD9"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w:t>
            </w:r>
          </w:p>
        </w:tc>
      </w:tr>
      <w:tr w:rsidR="00252D79" w:rsidRPr="00FC4C41" w14:paraId="2CDC2507"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0AD7BE92"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Bulletin: Workforce Intelligence</w:t>
            </w:r>
          </w:p>
        </w:tc>
        <w:tc>
          <w:tcPr>
            <w:tcW w:w="3620" w:type="dxa"/>
            <w:tcBorders>
              <w:top w:val="nil"/>
              <w:left w:val="nil"/>
              <w:bottom w:val="single" w:sz="4" w:space="0" w:color="auto"/>
              <w:right w:val="single" w:sz="4" w:space="0" w:color="auto"/>
            </w:tcBorders>
            <w:shd w:val="clear" w:color="auto" w:fill="auto"/>
            <w:noWrap/>
            <w:hideMark/>
          </w:tcPr>
          <w:p w14:paraId="11B69666"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24B472BD"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Ty Dysgu platform</w:t>
            </w:r>
          </w:p>
        </w:tc>
        <w:tc>
          <w:tcPr>
            <w:tcW w:w="4383" w:type="dxa"/>
            <w:tcBorders>
              <w:top w:val="nil"/>
              <w:left w:val="nil"/>
              <w:bottom w:val="single" w:sz="4" w:space="0" w:color="auto"/>
              <w:right w:val="single" w:sz="4" w:space="0" w:color="auto"/>
            </w:tcBorders>
            <w:shd w:val="clear" w:color="auto" w:fill="auto"/>
            <w:hideMark/>
          </w:tcPr>
          <w:p w14:paraId="39A2928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 / Click through from mailer / subscriber numbers</w:t>
            </w:r>
          </w:p>
        </w:tc>
      </w:tr>
      <w:tr w:rsidR="00252D79" w:rsidRPr="00FC4C41" w14:paraId="1C2FF290"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14854B2C"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Bulletin: Eye on the Horizon</w:t>
            </w:r>
          </w:p>
        </w:tc>
        <w:tc>
          <w:tcPr>
            <w:tcW w:w="3620" w:type="dxa"/>
            <w:tcBorders>
              <w:top w:val="nil"/>
              <w:left w:val="nil"/>
              <w:bottom w:val="single" w:sz="4" w:space="0" w:color="auto"/>
              <w:right w:val="single" w:sz="4" w:space="0" w:color="auto"/>
            </w:tcBorders>
            <w:shd w:val="clear" w:color="auto" w:fill="auto"/>
            <w:noWrap/>
            <w:hideMark/>
          </w:tcPr>
          <w:p w14:paraId="58A1915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495216A4"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Ty Dysgu platform</w:t>
            </w:r>
          </w:p>
        </w:tc>
        <w:tc>
          <w:tcPr>
            <w:tcW w:w="4383" w:type="dxa"/>
            <w:tcBorders>
              <w:top w:val="nil"/>
              <w:left w:val="nil"/>
              <w:bottom w:val="single" w:sz="4" w:space="0" w:color="auto"/>
              <w:right w:val="single" w:sz="4" w:space="0" w:color="auto"/>
            </w:tcBorders>
            <w:shd w:val="clear" w:color="auto" w:fill="auto"/>
            <w:hideMark/>
          </w:tcPr>
          <w:p w14:paraId="6D3B6F76"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 / Click through from mailer / subscriber numbers</w:t>
            </w:r>
          </w:p>
        </w:tc>
      </w:tr>
      <w:tr w:rsidR="00252D79" w:rsidRPr="00FC4C41" w14:paraId="036BD1D2"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767938F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Observatory</w:t>
            </w:r>
          </w:p>
        </w:tc>
        <w:tc>
          <w:tcPr>
            <w:tcW w:w="3620" w:type="dxa"/>
            <w:tcBorders>
              <w:top w:val="nil"/>
              <w:left w:val="nil"/>
              <w:bottom w:val="single" w:sz="4" w:space="0" w:color="auto"/>
              <w:right w:val="single" w:sz="4" w:space="0" w:color="auto"/>
            </w:tcBorders>
            <w:shd w:val="clear" w:color="auto" w:fill="auto"/>
            <w:noWrap/>
            <w:hideMark/>
          </w:tcPr>
          <w:p w14:paraId="238BD7A4"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46DC7C21"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Workforce Observatory</w:t>
            </w:r>
          </w:p>
        </w:tc>
        <w:tc>
          <w:tcPr>
            <w:tcW w:w="4383" w:type="dxa"/>
            <w:tcBorders>
              <w:top w:val="nil"/>
              <w:left w:val="nil"/>
              <w:bottom w:val="single" w:sz="4" w:space="0" w:color="auto"/>
              <w:right w:val="single" w:sz="4" w:space="0" w:color="auto"/>
            </w:tcBorders>
            <w:shd w:val="clear" w:color="auto" w:fill="auto"/>
            <w:hideMark/>
          </w:tcPr>
          <w:p w14:paraId="1392D7C1"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 xml:space="preserve">Views, Users / request for access / noted in HB work </w:t>
            </w:r>
          </w:p>
        </w:tc>
      </w:tr>
      <w:tr w:rsidR="00252D79" w:rsidRPr="00FC4C41" w14:paraId="7A959BDE"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5A5D1C6F"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Meetings: AWODs</w:t>
            </w:r>
          </w:p>
        </w:tc>
        <w:tc>
          <w:tcPr>
            <w:tcW w:w="3620" w:type="dxa"/>
            <w:tcBorders>
              <w:top w:val="nil"/>
              <w:left w:val="nil"/>
              <w:bottom w:val="single" w:sz="4" w:space="0" w:color="auto"/>
              <w:right w:val="single" w:sz="4" w:space="0" w:color="auto"/>
            </w:tcBorders>
            <w:shd w:val="clear" w:color="auto" w:fill="auto"/>
            <w:noWrap/>
            <w:hideMark/>
          </w:tcPr>
          <w:p w14:paraId="4118C28A"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 Sharing / Collaboration</w:t>
            </w:r>
          </w:p>
        </w:tc>
        <w:tc>
          <w:tcPr>
            <w:tcW w:w="2520" w:type="dxa"/>
            <w:tcBorders>
              <w:top w:val="nil"/>
              <w:left w:val="nil"/>
              <w:bottom w:val="single" w:sz="4" w:space="0" w:color="auto"/>
              <w:right w:val="single" w:sz="4" w:space="0" w:color="auto"/>
            </w:tcBorders>
            <w:shd w:val="clear" w:color="auto" w:fill="auto"/>
            <w:hideMark/>
          </w:tcPr>
          <w:p w14:paraId="6DEBF768"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Teams / In person</w:t>
            </w:r>
          </w:p>
        </w:tc>
        <w:tc>
          <w:tcPr>
            <w:tcW w:w="4383" w:type="dxa"/>
            <w:tcBorders>
              <w:top w:val="nil"/>
              <w:left w:val="nil"/>
              <w:bottom w:val="single" w:sz="4" w:space="0" w:color="auto"/>
              <w:right w:val="single" w:sz="4" w:space="0" w:color="auto"/>
            </w:tcBorders>
            <w:shd w:val="clear" w:color="auto" w:fill="auto"/>
            <w:hideMark/>
          </w:tcPr>
          <w:p w14:paraId="107F315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 General feedback / Meeting minutes &amp; Actions</w:t>
            </w:r>
          </w:p>
        </w:tc>
      </w:tr>
      <w:tr w:rsidR="00252D79" w:rsidRPr="00FC4C41" w14:paraId="012C3296" w14:textId="77777777" w:rsidTr="00252D79">
        <w:trPr>
          <w:trHeight w:val="580"/>
        </w:trPr>
        <w:tc>
          <w:tcPr>
            <w:tcW w:w="4220" w:type="dxa"/>
            <w:tcBorders>
              <w:top w:val="nil"/>
              <w:left w:val="single" w:sz="4" w:space="0" w:color="auto"/>
              <w:bottom w:val="single" w:sz="4" w:space="0" w:color="auto"/>
              <w:right w:val="single" w:sz="4" w:space="0" w:color="auto"/>
            </w:tcBorders>
            <w:shd w:val="clear" w:color="auto" w:fill="auto"/>
            <w:noWrap/>
            <w:hideMark/>
          </w:tcPr>
          <w:p w14:paraId="588980BE"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Meetings: WFP Network</w:t>
            </w:r>
          </w:p>
        </w:tc>
        <w:tc>
          <w:tcPr>
            <w:tcW w:w="3620" w:type="dxa"/>
            <w:tcBorders>
              <w:top w:val="nil"/>
              <w:left w:val="nil"/>
              <w:bottom w:val="single" w:sz="4" w:space="0" w:color="auto"/>
              <w:right w:val="single" w:sz="4" w:space="0" w:color="auto"/>
            </w:tcBorders>
            <w:shd w:val="clear" w:color="auto" w:fill="auto"/>
            <w:noWrap/>
            <w:hideMark/>
          </w:tcPr>
          <w:p w14:paraId="2E1CE4D9"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 Sharing / Collaboration</w:t>
            </w:r>
          </w:p>
        </w:tc>
        <w:tc>
          <w:tcPr>
            <w:tcW w:w="2520" w:type="dxa"/>
            <w:tcBorders>
              <w:top w:val="nil"/>
              <w:left w:val="nil"/>
              <w:bottom w:val="single" w:sz="4" w:space="0" w:color="auto"/>
              <w:right w:val="single" w:sz="4" w:space="0" w:color="auto"/>
            </w:tcBorders>
            <w:shd w:val="clear" w:color="auto" w:fill="auto"/>
            <w:hideMark/>
          </w:tcPr>
          <w:p w14:paraId="25841AEC"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Teams / In person</w:t>
            </w:r>
          </w:p>
        </w:tc>
        <w:tc>
          <w:tcPr>
            <w:tcW w:w="4383" w:type="dxa"/>
            <w:tcBorders>
              <w:top w:val="nil"/>
              <w:left w:val="nil"/>
              <w:bottom w:val="single" w:sz="4" w:space="0" w:color="auto"/>
              <w:right w:val="single" w:sz="4" w:space="0" w:color="auto"/>
            </w:tcBorders>
            <w:shd w:val="clear" w:color="auto" w:fill="auto"/>
            <w:hideMark/>
          </w:tcPr>
          <w:p w14:paraId="58098B2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 General feedback / Meeting minutes &amp; Actions</w:t>
            </w:r>
          </w:p>
        </w:tc>
      </w:tr>
      <w:tr w:rsidR="00252D79" w:rsidRPr="00FC4C41" w14:paraId="483AC71C"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179D48AF" w14:textId="56ECA535" w:rsidR="00252D79" w:rsidRPr="00FC4C41" w:rsidRDefault="00186EC6"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Workshop:</w:t>
            </w:r>
            <w:r w:rsidR="00252D79" w:rsidRPr="00FC4C41">
              <w:rPr>
                <w:rFonts w:ascii="Aptos Narrow" w:eastAsia="Times New Roman" w:hAnsi="Aptos Narrow" w:cs="Times New Roman"/>
                <w:color w:val="000000"/>
                <w:kern w:val="0"/>
                <w:lang w:eastAsia="en-GB"/>
                <w14:ligatures w14:val="none"/>
              </w:rPr>
              <w:t xml:space="preserve"> Retention Leads</w:t>
            </w:r>
          </w:p>
        </w:tc>
        <w:tc>
          <w:tcPr>
            <w:tcW w:w="3620" w:type="dxa"/>
            <w:tcBorders>
              <w:top w:val="nil"/>
              <w:left w:val="nil"/>
              <w:bottom w:val="single" w:sz="4" w:space="0" w:color="auto"/>
              <w:right w:val="single" w:sz="4" w:space="0" w:color="auto"/>
            </w:tcBorders>
            <w:shd w:val="clear" w:color="auto" w:fill="auto"/>
            <w:noWrap/>
            <w:hideMark/>
          </w:tcPr>
          <w:p w14:paraId="07FA312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 Sharing / Collaboration</w:t>
            </w:r>
          </w:p>
        </w:tc>
        <w:tc>
          <w:tcPr>
            <w:tcW w:w="2520" w:type="dxa"/>
            <w:tcBorders>
              <w:top w:val="nil"/>
              <w:left w:val="nil"/>
              <w:bottom w:val="single" w:sz="4" w:space="0" w:color="auto"/>
              <w:right w:val="single" w:sz="4" w:space="0" w:color="auto"/>
            </w:tcBorders>
            <w:shd w:val="clear" w:color="auto" w:fill="auto"/>
            <w:hideMark/>
          </w:tcPr>
          <w:p w14:paraId="243C6067"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Teams / In person</w:t>
            </w:r>
          </w:p>
        </w:tc>
        <w:tc>
          <w:tcPr>
            <w:tcW w:w="4383" w:type="dxa"/>
            <w:tcBorders>
              <w:top w:val="nil"/>
              <w:left w:val="nil"/>
              <w:bottom w:val="single" w:sz="4" w:space="0" w:color="auto"/>
              <w:right w:val="single" w:sz="4" w:space="0" w:color="auto"/>
            </w:tcBorders>
            <w:shd w:val="clear" w:color="auto" w:fill="auto"/>
            <w:hideMark/>
          </w:tcPr>
          <w:p w14:paraId="3B4B063B"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Evaluation/feedback</w:t>
            </w:r>
          </w:p>
        </w:tc>
      </w:tr>
      <w:tr w:rsidR="00252D79" w:rsidRPr="00FC4C41" w14:paraId="4DE5332B"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11F54BDA" w14:textId="1BF3B89A" w:rsidR="00252D79" w:rsidRPr="00FC4C41" w:rsidRDefault="00186EC6"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Workshop:</w:t>
            </w:r>
            <w:r w:rsidR="00252D79" w:rsidRPr="00FC4C41">
              <w:rPr>
                <w:rFonts w:ascii="Aptos Narrow" w:eastAsia="Times New Roman" w:hAnsi="Aptos Narrow" w:cs="Times New Roman"/>
                <w:color w:val="000000"/>
                <w:kern w:val="0"/>
                <w:lang w:eastAsia="en-GB"/>
                <w14:ligatures w14:val="none"/>
              </w:rPr>
              <w:t xml:space="preserve"> AHPs</w:t>
            </w:r>
          </w:p>
        </w:tc>
        <w:tc>
          <w:tcPr>
            <w:tcW w:w="3620" w:type="dxa"/>
            <w:tcBorders>
              <w:top w:val="nil"/>
              <w:left w:val="nil"/>
              <w:bottom w:val="single" w:sz="4" w:space="0" w:color="auto"/>
              <w:right w:val="single" w:sz="4" w:space="0" w:color="auto"/>
            </w:tcBorders>
            <w:shd w:val="clear" w:color="auto" w:fill="auto"/>
            <w:noWrap/>
            <w:hideMark/>
          </w:tcPr>
          <w:p w14:paraId="0A6B9309"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Training / Information</w:t>
            </w:r>
          </w:p>
        </w:tc>
        <w:tc>
          <w:tcPr>
            <w:tcW w:w="2520" w:type="dxa"/>
            <w:tcBorders>
              <w:top w:val="nil"/>
              <w:left w:val="nil"/>
              <w:bottom w:val="single" w:sz="4" w:space="0" w:color="auto"/>
              <w:right w:val="single" w:sz="4" w:space="0" w:color="auto"/>
            </w:tcBorders>
            <w:shd w:val="clear" w:color="auto" w:fill="auto"/>
            <w:hideMark/>
          </w:tcPr>
          <w:p w14:paraId="5BF47385"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 person event</w:t>
            </w:r>
          </w:p>
        </w:tc>
        <w:tc>
          <w:tcPr>
            <w:tcW w:w="4383" w:type="dxa"/>
            <w:tcBorders>
              <w:top w:val="nil"/>
              <w:left w:val="nil"/>
              <w:bottom w:val="single" w:sz="4" w:space="0" w:color="auto"/>
              <w:right w:val="single" w:sz="4" w:space="0" w:color="auto"/>
            </w:tcBorders>
            <w:shd w:val="clear" w:color="auto" w:fill="auto"/>
            <w:hideMark/>
          </w:tcPr>
          <w:p w14:paraId="4C009872"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 Feedback</w:t>
            </w:r>
          </w:p>
        </w:tc>
      </w:tr>
      <w:tr w:rsidR="00252D79" w:rsidRPr="00FC4C41" w14:paraId="6A06964D"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6CE8C5B8"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Public Sector Forum</w:t>
            </w:r>
          </w:p>
        </w:tc>
        <w:tc>
          <w:tcPr>
            <w:tcW w:w="3620" w:type="dxa"/>
            <w:tcBorders>
              <w:top w:val="nil"/>
              <w:left w:val="nil"/>
              <w:bottom w:val="single" w:sz="4" w:space="0" w:color="auto"/>
              <w:right w:val="single" w:sz="4" w:space="0" w:color="auto"/>
            </w:tcBorders>
            <w:shd w:val="clear" w:color="auto" w:fill="auto"/>
            <w:noWrap/>
            <w:hideMark/>
          </w:tcPr>
          <w:p w14:paraId="38F62086"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 Sharing / Collaboration</w:t>
            </w:r>
          </w:p>
        </w:tc>
        <w:tc>
          <w:tcPr>
            <w:tcW w:w="2520" w:type="dxa"/>
            <w:tcBorders>
              <w:top w:val="nil"/>
              <w:left w:val="nil"/>
              <w:bottom w:val="single" w:sz="4" w:space="0" w:color="auto"/>
              <w:right w:val="single" w:sz="4" w:space="0" w:color="auto"/>
            </w:tcBorders>
            <w:shd w:val="clear" w:color="auto" w:fill="auto"/>
            <w:hideMark/>
          </w:tcPr>
          <w:p w14:paraId="554A981C"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Teams / In person</w:t>
            </w:r>
          </w:p>
        </w:tc>
        <w:tc>
          <w:tcPr>
            <w:tcW w:w="4383" w:type="dxa"/>
            <w:tcBorders>
              <w:top w:val="nil"/>
              <w:left w:val="nil"/>
              <w:bottom w:val="single" w:sz="4" w:space="0" w:color="auto"/>
              <w:right w:val="single" w:sz="4" w:space="0" w:color="auto"/>
            </w:tcBorders>
            <w:shd w:val="clear" w:color="auto" w:fill="auto"/>
            <w:hideMark/>
          </w:tcPr>
          <w:p w14:paraId="29BA4570"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Attendees / Feedback</w:t>
            </w:r>
          </w:p>
        </w:tc>
      </w:tr>
      <w:tr w:rsidR="00252D79" w:rsidRPr="00FC4C41" w14:paraId="725F5F78" w14:textId="77777777" w:rsidTr="00252D79">
        <w:trPr>
          <w:trHeight w:val="290"/>
        </w:trPr>
        <w:tc>
          <w:tcPr>
            <w:tcW w:w="4220" w:type="dxa"/>
            <w:tcBorders>
              <w:top w:val="nil"/>
              <w:left w:val="single" w:sz="4" w:space="0" w:color="auto"/>
              <w:bottom w:val="single" w:sz="4" w:space="0" w:color="auto"/>
              <w:right w:val="single" w:sz="4" w:space="0" w:color="auto"/>
            </w:tcBorders>
            <w:shd w:val="clear" w:color="auto" w:fill="auto"/>
            <w:noWrap/>
            <w:hideMark/>
          </w:tcPr>
          <w:p w14:paraId="19C10628"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Focus on Census</w:t>
            </w:r>
          </w:p>
        </w:tc>
        <w:tc>
          <w:tcPr>
            <w:tcW w:w="3620" w:type="dxa"/>
            <w:tcBorders>
              <w:top w:val="nil"/>
              <w:left w:val="nil"/>
              <w:bottom w:val="single" w:sz="4" w:space="0" w:color="auto"/>
              <w:right w:val="single" w:sz="4" w:space="0" w:color="auto"/>
            </w:tcBorders>
            <w:shd w:val="clear" w:color="auto" w:fill="auto"/>
            <w:noWrap/>
            <w:hideMark/>
          </w:tcPr>
          <w:p w14:paraId="1D15DB84"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Information/ Learning</w:t>
            </w:r>
          </w:p>
        </w:tc>
        <w:tc>
          <w:tcPr>
            <w:tcW w:w="2520" w:type="dxa"/>
            <w:tcBorders>
              <w:top w:val="nil"/>
              <w:left w:val="nil"/>
              <w:bottom w:val="single" w:sz="4" w:space="0" w:color="auto"/>
              <w:right w:val="single" w:sz="4" w:space="0" w:color="auto"/>
            </w:tcBorders>
            <w:shd w:val="clear" w:color="auto" w:fill="auto"/>
            <w:hideMark/>
          </w:tcPr>
          <w:p w14:paraId="6A930628"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Ty Dysgu platform</w:t>
            </w:r>
          </w:p>
        </w:tc>
        <w:tc>
          <w:tcPr>
            <w:tcW w:w="4383" w:type="dxa"/>
            <w:tcBorders>
              <w:top w:val="nil"/>
              <w:left w:val="nil"/>
              <w:bottom w:val="single" w:sz="4" w:space="0" w:color="auto"/>
              <w:right w:val="single" w:sz="4" w:space="0" w:color="auto"/>
            </w:tcBorders>
            <w:shd w:val="clear" w:color="auto" w:fill="auto"/>
            <w:hideMark/>
          </w:tcPr>
          <w:p w14:paraId="25601702" w14:textId="77777777" w:rsidR="00252D79" w:rsidRPr="00FC4C41" w:rsidRDefault="00252D79" w:rsidP="00C91305">
            <w:pPr>
              <w:spacing w:after="0" w:line="240" w:lineRule="auto"/>
              <w:rPr>
                <w:rFonts w:ascii="Aptos Narrow" w:eastAsia="Times New Roman" w:hAnsi="Aptos Narrow" w:cs="Times New Roman"/>
                <w:color w:val="000000"/>
                <w:kern w:val="0"/>
                <w:lang w:eastAsia="en-GB"/>
                <w14:ligatures w14:val="none"/>
              </w:rPr>
            </w:pPr>
            <w:r w:rsidRPr="00FC4C41">
              <w:rPr>
                <w:rFonts w:ascii="Aptos Narrow" w:eastAsia="Times New Roman" w:hAnsi="Aptos Narrow" w:cs="Times New Roman"/>
                <w:color w:val="000000"/>
                <w:kern w:val="0"/>
                <w:lang w:eastAsia="en-GB"/>
                <w14:ligatures w14:val="none"/>
              </w:rPr>
              <w:t>Views</w:t>
            </w:r>
          </w:p>
        </w:tc>
      </w:tr>
    </w:tbl>
    <w:p w14:paraId="128A2A36" w14:textId="77777777" w:rsidR="006D6728" w:rsidRDefault="006D6728" w:rsidP="00027880">
      <w:pPr>
        <w:spacing w:line="360" w:lineRule="auto"/>
        <w:jc w:val="both"/>
        <w:rPr>
          <w:rFonts w:ascii="Arial" w:hAnsi="Arial" w:cs="Arial"/>
          <w:sz w:val="28"/>
          <w:szCs w:val="28"/>
        </w:rPr>
      </w:pPr>
    </w:p>
    <w:p w14:paraId="3586247B" w14:textId="77777777" w:rsidR="008A5A7A" w:rsidRDefault="008A5A7A" w:rsidP="00027880">
      <w:pPr>
        <w:spacing w:line="360" w:lineRule="auto"/>
        <w:jc w:val="both"/>
        <w:rPr>
          <w:rFonts w:ascii="Arial" w:hAnsi="Arial" w:cs="Arial"/>
          <w:sz w:val="28"/>
          <w:szCs w:val="28"/>
        </w:rPr>
      </w:pPr>
    </w:p>
    <w:p w14:paraId="0276907D" w14:textId="68ACAE8F" w:rsidR="008A5A7A" w:rsidRDefault="00525316" w:rsidP="00027880">
      <w:pPr>
        <w:spacing w:line="360" w:lineRule="auto"/>
        <w:jc w:val="both"/>
        <w:rPr>
          <w:rFonts w:ascii="Arial" w:hAnsi="Arial" w:cs="Arial"/>
          <w:sz w:val="28"/>
          <w:szCs w:val="28"/>
        </w:rPr>
      </w:pPr>
      <w:r w:rsidRPr="006D6728">
        <w:rPr>
          <w:rFonts w:ascii="Arial" w:hAnsi="Arial" w:cs="Arial"/>
          <w:sz w:val="28"/>
          <w:szCs w:val="28"/>
        </w:rPr>
        <w:t>Appendix B</w:t>
      </w:r>
      <w:r w:rsidR="00586AEA" w:rsidRPr="006D6728">
        <w:rPr>
          <w:rFonts w:ascii="Arial" w:hAnsi="Arial" w:cs="Arial"/>
          <w:sz w:val="28"/>
          <w:szCs w:val="28"/>
        </w:rPr>
        <w:t>: Impact assessment of resources outline plan</w:t>
      </w:r>
    </w:p>
    <w:p w14:paraId="585D871A" w14:textId="575BA245" w:rsidR="0003665A" w:rsidRPr="005133B1" w:rsidRDefault="008A5A7A" w:rsidP="005133B1">
      <w:pPr>
        <w:spacing w:line="360" w:lineRule="auto"/>
        <w:jc w:val="both"/>
        <w:rPr>
          <w:noProof/>
        </w:rPr>
      </w:pPr>
      <w:r w:rsidRPr="00042F2B">
        <w:rPr>
          <w:noProof/>
        </w:rPr>
        <w:drawing>
          <wp:inline distT="0" distB="0" distL="0" distR="0" wp14:anchorId="3C906E8E" wp14:editId="0C78C94E">
            <wp:extent cx="9236710" cy="5095875"/>
            <wp:effectExtent l="19050" t="19050" r="21590" b="28575"/>
            <wp:docPr id="165879887" name="Picture 1" descr="A diagram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9887" name="Picture 1" descr="A diagram with colorful squares&#10;&#10;AI-generated content may be incorrect."/>
                    <pic:cNvPicPr/>
                  </pic:nvPicPr>
                  <pic:blipFill rotWithShape="1">
                    <a:blip r:embed="rId13"/>
                    <a:srcRect l="-89" t="15765" r="282" b="15407"/>
                    <a:stretch>
                      <a:fillRect/>
                    </a:stretch>
                  </pic:blipFill>
                  <pic:spPr bwMode="auto">
                    <a:xfrm>
                      <a:off x="0" y="0"/>
                      <a:ext cx="9237345" cy="50962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sectPr w:rsidR="0003665A" w:rsidRPr="005133B1" w:rsidSect="00681173">
      <w:footerReference w:type="default" r:id="rId14"/>
      <w:pgSz w:w="16838" w:h="11906" w:orient="landscape"/>
      <w:pgMar w:top="426" w:right="851" w:bottom="113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AD3CF" w14:textId="77777777" w:rsidR="00136B98" w:rsidRDefault="00136B98">
      <w:pPr>
        <w:spacing w:after="0" w:line="240" w:lineRule="auto"/>
      </w:pPr>
      <w:r>
        <w:separator/>
      </w:r>
    </w:p>
  </w:endnote>
  <w:endnote w:type="continuationSeparator" w:id="0">
    <w:p w14:paraId="0919A724" w14:textId="77777777" w:rsidR="00136B98" w:rsidRDefault="00136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427879"/>
      <w:docPartObj>
        <w:docPartGallery w:val="Page Numbers (Bottom of Page)"/>
        <w:docPartUnique/>
      </w:docPartObj>
    </w:sdtPr>
    <w:sdtEndPr>
      <w:rPr>
        <w:noProof/>
      </w:rPr>
    </w:sdtEndPr>
    <w:sdtContent>
      <w:p w14:paraId="3D4585C9" w14:textId="3796B8D4" w:rsidR="006520E4" w:rsidRDefault="006520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DD842" w14:textId="77777777" w:rsidR="0024770E" w:rsidRDefault="002477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42F2" w14:textId="77777777" w:rsidR="005133B1" w:rsidRDefault="005133B1" w:rsidP="005133B1">
    <w:pPr>
      <w:pStyle w:val="Footer"/>
    </w:pPr>
    <w:r>
      <w:t>Mia Evans 2129370</w:t>
    </w:r>
  </w:p>
  <w:p w14:paraId="0CF69AFF" w14:textId="77777777" w:rsidR="005133B1" w:rsidRDefault="005133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588167"/>
      <w:docPartObj>
        <w:docPartGallery w:val="Page Numbers (Bottom of Page)"/>
        <w:docPartUnique/>
      </w:docPartObj>
    </w:sdtPr>
    <w:sdtEndPr>
      <w:rPr>
        <w:noProof/>
      </w:rPr>
    </w:sdtEndPr>
    <w:sdtContent>
      <w:p w14:paraId="7026ABC7" w14:textId="00989360" w:rsidR="000946BA" w:rsidRDefault="000946BA">
        <w:pPr>
          <w:pStyle w:val="Footer"/>
          <w:jc w:val="right"/>
        </w:pPr>
      </w:p>
    </w:sdtContent>
  </w:sdt>
  <w:p w14:paraId="1698D7B9" w14:textId="77777777" w:rsidR="000946BA" w:rsidRDefault="00094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A785" w14:textId="77777777" w:rsidR="00136B98" w:rsidRDefault="00136B98">
      <w:pPr>
        <w:spacing w:after="0" w:line="240" w:lineRule="auto"/>
      </w:pPr>
      <w:r>
        <w:separator/>
      </w:r>
    </w:p>
  </w:footnote>
  <w:footnote w:type="continuationSeparator" w:id="0">
    <w:p w14:paraId="6A6D56D5" w14:textId="77777777" w:rsidR="00136B98" w:rsidRDefault="00136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1C04"/>
    <w:multiLevelType w:val="hybridMultilevel"/>
    <w:tmpl w:val="26FE6CB8"/>
    <w:lvl w:ilvl="0" w:tplc="812CE6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D5138"/>
    <w:multiLevelType w:val="multilevel"/>
    <w:tmpl w:val="21760D34"/>
    <w:lvl w:ilvl="0">
      <w:start w:val="2"/>
      <w:numFmt w:val="decimal"/>
      <w:lvlText w:val="%1"/>
      <w:lvlJc w:val="left"/>
      <w:pPr>
        <w:ind w:left="640" w:hanging="640"/>
      </w:pPr>
      <w:rPr>
        <w:rFonts w:hint="default"/>
        <w:b w:val="0"/>
      </w:rPr>
    </w:lvl>
    <w:lvl w:ilvl="1">
      <w:start w:val="1"/>
      <w:numFmt w:val="decimal"/>
      <w:lvlText w:val="%1.%2"/>
      <w:lvlJc w:val="left"/>
      <w:pPr>
        <w:ind w:left="1080" w:hanging="720"/>
      </w:pPr>
      <w:rPr>
        <w:rFonts w:hint="default"/>
        <w:b w:val="0"/>
      </w:rPr>
    </w:lvl>
    <w:lvl w:ilvl="2">
      <w:start w:val="2"/>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 w15:restartNumberingAfterBreak="0">
    <w:nsid w:val="11FD3977"/>
    <w:multiLevelType w:val="multilevel"/>
    <w:tmpl w:val="8D7C582E"/>
    <w:lvl w:ilvl="0">
      <w:start w:val="2"/>
      <w:numFmt w:val="decimal"/>
      <w:lvlText w:val="%1"/>
      <w:lvlJc w:val="left"/>
      <w:pPr>
        <w:ind w:left="400" w:hanging="4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2A413EB"/>
    <w:multiLevelType w:val="multilevel"/>
    <w:tmpl w:val="B5D09DC6"/>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E954F46"/>
    <w:multiLevelType w:val="multilevel"/>
    <w:tmpl w:val="03BE102C"/>
    <w:lvl w:ilvl="0">
      <w:start w:val="2"/>
      <w:numFmt w:val="decimal"/>
      <w:lvlText w:val="%1"/>
      <w:lvlJc w:val="left"/>
      <w:pPr>
        <w:ind w:left="400" w:hanging="40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4C64517"/>
    <w:multiLevelType w:val="hybridMultilevel"/>
    <w:tmpl w:val="22AA56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A5297C"/>
    <w:multiLevelType w:val="hybridMultilevel"/>
    <w:tmpl w:val="D9949A3C"/>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8D40F2C"/>
    <w:multiLevelType w:val="multilevel"/>
    <w:tmpl w:val="5FFA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621DE"/>
    <w:multiLevelType w:val="multilevel"/>
    <w:tmpl w:val="E58A9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B82CBF"/>
    <w:multiLevelType w:val="multilevel"/>
    <w:tmpl w:val="C1B2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517AD1"/>
    <w:multiLevelType w:val="multilevel"/>
    <w:tmpl w:val="C97A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2074A"/>
    <w:multiLevelType w:val="hybridMultilevel"/>
    <w:tmpl w:val="BC58F326"/>
    <w:lvl w:ilvl="0" w:tplc="812CE6C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0374546"/>
    <w:multiLevelType w:val="hybridMultilevel"/>
    <w:tmpl w:val="AB1E2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A6485B"/>
    <w:multiLevelType w:val="multilevel"/>
    <w:tmpl w:val="2D081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3603E5"/>
    <w:multiLevelType w:val="multilevel"/>
    <w:tmpl w:val="103A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5947694">
    <w:abstractNumId w:val="10"/>
  </w:num>
  <w:num w:numId="2" w16cid:durableId="1659848910">
    <w:abstractNumId w:val="0"/>
  </w:num>
  <w:num w:numId="3" w16cid:durableId="1266766758">
    <w:abstractNumId w:val="13"/>
  </w:num>
  <w:num w:numId="4" w16cid:durableId="2133933979">
    <w:abstractNumId w:val="11"/>
  </w:num>
  <w:num w:numId="5" w16cid:durableId="928544554">
    <w:abstractNumId w:val="8"/>
  </w:num>
  <w:num w:numId="6" w16cid:durableId="2083717351">
    <w:abstractNumId w:val="7"/>
  </w:num>
  <w:num w:numId="7" w16cid:durableId="1299531228">
    <w:abstractNumId w:val="14"/>
  </w:num>
  <w:num w:numId="8" w16cid:durableId="1504280106">
    <w:abstractNumId w:val="9"/>
  </w:num>
  <w:num w:numId="9" w16cid:durableId="891421978">
    <w:abstractNumId w:val="12"/>
  </w:num>
  <w:num w:numId="10" w16cid:durableId="144712241">
    <w:abstractNumId w:val="6"/>
  </w:num>
  <w:num w:numId="11" w16cid:durableId="1608125515">
    <w:abstractNumId w:val="4"/>
  </w:num>
  <w:num w:numId="12" w16cid:durableId="746802891">
    <w:abstractNumId w:val="5"/>
  </w:num>
  <w:num w:numId="13" w16cid:durableId="700319889">
    <w:abstractNumId w:val="3"/>
  </w:num>
  <w:num w:numId="14" w16cid:durableId="541752869">
    <w:abstractNumId w:val="2"/>
  </w:num>
  <w:num w:numId="15" w16cid:durableId="1596748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80"/>
    <w:rsid w:val="00003E37"/>
    <w:rsid w:val="000041E7"/>
    <w:rsid w:val="00005056"/>
    <w:rsid w:val="0000690F"/>
    <w:rsid w:val="00013329"/>
    <w:rsid w:val="000158E1"/>
    <w:rsid w:val="00015C46"/>
    <w:rsid w:val="00020642"/>
    <w:rsid w:val="00022C46"/>
    <w:rsid w:val="00023DFF"/>
    <w:rsid w:val="00024193"/>
    <w:rsid w:val="00027880"/>
    <w:rsid w:val="000323B7"/>
    <w:rsid w:val="00034950"/>
    <w:rsid w:val="0003665A"/>
    <w:rsid w:val="00051E9A"/>
    <w:rsid w:val="000527D1"/>
    <w:rsid w:val="00054CD6"/>
    <w:rsid w:val="00056CA3"/>
    <w:rsid w:val="000579BE"/>
    <w:rsid w:val="00060D24"/>
    <w:rsid w:val="00061B5D"/>
    <w:rsid w:val="0006450D"/>
    <w:rsid w:val="00070A16"/>
    <w:rsid w:val="00071A0C"/>
    <w:rsid w:val="000946BA"/>
    <w:rsid w:val="000A0C24"/>
    <w:rsid w:val="000B2BE9"/>
    <w:rsid w:val="000C27CF"/>
    <w:rsid w:val="000C46E3"/>
    <w:rsid w:val="000C53DF"/>
    <w:rsid w:val="000C583F"/>
    <w:rsid w:val="000D0660"/>
    <w:rsid w:val="000D2A54"/>
    <w:rsid w:val="000E0EA5"/>
    <w:rsid w:val="000E6A8A"/>
    <w:rsid w:val="000E6ECD"/>
    <w:rsid w:val="000E762C"/>
    <w:rsid w:val="000F03CF"/>
    <w:rsid w:val="000F0655"/>
    <w:rsid w:val="000F4EF0"/>
    <w:rsid w:val="000F6C96"/>
    <w:rsid w:val="000F7436"/>
    <w:rsid w:val="00100FAB"/>
    <w:rsid w:val="001034DC"/>
    <w:rsid w:val="00104F07"/>
    <w:rsid w:val="00104F52"/>
    <w:rsid w:val="00111CB6"/>
    <w:rsid w:val="00112CC2"/>
    <w:rsid w:val="001130FE"/>
    <w:rsid w:val="00115744"/>
    <w:rsid w:val="00121733"/>
    <w:rsid w:val="001323CC"/>
    <w:rsid w:val="001323D1"/>
    <w:rsid w:val="00132D97"/>
    <w:rsid w:val="00135B2F"/>
    <w:rsid w:val="00136B98"/>
    <w:rsid w:val="00137101"/>
    <w:rsid w:val="00140BF7"/>
    <w:rsid w:val="00143AB8"/>
    <w:rsid w:val="001512DE"/>
    <w:rsid w:val="00153713"/>
    <w:rsid w:val="0015445F"/>
    <w:rsid w:val="00154906"/>
    <w:rsid w:val="00163BDE"/>
    <w:rsid w:val="0016697F"/>
    <w:rsid w:val="00166D2C"/>
    <w:rsid w:val="00167574"/>
    <w:rsid w:val="00185D99"/>
    <w:rsid w:val="00186EC6"/>
    <w:rsid w:val="0018727F"/>
    <w:rsid w:val="00187578"/>
    <w:rsid w:val="001875C1"/>
    <w:rsid w:val="00192473"/>
    <w:rsid w:val="001935CA"/>
    <w:rsid w:val="00194A79"/>
    <w:rsid w:val="001A1D55"/>
    <w:rsid w:val="001A22F9"/>
    <w:rsid w:val="001A5306"/>
    <w:rsid w:val="001A5649"/>
    <w:rsid w:val="001A6BB8"/>
    <w:rsid w:val="001B3E55"/>
    <w:rsid w:val="001B5557"/>
    <w:rsid w:val="001B7BF4"/>
    <w:rsid w:val="001C30AD"/>
    <w:rsid w:val="001C37F4"/>
    <w:rsid w:val="001C7D5C"/>
    <w:rsid w:val="001D110B"/>
    <w:rsid w:val="001D44F5"/>
    <w:rsid w:val="001E58B1"/>
    <w:rsid w:val="001E7119"/>
    <w:rsid w:val="001F4F2D"/>
    <w:rsid w:val="00205E5F"/>
    <w:rsid w:val="00210752"/>
    <w:rsid w:val="0021614C"/>
    <w:rsid w:val="002170AA"/>
    <w:rsid w:val="002206FD"/>
    <w:rsid w:val="00221DFA"/>
    <w:rsid w:val="002230EC"/>
    <w:rsid w:val="0023258D"/>
    <w:rsid w:val="00232D9A"/>
    <w:rsid w:val="0023502A"/>
    <w:rsid w:val="00235198"/>
    <w:rsid w:val="00237CE2"/>
    <w:rsid w:val="00241F3F"/>
    <w:rsid w:val="002437CD"/>
    <w:rsid w:val="0024759E"/>
    <w:rsid w:val="0024770E"/>
    <w:rsid w:val="00252D79"/>
    <w:rsid w:val="00256B6D"/>
    <w:rsid w:val="00265191"/>
    <w:rsid w:val="002662A4"/>
    <w:rsid w:val="00266FB0"/>
    <w:rsid w:val="00267038"/>
    <w:rsid w:val="0027072B"/>
    <w:rsid w:val="0027185C"/>
    <w:rsid w:val="002749F6"/>
    <w:rsid w:val="0028308F"/>
    <w:rsid w:val="00286118"/>
    <w:rsid w:val="002B572D"/>
    <w:rsid w:val="002C2749"/>
    <w:rsid w:val="002C7D67"/>
    <w:rsid w:val="002D0241"/>
    <w:rsid w:val="002D0DAD"/>
    <w:rsid w:val="002D5060"/>
    <w:rsid w:val="002D5FEA"/>
    <w:rsid w:val="002D7998"/>
    <w:rsid w:val="002E0566"/>
    <w:rsid w:val="002E78CE"/>
    <w:rsid w:val="002F0896"/>
    <w:rsid w:val="002F3460"/>
    <w:rsid w:val="002F3AE8"/>
    <w:rsid w:val="002F49D4"/>
    <w:rsid w:val="00300576"/>
    <w:rsid w:val="00302726"/>
    <w:rsid w:val="003040E6"/>
    <w:rsid w:val="0030592B"/>
    <w:rsid w:val="00312FAB"/>
    <w:rsid w:val="003135D7"/>
    <w:rsid w:val="00314CEC"/>
    <w:rsid w:val="003209B4"/>
    <w:rsid w:val="003209CA"/>
    <w:rsid w:val="0032105F"/>
    <w:rsid w:val="003327AE"/>
    <w:rsid w:val="00332893"/>
    <w:rsid w:val="003329EC"/>
    <w:rsid w:val="00340752"/>
    <w:rsid w:val="00344537"/>
    <w:rsid w:val="003451CC"/>
    <w:rsid w:val="00345A53"/>
    <w:rsid w:val="00353230"/>
    <w:rsid w:val="003535C7"/>
    <w:rsid w:val="00354AD5"/>
    <w:rsid w:val="0035791E"/>
    <w:rsid w:val="00360568"/>
    <w:rsid w:val="003631FF"/>
    <w:rsid w:val="00364CCB"/>
    <w:rsid w:val="00366817"/>
    <w:rsid w:val="00381C00"/>
    <w:rsid w:val="00386047"/>
    <w:rsid w:val="003912A0"/>
    <w:rsid w:val="00393B74"/>
    <w:rsid w:val="003972D7"/>
    <w:rsid w:val="00397C28"/>
    <w:rsid w:val="003A6DDE"/>
    <w:rsid w:val="003A7835"/>
    <w:rsid w:val="003B248D"/>
    <w:rsid w:val="003B3432"/>
    <w:rsid w:val="003B3AE0"/>
    <w:rsid w:val="003B6EAC"/>
    <w:rsid w:val="003C3D9A"/>
    <w:rsid w:val="003D093B"/>
    <w:rsid w:val="003D2CCC"/>
    <w:rsid w:val="003D3BF2"/>
    <w:rsid w:val="003D52E2"/>
    <w:rsid w:val="003D6C34"/>
    <w:rsid w:val="003E0313"/>
    <w:rsid w:val="003E0A6C"/>
    <w:rsid w:val="003E4172"/>
    <w:rsid w:val="003E4C4F"/>
    <w:rsid w:val="003E7CA9"/>
    <w:rsid w:val="003F463E"/>
    <w:rsid w:val="003F6F0C"/>
    <w:rsid w:val="00401AC5"/>
    <w:rsid w:val="0040223D"/>
    <w:rsid w:val="00410EBF"/>
    <w:rsid w:val="004216A4"/>
    <w:rsid w:val="00422E16"/>
    <w:rsid w:val="00423DBD"/>
    <w:rsid w:val="004255FD"/>
    <w:rsid w:val="00446A9A"/>
    <w:rsid w:val="00451D07"/>
    <w:rsid w:val="00453636"/>
    <w:rsid w:val="004542E3"/>
    <w:rsid w:val="00457AC3"/>
    <w:rsid w:val="0046268F"/>
    <w:rsid w:val="00466A0D"/>
    <w:rsid w:val="004717E9"/>
    <w:rsid w:val="004752B0"/>
    <w:rsid w:val="004777A8"/>
    <w:rsid w:val="00480E39"/>
    <w:rsid w:val="004957CD"/>
    <w:rsid w:val="004A073F"/>
    <w:rsid w:val="004A2CDB"/>
    <w:rsid w:val="004A3BF4"/>
    <w:rsid w:val="004A4B27"/>
    <w:rsid w:val="004A5C89"/>
    <w:rsid w:val="004A6EE4"/>
    <w:rsid w:val="004B4E77"/>
    <w:rsid w:val="004B7774"/>
    <w:rsid w:val="004C4362"/>
    <w:rsid w:val="004D2032"/>
    <w:rsid w:val="004D4741"/>
    <w:rsid w:val="004E1A35"/>
    <w:rsid w:val="004F2D1E"/>
    <w:rsid w:val="004F47D7"/>
    <w:rsid w:val="004F7329"/>
    <w:rsid w:val="00500035"/>
    <w:rsid w:val="00503948"/>
    <w:rsid w:val="00510586"/>
    <w:rsid w:val="005123F9"/>
    <w:rsid w:val="005128FD"/>
    <w:rsid w:val="005133B1"/>
    <w:rsid w:val="0051659B"/>
    <w:rsid w:val="00525316"/>
    <w:rsid w:val="00531B7A"/>
    <w:rsid w:val="00535913"/>
    <w:rsid w:val="00542188"/>
    <w:rsid w:val="005430F6"/>
    <w:rsid w:val="005517DC"/>
    <w:rsid w:val="00551DF7"/>
    <w:rsid w:val="00556661"/>
    <w:rsid w:val="00556C83"/>
    <w:rsid w:val="005618BA"/>
    <w:rsid w:val="00564256"/>
    <w:rsid w:val="00566754"/>
    <w:rsid w:val="00583FEB"/>
    <w:rsid w:val="00586AEA"/>
    <w:rsid w:val="00590144"/>
    <w:rsid w:val="00595CF3"/>
    <w:rsid w:val="0059694A"/>
    <w:rsid w:val="005A0B79"/>
    <w:rsid w:val="005A0D5B"/>
    <w:rsid w:val="005A16C5"/>
    <w:rsid w:val="005A3369"/>
    <w:rsid w:val="005B1E04"/>
    <w:rsid w:val="005B2403"/>
    <w:rsid w:val="005C6FE0"/>
    <w:rsid w:val="005D7A69"/>
    <w:rsid w:val="005F4988"/>
    <w:rsid w:val="005F4DF0"/>
    <w:rsid w:val="006001C1"/>
    <w:rsid w:val="00601EF0"/>
    <w:rsid w:val="006077DF"/>
    <w:rsid w:val="00607807"/>
    <w:rsid w:val="00614667"/>
    <w:rsid w:val="00626CE7"/>
    <w:rsid w:val="0063047A"/>
    <w:rsid w:val="00632A82"/>
    <w:rsid w:val="00632D49"/>
    <w:rsid w:val="00636351"/>
    <w:rsid w:val="00637582"/>
    <w:rsid w:val="00637EDD"/>
    <w:rsid w:val="00641636"/>
    <w:rsid w:val="0064646F"/>
    <w:rsid w:val="0065136D"/>
    <w:rsid w:val="0065182B"/>
    <w:rsid w:val="006520E4"/>
    <w:rsid w:val="00653737"/>
    <w:rsid w:val="00653A22"/>
    <w:rsid w:val="00663FDB"/>
    <w:rsid w:val="00681095"/>
    <w:rsid w:val="00681173"/>
    <w:rsid w:val="0068580A"/>
    <w:rsid w:val="00686452"/>
    <w:rsid w:val="00690740"/>
    <w:rsid w:val="0069079D"/>
    <w:rsid w:val="00691A48"/>
    <w:rsid w:val="006959A7"/>
    <w:rsid w:val="006B0272"/>
    <w:rsid w:val="006B0F21"/>
    <w:rsid w:val="006B1AA5"/>
    <w:rsid w:val="006B2F3E"/>
    <w:rsid w:val="006B305A"/>
    <w:rsid w:val="006B3AA7"/>
    <w:rsid w:val="006B6C38"/>
    <w:rsid w:val="006C55DE"/>
    <w:rsid w:val="006C5755"/>
    <w:rsid w:val="006C59DB"/>
    <w:rsid w:val="006C6A2B"/>
    <w:rsid w:val="006C7E5D"/>
    <w:rsid w:val="006D0F71"/>
    <w:rsid w:val="006D6728"/>
    <w:rsid w:val="006E6CB2"/>
    <w:rsid w:val="006E774F"/>
    <w:rsid w:val="006F1CE3"/>
    <w:rsid w:val="007002B2"/>
    <w:rsid w:val="00702671"/>
    <w:rsid w:val="00703635"/>
    <w:rsid w:val="00710CF6"/>
    <w:rsid w:val="007121DA"/>
    <w:rsid w:val="00717C17"/>
    <w:rsid w:val="0072472F"/>
    <w:rsid w:val="0072518D"/>
    <w:rsid w:val="00726C6C"/>
    <w:rsid w:val="00727AE9"/>
    <w:rsid w:val="00731DE4"/>
    <w:rsid w:val="0073283A"/>
    <w:rsid w:val="0073679B"/>
    <w:rsid w:val="0074070F"/>
    <w:rsid w:val="007410AC"/>
    <w:rsid w:val="00741D31"/>
    <w:rsid w:val="0074588A"/>
    <w:rsid w:val="00747D77"/>
    <w:rsid w:val="00751B0A"/>
    <w:rsid w:val="007529DF"/>
    <w:rsid w:val="00754F9A"/>
    <w:rsid w:val="007565EE"/>
    <w:rsid w:val="00761E7F"/>
    <w:rsid w:val="00764AF2"/>
    <w:rsid w:val="0076795D"/>
    <w:rsid w:val="00771C20"/>
    <w:rsid w:val="007769B6"/>
    <w:rsid w:val="00780675"/>
    <w:rsid w:val="007812F8"/>
    <w:rsid w:val="00783FE8"/>
    <w:rsid w:val="00784AF7"/>
    <w:rsid w:val="0079053E"/>
    <w:rsid w:val="00794407"/>
    <w:rsid w:val="007A1A79"/>
    <w:rsid w:val="007A4539"/>
    <w:rsid w:val="007A5107"/>
    <w:rsid w:val="007A707F"/>
    <w:rsid w:val="007B033A"/>
    <w:rsid w:val="007B226C"/>
    <w:rsid w:val="007C1612"/>
    <w:rsid w:val="007C36B2"/>
    <w:rsid w:val="007C41E1"/>
    <w:rsid w:val="007C4C81"/>
    <w:rsid w:val="007C6D42"/>
    <w:rsid w:val="007C7148"/>
    <w:rsid w:val="007D601F"/>
    <w:rsid w:val="007E2FA2"/>
    <w:rsid w:val="007E6FE5"/>
    <w:rsid w:val="007F0ACD"/>
    <w:rsid w:val="007F1D69"/>
    <w:rsid w:val="007F2126"/>
    <w:rsid w:val="008024A8"/>
    <w:rsid w:val="008024B8"/>
    <w:rsid w:val="00805C9E"/>
    <w:rsid w:val="008122EA"/>
    <w:rsid w:val="0081328C"/>
    <w:rsid w:val="00816A7B"/>
    <w:rsid w:val="00821BD3"/>
    <w:rsid w:val="00825082"/>
    <w:rsid w:val="00826C17"/>
    <w:rsid w:val="008318F1"/>
    <w:rsid w:val="00836D5C"/>
    <w:rsid w:val="008375D2"/>
    <w:rsid w:val="00853B91"/>
    <w:rsid w:val="0085467F"/>
    <w:rsid w:val="00854A12"/>
    <w:rsid w:val="00866F22"/>
    <w:rsid w:val="00871C5D"/>
    <w:rsid w:val="0087715B"/>
    <w:rsid w:val="00877FF5"/>
    <w:rsid w:val="008853D0"/>
    <w:rsid w:val="00886233"/>
    <w:rsid w:val="00886CB1"/>
    <w:rsid w:val="008A18A6"/>
    <w:rsid w:val="008A5A7A"/>
    <w:rsid w:val="008B09B3"/>
    <w:rsid w:val="008B179C"/>
    <w:rsid w:val="008B69D1"/>
    <w:rsid w:val="008C20BE"/>
    <w:rsid w:val="008C3544"/>
    <w:rsid w:val="008C6166"/>
    <w:rsid w:val="008C77F2"/>
    <w:rsid w:val="008E3248"/>
    <w:rsid w:val="008F066C"/>
    <w:rsid w:val="008F0963"/>
    <w:rsid w:val="008F1745"/>
    <w:rsid w:val="008F517E"/>
    <w:rsid w:val="008F5974"/>
    <w:rsid w:val="008F6772"/>
    <w:rsid w:val="008F7DB0"/>
    <w:rsid w:val="00910AA1"/>
    <w:rsid w:val="0091125D"/>
    <w:rsid w:val="00911EB6"/>
    <w:rsid w:val="0091334C"/>
    <w:rsid w:val="00913693"/>
    <w:rsid w:val="0091394C"/>
    <w:rsid w:val="009174FE"/>
    <w:rsid w:val="0092028B"/>
    <w:rsid w:val="00925EB0"/>
    <w:rsid w:val="00935A96"/>
    <w:rsid w:val="00937D05"/>
    <w:rsid w:val="00941FC3"/>
    <w:rsid w:val="00943F1B"/>
    <w:rsid w:val="009453A7"/>
    <w:rsid w:val="00956275"/>
    <w:rsid w:val="00956AE2"/>
    <w:rsid w:val="00962C91"/>
    <w:rsid w:val="0096470E"/>
    <w:rsid w:val="00982CC9"/>
    <w:rsid w:val="009936BE"/>
    <w:rsid w:val="00993702"/>
    <w:rsid w:val="009A1ED9"/>
    <w:rsid w:val="009A6F0A"/>
    <w:rsid w:val="009B3C8C"/>
    <w:rsid w:val="009B7C1A"/>
    <w:rsid w:val="009C082F"/>
    <w:rsid w:val="009C1172"/>
    <w:rsid w:val="009C2A0E"/>
    <w:rsid w:val="009C7A47"/>
    <w:rsid w:val="009D0CEE"/>
    <w:rsid w:val="009D358D"/>
    <w:rsid w:val="009D5E50"/>
    <w:rsid w:val="00A01EB5"/>
    <w:rsid w:val="00A07165"/>
    <w:rsid w:val="00A14A56"/>
    <w:rsid w:val="00A15DFD"/>
    <w:rsid w:val="00A16EFE"/>
    <w:rsid w:val="00A21AFE"/>
    <w:rsid w:val="00A21E4A"/>
    <w:rsid w:val="00A21EBC"/>
    <w:rsid w:val="00A22BD7"/>
    <w:rsid w:val="00A32397"/>
    <w:rsid w:val="00A37C6E"/>
    <w:rsid w:val="00A42B62"/>
    <w:rsid w:val="00A50440"/>
    <w:rsid w:val="00A52920"/>
    <w:rsid w:val="00A5351F"/>
    <w:rsid w:val="00A605AA"/>
    <w:rsid w:val="00A60674"/>
    <w:rsid w:val="00A66119"/>
    <w:rsid w:val="00A66609"/>
    <w:rsid w:val="00A70832"/>
    <w:rsid w:val="00A74103"/>
    <w:rsid w:val="00A75BA2"/>
    <w:rsid w:val="00A77E25"/>
    <w:rsid w:val="00A83682"/>
    <w:rsid w:val="00A83AA8"/>
    <w:rsid w:val="00A84B58"/>
    <w:rsid w:val="00A85647"/>
    <w:rsid w:val="00A87A13"/>
    <w:rsid w:val="00A87C4C"/>
    <w:rsid w:val="00A91EA3"/>
    <w:rsid w:val="00A92BC0"/>
    <w:rsid w:val="00A966BA"/>
    <w:rsid w:val="00A97D21"/>
    <w:rsid w:val="00AA1E6E"/>
    <w:rsid w:val="00AA21C0"/>
    <w:rsid w:val="00AB24DF"/>
    <w:rsid w:val="00AB2597"/>
    <w:rsid w:val="00AB26F8"/>
    <w:rsid w:val="00AB467E"/>
    <w:rsid w:val="00AB5020"/>
    <w:rsid w:val="00AC0ACA"/>
    <w:rsid w:val="00AC43C5"/>
    <w:rsid w:val="00AC6F0E"/>
    <w:rsid w:val="00AC6F8A"/>
    <w:rsid w:val="00AD5C50"/>
    <w:rsid w:val="00AD6BF4"/>
    <w:rsid w:val="00AE4AD0"/>
    <w:rsid w:val="00AF2898"/>
    <w:rsid w:val="00AF3891"/>
    <w:rsid w:val="00AF4483"/>
    <w:rsid w:val="00B06399"/>
    <w:rsid w:val="00B125E5"/>
    <w:rsid w:val="00B13AEE"/>
    <w:rsid w:val="00B14DC1"/>
    <w:rsid w:val="00B16F03"/>
    <w:rsid w:val="00B26276"/>
    <w:rsid w:val="00B30549"/>
    <w:rsid w:val="00B3636A"/>
    <w:rsid w:val="00B50325"/>
    <w:rsid w:val="00B54B52"/>
    <w:rsid w:val="00B54D8A"/>
    <w:rsid w:val="00B64827"/>
    <w:rsid w:val="00B673C3"/>
    <w:rsid w:val="00B71550"/>
    <w:rsid w:val="00B732FA"/>
    <w:rsid w:val="00B75824"/>
    <w:rsid w:val="00B806A6"/>
    <w:rsid w:val="00B87770"/>
    <w:rsid w:val="00B902C6"/>
    <w:rsid w:val="00B92341"/>
    <w:rsid w:val="00B9248A"/>
    <w:rsid w:val="00B97F4D"/>
    <w:rsid w:val="00BA48FA"/>
    <w:rsid w:val="00BB0F44"/>
    <w:rsid w:val="00BB1A6E"/>
    <w:rsid w:val="00BB3D36"/>
    <w:rsid w:val="00BB4743"/>
    <w:rsid w:val="00BB4871"/>
    <w:rsid w:val="00BB5E52"/>
    <w:rsid w:val="00BC28C1"/>
    <w:rsid w:val="00BD2331"/>
    <w:rsid w:val="00BD7B98"/>
    <w:rsid w:val="00BE4D85"/>
    <w:rsid w:val="00BF0D48"/>
    <w:rsid w:val="00BF188E"/>
    <w:rsid w:val="00BF2B0B"/>
    <w:rsid w:val="00BF2B6F"/>
    <w:rsid w:val="00BF3648"/>
    <w:rsid w:val="00BF406E"/>
    <w:rsid w:val="00BF4B08"/>
    <w:rsid w:val="00BF6ECE"/>
    <w:rsid w:val="00BF75E1"/>
    <w:rsid w:val="00C00FEB"/>
    <w:rsid w:val="00C034B1"/>
    <w:rsid w:val="00C07727"/>
    <w:rsid w:val="00C131DD"/>
    <w:rsid w:val="00C16F71"/>
    <w:rsid w:val="00C22740"/>
    <w:rsid w:val="00C27C29"/>
    <w:rsid w:val="00C313A2"/>
    <w:rsid w:val="00C326C0"/>
    <w:rsid w:val="00C364C9"/>
    <w:rsid w:val="00C37855"/>
    <w:rsid w:val="00C4452E"/>
    <w:rsid w:val="00C50FB9"/>
    <w:rsid w:val="00C62DD4"/>
    <w:rsid w:val="00C7112F"/>
    <w:rsid w:val="00C75A99"/>
    <w:rsid w:val="00C8363F"/>
    <w:rsid w:val="00C83E87"/>
    <w:rsid w:val="00C848A4"/>
    <w:rsid w:val="00C84BAB"/>
    <w:rsid w:val="00C85755"/>
    <w:rsid w:val="00C85A25"/>
    <w:rsid w:val="00C86934"/>
    <w:rsid w:val="00C86A92"/>
    <w:rsid w:val="00C90C41"/>
    <w:rsid w:val="00C95A85"/>
    <w:rsid w:val="00CA4742"/>
    <w:rsid w:val="00CA62D0"/>
    <w:rsid w:val="00CA6493"/>
    <w:rsid w:val="00CA7C6B"/>
    <w:rsid w:val="00CB12B0"/>
    <w:rsid w:val="00CB28E7"/>
    <w:rsid w:val="00CB59D2"/>
    <w:rsid w:val="00CB705E"/>
    <w:rsid w:val="00CC2813"/>
    <w:rsid w:val="00CC3006"/>
    <w:rsid w:val="00CD6DBE"/>
    <w:rsid w:val="00CE2065"/>
    <w:rsid w:val="00CE2A59"/>
    <w:rsid w:val="00CE3276"/>
    <w:rsid w:val="00CE5A22"/>
    <w:rsid w:val="00CE651C"/>
    <w:rsid w:val="00CF4DC1"/>
    <w:rsid w:val="00D047DF"/>
    <w:rsid w:val="00D06EEC"/>
    <w:rsid w:val="00D162EE"/>
    <w:rsid w:val="00D21724"/>
    <w:rsid w:val="00D24CDB"/>
    <w:rsid w:val="00D26A26"/>
    <w:rsid w:val="00D27326"/>
    <w:rsid w:val="00D30101"/>
    <w:rsid w:val="00D31081"/>
    <w:rsid w:val="00D3189A"/>
    <w:rsid w:val="00D37047"/>
    <w:rsid w:val="00D4043C"/>
    <w:rsid w:val="00D41D62"/>
    <w:rsid w:val="00D41DCF"/>
    <w:rsid w:val="00D43BED"/>
    <w:rsid w:val="00D44C9A"/>
    <w:rsid w:val="00D46C42"/>
    <w:rsid w:val="00D523D7"/>
    <w:rsid w:val="00D52BAE"/>
    <w:rsid w:val="00D538F5"/>
    <w:rsid w:val="00D56E6F"/>
    <w:rsid w:val="00D61345"/>
    <w:rsid w:val="00D714CC"/>
    <w:rsid w:val="00D729BD"/>
    <w:rsid w:val="00D72E80"/>
    <w:rsid w:val="00D732F9"/>
    <w:rsid w:val="00D763CB"/>
    <w:rsid w:val="00D86268"/>
    <w:rsid w:val="00D95E81"/>
    <w:rsid w:val="00DA5AEF"/>
    <w:rsid w:val="00DB509F"/>
    <w:rsid w:val="00DC7A4C"/>
    <w:rsid w:val="00DD1419"/>
    <w:rsid w:val="00DD6F7D"/>
    <w:rsid w:val="00DE00F7"/>
    <w:rsid w:val="00DE2151"/>
    <w:rsid w:val="00DE64CA"/>
    <w:rsid w:val="00DE7867"/>
    <w:rsid w:val="00DE7C9A"/>
    <w:rsid w:val="00DE7F7E"/>
    <w:rsid w:val="00DF54F3"/>
    <w:rsid w:val="00E059FC"/>
    <w:rsid w:val="00E06801"/>
    <w:rsid w:val="00E06C18"/>
    <w:rsid w:val="00E16118"/>
    <w:rsid w:val="00E3207A"/>
    <w:rsid w:val="00E40FF5"/>
    <w:rsid w:val="00E43E4F"/>
    <w:rsid w:val="00E46A92"/>
    <w:rsid w:val="00E50411"/>
    <w:rsid w:val="00E514D3"/>
    <w:rsid w:val="00E51577"/>
    <w:rsid w:val="00E516FC"/>
    <w:rsid w:val="00E535E5"/>
    <w:rsid w:val="00E54053"/>
    <w:rsid w:val="00E55370"/>
    <w:rsid w:val="00E61692"/>
    <w:rsid w:val="00E63C3A"/>
    <w:rsid w:val="00E67DFC"/>
    <w:rsid w:val="00E700B8"/>
    <w:rsid w:val="00E725D6"/>
    <w:rsid w:val="00E73E63"/>
    <w:rsid w:val="00E82C81"/>
    <w:rsid w:val="00E86ED8"/>
    <w:rsid w:val="00E909B1"/>
    <w:rsid w:val="00E924AE"/>
    <w:rsid w:val="00E9412F"/>
    <w:rsid w:val="00EA1236"/>
    <w:rsid w:val="00EA3612"/>
    <w:rsid w:val="00EB320B"/>
    <w:rsid w:val="00EB33F0"/>
    <w:rsid w:val="00EB34F0"/>
    <w:rsid w:val="00EB3A21"/>
    <w:rsid w:val="00EC2008"/>
    <w:rsid w:val="00EC27F6"/>
    <w:rsid w:val="00EC44AD"/>
    <w:rsid w:val="00EE3832"/>
    <w:rsid w:val="00EE73E8"/>
    <w:rsid w:val="00EF00FA"/>
    <w:rsid w:val="00EF15E4"/>
    <w:rsid w:val="00EF4227"/>
    <w:rsid w:val="00F01278"/>
    <w:rsid w:val="00F01434"/>
    <w:rsid w:val="00F01A50"/>
    <w:rsid w:val="00F01AC6"/>
    <w:rsid w:val="00F0201F"/>
    <w:rsid w:val="00F059DD"/>
    <w:rsid w:val="00F10307"/>
    <w:rsid w:val="00F14AD7"/>
    <w:rsid w:val="00F255B6"/>
    <w:rsid w:val="00F3008F"/>
    <w:rsid w:val="00F33FE2"/>
    <w:rsid w:val="00F3508F"/>
    <w:rsid w:val="00F375B9"/>
    <w:rsid w:val="00F410AC"/>
    <w:rsid w:val="00F423FF"/>
    <w:rsid w:val="00F504D8"/>
    <w:rsid w:val="00F536B9"/>
    <w:rsid w:val="00F55198"/>
    <w:rsid w:val="00F57205"/>
    <w:rsid w:val="00F61292"/>
    <w:rsid w:val="00F61A80"/>
    <w:rsid w:val="00F61AE8"/>
    <w:rsid w:val="00F63CEE"/>
    <w:rsid w:val="00F717E0"/>
    <w:rsid w:val="00F74874"/>
    <w:rsid w:val="00F77983"/>
    <w:rsid w:val="00F77A3A"/>
    <w:rsid w:val="00F815CE"/>
    <w:rsid w:val="00F83890"/>
    <w:rsid w:val="00F84080"/>
    <w:rsid w:val="00F8477B"/>
    <w:rsid w:val="00F84868"/>
    <w:rsid w:val="00F859EF"/>
    <w:rsid w:val="00F87779"/>
    <w:rsid w:val="00F95DDE"/>
    <w:rsid w:val="00FA2FF5"/>
    <w:rsid w:val="00FA687C"/>
    <w:rsid w:val="00FB0DE5"/>
    <w:rsid w:val="00FB1202"/>
    <w:rsid w:val="00FC2DC3"/>
    <w:rsid w:val="00FC6992"/>
    <w:rsid w:val="00FC7FBB"/>
    <w:rsid w:val="00FD1B7D"/>
    <w:rsid w:val="00FD7ECA"/>
    <w:rsid w:val="00FE139F"/>
    <w:rsid w:val="00FE169A"/>
    <w:rsid w:val="00FE2A2D"/>
    <w:rsid w:val="00FE305A"/>
    <w:rsid w:val="00FE36D1"/>
    <w:rsid w:val="00FF3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4391C"/>
  <w15:chartTrackingRefBased/>
  <w15:docId w15:val="{7F1DACEF-282A-4ABF-B6F2-C5545767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880"/>
  </w:style>
  <w:style w:type="paragraph" w:styleId="Heading1">
    <w:name w:val="heading 1"/>
    <w:basedOn w:val="Normal"/>
    <w:next w:val="Normal"/>
    <w:link w:val="Heading1Char"/>
    <w:uiPriority w:val="9"/>
    <w:qFormat/>
    <w:rsid w:val="00027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8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8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8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8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80"/>
    <w:rPr>
      <w:rFonts w:eastAsiaTheme="majorEastAsia" w:cstheme="majorBidi"/>
      <w:color w:val="272727" w:themeColor="text1" w:themeTint="D8"/>
    </w:rPr>
  </w:style>
  <w:style w:type="paragraph" w:styleId="Title">
    <w:name w:val="Title"/>
    <w:basedOn w:val="Normal"/>
    <w:next w:val="Normal"/>
    <w:link w:val="TitleChar"/>
    <w:uiPriority w:val="10"/>
    <w:qFormat/>
    <w:rsid w:val="00027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80"/>
    <w:pPr>
      <w:spacing w:before="160"/>
      <w:jc w:val="center"/>
    </w:pPr>
    <w:rPr>
      <w:i/>
      <w:iCs/>
      <w:color w:val="404040" w:themeColor="text1" w:themeTint="BF"/>
    </w:rPr>
  </w:style>
  <w:style w:type="character" w:customStyle="1" w:styleId="QuoteChar">
    <w:name w:val="Quote Char"/>
    <w:basedOn w:val="DefaultParagraphFont"/>
    <w:link w:val="Quote"/>
    <w:uiPriority w:val="29"/>
    <w:rsid w:val="00027880"/>
    <w:rPr>
      <w:i/>
      <w:iCs/>
      <w:color w:val="404040" w:themeColor="text1" w:themeTint="BF"/>
    </w:rPr>
  </w:style>
  <w:style w:type="paragraph" w:styleId="ListParagraph">
    <w:name w:val="List Paragraph"/>
    <w:basedOn w:val="Normal"/>
    <w:uiPriority w:val="34"/>
    <w:qFormat/>
    <w:rsid w:val="00027880"/>
    <w:pPr>
      <w:ind w:left="720"/>
      <w:contextualSpacing/>
    </w:pPr>
  </w:style>
  <w:style w:type="character" w:styleId="IntenseEmphasis">
    <w:name w:val="Intense Emphasis"/>
    <w:basedOn w:val="DefaultParagraphFont"/>
    <w:uiPriority w:val="21"/>
    <w:qFormat/>
    <w:rsid w:val="00027880"/>
    <w:rPr>
      <w:i/>
      <w:iCs/>
      <w:color w:val="0F4761" w:themeColor="accent1" w:themeShade="BF"/>
    </w:rPr>
  </w:style>
  <w:style w:type="paragraph" w:styleId="IntenseQuote">
    <w:name w:val="Intense Quote"/>
    <w:basedOn w:val="Normal"/>
    <w:next w:val="Normal"/>
    <w:link w:val="IntenseQuoteChar"/>
    <w:uiPriority w:val="30"/>
    <w:qFormat/>
    <w:rsid w:val="00027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80"/>
    <w:rPr>
      <w:i/>
      <w:iCs/>
      <w:color w:val="0F4761" w:themeColor="accent1" w:themeShade="BF"/>
    </w:rPr>
  </w:style>
  <w:style w:type="character" w:styleId="IntenseReference">
    <w:name w:val="Intense Reference"/>
    <w:basedOn w:val="DefaultParagraphFont"/>
    <w:uiPriority w:val="32"/>
    <w:qFormat/>
    <w:rsid w:val="00027880"/>
    <w:rPr>
      <w:b/>
      <w:bCs/>
      <w:smallCaps/>
      <w:color w:val="0F4761" w:themeColor="accent1" w:themeShade="BF"/>
      <w:spacing w:val="5"/>
    </w:rPr>
  </w:style>
  <w:style w:type="paragraph" w:styleId="Header">
    <w:name w:val="header"/>
    <w:basedOn w:val="Normal"/>
    <w:link w:val="HeaderChar"/>
    <w:uiPriority w:val="99"/>
    <w:unhideWhenUsed/>
    <w:rsid w:val="00027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880"/>
  </w:style>
  <w:style w:type="paragraph" w:styleId="Footer">
    <w:name w:val="footer"/>
    <w:basedOn w:val="Normal"/>
    <w:link w:val="FooterChar"/>
    <w:uiPriority w:val="99"/>
    <w:unhideWhenUsed/>
    <w:rsid w:val="00027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880"/>
  </w:style>
  <w:style w:type="character" w:styleId="CommentReference">
    <w:name w:val="annotation reference"/>
    <w:basedOn w:val="DefaultParagraphFont"/>
    <w:uiPriority w:val="99"/>
    <w:semiHidden/>
    <w:unhideWhenUsed/>
    <w:rsid w:val="00027880"/>
    <w:rPr>
      <w:sz w:val="16"/>
      <w:szCs w:val="16"/>
    </w:rPr>
  </w:style>
  <w:style w:type="paragraph" w:styleId="CommentText">
    <w:name w:val="annotation text"/>
    <w:basedOn w:val="Normal"/>
    <w:link w:val="CommentTextChar"/>
    <w:uiPriority w:val="99"/>
    <w:unhideWhenUsed/>
    <w:rsid w:val="00027880"/>
    <w:pPr>
      <w:spacing w:line="240" w:lineRule="auto"/>
    </w:pPr>
    <w:rPr>
      <w:sz w:val="20"/>
      <w:szCs w:val="20"/>
    </w:rPr>
  </w:style>
  <w:style w:type="character" w:customStyle="1" w:styleId="CommentTextChar">
    <w:name w:val="Comment Text Char"/>
    <w:basedOn w:val="DefaultParagraphFont"/>
    <w:link w:val="CommentText"/>
    <w:uiPriority w:val="99"/>
    <w:rsid w:val="00027880"/>
    <w:rPr>
      <w:sz w:val="20"/>
      <w:szCs w:val="20"/>
    </w:rPr>
  </w:style>
  <w:style w:type="paragraph" w:styleId="CommentSubject">
    <w:name w:val="annotation subject"/>
    <w:basedOn w:val="CommentText"/>
    <w:next w:val="CommentText"/>
    <w:link w:val="CommentSubjectChar"/>
    <w:uiPriority w:val="99"/>
    <w:semiHidden/>
    <w:unhideWhenUsed/>
    <w:rsid w:val="00027880"/>
    <w:rPr>
      <w:b/>
      <w:bCs/>
    </w:rPr>
  </w:style>
  <w:style w:type="character" w:customStyle="1" w:styleId="CommentSubjectChar">
    <w:name w:val="Comment Subject Char"/>
    <w:basedOn w:val="CommentTextChar"/>
    <w:link w:val="CommentSubject"/>
    <w:uiPriority w:val="99"/>
    <w:semiHidden/>
    <w:rsid w:val="00027880"/>
    <w:rPr>
      <w:b/>
      <w:bCs/>
      <w:sz w:val="20"/>
      <w:szCs w:val="20"/>
    </w:rPr>
  </w:style>
  <w:style w:type="paragraph" w:styleId="NoSpacing">
    <w:name w:val="No Spacing"/>
    <w:link w:val="NoSpacingChar"/>
    <w:uiPriority w:val="1"/>
    <w:qFormat/>
    <w:rsid w:val="0002788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27880"/>
    <w:rPr>
      <w:rFonts w:eastAsiaTheme="minorEastAsia"/>
      <w:kern w:val="0"/>
      <w:lang w:val="en-US"/>
      <w14:ligatures w14:val="none"/>
    </w:rPr>
  </w:style>
  <w:style w:type="table" w:styleId="TableGrid">
    <w:name w:val="Table Grid"/>
    <w:basedOn w:val="TableNormal"/>
    <w:uiPriority w:val="39"/>
    <w:rsid w:val="00022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073F"/>
    <w:rPr>
      <w:color w:val="467886" w:themeColor="hyperlink"/>
      <w:u w:val="single"/>
    </w:rPr>
  </w:style>
  <w:style w:type="character" w:styleId="UnresolvedMention">
    <w:name w:val="Unresolved Mention"/>
    <w:basedOn w:val="DefaultParagraphFont"/>
    <w:uiPriority w:val="99"/>
    <w:semiHidden/>
    <w:unhideWhenUsed/>
    <w:rsid w:val="00DF54F3"/>
    <w:rPr>
      <w:color w:val="605E5C"/>
      <w:shd w:val="clear" w:color="auto" w:fill="E1DFDD"/>
    </w:rPr>
  </w:style>
  <w:style w:type="character" w:styleId="FollowedHyperlink">
    <w:name w:val="FollowedHyperlink"/>
    <w:basedOn w:val="DefaultParagraphFont"/>
    <w:uiPriority w:val="99"/>
    <w:semiHidden/>
    <w:unhideWhenUsed/>
    <w:rsid w:val="00D162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546893">
      <w:bodyDiv w:val="1"/>
      <w:marLeft w:val="0"/>
      <w:marRight w:val="0"/>
      <w:marTop w:val="0"/>
      <w:marBottom w:val="0"/>
      <w:divBdr>
        <w:top w:val="none" w:sz="0" w:space="0" w:color="auto"/>
        <w:left w:val="none" w:sz="0" w:space="0" w:color="auto"/>
        <w:bottom w:val="none" w:sz="0" w:space="0" w:color="auto"/>
        <w:right w:val="none" w:sz="0" w:space="0" w:color="auto"/>
      </w:divBdr>
    </w:div>
    <w:div w:id="595484421">
      <w:bodyDiv w:val="1"/>
      <w:marLeft w:val="0"/>
      <w:marRight w:val="0"/>
      <w:marTop w:val="0"/>
      <w:marBottom w:val="0"/>
      <w:divBdr>
        <w:top w:val="none" w:sz="0" w:space="0" w:color="auto"/>
        <w:left w:val="none" w:sz="0" w:space="0" w:color="auto"/>
        <w:bottom w:val="none" w:sz="0" w:space="0" w:color="auto"/>
        <w:right w:val="none" w:sz="0" w:space="0" w:color="auto"/>
      </w:divBdr>
    </w:div>
    <w:div w:id="652023242">
      <w:bodyDiv w:val="1"/>
      <w:marLeft w:val="0"/>
      <w:marRight w:val="0"/>
      <w:marTop w:val="0"/>
      <w:marBottom w:val="0"/>
      <w:divBdr>
        <w:top w:val="none" w:sz="0" w:space="0" w:color="auto"/>
        <w:left w:val="none" w:sz="0" w:space="0" w:color="auto"/>
        <w:bottom w:val="none" w:sz="0" w:space="0" w:color="auto"/>
        <w:right w:val="none" w:sz="0" w:space="0" w:color="auto"/>
      </w:divBdr>
    </w:div>
    <w:div w:id="713432312">
      <w:bodyDiv w:val="1"/>
      <w:marLeft w:val="0"/>
      <w:marRight w:val="0"/>
      <w:marTop w:val="0"/>
      <w:marBottom w:val="0"/>
      <w:divBdr>
        <w:top w:val="none" w:sz="0" w:space="0" w:color="auto"/>
        <w:left w:val="none" w:sz="0" w:space="0" w:color="auto"/>
        <w:bottom w:val="none" w:sz="0" w:space="0" w:color="auto"/>
        <w:right w:val="none" w:sz="0" w:space="0" w:color="auto"/>
      </w:divBdr>
    </w:div>
    <w:div w:id="719011124">
      <w:bodyDiv w:val="1"/>
      <w:marLeft w:val="0"/>
      <w:marRight w:val="0"/>
      <w:marTop w:val="0"/>
      <w:marBottom w:val="0"/>
      <w:divBdr>
        <w:top w:val="none" w:sz="0" w:space="0" w:color="auto"/>
        <w:left w:val="none" w:sz="0" w:space="0" w:color="auto"/>
        <w:bottom w:val="none" w:sz="0" w:space="0" w:color="auto"/>
        <w:right w:val="none" w:sz="0" w:space="0" w:color="auto"/>
      </w:divBdr>
    </w:div>
    <w:div w:id="781530165">
      <w:bodyDiv w:val="1"/>
      <w:marLeft w:val="0"/>
      <w:marRight w:val="0"/>
      <w:marTop w:val="0"/>
      <w:marBottom w:val="0"/>
      <w:divBdr>
        <w:top w:val="none" w:sz="0" w:space="0" w:color="auto"/>
        <w:left w:val="none" w:sz="0" w:space="0" w:color="auto"/>
        <w:bottom w:val="none" w:sz="0" w:space="0" w:color="auto"/>
        <w:right w:val="none" w:sz="0" w:space="0" w:color="auto"/>
      </w:divBdr>
    </w:div>
    <w:div w:id="837231113">
      <w:bodyDiv w:val="1"/>
      <w:marLeft w:val="0"/>
      <w:marRight w:val="0"/>
      <w:marTop w:val="0"/>
      <w:marBottom w:val="0"/>
      <w:divBdr>
        <w:top w:val="none" w:sz="0" w:space="0" w:color="auto"/>
        <w:left w:val="none" w:sz="0" w:space="0" w:color="auto"/>
        <w:bottom w:val="none" w:sz="0" w:space="0" w:color="auto"/>
        <w:right w:val="none" w:sz="0" w:space="0" w:color="auto"/>
      </w:divBdr>
    </w:div>
    <w:div w:id="846940384">
      <w:bodyDiv w:val="1"/>
      <w:marLeft w:val="0"/>
      <w:marRight w:val="0"/>
      <w:marTop w:val="0"/>
      <w:marBottom w:val="0"/>
      <w:divBdr>
        <w:top w:val="none" w:sz="0" w:space="0" w:color="auto"/>
        <w:left w:val="none" w:sz="0" w:space="0" w:color="auto"/>
        <w:bottom w:val="none" w:sz="0" w:space="0" w:color="auto"/>
        <w:right w:val="none" w:sz="0" w:space="0" w:color="auto"/>
      </w:divBdr>
      <w:divsChild>
        <w:div w:id="881793220">
          <w:marLeft w:val="0"/>
          <w:marRight w:val="0"/>
          <w:marTop w:val="0"/>
          <w:marBottom w:val="0"/>
          <w:divBdr>
            <w:top w:val="none" w:sz="0" w:space="0" w:color="auto"/>
            <w:left w:val="none" w:sz="0" w:space="0" w:color="auto"/>
            <w:bottom w:val="none" w:sz="0" w:space="0" w:color="auto"/>
            <w:right w:val="none" w:sz="0" w:space="0" w:color="auto"/>
          </w:divBdr>
        </w:div>
      </w:divsChild>
    </w:div>
    <w:div w:id="869806543">
      <w:bodyDiv w:val="1"/>
      <w:marLeft w:val="0"/>
      <w:marRight w:val="0"/>
      <w:marTop w:val="0"/>
      <w:marBottom w:val="0"/>
      <w:divBdr>
        <w:top w:val="none" w:sz="0" w:space="0" w:color="auto"/>
        <w:left w:val="none" w:sz="0" w:space="0" w:color="auto"/>
        <w:bottom w:val="none" w:sz="0" w:space="0" w:color="auto"/>
        <w:right w:val="none" w:sz="0" w:space="0" w:color="auto"/>
      </w:divBdr>
      <w:divsChild>
        <w:div w:id="1840074004">
          <w:marLeft w:val="0"/>
          <w:marRight w:val="0"/>
          <w:marTop w:val="0"/>
          <w:marBottom w:val="0"/>
          <w:divBdr>
            <w:top w:val="none" w:sz="0" w:space="0" w:color="auto"/>
            <w:left w:val="none" w:sz="0" w:space="0" w:color="auto"/>
            <w:bottom w:val="none" w:sz="0" w:space="0" w:color="auto"/>
            <w:right w:val="none" w:sz="0" w:space="0" w:color="auto"/>
          </w:divBdr>
        </w:div>
        <w:div w:id="263921215">
          <w:marLeft w:val="0"/>
          <w:marRight w:val="0"/>
          <w:marTop w:val="0"/>
          <w:marBottom w:val="0"/>
          <w:divBdr>
            <w:top w:val="none" w:sz="0" w:space="0" w:color="auto"/>
            <w:left w:val="none" w:sz="0" w:space="0" w:color="auto"/>
            <w:bottom w:val="none" w:sz="0" w:space="0" w:color="auto"/>
            <w:right w:val="none" w:sz="0" w:space="0" w:color="auto"/>
          </w:divBdr>
        </w:div>
        <w:div w:id="1663662246">
          <w:marLeft w:val="0"/>
          <w:marRight w:val="0"/>
          <w:marTop w:val="0"/>
          <w:marBottom w:val="0"/>
          <w:divBdr>
            <w:top w:val="none" w:sz="0" w:space="0" w:color="auto"/>
            <w:left w:val="none" w:sz="0" w:space="0" w:color="auto"/>
            <w:bottom w:val="none" w:sz="0" w:space="0" w:color="auto"/>
            <w:right w:val="none" w:sz="0" w:space="0" w:color="auto"/>
          </w:divBdr>
        </w:div>
      </w:divsChild>
    </w:div>
    <w:div w:id="876354796">
      <w:bodyDiv w:val="1"/>
      <w:marLeft w:val="0"/>
      <w:marRight w:val="0"/>
      <w:marTop w:val="0"/>
      <w:marBottom w:val="0"/>
      <w:divBdr>
        <w:top w:val="none" w:sz="0" w:space="0" w:color="auto"/>
        <w:left w:val="none" w:sz="0" w:space="0" w:color="auto"/>
        <w:bottom w:val="none" w:sz="0" w:space="0" w:color="auto"/>
        <w:right w:val="none" w:sz="0" w:space="0" w:color="auto"/>
      </w:divBdr>
    </w:div>
    <w:div w:id="898051667">
      <w:bodyDiv w:val="1"/>
      <w:marLeft w:val="0"/>
      <w:marRight w:val="0"/>
      <w:marTop w:val="0"/>
      <w:marBottom w:val="0"/>
      <w:divBdr>
        <w:top w:val="none" w:sz="0" w:space="0" w:color="auto"/>
        <w:left w:val="none" w:sz="0" w:space="0" w:color="auto"/>
        <w:bottom w:val="none" w:sz="0" w:space="0" w:color="auto"/>
        <w:right w:val="none" w:sz="0" w:space="0" w:color="auto"/>
      </w:divBdr>
    </w:div>
    <w:div w:id="901134618">
      <w:bodyDiv w:val="1"/>
      <w:marLeft w:val="0"/>
      <w:marRight w:val="0"/>
      <w:marTop w:val="0"/>
      <w:marBottom w:val="0"/>
      <w:divBdr>
        <w:top w:val="none" w:sz="0" w:space="0" w:color="auto"/>
        <w:left w:val="none" w:sz="0" w:space="0" w:color="auto"/>
        <w:bottom w:val="none" w:sz="0" w:space="0" w:color="auto"/>
        <w:right w:val="none" w:sz="0" w:space="0" w:color="auto"/>
      </w:divBdr>
      <w:divsChild>
        <w:div w:id="179702302">
          <w:marLeft w:val="0"/>
          <w:marRight w:val="0"/>
          <w:marTop w:val="0"/>
          <w:marBottom w:val="0"/>
          <w:divBdr>
            <w:top w:val="none" w:sz="0" w:space="0" w:color="auto"/>
            <w:left w:val="none" w:sz="0" w:space="0" w:color="auto"/>
            <w:bottom w:val="none" w:sz="0" w:space="0" w:color="auto"/>
            <w:right w:val="none" w:sz="0" w:space="0" w:color="auto"/>
          </w:divBdr>
        </w:div>
      </w:divsChild>
    </w:div>
    <w:div w:id="1033579834">
      <w:bodyDiv w:val="1"/>
      <w:marLeft w:val="0"/>
      <w:marRight w:val="0"/>
      <w:marTop w:val="0"/>
      <w:marBottom w:val="0"/>
      <w:divBdr>
        <w:top w:val="none" w:sz="0" w:space="0" w:color="auto"/>
        <w:left w:val="none" w:sz="0" w:space="0" w:color="auto"/>
        <w:bottom w:val="none" w:sz="0" w:space="0" w:color="auto"/>
        <w:right w:val="none" w:sz="0" w:space="0" w:color="auto"/>
      </w:divBdr>
    </w:div>
    <w:div w:id="1165172201">
      <w:bodyDiv w:val="1"/>
      <w:marLeft w:val="0"/>
      <w:marRight w:val="0"/>
      <w:marTop w:val="0"/>
      <w:marBottom w:val="0"/>
      <w:divBdr>
        <w:top w:val="none" w:sz="0" w:space="0" w:color="auto"/>
        <w:left w:val="none" w:sz="0" w:space="0" w:color="auto"/>
        <w:bottom w:val="none" w:sz="0" w:space="0" w:color="auto"/>
        <w:right w:val="none" w:sz="0" w:space="0" w:color="auto"/>
      </w:divBdr>
    </w:div>
    <w:div w:id="1369452105">
      <w:bodyDiv w:val="1"/>
      <w:marLeft w:val="0"/>
      <w:marRight w:val="0"/>
      <w:marTop w:val="0"/>
      <w:marBottom w:val="0"/>
      <w:divBdr>
        <w:top w:val="none" w:sz="0" w:space="0" w:color="auto"/>
        <w:left w:val="none" w:sz="0" w:space="0" w:color="auto"/>
        <w:bottom w:val="none" w:sz="0" w:space="0" w:color="auto"/>
        <w:right w:val="none" w:sz="0" w:space="0" w:color="auto"/>
      </w:divBdr>
    </w:div>
    <w:div w:id="1426196518">
      <w:bodyDiv w:val="1"/>
      <w:marLeft w:val="0"/>
      <w:marRight w:val="0"/>
      <w:marTop w:val="0"/>
      <w:marBottom w:val="0"/>
      <w:divBdr>
        <w:top w:val="none" w:sz="0" w:space="0" w:color="auto"/>
        <w:left w:val="none" w:sz="0" w:space="0" w:color="auto"/>
        <w:bottom w:val="none" w:sz="0" w:space="0" w:color="auto"/>
        <w:right w:val="none" w:sz="0" w:space="0" w:color="auto"/>
      </w:divBdr>
    </w:div>
    <w:div w:id="1632322124">
      <w:bodyDiv w:val="1"/>
      <w:marLeft w:val="0"/>
      <w:marRight w:val="0"/>
      <w:marTop w:val="0"/>
      <w:marBottom w:val="0"/>
      <w:divBdr>
        <w:top w:val="none" w:sz="0" w:space="0" w:color="auto"/>
        <w:left w:val="none" w:sz="0" w:space="0" w:color="auto"/>
        <w:bottom w:val="none" w:sz="0" w:space="0" w:color="auto"/>
        <w:right w:val="none" w:sz="0" w:space="0" w:color="auto"/>
      </w:divBdr>
      <w:divsChild>
        <w:div w:id="776871344">
          <w:marLeft w:val="0"/>
          <w:marRight w:val="0"/>
          <w:marTop w:val="0"/>
          <w:marBottom w:val="0"/>
          <w:divBdr>
            <w:top w:val="none" w:sz="0" w:space="0" w:color="auto"/>
            <w:left w:val="none" w:sz="0" w:space="0" w:color="auto"/>
            <w:bottom w:val="none" w:sz="0" w:space="0" w:color="auto"/>
            <w:right w:val="none" w:sz="0" w:space="0" w:color="auto"/>
          </w:divBdr>
        </w:div>
        <w:div w:id="1866403162">
          <w:marLeft w:val="0"/>
          <w:marRight w:val="0"/>
          <w:marTop w:val="0"/>
          <w:marBottom w:val="0"/>
          <w:divBdr>
            <w:top w:val="none" w:sz="0" w:space="0" w:color="auto"/>
            <w:left w:val="none" w:sz="0" w:space="0" w:color="auto"/>
            <w:bottom w:val="none" w:sz="0" w:space="0" w:color="auto"/>
            <w:right w:val="none" w:sz="0" w:space="0" w:color="auto"/>
          </w:divBdr>
        </w:div>
        <w:div w:id="1151795482">
          <w:marLeft w:val="0"/>
          <w:marRight w:val="0"/>
          <w:marTop w:val="0"/>
          <w:marBottom w:val="0"/>
          <w:divBdr>
            <w:top w:val="none" w:sz="0" w:space="0" w:color="auto"/>
            <w:left w:val="none" w:sz="0" w:space="0" w:color="auto"/>
            <w:bottom w:val="none" w:sz="0" w:space="0" w:color="auto"/>
            <w:right w:val="none" w:sz="0" w:space="0" w:color="auto"/>
          </w:divBdr>
        </w:div>
        <w:div w:id="984622572">
          <w:marLeft w:val="0"/>
          <w:marRight w:val="0"/>
          <w:marTop w:val="0"/>
          <w:marBottom w:val="0"/>
          <w:divBdr>
            <w:top w:val="none" w:sz="0" w:space="0" w:color="auto"/>
            <w:left w:val="none" w:sz="0" w:space="0" w:color="auto"/>
            <w:bottom w:val="none" w:sz="0" w:space="0" w:color="auto"/>
            <w:right w:val="none" w:sz="0" w:space="0" w:color="auto"/>
          </w:divBdr>
        </w:div>
        <w:div w:id="1347052676">
          <w:marLeft w:val="0"/>
          <w:marRight w:val="0"/>
          <w:marTop w:val="0"/>
          <w:marBottom w:val="0"/>
          <w:divBdr>
            <w:top w:val="none" w:sz="0" w:space="0" w:color="auto"/>
            <w:left w:val="none" w:sz="0" w:space="0" w:color="auto"/>
            <w:bottom w:val="none" w:sz="0" w:space="0" w:color="auto"/>
            <w:right w:val="none" w:sz="0" w:space="0" w:color="auto"/>
          </w:divBdr>
        </w:div>
        <w:div w:id="1407609979">
          <w:marLeft w:val="0"/>
          <w:marRight w:val="0"/>
          <w:marTop w:val="0"/>
          <w:marBottom w:val="0"/>
          <w:divBdr>
            <w:top w:val="none" w:sz="0" w:space="0" w:color="auto"/>
            <w:left w:val="none" w:sz="0" w:space="0" w:color="auto"/>
            <w:bottom w:val="none" w:sz="0" w:space="0" w:color="auto"/>
            <w:right w:val="none" w:sz="0" w:space="0" w:color="auto"/>
          </w:divBdr>
        </w:div>
        <w:div w:id="1177384596">
          <w:marLeft w:val="0"/>
          <w:marRight w:val="0"/>
          <w:marTop w:val="0"/>
          <w:marBottom w:val="0"/>
          <w:divBdr>
            <w:top w:val="none" w:sz="0" w:space="0" w:color="auto"/>
            <w:left w:val="none" w:sz="0" w:space="0" w:color="auto"/>
            <w:bottom w:val="none" w:sz="0" w:space="0" w:color="auto"/>
            <w:right w:val="none" w:sz="0" w:space="0" w:color="auto"/>
          </w:divBdr>
        </w:div>
        <w:div w:id="701630445">
          <w:marLeft w:val="0"/>
          <w:marRight w:val="0"/>
          <w:marTop w:val="0"/>
          <w:marBottom w:val="0"/>
          <w:divBdr>
            <w:top w:val="none" w:sz="0" w:space="0" w:color="auto"/>
            <w:left w:val="none" w:sz="0" w:space="0" w:color="auto"/>
            <w:bottom w:val="none" w:sz="0" w:space="0" w:color="auto"/>
            <w:right w:val="none" w:sz="0" w:space="0" w:color="auto"/>
          </w:divBdr>
        </w:div>
        <w:div w:id="544215127">
          <w:marLeft w:val="0"/>
          <w:marRight w:val="0"/>
          <w:marTop w:val="0"/>
          <w:marBottom w:val="0"/>
          <w:divBdr>
            <w:top w:val="none" w:sz="0" w:space="0" w:color="auto"/>
            <w:left w:val="none" w:sz="0" w:space="0" w:color="auto"/>
            <w:bottom w:val="none" w:sz="0" w:space="0" w:color="auto"/>
            <w:right w:val="none" w:sz="0" w:space="0" w:color="auto"/>
          </w:divBdr>
        </w:div>
      </w:divsChild>
    </w:div>
    <w:div w:id="1801878572">
      <w:bodyDiv w:val="1"/>
      <w:marLeft w:val="0"/>
      <w:marRight w:val="0"/>
      <w:marTop w:val="0"/>
      <w:marBottom w:val="0"/>
      <w:divBdr>
        <w:top w:val="none" w:sz="0" w:space="0" w:color="auto"/>
        <w:left w:val="none" w:sz="0" w:space="0" w:color="auto"/>
        <w:bottom w:val="none" w:sz="0" w:space="0" w:color="auto"/>
        <w:right w:val="none" w:sz="0" w:space="0" w:color="auto"/>
      </w:divBdr>
    </w:div>
    <w:div w:id="1812668420">
      <w:bodyDiv w:val="1"/>
      <w:marLeft w:val="0"/>
      <w:marRight w:val="0"/>
      <w:marTop w:val="0"/>
      <w:marBottom w:val="0"/>
      <w:divBdr>
        <w:top w:val="none" w:sz="0" w:space="0" w:color="auto"/>
        <w:left w:val="none" w:sz="0" w:space="0" w:color="auto"/>
        <w:bottom w:val="none" w:sz="0" w:space="0" w:color="auto"/>
        <w:right w:val="none" w:sz="0" w:space="0" w:color="auto"/>
      </w:divBdr>
      <w:divsChild>
        <w:div w:id="746389751">
          <w:marLeft w:val="0"/>
          <w:marRight w:val="0"/>
          <w:marTop w:val="0"/>
          <w:marBottom w:val="0"/>
          <w:divBdr>
            <w:top w:val="none" w:sz="0" w:space="0" w:color="auto"/>
            <w:left w:val="none" w:sz="0" w:space="0" w:color="auto"/>
            <w:bottom w:val="none" w:sz="0" w:space="0" w:color="auto"/>
            <w:right w:val="none" w:sz="0" w:space="0" w:color="auto"/>
          </w:divBdr>
        </w:div>
        <w:div w:id="499318973">
          <w:marLeft w:val="0"/>
          <w:marRight w:val="0"/>
          <w:marTop w:val="0"/>
          <w:marBottom w:val="0"/>
          <w:divBdr>
            <w:top w:val="none" w:sz="0" w:space="0" w:color="auto"/>
            <w:left w:val="none" w:sz="0" w:space="0" w:color="auto"/>
            <w:bottom w:val="none" w:sz="0" w:space="0" w:color="auto"/>
            <w:right w:val="none" w:sz="0" w:space="0" w:color="auto"/>
          </w:divBdr>
        </w:div>
        <w:div w:id="1428620858">
          <w:marLeft w:val="0"/>
          <w:marRight w:val="0"/>
          <w:marTop w:val="0"/>
          <w:marBottom w:val="0"/>
          <w:divBdr>
            <w:top w:val="none" w:sz="0" w:space="0" w:color="auto"/>
            <w:left w:val="none" w:sz="0" w:space="0" w:color="auto"/>
            <w:bottom w:val="none" w:sz="0" w:space="0" w:color="auto"/>
            <w:right w:val="none" w:sz="0" w:space="0" w:color="auto"/>
          </w:divBdr>
        </w:div>
      </w:divsChild>
    </w:div>
    <w:div w:id="1860583447">
      <w:bodyDiv w:val="1"/>
      <w:marLeft w:val="0"/>
      <w:marRight w:val="0"/>
      <w:marTop w:val="0"/>
      <w:marBottom w:val="0"/>
      <w:divBdr>
        <w:top w:val="none" w:sz="0" w:space="0" w:color="auto"/>
        <w:left w:val="none" w:sz="0" w:space="0" w:color="auto"/>
        <w:bottom w:val="none" w:sz="0" w:space="0" w:color="auto"/>
        <w:right w:val="none" w:sz="0" w:space="0" w:color="auto"/>
      </w:divBdr>
      <w:divsChild>
        <w:div w:id="937762297">
          <w:marLeft w:val="0"/>
          <w:marRight w:val="0"/>
          <w:marTop w:val="0"/>
          <w:marBottom w:val="0"/>
          <w:divBdr>
            <w:top w:val="none" w:sz="0" w:space="0" w:color="auto"/>
            <w:left w:val="none" w:sz="0" w:space="0" w:color="auto"/>
            <w:bottom w:val="none" w:sz="0" w:space="0" w:color="auto"/>
            <w:right w:val="none" w:sz="0" w:space="0" w:color="auto"/>
          </w:divBdr>
        </w:div>
        <w:div w:id="1835026275">
          <w:marLeft w:val="0"/>
          <w:marRight w:val="0"/>
          <w:marTop w:val="0"/>
          <w:marBottom w:val="0"/>
          <w:divBdr>
            <w:top w:val="none" w:sz="0" w:space="0" w:color="auto"/>
            <w:left w:val="none" w:sz="0" w:space="0" w:color="auto"/>
            <w:bottom w:val="none" w:sz="0" w:space="0" w:color="auto"/>
            <w:right w:val="none" w:sz="0" w:space="0" w:color="auto"/>
          </w:divBdr>
        </w:div>
        <w:div w:id="990791655">
          <w:marLeft w:val="0"/>
          <w:marRight w:val="0"/>
          <w:marTop w:val="0"/>
          <w:marBottom w:val="0"/>
          <w:divBdr>
            <w:top w:val="none" w:sz="0" w:space="0" w:color="auto"/>
            <w:left w:val="none" w:sz="0" w:space="0" w:color="auto"/>
            <w:bottom w:val="none" w:sz="0" w:space="0" w:color="auto"/>
            <w:right w:val="none" w:sz="0" w:space="0" w:color="auto"/>
          </w:divBdr>
        </w:div>
        <w:div w:id="101074274">
          <w:marLeft w:val="0"/>
          <w:marRight w:val="0"/>
          <w:marTop w:val="0"/>
          <w:marBottom w:val="0"/>
          <w:divBdr>
            <w:top w:val="none" w:sz="0" w:space="0" w:color="auto"/>
            <w:left w:val="none" w:sz="0" w:space="0" w:color="auto"/>
            <w:bottom w:val="none" w:sz="0" w:space="0" w:color="auto"/>
            <w:right w:val="none" w:sz="0" w:space="0" w:color="auto"/>
          </w:divBdr>
        </w:div>
        <w:div w:id="1532917038">
          <w:marLeft w:val="0"/>
          <w:marRight w:val="0"/>
          <w:marTop w:val="0"/>
          <w:marBottom w:val="0"/>
          <w:divBdr>
            <w:top w:val="none" w:sz="0" w:space="0" w:color="auto"/>
            <w:left w:val="none" w:sz="0" w:space="0" w:color="auto"/>
            <w:bottom w:val="none" w:sz="0" w:space="0" w:color="auto"/>
            <w:right w:val="none" w:sz="0" w:space="0" w:color="auto"/>
          </w:divBdr>
        </w:div>
        <w:div w:id="158809056">
          <w:marLeft w:val="0"/>
          <w:marRight w:val="0"/>
          <w:marTop w:val="0"/>
          <w:marBottom w:val="0"/>
          <w:divBdr>
            <w:top w:val="none" w:sz="0" w:space="0" w:color="auto"/>
            <w:left w:val="none" w:sz="0" w:space="0" w:color="auto"/>
            <w:bottom w:val="none" w:sz="0" w:space="0" w:color="auto"/>
            <w:right w:val="none" w:sz="0" w:space="0" w:color="auto"/>
          </w:divBdr>
        </w:div>
        <w:div w:id="169873116">
          <w:marLeft w:val="0"/>
          <w:marRight w:val="0"/>
          <w:marTop w:val="0"/>
          <w:marBottom w:val="0"/>
          <w:divBdr>
            <w:top w:val="none" w:sz="0" w:space="0" w:color="auto"/>
            <w:left w:val="none" w:sz="0" w:space="0" w:color="auto"/>
            <w:bottom w:val="none" w:sz="0" w:space="0" w:color="auto"/>
            <w:right w:val="none" w:sz="0" w:space="0" w:color="auto"/>
          </w:divBdr>
        </w:div>
        <w:div w:id="457575685">
          <w:marLeft w:val="0"/>
          <w:marRight w:val="0"/>
          <w:marTop w:val="0"/>
          <w:marBottom w:val="0"/>
          <w:divBdr>
            <w:top w:val="none" w:sz="0" w:space="0" w:color="auto"/>
            <w:left w:val="none" w:sz="0" w:space="0" w:color="auto"/>
            <w:bottom w:val="none" w:sz="0" w:space="0" w:color="auto"/>
            <w:right w:val="none" w:sz="0" w:space="0" w:color="auto"/>
          </w:divBdr>
        </w:div>
        <w:div w:id="85268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60-024-00895-z"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oi.org/10.1108/JWAM-11-2019-0036"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93/heapol/czn024" TargetMode="External"/><Relationship Id="rId4" Type="http://schemas.openxmlformats.org/officeDocument/2006/relationships/webSettings" Target="webSettings.xml"/><Relationship Id="rId9" Type="http://schemas.openxmlformats.org/officeDocument/2006/relationships/hyperlink" Target="https://doi.org/10.46743/2160-3715/2024.7632" TargetMode="Externa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22D342E58A4FF59F5D28568960BE43"/>
        <w:category>
          <w:name w:val="General"/>
          <w:gallery w:val="placeholder"/>
        </w:category>
        <w:types>
          <w:type w:val="bbPlcHdr"/>
        </w:types>
        <w:behaviors>
          <w:behavior w:val="content"/>
        </w:behaviors>
        <w:guid w:val="{AC711CBF-D106-4674-9026-90E58F4B0BD7}"/>
      </w:docPartPr>
      <w:docPartBody>
        <w:p w:rsidR="00876CDE" w:rsidRDefault="00876CDE" w:rsidP="00876CDE">
          <w:pPr>
            <w:pStyle w:val="5322D342E58A4FF59F5D28568960BE43"/>
          </w:pPr>
          <w:r>
            <w:rPr>
              <w:color w:val="0F4761" w:themeColor="accent1" w:themeShade="BF"/>
            </w:rPr>
            <w:t>[Company name]</w:t>
          </w:r>
        </w:p>
      </w:docPartBody>
    </w:docPart>
    <w:docPart>
      <w:docPartPr>
        <w:name w:val="A4466F78F51948E6A6271F2CFE6D029E"/>
        <w:category>
          <w:name w:val="General"/>
          <w:gallery w:val="placeholder"/>
        </w:category>
        <w:types>
          <w:type w:val="bbPlcHdr"/>
        </w:types>
        <w:behaviors>
          <w:behavior w:val="content"/>
        </w:behaviors>
        <w:guid w:val="{0B3D8410-F436-491F-B4C1-C1756B64CADC}"/>
      </w:docPartPr>
      <w:docPartBody>
        <w:p w:rsidR="00876CDE" w:rsidRDefault="00876CDE" w:rsidP="00876CDE">
          <w:pPr>
            <w:pStyle w:val="A4466F78F51948E6A6271F2CFE6D029E"/>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DE"/>
    <w:rsid w:val="00204688"/>
    <w:rsid w:val="00876CDE"/>
    <w:rsid w:val="00937D05"/>
    <w:rsid w:val="009A6F0A"/>
    <w:rsid w:val="00D61345"/>
    <w:rsid w:val="00E16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22D342E58A4FF59F5D28568960BE43">
    <w:name w:val="5322D342E58A4FF59F5D28568960BE43"/>
    <w:rsid w:val="00876CDE"/>
  </w:style>
  <w:style w:type="paragraph" w:customStyle="1" w:styleId="A4466F78F51948E6A6271F2CFE6D029E">
    <w:name w:val="A4466F78F51948E6A6271F2CFE6D029E"/>
    <w:rsid w:val="00876C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1408</TotalTime>
  <Pages>18</Pages>
  <Words>4741</Words>
  <Characters>27024</Characters>
  <Application>Microsoft Office Word</Application>
  <DocSecurity>0</DocSecurity>
  <Lines>225</Lines>
  <Paragraphs>63</Paragraphs>
  <ScaleCrop>false</ScaleCrop>
  <Company>Assessment Component 1</Company>
  <LinksUpToDate>false</LinksUpToDate>
  <CharactersWithSpaces>31702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Work-Based Research</dc:title>
  <dc:subject>Contents</dc:subject>
  <dc:creator>Mia Evans (Hywel Dda UHB - Project Manager - Workforce Planning)</dc:creator>
  <cp:keywords/>
  <dc:description/>
  <cp:lastModifiedBy>Mia Evans (HEIW)</cp:lastModifiedBy>
  <cp:revision>627</cp:revision>
  <dcterms:created xsi:type="dcterms:W3CDTF">2025-06-05T16:10:00Z</dcterms:created>
  <dcterms:modified xsi:type="dcterms:W3CDTF">2025-06-13T21:43:00Z</dcterms:modified>
</cp:coreProperties>
</file>