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B6357" w14:textId="77777777" w:rsidR="00CB03DF" w:rsidRDefault="00CB03DF" w:rsidP="006755AE">
      <w:pPr>
        <w:tabs>
          <w:tab w:val="left" w:pos="1740"/>
        </w:tabs>
        <w:rPr>
          <w:lang w:val="en-US"/>
        </w:rPr>
      </w:pPr>
    </w:p>
    <w:p w14:paraId="673BBCD6" w14:textId="6B23B0EE" w:rsidR="00CB03DF" w:rsidRDefault="00CB03DF" w:rsidP="006755AE">
      <w:pPr>
        <w:tabs>
          <w:tab w:val="left" w:pos="1740"/>
        </w:tabs>
        <w:rPr>
          <w:lang w:val="en-US"/>
        </w:rPr>
      </w:pPr>
      <w:r w:rsidRPr="00CB03DF">
        <w:rPr>
          <w:lang w:val="en-US"/>
        </w:rPr>
        <w:t>BMOE5006</w:t>
      </w:r>
      <w:r>
        <w:rPr>
          <w:lang w:val="en-US"/>
        </w:rPr>
        <w:t xml:space="preserve">                2411346 Lauren Reynolds</w:t>
      </w:r>
    </w:p>
    <w:p w14:paraId="7CB46CC4" w14:textId="30F8622F" w:rsidR="006755AE" w:rsidRPr="006755AE" w:rsidRDefault="006755AE" w:rsidP="006755AE">
      <w:pPr>
        <w:tabs>
          <w:tab w:val="left" w:pos="1740"/>
        </w:tabs>
        <w:rPr>
          <w:lang w:val="en-US"/>
        </w:rPr>
      </w:pPr>
      <w:proofErr w:type="spellStart"/>
      <w:r w:rsidRPr="006755AE">
        <w:rPr>
          <w:lang w:val="en-US"/>
        </w:rPr>
        <w:t>Microadventures</w:t>
      </w:r>
      <w:proofErr w:type="spellEnd"/>
      <w:r w:rsidRPr="006755AE">
        <w:rPr>
          <w:lang w:val="en-US"/>
        </w:rPr>
        <w:t xml:space="preserve"> in a post-pandemic world</w:t>
      </w:r>
      <w:r w:rsidR="00C871CE">
        <w:rPr>
          <w:lang w:val="en-US"/>
        </w:rPr>
        <w:t xml:space="preserve"> </w:t>
      </w:r>
    </w:p>
    <w:p w14:paraId="30BD8BF9" w14:textId="77777777" w:rsidR="006755AE" w:rsidRPr="006755AE" w:rsidRDefault="006755AE" w:rsidP="006755AE">
      <w:pPr>
        <w:tabs>
          <w:tab w:val="left" w:pos="1740"/>
        </w:tabs>
        <w:rPr>
          <w:lang w:val="en-US"/>
        </w:rPr>
      </w:pPr>
    </w:p>
    <w:p w14:paraId="72AF912B" w14:textId="77777777" w:rsidR="006755AE" w:rsidRPr="006755AE" w:rsidRDefault="006755AE" w:rsidP="006755AE">
      <w:pPr>
        <w:tabs>
          <w:tab w:val="left" w:pos="1740"/>
        </w:tabs>
        <w:rPr>
          <w:lang w:val="en-US"/>
        </w:rPr>
      </w:pPr>
      <w:r w:rsidRPr="006755AE">
        <w:rPr>
          <w:lang w:val="en-US"/>
        </w:rPr>
        <w:t xml:space="preserve">The concept of adventure has traditionally been associated with travel, distance and the pursuit of unfamiliar environments. Expeditions, international travel and the idea of “getting away” have long defined what counts as a meaningful adventure experience. However, the COVID-19 pandemic disrupted these assumptions, forcing individuals to reconsider what adventure looks like when movement is restricted and uncertainty is high. As international travel became limited and access to outdoor spaces was reduced, alternative ways of engaging </w:t>
      </w:r>
      <w:proofErr w:type="gramStart"/>
      <w:r w:rsidRPr="006755AE">
        <w:rPr>
          <w:lang w:val="en-US"/>
        </w:rPr>
        <w:t>with</w:t>
      </w:r>
      <w:proofErr w:type="gramEnd"/>
      <w:r w:rsidRPr="006755AE">
        <w:rPr>
          <w:lang w:val="en-US"/>
        </w:rPr>
        <w:t xml:space="preserve"> adventure began to emerge. In this context, Mackenzie and Goodnow (2020) describe </w:t>
      </w:r>
      <w:proofErr w:type="spellStart"/>
      <w:r w:rsidRPr="006755AE">
        <w:rPr>
          <w:lang w:val="en-US"/>
        </w:rPr>
        <w:t>microadventures</w:t>
      </w:r>
      <w:proofErr w:type="spellEnd"/>
      <w:r w:rsidRPr="006755AE">
        <w:rPr>
          <w:lang w:val="en-US"/>
        </w:rPr>
        <w:t xml:space="preserve"> as “an enticing alternative” for both current and post-pandemic conditions. </w:t>
      </w:r>
      <w:proofErr w:type="spellStart"/>
      <w:r w:rsidRPr="006755AE">
        <w:rPr>
          <w:lang w:val="en-US"/>
        </w:rPr>
        <w:t>Microadventures</w:t>
      </w:r>
      <w:proofErr w:type="spellEnd"/>
      <w:r w:rsidRPr="006755AE">
        <w:rPr>
          <w:lang w:val="en-US"/>
        </w:rPr>
        <w:t>, defined by Humphreys (2014) as short, simple, local and inexpensive experiences that remain “fun, exciting, challenging, refreshing and rewarding”, offer a more accessible and adaptable approach to adventure.</w:t>
      </w:r>
    </w:p>
    <w:p w14:paraId="546103EC" w14:textId="77777777" w:rsidR="006755AE" w:rsidRPr="006755AE" w:rsidRDefault="006755AE" w:rsidP="006755AE">
      <w:pPr>
        <w:tabs>
          <w:tab w:val="left" w:pos="1740"/>
        </w:tabs>
        <w:rPr>
          <w:lang w:val="en-US"/>
        </w:rPr>
      </w:pPr>
    </w:p>
    <w:p w14:paraId="28E064C1" w14:textId="77777777" w:rsidR="006755AE" w:rsidRPr="006755AE" w:rsidRDefault="006755AE" w:rsidP="006755AE">
      <w:pPr>
        <w:tabs>
          <w:tab w:val="left" w:pos="1740"/>
        </w:tabs>
        <w:rPr>
          <w:lang w:val="en-US"/>
        </w:rPr>
      </w:pPr>
      <w:r w:rsidRPr="006755AE">
        <w:rPr>
          <w:lang w:val="en-US"/>
        </w:rPr>
        <w:t xml:space="preserve">While </w:t>
      </w:r>
      <w:proofErr w:type="spellStart"/>
      <w:r w:rsidRPr="006755AE">
        <w:rPr>
          <w:lang w:val="en-US"/>
        </w:rPr>
        <w:t>microadventures</w:t>
      </w:r>
      <w:proofErr w:type="spellEnd"/>
      <w:r w:rsidRPr="006755AE">
        <w:rPr>
          <w:lang w:val="en-US"/>
        </w:rPr>
        <w:t xml:space="preserve"> clearly respond to the immediate conditions of the pandemic, their relevance extends beyond this moment. They raise broader questions about sustainability, accessibility and the environmental and social impacts of adventure practices. This essay argues that </w:t>
      </w:r>
      <w:proofErr w:type="spellStart"/>
      <w:r w:rsidRPr="006755AE">
        <w:rPr>
          <w:lang w:val="en-US"/>
        </w:rPr>
        <w:t>microadventures</w:t>
      </w:r>
      <w:proofErr w:type="spellEnd"/>
      <w:r w:rsidRPr="006755AE">
        <w:rPr>
          <w:lang w:val="en-US"/>
        </w:rPr>
        <w:t xml:space="preserve"> represent a meaningful shift towards more sustainable and inclusive forms of adventure, but they are not inherently sustainable, and their value depends on how critically their environmental, social and ethical implications are understood.</w:t>
      </w:r>
    </w:p>
    <w:p w14:paraId="438608CB" w14:textId="77777777" w:rsidR="006755AE" w:rsidRPr="006755AE" w:rsidRDefault="006755AE" w:rsidP="006755AE">
      <w:pPr>
        <w:tabs>
          <w:tab w:val="left" w:pos="1740"/>
        </w:tabs>
        <w:rPr>
          <w:lang w:val="en-US"/>
        </w:rPr>
      </w:pPr>
    </w:p>
    <w:p w14:paraId="080C34EF" w14:textId="6ED41900" w:rsidR="006755AE" w:rsidRPr="006755AE" w:rsidRDefault="006755AE" w:rsidP="006755AE">
      <w:pPr>
        <w:tabs>
          <w:tab w:val="left" w:pos="1740"/>
        </w:tabs>
        <w:rPr>
          <w:lang w:val="en-US"/>
        </w:rPr>
      </w:pPr>
      <w:r w:rsidRPr="006755AE">
        <w:rPr>
          <w:lang w:val="en-US"/>
        </w:rPr>
        <w:t xml:space="preserve">The “conditions” referred to by Mackenzie and Goodnow (2020) are rooted in restriction, uncertainty and a loss of mobility. </w:t>
      </w:r>
      <w:r w:rsidR="00432955">
        <w:rPr>
          <w:lang w:val="en-US"/>
        </w:rPr>
        <w:t>During the Covid-</w:t>
      </w:r>
      <w:proofErr w:type="gramStart"/>
      <w:r w:rsidR="00432955">
        <w:rPr>
          <w:lang w:val="en-US"/>
        </w:rPr>
        <w:t>19  pandemic</w:t>
      </w:r>
      <w:proofErr w:type="gramEnd"/>
      <w:r w:rsidR="00432955">
        <w:rPr>
          <w:lang w:val="en-US"/>
        </w:rPr>
        <w:t>, i</w:t>
      </w:r>
      <w:r w:rsidRPr="006755AE">
        <w:rPr>
          <w:lang w:val="en-US"/>
        </w:rPr>
        <w:t xml:space="preserve">nternational travel became difficult, if not impossible, and many of the usual structures around adventure fell away. In that space, people were forced to reconsider what adventure </w:t>
      </w:r>
      <w:proofErr w:type="gramStart"/>
      <w:r w:rsidRPr="006755AE">
        <w:rPr>
          <w:lang w:val="en-US"/>
        </w:rPr>
        <w:t>actually mean</w:t>
      </w:r>
      <w:r w:rsidR="00432955">
        <w:rPr>
          <w:lang w:val="en-US"/>
        </w:rPr>
        <w:t>t</w:t>
      </w:r>
      <w:proofErr w:type="gramEnd"/>
      <w:r w:rsidRPr="006755AE">
        <w:rPr>
          <w:lang w:val="en-US"/>
        </w:rPr>
        <w:t xml:space="preserve">. </w:t>
      </w:r>
      <w:proofErr w:type="spellStart"/>
      <w:r w:rsidRPr="006755AE">
        <w:rPr>
          <w:lang w:val="en-US"/>
        </w:rPr>
        <w:t>Microadventures</w:t>
      </w:r>
      <w:proofErr w:type="spellEnd"/>
      <w:r w:rsidRPr="006755AE">
        <w:rPr>
          <w:lang w:val="en-US"/>
        </w:rPr>
        <w:t xml:space="preserve"> emerged not just as a practical workaround, but as a subtle redefinition. They allowed people to continue engaging </w:t>
      </w:r>
      <w:proofErr w:type="gramStart"/>
      <w:r w:rsidRPr="006755AE">
        <w:rPr>
          <w:lang w:val="en-US"/>
        </w:rPr>
        <w:t>with</w:t>
      </w:r>
      <w:proofErr w:type="gramEnd"/>
      <w:r w:rsidRPr="006755AE">
        <w:rPr>
          <w:lang w:val="en-US"/>
        </w:rPr>
        <w:t xml:space="preserve"> the outdoors, but on a smaller, more local scale. That is where their appeal lies. They are flexible, low-cost and require very little planning. More importantly, they challenge the long-standing assumption that adventure must involve distance, expense or risk </w:t>
      </w:r>
      <w:proofErr w:type="gramStart"/>
      <w:r w:rsidRPr="006755AE">
        <w:rPr>
          <w:lang w:val="en-US"/>
        </w:rPr>
        <w:t>to be</w:t>
      </w:r>
      <w:proofErr w:type="gramEnd"/>
      <w:r w:rsidRPr="006755AE">
        <w:rPr>
          <w:lang w:val="en-US"/>
        </w:rPr>
        <w:t xml:space="preserve"> meaningful. Instead, they suggest that adventure can exist much closer to home, in places that might previously have been overlooked. In doing so, </w:t>
      </w:r>
      <w:proofErr w:type="spellStart"/>
      <w:r w:rsidRPr="006755AE">
        <w:rPr>
          <w:lang w:val="en-US"/>
        </w:rPr>
        <w:t>microadventures</w:t>
      </w:r>
      <w:proofErr w:type="spellEnd"/>
      <w:r w:rsidRPr="006755AE">
        <w:rPr>
          <w:lang w:val="en-US"/>
        </w:rPr>
        <w:t xml:space="preserve"> shift the focus </w:t>
      </w:r>
      <w:r w:rsidRPr="006755AE">
        <w:rPr>
          <w:lang w:val="en-US"/>
        </w:rPr>
        <w:lastRenderedPageBreak/>
        <w:t>from scale and spectacle to experience and perspective, making them particularly relevant in a context where large-scale travel is increasingly questioned.</w:t>
      </w:r>
    </w:p>
    <w:p w14:paraId="5757587D" w14:textId="77777777" w:rsidR="006755AE" w:rsidRPr="006755AE" w:rsidRDefault="006755AE" w:rsidP="006755AE">
      <w:pPr>
        <w:tabs>
          <w:tab w:val="left" w:pos="1740"/>
        </w:tabs>
        <w:rPr>
          <w:lang w:val="en-US"/>
        </w:rPr>
      </w:pPr>
    </w:p>
    <w:p w14:paraId="4CEA9EEF" w14:textId="77777777" w:rsidR="006755AE" w:rsidRPr="006755AE" w:rsidRDefault="006755AE" w:rsidP="006755AE">
      <w:pPr>
        <w:tabs>
          <w:tab w:val="left" w:pos="1740"/>
        </w:tabs>
        <w:rPr>
          <w:lang w:val="en-US"/>
        </w:rPr>
      </w:pPr>
      <w:r w:rsidRPr="006755AE">
        <w:rPr>
          <w:lang w:val="en-US"/>
        </w:rPr>
        <w:t xml:space="preserve">When viewed through the lens of sustainability, </w:t>
      </w:r>
      <w:proofErr w:type="spellStart"/>
      <w:r w:rsidRPr="006755AE">
        <w:rPr>
          <w:lang w:val="en-US"/>
        </w:rPr>
        <w:t>microadventures</w:t>
      </w:r>
      <w:proofErr w:type="spellEnd"/>
      <w:r w:rsidRPr="006755AE">
        <w:rPr>
          <w:lang w:val="en-US"/>
        </w:rPr>
        <w:t xml:space="preserve"> become more complex. Hill and Brown (2014) argue that sustainability should be understood as a socio-ecological concept, integrating environmental, social and economic dimensions rather than considering them separately. From this perspective, </w:t>
      </w:r>
      <w:proofErr w:type="spellStart"/>
      <w:r w:rsidRPr="006755AE">
        <w:rPr>
          <w:lang w:val="en-US"/>
        </w:rPr>
        <w:t>microadventures</w:t>
      </w:r>
      <w:proofErr w:type="spellEnd"/>
      <w:r w:rsidRPr="006755AE">
        <w:rPr>
          <w:lang w:val="en-US"/>
        </w:rPr>
        <w:t xml:space="preserve"> offer several advantages. By reducing the need for long-distance travel, they lower carbon emissions and reduce reliance on high-impact transport systems. At the same time, they encourage repeated engagement with local environments, which can build a stronger sense of connection to </w:t>
      </w:r>
      <w:proofErr w:type="gramStart"/>
      <w:r w:rsidRPr="006755AE">
        <w:rPr>
          <w:lang w:val="en-US"/>
        </w:rPr>
        <w:t>place</w:t>
      </w:r>
      <w:proofErr w:type="gramEnd"/>
      <w:r w:rsidRPr="006755AE">
        <w:rPr>
          <w:lang w:val="en-US"/>
        </w:rPr>
        <w:t xml:space="preserve">. Hill and Brown (2014) identify this connection as central to transformative outdoor experiences, suggesting that sustainability is not only about reducing impact, but also about fostering meaningful relationships with the natural world. In this sense, </w:t>
      </w:r>
      <w:proofErr w:type="spellStart"/>
      <w:r w:rsidRPr="006755AE">
        <w:rPr>
          <w:lang w:val="en-US"/>
        </w:rPr>
        <w:t>microadventures</w:t>
      </w:r>
      <w:proofErr w:type="spellEnd"/>
      <w:r w:rsidRPr="006755AE">
        <w:rPr>
          <w:lang w:val="en-US"/>
        </w:rPr>
        <w:t xml:space="preserve"> may contribute to sustainability by encouraging both lower-impact practices and deeper environmental awareness.</w:t>
      </w:r>
    </w:p>
    <w:p w14:paraId="5FE00366" w14:textId="77777777" w:rsidR="006755AE" w:rsidRPr="006755AE" w:rsidRDefault="006755AE" w:rsidP="006755AE">
      <w:pPr>
        <w:tabs>
          <w:tab w:val="left" w:pos="1740"/>
        </w:tabs>
        <w:rPr>
          <w:lang w:val="en-US"/>
        </w:rPr>
      </w:pPr>
    </w:p>
    <w:p w14:paraId="2FEF5252" w14:textId="77777777" w:rsidR="006755AE" w:rsidRPr="006755AE" w:rsidRDefault="006755AE" w:rsidP="006755AE">
      <w:pPr>
        <w:tabs>
          <w:tab w:val="left" w:pos="1740"/>
        </w:tabs>
        <w:rPr>
          <w:lang w:val="en-US"/>
        </w:rPr>
      </w:pPr>
      <w:r w:rsidRPr="006755AE">
        <w:rPr>
          <w:lang w:val="en-US"/>
        </w:rPr>
        <w:t xml:space="preserve">There are also important social and economic implications to consider. Traditional adventure activities can be expensive and, at times, exclusionary, often requiring significant financial resources and time. </w:t>
      </w:r>
      <w:proofErr w:type="spellStart"/>
      <w:r w:rsidRPr="006755AE">
        <w:rPr>
          <w:lang w:val="en-US"/>
        </w:rPr>
        <w:t>Microadventures</w:t>
      </w:r>
      <w:proofErr w:type="spellEnd"/>
      <w:r w:rsidRPr="006755AE">
        <w:rPr>
          <w:lang w:val="en-US"/>
        </w:rPr>
        <w:t xml:space="preserve"> remove many of these barriers, making adventure more accessible to a wider range of people. This accessibility is significant, as it challenges the perception of adventure as something reserved for those with the means to travel extensively. In addition, </w:t>
      </w:r>
      <w:proofErr w:type="spellStart"/>
      <w:r w:rsidRPr="006755AE">
        <w:rPr>
          <w:lang w:val="en-US"/>
        </w:rPr>
        <w:t>microadventures</w:t>
      </w:r>
      <w:proofErr w:type="spellEnd"/>
      <w:r w:rsidRPr="006755AE">
        <w:rPr>
          <w:lang w:val="en-US"/>
        </w:rPr>
        <w:t xml:space="preserve"> shift attention away from global tourism and towards local engagement. This becomes particularly relevant when considering the impacts of mass tourism on communities. The Ha Giang Loop in Vietnam provides a clear example. Once a relatively quiet farming region, it has become increasingly popular with motorbike tourists. While this has brought economic benefits, it has also introduced noise, pollution and disruption to local ways of life. Not all members of the community benefit from this change, and some may not even want it. This highlights the tension between economic gain and social and environmental wellbeing. </w:t>
      </w:r>
      <w:proofErr w:type="spellStart"/>
      <w:r w:rsidRPr="006755AE">
        <w:rPr>
          <w:lang w:val="en-US"/>
        </w:rPr>
        <w:t>Microadventures</w:t>
      </w:r>
      <w:proofErr w:type="spellEnd"/>
      <w:r w:rsidRPr="006755AE">
        <w:rPr>
          <w:lang w:val="en-US"/>
        </w:rPr>
        <w:t xml:space="preserve">, by contrast, avoid many of these issues by remaining local and smaller </w:t>
      </w:r>
      <w:proofErr w:type="gramStart"/>
      <w:r w:rsidRPr="006755AE">
        <w:rPr>
          <w:lang w:val="en-US"/>
        </w:rPr>
        <w:t>in</w:t>
      </w:r>
      <w:proofErr w:type="gramEnd"/>
      <w:r w:rsidRPr="006755AE">
        <w:rPr>
          <w:lang w:val="en-US"/>
        </w:rPr>
        <w:t xml:space="preserve"> scale, reducing pressure on specific destinations.</w:t>
      </w:r>
    </w:p>
    <w:p w14:paraId="0B35EDB5" w14:textId="77777777" w:rsidR="006755AE" w:rsidRPr="006755AE" w:rsidRDefault="006755AE" w:rsidP="006755AE">
      <w:pPr>
        <w:tabs>
          <w:tab w:val="left" w:pos="1740"/>
        </w:tabs>
        <w:rPr>
          <w:lang w:val="en-US"/>
        </w:rPr>
      </w:pPr>
    </w:p>
    <w:p w14:paraId="2EECEB08" w14:textId="3C30407E" w:rsidR="006755AE" w:rsidRPr="006755AE" w:rsidRDefault="006755AE" w:rsidP="006755AE">
      <w:pPr>
        <w:tabs>
          <w:tab w:val="left" w:pos="1740"/>
        </w:tabs>
        <w:rPr>
          <w:lang w:val="en-US"/>
        </w:rPr>
      </w:pPr>
      <w:r w:rsidRPr="006755AE">
        <w:rPr>
          <w:lang w:val="en-US"/>
        </w:rPr>
        <w:t xml:space="preserve">However, it is important not to overstate the sustainability of </w:t>
      </w:r>
      <w:proofErr w:type="spellStart"/>
      <w:r w:rsidRPr="006755AE">
        <w:rPr>
          <w:lang w:val="en-US"/>
        </w:rPr>
        <w:t>microadventures</w:t>
      </w:r>
      <w:proofErr w:type="spellEnd"/>
      <w:r w:rsidRPr="006755AE">
        <w:rPr>
          <w:lang w:val="en-US"/>
        </w:rPr>
        <w:t xml:space="preserve">. Their smaller scale does not automatically make them environmentally responsible. Prince (2017) </w:t>
      </w:r>
      <w:proofErr w:type="spellStart"/>
      <w:r w:rsidRPr="006755AE">
        <w:rPr>
          <w:lang w:val="en-US"/>
        </w:rPr>
        <w:t>emphasises</w:t>
      </w:r>
      <w:proofErr w:type="spellEnd"/>
      <w:r w:rsidRPr="006755AE">
        <w:rPr>
          <w:lang w:val="en-US"/>
        </w:rPr>
        <w:t xml:space="preserve"> that awareness of environmental issues does not necessarily lead to </w:t>
      </w:r>
      <w:r w:rsidR="00415872" w:rsidRPr="006755AE">
        <w:rPr>
          <w:lang w:val="en-US"/>
        </w:rPr>
        <w:t>behavioral</w:t>
      </w:r>
      <w:r w:rsidRPr="006755AE">
        <w:rPr>
          <w:lang w:val="en-US"/>
        </w:rPr>
        <w:t xml:space="preserve"> change, and that more effective approaches tend to involve lived experience, role modelling and sustained engagement. While </w:t>
      </w:r>
      <w:proofErr w:type="spellStart"/>
      <w:r w:rsidRPr="006755AE">
        <w:rPr>
          <w:lang w:val="en-US"/>
        </w:rPr>
        <w:t>microadventures</w:t>
      </w:r>
      <w:proofErr w:type="spellEnd"/>
      <w:r w:rsidRPr="006755AE">
        <w:rPr>
          <w:lang w:val="en-US"/>
        </w:rPr>
        <w:t xml:space="preserve"> may encourage </w:t>
      </w:r>
      <w:r w:rsidRPr="006755AE">
        <w:rPr>
          <w:lang w:val="en-US"/>
        </w:rPr>
        <w:lastRenderedPageBreak/>
        <w:t xml:space="preserve">individuals to spend more time outdoors, there is no guarantee that this will translate into long-term changes in </w:t>
      </w:r>
      <w:r w:rsidR="00415872" w:rsidRPr="006755AE">
        <w:rPr>
          <w:lang w:val="en-US"/>
        </w:rPr>
        <w:t>behavior</w:t>
      </w:r>
      <w:r w:rsidRPr="006755AE">
        <w:rPr>
          <w:lang w:val="en-US"/>
        </w:rPr>
        <w:t xml:space="preserve">. They may simply function as a temporary alternative during periods of restriction, with individuals returning to more resource-intensive travel once those restrictions are lifted. This raises questions about whether </w:t>
      </w:r>
      <w:proofErr w:type="spellStart"/>
      <w:r w:rsidRPr="006755AE">
        <w:rPr>
          <w:lang w:val="en-US"/>
        </w:rPr>
        <w:t>microadventures</w:t>
      </w:r>
      <w:proofErr w:type="spellEnd"/>
      <w:r w:rsidRPr="006755AE">
        <w:rPr>
          <w:lang w:val="en-US"/>
        </w:rPr>
        <w:t xml:space="preserve"> represent genuine transformation or simply short-term adaptation.</w:t>
      </w:r>
    </w:p>
    <w:p w14:paraId="5201672D" w14:textId="77777777" w:rsidR="006755AE" w:rsidRPr="006755AE" w:rsidRDefault="006755AE" w:rsidP="006755AE">
      <w:pPr>
        <w:tabs>
          <w:tab w:val="left" w:pos="1740"/>
        </w:tabs>
        <w:rPr>
          <w:lang w:val="en-US"/>
        </w:rPr>
      </w:pPr>
    </w:p>
    <w:p w14:paraId="1ADFF7F3" w14:textId="124E73BC" w:rsidR="006755AE" w:rsidRPr="006755AE" w:rsidRDefault="006755AE" w:rsidP="006755AE">
      <w:pPr>
        <w:tabs>
          <w:tab w:val="left" w:pos="1740"/>
        </w:tabs>
        <w:rPr>
          <w:lang w:val="en-US"/>
        </w:rPr>
      </w:pPr>
      <w:r w:rsidRPr="006755AE">
        <w:rPr>
          <w:lang w:val="en-US"/>
        </w:rPr>
        <w:t xml:space="preserve">In addition, there are hidden environmental costs associated with outdoor activities that complicate the idea of sustainability. Even low-impact adventures rely on equipment, much of which is produced using synthetic materials derived from petrochemicals. Waterproof jackets, outdoor clothing and modern hiking footwear are often designed for durability and performance, but they can contribute to issues such as microplastic pollution. Evidence suggests that these materials can shed microplastics into environments where they would not naturally occur, meaning that even seemingly low-impact activities can have unintended consequences. This highlights the need to consider the full lifecycle of outdoor practices, rather than focusing solely on travel distance. As </w:t>
      </w:r>
      <w:proofErr w:type="spellStart"/>
      <w:r w:rsidRPr="006755AE">
        <w:rPr>
          <w:lang w:val="en-US"/>
        </w:rPr>
        <w:t>Kollmuss</w:t>
      </w:r>
      <w:proofErr w:type="spellEnd"/>
      <w:r w:rsidRPr="006755AE">
        <w:rPr>
          <w:lang w:val="en-US"/>
        </w:rPr>
        <w:t xml:space="preserve"> and Agyeman (2002) argue, knowledge alone does not lead to </w:t>
      </w:r>
      <w:r w:rsidR="00415872" w:rsidRPr="006755AE">
        <w:rPr>
          <w:lang w:val="en-US"/>
        </w:rPr>
        <w:t>behavioral</w:t>
      </w:r>
      <w:r w:rsidRPr="006755AE">
        <w:rPr>
          <w:lang w:val="en-US"/>
        </w:rPr>
        <w:t xml:space="preserve"> change, and this is supported by Jackson (2005), who suggests that sustainable </w:t>
      </w:r>
      <w:r w:rsidR="00415872" w:rsidRPr="006755AE">
        <w:rPr>
          <w:lang w:val="en-US"/>
        </w:rPr>
        <w:t>behavior</w:t>
      </w:r>
      <w:r w:rsidRPr="006755AE">
        <w:rPr>
          <w:lang w:val="en-US"/>
        </w:rPr>
        <w:t xml:space="preserve"> is shaped by broader social practices rather than individual intention. This reinforces the idea that </w:t>
      </w:r>
      <w:proofErr w:type="spellStart"/>
      <w:r w:rsidRPr="006755AE">
        <w:rPr>
          <w:lang w:val="en-US"/>
        </w:rPr>
        <w:t>microadventures</w:t>
      </w:r>
      <w:proofErr w:type="spellEnd"/>
      <w:r w:rsidRPr="006755AE">
        <w:rPr>
          <w:lang w:val="en-US"/>
        </w:rPr>
        <w:t>, while beneficial in some ways, are not inherently sustainable.</w:t>
      </w:r>
    </w:p>
    <w:p w14:paraId="1D37ED83" w14:textId="77777777" w:rsidR="006755AE" w:rsidRPr="006755AE" w:rsidRDefault="006755AE" w:rsidP="006755AE">
      <w:pPr>
        <w:tabs>
          <w:tab w:val="left" w:pos="1740"/>
        </w:tabs>
        <w:rPr>
          <w:lang w:val="en-US"/>
        </w:rPr>
      </w:pPr>
    </w:p>
    <w:p w14:paraId="059F71F7" w14:textId="77777777" w:rsidR="006755AE" w:rsidRPr="006755AE" w:rsidRDefault="006755AE" w:rsidP="006755AE">
      <w:pPr>
        <w:tabs>
          <w:tab w:val="left" w:pos="1740"/>
        </w:tabs>
        <w:rPr>
          <w:lang w:val="en-US"/>
        </w:rPr>
      </w:pPr>
      <w:r w:rsidRPr="006755AE">
        <w:rPr>
          <w:lang w:val="en-US"/>
        </w:rPr>
        <w:t xml:space="preserve">This leads to a broader question: is any form of adventure truly sustainable? It could be argued that the only completely sustainable journey would be one that produces no environmental impact at all, requiring no fossil fuels, manufactured equipment or external resources. However, this is largely unrealistic in contemporary society. A more useful approach is to view sustainability as a spectrum, where different practices have varying levels of impact. From this perspective, </w:t>
      </w:r>
      <w:proofErr w:type="spellStart"/>
      <w:r w:rsidRPr="006755AE">
        <w:rPr>
          <w:lang w:val="en-US"/>
        </w:rPr>
        <w:t>microadventures</w:t>
      </w:r>
      <w:proofErr w:type="spellEnd"/>
      <w:r w:rsidRPr="006755AE">
        <w:rPr>
          <w:lang w:val="en-US"/>
        </w:rPr>
        <w:t xml:space="preserve"> represent a reduction in environmental impact rather than a complete solution. They may not eliminate harm, but they offer a more responsible alternative to high-consumption forms of adventure. This aligns with wider sustainability discussions, where incremental change is often considered more achievable than complete transformation.</w:t>
      </w:r>
    </w:p>
    <w:p w14:paraId="50E3CD1F" w14:textId="77777777" w:rsidR="006755AE" w:rsidRPr="006755AE" w:rsidRDefault="006755AE" w:rsidP="006755AE">
      <w:pPr>
        <w:tabs>
          <w:tab w:val="left" w:pos="1740"/>
        </w:tabs>
        <w:rPr>
          <w:lang w:val="en-US"/>
        </w:rPr>
      </w:pPr>
    </w:p>
    <w:p w14:paraId="4E410789" w14:textId="225D62F0" w:rsidR="006755AE" w:rsidRPr="006755AE" w:rsidRDefault="006755AE" w:rsidP="006755AE">
      <w:pPr>
        <w:tabs>
          <w:tab w:val="left" w:pos="1740"/>
        </w:tabs>
        <w:rPr>
          <w:lang w:val="en-US"/>
        </w:rPr>
      </w:pPr>
      <w:r w:rsidRPr="006755AE">
        <w:rPr>
          <w:lang w:val="en-US"/>
        </w:rPr>
        <w:t xml:space="preserve">Alongside environmental concerns, </w:t>
      </w:r>
      <w:proofErr w:type="spellStart"/>
      <w:r w:rsidRPr="006755AE">
        <w:rPr>
          <w:lang w:val="en-US"/>
        </w:rPr>
        <w:t>microadventures</w:t>
      </w:r>
      <w:proofErr w:type="spellEnd"/>
      <w:r w:rsidRPr="006755AE">
        <w:rPr>
          <w:lang w:val="en-US"/>
        </w:rPr>
        <w:t xml:space="preserve"> also raise important ethical questions. The assumption that individuals have the right to travel freely and explore any environment is rarely challenged, yet it is increasingly relevant in the context of sustainability. Adventure tourism, particularly in its more commercial forms, can reflect a consumerist mindset, where experiences are treated as commodities to be collected. Hill and Brown (2014) link this to broader systems of consumption that are ultimately </w:t>
      </w:r>
      <w:r w:rsidRPr="006755AE">
        <w:rPr>
          <w:lang w:val="en-US"/>
        </w:rPr>
        <w:lastRenderedPageBreak/>
        <w:t xml:space="preserve">unsustainable. The popularity of destinations such as the Ha Giang Loop demonstrates how this mindset can lead to overuse and degradation of specific environments. In contrast, </w:t>
      </w:r>
      <w:proofErr w:type="spellStart"/>
      <w:r w:rsidRPr="006755AE">
        <w:rPr>
          <w:lang w:val="en-US"/>
        </w:rPr>
        <w:t>microadventures</w:t>
      </w:r>
      <w:proofErr w:type="spellEnd"/>
      <w:r w:rsidRPr="006755AE">
        <w:rPr>
          <w:lang w:val="en-US"/>
        </w:rPr>
        <w:t xml:space="preserve"> encourage individuals to engage more deeply with local environments, potentially shifting focus away from consumption and towards appreciation. While this does not guarantee </w:t>
      </w:r>
      <w:r w:rsidR="00415872" w:rsidRPr="006755AE">
        <w:rPr>
          <w:lang w:val="en-US"/>
        </w:rPr>
        <w:t>behavioral</w:t>
      </w:r>
      <w:r w:rsidRPr="006755AE">
        <w:rPr>
          <w:lang w:val="en-US"/>
        </w:rPr>
        <w:t xml:space="preserve"> change, it does create the conditions for a more reflective approach to adventure.</w:t>
      </w:r>
    </w:p>
    <w:p w14:paraId="2FCAF47A" w14:textId="77777777" w:rsidR="006755AE" w:rsidRPr="006755AE" w:rsidRDefault="006755AE" w:rsidP="006755AE">
      <w:pPr>
        <w:tabs>
          <w:tab w:val="left" w:pos="1740"/>
        </w:tabs>
        <w:rPr>
          <w:lang w:val="en-US"/>
        </w:rPr>
      </w:pPr>
    </w:p>
    <w:p w14:paraId="1811C0C4" w14:textId="77777777" w:rsidR="006755AE" w:rsidRPr="006755AE" w:rsidRDefault="006755AE" w:rsidP="006755AE">
      <w:pPr>
        <w:tabs>
          <w:tab w:val="left" w:pos="1740"/>
        </w:tabs>
        <w:rPr>
          <w:lang w:val="en-US"/>
        </w:rPr>
      </w:pPr>
      <w:r w:rsidRPr="006755AE">
        <w:rPr>
          <w:lang w:val="en-US"/>
        </w:rPr>
        <w:t xml:space="preserve">Despite these benefits, </w:t>
      </w:r>
      <w:proofErr w:type="spellStart"/>
      <w:r w:rsidRPr="006755AE">
        <w:rPr>
          <w:lang w:val="en-US"/>
        </w:rPr>
        <w:t>microadventures</w:t>
      </w:r>
      <w:proofErr w:type="spellEnd"/>
      <w:r w:rsidRPr="006755AE">
        <w:rPr>
          <w:lang w:val="en-US"/>
        </w:rPr>
        <w:t xml:space="preserve"> are not without limitations. Access to suitable outdoor spaces is not equal, and individuals living in urban environments may face barriers to participation. For some, </w:t>
      </w:r>
      <w:proofErr w:type="spellStart"/>
      <w:r w:rsidRPr="006755AE">
        <w:rPr>
          <w:lang w:val="en-US"/>
        </w:rPr>
        <w:t>microadventures</w:t>
      </w:r>
      <w:proofErr w:type="spellEnd"/>
      <w:r w:rsidRPr="006755AE">
        <w:rPr>
          <w:lang w:val="en-US"/>
        </w:rPr>
        <w:t xml:space="preserve"> may not feel as meaningful or fulfilling as larger-scale expeditions, particularly if they are associated with challenge or personal achievement. This does not diminish their value, but it does suggest that they are unlikely to replace traditional forms of adventure entirely. Instead, they are better understood as part of a broader range of experiences, offering an alternative rather than a substitute.</w:t>
      </w:r>
    </w:p>
    <w:p w14:paraId="7C1CEDE0" w14:textId="77777777" w:rsidR="006755AE" w:rsidRPr="006755AE" w:rsidRDefault="006755AE" w:rsidP="006755AE">
      <w:pPr>
        <w:tabs>
          <w:tab w:val="left" w:pos="1740"/>
        </w:tabs>
        <w:rPr>
          <w:lang w:val="en-US"/>
        </w:rPr>
      </w:pPr>
    </w:p>
    <w:p w14:paraId="7CDE9FEF" w14:textId="44110522" w:rsidR="006755AE" w:rsidRPr="006755AE" w:rsidRDefault="006755AE" w:rsidP="006755AE">
      <w:pPr>
        <w:tabs>
          <w:tab w:val="left" w:pos="1740"/>
        </w:tabs>
        <w:rPr>
          <w:lang w:val="en-US"/>
        </w:rPr>
      </w:pPr>
      <w:r w:rsidRPr="006755AE">
        <w:rPr>
          <w:lang w:val="en-US"/>
        </w:rPr>
        <w:t xml:space="preserve">In conclusion, </w:t>
      </w:r>
      <w:proofErr w:type="spellStart"/>
      <w:r w:rsidRPr="006755AE">
        <w:rPr>
          <w:lang w:val="en-US"/>
        </w:rPr>
        <w:t>microadventures</w:t>
      </w:r>
      <w:proofErr w:type="spellEnd"/>
      <w:r w:rsidRPr="006755AE">
        <w:rPr>
          <w:lang w:val="en-US"/>
        </w:rPr>
        <w:t xml:space="preserve"> can be understood as an “enticing alternative” in both pandemic and post-pandemic contexts, offering a flexible and accessible way to engage with adventure under restrictive conditions. More importantly, they represent a potential shift towards more sustainable practices, encouraging local engagement and reducing reliance on high-impact travel. However, they are not inherently sustainable and should not be viewed as a complete solution. Their effectiveness depends on whether they lead to meaningful </w:t>
      </w:r>
      <w:r w:rsidR="00C871CE" w:rsidRPr="006755AE">
        <w:rPr>
          <w:lang w:val="en-US"/>
        </w:rPr>
        <w:t>behavioral</w:t>
      </w:r>
      <w:r w:rsidRPr="006755AE">
        <w:rPr>
          <w:lang w:val="en-US"/>
        </w:rPr>
        <w:t xml:space="preserve"> change and a deeper understanding of sustainability. Ultimately, </w:t>
      </w:r>
      <w:proofErr w:type="spellStart"/>
      <w:r w:rsidRPr="006755AE">
        <w:rPr>
          <w:lang w:val="en-US"/>
        </w:rPr>
        <w:t>microadventures</w:t>
      </w:r>
      <w:proofErr w:type="spellEnd"/>
      <w:r w:rsidRPr="006755AE">
        <w:rPr>
          <w:lang w:val="en-US"/>
        </w:rPr>
        <w:t xml:space="preserve"> are less about replacing traditional adventure and more about rethinking it, challenging assumptions about what adventure is, who it is for, and how it should be practiced in a world increasingly shaped by environmental and social limits.</w:t>
      </w:r>
    </w:p>
    <w:p w14:paraId="03AA93E1" w14:textId="77777777" w:rsidR="006755AE" w:rsidRPr="006755AE" w:rsidRDefault="006755AE" w:rsidP="006755AE">
      <w:pPr>
        <w:tabs>
          <w:tab w:val="left" w:pos="1740"/>
        </w:tabs>
        <w:rPr>
          <w:lang w:val="en-US"/>
        </w:rPr>
      </w:pPr>
    </w:p>
    <w:p w14:paraId="41F7E28C" w14:textId="7C051E0D" w:rsidR="006755AE" w:rsidRPr="006755AE" w:rsidRDefault="006755AE" w:rsidP="006755AE">
      <w:pPr>
        <w:tabs>
          <w:tab w:val="left" w:pos="1740"/>
        </w:tabs>
        <w:rPr>
          <w:lang w:val="en-US"/>
        </w:rPr>
      </w:pPr>
      <w:r w:rsidRPr="006755AE">
        <w:rPr>
          <w:lang w:val="en-US"/>
        </w:rPr>
        <w:t xml:space="preserve">Reference List </w:t>
      </w:r>
    </w:p>
    <w:p w14:paraId="5DBAFD75" w14:textId="77777777" w:rsidR="006755AE" w:rsidRPr="006755AE" w:rsidRDefault="006755AE" w:rsidP="006755AE">
      <w:pPr>
        <w:tabs>
          <w:tab w:val="left" w:pos="1740"/>
        </w:tabs>
        <w:rPr>
          <w:lang w:val="en-US"/>
        </w:rPr>
      </w:pPr>
    </w:p>
    <w:p w14:paraId="699A6138" w14:textId="6B5ED95F" w:rsidR="006755AE" w:rsidRPr="006755AE" w:rsidRDefault="006755AE" w:rsidP="006755AE">
      <w:pPr>
        <w:tabs>
          <w:tab w:val="left" w:pos="1740"/>
        </w:tabs>
        <w:rPr>
          <w:lang w:val="en-US"/>
        </w:rPr>
      </w:pPr>
      <w:r w:rsidRPr="006755AE">
        <w:rPr>
          <w:lang w:val="en-US"/>
        </w:rPr>
        <w:t>Hill, A. and Brown, M. (</w:t>
      </w:r>
      <w:proofErr w:type="gramStart"/>
      <w:r w:rsidRPr="006755AE">
        <w:rPr>
          <w:lang w:val="en-US"/>
        </w:rPr>
        <w:t>2014) ‘</w:t>
      </w:r>
      <w:proofErr w:type="gramEnd"/>
      <w:r w:rsidRPr="006755AE">
        <w:rPr>
          <w:lang w:val="en-US"/>
        </w:rPr>
        <w:t>Intersections between place, sustainability and transformative outdoor experiences’, Journal of Adventure Education and Outdoor Learning</w:t>
      </w:r>
    </w:p>
    <w:p w14:paraId="6DA0EF86" w14:textId="77777777" w:rsidR="006755AE" w:rsidRPr="006755AE" w:rsidRDefault="006755AE" w:rsidP="006755AE">
      <w:pPr>
        <w:tabs>
          <w:tab w:val="left" w:pos="1740"/>
        </w:tabs>
        <w:rPr>
          <w:lang w:val="en-US"/>
        </w:rPr>
      </w:pPr>
    </w:p>
    <w:p w14:paraId="5211E14A" w14:textId="1FA87E25" w:rsidR="006755AE" w:rsidRPr="006755AE" w:rsidRDefault="006755AE" w:rsidP="006755AE">
      <w:pPr>
        <w:tabs>
          <w:tab w:val="left" w:pos="1740"/>
        </w:tabs>
        <w:rPr>
          <w:lang w:val="en-US"/>
        </w:rPr>
      </w:pPr>
      <w:r w:rsidRPr="006755AE">
        <w:rPr>
          <w:lang w:val="en-US"/>
        </w:rPr>
        <w:lastRenderedPageBreak/>
        <w:t xml:space="preserve">Jackson, T. (2005) Motivating Sustainable Consumption: A Review of Evidence on Consumer </w:t>
      </w:r>
      <w:proofErr w:type="spellStart"/>
      <w:r w:rsidRPr="006755AE">
        <w:rPr>
          <w:lang w:val="en-US"/>
        </w:rPr>
        <w:t>Behaviour</w:t>
      </w:r>
      <w:proofErr w:type="spellEnd"/>
      <w:r w:rsidRPr="006755AE">
        <w:rPr>
          <w:lang w:val="en-US"/>
        </w:rPr>
        <w:t xml:space="preserve"> and </w:t>
      </w:r>
      <w:proofErr w:type="spellStart"/>
      <w:r w:rsidRPr="006755AE">
        <w:rPr>
          <w:lang w:val="en-US"/>
        </w:rPr>
        <w:t>Behavioural</w:t>
      </w:r>
      <w:proofErr w:type="spellEnd"/>
      <w:r w:rsidRPr="006755AE">
        <w:rPr>
          <w:lang w:val="en-US"/>
        </w:rPr>
        <w:t xml:space="preserve"> Change. London: Sustainable Development Research Network</w:t>
      </w:r>
    </w:p>
    <w:p w14:paraId="12FCA63B" w14:textId="77777777" w:rsidR="006755AE" w:rsidRPr="006755AE" w:rsidRDefault="006755AE" w:rsidP="006755AE">
      <w:pPr>
        <w:tabs>
          <w:tab w:val="left" w:pos="1740"/>
        </w:tabs>
        <w:rPr>
          <w:lang w:val="en-US"/>
        </w:rPr>
      </w:pPr>
    </w:p>
    <w:p w14:paraId="0181F0D1" w14:textId="44482B0E" w:rsidR="006755AE" w:rsidRPr="006755AE" w:rsidRDefault="006755AE" w:rsidP="006755AE">
      <w:pPr>
        <w:tabs>
          <w:tab w:val="left" w:pos="1740"/>
        </w:tabs>
        <w:rPr>
          <w:lang w:val="en-US"/>
        </w:rPr>
      </w:pPr>
      <w:r w:rsidRPr="006755AE">
        <w:rPr>
          <w:lang w:val="en-US"/>
        </w:rPr>
        <w:t>Kollmuss, A. and Agyeman, J. (</w:t>
      </w:r>
      <w:proofErr w:type="gramStart"/>
      <w:r w:rsidRPr="006755AE">
        <w:rPr>
          <w:lang w:val="en-US"/>
        </w:rPr>
        <w:t>2002) ‘</w:t>
      </w:r>
      <w:proofErr w:type="gramEnd"/>
      <w:r w:rsidRPr="006755AE">
        <w:rPr>
          <w:lang w:val="en-US"/>
        </w:rPr>
        <w:t xml:space="preserve">Mind the gap: Why do people act environmentally and what are the barriers to pro-environmental </w:t>
      </w:r>
      <w:proofErr w:type="spellStart"/>
      <w:r w:rsidRPr="006755AE">
        <w:rPr>
          <w:lang w:val="en-US"/>
        </w:rPr>
        <w:t>behaviour</w:t>
      </w:r>
      <w:proofErr w:type="spellEnd"/>
      <w:r w:rsidRPr="006755AE">
        <w:rPr>
          <w:lang w:val="en-US"/>
        </w:rPr>
        <w:t>?’, Environmental Education Research</w:t>
      </w:r>
    </w:p>
    <w:p w14:paraId="71002B0F" w14:textId="77777777" w:rsidR="006755AE" w:rsidRPr="006755AE" w:rsidRDefault="006755AE" w:rsidP="006755AE">
      <w:pPr>
        <w:tabs>
          <w:tab w:val="left" w:pos="1740"/>
        </w:tabs>
        <w:rPr>
          <w:lang w:val="en-US"/>
        </w:rPr>
      </w:pPr>
    </w:p>
    <w:p w14:paraId="2E80D3F0" w14:textId="6D20E5D1" w:rsidR="006755AE" w:rsidRPr="006755AE" w:rsidRDefault="006755AE" w:rsidP="006755AE">
      <w:pPr>
        <w:tabs>
          <w:tab w:val="left" w:pos="1740"/>
        </w:tabs>
        <w:rPr>
          <w:lang w:val="en-US"/>
        </w:rPr>
      </w:pPr>
      <w:r w:rsidRPr="006755AE">
        <w:rPr>
          <w:lang w:val="en-US"/>
        </w:rPr>
        <w:t>Mackenzie, S.H. and Goodnow, J. (</w:t>
      </w:r>
      <w:proofErr w:type="gramStart"/>
      <w:r w:rsidRPr="006755AE">
        <w:rPr>
          <w:lang w:val="en-US"/>
        </w:rPr>
        <w:t>2020) ‘</w:t>
      </w:r>
      <w:proofErr w:type="gramEnd"/>
      <w:r w:rsidRPr="006755AE">
        <w:rPr>
          <w:lang w:val="en-US"/>
        </w:rPr>
        <w:t xml:space="preserve">Adventure in the age of COVID-19: Embracing </w:t>
      </w:r>
      <w:proofErr w:type="spellStart"/>
      <w:r w:rsidRPr="006755AE">
        <w:rPr>
          <w:lang w:val="en-US"/>
        </w:rPr>
        <w:t>microadventures</w:t>
      </w:r>
      <w:proofErr w:type="spellEnd"/>
      <w:r w:rsidRPr="006755AE">
        <w:rPr>
          <w:lang w:val="en-US"/>
        </w:rPr>
        <w:t xml:space="preserve"> and </w:t>
      </w:r>
      <w:proofErr w:type="spellStart"/>
      <w:r w:rsidRPr="006755AE">
        <w:rPr>
          <w:lang w:val="en-US"/>
        </w:rPr>
        <w:t>locavism</w:t>
      </w:r>
      <w:proofErr w:type="spellEnd"/>
      <w:r w:rsidRPr="006755AE">
        <w:rPr>
          <w:lang w:val="en-US"/>
        </w:rPr>
        <w:t xml:space="preserve"> in a post-pandemic world’, Leisure Sciences</w:t>
      </w:r>
    </w:p>
    <w:p w14:paraId="1F4F7C60" w14:textId="77777777" w:rsidR="006755AE" w:rsidRPr="006755AE" w:rsidRDefault="006755AE" w:rsidP="006755AE">
      <w:pPr>
        <w:tabs>
          <w:tab w:val="left" w:pos="1740"/>
        </w:tabs>
        <w:rPr>
          <w:lang w:val="en-US"/>
        </w:rPr>
      </w:pPr>
    </w:p>
    <w:p w14:paraId="37291C33" w14:textId="78FE4276" w:rsidR="00184E26" w:rsidRDefault="006755AE" w:rsidP="006755AE">
      <w:pPr>
        <w:tabs>
          <w:tab w:val="left" w:pos="1740"/>
        </w:tabs>
        <w:rPr>
          <w:lang w:val="en-US"/>
        </w:rPr>
      </w:pPr>
      <w:r w:rsidRPr="006755AE">
        <w:rPr>
          <w:lang w:val="en-US"/>
        </w:rPr>
        <w:t>Prince, H.E. (</w:t>
      </w:r>
      <w:proofErr w:type="gramStart"/>
      <w:r w:rsidRPr="006755AE">
        <w:rPr>
          <w:lang w:val="en-US"/>
        </w:rPr>
        <w:t>2017) ‘</w:t>
      </w:r>
      <w:proofErr w:type="gramEnd"/>
      <w:r w:rsidRPr="006755AE">
        <w:rPr>
          <w:lang w:val="en-US"/>
        </w:rPr>
        <w:t>Outdoor experiences and sustainability’, Journal of Adventure Education and Outdoor Learning</w:t>
      </w:r>
    </w:p>
    <w:p w14:paraId="2EAE52FD" w14:textId="77777777" w:rsidR="00111B20" w:rsidRDefault="00111B20" w:rsidP="006755AE">
      <w:pPr>
        <w:tabs>
          <w:tab w:val="left" w:pos="1740"/>
        </w:tabs>
        <w:rPr>
          <w:lang w:val="en-US"/>
        </w:rPr>
      </w:pPr>
    </w:p>
    <w:p w14:paraId="09967739" w14:textId="20927B21" w:rsidR="00111B20" w:rsidRDefault="00111B20" w:rsidP="006755AE">
      <w:pPr>
        <w:tabs>
          <w:tab w:val="left" w:pos="1740"/>
        </w:tabs>
        <w:rPr>
          <w:lang w:val="en-US"/>
        </w:rPr>
      </w:pPr>
      <w:hyperlink r:id="rId4" w:history="1">
        <w:r w:rsidRPr="00B348F6">
          <w:rPr>
            <w:rStyle w:val="Hyperlink"/>
            <w:lang w:val="en-US"/>
          </w:rPr>
          <w:t>https://alastairhumphreys.com/blog/microadventures-3/</w:t>
        </w:r>
      </w:hyperlink>
    </w:p>
    <w:p w14:paraId="666A8A8E" w14:textId="3DF30FAD" w:rsidR="00111B20" w:rsidRDefault="00111B20" w:rsidP="006755AE">
      <w:pPr>
        <w:tabs>
          <w:tab w:val="left" w:pos="1740"/>
        </w:tabs>
        <w:rPr>
          <w:lang w:val="en-US"/>
        </w:rPr>
      </w:pPr>
      <w:hyperlink r:id="rId5" w:history="1">
        <w:r w:rsidRPr="00B348F6">
          <w:rPr>
            <w:rStyle w:val="Hyperlink"/>
            <w:lang w:val="en-US"/>
          </w:rPr>
          <w:t>https://www.theguardian.com/environment/2025/oct/13/microplastics-hiking-shoes-outdoor-gear</w:t>
        </w:r>
      </w:hyperlink>
    </w:p>
    <w:p w14:paraId="74EEB550" w14:textId="77777777" w:rsidR="00111B20" w:rsidRPr="00184E26" w:rsidRDefault="00111B20" w:rsidP="006755AE">
      <w:pPr>
        <w:tabs>
          <w:tab w:val="left" w:pos="1740"/>
        </w:tabs>
        <w:rPr>
          <w:lang w:val="en-US"/>
        </w:rPr>
      </w:pPr>
    </w:p>
    <w:sectPr w:rsidR="00111B20" w:rsidRPr="00184E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187"/>
    <w:rsid w:val="000141BA"/>
    <w:rsid w:val="00111B20"/>
    <w:rsid w:val="00184E26"/>
    <w:rsid w:val="00327836"/>
    <w:rsid w:val="00396187"/>
    <w:rsid w:val="00415872"/>
    <w:rsid w:val="00423B28"/>
    <w:rsid w:val="00432955"/>
    <w:rsid w:val="005614D0"/>
    <w:rsid w:val="006755AE"/>
    <w:rsid w:val="007B76B4"/>
    <w:rsid w:val="00C871CE"/>
    <w:rsid w:val="00CB03DF"/>
    <w:rsid w:val="00D47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E8E42"/>
  <w15:chartTrackingRefBased/>
  <w15:docId w15:val="{BEC8EE99-BB0B-4102-9988-D31518C69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1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61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61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61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61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61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1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1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1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1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61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1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1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1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1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1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1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187"/>
    <w:rPr>
      <w:rFonts w:eastAsiaTheme="majorEastAsia" w:cstheme="majorBidi"/>
      <w:color w:val="272727" w:themeColor="text1" w:themeTint="D8"/>
    </w:rPr>
  </w:style>
  <w:style w:type="paragraph" w:styleId="Title">
    <w:name w:val="Title"/>
    <w:basedOn w:val="Normal"/>
    <w:next w:val="Normal"/>
    <w:link w:val="TitleChar"/>
    <w:uiPriority w:val="10"/>
    <w:qFormat/>
    <w:rsid w:val="00396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1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1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1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187"/>
    <w:pPr>
      <w:spacing w:before="160"/>
      <w:jc w:val="center"/>
    </w:pPr>
    <w:rPr>
      <w:i/>
      <w:iCs/>
      <w:color w:val="404040" w:themeColor="text1" w:themeTint="BF"/>
    </w:rPr>
  </w:style>
  <w:style w:type="character" w:customStyle="1" w:styleId="QuoteChar">
    <w:name w:val="Quote Char"/>
    <w:basedOn w:val="DefaultParagraphFont"/>
    <w:link w:val="Quote"/>
    <w:uiPriority w:val="29"/>
    <w:rsid w:val="00396187"/>
    <w:rPr>
      <w:i/>
      <w:iCs/>
      <w:color w:val="404040" w:themeColor="text1" w:themeTint="BF"/>
    </w:rPr>
  </w:style>
  <w:style w:type="paragraph" w:styleId="ListParagraph">
    <w:name w:val="List Paragraph"/>
    <w:basedOn w:val="Normal"/>
    <w:uiPriority w:val="34"/>
    <w:qFormat/>
    <w:rsid w:val="00396187"/>
    <w:pPr>
      <w:ind w:left="720"/>
      <w:contextualSpacing/>
    </w:pPr>
  </w:style>
  <w:style w:type="character" w:styleId="IntenseEmphasis">
    <w:name w:val="Intense Emphasis"/>
    <w:basedOn w:val="DefaultParagraphFont"/>
    <w:uiPriority w:val="21"/>
    <w:qFormat/>
    <w:rsid w:val="00396187"/>
    <w:rPr>
      <w:i/>
      <w:iCs/>
      <w:color w:val="0F4761" w:themeColor="accent1" w:themeShade="BF"/>
    </w:rPr>
  </w:style>
  <w:style w:type="paragraph" w:styleId="IntenseQuote">
    <w:name w:val="Intense Quote"/>
    <w:basedOn w:val="Normal"/>
    <w:next w:val="Normal"/>
    <w:link w:val="IntenseQuoteChar"/>
    <w:uiPriority w:val="30"/>
    <w:qFormat/>
    <w:rsid w:val="003961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6187"/>
    <w:rPr>
      <w:i/>
      <w:iCs/>
      <w:color w:val="0F4761" w:themeColor="accent1" w:themeShade="BF"/>
    </w:rPr>
  </w:style>
  <w:style w:type="character" w:styleId="IntenseReference">
    <w:name w:val="Intense Reference"/>
    <w:basedOn w:val="DefaultParagraphFont"/>
    <w:uiPriority w:val="32"/>
    <w:qFormat/>
    <w:rsid w:val="00396187"/>
    <w:rPr>
      <w:b/>
      <w:bCs/>
      <w:smallCaps/>
      <w:color w:val="0F4761" w:themeColor="accent1" w:themeShade="BF"/>
      <w:spacing w:val="5"/>
    </w:rPr>
  </w:style>
  <w:style w:type="character" w:styleId="Hyperlink">
    <w:name w:val="Hyperlink"/>
    <w:basedOn w:val="DefaultParagraphFont"/>
    <w:uiPriority w:val="99"/>
    <w:unhideWhenUsed/>
    <w:rsid w:val="00184E26"/>
    <w:rPr>
      <w:color w:val="467886" w:themeColor="hyperlink"/>
      <w:u w:val="single"/>
    </w:rPr>
  </w:style>
  <w:style w:type="character" w:styleId="UnresolvedMention">
    <w:name w:val="Unresolved Mention"/>
    <w:basedOn w:val="DefaultParagraphFont"/>
    <w:uiPriority w:val="99"/>
    <w:semiHidden/>
    <w:unhideWhenUsed/>
    <w:rsid w:val="00184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heguardian.com/environment/2025/oct/13/microplastics-hiking-shoes-outdoor-gear" TargetMode="External"/><Relationship Id="rId4" Type="http://schemas.openxmlformats.org/officeDocument/2006/relationships/hyperlink" Target="https://alastairhumphreys.com/blog/microadventures-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1690</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Reynolds (2411346)</dc:creator>
  <cp:keywords/>
  <dc:description/>
  <cp:lastModifiedBy>Lauren Reynolds (2411346)</cp:lastModifiedBy>
  <cp:revision>6</cp:revision>
  <dcterms:created xsi:type="dcterms:W3CDTF">2026-04-10T10:07:00Z</dcterms:created>
  <dcterms:modified xsi:type="dcterms:W3CDTF">2026-04-10T13:57:00Z</dcterms:modified>
</cp:coreProperties>
</file>