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D8734" w14:textId="77777777" w:rsidR="00185FE0" w:rsidRDefault="00185FE0" w:rsidP="00185FE0">
      <w:pPr>
        <w:spacing w:before="100" w:beforeAutospacing="1" w:after="100" w:afterAutospacing="1" w:line="240" w:lineRule="auto"/>
        <w:jc w:val="both"/>
        <w:outlineLvl w:val="1"/>
        <w:rPr>
          <w:rFonts w:ascii="Arial" w:eastAsia="Times New Roman" w:hAnsi="Arial" w:cs="Arial"/>
          <w:b/>
          <w:bCs/>
          <w:lang w:eastAsia="en-GB"/>
        </w:rPr>
      </w:pPr>
      <w:r>
        <w:rPr>
          <w:noProof/>
        </w:rPr>
        <w:drawing>
          <wp:inline distT="0" distB="0" distL="0" distR="0" wp14:anchorId="7828829F" wp14:editId="4527F876">
            <wp:extent cx="2812192" cy="93345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1808" cy="936642"/>
                    </a:xfrm>
                    <a:prstGeom prst="rect">
                      <a:avLst/>
                    </a:prstGeom>
                    <a:noFill/>
                    <a:ln>
                      <a:noFill/>
                    </a:ln>
                  </pic:spPr>
                </pic:pic>
              </a:graphicData>
            </a:graphic>
          </wp:inline>
        </w:drawing>
      </w:r>
    </w:p>
    <w:p w14:paraId="2BBD54CA" w14:textId="77777777" w:rsidR="00185FE0" w:rsidRPr="00C63EBE" w:rsidRDefault="00185FE0" w:rsidP="00185FE0">
      <w:pPr>
        <w:spacing w:before="100" w:beforeAutospacing="1" w:after="100" w:afterAutospacing="1" w:line="240" w:lineRule="auto"/>
        <w:jc w:val="both"/>
        <w:outlineLvl w:val="1"/>
        <w:rPr>
          <w:rFonts w:ascii="Arial" w:eastAsia="Times New Roman" w:hAnsi="Arial" w:cs="Arial"/>
          <w:b/>
          <w:bCs/>
          <w:lang w:eastAsia="en-GB"/>
        </w:rPr>
      </w:pPr>
      <w:r w:rsidRPr="00C63EBE">
        <w:rPr>
          <w:rFonts w:ascii="Arial" w:eastAsia="Times New Roman" w:hAnsi="Arial" w:cs="Arial"/>
          <w:b/>
          <w:bCs/>
          <w:lang w:eastAsia="en-GB"/>
        </w:rPr>
        <w:t>Student Name: Jeferson Baston Lioni</w:t>
      </w:r>
    </w:p>
    <w:p w14:paraId="196A91D7" w14:textId="77777777" w:rsidR="00185FE0" w:rsidRPr="00C63EBE" w:rsidRDefault="00185FE0" w:rsidP="00185FE0">
      <w:pPr>
        <w:spacing w:before="100" w:beforeAutospacing="1" w:after="100" w:afterAutospacing="1" w:line="240" w:lineRule="auto"/>
        <w:jc w:val="both"/>
        <w:outlineLvl w:val="1"/>
        <w:rPr>
          <w:rFonts w:ascii="Arial" w:eastAsia="Times New Roman" w:hAnsi="Arial" w:cs="Arial"/>
          <w:b/>
          <w:bCs/>
          <w:lang w:eastAsia="en-GB"/>
        </w:rPr>
      </w:pPr>
      <w:r w:rsidRPr="00C63EBE">
        <w:rPr>
          <w:rFonts w:ascii="Arial" w:eastAsia="Times New Roman" w:hAnsi="Arial" w:cs="Arial"/>
          <w:b/>
          <w:bCs/>
          <w:lang w:eastAsia="en-GB"/>
        </w:rPr>
        <w:t>Student Number: 2414922</w:t>
      </w:r>
    </w:p>
    <w:p w14:paraId="39E00714" w14:textId="77777777" w:rsidR="00344CF9" w:rsidRPr="00344CF9" w:rsidRDefault="00344CF9" w:rsidP="00344CF9">
      <w:pPr>
        <w:spacing w:before="100" w:beforeAutospacing="1" w:after="100" w:afterAutospacing="1" w:line="240" w:lineRule="auto"/>
        <w:jc w:val="both"/>
        <w:outlineLvl w:val="1"/>
        <w:rPr>
          <w:rFonts w:ascii="Arial" w:eastAsia="Times New Roman" w:hAnsi="Arial" w:cs="Arial"/>
          <w:b/>
          <w:bCs/>
          <w:lang w:eastAsia="en-GB"/>
        </w:rPr>
      </w:pPr>
      <w:r w:rsidRPr="00344CF9">
        <w:rPr>
          <w:rFonts w:ascii="Arial" w:eastAsia="Times New Roman" w:hAnsi="Arial" w:cs="Arial"/>
          <w:b/>
          <w:bCs/>
          <w:lang w:eastAsia="en-GB"/>
        </w:rPr>
        <w:t>Module Code: BALM5002</w:t>
      </w:r>
    </w:p>
    <w:p w14:paraId="627C5292" w14:textId="77777777" w:rsidR="00344CF9" w:rsidRPr="00344CF9" w:rsidRDefault="00344CF9" w:rsidP="00344CF9">
      <w:pPr>
        <w:spacing w:before="100" w:beforeAutospacing="1" w:after="100" w:afterAutospacing="1" w:line="240" w:lineRule="auto"/>
        <w:jc w:val="both"/>
        <w:outlineLvl w:val="1"/>
        <w:rPr>
          <w:rFonts w:ascii="Arial" w:eastAsia="Times New Roman" w:hAnsi="Arial" w:cs="Arial"/>
          <w:b/>
          <w:bCs/>
          <w:lang w:eastAsia="en-GB"/>
        </w:rPr>
      </w:pPr>
      <w:r w:rsidRPr="00344CF9">
        <w:rPr>
          <w:rFonts w:ascii="Arial" w:eastAsia="Times New Roman" w:hAnsi="Arial" w:cs="Arial"/>
          <w:b/>
          <w:bCs/>
          <w:lang w:eastAsia="en-GB"/>
        </w:rPr>
        <w:t>Module: Developing and Managing Individuals and Teams</w:t>
      </w:r>
    </w:p>
    <w:p w14:paraId="5DA9DA64" w14:textId="56788FBE" w:rsidR="00344CF9" w:rsidRDefault="00344CF9" w:rsidP="00344CF9">
      <w:pPr>
        <w:spacing w:before="100" w:beforeAutospacing="1" w:after="100" w:afterAutospacing="1" w:line="240" w:lineRule="auto"/>
        <w:jc w:val="both"/>
        <w:outlineLvl w:val="1"/>
        <w:rPr>
          <w:rFonts w:ascii="Arial" w:eastAsia="Times New Roman" w:hAnsi="Arial" w:cs="Arial"/>
          <w:b/>
          <w:bCs/>
          <w:lang w:eastAsia="en-GB"/>
        </w:rPr>
      </w:pPr>
      <w:r w:rsidRPr="00344CF9">
        <w:rPr>
          <w:rFonts w:ascii="Arial" w:eastAsia="Times New Roman" w:hAnsi="Arial" w:cs="Arial"/>
          <w:b/>
          <w:bCs/>
          <w:lang w:eastAsia="en-GB"/>
        </w:rPr>
        <w:t>Lecturer: Sukhpreet Grewal</w:t>
      </w:r>
    </w:p>
    <w:p w14:paraId="735F9EF4" w14:textId="7FC051CE" w:rsidR="006D41B9" w:rsidRDefault="006D41B9" w:rsidP="006D41B9">
      <w:pPr>
        <w:jc w:val="both"/>
        <w:rPr>
          <w:rFonts w:ascii="Times New Roman" w:hAnsi="Times New Roman" w:cs="Times New Roman"/>
          <w:sz w:val="24"/>
          <w:szCs w:val="24"/>
        </w:rPr>
      </w:pPr>
    </w:p>
    <w:p w14:paraId="3661DCFE" w14:textId="77777777" w:rsidR="006D41B9" w:rsidRDefault="006D41B9" w:rsidP="006D41B9">
      <w:pPr>
        <w:jc w:val="both"/>
        <w:rPr>
          <w:rFonts w:ascii="Times New Roman" w:hAnsi="Times New Roman" w:cs="Times New Roman"/>
          <w:sz w:val="24"/>
          <w:szCs w:val="24"/>
        </w:rPr>
      </w:pPr>
    </w:p>
    <w:p w14:paraId="6367DAE8" w14:textId="77777777" w:rsidR="006D41B9" w:rsidRDefault="006D41B9" w:rsidP="006D41B9">
      <w:pPr>
        <w:jc w:val="both"/>
        <w:rPr>
          <w:rFonts w:ascii="Times New Roman" w:hAnsi="Times New Roman" w:cs="Times New Roman"/>
          <w:sz w:val="24"/>
          <w:szCs w:val="24"/>
        </w:rPr>
      </w:pPr>
    </w:p>
    <w:p w14:paraId="2245DFEF" w14:textId="3CC08813" w:rsidR="006D41B9" w:rsidRPr="0047213A" w:rsidRDefault="0047213A" w:rsidP="0047213A">
      <w:pPr>
        <w:jc w:val="center"/>
        <w:rPr>
          <w:rFonts w:ascii="Times New Roman" w:hAnsi="Times New Roman" w:cs="Times New Roman"/>
          <w:sz w:val="32"/>
          <w:szCs w:val="32"/>
        </w:rPr>
      </w:pPr>
      <w:r>
        <w:rPr>
          <w:rFonts w:ascii="Times New Roman" w:hAnsi="Times New Roman" w:cs="Times New Roman"/>
          <w:sz w:val="32"/>
          <w:szCs w:val="32"/>
        </w:rPr>
        <w:t>H</w:t>
      </w:r>
      <w:r w:rsidRPr="0047213A">
        <w:rPr>
          <w:rFonts w:ascii="Times New Roman" w:hAnsi="Times New Roman" w:cs="Times New Roman"/>
          <w:sz w:val="32"/>
          <w:szCs w:val="32"/>
        </w:rPr>
        <w:t xml:space="preserve">uman </w:t>
      </w:r>
      <w:r>
        <w:rPr>
          <w:rFonts w:ascii="Times New Roman" w:hAnsi="Times New Roman" w:cs="Times New Roman"/>
          <w:sz w:val="32"/>
          <w:szCs w:val="32"/>
        </w:rPr>
        <w:t>R</w:t>
      </w:r>
      <w:r w:rsidRPr="0047213A">
        <w:rPr>
          <w:rFonts w:ascii="Times New Roman" w:hAnsi="Times New Roman" w:cs="Times New Roman"/>
          <w:sz w:val="32"/>
          <w:szCs w:val="32"/>
        </w:rPr>
        <w:t>esources</w:t>
      </w:r>
      <w:r>
        <w:rPr>
          <w:rFonts w:ascii="Times New Roman" w:hAnsi="Times New Roman" w:cs="Times New Roman"/>
          <w:sz w:val="32"/>
          <w:szCs w:val="32"/>
        </w:rPr>
        <w:t>(HR)</w:t>
      </w:r>
      <w:r w:rsidRPr="0047213A">
        <w:rPr>
          <w:rFonts w:ascii="Times New Roman" w:hAnsi="Times New Roman" w:cs="Times New Roman"/>
          <w:sz w:val="32"/>
          <w:szCs w:val="32"/>
        </w:rPr>
        <w:t xml:space="preserve"> Dick Love</w:t>
      </w:r>
      <w:r w:rsidR="00121B41">
        <w:rPr>
          <w:rFonts w:ascii="Times New Roman" w:hAnsi="Times New Roman" w:cs="Times New Roman"/>
          <w:sz w:val="32"/>
          <w:szCs w:val="32"/>
        </w:rPr>
        <w:t>t</w:t>
      </w:r>
      <w:r w:rsidRPr="0047213A">
        <w:rPr>
          <w:rFonts w:ascii="Times New Roman" w:hAnsi="Times New Roman" w:cs="Times New Roman"/>
          <w:sz w:val="32"/>
          <w:szCs w:val="32"/>
        </w:rPr>
        <w:t>t</w:t>
      </w:r>
    </w:p>
    <w:p w14:paraId="6DAC8BA5" w14:textId="77777777" w:rsidR="006D41B9" w:rsidRDefault="006D41B9" w:rsidP="006D41B9">
      <w:pPr>
        <w:jc w:val="both"/>
        <w:rPr>
          <w:rFonts w:ascii="Times New Roman" w:hAnsi="Times New Roman" w:cs="Times New Roman"/>
          <w:sz w:val="24"/>
          <w:szCs w:val="24"/>
        </w:rPr>
      </w:pPr>
    </w:p>
    <w:p w14:paraId="0F761F26" w14:textId="77777777" w:rsidR="006D41B9" w:rsidRDefault="006D41B9" w:rsidP="006D41B9">
      <w:pPr>
        <w:jc w:val="both"/>
        <w:rPr>
          <w:rFonts w:ascii="Times New Roman" w:hAnsi="Times New Roman" w:cs="Times New Roman"/>
          <w:sz w:val="24"/>
          <w:szCs w:val="24"/>
        </w:rPr>
      </w:pPr>
    </w:p>
    <w:p w14:paraId="41959EFD" w14:textId="77777777" w:rsidR="006D41B9" w:rsidRDefault="006D41B9" w:rsidP="006D41B9">
      <w:pPr>
        <w:jc w:val="both"/>
        <w:rPr>
          <w:rFonts w:ascii="Times New Roman" w:hAnsi="Times New Roman" w:cs="Times New Roman"/>
          <w:sz w:val="24"/>
          <w:szCs w:val="24"/>
        </w:rPr>
      </w:pPr>
    </w:p>
    <w:p w14:paraId="240133DE" w14:textId="77777777" w:rsidR="006D41B9" w:rsidRDefault="006D41B9" w:rsidP="006D41B9">
      <w:pPr>
        <w:jc w:val="both"/>
        <w:rPr>
          <w:rFonts w:ascii="Times New Roman" w:hAnsi="Times New Roman" w:cs="Times New Roman"/>
          <w:sz w:val="24"/>
          <w:szCs w:val="24"/>
        </w:rPr>
      </w:pPr>
    </w:p>
    <w:p w14:paraId="5D2F8AF6" w14:textId="77777777" w:rsidR="006D41B9" w:rsidRDefault="006D41B9" w:rsidP="006D41B9">
      <w:pPr>
        <w:jc w:val="both"/>
        <w:rPr>
          <w:rFonts w:ascii="Times New Roman" w:hAnsi="Times New Roman" w:cs="Times New Roman"/>
          <w:sz w:val="24"/>
          <w:szCs w:val="24"/>
        </w:rPr>
      </w:pPr>
    </w:p>
    <w:p w14:paraId="03F2EBDE" w14:textId="77777777" w:rsidR="006D41B9" w:rsidRDefault="006D41B9" w:rsidP="006D41B9">
      <w:pPr>
        <w:jc w:val="both"/>
        <w:rPr>
          <w:rFonts w:ascii="Times New Roman" w:hAnsi="Times New Roman" w:cs="Times New Roman"/>
          <w:sz w:val="24"/>
          <w:szCs w:val="24"/>
        </w:rPr>
      </w:pPr>
    </w:p>
    <w:p w14:paraId="194F57BA" w14:textId="77777777" w:rsidR="006D41B9" w:rsidRDefault="006D41B9" w:rsidP="006D41B9">
      <w:pPr>
        <w:jc w:val="both"/>
        <w:rPr>
          <w:rFonts w:ascii="Times New Roman" w:hAnsi="Times New Roman" w:cs="Times New Roman"/>
          <w:sz w:val="24"/>
          <w:szCs w:val="24"/>
        </w:rPr>
      </w:pPr>
    </w:p>
    <w:p w14:paraId="13E53744" w14:textId="77777777" w:rsidR="006D41B9" w:rsidRDefault="006D41B9" w:rsidP="006D41B9">
      <w:pPr>
        <w:jc w:val="both"/>
        <w:rPr>
          <w:rFonts w:ascii="Times New Roman" w:hAnsi="Times New Roman" w:cs="Times New Roman"/>
          <w:sz w:val="24"/>
          <w:szCs w:val="24"/>
        </w:rPr>
      </w:pPr>
    </w:p>
    <w:p w14:paraId="5B85E41F" w14:textId="77777777" w:rsidR="006D41B9" w:rsidRDefault="006D41B9" w:rsidP="006D41B9">
      <w:pPr>
        <w:jc w:val="both"/>
        <w:rPr>
          <w:rFonts w:ascii="Times New Roman" w:hAnsi="Times New Roman" w:cs="Times New Roman"/>
          <w:sz w:val="24"/>
          <w:szCs w:val="24"/>
        </w:rPr>
      </w:pPr>
    </w:p>
    <w:p w14:paraId="3A8D70D9" w14:textId="77777777" w:rsidR="006D41B9" w:rsidRDefault="006D41B9" w:rsidP="006D41B9">
      <w:pPr>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130819337"/>
        <w:docPartObj>
          <w:docPartGallery w:val="Table of Contents"/>
          <w:docPartUnique/>
        </w:docPartObj>
      </w:sdtPr>
      <w:sdtEndPr>
        <w:rPr>
          <w:rFonts w:cstheme="minorHAnsi"/>
          <w:noProof/>
        </w:rPr>
      </w:sdtEndPr>
      <w:sdtContent>
        <w:p w14:paraId="1852BFE6" w14:textId="3A60769E" w:rsidR="006D41B9" w:rsidRPr="00185FE0" w:rsidRDefault="006D41B9">
          <w:pPr>
            <w:pStyle w:val="TOCHeading"/>
            <w:rPr>
              <w:b/>
              <w:bCs/>
              <w:color w:val="auto"/>
            </w:rPr>
          </w:pPr>
          <w:r w:rsidRPr="00185FE0">
            <w:rPr>
              <w:b/>
              <w:bCs/>
              <w:color w:val="auto"/>
            </w:rPr>
            <w:t>Table of Contents</w:t>
          </w:r>
        </w:p>
        <w:p w14:paraId="591CE0E3" w14:textId="3CD7341F" w:rsidR="006D41B9" w:rsidRPr="006D41B9" w:rsidRDefault="006D41B9">
          <w:pPr>
            <w:pStyle w:val="TOC1"/>
            <w:tabs>
              <w:tab w:val="right" w:leader="dot" w:pos="8302"/>
            </w:tabs>
            <w:rPr>
              <w:rFonts w:eastAsiaTheme="minorEastAsia"/>
              <w:noProof/>
              <w:lang w:eastAsia="en-GB"/>
            </w:rPr>
          </w:pPr>
          <w:r w:rsidRPr="006D41B9">
            <w:fldChar w:fldCharType="begin"/>
          </w:r>
          <w:r w:rsidRPr="006D41B9">
            <w:instrText xml:space="preserve"> TOC \o "1-3" \h \z \u </w:instrText>
          </w:r>
          <w:r w:rsidRPr="006D41B9">
            <w:fldChar w:fldCharType="separate"/>
          </w:r>
          <w:hyperlink w:anchor="_Toc228460919" w:history="1">
            <w:r w:rsidRPr="006D41B9">
              <w:rPr>
                <w:rStyle w:val="Hyperlink"/>
                <w:noProof/>
              </w:rPr>
              <w:t>1. Introduction</w:t>
            </w:r>
            <w:r w:rsidRPr="006D41B9">
              <w:rPr>
                <w:noProof/>
                <w:webHidden/>
              </w:rPr>
              <w:tab/>
            </w:r>
            <w:r w:rsidRPr="006D41B9">
              <w:rPr>
                <w:noProof/>
                <w:webHidden/>
              </w:rPr>
              <w:fldChar w:fldCharType="begin"/>
            </w:r>
            <w:r w:rsidRPr="006D41B9">
              <w:rPr>
                <w:noProof/>
                <w:webHidden/>
              </w:rPr>
              <w:instrText xml:space="preserve"> PAGEREF _Toc228460919 \h </w:instrText>
            </w:r>
            <w:r w:rsidRPr="006D41B9">
              <w:rPr>
                <w:noProof/>
                <w:webHidden/>
              </w:rPr>
            </w:r>
            <w:r w:rsidRPr="006D41B9">
              <w:rPr>
                <w:noProof/>
                <w:webHidden/>
              </w:rPr>
              <w:fldChar w:fldCharType="separate"/>
            </w:r>
            <w:r w:rsidRPr="006D41B9">
              <w:rPr>
                <w:noProof/>
                <w:webHidden/>
              </w:rPr>
              <w:t>3</w:t>
            </w:r>
            <w:r w:rsidRPr="006D41B9">
              <w:rPr>
                <w:noProof/>
                <w:webHidden/>
              </w:rPr>
              <w:fldChar w:fldCharType="end"/>
            </w:r>
          </w:hyperlink>
        </w:p>
        <w:p w14:paraId="43EC42BA" w14:textId="7F91808C" w:rsidR="006D41B9" w:rsidRPr="006D41B9" w:rsidRDefault="006D41B9">
          <w:pPr>
            <w:pStyle w:val="TOC1"/>
            <w:tabs>
              <w:tab w:val="right" w:leader="dot" w:pos="8302"/>
            </w:tabs>
            <w:rPr>
              <w:rFonts w:eastAsiaTheme="minorEastAsia"/>
              <w:noProof/>
              <w:lang w:eastAsia="en-GB"/>
            </w:rPr>
          </w:pPr>
          <w:hyperlink w:anchor="_Toc228460920" w:history="1">
            <w:r w:rsidRPr="006D41B9">
              <w:rPr>
                <w:rStyle w:val="Hyperlink"/>
                <w:noProof/>
              </w:rPr>
              <w:t>2. Specific HR Factors</w:t>
            </w:r>
            <w:r w:rsidRPr="006D41B9">
              <w:rPr>
                <w:noProof/>
                <w:webHidden/>
              </w:rPr>
              <w:tab/>
            </w:r>
            <w:r w:rsidRPr="006D41B9">
              <w:rPr>
                <w:noProof/>
                <w:webHidden/>
              </w:rPr>
              <w:fldChar w:fldCharType="begin"/>
            </w:r>
            <w:r w:rsidRPr="006D41B9">
              <w:rPr>
                <w:noProof/>
                <w:webHidden/>
              </w:rPr>
              <w:instrText xml:space="preserve"> PAGEREF _Toc228460920 \h </w:instrText>
            </w:r>
            <w:r w:rsidRPr="006D41B9">
              <w:rPr>
                <w:noProof/>
                <w:webHidden/>
              </w:rPr>
            </w:r>
            <w:r w:rsidRPr="006D41B9">
              <w:rPr>
                <w:noProof/>
                <w:webHidden/>
              </w:rPr>
              <w:fldChar w:fldCharType="separate"/>
            </w:r>
            <w:r w:rsidRPr="006D41B9">
              <w:rPr>
                <w:noProof/>
                <w:webHidden/>
              </w:rPr>
              <w:t>3</w:t>
            </w:r>
            <w:r w:rsidRPr="006D41B9">
              <w:rPr>
                <w:noProof/>
                <w:webHidden/>
              </w:rPr>
              <w:fldChar w:fldCharType="end"/>
            </w:r>
          </w:hyperlink>
        </w:p>
        <w:p w14:paraId="59C8A060" w14:textId="1AEEC41C" w:rsidR="006D41B9" w:rsidRPr="006D41B9" w:rsidRDefault="006D41B9">
          <w:pPr>
            <w:pStyle w:val="TOC2"/>
            <w:tabs>
              <w:tab w:val="right" w:leader="dot" w:pos="8302"/>
            </w:tabs>
            <w:rPr>
              <w:rFonts w:eastAsiaTheme="minorEastAsia"/>
              <w:noProof/>
              <w:lang w:eastAsia="en-GB"/>
            </w:rPr>
          </w:pPr>
          <w:hyperlink w:anchor="_Toc228460921" w:history="1">
            <w:r w:rsidRPr="006D41B9">
              <w:rPr>
                <w:rStyle w:val="Hyperlink"/>
                <w:noProof/>
              </w:rPr>
              <w:t>2.1 Technological Advancement</w:t>
            </w:r>
            <w:r w:rsidRPr="006D41B9">
              <w:rPr>
                <w:noProof/>
                <w:webHidden/>
              </w:rPr>
              <w:tab/>
            </w:r>
            <w:r w:rsidRPr="006D41B9">
              <w:rPr>
                <w:noProof/>
                <w:webHidden/>
              </w:rPr>
              <w:fldChar w:fldCharType="begin"/>
            </w:r>
            <w:r w:rsidRPr="006D41B9">
              <w:rPr>
                <w:noProof/>
                <w:webHidden/>
              </w:rPr>
              <w:instrText xml:space="preserve"> PAGEREF _Toc228460921 \h </w:instrText>
            </w:r>
            <w:r w:rsidRPr="006D41B9">
              <w:rPr>
                <w:noProof/>
                <w:webHidden/>
              </w:rPr>
            </w:r>
            <w:r w:rsidRPr="006D41B9">
              <w:rPr>
                <w:noProof/>
                <w:webHidden/>
              </w:rPr>
              <w:fldChar w:fldCharType="separate"/>
            </w:r>
            <w:r w:rsidRPr="006D41B9">
              <w:rPr>
                <w:noProof/>
                <w:webHidden/>
              </w:rPr>
              <w:t>3</w:t>
            </w:r>
            <w:r w:rsidRPr="006D41B9">
              <w:rPr>
                <w:noProof/>
                <w:webHidden/>
              </w:rPr>
              <w:fldChar w:fldCharType="end"/>
            </w:r>
          </w:hyperlink>
        </w:p>
        <w:p w14:paraId="00BD75AB" w14:textId="442A0A88" w:rsidR="006D41B9" w:rsidRPr="006D41B9" w:rsidRDefault="006D41B9">
          <w:pPr>
            <w:pStyle w:val="TOC2"/>
            <w:tabs>
              <w:tab w:val="right" w:leader="dot" w:pos="8302"/>
            </w:tabs>
            <w:rPr>
              <w:rFonts w:eastAsiaTheme="minorEastAsia"/>
              <w:noProof/>
              <w:lang w:eastAsia="en-GB"/>
            </w:rPr>
          </w:pPr>
          <w:hyperlink w:anchor="_Toc228460922" w:history="1">
            <w:r w:rsidRPr="006D41B9">
              <w:rPr>
                <w:rStyle w:val="Hyperlink"/>
                <w:noProof/>
              </w:rPr>
              <w:t>2.2 Talent Acquisition and Retention</w:t>
            </w:r>
            <w:r w:rsidRPr="006D41B9">
              <w:rPr>
                <w:noProof/>
                <w:webHidden/>
              </w:rPr>
              <w:tab/>
            </w:r>
            <w:r w:rsidRPr="006D41B9">
              <w:rPr>
                <w:noProof/>
                <w:webHidden/>
              </w:rPr>
              <w:fldChar w:fldCharType="begin"/>
            </w:r>
            <w:r w:rsidRPr="006D41B9">
              <w:rPr>
                <w:noProof/>
                <w:webHidden/>
              </w:rPr>
              <w:instrText xml:space="preserve"> PAGEREF _Toc228460922 \h </w:instrText>
            </w:r>
            <w:r w:rsidRPr="006D41B9">
              <w:rPr>
                <w:noProof/>
                <w:webHidden/>
              </w:rPr>
            </w:r>
            <w:r w:rsidRPr="006D41B9">
              <w:rPr>
                <w:noProof/>
                <w:webHidden/>
              </w:rPr>
              <w:fldChar w:fldCharType="separate"/>
            </w:r>
            <w:r w:rsidRPr="006D41B9">
              <w:rPr>
                <w:noProof/>
                <w:webHidden/>
              </w:rPr>
              <w:t>4</w:t>
            </w:r>
            <w:r w:rsidRPr="006D41B9">
              <w:rPr>
                <w:noProof/>
                <w:webHidden/>
              </w:rPr>
              <w:fldChar w:fldCharType="end"/>
            </w:r>
          </w:hyperlink>
        </w:p>
        <w:p w14:paraId="7F57DF15" w14:textId="76304763" w:rsidR="006D41B9" w:rsidRPr="006D41B9" w:rsidRDefault="006D41B9">
          <w:pPr>
            <w:pStyle w:val="TOC2"/>
            <w:tabs>
              <w:tab w:val="right" w:leader="dot" w:pos="8302"/>
            </w:tabs>
            <w:rPr>
              <w:rFonts w:eastAsiaTheme="minorEastAsia"/>
              <w:noProof/>
              <w:lang w:eastAsia="en-GB"/>
            </w:rPr>
          </w:pPr>
          <w:hyperlink w:anchor="_Toc228460923" w:history="1">
            <w:r w:rsidRPr="006D41B9">
              <w:rPr>
                <w:rStyle w:val="Hyperlink"/>
                <w:noProof/>
              </w:rPr>
              <w:t>2.3 Diversity, Equity and Inclusion (DEI)</w:t>
            </w:r>
            <w:r w:rsidRPr="006D41B9">
              <w:rPr>
                <w:noProof/>
                <w:webHidden/>
              </w:rPr>
              <w:tab/>
            </w:r>
            <w:r w:rsidRPr="006D41B9">
              <w:rPr>
                <w:noProof/>
                <w:webHidden/>
              </w:rPr>
              <w:fldChar w:fldCharType="begin"/>
            </w:r>
            <w:r w:rsidRPr="006D41B9">
              <w:rPr>
                <w:noProof/>
                <w:webHidden/>
              </w:rPr>
              <w:instrText xml:space="preserve"> PAGEREF _Toc228460923 \h </w:instrText>
            </w:r>
            <w:r w:rsidRPr="006D41B9">
              <w:rPr>
                <w:noProof/>
                <w:webHidden/>
              </w:rPr>
            </w:r>
            <w:r w:rsidRPr="006D41B9">
              <w:rPr>
                <w:noProof/>
                <w:webHidden/>
              </w:rPr>
              <w:fldChar w:fldCharType="separate"/>
            </w:r>
            <w:r w:rsidRPr="006D41B9">
              <w:rPr>
                <w:noProof/>
                <w:webHidden/>
              </w:rPr>
              <w:t>4</w:t>
            </w:r>
            <w:r w:rsidRPr="006D41B9">
              <w:rPr>
                <w:noProof/>
                <w:webHidden/>
              </w:rPr>
              <w:fldChar w:fldCharType="end"/>
            </w:r>
          </w:hyperlink>
        </w:p>
        <w:p w14:paraId="69163126" w14:textId="0E7EDBEA" w:rsidR="006D41B9" w:rsidRPr="006D41B9" w:rsidRDefault="006D41B9">
          <w:pPr>
            <w:pStyle w:val="TOC1"/>
            <w:tabs>
              <w:tab w:val="right" w:leader="dot" w:pos="8302"/>
            </w:tabs>
            <w:rPr>
              <w:rFonts w:eastAsiaTheme="minorEastAsia"/>
              <w:noProof/>
              <w:lang w:eastAsia="en-GB"/>
            </w:rPr>
          </w:pPr>
          <w:hyperlink w:anchor="_Toc228460924" w:history="1">
            <w:r w:rsidRPr="006D41B9">
              <w:rPr>
                <w:rStyle w:val="Hyperlink"/>
                <w:noProof/>
              </w:rPr>
              <w:t>Integrated Perspective</w:t>
            </w:r>
            <w:r w:rsidRPr="006D41B9">
              <w:rPr>
                <w:noProof/>
                <w:webHidden/>
              </w:rPr>
              <w:tab/>
            </w:r>
            <w:r w:rsidRPr="006D41B9">
              <w:rPr>
                <w:noProof/>
                <w:webHidden/>
              </w:rPr>
              <w:fldChar w:fldCharType="begin"/>
            </w:r>
            <w:r w:rsidRPr="006D41B9">
              <w:rPr>
                <w:noProof/>
                <w:webHidden/>
              </w:rPr>
              <w:instrText xml:space="preserve"> PAGEREF _Toc228460924 \h </w:instrText>
            </w:r>
            <w:r w:rsidRPr="006D41B9">
              <w:rPr>
                <w:noProof/>
                <w:webHidden/>
              </w:rPr>
            </w:r>
            <w:r w:rsidRPr="006D41B9">
              <w:rPr>
                <w:noProof/>
                <w:webHidden/>
              </w:rPr>
              <w:fldChar w:fldCharType="separate"/>
            </w:r>
            <w:r w:rsidRPr="006D41B9">
              <w:rPr>
                <w:noProof/>
                <w:webHidden/>
              </w:rPr>
              <w:t>5</w:t>
            </w:r>
            <w:r w:rsidRPr="006D41B9">
              <w:rPr>
                <w:noProof/>
                <w:webHidden/>
              </w:rPr>
              <w:fldChar w:fldCharType="end"/>
            </w:r>
          </w:hyperlink>
        </w:p>
        <w:p w14:paraId="1368623D" w14:textId="67E98889" w:rsidR="006D41B9" w:rsidRPr="006D41B9" w:rsidRDefault="006D41B9">
          <w:pPr>
            <w:pStyle w:val="TOC1"/>
            <w:tabs>
              <w:tab w:val="right" w:leader="dot" w:pos="8302"/>
            </w:tabs>
            <w:rPr>
              <w:rFonts w:eastAsiaTheme="minorEastAsia"/>
              <w:noProof/>
              <w:lang w:eastAsia="en-GB"/>
            </w:rPr>
          </w:pPr>
          <w:hyperlink w:anchor="_Toc228460925" w:history="1">
            <w:r w:rsidRPr="006D41B9">
              <w:rPr>
                <w:rStyle w:val="Hyperlink"/>
                <w:rFonts w:ascii="Times New Roman" w:eastAsia="Times New Roman" w:hAnsi="Times New Roman" w:cs="Times New Roman"/>
                <w:noProof/>
                <w:kern w:val="36"/>
                <w:lang w:eastAsia="en-GB"/>
              </w:rPr>
              <w:t>3. Evaluation of Contemporary HR Practices</w:t>
            </w:r>
            <w:r w:rsidRPr="006D41B9">
              <w:rPr>
                <w:noProof/>
                <w:webHidden/>
              </w:rPr>
              <w:tab/>
            </w:r>
            <w:r w:rsidRPr="006D41B9">
              <w:rPr>
                <w:noProof/>
                <w:webHidden/>
              </w:rPr>
              <w:fldChar w:fldCharType="begin"/>
            </w:r>
            <w:r w:rsidRPr="006D41B9">
              <w:rPr>
                <w:noProof/>
                <w:webHidden/>
              </w:rPr>
              <w:instrText xml:space="preserve"> PAGEREF _Toc228460925 \h </w:instrText>
            </w:r>
            <w:r w:rsidRPr="006D41B9">
              <w:rPr>
                <w:noProof/>
                <w:webHidden/>
              </w:rPr>
            </w:r>
            <w:r w:rsidRPr="006D41B9">
              <w:rPr>
                <w:noProof/>
                <w:webHidden/>
              </w:rPr>
              <w:fldChar w:fldCharType="separate"/>
            </w:r>
            <w:r w:rsidRPr="006D41B9">
              <w:rPr>
                <w:noProof/>
                <w:webHidden/>
              </w:rPr>
              <w:t>6</w:t>
            </w:r>
            <w:r w:rsidRPr="006D41B9">
              <w:rPr>
                <w:noProof/>
                <w:webHidden/>
              </w:rPr>
              <w:fldChar w:fldCharType="end"/>
            </w:r>
          </w:hyperlink>
        </w:p>
        <w:p w14:paraId="268D7310" w14:textId="1E890685" w:rsidR="006D41B9" w:rsidRPr="006D41B9" w:rsidRDefault="006D41B9">
          <w:pPr>
            <w:pStyle w:val="TOC2"/>
            <w:tabs>
              <w:tab w:val="right" w:leader="dot" w:pos="8302"/>
            </w:tabs>
            <w:rPr>
              <w:rFonts w:eastAsiaTheme="minorEastAsia"/>
              <w:noProof/>
              <w:lang w:eastAsia="en-GB"/>
            </w:rPr>
          </w:pPr>
          <w:hyperlink w:anchor="_Toc228460926" w:history="1">
            <w:r w:rsidRPr="006D41B9">
              <w:rPr>
                <w:rStyle w:val="Hyperlink"/>
                <w:rFonts w:ascii="Times New Roman" w:eastAsia="Times New Roman" w:hAnsi="Times New Roman" w:cs="Times New Roman"/>
                <w:noProof/>
                <w:lang w:eastAsia="en-GB"/>
              </w:rPr>
              <w:t>3.1 Training and Development</w:t>
            </w:r>
            <w:r w:rsidRPr="006D41B9">
              <w:rPr>
                <w:noProof/>
                <w:webHidden/>
              </w:rPr>
              <w:tab/>
            </w:r>
            <w:r w:rsidRPr="006D41B9">
              <w:rPr>
                <w:noProof/>
                <w:webHidden/>
              </w:rPr>
              <w:fldChar w:fldCharType="begin"/>
            </w:r>
            <w:r w:rsidRPr="006D41B9">
              <w:rPr>
                <w:noProof/>
                <w:webHidden/>
              </w:rPr>
              <w:instrText xml:space="preserve"> PAGEREF _Toc228460926 \h </w:instrText>
            </w:r>
            <w:r w:rsidRPr="006D41B9">
              <w:rPr>
                <w:noProof/>
                <w:webHidden/>
              </w:rPr>
            </w:r>
            <w:r w:rsidRPr="006D41B9">
              <w:rPr>
                <w:noProof/>
                <w:webHidden/>
              </w:rPr>
              <w:fldChar w:fldCharType="separate"/>
            </w:r>
            <w:r w:rsidRPr="006D41B9">
              <w:rPr>
                <w:noProof/>
                <w:webHidden/>
              </w:rPr>
              <w:t>6</w:t>
            </w:r>
            <w:r w:rsidRPr="006D41B9">
              <w:rPr>
                <w:noProof/>
                <w:webHidden/>
              </w:rPr>
              <w:fldChar w:fldCharType="end"/>
            </w:r>
          </w:hyperlink>
        </w:p>
        <w:p w14:paraId="1B83E96F" w14:textId="3E713443" w:rsidR="006D41B9" w:rsidRPr="006D41B9" w:rsidRDefault="006D41B9">
          <w:pPr>
            <w:pStyle w:val="TOC2"/>
            <w:tabs>
              <w:tab w:val="right" w:leader="dot" w:pos="8302"/>
            </w:tabs>
            <w:rPr>
              <w:rFonts w:eastAsiaTheme="minorEastAsia"/>
              <w:noProof/>
              <w:lang w:eastAsia="en-GB"/>
            </w:rPr>
          </w:pPr>
          <w:hyperlink w:anchor="_Toc228460927" w:history="1">
            <w:r w:rsidRPr="006D41B9">
              <w:rPr>
                <w:rStyle w:val="Hyperlink"/>
                <w:rFonts w:ascii="Times New Roman" w:eastAsia="Times New Roman" w:hAnsi="Times New Roman" w:cs="Times New Roman"/>
                <w:noProof/>
                <w:lang w:eastAsia="en-GB"/>
              </w:rPr>
              <w:t>3.2 Employer Branding and Employee Experience</w:t>
            </w:r>
            <w:r w:rsidRPr="006D41B9">
              <w:rPr>
                <w:noProof/>
                <w:webHidden/>
              </w:rPr>
              <w:tab/>
            </w:r>
            <w:r w:rsidRPr="006D41B9">
              <w:rPr>
                <w:noProof/>
                <w:webHidden/>
              </w:rPr>
              <w:fldChar w:fldCharType="begin"/>
            </w:r>
            <w:r w:rsidRPr="006D41B9">
              <w:rPr>
                <w:noProof/>
                <w:webHidden/>
              </w:rPr>
              <w:instrText xml:space="preserve"> PAGEREF _Toc228460927 \h </w:instrText>
            </w:r>
            <w:r w:rsidRPr="006D41B9">
              <w:rPr>
                <w:noProof/>
                <w:webHidden/>
              </w:rPr>
            </w:r>
            <w:r w:rsidRPr="006D41B9">
              <w:rPr>
                <w:noProof/>
                <w:webHidden/>
              </w:rPr>
              <w:fldChar w:fldCharType="separate"/>
            </w:r>
            <w:r w:rsidRPr="006D41B9">
              <w:rPr>
                <w:noProof/>
                <w:webHidden/>
              </w:rPr>
              <w:t>6</w:t>
            </w:r>
            <w:r w:rsidRPr="006D41B9">
              <w:rPr>
                <w:noProof/>
                <w:webHidden/>
              </w:rPr>
              <w:fldChar w:fldCharType="end"/>
            </w:r>
          </w:hyperlink>
        </w:p>
        <w:p w14:paraId="2E9EF8C7" w14:textId="2BED18A0" w:rsidR="006D41B9" w:rsidRPr="006D41B9" w:rsidRDefault="006D41B9">
          <w:pPr>
            <w:pStyle w:val="TOC2"/>
            <w:tabs>
              <w:tab w:val="right" w:leader="dot" w:pos="8302"/>
            </w:tabs>
            <w:rPr>
              <w:rFonts w:eastAsiaTheme="minorEastAsia"/>
              <w:noProof/>
              <w:lang w:eastAsia="en-GB"/>
            </w:rPr>
          </w:pPr>
          <w:hyperlink w:anchor="_Toc228460928" w:history="1">
            <w:r w:rsidRPr="006D41B9">
              <w:rPr>
                <w:rStyle w:val="Hyperlink"/>
                <w:rFonts w:ascii="Times New Roman" w:eastAsia="Times New Roman" w:hAnsi="Times New Roman" w:cs="Times New Roman"/>
                <w:noProof/>
                <w:lang w:eastAsia="en-GB"/>
              </w:rPr>
              <w:t>3.3 Diversity and Inclusion Practices</w:t>
            </w:r>
            <w:r w:rsidRPr="006D41B9">
              <w:rPr>
                <w:noProof/>
                <w:webHidden/>
              </w:rPr>
              <w:tab/>
            </w:r>
            <w:r w:rsidRPr="006D41B9">
              <w:rPr>
                <w:noProof/>
                <w:webHidden/>
              </w:rPr>
              <w:fldChar w:fldCharType="begin"/>
            </w:r>
            <w:r w:rsidRPr="006D41B9">
              <w:rPr>
                <w:noProof/>
                <w:webHidden/>
              </w:rPr>
              <w:instrText xml:space="preserve"> PAGEREF _Toc228460928 \h </w:instrText>
            </w:r>
            <w:r w:rsidRPr="006D41B9">
              <w:rPr>
                <w:noProof/>
                <w:webHidden/>
              </w:rPr>
            </w:r>
            <w:r w:rsidRPr="006D41B9">
              <w:rPr>
                <w:noProof/>
                <w:webHidden/>
              </w:rPr>
              <w:fldChar w:fldCharType="separate"/>
            </w:r>
            <w:r w:rsidRPr="006D41B9">
              <w:rPr>
                <w:noProof/>
                <w:webHidden/>
              </w:rPr>
              <w:t>7</w:t>
            </w:r>
            <w:r w:rsidRPr="006D41B9">
              <w:rPr>
                <w:noProof/>
                <w:webHidden/>
              </w:rPr>
              <w:fldChar w:fldCharType="end"/>
            </w:r>
          </w:hyperlink>
        </w:p>
        <w:p w14:paraId="23BABFA3" w14:textId="4D39BAC7" w:rsidR="006D41B9" w:rsidRPr="006D41B9" w:rsidRDefault="006D41B9">
          <w:pPr>
            <w:pStyle w:val="TOC1"/>
            <w:tabs>
              <w:tab w:val="right" w:leader="dot" w:pos="8302"/>
            </w:tabs>
            <w:rPr>
              <w:rFonts w:eastAsiaTheme="minorEastAsia"/>
              <w:noProof/>
              <w:lang w:eastAsia="en-GB"/>
            </w:rPr>
          </w:pPr>
          <w:hyperlink w:anchor="_Toc228460929" w:history="1">
            <w:r w:rsidRPr="006D41B9">
              <w:rPr>
                <w:rStyle w:val="Hyperlink"/>
                <w:rFonts w:ascii="Times New Roman" w:eastAsia="Times New Roman" w:hAnsi="Times New Roman" w:cs="Times New Roman"/>
                <w:noProof/>
                <w:kern w:val="36"/>
                <w:lang w:eastAsia="en-GB"/>
              </w:rPr>
              <w:t>4. Role of Managers</w:t>
            </w:r>
            <w:r w:rsidRPr="006D41B9">
              <w:rPr>
                <w:noProof/>
                <w:webHidden/>
              </w:rPr>
              <w:tab/>
            </w:r>
            <w:r w:rsidRPr="006D41B9">
              <w:rPr>
                <w:noProof/>
                <w:webHidden/>
              </w:rPr>
              <w:fldChar w:fldCharType="begin"/>
            </w:r>
            <w:r w:rsidRPr="006D41B9">
              <w:rPr>
                <w:noProof/>
                <w:webHidden/>
              </w:rPr>
              <w:instrText xml:space="preserve"> PAGEREF _Toc228460929 \h </w:instrText>
            </w:r>
            <w:r w:rsidRPr="006D41B9">
              <w:rPr>
                <w:noProof/>
                <w:webHidden/>
              </w:rPr>
            </w:r>
            <w:r w:rsidRPr="006D41B9">
              <w:rPr>
                <w:noProof/>
                <w:webHidden/>
              </w:rPr>
              <w:fldChar w:fldCharType="separate"/>
            </w:r>
            <w:r w:rsidRPr="006D41B9">
              <w:rPr>
                <w:noProof/>
                <w:webHidden/>
              </w:rPr>
              <w:t>7</w:t>
            </w:r>
            <w:r w:rsidRPr="006D41B9">
              <w:rPr>
                <w:noProof/>
                <w:webHidden/>
              </w:rPr>
              <w:fldChar w:fldCharType="end"/>
            </w:r>
          </w:hyperlink>
        </w:p>
        <w:p w14:paraId="4E56A5C8" w14:textId="2F978D16" w:rsidR="006D41B9" w:rsidRPr="006D41B9" w:rsidRDefault="006D41B9">
          <w:pPr>
            <w:pStyle w:val="TOC2"/>
            <w:tabs>
              <w:tab w:val="right" w:leader="dot" w:pos="8302"/>
            </w:tabs>
            <w:rPr>
              <w:rFonts w:eastAsiaTheme="minorEastAsia"/>
              <w:noProof/>
              <w:lang w:eastAsia="en-GB"/>
            </w:rPr>
          </w:pPr>
          <w:hyperlink w:anchor="_Toc228460930" w:history="1">
            <w:r w:rsidRPr="006D41B9">
              <w:rPr>
                <w:rStyle w:val="Hyperlink"/>
                <w:rFonts w:ascii="Times New Roman" w:eastAsia="Times New Roman" w:hAnsi="Times New Roman" w:cs="Times New Roman"/>
                <w:noProof/>
                <w:lang w:eastAsia="en-GB"/>
              </w:rPr>
              <w:t>Critical Evaluation of the Role of Managers in the Urgent Implementation of Contemporary Practices</w:t>
            </w:r>
            <w:r w:rsidRPr="006D41B9">
              <w:rPr>
                <w:noProof/>
                <w:webHidden/>
              </w:rPr>
              <w:tab/>
            </w:r>
            <w:r w:rsidRPr="006D41B9">
              <w:rPr>
                <w:noProof/>
                <w:webHidden/>
              </w:rPr>
              <w:fldChar w:fldCharType="begin"/>
            </w:r>
            <w:r w:rsidRPr="006D41B9">
              <w:rPr>
                <w:noProof/>
                <w:webHidden/>
              </w:rPr>
              <w:instrText xml:space="preserve"> PAGEREF _Toc228460930 \h </w:instrText>
            </w:r>
            <w:r w:rsidRPr="006D41B9">
              <w:rPr>
                <w:noProof/>
                <w:webHidden/>
              </w:rPr>
            </w:r>
            <w:r w:rsidRPr="006D41B9">
              <w:rPr>
                <w:noProof/>
                <w:webHidden/>
              </w:rPr>
              <w:fldChar w:fldCharType="separate"/>
            </w:r>
            <w:r w:rsidRPr="006D41B9">
              <w:rPr>
                <w:noProof/>
                <w:webHidden/>
              </w:rPr>
              <w:t>8</w:t>
            </w:r>
            <w:r w:rsidRPr="006D41B9">
              <w:rPr>
                <w:noProof/>
                <w:webHidden/>
              </w:rPr>
              <w:fldChar w:fldCharType="end"/>
            </w:r>
          </w:hyperlink>
        </w:p>
        <w:p w14:paraId="6D22D420" w14:textId="6BEFB1E6" w:rsidR="006D41B9" w:rsidRPr="006D41B9" w:rsidRDefault="006D41B9">
          <w:pPr>
            <w:pStyle w:val="TOC1"/>
            <w:tabs>
              <w:tab w:val="right" w:leader="dot" w:pos="8302"/>
            </w:tabs>
            <w:rPr>
              <w:rFonts w:eastAsiaTheme="minorEastAsia"/>
              <w:noProof/>
              <w:lang w:eastAsia="en-GB"/>
            </w:rPr>
          </w:pPr>
          <w:hyperlink w:anchor="_Toc228460931" w:history="1">
            <w:r w:rsidRPr="006D41B9">
              <w:rPr>
                <w:rStyle w:val="Hyperlink"/>
                <w:rFonts w:ascii="Times New Roman" w:eastAsia="Times New Roman" w:hAnsi="Times New Roman" w:cs="Times New Roman"/>
                <w:noProof/>
                <w:kern w:val="36"/>
                <w:lang w:eastAsia="en-GB"/>
              </w:rPr>
              <w:t>5. Conclusion and Recommendations</w:t>
            </w:r>
            <w:r w:rsidRPr="006D41B9">
              <w:rPr>
                <w:noProof/>
                <w:webHidden/>
              </w:rPr>
              <w:tab/>
            </w:r>
            <w:r w:rsidRPr="006D41B9">
              <w:rPr>
                <w:noProof/>
                <w:webHidden/>
              </w:rPr>
              <w:fldChar w:fldCharType="begin"/>
            </w:r>
            <w:r w:rsidRPr="006D41B9">
              <w:rPr>
                <w:noProof/>
                <w:webHidden/>
              </w:rPr>
              <w:instrText xml:space="preserve"> PAGEREF _Toc228460931 \h </w:instrText>
            </w:r>
            <w:r w:rsidRPr="006D41B9">
              <w:rPr>
                <w:noProof/>
                <w:webHidden/>
              </w:rPr>
            </w:r>
            <w:r w:rsidRPr="006D41B9">
              <w:rPr>
                <w:noProof/>
                <w:webHidden/>
              </w:rPr>
              <w:fldChar w:fldCharType="separate"/>
            </w:r>
            <w:r w:rsidRPr="006D41B9">
              <w:rPr>
                <w:noProof/>
                <w:webHidden/>
              </w:rPr>
              <w:t>9</w:t>
            </w:r>
            <w:r w:rsidRPr="006D41B9">
              <w:rPr>
                <w:noProof/>
                <w:webHidden/>
              </w:rPr>
              <w:fldChar w:fldCharType="end"/>
            </w:r>
          </w:hyperlink>
        </w:p>
        <w:p w14:paraId="6C30D419" w14:textId="6B861139" w:rsidR="006D41B9" w:rsidRPr="006D41B9" w:rsidRDefault="006D41B9">
          <w:pPr>
            <w:pStyle w:val="TOC3"/>
            <w:tabs>
              <w:tab w:val="right" w:leader="dot" w:pos="8302"/>
            </w:tabs>
            <w:rPr>
              <w:rFonts w:eastAsiaTheme="minorEastAsia"/>
              <w:noProof/>
              <w:lang w:eastAsia="en-GB"/>
            </w:rPr>
          </w:pPr>
          <w:hyperlink w:anchor="_Toc228460932" w:history="1">
            <w:r w:rsidRPr="006D41B9">
              <w:rPr>
                <w:rStyle w:val="Hyperlink"/>
                <w:rFonts w:ascii="Times New Roman" w:eastAsia="Times New Roman" w:hAnsi="Times New Roman" w:cs="Times New Roman"/>
                <w:noProof/>
                <w:lang w:eastAsia="en-GB"/>
              </w:rPr>
              <w:t>Recommendations:</w:t>
            </w:r>
            <w:r w:rsidRPr="006D41B9">
              <w:rPr>
                <w:noProof/>
                <w:webHidden/>
              </w:rPr>
              <w:tab/>
            </w:r>
            <w:r w:rsidRPr="006D41B9">
              <w:rPr>
                <w:noProof/>
                <w:webHidden/>
              </w:rPr>
              <w:fldChar w:fldCharType="begin"/>
            </w:r>
            <w:r w:rsidRPr="006D41B9">
              <w:rPr>
                <w:noProof/>
                <w:webHidden/>
              </w:rPr>
              <w:instrText xml:space="preserve"> PAGEREF _Toc228460932 \h </w:instrText>
            </w:r>
            <w:r w:rsidRPr="006D41B9">
              <w:rPr>
                <w:noProof/>
                <w:webHidden/>
              </w:rPr>
            </w:r>
            <w:r w:rsidRPr="006D41B9">
              <w:rPr>
                <w:noProof/>
                <w:webHidden/>
              </w:rPr>
              <w:fldChar w:fldCharType="separate"/>
            </w:r>
            <w:r w:rsidRPr="006D41B9">
              <w:rPr>
                <w:noProof/>
                <w:webHidden/>
              </w:rPr>
              <w:t>9</w:t>
            </w:r>
            <w:r w:rsidRPr="006D41B9">
              <w:rPr>
                <w:noProof/>
                <w:webHidden/>
              </w:rPr>
              <w:fldChar w:fldCharType="end"/>
            </w:r>
          </w:hyperlink>
        </w:p>
        <w:p w14:paraId="39988E2E" w14:textId="3BEFADF4" w:rsidR="006D41B9" w:rsidRPr="006D41B9" w:rsidRDefault="006D41B9">
          <w:pPr>
            <w:rPr>
              <w:rFonts w:cstheme="minorHAnsi"/>
            </w:rPr>
          </w:pPr>
          <w:r w:rsidRPr="006D41B9">
            <w:rPr>
              <w:noProof/>
            </w:rPr>
            <w:fldChar w:fldCharType="end"/>
          </w:r>
          <w:r w:rsidRPr="006D41B9">
            <w:rPr>
              <w:rFonts w:ascii="Times New Roman" w:hAnsi="Times New Roman" w:cs="Times New Roman"/>
              <w:noProof/>
            </w:rPr>
            <w:t xml:space="preserve">6. Reference </w:t>
          </w:r>
          <w:r w:rsidRPr="006D41B9">
            <w:rPr>
              <w:rFonts w:cstheme="minorHAnsi"/>
              <w:noProof/>
            </w:rPr>
            <w:t>……………………………………</w:t>
          </w:r>
          <w:r>
            <w:rPr>
              <w:rFonts w:cstheme="minorHAnsi"/>
              <w:noProof/>
            </w:rPr>
            <w:t>……………………………………</w:t>
          </w:r>
          <w:r w:rsidRPr="006D41B9">
            <w:rPr>
              <w:rFonts w:cstheme="minorHAnsi"/>
              <w:noProof/>
            </w:rPr>
            <w:t>…………………………………………….10</w:t>
          </w:r>
        </w:p>
      </w:sdtContent>
    </w:sdt>
    <w:p w14:paraId="3392716E" w14:textId="77777777" w:rsidR="006D41B9" w:rsidRDefault="006D41B9" w:rsidP="00485F07">
      <w:pPr>
        <w:pStyle w:val="Heading1"/>
        <w:rPr>
          <w:rStyle w:val="Strong"/>
          <w:b/>
          <w:bCs/>
          <w:sz w:val="24"/>
          <w:szCs w:val="24"/>
        </w:rPr>
      </w:pPr>
    </w:p>
    <w:p w14:paraId="377D7F4E" w14:textId="77777777" w:rsidR="006D41B9" w:rsidRDefault="006D41B9" w:rsidP="00485F07">
      <w:pPr>
        <w:pStyle w:val="Heading1"/>
        <w:rPr>
          <w:rStyle w:val="Strong"/>
          <w:b/>
          <w:bCs/>
          <w:sz w:val="24"/>
          <w:szCs w:val="24"/>
        </w:rPr>
      </w:pPr>
    </w:p>
    <w:p w14:paraId="0E2A8707" w14:textId="77777777" w:rsidR="006D41B9" w:rsidRDefault="006D41B9" w:rsidP="00485F07">
      <w:pPr>
        <w:pStyle w:val="Heading1"/>
        <w:rPr>
          <w:rStyle w:val="Strong"/>
          <w:b/>
          <w:bCs/>
          <w:sz w:val="24"/>
          <w:szCs w:val="24"/>
        </w:rPr>
      </w:pPr>
    </w:p>
    <w:p w14:paraId="37171670" w14:textId="77777777" w:rsidR="006D41B9" w:rsidRDefault="006D41B9" w:rsidP="00485F07">
      <w:pPr>
        <w:pStyle w:val="Heading1"/>
        <w:rPr>
          <w:rStyle w:val="Strong"/>
          <w:b/>
          <w:bCs/>
          <w:sz w:val="24"/>
          <w:szCs w:val="24"/>
        </w:rPr>
      </w:pPr>
    </w:p>
    <w:p w14:paraId="10E7B160" w14:textId="77777777" w:rsidR="006D41B9" w:rsidRDefault="006D41B9" w:rsidP="00485F07">
      <w:pPr>
        <w:pStyle w:val="Heading1"/>
        <w:rPr>
          <w:rStyle w:val="Strong"/>
          <w:b/>
          <w:bCs/>
          <w:sz w:val="24"/>
          <w:szCs w:val="24"/>
        </w:rPr>
      </w:pPr>
    </w:p>
    <w:p w14:paraId="5AF78EF0" w14:textId="77777777" w:rsidR="006D41B9" w:rsidRDefault="006D41B9" w:rsidP="00485F07">
      <w:pPr>
        <w:pStyle w:val="Heading1"/>
        <w:rPr>
          <w:rStyle w:val="Strong"/>
          <w:b/>
          <w:bCs/>
          <w:sz w:val="24"/>
          <w:szCs w:val="24"/>
        </w:rPr>
      </w:pPr>
    </w:p>
    <w:p w14:paraId="5CA84D5A" w14:textId="77777777" w:rsidR="006D41B9" w:rsidRDefault="006D41B9" w:rsidP="00485F07">
      <w:pPr>
        <w:pStyle w:val="Heading1"/>
        <w:rPr>
          <w:rStyle w:val="Strong"/>
          <w:b/>
          <w:bCs/>
          <w:sz w:val="24"/>
          <w:szCs w:val="24"/>
        </w:rPr>
      </w:pPr>
    </w:p>
    <w:p w14:paraId="331BC417" w14:textId="77777777" w:rsidR="006D41B9" w:rsidRDefault="006D41B9" w:rsidP="00485F07">
      <w:pPr>
        <w:pStyle w:val="Heading1"/>
        <w:rPr>
          <w:rStyle w:val="Strong"/>
          <w:b/>
          <w:bCs/>
          <w:sz w:val="24"/>
          <w:szCs w:val="24"/>
        </w:rPr>
      </w:pPr>
    </w:p>
    <w:p w14:paraId="73489268" w14:textId="44733A5B" w:rsidR="00485F07" w:rsidRPr="006D41B9" w:rsidRDefault="00485F07" w:rsidP="00485F07">
      <w:pPr>
        <w:pStyle w:val="Heading1"/>
        <w:rPr>
          <w:sz w:val="24"/>
          <w:szCs w:val="24"/>
        </w:rPr>
      </w:pPr>
      <w:bookmarkStart w:id="0" w:name="_Toc228460919"/>
      <w:r w:rsidRPr="006D41B9">
        <w:rPr>
          <w:rStyle w:val="Strong"/>
          <w:b/>
          <w:bCs/>
          <w:sz w:val="24"/>
          <w:szCs w:val="24"/>
        </w:rPr>
        <w:lastRenderedPageBreak/>
        <w:t>1. Introduction</w:t>
      </w:r>
      <w:bookmarkEnd w:id="0"/>
    </w:p>
    <w:p w14:paraId="42258D07" w14:textId="5FDBBB1C" w:rsidR="00485F07" w:rsidRPr="006D41B9" w:rsidRDefault="00485F07" w:rsidP="00185FE0">
      <w:pPr>
        <w:pStyle w:val="NormalWeb"/>
        <w:jc w:val="both"/>
      </w:pPr>
      <w:r w:rsidRPr="006D41B9">
        <w:t>The UK automotive industry has undergone significant transformations in recent years, driven by rapid technological innovation, changes in customer expectations</w:t>
      </w:r>
      <w:r w:rsidR="00185FE0">
        <w:t>,</w:t>
      </w:r>
      <w:r w:rsidRPr="006D41B9">
        <w:t xml:space="preserve"> and increasing pressure for organisations to adopt inclusive and sustainable practices. In this context, premium automotive retailers such as </w:t>
      </w:r>
      <w:r w:rsidRPr="006D41B9">
        <w:rPr>
          <w:rStyle w:val="whitespace-normal"/>
        </w:rPr>
        <w:t>Dick Lovett</w:t>
      </w:r>
      <w:r w:rsidRPr="006D41B9">
        <w:t xml:space="preserve"> face substantial challenges in the effective management of their human resources.</w:t>
      </w:r>
    </w:p>
    <w:p w14:paraId="35A01917" w14:textId="72A80ABC" w:rsidR="00485F07" w:rsidRPr="006D41B9" w:rsidRDefault="00485F07" w:rsidP="00185FE0">
      <w:pPr>
        <w:pStyle w:val="NormalWeb"/>
        <w:jc w:val="both"/>
      </w:pPr>
      <w:r w:rsidRPr="006D41B9">
        <w:t>Dick Lovett operates in a highly competitive luxury vehicle market, representing brands such as BMW, MINI, Jaguar, Land Rover, Porsche</w:t>
      </w:r>
      <w:r w:rsidR="00185FE0">
        <w:t>,</w:t>
      </w:r>
      <w:r w:rsidRPr="006D41B9">
        <w:t xml:space="preserve"> and Ferrari. This environment requires not only high levels of technical expertise but also exceptional standards of customer service. Consequently, the role of Human Resource Management (HRM) becomes critical to ensure that the organisation remains competitive and responsive to change.</w:t>
      </w:r>
    </w:p>
    <w:p w14:paraId="59EF4F23" w14:textId="489CE70B" w:rsidR="00485F07" w:rsidRPr="006D41B9" w:rsidRDefault="00485F07" w:rsidP="00185FE0">
      <w:pPr>
        <w:pStyle w:val="NormalWeb"/>
        <w:jc w:val="both"/>
      </w:pPr>
      <w:r w:rsidRPr="006D41B9">
        <w:t>According to Armstrong (2020), strategic human resource management plays a fundamental role in aligning employee capabilities with organisational objectives, enabling long-term performance and sustainability. In the case of Dick Lovett, HR departments must face contemporary challenges, including adapting to technological advancements, attracting and retaining qualified employees</w:t>
      </w:r>
      <w:r w:rsidR="00185FE0">
        <w:t>,</w:t>
      </w:r>
      <w:r w:rsidRPr="006D41B9">
        <w:t xml:space="preserve"> and promoting diversity, equity</w:t>
      </w:r>
      <w:r w:rsidR="00185FE0">
        <w:t>,</w:t>
      </w:r>
      <w:r w:rsidRPr="006D41B9">
        <w:t xml:space="preserve"> and inclusion (DEI).</w:t>
      </w:r>
    </w:p>
    <w:p w14:paraId="4CBBCC01" w14:textId="77777777" w:rsidR="00485F07" w:rsidRPr="006D41B9" w:rsidRDefault="00485F07" w:rsidP="00185FE0">
      <w:pPr>
        <w:pStyle w:val="NormalWeb"/>
        <w:jc w:val="both"/>
      </w:pPr>
      <w:r w:rsidRPr="006D41B9">
        <w:t>This report aims to critically analyse these three key factors in the context of Dick Lovett and evaluate the effectiveness of contemporary HR practices used to address them. In addition, it will evaluate the role of departmental managers in ensuring the urgent and effective implementation of these practices. Understanding these dynamics is essential, as human capital continues to be one of the most valuable assets in modern organisations.</w:t>
      </w:r>
    </w:p>
    <w:p w14:paraId="5B8E177B" w14:textId="2BBFECB8" w:rsidR="00485F07" w:rsidRPr="006D41B9" w:rsidRDefault="00485F07" w:rsidP="00185FE0">
      <w:pPr>
        <w:jc w:val="both"/>
        <w:rPr>
          <w:rFonts w:ascii="Times New Roman" w:hAnsi="Times New Roman" w:cs="Times New Roman"/>
          <w:sz w:val="24"/>
          <w:szCs w:val="24"/>
        </w:rPr>
      </w:pPr>
    </w:p>
    <w:p w14:paraId="7527B0B5" w14:textId="77777777" w:rsidR="00485F07" w:rsidRPr="006D41B9" w:rsidRDefault="00485F07" w:rsidP="00185FE0">
      <w:pPr>
        <w:pStyle w:val="Heading1"/>
        <w:jc w:val="both"/>
        <w:rPr>
          <w:sz w:val="24"/>
          <w:szCs w:val="24"/>
        </w:rPr>
      </w:pPr>
      <w:bookmarkStart w:id="1" w:name="_Toc228460920"/>
      <w:r w:rsidRPr="006D41B9">
        <w:rPr>
          <w:rStyle w:val="Strong"/>
          <w:b/>
          <w:bCs/>
          <w:sz w:val="24"/>
          <w:szCs w:val="24"/>
        </w:rPr>
        <w:t>2. Specific HR Factors</w:t>
      </w:r>
      <w:bookmarkEnd w:id="1"/>
    </w:p>
    <w:p w14:paraId="0EB30698" w14:textId="77777777" w:rsidR="00485F07" w:rsidRPr="006D41B9" w:rsidRDefault="00485F07" w:rsidP="00185FE0">
      <w:pPr>
        <w:pStyle w:val="Heading2"/>
        <w:jc w:val="both"/>
        <w:rPr>
          <w:sz w:val="24"/>
          <w:szCs w:val="24"/>
        </w:rPr>
      </w:pPr>
      <w:bookmarkStart w:id="2" w:name="_Toc228460921"/>
      <w:r w:rsidRPr="006D41B9">
        <w:rPr>
          <w:rStyle w:val="Strong"/>
          <w:b/>
          <w:bCs/>
          <w:sz w:val="24"/>
          <w:szCs w:val="24"/>
        </w:rPr>
        <w:t>2.1 Technological Advancement</w:t>
      </w:r>
      <w:bookmarkEnd w:id="2"/>
    </w:p>
    <w:p w14:paraId="0510ABFF" w14:textId="29E8DA3C" w:rsidR="00485F07" w:rsidRPr="006D41B9" w:rsidRDefault="00485F07" w:rsidP="00185FE0">
      <w:pPr>
        <w:pStyle w:val="NormalWeb"/>
        <w:jc w:val="both"/>
      </w:pPr>
      <w:r w:rsidRPr="006D41B9">
        <w:t>Technological advancement has significantly reshaped the automotive sector, particularly through digitalisation, artificial intelligence</w:t>
      </w:r>
      <w:r w:rsidR="00185FE0">
        <w:t>,</w:t>
      </w:r>
      <w:r w:rsidRPr="006D41B9">
        <w:t xml:space="preserve"> and the transition to electric vehicles. For Dick Lovett, this transformation creates a growing demand for employees who possess both technical expertise and digital competencies.</w:t>
      </w:r>
    </w:p>
    <w:p w14:paraId="6BA300A5" w14:textId="2E070964" w:rsidR="00485F07" w:rsidRPr="006D41B9" w:rsidRDefault="00485F07" w:rsidP="00185FE0">
      <w:pPr>
        <w:pStyle w:val="NormalWeb"/>
        <w:jc w:val="both"/>
      </w:pPr>
      <w:r w:rsidRPr="006D41B9">
        <w:lastRenderedPageBreak/>
        <w:t>The implementation of systems such as Customer Relationship Management (CRM), online sales platforms</w:t>
      </w:r>
      <w:r w:rsidR="00185FE0">
        <w:t>,</w:t>
      </w:r>
      <w:r w:rsidRPr="006D41B9">
        <w:t xml:space="preserve"> and advanced diagnostic tools requires constant updating of employee skills. Brynjolfsson and McAfee (2017) argue that digital transformation is not only a technological change but also a challenge for the workforce, as employees need to adapt to new ways of working.</w:t>
      </w:r>
    </w:p>
    <w:p w14:paraId="675C9DD2" w14:textId="025DA9A9" w:rsidR="00485F07" w:rsidRPr="006D41B9" w:rsidRDefault="00485F07" w:rsidP="00185FE0">
      <w:pPr>
        <w:pStyle w:val="NormalWeb"/>
        <w:jc w:val="both"/>
      </w:pPr>
      <w:r w:rsidRPr="006D41B9">
        <w:t>This transition does not occur without difficulties</w:t>
      </w:r>
      <w:r w:rsidR="00185FE0">
        <w:t>;</w:t>
      </w:r>
      <w:r w:rsidRPr="006D41B9">
        <w:t xml:space="preserve"> resistance to change is a common problem, particularly among more experienced employees who may feel insecure in relation to new technologies. In addition, the cost of training and development may create financial pressure on organisations. If it is not managed effectively, technological change may lead to reduced productivity and employee disengagement.</w:t>
      </w:r>
    </w:p>
    <w:p w14:paraId="671F6012" w14:textId="3FB206E9" w:rsidR="00485F07" w:rsidRPr="006D41B9" w:rsidRDefault="00485F07" w:rsidP="00185FE0">
      <w:pPr>
        <w:jc w:val="both"/>
        <w:rPr>
          <w:rFonts w:ascii="Times New Roman" w:hAnsi="Times New Roman" w:cs="Times New Roman"/>
          <w:sz w:val="24"/>
          <w:szCs w:val="24"/>
        </w:rPr>
      </w:pPr>
    </w:p>
    <w:p w14:paraId="39B58A20" w14:textId="77777777" w:rsidR="00485F07" w:rsidRPr="006D41B9" w:rsidRDefault="00485F07" w:rsidP="00185FE0">
      <w:pPr>
        <w:pStyle w:val="Heading2"/>
        <w:jc w:val="both"/>
        <w:rPr>
          <w:sz w:val="24"/>
          <w:szCs w:val="24"/>
        </w:rPr>
      </w:pPr>
      <w:bookmarkStart w:id="3" w:name="_Toc228460922"/>
      <w:r w:rsidRPr="006D41B9">
        <w:rPr>
          <w:rStyle w:val="Strong"/>
          <w:b/>
          <w:bCs/>
          <w:sz w:val="24"/>
          <w:szCs w:val="24"/>
        </w:rPr>
        <w:t>2.2 Talent Acquisition and Retention</w:t>
      </w:r>
      <w:bookmarkEnd w:id="3"/>
    </w:p>
    <w:p w14:paraId="0480C392" w14:textId="77777777" w:rsidR="00485F07" w:rsidRPr="006D41B9" w:rsidRDefault="00485F07" w:rsidP="00185FE0">
      <w:pPr>
        <w:pStyle w:val="NormalWeb"/>
        <w:jc w:val="both"/>
      </w:pPr>
      <w:r w:rsidRPr="006D41B9">
        <w:t>The automotive industry currently faces a shortage of qualified labour, especially in technical and digital roles. For a premium brand such as Dick Lovett, attracting and retaining high-quality employees is essential to maintain service excellence and brand reputation.</w:t>
      </w:r>
    </w:p>
    <w:p w14:paraId="5ADB78A0" w14:textId="031E0D16" w:rsidR="00485F07" w:rsidRPr="006D41B9" w:rsidRDefault="00485F07" w:rsidP="00185FE0">
      <w:pPr>
        <w:pStyle w:val="NormalWeb"/>
        <w:jc w:val="both"/>
      </w:pPr>
      <w:r w:rsidRPr="006D41B9">
        <w:t xml:space="preserve">According to CIPD (2023), employee turnover continues to be a significant challenge in the UK labour market, often driven by limited opportunities for career development and </w:t>
      </w:r>
      <w:r w:rsidR="00185FE0">
        <w:t xml:space="preserve">a </w:t>
      </w:r>
      <w:r w:rsidRPr="006D41B9">
        <w:t>lack of engagement. In a competitive environment, organisations must offer more than just financial rewards. Factors such as career progression, work-life balance</w:t>
      </w:r>
      <w:r w:rsidR="00185FE0">
        <w:t>,</w:t>
      </w:r>
      <w:r w:rsidRPr="006D41B9">
        <w:t xml:space="preserve"> and organisational culture play a crucial role in employee retention.</w:t>
      </w:r>
    </w:p>
    <w:p w14:paraId="30AF81FF" w14:textId="5493DD52" w:rsidR="00485F07" w:rsidRPr="006D41B9" w:rsidRDefault="00485F07" w:rsidP="00185FE0">
      <w:pPr>
        <w:pStyle w:val="NormalWeb"/>
        <w:jc w:val="both"/>
      </w:pPr>
      <w:r w:rsidRPr="006D41B9">
        <w:t>Failure to retain talent may result in increased recruitment costs, loss of organisational knowledge</w:t>
      </w:r>
      <w:r w:rsidR="00185FE0">
        <w:t>,</w:t>
      </w:r>
      <w:r w:rsidRPr="006D41B9">
        <w:t xml:space="preserve"> and reduction in service quality</w:t>
      </w:r>
      <w:r w:rsidR="00185FE0">
        <w:t>.</w:t>
      </w:r>
      <w:r w:rsidRPr="006D41B9">
        <w:t xml:space="preserve"> HR strategies must focus on creating a supportive and engaging working environment that encourages long-term commitment.</w:t>
      </w:r>
    </w:p>
    <w:p w14:paraId="581ACE61" w14:textId="020CCA1A" w:rsidR="00485F07" w:rsidRPr="006D41B9" w:rsidRDefault="00485F07" w:rsidP="00185FE0">
      <w:pPr>
        <w:jc w:val="both"/>
        <w:rPr>
          <w:rFonts w:ascii="Times New Roman" w:hAnsi="Times New Roman" w:cs="Times New Roman"/>
          <w:sz w:val="24"/>
          <w:szCs w:val="24"/>
        </w:rPr>
      </w:pPr>
    </w:p>
    <w:p w14:paraId="176C48AA" w14:textId="0F545AC5" w:rsidR="00485F07" w:rsidRPr="006D41B9" w:rsidRDefault="00485F07" w:rsidP="00185FE0">
      <w:pPr>
        <w:pStyle w:val="Heading2"/>
        <w:jc w:val="both"/>
        <w:rPr>
          <w:sz w:val="24"/>
          <w:szCs w:val="24"/>
        </w:rPr>
      </w:pPr>
      <w:bookmarkStart w:id="4" w:name="_Toc228460923"/>
      <w:r w:rsidRPr="006D41B9">
        <w:rPr>
          <w:rStyle w:val="Strong"/>
          <w:b/>
          <w:bCs/>
          <w:sz w:val="24"/>
          <w:szCs w:val="24"/>
        </w:rPr>
        <w:t>2.3 Diversity, Equity</w:t>
      </w:r>
      <w:r w:rsidR="00185FE0">
        <w:rPr>
          <w:rStyle w:val="Strong"/>
          <w:b/>
          <w:bCs/>
          <w:sz w:val="24"/>
          <w:szCs w:val="24"/>
        </w:rPr>
        <w:t>,</w:t>
      </w:r>
      <w:r w:rsidRPr="006D41B9">
        <w:rPr>
          <w:rStyle w:val="Strong"/>
          <w:b/>
          <w:bCs/>
          <w:sz w:val="24"/>
          <w:szCs w:val="24"/>
        </w:rPr>
        <w:t xml:space="preserve"> and Inclusion (DEI)</w:t>
      </w:r>
      <w:bookmarkEnd w:id="4"/>
    </w:p>
    <w:p w14:paraId="302C6B0A" w14:textId="6BA12868" w:rsidR="00485F07" w:rsidRPr="006D41B9" w:rsidRDefault="00485F07" w:rsidP="00185FE0">
      <w:pPr>
        <w:pStyle w:val="NormalWeb"/>
        <w:jc w:val="both"/>
      </w:pPr>
      <w:r w:rsidRPr="006D41B9">
        <w:t>Diversity, equity</w:t>
      </w:r>
      <w:r w:rsidR="00185FE0">
        <w:t>,</w:t>
      </w:r>
      <w:r w:rsidRPr="006D41B9">
        <w:t xml:space="preserve"> and inclusion have become central to modern HR strategies. In an industry traditionally dominated by men, promoting diversity represents both a challenge and an opportunity for organisations such as Dick Lovett.</w:t>
      </w:r>
    </w:p>
    <w:p w14:paraId="33132AD6" w14:textId="77777777" w:rsidR="00485F07" w:rsidRPr="006D41B9" w:rsidRDefault="00485F07" w:rsidP="00185FE0">
      <w:pPr>
        <w:pStyle w:val="NormalWeb"/>
        <w:jc w:val="both"/>
      </w:pPr>
      <w:r w:rsidRPr="006D41B9">
        <w:lastRenderedPageBreak/>
        <w:t>Research by Shore et al. (2018) suggests that diverse teams contribute to better decision-making and greater innovation. A diverse workforce may also improve relationships with customers, particularly in a multicultural society such as the UK.</w:t>
      </w:r>
    </w:p>
    <w:p w14:paraId="015F232C" w14:textId="77777777" w:rsidR="00485F07" w:rsidRPr="006D41B9" w:rsidRDefault="00485F07" w:rsidP="00185FE0">
      <w:pPr>
        <w:pStyle w:val="NormalWeb"/>
        <w:jc w:val="both"/>
      </w:pPr>
      <w:r w:rsidRPr="006D41B9">
        <w:t>Achieving true inclusion goes beyond hiring diverse employees. Organisations must ensure equal opportunities and promote inclusive leadership. Without genuine commitment, DEI initiatives may become superficial and fail to generate meaningful change.</w:t>
      </w:r>
    </w:p>
    <w:p w14:paraId="39D4F0C7" w14:textId="086E1448" w:rsidR="00485F07" w:rsidRPr="006D41B9" w:rsidRDefault="00485F07" w:rsidP="00185FE0">
      <w:pPr>
        <w:jc w:val="both"/>
        <w:rPr>
          <w:rFonts w:ascii="Times New Roman" w:hAnsi="Times New Roman" w:cs="Times New Roman"/>
          <w:sz w:val="24"/>
          <w:szCs w:val="24"/>
        </w:rPr>
      </w:pPr>
    </w:p>
    <w:p w14:paraId="3925D910" w14:textId="77777777" w:rsidR="00485F07" w:rsidRPr="006D41B9" w:rsidRDefault="00485F07" w:rsidP="00185FE0">
      <w:pPr>
        <w:pStyle w:val="Heading1"/>
        <w:jc w:val="both"/>
        <w:rPr>
          <w:sz w:val="24"/>
          <w:szCs w:val="24"/>
        </w:rPr>
      </w:pPr>
      <w:bookmarkStart w:id="5" w:name="_Toc228460924"/>
      <w:r w:rsidRPr="006D41B9">
        <w:rPr>
          <w:rStyle w:val="Strong"/>
          <w:b/>
          <w:bCs/>
          <w:sz w:val="24"/>
          <w:szCs w:val="24"/>
        </w:rPr>
        <w:t>Integrated Perspective</w:t>
      </w:r>
      <w:bookmarkEnd w:id="5"/>
    </w:p>
    <w:p w14:paraId="7C0506C9" w14:textId="21046B19" w:rsidR="00485F07" w:rsidRPr="006D41B9" w:rsidRDefault="00485F07" w:rsidP="00185FE0">
      <w:pPr>
        <w:pStyle w:val="NormalWeb"/>
        <w:jc w:val="both"/>
      </w:pPr>
      <w:r w:rsidRPr="006D41B9">
        <w:t>It is important to highlight that these three factors are interconnected. Technological advancement influences the type of talent required, while inclusive practices may expand the talent pool and improve retention. Failure to address these issues together may reduce organisational effectiveness</w:t>
      </w:r>
      <w:r w:rsidR="00185FE0">
        <w:t>;</w:t>
      </w:r>
      <w:r w:rsidRPr="006D41B9">
        <w:t xml:space="preserve"> a holistic approach to Human Resources is essential for long-term success.</w:t>
      </w:r>
    </w:p>
    <w:p w14:paraId="67E25443" w14:textId="23CF39A3" w:rsidR="00485F07" w:rsidRPr="006D41B9" w:rsidRDefault="00485F07" w:rsidP="00185FE0">
      <w:pPr>
        <w:pStyle w:val="NormalWeb"/>
        <w:jc w:val="both"/>
      </w:pPr>
      <w:r w:rsidRPr="006D41B9">
        <w:t>From an integrated perspective, Human Resource Management cannot operate in isolation. The effective management of technological change, talent acquisition</w:t>
      </w:r>
      <w:r w:rsidR="00185FE0">
        <w:t>,</w:t>
      </w:r>
      <w:r w:rsidRPr="006D41B9">
        <w:t xml:space="preserve"> and diversity requires close collaboration with other departments within the organisation. According to Ulrich (2017), HR should act as a strategic partner, aligning with different areas of the organisation to create organisational value.</w:t>
      </w:r>
    </w:p>
    <w:p w14:paraId="70C7894B" w14:textId="5E15FBC4" w:rsidR="00485F07" w:rsidRPr="006D41B9" w:rsidRDefault="00485F07" w:rsidP="00185FE0">
      <w:pPr>
        <w:pStyle w:val="NormalWeb"/>
        <w:jc w:val="both"/>
      </w:pPr>
      <w:r w:rsidRPr="006D41B9">
        <w:t xml:space="preserve">For example, in operations and </w:t>
      </w:r>
      <w:r w:rsidR="00185FE0">
        <w:t>after-sales</w:t>
      </w:r>
      <w:r w:rsidRPr="006D41B9">
        <w:t xml:space="preserve"> areas, HR must work together with technical teams to ensure that employees are properly trained to deal with advanced diagnostic systems and new automotive technologies. This alignment ensures that training programmes are directly linked to operational requirements, contributing to the improvement of service quality and organisational efficiency.</w:t>
      </w:r>
    </w:p>
    <w:p w14:paraId="31EB0539" w14:textId="77777777" w:rsidR="00485F07" w:rsidRPr="006D41B9" w:rsidRDefault="00485F07" w:rsidP="00185FE0">
      <w:pPr>
        <w:pStyle w:val="NormalWeb"/>
        <w:jc w:val="both"/>
      </w:pPr>
      <w:r w:rsidRPr="006D41B9">
        <w:t>In the same way, collaboration between HR and the sales department is essential to define the competencies required for customer-facing roles. In a premium automotive environment, employees need to combine technical knowledge with high-level interpersonal and digital competencies. By working together with sales teams, HR may develop recruitment and training strategies that improve customer experience and support revenue generation.</w:t>
      </w:r>
    </w:p>
    <w:p w14:paraId="203422AB" w14:textId="5F9BD3E6" w:rsidR="00485F07" w:rsidRPr="006D41B9" w:rsidRDefault="00C45141" w:rsidP="00185FE0">
      <w:pPr>
        <w:pStyle w:val="NormalWeb"/>
        <w:jc w:val="both"/>
      </w:pPr>
      <w:r>
        <w:t>I</w:t>
      </w:r>
      <w:r w:rsidR="00485F07" w:rsidRPr="006D41B9">
        <w:t xml:space="preserve">ntegration with the marketing department plays a crucial role in strengthening employer branding. While marketing is responsible for building the organisation’s </w:t>
      </w:r>
      <w:r w:rsidR="00485F07" w:rsidRPr="006D41B9">
        <w:lastRenderedPageBreak/>
        <w:t>external image, HR ensures that the internal employee experience is aligned with that image. Lack of alignment between these areas may create inconsistencies, resulting in employee dissatisfaction and reputational risks for the organisation.</w:t>
      </w:r>
    </w:p>
    <w:p w14:paraId="0B22AE20" w14:textId="4641EFD6" w:rsidR="00485F07" w:rsidRPr="006D41B9" w:rsidRDefault="00485F07" w:rsidP="00185FE0">
      <w:pPr>
        <w:pStyle w:val="NormalWeb"/>
        <w:jc w:val="both"/>
      </w:pPr>
      <w:r w:rsidRPr="006D41B9">
        <w:t>Additionally, coordination between HR and senior management is essential to effectively incorporate diversity, equity</w:t>
      </w:r>
      <w:r w:rsidR="00185FE0">
        <w:t>,</w:t>
      </w:r>
      <w:r w:rsidRPr="006D41B9">
        <w:t xml:space="preserve"> and inclusion into organisational culture. While HR develops policies and guidelines, managers are responsible for implementing them in daily practice. This highlights the importance of leadership commitment in promoting real and sustainable change. As Boxall and Purcell (2016) state, the integration between HR practices and organisational strategies is fundamental to </w:t>
      </w:r>
      <w:r w:rsidR="00185FE0">
        <w:t>achieving</w:t>
      </w:r>
      <w:r w:rsidRPr="006D41B9">
        <w:t xml:space="preserve"> sustainable performance.</w:t>
      </w:r>
    </w:p>
    <w:p w14:paraId="4C7EB759" w14:textId="7E39B7A0" w:rsidR="00485F07" w:rsidRDefault="00485F07" w:rsidP="00185FE0">
      <w:pPr>
        <w:pStyle w:val="NormalWeb"/>
        <w:jc w:val="both"/>
      </w:pPr>
      <w:r w:rsidRPr="006D41B9">
        <w:t>In general, integration between departments strengthens the effectiveness of Human Resource strategies and ensures that organisational objectives are achieved in a consistent and sustainable way.</w:t>
      </w:r>
    </w:p>
    <w:p w14:paraId="07466F56" w14:textId="77777777" w:rsidR="006D41B9" w:rsidRPr="006D41B9" w:rsidRDefault="006D41B9" w:rsidP="00185FE0">
      <w:pPr>
        <w:pStyle w:val="NormalWeb"/>
        <w:jc w:val="both"/>
      </w:pPr>
    </w:p>
    <w:p w14:paraId="69A747BB" w14:textId="77777777" w:rsidR="00485F07" w:rsidRPr="00485F07" w:rsidRDefault="00485F07" w:rsidP="00185FE0">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GB"/>
        </w:rPr>
      </w:pPr>
      <w:bookmarkStart w:id="6" w:name="_Toc228460925"/>
      <w:r w:rsidRPr="00485F07">
        <w:rPr>
          <w:rFonts w:ascii="Times New Roman" w:eastAsia="Times New Roman" w:hAnsi="Times New Roman" w:cs="Times New Roman"/>
          <w:b/>
          <w:bCs/>
          <w:kern w:val="36"/>
          <w:sz w:val="24"/>
          <w:szCs w:val="24"/>
          <w:lang w:eastAsia="en-GB"/>
        </w:rPr>
        <w:t>3. Evaluation of Contemporary HR Practices</w:t>
      </w:r>
      <w:bookmarkEnd w:id="6"/>
    </w:p>
    <w:p w14:paraId="5177CF43" w14:textId="77777777" w:rsidR="00485F07" w:rsidRPr="00485F07" w:rsidRDefault="00485F07" w:rsidP="00185FE0">
      <w:pPr>
        <w:spacing w:before="100" w:beforeAutospacing="1" w:after="100" w:afterAutospacing="1" w:line="240" w:lineRule="auto"/>
        <w:jc w:val="both"/>
        <w:outlineLvl w:val="1"/>
        <w:rPr>
          <w:rFonts w:ascii="Times New Roman" w:eastAsia="Times New Roman" w:hAnsi="Times New Roman" w:cs="Times New Roman"/>
          <w:b/>
          <w:bCs/>
          <w:sz w:val="24"/>
          <w:szCs w:val="24"/>
          <w:lang w:eastAsia="en-GB"/>
        </w:rPr>
      </w:pPr>
      <w:bookmarkStart w:id="7" w:name="_Toc228460926"/>
      <w:r w:rsidRPr="00485F07">
        <w:rPr>
          <w:rFonts w:ascii="Times New Roman" w:eastAsia="Times New Roman" w:hAnsi="Times New Roman" w:cs="Times New Roman"/>
          <w:b/>
          <w:bCs/>
          <w:sz w:val="24"/>
          <w:szCs w:val="24"/>
          <w:lang w:eastAsia="en-GB"/>
        </w:rPr>
        <w:t>3.1 Training and Development</w:t>
      </w:r>
      <w:bookmarkEnd w:id="7"/>
    </w:p>
    <w:p w14:paraId="7C57209E" w14:textId="77777777" w:rsidR="00485F07" w:rsidRPr="00485F07" w:rsidRDefault="00485F07"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Continuous training and development are essential to deal with technological changes. E-learning platforms and technical training programmes allow employees to develop new skills and remain competitive.</w:t>
      </w:r>
    </w:p>
    <w:p w14:paraId="358B4117" w14:textId="77777777" w:rsidR="00485F07" w:rsidRPr="00485F07" w:rsidRDefault="00485F07"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Noe (2020) highlights that organisations that invest in employee development tend to achieve higher productivity and performance. In the case of Dick Lovett, training ensures that the team can use advanced automotive technologies and deliver a high-quality service to customers.</w:t>
      </w:r>
    </w:p>
    <w:p w14:paraId="3A4CD437" w14:textId="050EFD6A" w:rsidR="00485F07" w:rsidRPr="00485F07" w:rsidRDefault="00D121A3"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w:t>
      </w:r>
      <w:r w:rsidR="00485F07" w:rsidRPr="00485F07">
        <w:rPr>
          <w:rFonts w:ascii="Times New Roman" w:eastAsia="Times New Roman" w:hAnsi="Times New Roman" w:cs="Times New Roman"/>
          <w:sz w:val="24"/>
          <w:szCs w:val="24"/>
          <w:lang w:eastAsia="en-GB"/>
        </w:rPr>
        <w:t>raining programmes require significant investment and may not produce immediate results. In addition, if employees are not motivated to learn, the effectiveness of these initiatives may be limited.</w:t>
      </w:r>
    </w:p>
    <w:p w14:paraId="3076190C" w14:textId="551B6F9A" w:rsidR="00485F07" w:rsidRDefault="00485F07" w:rsidP="00185FE0">
      <w:pPr>
        <w:spacing w:after="0" w:line="240" w:lineRule="auto"/>
        <w:jc w:val="both"/>
        <w:rPr>
          <w:rFonts w:ascii="Times New Roman" w:eastAsia="Times New Roman" w:hAnsi="Times New Roman" w:cs="Times New Roman"/>
          <w:sz w:val="24"/>
          <w:szCs w:val="24"/>
          <w:lang w:eastAsia="en-GB"/>
        </w:rPr>
      </w:pPr>
    </w:p>
    <w:p w14:paraId="18954B5A" w14:textId="0E67B41F" w:rsidR="006D41B9" w:rsidRDefault="006D41B9" w:rsidP="00185FE0">
      <w:pPr>
        <w:spacing w:after="0" w:line="240" w:lineRule="auto"/>
        <w:jc w:val="both"/>
        <w:rPr>
          <w:rFonts w:ascii="Times New Roman" w:eastAsia="Times New Roman" w:hAnsi="Times New Roman" w:cs="Times New Roman"/>
          <w:sz w:val="24"/>
          <w:szCs w:val="24"/>
          <w:lang w:eastAsia="en-GB"/>
        </w:rPr>
      </w:pPr>
    </w:p>
    <w:p w14:paraId="10B9C0C8" w14:textId="77777777" w:rsidR="00121B41" w:rsidRDefault="00121B41" w:rsidP="00185FE0">
      <w:pPr>
        <w:spacing w:after="0" w:line="240" w:lineRule="auto"/>
        <w:jc w:val="both"/>
        <w:rPr>
          <w:rFonts w:ascii="Times New Roman" w:eastAsia="Times New Roman" w:hAnsi="Times New Roman" w:cs="Times New Roman"/>
          <w:sz w:val="24"/>
          <w:szCs w:val="24"/>
          <w:lang w:eastAsia="en-GB"/>
        </w:rPr>
      </w:pPr>
    </w:p>
    <w:p w14:paraId="3B75B0D3" w14:textId="77777777" w:rsidR="006D41B9" w:rsidRPr="00485F07" w:rsidRDefault="006D41B9" w:rsidP="00185FE0">
      <w:pPr>
        <w:spacing w:after="0" w:line="240" w:lineRule="auto"/>
        <w:jc w:val="both"/>
        <w:rPr>
          <w:rFonts w:ascii="Times New Roman" w:eastAsia="Times New Roman" w:hAnsi="Times New Roman" w:cs="Times New Roman"/>
          <w:sz w:val="24"/>
          <w:szCs w:val="24"/>
          <w:lang w:eastAsia="en-GB"/>
        </w:rPr>
      </w:pPr>
    </w:p>
    <w:p w14:paraId="3DABBDBF" w14:textId="77777777" w:rsidR="00485F07" w:rsidRPr="00485F07" w:rsidRDefault="00485F07" w:rsidP="00185FE0">
      <w:pPr>
        <w:spacing w:before="100" w:beforeAutospacing="1" w:after="100" w:afterAutospacing="1" w:line="240" w:lineRule="auto"/>
        <w:jc w:val="both"/>
        <w:outlineLvl w:val="1"/>
        <w:rPr>
          <w:rFonts w:ascii="Times New Roman" w:eastAsia="Times New Roman" w:hAnsi="Times New Roman" w:cs="Times New Roman"/>
          <w:b/>
          <w:bCs/>
          <w:sz w:val="24"/>
          <w:szCs w:val="24"/>
          <w:lang w:eastAsia="en-GB"/>
        </w:rPr>
      </w:pPr>
      <w:bookmarkStart w:id="8" w:name="_Toc228460927"/>
      <w:r w:rsidRPr="00485F07">
        <w:rPr>
          <w:rFonts w:ascii="Times New Roman" w:eastAsia="Times New Roman" w:hAnsi="Times New Roman" w:cs="Times New Roman"/>
          <w:b/>
          <w:bCs/>
          <w:sz w:val="24"/>
          <w:szCs w:val="24"/>
          <w:lang w:eastAsia="en-GB"/>
        </w:rPr>
        <w:lastRenderedPageBreak/>
        <w:t>3.2 Employer Branding and Employee Experience</w:t>
      </w:r>
      <w:bookmarkEnd w:id="8"/>
    </w:p>
    <w:p w14:paraId="009B20CE" w14:textId="77777777" w:rsidR="00485F07" w:rsidRPr="00485F07" w:rsidRDefault="00485F07"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Employer branding has become a key strategy to attract and retain talent. By promoting a positive organisational image, companies can differentiate themselves in a competitive labour market.</w:t>
      </w:r>
    </w:p>
    <w:p w14:paraId="5A463F33" w14:textId="77777777" w:rsidR="00485F07" w:rsidRPr="00485F07" w:rsidRDefault="00485F07"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Backhaus and Tikoo (2004) argue that strong employer branding increases employee commitment and reduces turnover. For Dick Lovett, maintaining a premium brand image internally is as important as externally.</w:t>
      </w:r>
    </w:p>
    <w:p w14:paraId="53F3627E" w14:textId="0C5B274C" w:rsidR="00485F07" w:rsidRPr="00485F07" w:rsidRDefault="00D121A3"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w:t>
      </w:r>
      <w:r w:rsidR="00485F07" w:rsidRPr="00485F07">
        <w:rPr>
          <w:rFonts w:ascii="Times New Roman" w:eastAsia="Times New Roman" w:hAnsi="Times New Roman" w:cs="Times New Roman"/>
          <w:sz w:val="24"/>
          <w:szCs w:val="24"/>
          <w:lang w:eastAsia="en-GB"/>
        </w:rPr>
        <w:t>here are risks associated with this approach. If there is a discrepancy between the organisation’s external image and the real employee experience, this may lead to dissatisfaction and reduced trust.</w:t>
      </w:r>
    </w:p>
    <w:p w14:paraId="3B164E58" w14:textId="4D120B76" w:rsidR="00485F07" w:rsidRPr="00485F07" w:rsidRDefault="00485F07" w:rsidP="00185FE0">
      <w:pPr>
        <w:spacing w:after="0" w:line="240" w:lineRule="auto"/>
        <w:jc w:val="both"/>
        <w:rPr>
          <w:rFonts w:ascii="Times New Roman" w:eastAsia="Times New Roman" w:hAnsi="Times New Roman" w:cs="Times New Roman"/>
          <w:sz w:val="24"/>
          <w:szCs w:val="24"/>
          <w:lang w:eastAsia="en-GB"/>
        </w:rPr>
      </w:pPr>
    </w:p>
    <w:p w14:paraId="61C86640" w14:textId="77777777" w:rsidR="00485F07" w:rsidRPr="00485F07" w:rsidRDefault="00485F07" w:rsidP="00185FE0">
      <w:pPr>
        <w:spacing w:before="100" w:beforeAutospacing="1" w:after="100" w:afterAutospacing="1" w:line="240" w:lineRule="auto"/>
        <w:jc w:val="both"/>
        <w:outlineLvl w:val="1"/>
        <w:rPr>
          <w:rFonts w:ascii="Times New Roman" w:eastAsia="Times New Roman" w:hAnsi="Times New Roman" w:cs="Times New Roman"/>
          <w:b/>
          <w:bCs/>
          <w:sz w:val="24"/>
          <w:szCs w:val="24"/>
          <w:lang w:eastAsia="en-GB"/>
        </w:rPr>
      </w:pPr>
      <w:bookmarkStart w:id="9" w:name="_Toc228460928"/>
      <w:r w:rsidRPr="00485F07">
        <w:rPr>
          <w:rFonts w:ascii="Times New Roman" w:eastAsia="Times New Roman" w:hAnsi="Times New Roman" w:cs="Times New Roman"/>
          <w:b/>
          <w:bCs/>
          <w:sz w:val="24"/>
          <w:szCs w:val="24"/>
          <w:lang w:eastAsia="en-GB"/>
        </w:rPr>
        <w:t>3.3 Diversity and Inclusion Practices</w:t>
      </w:r>
      <w:bookmarkEnd w:id="9"/>
    </w:p>
    <w:p w14:paraId="60078EBF" w14:textId="77777777" w:rsidR="00485F07" w:rsidRPr="00485F07" w:rsidRDefault="00485F07"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Effective DEI practices include diversity training, inclusive policies and equal opportunity initiatives. CIPD (2022) suggests that organisations with strong DEI structures show higher employee engagement and better performance.</w:t>
      </w:r>
    </w:p>
    <w:p w14:paraId="1CFC2C00" w14:textId="77777777" w:rsidR="00485F07" w:rsidRPr="00485F07" w:rsidRDefault="00485F07"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For Dick Lovett, the implementation of inclusive recruitment strategies and leadership development programmes may help to create a more balanced workforce.</w:t>
      </w:r>
    </w:p>
    <w:p w14:paraId="1130C416" w14:textId="7F378EEA" w:rsidR="00485F07" w:rsidRPr="00485F07" w:rsidRDefault="00C45141"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w:t>
      </w:r>
      <w:r w:rsidR="00485F07" w:rsidRPr="00485F07">
        <w:rPr>
          <w:rFonts w:ascii="Times New Roman" w:eastAsia="Times New Roman" w:hAnsi="Times New Roman" w:cs="Times New Roman"/>
          <w:sz w:val="24"/>
          <w:szCs w:val="24"/>
          <w:lang w:eastAsia="en-GB"/>
        </w:rPr>
        <w:t>he success of these initiatives depends on consistent implementation. Without genuine commitment from leadership, DEI policies may fail to produce meaningful results.</w:t>
      </w:r>
    </w:p>
    <w:p w14:paraId="16DF296E" w14:textId="24BBA0BC" w:rsidR="00485F07" w:rsidRPr="00485F07" w:rsidRDefault="00485F07" w:rsidP="00185FE0">
      <w:pPr>
        <w:spacing w:after="0" w:line="240" w:lineRule="auto"/>
        <w:jc w:val="both"/>
        <w:rPr>
          <w:rFonts w:ascii="Times New Roman" w:eastAsia="Times New Roman" w:hAnsi="Times New Roman" w:cs="Times New Roman"/>
          <w:sz w:val="24"/>
          <w:szCs w:val="24"/>
          <w:lang w:eastAsia="en-GB"/>
        </w:rPr>
      </w:pPr>
    </w:p>
    <w:p w14:paraId="0A452599" w14:textId="77777777" w:rsidR="00485F07" w:rsidRPr="00485F07" w:rsidRDefault="00485F07" w:rsidP="00185FE0">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GB"/>
        </w:rPr>
      </w:pPr>
      <w:bookmarkStart w:id="10" w:name="_Toc228460929"/>
      <w:r w:rsidRPr="00485F07">
        <w:rPr>
          <w:rFonts w:ascii="Times New Roman" w:eastAsia="Times New Roman" w:hAnsi="Times New Roman" w:cs="Times New Roman"/>
          <w:b/>
          <w:bCs/>
          <w:kern w:val="36"/>
          <w:sz w:val="24"/>
          <w:szCs w:val="24"/>
          <w:lang w:eastAsia="en-GB"/>
        </w:rPr>
        <w:t>4. Role of Managers</w:t>
      </w:r>
      <w:bookmarkEnd w:id="10"/>
    </w:p>
    <w:p w14:paraId="19C020BF" w14:textId="77777777" w:rsidR="00485F07" w:rsidRPr="00485F07" w:rsidRDefault="00485F07"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Departmental managers play a crucial role in the implementation of HR strategies. They act as a bridge between organisational policies and daily operations, ensuring that HR initiatives are translated into practical actions.</w:t>
      </w:r>
    </w:p>
    <w:p w14:paraId="7AB501C5" w14:textId="77777777" w:rsidR="00485F07" w:rsidRPr="00485F07" w:rsidRDefault="00485F07"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Kotter (2012) emphasises that effective leadership is essential for successful organisational change. Managers must lead by example, promote continuous learning and support inclusive practices.</w:t>
      </w:r>
    </w:p>
    <w:p w14:paraId="0D11E039" w14:textId="32E0F33E" w:rsidR="00485F07" w:rsidRPr="00485F07" w:rsidRDefault="00C45141"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M</w:t>
      </w:r>
      <w:r w:rsidR="00485F07" w:rsidRPr="00485F07">
        <w:rPr>
          <w:rFonts w:ascii="Times New Roman" w:eastAsia="Times New Roman" w:hAnsi="Times New Roman" w:cs="Times New Roman"/>
          <w:sz w:val="24"/>
          <w:szCs w:val="24"/>
          <w:lang w:eastAsia="en-GB"/>
        </w:rPr>
        <w:t>anagers are responsible for monitoring employee performance, providing feedback and maintaining clear communication. Without active involvement from management, even well-designed HR strategies may fail.</w:t>
      </w:r>
    </w:p>
    <w:p w14:paraId="31EEDA24" w14:textId="6636B49F" w:rsidR="00485F07" w:rsidRPr="00485F07" w:rsidRDefault="00D121A3"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w:t>
      </w:r>
      <w:r w:rsidR="00485F07" w:rsidRPr="00485F07">
        <w:rPr>
          <w:rFonts w:ascii="Times New Roman" w:eastAsia="Times New Roman" w:hAnsi="Times New Roman" w:cs="Times New Roman"/>
          <w:sz w:val="24"/>
          <w:szCs w:val="24"/>
          <w:lang w:eastAsia="en-GB"/>
        </w:rPr>
        <w:t>anagers themselves may face challenges, including lack of training and resistance to change. This highlights the importance of leadership development programmes</w:t>
      </w:r>
      <w:r w:rsidR="00E82136">
        <w:rPr>
          <w:rFonts w:ascii="Times New Roman" w:eastAsia="Times New Roman" w:hAnsi="Times New Roman" w:cs="Times New Roman"/>
          <w:sz w:val="24"/>
          <w:szCs w:val="24"/>
          <w:lang w:eastAsia="en-GB"/>
        </w:rPr>
        <w:t>,</w:t>
      </w:r>
      <w:r w:rsidR="00485F07" w:rsidRPr="00485F07">
        <w:rPr>
          <w:rFonts w:ascii="Times New Roman" w:eastAsia="Times New Roman" w:hAnsi="Times New Roman" w:cs="Times New Roman"/>
          <w:sz w:val="24"/>
          <w:szCs w:val="24"/>
          <w:lang w:eastAsia="en-GB"/>
        </w:rPr>
        <w:t xml:space="preserve"> must act as change agents, influencing employee attitudes and behaviours. Their emotional intelligence and leadership skills are fundamental in driving organisational success. Without their commitment, HR strategies will hardly achieve the intended results.</w:t>
      </w:r>
    </w:p>
    <w:p w14:paraId="33335473" w14:textId="46C59395" w:rsidR="00485F07" w:rsidRPr="00485F07" w:rsidRDefault="00485F07" w:rsidP="00185FE0">
      <w:pPr>
        <w:spacing w:after="0" w:line="240" w:lineRule="auto"/>
        <w:jc w:val="both"/>
        <w:rPr>
          <w:rFonts w:ascii="Times New Roman" w:eastAsia="Times New Roman" w:hAnsi="Times New Roman" w:cs="Times New Roman"/>
          <w:sz w:val="24"/>
          <w:szCs w:val="24"/>
          <w:lang w:eastAsia="en-GB"/>
        </w:rPr>
      </w:pPr>
    </w:p>
    <w:p w14:paraId="533B8130" w14:textId="77777777" w:rsidR="00485F07" w:rsidRPr="00485F07" w:rsidRDefault="00485F07" w:rsidP="00185FE0">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bookmarkStart w:id="11" w:name="_Toc228460930"/>
      <w:r w:rsidRPr="00485F07">
        <w:rPr>
          <w:rFonts w:ascii="Times New Roman" w:eastAsia="Times New Roman" w:hAnsi="Times New Roman" w:cs="Times New Roman"/>
          <w:b/>
          <w:bCs/>
          <w:sz w:val="24"/>
          <w:szCs w:val="24"/>
          <w:lang w:eastAsia="en-GB"/>
        </w:rPr>
        <w:t>Critical Evaluation of the Role of Managers in the Urgent Implementation of Contemporary Practices</w:t>
      </w:r>
      <w:bookmarkEnd w:id="11"/>
    </w:p>
    <w:p w14:paraId="2CD7FE3B" w14:textId="77777777" w:rsidR="00485F07" w:rsidRPr="00485F07" w:rsidRDefault="00485F07"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The effective and urgent implementation of contemporary Human Resource practices, especially in a context of integration between departments, depends strongly on the performance of managers. Firstly, managers must assume an active role as change agents, going beyond the simple execution of guidelines established by HR. This implies not only understanding organisational strategies, but also translating them into practical actions in daily operations. According to Kotter (2012), effective leadership is essential for the successful implementation of organisational change, particularly in contexts that require speed and adaptation. However, this responsibility presents significant challenges, since many managers may not have adequate training in people management or may show resistance to change, which can compromise the speed and effectiveness of implementation.</w:t>
      </w:r>
    </w:p>
    <w:p w14:paraId="7540F792" w14:textId="1285841C" w:rsidR="00485F07" w:rsidRPr="00485F07" w:rsidRDefault="00485F07"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 xml:space="preserve">In addition, to ensure urgency, managers need to align operational priorities with strategic HR objectives. In highly demanding environments, such as the premium automotive sector, there is a tendency to prioritise short-term results, such as sales and productivity, instead of long-term initiatives, such as talent development or inclusion. This tension may delay or even compromise the implementation of essential practices. Therefore, </w:t>
      </w:r>
      <w:r w:rsidR="00185FE0">
        <w:rPr>
          <w:rFonts w:ascii="Times New Roman" w:eastAsia="Times New Roman" w:hAnsi="Times New Roman" w:cs="Times New Roman"/>
          <w:sz w:val="24"/>
          <w:szCs w:val="24"/>
          <w:lang w:eastAsia="en-GB"/>
        </w:rPr>
        <w:t>managers must be</w:t>
      </w:r>
      <w:r w:rsidRPr="00485F07">
        <w:rPr>
          <w:rFonts w:ascii="Times New Roman" w:eastAsia="Times New Roman" w:hAnsi="Times New Roman" w:cs="Times New Roman"/>
          <w:sz w:val="24"/>
          <w:szCs w:val="24"/>
          <w:lang w:eastAsia="en-GB"/>
        </w:rPr>
        <w:t xml:space="preserve"> held accountable for HR-related targets, incorporating performance indicators (KPIs) that include training, retention</w:t>
      </w:r>
      <w:r w:rsidR="00185FE0">
        <w:rPr>
          <w:rFonts w:ascii="Times New Roman" w:eastAsia="Times New Roman" w:hAnsi="Times New Roman" w:cs="Times New Roman"/>
          <w:sz w:val="24"/>
          <w:szCs w:val="24"/>
          <w:lang w:eastAsia="en-GB"/>
        </w:rPr>
        <w:t>,</w:t>
      </w:r>
      <w:r w:rsidRPr="00485F07">
        <w:rPr>
          <w:rFonts w:ascii="Times New Roman" w:eastAsia="Times New Roman" w:hAnsi="Times New Roman" w:cs="Times New Roman"/>
          <w:sz w:val="24"/>
          <w:szCs w:val="24"/>
          <w:lang w:eastAsia="en-GB"/>
        </w:rPr>
        <w:t xml:space="preserve"> and diversity.</w:t>
      </w:r>
    </w:p>
    <w:p w14:paraId="58668995" w14:textId="180CD295" w:rsidR="00485F07" w:rsidRPr="00485F07" w:rsidRDefault="00485F07"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Effective communication also plays a central role in this process. Managers who maintain clear and consistent communication with their teams tend to reduce resistance and increase employee engagement. if communication is limited or inconsistent, HR practices may be perceived as imposed, reducing their acceptance and impact.</w:t>
      </w:r>
    </w:p>
    <w:p w14:paraId="70B9088B" w14:textId="77777777" w:rsidR="00485F07" w:rsidRPr="00485F07" w:rsidRDefault="00485F07"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lastRenderedPageBreak/>
        <w:t>Another critical factor is the ability of managers to lead by example. The promotion of a culture of continuous learning and inclusion depends directly on leadership behaviour. If managers do not demonstrate genuine commitment to these practices, employees are unlikely to adopt them. This shows that implementation is not only a technical process, but also a cultural one.</w:t>
      </w:r>
    </w:p>
    <w:p w14:paraId="0589C086" w14:textId="29F25D16" w:rsidR="00485F07" w:rsidRPr="00485F07" w:rsidRDefault="00485F07"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Finally, it is important to recognise that urgency in the implementation of these practices requires adequate organisational support. Without investment in leadership training, sufficient resources</w:t>
      </w:r>
      <w:r w:rsidR="00185FE0">
        <w:rPr>
          <w:rFonts w:ascii="Times New Roman" w:eastAsia="Times New Roman" w:hAnsi="Times New Roman" w:cs="Times New Roman"/>
          <w:sz w:val="24"/>
          <w:szCs w:val="24"/>
          <w:lang w:eastAsia="en-GB"/>
        </w:rPr>
        <w:t>,</w:t>
      </w:r>
      <w:r w:rsidRPr="00485F07">
        <w:rPr>
          <w:rFonts w:ascii="Times New Roman" w:eastAsia="Times New Roman" w:hAnsi="Times New Roman" w:cs="Times New Roman"/>
          <w:sz w:val="24"/>
          <w:szCs w:val="24"/>
          <w:lang w:eastAsia="en-GB"/>
        </w:rPr>
        <w:t xml:space="preserve"> and strategic alignment between departments, managers may face structural limitations that hinder their performance. As Boxall and Purcell (2016) highlight, the effectiveness of HR practices depends on their integration with organisational strategy and the active involvement of management. Therefore, although managers are fundamental in ensuring implementation, their success depends on an organisational system that supports and enables their actions.</w:t>
      </w:r>
    </w:p>
    <w:p w14:paraId="10AB8A42" w14:textId="33B52127" w:rsidR="00485F07" w:rsidRPr="00485F07" w:rsidRDefault="00485F07" w:rsidP="00185FE0">
      <w:pPr>
        <w:spacing w:after="0" w:line="240" w:lineRule="auto"/>
        <w:jc w:val="both"/>
        <w:rPr>
          <w:rFonts w:ascii="Times New Roman" w:eastAsia="Times New Roman" w:hAnsi="Times New Roman" w:cs="Times New Roman"/>
          <w:sz w:val="24"/>
          <w:szCs w:val="24"/>
          <w:lang w:eastAsia="en-GB"/>
        </w:rPr>
      </w:pPr>
    </w:p>
    <w:p w14:paraId="1FE3B496" w14:textId="77777777" w:rsidR="00485F07" w:rsidRPr="00485F07" w:rsidRDefault="00485F07" w:rsidP="00185FE0">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GB"/>
        </w:rPr>
      </w:pPr>
      <w:bookmarkStart w:id="12" w:name="_Toc228460931"/>
      <w:r w:rsidRPr="00485F07">
        <w:rPr>
          <w:rFonts w:ascii="Times New Roman" w:eastAsia="Times New Roman" w:hAnsi="Times New Roman" w:cs="Times New Roman"/>
          <w:b/>
          <w:bCs/>
          <w:kern w:val="36"/>
          <w:sz w:val="24"/>
          <w:szCs w:val="24"/>
          <w:lang w:eastAsia="en-GB"/>
        </w:rPr>
        <w:t>5. Conclusion and Recommendations</w:t>
      </w:r>
      <w:bookmarkEnd w:id="12"/>
    </w:p>
    <w:p w14:paraId="7D939137" w14:textId="3E8B550C" w:rsidR="00485F07" w:rsidRPr="00485F07" w:rsidRDefault="00485F07"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Dick Lovett faces significant HR challenges related to technological advancement, talent management</w:t>
      </w:r>
      <w:r w:rsidR="00185FE0">
        <w:rPr>
          <w:rFonts w:ascii="Times New Roman" w:eastAsia="Times New Roman" w:hAnsi="Times New Roman" w:cs="Times New Roman"/>
          <w:sz w:val="24"/>
          <w:szCs w:val="24"/>
          <w:lang w:eastAsia="en-GB"/>
        </w:rPr>
        <w:t>,</w:t>
      </w:r>
      <w:r w:rsidRPr="00485F07">
        <w:rPr>
          <w:rFonts w:ascii="Times New Roman" w:eastAsia="Times New Roman" w:hAnsi="Times New Roman" w:cs="Times New Roman"/>
          <w:sz w:val="24"/>
          <w:szCs w:val="24"/>
          <w:lang w:eastAsia="en-GB"/>
        </w:rPr>
        <w:t xml:space="preserve"> and diversity. These factors are essential to maintain competitiveness in the premium automotive sector.</w:t>
      </w:r>
    </w:p>
    <w:p w14:paraId="2136EA10" w14:textId="190E18FC" w:rsidR="00485F07" w:rsidRPr="00485F07" w:rsidRDefault="00485F07"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The analysis demonstrates that contemporary HR practices, such as training, employer branding</w:t>
      </w:r>
      <w:r w:rsidR="00185FE0">
        <w:rPr>
          <w:rFonts w:ascii="Times New Roman" w:eastAsia="Times New Roman" w:hAnsi="Times New Roman" w:cs="Times New Roman"/>
          <w:sz w:val="24"/>
          <w:szCs w:val="24"/>
          <w:lang w:eastAsia="en-GB"/>
        </w:rPr>
        <w:t>,</w:t>
      </w:r>
      <w:r w:rsidRPr="00485F07">
        <w:rPr>
          <w:rFonts w:ascii="Times New Roman" w:eastAsia="Times New Roman" w:hAnsi="Times New Roman" w:cs="Times New Roman"/>
          <w:sz w:val="24"/>
          <w:szCs w:val="24"/>
          <w:lang w:eastAsia="en-GB"/>
        </w:rPr>
        <w:t xml:space="preserve"> and DEI initiatives, can address these challenges effectively. However, their success depends on proper implementation and support from management.</w:t>
      </w:r>
    </w:p>
    <w:p w14:paraId="52BE1DAF" w14:textId="77777777" w:rsidR="00485F07" w:rsidRPr="00485F07" w:rsidRDefault="00485F07" w:rsidP="00185FE0">
      <w:pPr>
        <w:spacing w:before="100" w:beforeAutospacing="1" w:after="100" w:afterAutospacing="1" w:line="240" w:lineRule="auto"/>
        <w:jc w:val="both"/>
        <w:outlineLvl w:val="2"/>
        <w:rPr>
          <w:rFonts w:ascii="Times New Roman" w:eastAsia="Times New Roman" w:hAnsi="Times New Roman" w:cs="Times New Roman"/>
          <w:b/>
          <w:bCs/>
          <w:sz w:val="24"/>
          <w:szCs w:val="24"/>
          <w:lang w:eastAsia="en-GB"/>
        </w:rPr>
      </w:pPr>
      <w:bookmarkStart w:id="13" w:name="_Toc228460932"/>
      <w:r w:rsidRPr="00485F07">
        <w:rPr>
          <w:rFonts w:ascii="Times New Roman" w:eastAsia="Times New Roman" w:hAnsi="Times New Roman" w:cs="Times New Roman"/>
          <w:b/>
          <w:bCs/>
          <w:sz w:val="24"/>
          <w:szCs w:val="24"/>
          <w:lang w:eastAsia="en-GB"/>
        </w:rPr>
        <w:t>Recommendations:</w:t>
      </w:r>
      <w:bookmarkEnd w:id="13"/>
    </w:p>
    <w:p w14:paraId="6285B36A" w14:textId="77777777" w:rsidR="00485F07" w:rsidRPr="00485F07" w:rsidRDefault="00485F07" w:rsidP="00185FE0">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 xml:space="preserve">Invest in continuous training to support technological adaptation </w:t>
      </w:r>
    </w:p>
    <w:p w14:paraId="3E40D87A" w14:textId="77777777" w:rsidR="00485F07" w:rsidRPr="00485F07" w:rsidRDefault="00485F07" w:rsidP="00185FE0">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 xml:space="preserve">Develop employee retention strategies focused on engagement and career growth </w:t>
      </w:r>
    </w:p>
    <w:p w14:paraId="58BD9A88" w14:textId="77777777" w:rsidR="00485F07" w:rsidRPr="00485F07" w:rsidRDefault="00485F07" w:rsidP="00185FE0">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 xml:space="preserve">Implement meaningful and measurable DEI policies </w:t>
      </w:r>
    </w:p>
    <w:p w14:paraId="7CDE47EB" w14:textId="77777777" w:rsidR="00485F07" w:rsidRPr="00485F07" w:rsidRDefault="00485F07" w:rsidP="00185FE0">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 xml:space="preserve">Provide leadership training for managers </w:t>
      </w:r>
    </w:p>
    <w:p w14:paraId="7679ED84" w14:textId="77777777" w:rsidR="00485F07" w:rsidRPr="00485F07" w:rsidRDefault="00485F07" w:rsidP="00185FE0">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 xml:space="preserve">Continuously monitor HR practices to ensure their effectiveness </w:t>
      </w:r>
    </w:p>
    <w:p w14:paraId="0D649A1A" w14:textId="46C36AEA" w:rsidR="006D41B9" w:rsidRDefault="00485F07"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85F07">
        <w:rPr>
          <w:rFonts w:ascii="Times New Roman" w:eastAsia="Times New Roman" w:hAnsi="Times New Roman" w:cs="Times New Roman"/>
          <w:sz w:val="24"/>
          <w:szCs w:val="24"/>
          <w:lang w:eastAsia="en-GB"/>
        </w:rPr>
        <w:t>By adopting these actions, Dick Lovett can create a more sustainable, inclusive</w:t>
      </w:r>
      <w:r w:rsidR="00185FE0">
        <w:rPr>
          <w:rFonts w:ascii="Times New Roman" w:eastAsia="Times New Roman" w:hAnsi="Times New Roman" w:cs="Times New Roman"/>
          <w:sz w:val="24"/>
          <w:szCs w:val="24"/>
          <w:lang w:eastAsia="en-GB"/>
        </w:rPr>
        <w:t>,</w:t>
      </w:r>
      <w:r w:rsidRPr="00485F07">
        <w:rPr>
          <w:rFonts w:ascii="Times New Roman" w:eastAsia="Times New Roman" w:hAnsi="Times New Roman" w:cs="Times New Roman"/>
          <w:sz w:val="24"/>
          <w:szCs w:val="24"/>
          <w:lang w:eastAsia="en-GB"/>
        </w:rPr>
        <w:t xml:space="preserve"> and high-performing working environment.</w:t>
      </w:r>
    </w:p>
    <w:p w14:paraId="4E8AB59F" w14:textId="77777777" w:rsidR="0047213A" w:rsidRDefault="0047213A" w:rsidP="00185FE0">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3CB8F748" w14:textId="67788BD1" w:rsidR="006D41B9" w:rsidRPr="006D41B9" w:rsidRDefault="006D41B9" w:rsidP="006D41B9">
      <w:pPr>
        <w:spacing w:before="100" w:beforeAutospacing="1" w:after="100" w:afterAutospacing="1" w:line="240" w:lineRule="auto"/>
        <w:rPr>
          <w:rFonts w:ascii="Times New Roman" w:eastAsia="Times New Roman" w:hAnsi="Times New Roman" w:cs="Times New Roman"/>
          <w:sz w:val="24"/>
          <w:szCs w:val="24"/>
          <w:lang w:eastAsia="en-GB"/>
        </w:rPr>
      </w:pPr>
      <w:r w:rsidRPr="006D41B9">
        <w:rPr>
          <w:rStyle w:val="Strong"/>
          <w:sz w:val="24"/>
          <w:szCs w:val="24"/>
        </w:rPr>
        <w:lastRenderedPageBreak/>
        <w:t>6</w:t>
      </w:r>
      <w:r w:rsidRPr="006D41B9">
        <w:rPr>
          <w:rStyle w:val="Strong"/>
          <w:rFonts w:ascii="Times New Roman" w:hAnsi="Times New Roman" w:cs="Times New Roman"/>
          <w:sz w:val="24"/>
          <w:szCs w:val="24"/>
        </w:rPr>
        <w:t>.</w:t>
      </w:r>
      <w:r w:rsidRPr="006D41B9">
        <w:rPr>
          <w:rStyle w:val="Strong"/>
          <w:sz w:val="24"/>
          <w:szCs w:val="24"/>
        </w:rPr>
        <w:t xml:space="preserve"> Reference</w:t>
      </w:r>
    </w:p>
    <w:p w14:paraId="65430C3E" w14:textId="4009C6D4" w:rsidR="004F0199" w:rsidRPr="006D41B9" w:rsidRDefault="00485F07" w:rsidP="00185F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24"/>
        </w:rPr>
      </w:pPr>
      <w:r w:rsidRPr="00DD324C">
        <w:rPr>
          <w:rFonts w:ascii="Times New Roman" w:eastAsia="Times New Roman" w:hAnsi="Times New Roman" w:cs="Times New Roman"/>
          <w:sz w:val="24"/>
          <w:szCs w:val="24"/>
          <w:lang w:eastAsia="en-GB"/>
        </w:rPr>
        <w:t>Armstrong, M. (2020) *Armstrong's Handbook of Human Resource Management Practice*. 15th edn. London: Kogan Page.</w:t>
      </w:r>
      <w:r w:rsidRPr="00DD324C">
        <w:rPr>
          <w:rFonts w:ascii="Times New Roman" w:eastAsia="Times New Roman" w:hAnsi="Times New Roman" w:cs="Times New Roman"/>
          <w:sz w:val="24"/>
          <w:szCs w:val="24"/>
          <w:lang w:eastAsia="en-GB"/>
        </w:rPr>
        <w:br/>
      </w:r>
      <w:r w:rsidRPr="00DD324C">
        <w:rPr>
          <w:rFonts w:ascii="Times New Roman" w:eastAsia="Times New Roman" w:hAnsi="Times New Roman" w:cs="Times New Roman"/>
          <w:sz w:val="24"/>
          <w:szCs w:val="24"/>
          <w:lang w:eastAsia="en-GB"/>
        </w:rPr>
        <w:br/>
        <w:t>Backhaus, K. and Tikoo, S. (2004) ‘Conceptualizing and researching employer branding’, Career Development International, 9(5), pp. 501–517.</w:t>
      </w:r>
      <w:r w:rsidRPr="00DD324C">
        <w:rPr>
          <w:rFonts w:ascii="Times New Roman" w:eastAsia="Times New Roman" w:hAnsi="Times New Roman" w:cs="Times New Roman"/>
          <w:sz w:val="24"/>
          <w:szCs w:val="24"/>
          <w:lang w:eastAsia="en-GB"/>
        </w:rPr>
        <w:br/>
      </w:r>
      <w:r w:rsidRPr="00DD324C">
        <w:rPr>
          <w:rFonts w:ascii="Times New Roman" w:eastAsia="Times New Roman" w:hAnsi="Times New Roman" w:cs="Times New Roman"/>
          <w:sz w:val="24"/>
          <w:szCs w:val="24"/>
          <w:lang w:eastAsia="en-GB"/>
        </w:rPr>
        <w:br/>
        <w:t>Boxall, P. and Purcell, J. (2016) *Strategy and Human Resource Management*. 4th edn. London: Palgrave Macmillan.</w:t>
      </w:r>
      <w:r w:rsidRPr="00DD324C">
        <w:rPr>
          <w:rFonts w:ascii="Times New Roman" w:eastAsia="Times New Roman" w:hAnsi="Times New Roman" w:cs="Times New Roman"/>
          <w:sz w:val="24"/>
          <w:szCs w:val="24"/>
          <w:lang w:eastAsia="en-GB"/>
        </w:rPr>
        <w:br/>
      </w:r>
      <w:r w:rsidRPr="00DD324C">
        <w:rPr>
          <w:rFonts w:ascii="Times New Roman" w:eastAsia="Times New Roman" w:hAnsi="Times New Roman" w:cs="Times New Roman"/>
          <w:sz w:val="24"/>
          <w:szCs w:val="24"/>
          <w:lang w:eastAsia="en-GB"/>
        </w:rPr>
        <w:br/>
        <w:t>Brynjolfsson, E. and McAfee, A. (2017) *The Second Machine Age: Work, Progress, and Prosperity in a Time of Brilliant Technologies*. New York: W.W. Norton &amp; Company.</w:t>
      </w:r>
      <w:r w:rsidRPr="00DD324C">
        <w:rPr>
          <w:rFonts w:ascii="Times New Roman" w:eastAsia="Times New Roman" w:hAnsi="Times New Roman" w:cs="Times New Roman"/>
          <w:sz w:val="24"/>
          <w:szCs w:val="24"/>
          <w:lang w:eastAsia="en-GB"/>
        </w:rPr>
        <w:br/>
      </w:r>
      <w:r w:rsidRPr="00DD324C">
        <w:rPr>
          <w:rFonts w:ascii="Times New Roman" w:eastAsia="Times New Roman" w:hAnsi="Times New Roman" w:cs="Times New Roman"/>
          <w:sz w:val="24"/>
          <w:szCs w:val="24"/>
          <w:lang w:eastAsia="en-GB"/>
        </w:rPr>
        <w:br/>
        <w:t>CIPD (2022) *Diversity and Inclusion at Work*. London: Chartered Institute of Personnel and Development.</w:t>
      </w:r>
      <w:r w:rsidRPr="00DD324C">
        <w:rPr>
          <w:rFonts w:ascii="Times New Roman" w:eastAsia="Times New Roman" w:hAnsi="Times New Roman" w:cs="Times New Roman"/>
          <w:sz w:val="24"/>
          <w:szCs w:val="24"/>
          <w:lang w:eastAsia="en-GB"/>
        </w:rPr>
        <w:br/>
      </w:r>
      <w:r w:rsidRPr="00DD324C">
        <w:rPr>
          <w:rFonts w:ascii="Times New Roman" w:eastAsia="Times New Roman" w:hAnsi="Times New Roman" w:cs="Times New Roman"/>
          <w:sz w:val="24"/>
          <w:szCs w:val="24"/>
          <w:lang w:eastAsia="en-GB"/>
        </w:rPr>
        <w:br/>
        <w:t>CIPD (2023) *Labour Market Outlook*. London: Chartered Institute of Personnel and Development.</w:t>
      </w:r>
      <w:r w:rsidRPr="00DD324C">
        <w:rPr>
          <w:rFonts w:ascii="Times New Roman" w:eastAsia="Times New Roman" w:hAnsi="Times New Roman" w:cs="Times New Roman"/>
          <w:sz w:val="24"/>
          <w:szCs w:val="24"/>
          <w:lang w:eastAsia="en-GB"/>
        </w:rPr>
        <w:br/>
      </w:r>
      <w:r w:rsidRPr="00DD324C">
        <w:rPr>
          <w:rFonts w:ascii="Times New Roman" w:eastAsia="Times New Roman" w:hAnsi="Times New Roman" w:cs="Times New Roman"/>
          <w:sz w:val="24"/>
          <w:szCs w:val="24"/>
          <w:lang w:eastAsia="en-GB"/>
        </w:rPr>
        <w:br/>
        <w:t>Guest, D.E. (2011) ‘Human resource management and performance: still searching for some answers’, Human Resource Management Journal, 21(1), pp. 3–13.</w:t>
      </w:r>
      <w:r w:rsidRPr="00DD324C">
        <w:rPr>
          <w:rFonts w:ascii="Times New Roman" w:eastAsia="Times New Roman" w:hAnsi="Times New Roman" w:cs="Times New Roman"/>
          <w:sz w:val="24"/>
          <w:szCs w:val="24"/>
          <w:lang w:eastAsia="en-GB"/>
        </w:rPr>
        <w:br/>
      </w:r>
      <w:r w:rsidRPr="00DD324C">
        <w:rPr>
          <w:rFonts w:ascii="Times New Roman" w:eastAsia="Times New Roman" w:hAnsi="Times New Roman" w:cs="Times New Roman"/>
          <w:sz w:val="24"/>
          <w:szCs w:val="24"/>
          <w:lang w:eastAsia="en-GB"/>
        </w:rPr>
        <w:br/>
        <w:t>Kotter, J.P. (2012) *Leading Change*. Boston: Harvard Business Review Press.</w:t>
      </w:r>
      <w:r w:rsidRPr="00DD324C">
        <w:rPr>
          <w:rFonts w:ascii="Times New Roman" w:eastAsia="Times New Roman" w:hAnsi="Times New Roman" w:cs="Times New Roman"/>
          <w:sz w:val="24"/>
          <w:szCs w:val="24"/>
          <w:lang w:eastAsia="en-GB"/>
        </w:rPr>
        <w:br/>
      </w:r>
      <w:r w:rsidRPr="00DD324C">
        <w:rPr>
          <w:rFonts w:ascii="Times New Roman" w:eastAsia="Times New Roman" w:hAnsi="Times New Roman" w:cs="Times New Roman"/>
          <w:sz w:val="24"/>
          <w:szCs w:val="24"/>
          <w:lang w:eastAsia="en-GB"/>
        </w:rPr>
        <w:br/>
        <w:t>Noe, R.A. (2020) *Employee Training and Development*. 8th edn. New York: McGraw-Hill Education.</w:t>
      </w:r>
      <w:r w:rsidRPr="00DD324C">
        <w:rPr>
          <w:rFonts w:ascii="Times New Roman" w:eastAsia="Times New Roman" w:hAnsi="Times New Roman" w:cs="Times New Roman"/>
          <w:sz w:val="24"/>
          <w:szCs w:val="24"/>
          <w:lang w:eastAsia="en-GB"/>
        </w:rPr>
        <w:br/>
      </w:r>
      <w:r w:rsidRPr="00DD324C">
        <w:rPr>
          <w:rFonts w:ascii="Times New Roman" w:eastAsia="Times New Roman" w:hAnsi="Times New Roman" w:cs="Times New Roman"/>
          <w:sz w:val="24"/>
          <w:szCs w:val="24"/>
          <w:lang w:eastAsia="en-GB"/>
        </w:rPr>
        <w:br/>
        <w:t>Shore, L.M., Cleveland, J.N. and Sanchez, D. (2018) ‘Inclusive workplaces: A review</w:t>
      </w:r>
      <w:r w:rsidRPr="006D41B9">
        <w:rPr>
          <w:rFonts w:ascii="Times New Roman" w:eastAsia="Times New Roman" w:hAnsi="Times New Roman" w:cs="Times New Roman"/>
          <w:sz w:val="24"/>
          <w:szCs w:val="24"/>
          <w:lang w:eastAsia="en-GB"/>
        </w:rPr>
        <w:t xml:space="preserve"> a</w:t>
      </w:r>
      <w:r w:rsidRPr="00DD324C">
        <w:rPr>
          <w:rFonts w:ascii="Times New Roman" w:eastAsia="Times New Roman" w:hAnsi="Times New Roman" w:cs="Times New Roman"/>
          <w:sz w:val="24"/>
          <w:szCs w:val="24"/>
          <w:lang w:eastAsia="en-GB"/>
        </w:rPr>
        <w:t>nd model’, Human Resource Management Review, 28(2), pp. 176–189.</w:t>
      </w:r>
      <w:r w:rsidRPr="00DD324C">
        <w:rPr>
          <w:rFonts w:ascii="Times New Roman" w:eastAsia="Times New Roman" w:hAnsi="Times New Roman" w:cs="Times New Roman"/>
          <w:sz w:val="24"/>
          <w:szCs w:val="24"/>
          <w:lang w:eastAsia="en-GB"/>
        </w:rPr>
        <w:br/>
      </w:r>
      <w:r w:rsidRPr="00DD324C">
        <w:rPr>
          <w:rFonts w:ascii="Times New Roman" w:eastAsia="Times New Roman" w:hAnsi="Times New Roman" w:cs="Times New Roman"/>
          <w:sz w:val="24"/>
          <w:szCs w:val="24"/>
          <w:lang w:eastAsia="en-GB"/>
        </w:rPr>
        <w:br/>
        <w:t>Ulrich, D. (2017) *Human Resource Champions*. Boston: Harvard Business Review Press.</w:t>
      </w:r>
    </w:p>
    <w:sectPr w:rsidR="004F0199" w:rsidRPr="006D41B9" w:rsidSect="00366095">
      <w:footerReference w:type="default" r:id="rId9"/>
      <w:pgSz w:w="11906" w:h="16838"/>
      <w:pgMar w:top="1440" w:right="1797" w:bottom="1440" w:left="1797" w:header="851" w:footer="992" w:gutter="0"/>
      <w:cols w:space="708"/>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40066" w14:textId="77777777" w:rsidR="0099779D" w:rsidRDefault="0099779D" w:rsidP="006D41B9">
      <w:pPr>
        <w:spacing w:after="0" w:line="240" w:lineRule="auto"/>
      </w:pPr>
      <w:r>
        <w:separator/>
      </w:r>
    </w:p>
  </w:endnote>
  <w:endnote w:type="continuationSeparator" w:id="0">
    <w:p w14:paraId="47FEE7A7" w14:textId="77777777" w:rsidR="0099779D" w:rsidRDefault="0099779D" w:rsidP="006D4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768395"/>
      <w:docPartObj>
        <w:docPartGallery w:val="Page Numbers (Bottom of Page)"/>
        <w:docPartUnique/>
      </w:docPartObj>
    </w:sdtPr>
    <w:sdtEndPr>
      <w:rPr>
        <w:noProof/>
      </w:rPr>
    </w:sdtEndPr>
    <w:sdtContent>
      <w:p w14:paraId="72392BA6" w14:textId="0D492CA2" w:rsidR="006D41B9" w:rsidRDefault="006D41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FC9320" w14:textId="77777777" w:rsidR="006D41B9" w:rsidRDefault="006D41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4691B" w14:textId="77777777" w:rsidR="0099779D" w:rsidRDefault="0099779D" w:rsidP="006D41B9">
      <w:pPr>
        <w:spacing w:after="0" w:line="240" w:lineRule="auto"/>
      </w:pPr>
      <w:r>
        <w:separator/>
      </w:r>
    </w:p>
  </w:footnote>
  <w:footnote w:type="continuationSeparator" w:id="0">
    <w:p w14:paraId="412668AB" w14:textId="77777777" w:rsidR="0099779D" w:rsidRDefault="0099779D" w:rsidP="006D41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8D37CE"/>
    <w:multiLevelType w:val="multilevel"/>
    <w:tmpl w:val="1D106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E00CC8"/>
    <w:multiLevelType w:val="multilevel"/>
    <w:tmpl w:val="274E2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6608878">
    <w:abstractNumId w:val="0"/>
  </w:num>
  <w:num w:numId="2" w16cid:durableId="510603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F07"/>
    <w:rsid w:val="00121B41"/>
    <w:rsid w:val="00185FE0"/>
    <w:rsid w:val="00344CF9"/>
    <w:rsid w:val="00366095"/>
    <w:rsid w:val="003C127A"/>
    <w:rsid w:val="0047213A"/>
    <w:rsid w:val="00485F07"/>
    <w:rsid w:val="004F0199"/>
    <w:rsid w:val="006D41B9"/>
    <w:rsid w:val="007B78D9"/>
    <w:rsid w:val="0099779D"/>
    <w:rsid w:val="00C45141"/>
    <w:rsid w:val="00C62AE0"/>
    <w:rsid w:val="00D121A3"/>
    <w:rsid w:val="00E82136"/>
    <w:rsid w:val="00EC6577"/>
    <w:rsid w:val="00F75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E9254"/>
  <w15:chartTrackingRefBased/>
  <w15:docId w15:val="{ED9E5464-A14B-49AF-82F2-4D1C63563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85F0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485F0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485F0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F0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85F0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85F07"/>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485F07"/>
    <w:rPr>
      <w:b/>
      <w:bCs/>
    </w:rPr>
  </w:style>
  <w:style w:type="paragraph" w:styleId="NormalWeb">
    <w:name w:val="Normal (Web)"/>
    <w:basedOn w:val="Normal"/>
    <w:uiPriority w:val="99"/>
    <w:semiHidden/>
    <w:unhideWhenUsed/>
    <w:rsid w:val="00485F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485F07"/>
  </w:style>
  <w:style w:type="paragraph" w:styleId="Header">
    <w:name w:val="header"/>
    <w:basedOn w:val="Normal"/>
    <w:link w:val="HeaderChar"/>
    <w:uiPriority w:val="99"/>
    <w:unhideWhenUsed/>
    <w:rsid w:val="006D41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1B9"/>
  </w:style>
  <w:style w:type="paragraph" w:styleId="Footer">
    <w:name w:val="footer"/>
    <w:basedOn w:val="Normal"/>
    <w:link w:val="FooterChar"/>
    <w:uiPriority w:val="99"/>
    <w:unhideWhenUsed/>
    <w:rsid w:val="006D41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1B9"/>
  </w:style>
  <w:style w:type="paragraph" w:styleId="TOCHeading">
    <w:name w:val="TOC Heading"/>
    <w:basedOn w:val="Heading1"/>
    <w:next w:val="Normal"/>
    <w:uiPriority w:val="39"/>
    <w:unhideWhenUsed/>
    <w:qFormat/>
    <w:rsid w:val="006D41B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6D41B9"/>
    <w:pPr>
      <w:spacing w:after="100"/>
    </w:pPr>
  </w:style>
  <w:style w:type="paragraph" w:styleId="TOC2">
    <w:name w:val="toc 2"/>
    <w:basedOn w:val="Normal"/>
    <w:next w:val="Normal"/>
    <w:autoRedefine/>
    <w:uiPriority w:val="39"/>
    <w:unhideWhenUsed/>
    <w:rsid w:val="006D41B9"/>
    <w:pPr>
      <w:spacing w:after="100"/>
      <w:ind w:left="220"/>
    </w:pPr>
  </w:style>
  <w:style w:type="paragraph" w:styleId="TOC3">
    <w:name w:val="toc 3"/>
    <w:basedOn w:val="Normal"/>
    <w:next w:val="Normal"/>
    <w:autoRedefine/>
    <w:uiPriority w:val="39"/>
    <w:unhideWhenUsed/>
    <w:rsid w:val="006D41B9"/>
    <w:pPr>
      <w:spacing w:after="100"/>
      <w:ind w:left="440"/>
    </w:pPr>
  </w:style>
  <w:style w:type="character" w:styleId="Hyperlink">
    <w:name w:val="Hyperlink"/>
    <w:basedOn w:val="DefaultParagraphFont"/>
    <w:uiPriority w:val="99"/>
    <w:unhideWhenUsed/>
    <w:rsid w:val="006D41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5513015">
      <w:bodyDiv w:val="1"/>
      <w:marLeft w:val="0"/>
      <w:marRight w:val="0"/>
      <w:marTop w:val="0"/>
      <w:marBottom w:val="0"/>
      <w:divBdr>
        <w:top w:val="none" w:sz="0" w:space="0" w:color="auto"/>
        <w:left w:val="none" w:sz="0" w:space="0" w:color="auto"/>
        <w:bottom w:val="none" w:sz="0" w:space="0" w:color="auto"/>
        <w:right w:val="none" w:sz="0" w:space="0" w:color="auto"/>
      </w:divBdr>
    </w:div>
    <w:div w:id="1322932592">
      <w:bodyDiv w:val="1"/>
      <w:marLeft w:val="0"/>
      <w:marRight w:val="0"/>
      <w:marTop w:val="0"/>
      <w:marBottom w:val="0"/>
      <w:divBdr>
        <w:top w:val="none" w:sz="0" w:space="0" w:color="auto"/>
        <w:left w:val="none" w:sz="0" w:space="0" w:color="auto"/>
        <w:bottom w:val="none" w:sz="0" w:space="0" w:color="auto"/>
        <w:right w:val="none" w:sz="0" w:space="0" w:color="auto"/>
      </w:divBdr>
    </w:div>
    <w:div w:id="195115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84604-B0E5-498C-B96D-014D206B5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2581</Words>
  <Characters>14715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dc:creator>
  <cp:keywords/>
  <dc:description/>
  <cp:lastModifiedBy>Jeferson Baston Lioni (2414922)</cp:lastModifiedBy>
  <cp:revision>6</cp:revision>
  <dcterms:created xsi:type="dcterms:W3CDTF">2026-04-30T08:13:00Z</dcterms:created>
  <dcterms:modified xsi:type="dcterms:W3CDTF">2026-04-30T21:28:00Z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615a73d5-8cdc-49bd-a2de-297fb9e0edae</vt:lpwstr>
  </property>
</Properties>
</file>