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E79D67" w14:textId="20642876" w:rsidR="00833470" w:rsidRPr="00074402" w:rsidRDefault="00143061" w:rsidP="00833470">
      <w:pPr>
        <w:spacing w:line="360" w:lineRule="auto"/>
        <w:rPr>
          <w:rFonts w:ascii="Arial" w:hAnsi="Arial" w:cs="Arial"/>
        </w:rPr>
      </w:pPr>
      <w:r>
        <w:fldChar w:fldCharType="begin"/>
      </w:r>
      <w:r>
        <w:instrText xml:space="preserve"> INCLUDEPICTURE "/Users/johuraislam/Library/Group Containers/UBF8T346G9.ms/WebArchiveCopyPasteTempFiles/com.microsoft.Word/mental-health-disorder-illustration_53876-66279.jpg?semt=ais_hybrid&amp;w=740&amp;q=80" \* MERGEFORMATINET </w:instrText>
      </w:r>
      <w:r>
        <w:fldChar w:fldCharType="separate"/>
      </w:r>
      <w:r>
        <w:fldChar w:fldCharType="end"/>
      </w:r>
      <w:r w:rsidR="00833470" w:rsidRPr="00074402">
        <w:rPr>
          <w:rFonts w:ascii="Arial" w:hAnsi="Arial" w:cs="Arial"/>
          <w:noProof/>
        </w:rPr>
        <w:drawing>
          <wp:anchor distT="0" distB="0" distL="114300" distR="114300" simplePos="0" relativeHeight="251677696" behindDoc="0" locked="0" layoutInCell="1" allowOverlap="1" wp14:anchorId="060D49BE" wp14:editId="46D2B317">
            <wp:simplePos x="0" y="0"/>
            <wp:positionH relativeFrom="column">
              <wp:posOffset>0</wp:posOffset>
            </wp:positionH>
            <wp:positionV relativeFrom="paragraph">
              <wp:posOffset>292100</wp:posOffset>
            </wp:positionV>
            <wp:extent cx="1809750" cy="723900"/>
            <wp:effectExtent l="0" t="0" r="0" b="0"/>
            <wp:wrapSquare wrapText="bothSides"/>
            <wp:docPr id="9" name="Picture 9"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308E6896" w14:textId="61A36628" w:rsidR="00833470" w:rsidRPr="00074402" w:rsidRDefault="00833470" w:rsidP="00833470">
      <w:pPr>
        <w:spacing w:line="360" w:lineRule="auto"/>
        <w:rPr>
          <w:rFonts w:ascii="Arial" w:hAnsi="Arial" w:cs="Arial"/>
        </w:rPr>
      </w:pPr>
    </w:p>
    <w:p w14:paraId="624F191C" w14:textId="0338FBA5" w:rsidR="00833470" w:rsidRPr="00074402" w:rsidRDefault="00833470" w:rsidP="00833470">
      <w:pPr>
        <w:spacing w:line="360" w:lineRule="auto"/>
        <w:rPr>
          <w:rFonts w:ascii="Arial" w:hAnsi="Arial" w:cs="Arial"/>
        </w:rPr>
      </w:pPr>
    </w:p>
    <w:p w14:paraId="0F83201D" w14:textId="6E6743F2" w:rsidR="00833470" w:rsidRPr="00074402" w:rsidRDefault="00833470" w:rsidP="00833470">
      <w:pPr>
        <w:spacing w:line="360" w:lineRule="auto"/>
        <w:rPr>
          <w:rFonts w:ascii="Arial" w:hAnsi="Arial" w:cs="Arial"/>
        </w:rPr>
      </w:pPr>
    </w:p>
    <w:p w14:paraId="3473C351" w14:textId="412307FD" w:rsidR="00833470" w:rsidRDefault="00833470" w:rsidP="00833470">
      <w:pPr>
        <w:tabs>
          <w:tab w:val="left" w:pos="6540"/>
        </w:tabs>
        <w:spacing w:line="360" w:lineRule="auto"/>
        <w:rPr>
          <w:rFonts w:ascii="Arial" w:hAnsi="Arial" w:cs="Arial"/>
          <w:sz w:val="28"/>
          <w:szCs w:val="28"/>
        </w:rPr>
      </w:pPr>
    </w:p>
    <w:p w14:paraId="5818B88A" w14:textId="17BC21C0" w:rsidR="00833470" w:rsidRPr="00F16677" w:rsidRDefault="00833470" w:rsidP="00833470">
      <w:pPr>
        <w:tabs>
          <w:tab w:val="left" w:pos="6540"/>
        </w:tabs>
        <w:spacing w:line="360" w:lineRule="auto"/>
        <w:rPr>
          <w:rFonts w:ascii="Arial" w:hAnsi="Arial" w:cs="Arial"/>
          <w:sz w:val="28"/>
          <w:szCs w:val="28"/>
        </w:rPr>
      </w:pPr>
      <w:bookmarkStart w:id="0" w:name="_Hlk119323191"/>
      <w:r w:rsidRPr="00F16677">
        <w:rPr>
          <w:rFonts w:ascii="Arial" w:hAnsi="Arial" w:cs="Arial"/>
          <w:b/>
          <w:bCs/>
          <w:sz w:val="28"/>
          <w:szCs w:val="28"/>
        </w:rPr>
        <w:t>Student name</w:t>
      </w:r>
      <w:r w:rsidRPr="00F16677">
        <w:rPr>
          <w:rFonts w:ascii="Arial" w:hAnsi="Arial" w:cs="Arial"/>
          <w:sz w:val="28"/>
          <w:szCs w:val="28"/>
        </w:rPr>
        <w:t xml:space="preserve">: </w:t>
      </w:r>
      <w:r w:rsidR="009800A9" w:rsidRPr="00F16677">
        <w:rPr>
          <w:rFonts w:ascii="Arial" w:hAnsi="Arial" w:cs="Arial"/>
          <w:sz w:val="28"/>
          <w:szCs w:val="28"/>
        </w:rPr>
        <w:t>Shahidul Islam</w:t>
      </w:r>
    </w:p>
    <w:p w14:paraId="476C763A" w14:textId="6C4412E6" w:rsidR="00833470" w:rsidRPr="00F16677" w:rsidRDefault="00833470" w:rsidP="00833470">
      <w:pPr>
        <w:tabs>
          <w:tab w:val="left" w:pos="6540"/>
        </w:tabs>
        <w:spacing w:line="360" w:lineRule="auto"/>
        <w:rPr>
          <w:rFonts w:ascii="Arial" w:hAnsi="Arial" w:cs="Arial"/>
          <w:sz w:val="28"/>
          <w:szCs w:val="28"/>
          <w:lang w:val="nl-NL"/>
        </w:rPr>
      </w:pPr>
      <w:r w:rsidRPr="00F16677">
        <w:rPr>
          <w:rFonts w:ascii="Arial" w:hAnsi="Arial" w:cs="Arial"/>
          <w:b/>
          <w:bCs/>
          <w:sz w:val="28"/>
          <w:szCs w:val="28"/>
          <w:lang w:val="nl-NL"/>
        </w:rPr>
        <w:t>Student ID</w:t>
      </w:r>
      <w:r w:rsidRPr="00F16677">
        <w:rPr>
          <w:rFonts w:ascii="Arial" w:hAnsi="Arial" w:cs="Arial"/>
          <w:sz w:val="28"/>
          <w:szCs w:val="28"/>
          <w:lang w:val="nl-NL"/>
        </w:rPr>
        <w:t>:</w:t>
      </w:r>
      <w:r w:rsidR="009800A9" w:rsidRPr="00F16677">
        <w:rPr>
          <w:rFonts w:ascii="Arial" w:hAnsi="Arial" w:cs="Arial"/>
          <w:sz w:val="28"/>
          <w:szCs w:val="28"/>
          <w:lang w:val="nl-NL"/>
        </w:rPr>
        <w:t xml:space="preserve"> 2425727</w:t>
      </w:r>
    </w:p>
    <w:p w14:paraId="27005EB9" w14:textId="39E25227" w:rsidR="00833470" w:rsidRPr="00F16677" w:rsidRDefault="00833470" w:rsidP="00833470">
      <w:pPr>
        <w:tabs>
          <w:tab w:val="left" w:pos="6540"/>
        </w:tabs>
        <w:spacing w:line="360" w:lineRule="auto"/>
        <w:rPr>
          <w:rFonts w:ascii="Arial" w:hAnsi="Arial" w:cs="Arial"/>
          <w:sz w:val="28"/>
          <w:szCs w:val="28"/>
          <w:lang w:val="nl-NL"/>
        </w:rPr>
      </w:pPr>
    </w:p>
    <w:p w14:paraId="543E95E7" w14:textId="07DA0EEB" w:rsidR="00833470" w:rsidRPr="00F16677" w:rsidRDefault="00833470" w:rsidP="009800A9">
      <w:pPr>
        <w:pStyle w:val="p1"/>
        <w:rPr>
          <w:b/>
          <w:bCs/>
          <w:sz w:val="28"/>
          <w:szCs w:val="28"/>
        </w:rPr>
      </w:pPr>
      <w:r w:rsidRPr="00F16677">
        <w:rPr>
          <w:b/>
          <w:bCs/>
          <w:sz w:val="28"/>
          <w:szCs w:val="28"/>
          <w:lang w:val="nl-NL"/>
        </w:rPr>
        <w:t>Module name</w:t>
      </w:r>
      <w:r w:rsidRPr="00F16677">
        <w:rPr>
          <w:sz w:val="28"/>
          <w:szCs w:val="28"/>
          <w:lang w:val="nl-NL"/>
        </w:rPr>
        <w:t xml:space="preserve">: </w:t>
      </w:r>
      <w:r w:rsidR="009800A9" w:rsidRPr="00F16677">
        <w:rPr>
          <w:sz w:val="28"/>
          <w:szCs w:val="28"/>
        </w:rPr>
        <w:t>Introduction to Health and Social Care</w:t>
      </w:r>
    </w:p>
    <w:p w14:paraId="1781204A" w14:textId="77777777" w:rsidR="009800A9" w:rsidRPr="00F16677" w:rsidRDefault="009800A9" w:rsidP="009800A9">
      <w:pPr>
        <w:pStyle w:val="p1"/>
      </w:pPr>
    </w:p>
    <w:p w14:paraId="0009AFB0" w14:textId="618A2473" w:rsidR="00833470" w:rsidRPr="00F16677" w:rsidRDefault="00833470" w:rsidP="009800A9">
      <w:pPr>
        <w:pStyle w:val="p1"/>
        <w:rPr>
          <w:b/>
          <w:bCs/>
        </w:rPr>
      </w:pPr>
      <w:r w:rsidRPr="00F16677">
        <w:rPr>
          <w:b/>
          <w:bCs/>
          <w:sz w:val="28"/>
          <w:szCs w:val="28"/>
        </w:rPr>
        <w:t>Module code</w:t>
      </w:r>
      <w:r w:rsidRPr="00F16677">
        <w:rPr>
          <w:sz w:val="28"/>
          <w:szCs w:val="28"/>
        </w:rPr>
        <w:t>:</w:t>
      </w:r>
      <w:r w:rsidR="009800A9" w:rsidRPr="00F16677">
        <w:rPr>
          <w:b/>
          <w:bCs/>
        </w:rPr>
        <w:t xml:space="preserve"> </w:t>
      </w:r>
      <w:r w:rsidR="009800A9" w:rsidRPr="00F16677">
        <w:rPr>
          <w:sz w:val="28"/>
          <w:szCs w:val="28"/>
        </w:rPr>
        <w:t>LCHS4003</w:t>
      </w:r>
    </w:p>
    <w:p w14:paraId="40558EBC" w14:textId="77A3B7F6" w:rsidR="009800A9" w:rsidRPr="00F16677" w:rsidRDefault="009800A9" w:rsidP="009800A9">
      <w:pPr>
        <w:pStyle w:val="p1"/>
      </w:pPr>
    </w:p>
    <w:p w14:paraId="100F6372" w14:textId="4E73FF3D" w:rsidR="009800A9" w:rsidRPr="00F16677" w:rsidRDefault="00833470" w:rsidP="009800A9">
      <w:pPr>
        <w:rPr>
          <w:rFonts w:ascii="Arial" w:hAnsi="Arial" w:cs="Arial"/>
          <w:sz w:val="28"/>
          <w:szCs w:val="28"/>
        </w:rPr>
      </w:pPr>
      <w:r w:rsidRPr="00F16677">
        <w:rPr>
          <w:rFonts w:ascii="Arial" w:hAnsi="Arial" w:cs="Arial"/>
          <w:b/>
          <w:bCs/>
          <w:sz w:val="28"/>
          <w:szCs w:val="28"/>
        </w:rPr>
        <w:t>Lecturer name</w:t>
      </w:r>
      <w:bookmarkEnd w:id="0"/>
      <w:r w:rsidR="009800A9" w:rsidRPr="00F16677">
        <w:rPr>
          <w:rFonts w:ascii="Arial" w:hAnsi="Arial" w:cs="Arial"/>
        </w:rPr>
        <w:t xml:space="preserve">: </w:t>
      </w:r>
      <w:r w:rsidR="009800A9" w:rsidRPr="00F16677">
        <w:rPr>
          <w:rFonts w:ascii="Arial" w:hAnsi="Arial" w:cs="Arial"/>
          <w:sz w:val="28"/>
          <w:szCs w:val="28"/>
        </w:rPr>
        <w:t>Muhammad Aliyu</w:t>
      </w:r>
    </w:p>
    <w:p w14:paraId="410C101D" w14:textId="224CCB48" w:rsidR="00925D5E" w:rsidRDefault="00925D5E">
      <w:pPr>
        <w:sectPr w:rsidR="00925D5E">
          <w:headerReference w:type="default" r:id="rId10"/>
          <w:footerReference w:type="default" r:id="rId11"/>
          <w:pgSz w:w="11906" w:h="16838"/>
          <w:pgMar w:top="1440" w:right="1440" w:bottom="1440" w:left="1440" w:header="708" w:footer="708" w:gutter="0"/>
          <w:cols w:space="708"/>
          <w:docGrid w:linePitch="360"/>
        </w:sectPr>
      </w:pPr>
    </w:p>
    <w:p w14:paraId="3BF185BD" w14:textId="2C745AE5" w:rsidR="00833470" w:rsidRPr="004D35FC" w:rsidRDefault="00833470" w:rsidP="00833470">
      <w:pPr>
        <w:rPr>
          <w:rFonts w:ascii="Arial" w:hAnsi="Arial" w:cs="Arial"/>
          <w:b/>
          <w:bCs/>
          <w:sz w:val="28"/>
          <w:szCs w:val="28"/>
        </w:rPr>
      </w:pPr>
      <w:r w:rsidRPr="004D35FC">
        <w:rPr>
          <w:rFonts w:ascii="Arial" w:hAnsi="Arial" w:cs="Arial"/>
          <w:b/>
          <w:bCs/>
          <w:sz w:val="28"/>
          <w:szCs w:val="28"/>
        </w:rPr>
        <w:lastRenderedPageBreak/>
        <w:t xml:space="preserve">Content page </w:t>
      </w:r>
    </w:p>
    <w:p w14:paraId="3BA4751C" w14:textId="562579D7" w:rsidR="00833470" w:rsidRPr="004D35FC" w:rsidRDefault="00833470" w:rsidP="00833470">
      <w:pPr>
        <w:rPr>
          <w:rFonts w:ascii="Arial" w:hAnsi="Arial" w:cs="Arial"/>
          <w:b/>
          <w:bCs/>
          <w:sz w:val="28"/>
          <w:szCs w:val="28"/>
        </w:rPr>
      </w:pPr>
    </w:p>
    <w:p w14:paraId="073FD939" w14:textId="1A749646" w:rsidR="00833470" w:rsidRPr="005249BC" w:rsidRDefault="000A7204" w:rsidP="000A7204">
      <w:pPr>
        <w:pStyle w:val="p1"/>
        <w:rPr>
          <w:u w:val="dash"/>
        </w:rPr>
      </w:pPr>
      <w:r w:rsidRPr="005249BC">
        <w:rPr>
          <w:b/>
          <w:bCs/>
          <w:color w:val="C00000"/>
          <w:sz w:val="28"/>
          <w:szCs w:val="28"/>
          <w:u w:val="dash"/>
        </w:rPr>
        <w:t>Task</w:t>
      </w:r>
      <w:r w:rsidR="00833470" w:rsidRPr="005249BC">
        <w:rPr>
          <w:b/>
          <w:bCs/>
          <w:color w:val="C00000"/>
          <w:sz w:val="28"/>
          <w:szCs w:val="28"/>
          <w:u w:val="dash"/>
        </w:rPr>
        <w:t xml:space="preserve"> 1</w:t>
      </w:r>
      <w:r w:rsidR="005249BC" w:rsidRPr="005249BC">
        <w:rPr>
          <w:b/>
          <w:bCs/>
          <w:color w:val="C00000"/>
          <w:sz w:val="28"/>
          <w:szCs w:val="28"/>
          <w:u w:val="dash"/>
        </w:rPr>
        <w:t>.</w:t>
      </w:r>
      <w:r w:rsidR="005249BC">
        <w:rPr>
          <w:b/>
          <w:bCs/>
          <w:sz w:val="28"/>
          <w:szCs w:val="28"/>
          <w:u w:val="dash"/>
        </w:rPr>
        <w:t xml:space="preserve">        </w:t>
      </w:r>
      <w:r w:rsidRPr="005249BC">
        <w:rPr>
          <w:sz w:val="28"/>
          <w:szCs w:val="28"/>
          <w:u w:val="dash"/>
        </w:rPr>
        <w:t>Community Mental Health Services</w:t>
      </w:r>
      <w:r w:rsidR="005249BC">
        <w:rPr>
          <w:sz w:val="28"/>
          <w:szCs w:val="28"/>
          <w:u w:val="dash"/>
        </w:rPr>
        <w:t xml:space="preserve">.        </w:t>
      </w:r>
      <w:r w:rsidRPr="005249BC">
        <w:rPr>
          <w:sz w:val="28"/>
          <w:szCs w:val="28"/>
          <w:u w:val="dash"/>
        </w:rPr>
        <w:t xml:space="preserve">      </w:t>
      </w:r>
      <w:r w:rsidR="00F16677" w:rsidRPr="005249BC">
        <w:rPr>
          <w:b/>
          <w:bCs/>
          <w:sz w:val="28"/>
          <w:szCs w:val="28"/>
          <w:u w:val="dash"/>
        </w:rPr>
        <w:t>P</w:t>
      </w:r>
      <w:r w:rsidR="00833470" w:rsidRPr="005249BC">
        <w:rPr>
          <w:b/>
          <w:bCs/>
          <w:sz w:val="28"/>
          <w:szCs w:val="28"/>
          <w:u w:val="dash"/>
        </w:rPr>
        <w:t>age</w:t>
      </w:r>
      <w:r w:rsidR="00F16677" w:rsidRPr="005249BC">
        <w:rPr>
          <w:b/>
          <w:bCs/>
          <w:sz w:val="28"/>
          <w:szCs w:val="28"/>
          <w:u w:val="dash"/>
        </w:rPr>
        <w:t xml:space="preserve"> 3</w:t>
      </w:r>
      <w:r w:rsidRPr="005249BC">
        <w:rPr>
          <w:b/>
          <w:bCs/>
          <w:sz w:val="28"/>
          <w:szCs w:val="28"/>
          <w:u w:val="dash"/>
        </w:rPr>
        <w:t>.</w:t>
      </w:r>
    </w:p>
    <w:p w14:paraId="5461433A" w14:textId="063706C8" w:rsidR="00451824" w:rsidRPr="005249BC" w:rsidRDefault="00451824" w:rsidP="00833470">
      <w:pPr>
        <w:rPr>
          <w:rFonts w:ascii="Arial" w:hAnsi="Arial" w:cs="Arial"/>
          <w:b/>
          <w:bCs/>
          <w:sz w:val="28"/>
          <w:szCs w:val="28"/>
          <w:u w:val="dash"/>
        </w:rPr>
      </w:pPr>
    </w:p>
    <w:p w14:paraId="4582CBF8" w14:textId="78B02257" w:rsidR="000A7204" w:rsidRPr="005249BC" w:rsidRDefault="000A7204" w:rsidP="000A7204">
      <w:pPr>
        <w:pStyle w:val="p1"/>
        <w:rPr>
          <w:u w:val="dash"/>
        </w:rPr>
      </w:pPr>
      <w:r w:rsidRPr="005249BC">
        <w:rPr>
          <w:b/>
          <w:bCs/>
          <w:color w:val="C00000"/>
          <w:sz w:val="28"/>
          <w:szCs w:val="28"/>
          <w:u w:val="dash"/>
        </w:rPr>
        <w:t>Task 2</w:t>
      </w:r>
      <w:r w:rsidR="005249BC">
        <w:rPr>
          <w:b/>
          <w:bCs/>
          <w:sz w:val="28"/>
          <w:szCs w:val="28"/>
          <w:u w:val="dash"/>
        </w:rPr>
        <w:t xml:space="preserve">.       </w:t>
      </w:r>
      <w:r w:rsidRPr="005249BC">
        <w:rPr>
          <w:sz w:val="28"/>
          <w:szCs w:val="28"/>
          <w:u w:val="dash"/>
        </w:rPr>
        <w:t>Community antenatal midwifery services</w:t>
      </w:r>
      <w:r w:rsidR="005249BC">
        <w:rPr>
          <w:sz w:val="28"/>
          <w:szCs w:val="28"/>
          <w:u w:val="dash"/>
        </w:rPr>
        <w:t xml:space="preserve">.       </w:t>
      </w:r>
      <w:r w:rsidRPr="005249BC">
        <w:rPr>
          <w:b/>
          <w:bCs/>
          <w:sz w:val="28"/>
          <w:szCs w:val="28"/>
          <w:u w:val="dash"/>
        </w:rPr>
        <w:t xml:space="preserve">Page </w:t>
      </w:r>
      <w:r w:rsidRPr="005249BC">
        <w:rPr>
          <w:b/>
          <w:bCs/>
          <w:sz w:val="28"/>
          <w:szCs w:val="28"/>
          <w:u w:val="dash"/>
        </w:rPr>
        <w:t>4. 5. 6.</w:t>
      </w:r>
    </w:p>
    <w:p w14:paraId="33899455" w14:textId="77777777" w:rsidR="00451824" w:rsidRDefault="00451824" w:rsidP="00451824">
      <w:pPr>
        <w:rPr>
          <w:rFonts w:ascii="Arial" w:hAnsi="Arial" w:cs="Arial"/>
          <w:b/>
          <w:bCs/>
          <w:sz w:val="28"/>
          <w:szCs w:val="28"/>
        </w:rPr>
      </w:pPr>
    </w:p>
    <w:p w14:paraId="30C84725" w14:textId="2943ED31" w:rsidR="00451824" w:rsidRDefault="00451824" w:rsidP="00451824">
      <w:pPr>
        <w:rPr>
          <w:rFonts w:ascii="Arial" w:hAnsi="Arial" w:cs="Arial"/>
          <w:b/>
          <w:bCs/>
          <w:sz w:val="28"/>
          <w:szCs w:val="28"/>
        </w:rPr>
      </w:pPr>
    </w:p>
    <w:p w14:paraId="102EB66E" w14:textId="05451601" w:rsidR="00A026A9" w:rsidRPr="00BF5EE0" w:rsidRDefault="00A026A9" w:rsidP="00833470">
      <w:pPr>
        <w:rPr>
          <w:rFonts w:ascii="Arial" w:hAnsi="Arial" w:cs="Arial"/>
        </w:rPr>
      </w:pPr>
    </w:p>
    <w:p w14:paraId="146CC009" w14:textId="77A82C4E" w:rsidR="0093377B" w:rsidRPr="00BF5EE0" w:rsidRDefault="00143061" w:rsidP="00BF5EE0">
      <w:pPr>
        <w:rPr>
          <w:rFonts w:ascii="Arial" w:hAnsi="Arial" w:cs="Arial"/>
          <w:color w:val="000000"/>
          <w:sz w:val="16"/>
          <w:szCs w:val="16"/>
        </w:rPr>
        <w:sectPr w:rsidR="0093377B" w:rsidRPr="00BF5EE0" w:rsidSect="00BF5EE0">
          <w:pgSz w:w="11906" w:h="16838"/>
          <w:pgMar w:top="1440" w:right="1440" w:bottom="1440" w:left="1440" w:header="708" w:footer="708" w:gutter="0"/>
          <w:cols w:space="708"/>
          <w:docGrid w:linePitch="360"/>
        </w:sectPr>
      </w:pPr>
      <w:r>
        <w:fldChar w:fldCharType="begin"/>
      </w:r>
      <w:r>
        <w:instrText xml:space="preserve"> INCLUDEPICTURE "/Users/johuraislam/Library/Group Containers/UBF8T346G9.ms/WebArchiveCopyPasteTempFiles/com.microsoft.Word/african-american-woman-psychologist-patients-260nw-2586781167.jpg" \* MERGEFORMATINET </w:instrText>
      </w:r>
      <w:r>
        <w:fldChar w:fldCharType="separate"/>
      </w:r>
      <w:r>
        <w:fldChar w:fldCharType="end"/>
      </w:r>
    </w:p>
    <w:p w14:paraId="5AFFC33B" w14:textId="3A4CF348" w:rsidR="003A000F" w:rsidRDefault="00143061">
      <w:pPr>
        <w:sectPr w:rsidR="003A000F" w:rsidSect="003A000F">
          <w:pgSz w:w="16838" w:h="11906" w:orient="landscape"/>
          <w:pgMar w:top="1440" w:right="1440" w:bottom="1440" w:left="1440" w:header="708" w:footer="708" w:gutter="0"/>
          <w:cols w:space="708"/>
          <w:docGrid w:linePitch="360"/>
        </w:sectPr>
      </w:pPr>
      <w:r>
        <w:rPr>
          <w:noProof/>
        </w:rPr>
        <w:lastRenderedPageBreak/>
        <w:drawing>
          <wp:anchor distT="0" distB="0" distL="114300" distR="114300" simplePos="0" relativeHeight="251679744" behindDoc="1" locked="0" layoutInCell="1" allowOverlap="1" wp14:anchorId="1E404E52" wp14:editId="6FD2DEF9">
            <wp:simplePos x="0" y="0"/>
            <wp:positionH relativeFrom="column">
              <wp:posOffset>7616825</wp:posOffset>
            </wp:positionH>
            <wp:positionV relativeFrom="paragraph">
              <wp:posOffset>154940</wp:posOffset>
            </wp:positionV>
            <wp:extent cx="1960880" cy="1123950"/>
            <wp:effectExtent l="0" t="0" r="0" b="6350"/>
            <wp:wrapTopAndBottom/>
            <wp:docPr id="603706402" name="Picture 10" descr="Mental Health Support Groups: Over 3,060 Royalty-Free Licensable Stock  Illustrations &amp; Drawing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ental Health Support Groups: Over 3,060 Royalty-Free Licensable Stock  Illustrations &amp; Drawings | Shutterstock"/>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t="-12493" b="12493"/>
                    <a:stretch>
                      <a:fillRect/>
                    </a:stretch>
                  </pic:blipFill>
                  <pic:spPr bwMode="auto">
                    <a:xfrm>
                      <a:off x="0" y="0"/>
                      <a:ext cx="1960880" cy="1123950"/>
                    </a:xfrm>
                    <a:prstGeom prst="rect">
                      <a:avLst/>
                    </a:prstGeom>
                    <a:ln>
                      <a:noFill/>
                    </a:ln>
                    <a:effectLst>
                      <a:softEdge rad="112500"/>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9264" behindDoc="1" locked="0" layoutInCell="1" allowOverlap="1" wp14:anchorId="777A8668" wp14:editId="2A9B7FDB">
                <wp:simplePos x="0" y="0"/>
                <wp:positionH relativeFrom="page">
                  <wp:posOffset>6350</wp:posOffset>
                </wp:positionH>
                <wp:positionV relativeFrom="paragraph">
                  <wp:posOffset>-894715</wp:posOffset>
                </wp:positionV>
                <wp:extent cx="10675620" cy="6858000"/>
                <wp:effectExtent l="0" t="0" r="17780" b="12700"/>
                <wp:wrapNone/>
                <wp:docPr id="1" name="Rectangle 1"/>
                <wp:cNvGraphicFramePr/>
                <a:graphic xmlns:a="http://schemas.openxmlformats.org/drawingml/2006/main">
                  <a:graphicData uri="http://schemas.microsoft.com/office/word/2010/wordprocessingShape">
                    <wps:wsp>
                      <wps:cNvSpPr/>
                      <wps:spPr>
                        <a:xfrm>
                          <a:off x="0" y="0"/>
                          <a:ext cx="10675620" cy="6858000"/>
                        </a:xfrm>
                        <a:prstGeom prst="rect">
                          <a:avLst/>
                        </a:prstGeom>
                        <a:solidFill>
                          <a:schemeClr val="tx1">
                            <a:lumMod val="50000"/>
                            <a:lumOff val="50000"/>
                            <a:alpha val="46000"/>
                          </a:schemeClr>
                        </a:solidFill>
                        <a:ln>
                          <a:solidFill>
                            <a:srgbClr val="92D05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0B92E2D" w14:textId="177900B5" w:rsidR="005249BC" w:rsidRDefault="005249BC" w:rsidP="005249B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7A8668" id="Rectangle 1" o:spid="_x0000_s1026" style="position:absolute;margin-left:.5pt;margin-top:-70.45pt;width:840.6pt;height:540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" fillcolor="gray [1629]" strokecolor="#92d050" strokeweight="1pt">
                <v:fill opacity="30069f"/>
                <v:textbox>
                  <w:txbxContent>
                    <w:p w14:paraId="50B92E2D" w14:textId="177900B5" w:rsidR="005249BC" w:rsidRDefault="005249BC" w:rsidP="005249BC">
                      <w:pPr>
                        <w:jc w:val="center"/>
                      </w:pPr>
                    </w:p>
                  </w:txbxContent>
                </v:textbox>
                <w10:wrap anchorx="page"/>
              </v:rect>
            </w:pict>
          </mc:Fallback>
        </mc:AlternateContent>
      </w:r>
      <w:r>
        <w:rPr>
          <w:noProof/>
        </w:rPr>
        <w:drawing>
          <wp:anchor distT="0" distB="0" distL="114300" distR="114300" simplePos="0" relativeHeight="251678720" behindDoc="0" locked="0" layoutInCell="1" allowOverlap="1" wp14:anchorId="2741B4B1" wp14:editId="0CBAA830">
            <wp:simplePos x="0" y="0"/>
            <wp:positionH relativeFrom="column">
              <wp:posOffset>-1042416</wp:posOffset>
            </wp:positionH>
            <wp:positionV relativeFrom="paragraph">
              <wp:posOffset>-677322</wp:posOffset>
            </wp:positionV>
            <wp:extent cx="2020824" cy="1651751"/>
            <wp:effectExtent l="0" t="0" r="0" b="0"/>
            <wp:wrapNone/>
            <wp:docPr id="647974685" name="Picture 9" descr="Community mental health Images - Free Download on Freepi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ommunity mental health Images - Free Download on Freepik"/>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047744" cy="1673755"/>
                    </a:xfrm>
                    <a:prstGeom prst="ellipse">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93377B">
        <w:rPr>
          <w:noProof/>
        </w:rPr>
        <mc:AlternateContent>
          <mc:Choice Requires="wps">
            <w:drawing>
              <wp:anchor distT="45720" distB="45720" distL="114300" distR="114300" simplePos="0" relativeHeight="251671552" behindDoc="0" locked="0" layoutInCell="1" allowOverlap="1" wp14:anchorId="5D749413" wp14:editId="5779AE0F">
                <wp:simplePos x="0" y="0"/>
                <wp:positionH relativeFrom="page">
                  <wp:posOffset>116840</wp:posOffset>
                </wp:positionH>
                <wp:positionV relativeFrom="paragraph">
                  <wp:posOffset>2705989</wp:posOffset>
                </wp:positionV>
                <wp:extent cx="3275584" cy="3001264"/>
                <wp:effectExtent l="25400" t="25400" r="26670" b="21590"/>
                <wp:wrapSquare wrapText="bothSides"/>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75584" cy="3001264"/>
                        </a:xfrm>
                        <a:prstGeom prst="rect">
                          <a:avLst/>
                        </a:prstGeom>
                        <a:solidFill>
                          <a:srgbClr val="FFFFFF"/>
                        </a:solidFill>
                        <a:ln w="47625">
                          <a:solidFill>
                            <a:srgbClr val="000000"/>
                          </a:solidFill>
                          <a:miter lim="800000"/>
                          <a:headEnd/>
                          <a:tailEnd/>
                        </a:ln>
                        <a:effectLst>
                          <a:softEdge rad="25400"/>
                        </a:effectLst>
                      </wps:spPr>
                      <wps:txbx>
                        <w:txbxContent>
                          <w:p w14:paraId="5E097E2D" w14:textId="77777777" w:rsidR="00A026A9" w:rsidRPr="00BF5EE0" w:rsidRDefault="00451824" w:rsidP="00451824">
                            <w:pPr>
                              <w:rPr>
                                <w:b/>
                                <w:bCs/>
                                <w:color w:val="4472C4" w:themeColor="accent1"/>
                                <w:sz w:val="28"/>
                                <w:szCs w:val="28"/>
                              </w:rPr>
                            </w:pPr>
                            <w:r w:rsidRPr="00BF5EE0">
                              <w:rPr>
                                <w:b/>
                                <w:bCs/>
                                <w:color w:val="4472C4" w:themeColor="accent1"/>
                                <w:sz w:val="28"/>
                                <w:szCs w:val="28"/>
                              </w:rPr>
                              <w:t>History of the Service</w:t>
                            </w:r>
                          </w:p>
                          <w:p w14:paraId="40ED928D" w14:textId="77777777" w:rsidR="00A026A9" w:rsidRPr="00BF5EE0" w:rsidRDefault="00A026A9" w:rsidP="00451824">
                            <w:pPr>
                              <w:rPr>
                                <w:color w:val="000000"/>
                                <w:sz w:val="20"/>
                                <w:szCs w:val="20"/>
                              </w:rPr>
                            </w:pPr>
                          </w:p>
                          <w:p w14:paraId="52CD20C1" w14:textId="2BA70167" w:rsidR="00451824" w:rsidRPr="00BF5EE0" w:rsidRDefault="00451824" w:rsidP="00451824">
                            <w:pPr>
                              <w:rPr>
                                <w:color w:val="000000"/>
                                <w:sz w:val="27"/>
                                <w:szCs w:val="27"/>
                              </w:rPr>
                            </w:pPr>
                            <w:r w:rsidRPr="00BF5EE0">
                              <w:rPr>
                                <w:color w:val="000000"/>
                                <w:sz w:val="20"/>
                                <w:szCs w:val="20"/>
                              </w:rPr>
                              <w:t>Historically, mental health care was delivered in large institutions known as asylums, particularly during the 19th and early 20th centuries. These institutions often isolated individuals from society and provided limited therapeutic support. During the mid-20th century, the concept of</w:t>
                            </w:r>
                            <w:r w:rsidRPr="00BF5EE0">
                              <w:rPr>
                                <w:rStyle w:val="apple-converted-space"/>
                                <w:color w:val="000000"/>
                                <w:sz w:val="20"/>
                                <w:szCs w:val="20"/>
                              </w:rPr>
                              <w:t> </w:t>
                            </w:r>
                            <w:r w:rsidRPr="00BF5EE0">
                              <w:rPr>
                                <w:rStyle w:val="Strong"/>
                                <w:color w:val="000000"/>
                                <w:sz w:val="20"/>
                                <w:szCs w:val="20"/>
                              </w:rPr>
                              <w:t>deinstitutionalisation</w:t>
                            </w:r>
                            <w:r w:rsidRPr="00BF5EE0">
                              <w:rPr>
                                <w:rStyle w:val="apple-converted-space"/>
                                <w:color w:val="000000"/>
                                <w:sz w:val="20"/>
                                <w:szCs w:val="20"/>
                              </w:rPr>
                              <w:t> </w:t>
                            </w:r>
                            <w:r w:rsidRPr="00BF5EE0">
                              <w:rPr>
                                <w:color w:val="000000"/>
                                <w:sz w:val="20"/>
                                <w:szCs w:val="20"/>
                              </w:rPr>
                              <w:t>emerged, leading to the closure of many psychiatric hospitals. This shift was supported by advances in medication and psychological therapies, making it possible for individuals to live safely within the community.in the UK, the introduction of the</w:t>
                            </w:r>
                            <w:r w:rsidRPr="00BF5EE0">
                              <w:rPr>
                                <w:rStyle w:val="apple-converted-space"/>
                                <w:color w:val="000000"/>
                                <w:sz w:val="20"/>
                                <w:szCs w:val="20"/>
                              </w:rPr>
                              <w:t> </w:t>
                            </w:r>
                            <w:r w:rsidRPr="00BF5EE0">
                              <w:rPr>
                                <w:rStyle w:val="Strong"/>
                                <w:color w:val="000000"/>
                                <w:sz w:val="20"/>
                                <w:szCs w:val="20"/>
                              </w:rPr>
                              <w:t>Care in the Community</w:t>
                            </w:r>
                            <w:r w:rsidRPr="00BF5EE0">
                              <w:rPr>
                                <w:rStyle w:val="apple-converted-space"/>
                                <w:color w:val="000000"/>
                                <w:sz w:val="20"/>
                                <w:szCs w:val="20"/>
                              </w:rPr>
                              <w:t> </w:t>
                            </w:r>
                            <w:r w:rsidRPr="00BF5EE0">
                              <w:rPr>
                                <w:color w:val="000000"/>
                                <w:sz w:val="20"/>
                                <w:szCs w:val="20"/>
                              </w:rPr>
                              <w:t>policy in the 1980s and 1990s marked a major turning point. This policy aimed to replace institutional care with community-based services, focusing on integration, independence, and recovery. Today, Community Mental Health Services continue to develop, with an emphasis on early intervention, accessibility, and reducing stigma associated with mental health.</w:t>
                            </w:r>
                          </w:p>
                          <w:p w14:paraId="7B69BC2F" w14:textId="77777777" w:rsidR="00BE6BE0" w:rsidRPr="00BF5EE0" w:rsidRDefault="00BE6BE0" w:rsidP="00BE6BE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D749413" id="_x0000_t202" coordsize="21600,21600" o:spt="202" path="m,l,21600r21600,l21600,xe">
                <v:stroke joinstyle="miter"/>
                <v:path gradientshapeok="t" o:connecttype="rect"/>
              </v:shapetype>
              <v:shape id="Text Box 7" o:spid="_x0000_s1027" type="#_x0000_t202" style="position:absolute;margin-left:9.2pt;margin-top:213.05pt;width:257.9pt;height:236.3pt;z-index:25167155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" strokeweight="3.75pt">
                <v:textbox>
                  <w:txbxContent>
                    <w:p w14:paraId="5E097E2D" w14:textId="77777777" w:rsidR="00A026A9" w:rsidRPr="00BF5EE0" w:rsidRDefault="00451824" w:rsidP="00451824">
                      <w:pPr>
                        <w:rPr>
                          <w:b/>
                          <w:bCs/>
                          <w:color w:val="4472C4" w:themeColor="accent1"/>
                          <w:sz w:val="28"/>
                          <w:szCs w:val="28"/>
                        </w:rPr>
                      </w:pPr>
                      <w:r w:rsidRPr="00BF5EE0">
                        <w:rPr>
                          <w:b/>
                          <w:bCs/>
                          <w:color w:val="4472C4" w:themeColor="accent1"/>
                          <w:sz w:val="28"/>
                          <w:szCs w:val="28"/>
                        </w:rPr>
                        <w:t>History of the Service</w:t>
                      </w:r>
                    </w:p>
                    <w:p w14:paraId="40ED928D" w14:textId="77777777" w:rsidR="00A026A9" w:rsidRPr="00BF5EE0" w:rsidRDefault="00A026A9" w:rsidP="00451824">
                      <w:pPr>
                        <w:rPr>
                          <w:color w:val="000000"/>
                          <w:sz w:val="20"/>
                          <w:szCs w:val="20"/>
                        </w:rPr>
                      </w:pPr>
                    </w:p>
                    <w:p w14:paraId="52CD20C1" w14:textId="2BA70167" w:rsidR="00451824" w:rsidRPr="00BF5EE0" w:rsidRDefault="00451824" w:rsidP="00451824">
                      <w:pPr>
                        <w:rPr>
                          <w:color w:val="000000"/>
                          <w:sz w:val="27"/>
                          <w:szCs w:val="27"/>
                        </w:rPr>
                      </w:pPr>
                      <w:r w:rsidRPr="00BF5EE0">
                        <w:rPr>
                          <w:color w:val="000000"/>
                          <w:sz w:val="20"/>
                          <w:szCs w:val="20"/>
                        </w:rPr>
                        <w:t>Historically, mental health care was delivered in large institutions known as asylums, particularly during the 19th and early 20th centuries. These institutions often isolated individuals from society and provided limited therapeutic support. During the mid-20th century, the concept of</w:t>
                      </w:r>
                      <w:r w:rsidRPr="00BF5EE0">
                        <w:rPr>
                          <w:rStyle w:val="apple-converted-space"/>
                          <w:color w:val="000000"/>
                          <w:sz w:val="20"/>
                          <w:szCs w:val="20"/>
                        </w:rPr>
                        <w:t> </w:t>
                      </w:r>
                      <w:r w:rsidRPr="00BF5EE0">
                        <w:rPr>
                          <w:rStyle w:val="Strong"/>
                          <w:color w:val="000000"/>
                          <w:sz w:val="20"/>
                          <w:szCs w:val="20"/>
                        </w:rPr>
                        <w:t>deinstitutionalisation</w:t>
                      </w:r>
                      <w:r w:rsidRPr="00BF5EE0">
                        <w:rPr>
                          <w:rStyle w:val="apple-converted-space"/>
                          <w:color w:val="000000"/>
                          <w:sz w:val="20"/>
                          <w:szCs w:val="20"/>
                        </w:rPr>
                        <w:t> </w:t>
                      </w:r>
                      <w:r w:rsidRPr="00BF5EE0">
                        <w:rPr>
                          <w:color w:val="000000"/>
                          <w:sz w:val="20"/>
                          <w:szCs w:val="20"/>
                        </w:rPr>
                        <w:t>emerged, leading to the closure of many psychiatric hospitals. This shift was supported by advances in medication and psychological therapies, making it possible for individuals to live safely within the community.in the UK, the introduction of the</w:t>
                      </w:r>
                      <w:r w:rsidRPr="00BF5EE0">
                        <w:rPr>
                          <w:rStyle w:val="apple-converted-space"/>
                          <w:color w:val="000000"/>
                          <w:sz w:val="20"/>
                          <w:szCs w:val="20"/>
                        </w:rPr>
                        <w:t> </w:t>
                      </w:r>
                      <w:r w:rsidRPr="00BF5EE0">
                        <w:rPr>
                          <w:rStyle w:val="Strong"/>
                          <w:color w:val="000000"/>
                          <w:sz w:val="20"/>
                          <w:szCs w:val="20"/>
                        </w:rPr>
                        <w:t>Care in the Community</w:t>
                      </w:r>
                      <w:r w:rsidRPr="00BF5EE0">
                        <w:rPr>
                          <w:rStyle w:val="apple-converted-space"/>
                          <w:color w:val="000000"/>
                          <w:sz w:val="20"/>
                          <w:szCs w:val="20"/>
                        </w:rPr>
                        <w:t> </w:t>
                      </w:r>
                      <w:r w:rsidRPr="00BF5EE0">
                        <w:rPr>
                          <w:color w:val="000000"/>
                          <w:sz w:val="20"/>
                          <w:szCs w:val="20"/>
                        </w:rPr>
                        <w:t>policy in the 1980s and 1990s marked a major turning point. This policy aimed to replace institutional care with community-based services, focusing on integration, independence, and recovery. Today, Community Mental Health Services continue to develop, with an emphasis on early intervention, accessibility, and reducing stigma associated with mental health.</w:t>
                      </w:r>
                    </w:p>
                    <w:p w14:paraId="7B69BC2F" w14:textId="77777777" w:rsidR="00BE6BE0" w:rsidRPr="00BF5EE0" w:rsidRDefault="00BE6BE0" w:rsidP="00BE6BE0"/>
                  </w:txbxContent>
                </v:textbox>
                <w10:wrap type="square" anchorx="page"/>
              </v:shape>
            </w:pict>
          </mc:Fallback>
        </mc:AlternateContent>
      </w:r>
      <w:r w:rsidR="0093377B">
        <w:rPr>
          <w:noProof/>
        </w:rPr>
        <mc:AlternateContent>
          <mc:Choice Requires="wps">
            <w:drawing>
              <wp:anchor distT="45720" distB="45720" distL="114300" distR="114300" simplePos="0" relativeHeight="251669504" behindDoc="0" locked="0" layoutInCell="1" allowOverlap="1" wp14:anchorId="298766ED" wp14:editId="747A798A">
                <wp:simplePos x="0" y="0"/>
                <wp:positionH relativeFrom="column">
                  <wp:posOffset>2566670</wp:posOffset>
                </wp:positionH>
                <wp:positionV relativeFrom="paragraph">
                  <wp:posOffset>2705100</wp:posOffset>
                </wp:positionV>
                <wp:extent cx="3641090" cy="3000375"/>
                <wp:effectExtent l="25400" t="25400" r="29210" b="22225"/>
                <wp:wrapSquare wrapText="bothSides"/>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1090" cy="3000375"/>
                        </a:xfrm>
                        <a:prstGeom prst="rect">
                          <a:avLst/>
                        </a:prstGeom>
                        <a:solidFill>
                          <a:srgbClr val="FFFFFF"/>
                        </a:solidFill>
                        <a:ln w="44450">
                          <a:solidFill>
                            <a:srgbClr val="000000"/>
                          </a:solidFill>
                          <a:miter lim="800000"/>
                          <a:headEnd/>
                          <a:tailEnd/>
                        </a:ln>
                        <a:effectLst>
                          <a:softEdge rad="25400"/>
                        </a:effectLst>
                      </wps:spPr>
                      <wps:txbx>
                        <w:txbxContent>
                          <w:p w14:paraId="17109942" w14:textId="77777777" w:rsidR="00A026A9" w:rsidRPr="00BF5EE0" w:rsidRDefault="00A026A9" w:rsidP="00A026A9">
                            <w:pPr>
                              <w:rPr>
                                <w:b/>
                                <w:bCs/>
                                <w:color w:val="4472C4" w:themeColor="accent1"/>
                                <w:sz w:val="28"/>
                                <w:szCs w:val="28"/>
                              </w:rPr>
                            </w:pPr>
                            <w:r w:rsidRPr="00BF5EE0">
                              <w:rPr>
                                <w:b/>
                                <w:bCs/>
                                <w:color w:val="4472C4" w:themeColor="accent1"/>
                                <w:sz w:val="28"/>
                                <w:szCs w:val="28"/>
                              </w:rPr>
                              <w:t>Current Functioning of the Service</w:t>
                            </w:r>
                            <w:r w:rsidRPr="00BF5EE0">
                              <w:rPr>
                                <w:b/>
                                <w:bCs/>
                                <w:color w:val="4472C4" w:themeColor="accent1"/>
                                <w:sz w:val="28"/>
                                <w:szCs w:val="28"/>
                              </w:rPr>
                              <w:t xml:space="preserve"> </w:t>
                            </w:r>
                          </w:p>
                          <w:p w14:paraId="4F120773" w14:textId="77777777" w:rsidR="00A026A9" w:rsidRPr="00BF5EE0" w:rsidRDefault="00A026A9" w:rsidP="00A026A9">
                            <w:pPr>
                              <w:rPr>
                                <w:color w:val="000000"/>
                                <w:sz w:val="20"/>
                                <w:szCs w:val="20"/>
                              </w:rPr>
                            </w:pPr>
                          </w:p>
                          <w:p w14:paraId="2C9DFC63" w14:textId="751C05A8" w:rsidR="00A026A9" w:rsidRPr="00BF5EE0" w:rsidRDefault="00A026A9" w:rsidP="00A026A9">
                            <w:pPr>
                              <w:rPr>
                                <w:b/>
                                <w:bCs/>
                                <w:color w:val="4472C4" w:themeColor="accent1"/>
                                <w:sz w:val="20"/>
                                <w:szCs w:val="20"/>
                              </w:rPr>
                            </w:pPr>
                            <w:r w:rsidRPr="00BF5EE0">
                              <w:rPr>
                                <w:color w:val="000000"/>
                                <w:sz w:val="20"/>
                                <w:szCs w:val="20"/>
                              </w:rPr>
                              <w:t>Community Mental Health Services operate through a multidisciplinary team of professionals, including psychiatrists, psychologists, mental health nurses, social workers, and support workers. These professionals work collaboratively to provide holistic care that addresses both medical and social needs. Individuals typically access the service through a referral from a General Practitioner (GP), although self-referral may be available in some areas. Once referred, an assessment is conducted to identify the individual’s needs, followed by the development of a personalised care plan. The services provided include psychological therapies such as counselling and Cognitive Behavioural Therapy (CBT), medication management, social and practical support, crisis intervention, and rehabilitation programmes. Support is ongoing and regularly reviewed to ensure it remains effective. The overall aim of the service is to support recovery, prevent hospital admissions, and enable individuals to live independently within their communities.</w:t>
                            </w:r>
                          </w:p>
                          <w:p w14:paraId="3317A191" w14:textId="77777777" w:rsidR="00A026A9" w:rsidRPr="00BF5EE0" w:rsidRDefault="00A026A9" w:rsidP="00BE6BE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98766ED" id="Text Box 6" o:spid="_x0000_s1028" type="#_x0000_t202" style="position:absolute;margin-left:202.1pt;margin-top:213pt;width:286.7pt;height:236.25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" strokeweight="3.5pt">
                <v:textbox>
                  <w:txbxContent>
                    <w:p w14:paraId="17109942" w14:textId="77777777" w:rsidR="00A026A9" w:rsidRPr="00BF5EE0" w:rsidRDefault="00A026A9" w:rsidP="00A026A9">
                      <w:pPr>
                        <w:rPr>
                          <w:b/>
                          <w:bCs/>
                          <w:color w:val="4472C4" w:themeColor="accent1"/>
                          <w:sz w:val="28"/>
                          <w:szCs w:val="28"/>
                        </w:rPr>
                      </w:pPr>
                      <w:r w:rsidRPr="00BF5EE0">
                        <w:rPr>
                          <w:b/>
                          <w:bCs/>
                          <w:color w:val="4472C4" w:themeColor="accent1"/>
                          <w:sz w:val="28"/>
                          <w:szCs w:val="28"/>
                        </w:rPr>
                        <w:t>Current Functioning of the Service</w:t>
                      </w:r>
                      <w:r w:rsidRPr="00BF5EE0">
                        <w:rPr>
                          <w:b/>
                          <w:bCs/>
                          <w:color w:val="4472C4" w:themeColor="accent1"/>
                          <w:sz w:val="28"/>
                          <w:szCs w:val="28"/>
                        </w:rPr>
                        <w:t xml:space="preserve"> </w:t>
                      </w:r>
                    </w:p>
                    <w:p w14:paraId="4F120773" w14:textId="77777777" w:rsidR="00A026A9" w:rsidRPr="00BF5EE0" w:rsidRDefault="00A026A9" w:rsidP="00A026A9">
                      <w:pPr>
                        <w:rPr>
                          <w:color w:val="000000"/>
                          <w:sz w:val="20"/>
                          <w:szCs w:val="20"/>
                        </w:rPr>
                      </w:pPr>
                    </w:p>
                    <w:p w14:paraId="2C9DFC63" w14:textId="751C05A8" w:rsidR="00A026A9" w:rsidRPr="00BF5EE0" w:rsidRDefault="00A026A9" w:rsidP="00A026A9">
                      <w:pPr>
                        <w:rPr>
                          <w:b/>
                          <w:bCs/>
                          <w:color w:val="4472C4" w:themeColor="accent1"/>
                          <w:sz w:val="20"/>
                          <w:szCs w:val="20"/>
                        </w:rPr>
                      </w:pPr>
                      <w:r w:rsidRPr="00BF5EE0">
                        <w:rPr>
                          <w:color w:val="000000"/>
                          <w:sz w:val="20"/>
                          <w:szCs w:val="20"/>
                        </w:rPr>
                        <w:t>Community Mental Health Services operate through a multidisciplinary team of professionals, including psychiatrists, psychologists, mental health nurses, social workers, and support workers. These professionals work collaboratively to provide holistic care that addresses both medical and social needs. Individuals typically access the service through a referral from a General Practitioner (GP), although self-referral may be available in some areas. Once referred, an assessment is conducted to identify the individual’s needs, followed by the development of a personalised care plan. The services provided include psychological therapies such as counselling and Cognitive Behavioural Therapy (CBT), medication management, social and practical support, crisis intervention, and rehabilitation programmes. Support is ongoing and regularly reviewed to ensure it remains effective. The overall aim of the service is to support recovery, prevent hospital admissions, and enable individuals to live independently within their communities.</w:t>
                      </w:r>
                    </w:p>
                    <w:p w14:paraId="3317A191" w14:textId="77777777" w:rsidR="00A026A9" w:rsidRPr="00BF5EE0" w:rsidRDefault="00A026A9" w:rsidP="00BE6BE0"/>
                  </w:txbxContent>
                </v:textbox>
                <w10:wrap type="square"/>
              </v:shape>
            </w:pict>
          </mc:Fallback>
        </mc:AlternateContent>
      </w:r>
      <w:r w:rsidR="0093377B">
        <w:rPr>
          <w:noProof/>
        </w:rPr>
        <mc:AlternateContent>
          <mc:Choice Requires="wps">
            <w:drawing>
              <wp:anchor distT="45720" distB="45720" distL="114300" distR="114300" simplePos="0" relativeHeight="251675648" behindDoc="0" locked="0" layoutInCell="1" allowOverlap="1" wp14:anchorId="1182A892" wp14:editId="41761BCE">
                <wp:simplePos x="0" y="0"/>
                <wp:positionH relativeFrom="page">
                  <wp:posOffset>7202932</wp:posOffset>
                </wp:positionH>
                <wp:positionV relativeFrom="paragraph">
                  <wp:posOffset>2705735</wp:posOffset>
                </wp:positionV>
                <wp:extent cx="3368040" cy="2996565"/>
                <wp:effectExtent l="25400" t="25400" r="22860" b="26035"/>
                <wp:wrapSquare wrapText="bothSides"/>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68040" cy="2996565"/>
                        </a:xfrm>
                        <a:prstGeom prst="rect">
                          <a:avLst/>
                        </a:prstGeom>
                        <a:solidFill>
                          <a:srgbClr val="FFFFFF"/>
                        </a:solidFill>
                        <a:ln w="47625">
                          <a:solidFill>
                            <a:srgbClr val="000000"/>
                          </a:solidFill>
                          <a:miter lim="800000"/>
                          <a:headEnd/>
                          <a:tailEnd/>
                        </a:ln>
                        <a:effectLst>
                          <a:softEdge rad="25400"/>
                        </a:effectLst>
                      </wps:spPr>
                      <wps:txbx>
                        <w:txbxContent>
                          <w:p w14:paraId="5D03709A" w14:textId="0C71546D" w:rsidR="004E0F16" w:rsidRPr="00BF5EE0" w:rsidRDefault="004E0F16" w:rsidP="004E0F16">
                            <w:pPr>
                              <w:pStyle w:val="Heading3"/>
                              <w:rPr>
                                <w:rFonts w:ascii="Times New Roman" w:hAnsi="Times New Roman" w:cs="Times New Roman"/>
                                <w:b/>
                                <w:bCs/>
                                <w:color w:val="4472C4" w:themeColor="accent1"/>
                                <w:sz w:val="28"/>
                                <w:szCs w:val="28"/>
                              </w:rPr>
                            </w:pPr>
                            <w:r w:rsidRPr="00BF5EE0">
                              <w:rPr>
                                <w:rFonts w:ascii="Times New Roman" w:hAnsi="Times New Roman" w:cs="Times New Roman"/>
                                <w:b/>
                                <w:bCs/>
                                <w:color w:val="4472C4" w:themeColor="accent1"/>
                                <w:sz w:val="28"/>
                                <w:szCs w:val="28"/>
                              </w:rPr>
                              <w:t>Two Challenges Faced by the Service</w:t>
                            </w:r>
                          </w:p>
                          <w:p w14:paraId="4EB8DD49" w14:textId="548EA138" w:rsidR="004E0F16" w:rsidRPr="00BF5EE0" w:rsidRDefault="004E0F16" w:rsidP="004E0F16">
                            <w:pPr>
                              <w:pStyle w:val="Heading3"/>
                              <w:rPr>
                                <w:rFonts w:ascii="Times New Roman" w:hAnsi="Times New Roman" w:cs="Times New Roman"/>
                                <w:b/>
                                <w:bCs/>
                                <w:color w:val="000000"/>
                                <w:sz w:val="20"/>
                                <w:szCs w:val="20"/>
                              </w:rPr>
                            </w:pPr>
                            <w:r w:rsidRPr="00BF5EE0">
                              <w:rPr>
                                <w:rFonts w:ascii="Times New Roman" w:hAnsi="Times New Roman" w:cs="Times New Roman"/>
                                <w:b/>
                                <w:bCs/>
                                <w:color w:val="000000"/>
                                <w:sz w:val="20"/>
                                <w:szCs w:val="20"/>
                              </w:rPr>
                              <w:t>Challenge 1: Limited Funding and Resources</w:t>
                            </w:r>
                            <w:r w:rsidRPr="00BF5EE0">
                              <w:rPr>
                                <w:rFonts w:ascii="Times New Roman" w:hAnsi="Times New Roman" w:cs="Times New Roman"/>
                                <w:b/>
                                <w:bCs/>
                                <w:color w:val="000000"/>
                                <w:sz w:val="20"/>
                                <w:szCs w:val="20"/>
                              </w:rPr>
                              <w:t xml:space="preserve"> </w:t>
                            </w:r>
                          </w:p>
                          <w:p w14:paraId="386977B5" w14:textId="18494A6C" w:rsidR="004E0F16" w:rsidRPr="00BF5EE0" w:rsidRDefault="004E0F16" w:rsidP="004E0F16">
                            <w:pPr>
                              <w:pStyle w:val="Heading3"/>
                              <w:rPr>
                                <w:rFonts w:ascii="Times New Roman" w:hAnsi="Times New Roman" w:cs="Times New Roman"/>
                                <w:color w:val="000000"/>
                                <w:sz w:val="20"/>
                                <w:szCs w:val="20"/>
                              </w:rPr>
                            </w:pPr>
                            <w:r w:rsidRPr="00BF5EE0">
                              <w:rPr>
                                <w:rFonts w:ascii="Times New Roman" w:hAnsi="Times New Roman" w:cs="Times New Roman"/>
                                <w:color w:val="000000"/>
                                <w:sz w:val="20"/>
                                <w:szCs w:val="20"/>
                              </w:rPr>
                              <w:t>One of the main challenges facing Community Mental Health Services is insufficient funding. High demand for mental health support can place pressure on available resources, including staffing and service availability. As a result, individuals may experience long waiting times, which can delay access to essential care and negatively impact recovery.</w:t>
                            </w:r>
                          </w:p>
                          <w:p w14:paraId="2A2309E9" w14:textId="77777777" w:rsidR="004E0F16" w:rsidRPr="00BF5EE0" w:rsidRDefault="004E0F16" w:rsidP="004E0F16">
                            <w:pPr>
                              <w:pStyle w:val="Heading3"/>
                              <w:rPr>
                                <w:rFonts w:ascii="Times New Roman" w:hAnsi="Times New Roman" w:cs="Times New Roman"/>
                                <w:b/>
                                <w:bCs/>
                                <w:color w:val="000000"/>
                                <w:sz w:val="20"/>
                                <w:szCs w:val="20"/>
                              </w:rPr>
                            </w:pPr>
                            <w:r w:rsidRPr="00BF5EE0">
                              <w:rPr>
                                <w:rFonts w:ascii="Times New Roman" w:hAnsi="Times New Roman" w:cs="Times New Roman"/>
                                <w:b/>
                                <w:bCs/>
                                <w:color w:val="000000"/>
                                <w:sz w:val="20"/>
                                <w:szCs w:val="20"/>
                              </w:rPr>
                              <w:t>Challenge 2: Inequality in Access</w:t>
                            </w:r>
                          </w:p>
                          <w:p w14:paraId="57C162F8" w14:textId="250E215F" w:rsidR="004E0F16" w:rsidRPr="00BF5EE0" w:rsidRDefault="004E0F16" w:rsidP="004E0F16">
                            <w:pPr>
                              <w:pStyle w:val="Heading3"/>
                              <w:rPr>
                                <w:rFonts w:ascii="Times New Roman" w:hAnsi="Times New Roman" w:cs="Times New Roman"/>
                                <w:b/>
                                <w:bCs/>
                                <w:color w:val="000000"/>
                                <w:sz w:val="20"/>
                                <w:szCs w:val="20"/>
                              </w:rPr>
                            </w:pPr>
                            <w:r w:rsidRPr="00BF5EE0">
                              <w:rPr>
                                <w:rFonts w:ascii="Times New Roman" w:hAnsi="Times New Roman" w:cs="Times New Roman"/>
                                <w:color w:val="000000"/>
                                <w:sz w:val="20"/>
                                <w:szCs w:val="20"/>
                              </w:rPr>
                              <w:t>Access to Community Mental Health Services is not always equal. Availability can vary depending on geographic location, with some areas having fewer services or longer waiting lists than others. Additionally, social stigma surrounding mental health may discourage individuals from seeking help, further limiting access to care.</w:t>
                            </w:r>
                          </w:p>
                          <w:p w14:paraId="509CCEFE" w14:textId="77777777" w:rsidR="00BE6BE0" w:rsidRPr="00BF5EE0" w:rsidRDefault="00BE6BE0" w:rsidP="00BE6BE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82A892" id="Text Box 8" o:spid="_x0000_s1029" type="#_x0000_t202" style="position:absolute;margin-left:567.15pt;margin-top:213.05pt;width:265.2pt;height:235.95pt;z-index:25167564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" strokeweight="3.75pt">
                <v:textbox>
                  <w:txbxContent>
                    <w:p w14:paraId="5D03709A" w14:textId="0C71546D" w:rsidR="004E0F16" w:rsidRPr="00BF5EE0" w:rsidRDefault="004E0F16" w:rsidP="004E0F16">
                      <w:pPr>
                        <w:pStyle w:val="Heading3"/>
                        <w:rPr>
                          <w:rFonts w:ascii="Times New Roman" w:hAnsi="Times New Roman" w:cs="Times New Roman"/>
                          <w:b/>
                          <w:bCs/>
                          <w:color w:val="4472C4" w:themeColor="accent1"/>
                          <w:sz w:val="28"/>
                          <w:szCs w:val="28"/>
                        </w:rPr>
                      </w:pPr>
                      <w:r w:rsidRPr="00BF5EE0">
                        <w:rPr>
                          <w:rFonts w:ascii="Times New Roman" w:hAnsi="Times New Roman" w:cs="Times New Roman"/>
                          <w:b/>
                          <w:bCs/>
                          <w:color w:val="4472C4" w:themeColor="accent1"/>
                          <w:sz w:val="28"/>
                          <w:szCs w:val="28"/>
                        </w:rPr>
                        <w:t>Two Challenges Faced by the Service</w:t>
                      </w:r>
                    </w:p>
                    <w:p w14:paraId="4EB8DD49" w14:textId="548EA138" w:rsidR="004E0F16" w:rsidRPr="00BF5EE0" w:rsidRDefault="004E0F16" w:rsidP="004E0F16">
                      <w:pPr>
                        <w:pStyle w:val="Heading3"/>
                        <w:rPr>
                          <w:rFonts w:ascii="Times New Roman" w:hAnsi="Times New Roman" w:cs="Times New Roman"/>
                          <w:b/>
                          <w:bCs/>
                          <w:color w:val="000000"/>
                          <w:sz w:val="20"/>
                          <w:szCs w:val="20"/>
                        </w:rPr>
                      </w:pPr>
                      <w:r w:rsidRPr="00BF5EE0">
                        <w:rPr>
                          <w:rFonts w:ascii="Times New Roman" w:hAnsi="Times New Roman" w:cs="Times New Roman"/>
                          <w:b/>
                          <w:bCs/>
                          <w:color w:val="000000"/>
                          <w:sz w:val="20"/>
                          <w:szCs w:val="20"/>
                        </w:rPr>
                        <w:t>Challenge 1: Limited Funding and Resources</w:t>
                      </w:r>
                      <w:r w:rsidRPr="00BF5EE0">
                        <w:rPr>
                          <w:rFonts w:ascii="Times New Roman" w:hAnsi="Times New Roman" w:cs="Times New Roman"/>
                          <w:b/>
                          <w:bCs/>
                          <w:color w:val="000000"/>
                          <w:sz w:val="20"/>
                          <w:szCs w:val="20"/>
                        </w:rPr>
                        <w:t xml:space="preserve"> </w:t>
                      </w:r>
                    </w:p>
                    <w:p w14:paraId="386977B5" w14:textId="18494A6C" w:rsidR="004E0F16" w:rsidRPr="00BF5EE0" w:rsidRDefault="004E0F16" w:rsidP="004E0F16">
                      <w:pPr>
                        <w:pStyle w:val="Heading3"/>
                        <w:rPr>
                          <w:rFonts w:ascii="Times New Roman" w:hAnsi="Times New Roman" w:cs="Times New Roman"/>
                          <w:color w:val="000000"/>
                          <w:sz w:val="20"/>
                          <w:szCs w:val="20"/>
                        </w:rPr>
                      </w:pPr>
                      <w:r w:rsidRPr="00BF5EE0">
                        <w:rPr>
                          <w:rFonts w:ascii="Times New Roman" w:hAnsi="Times New Roman" w:cs="Times New Roman"/>
                          <w:color w:val="000000"/>
                          <w:sz w:val="20"/>
                          <w:szCs w:val="20"/>
                        </w:rPr>
                        <w:t>One of the main challenges facing Community Mental Health Services is insufficient funding. High demand for mental health support can place pressure on available resources, including staffing and service availability. As a result, individuals may experience long waiting times, which can delay access to essential care and negatively impact recovery.</w:t>
                      </w:r>
                    </w:p>
                    <w:p w14:paraId="2A2309E9" w14:textId="77777777" w:rsidR="004E0F16" w:rsidRPr="00BF5EE0" w:rsidRDefault="004E0F16" w:rsidP="004E0F16">
                      <w:pPr>
                        <w:pStyle w:val="Heading3"/>
                        <w:rPr>
                          <w:rFonts w:ascii="Times New Roman" w:hAnsi="Times New Roman" w:cs="Times New Roman"/>
                          <w:b/>
                          <w:bCs/>
                          <w:color w:val="000000"/>
                          <w:sz w:val="20"/>
                          <w:szCs w:val="20"/>
                        </w:rPr>
                      </w:pPr>
                      <w:r w:rsidRPr="00BF5EE0">
                        <w:rPr>
                          <w:rFonts w:ascii="Times New Roman" w:hAnsi="Times New Roman" w:cs="Times New Roman"/>
                          <w:b/>
                          <w:bCs/>
                          <w:color w:val="000000"/>
                          <w:sz w:val="20"/>
                          <w:szCs w:val="20"/>
                        </w:rPr>
                        <w:t>Challenge 2: Inequality in Access</w:t>
                      </w:r>
                    </w:p>
                    <w:p w14:paraId="57C162F8" w14:textId="250E215F" w:rsidR="004E0F16" w:rsidRPr="00BF5EE0" w:rsidRDefault="004E0F16" w:rsidP="004E0F16">
                      <w:pPr>
                        <w:pStyle w:val="Heading3"/>
                        <w:rPr>
                          <w:rFonts w:ascii="Times New Roman" w:hAnsi="Times New Roman" w:cs="Times New Roman"/>
                          <w:b/>
                          <w:bCs/>
                          <w:color w:val="000000"/>
                          <w:sz w:val="20"/>
                          <w:szCs w:val="20"/>
                        </w:rPr>
                      </w:pPr>
                      <w:r w:rsidRPr="00BF5EE0">
                        <w:rPr>
                          <w:rFonts w:ascii="Times New Roman" w:hAnsi="Times New Roman" w:cs="Times New Roman"/>
                          <w:color w:val="000000"/>
                          <w:sz w:val="20"/>
                          <w:szCs w:val="20"/>
                        </w:rPr>
                        <w:t>Access to Community Mental Health Services is not always equal. Availability can vary depending on geographic location, with some areas having fewer services or longer waiting lists than others. Additionally, social stigma surrounding mental health may discourage individuals from seeking help, further limiting access to care.</w:t>
                      </w:r>
                    </w:p>
                    <w:p w14:paraId="509CCEFE" w14:textId="77777777" w:rsidR="00BE6BE0" w:rsidRPr="00BF5EE0" w:rsidRDefault="00BE6BE0" w:rsidP="00BE6BE0"/>
                  </w:txbxContent>
                </v:textbox>
                <w10:wrap type="square" anchorx="page"/>
              </v:shape>
            </w:pict>
          </mc:Fallback>
        </mc:AlternateContent>
      </w:r>
      <w:r w:rsidR="0093377B">
        <w:rPr>
          <w:noProof/>
        </w:rPr>
        <mc:AlternateContent>
          <mc:Choice Requires="wps">
            <w:drawing>
              <wp:anchor distT="45720" distB="45720" distL="114300" distR="114300" simplePos="0" relativeHeight="251663360" behindDoc="0" locked="0" layoutInCell="1" allowOverlap="1" wp14:anchorId="04CAE92E" wp14:editId="49F8C359">
                <wp:simplePos x="0" y="0"/>
                <wp:positionH relativeFrom="page">
                  <wp:posOffset>454660</wp:posOffset>
                </wp:positionH>
                <wp:positionV relativeFrom="paragraph">
                  <wp:posOffset>811530</wp:posOffset>
                </wp:positionV>
                <wp:extent cx="9712960" cy="1858010"/>
                <wp:effectExtent l="25400" t="25400" r="27940" b="2159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12960" cy="1858010"/>
                        </a:xfrm>
                        <a:prstGeom prst="rect">
                          <a:avLst/>
                        </a:prstGeom>
                        <a:solidFill>
                          <a:srgbClr val="FFFFFF"/>
                        </a:solidFill>
                        <a:ln w="47625">
                          <a:solidFill>
                            <a:schemeClr val="accent2"/>
                          </a:solidFill>
                          <a:miter lim="800000"/>
                          <a:headEnd/>
                          <a:tailEnd/>
                        </a:ln>
                        <a:effectLst>
                          <a:softEdge rad="25400"/>
                        </a:effectLst>
                      </wps:spPr>
                      <wps:txbx>
                        <w:txbxContent>
                          <w:p w14:paraId="1B149610" w14:textId="77777777" w:rsidR="00451824" w:rsidRPr="00BF5EE0" w:rsidRDefault="00451824" w:rsidP="00451824">
                            <w:pPr>
                              <w:rPr>
                                <w:b/>
                                <w:bCs/>
                                <w:color w:val="4472C4" w:themeColor="accent1"/>
                                <w:sz w:val="28"/>
                                <w:szCs w:val="28"/>
                              </w:rPr>
                            </w:pPr>
                            <w:r w:rsidRPr="00BF5EE0">
                              <w:rPr>
                                <w:b/>
                                <w:bCs/>
                                <w:color w:val="4472C4" w:themeColor="accent1"/>
                                <w:sz w:val="28"/>
                                <w:szCs w:val="28"/>
                              </w:rPr>
                              <w:t>Explanation of the Service</w:t>
                            </w:r>
                          </w:p>
                          <w:p w14:paraId="46043D0D" w14:textId="77777777" w:rsidR="00A026A9" w:rsidRPr="00BF5EE0" w:rsidRDefault="00A026A9" w:rsidP="0093377B">
                            <w:pPr>
                              <w:spacing w:line="276" w:lineRule="auto"/>
                              <w:rPr>
                                <w:color w:val="000000"/>
                                <w:sz w:val="20"/>
                                <w:szCs w:val="20"/>
                              </w:rPr>
                            </w:pPr>
                          </w:p>
                          <w:p w14:paraId="078B9709" w14:textId="0662DA4D" w:rsidR="00451824" w:rsidRPr="00BF5EE0" w:rsidRDefault="00451824" w:rsidP="0093377B">
                            <w:pPr>
                              <w:spacing w:line="276" w:lineRule="auto"/>
                              <w:rPr>
                                <w:b/>
                                <w:bCs/>
                                <w:color w:val="000000"/>
                                <w:sz w:val="16"/>
                                <w:szCs w:val="16"/>
                              </w:rPr>
                            </w:pPr>
                            <w:r w:rsidRPr="00BF5EE0">
                              <w:rPr>
                                <w:color w:val="000000"/>
                                <w:sz w:val="20"/>
                                <w:szCs w:val="20"/>
                              </w:rPr>
                              <w:t xml:space="preserve">Community Mental Health Services (CMHS) are healthcare and social care services that provide support, treatment, and guidance to individuals </w:t>
                            </w:r>
                            <w:r w:rsidR="00A026A9" w:rsidRPr="00BF5EE0">
                              <w:rPr>
                                <w:color w:val="000000"/>
                                <w:sz w:val="20"/>
                                <w:szCs w:val="20"/>
                              </w:rPr>
                              <w:t>experiences</w:t>
                            </w:r>
                            <w:r w:rsidRPr="00BF5EE0">
                              <w:rPr>
                                <w:color w:val="000000"/>
                                <w:sz w:val="20"/>
                                <w:szCs w:val="20"/>
                              </w:rPr>
                              <w:t xml:space="preserve">. Explanation of the </w:t>
                            </w:r>
                            <w:r w:rsidRPr="00BF5EE0">
                              <w:rPr>
                                <w:color w:val="000000"/>
                                <w:sz w:val="20"/>
                                <w:szCs w:val="20"/>
                              </w:rPr>
                              <w:t>Servicing</w:t>
                            </w:r>
                            <w:r w:rsidRPr="00BF5EE0">
                              <w:rPr>
                                <w:color w:val="000000"/>
                                <w:sz w:val="20"/>
                                <w:szCs w:val="20"/>
                              </w:rPr>
                              <w:t xml:space="preserve"> mental health difficulties while living in their own homes and communities. These services are designed to reduce reliance on hospital-based care by offering support in familiar environments, which can improve comfort, independence, and</w:t>
                            </w:r>
                            <w:r w:rsidRPr="00BF5EE0">
                              <w:rPr>
                                <w:color w:val="000000"/>
                                <w:sz w:val="22"/>
                                <w:szCs w:val="22"/>
                              </w:rPr>
                              <w:t xml:space="preserve"> </w:t>
                            </w:r>
                            <w:r w:rsidRPr="00BF5EE0">
                              <w:rPr>
                                <w:color w:val="000000"/>
                                <w:sz w:val="20"/>
                                <w:szCs w:val="20"/>
                              </w:rPr>
                              <w:t>recovery outcomes.</w:t>
                            </w:r>
                            <w:r w:rsidR="004E0F16" w:rsidRPr="00BF5EE0">
                              <w:rPr>
                                <w:color w:val="000000"/>
                                <w:sz w:val="20"/>
                                <w:szCs w:val="20"/>
                              </w:rPr>
                              <w:t xml:space="preserve"> </w:t>
                            </w:r>
                            <w:r w:rsidR="0093377B" w:rsidRPr="0093377B">
                              <w:rPr>
                                <w:color w:val="000000"/>
                                <w:sz w:val="20"/>
                                <w:szCs w:val="20"/>
                              </w:rPr>
                              <w:t>CMHS use a person-centred approach, meaning that care is tailored to everyone’s specific needs, preferences, and circumstances. The service supports people with a wide range of mental health conditions, including depression, anxiety, bipolar disorder, and schizophrenia. It also assists individuals recovering from mental health crises or those requiring ongoing emotional and psychological support.</w:t>
                            </w:r>
                            <w:r w:rsidR="0093377B">
                              <w:rPr>
                                <w:color w:val="000000"/>
                                <w:sz w:val="20"/>
                                <w:szCs w:val="20"/>
                              </w:rPr>
                              <w:t xml:space="preserve"> </w:t>
                            </w:r>
                            <w:r w:rsidR="0093377B" w:rsidRPr="0093377B">
                              <w:rPr>
                                <w:color w:val="000000"/>
                                <w:sz w:val="20"/>
                                <w:szCs w:val="20"/>
                              </w:rPr>
                              <w:t>Overall, the purpose of CMHS is to promote wellbeing, encourage independence, and improve quality of life while helping individuals remain active members of society</w:t>
                            </w:r>
                          </w:p>
                          <w:p w14:paraId="1EFDDE39" w14:textId="2A2FC9F1" w:rsidR="00451824" w:rsidRPr="00BF5EE0" w:rsidRDefault="00BF5EE0" w:rsidP="0093377B">
                            <w:pPr>
                              <w:pStyle w:val="Title"/>
                              <w:spacing w:line="276" w:lineRule="auto"/>
                              <w:rPr>
                                <w:rFonts w:ascii="Times New Roman" w:hAnsi="Times New Roman" w:cs="Times New Roman"/>
                                <w:sz w:val="20"/>
                                <w:szCs w:val="20"/>
                              </w:rPr>
                            </w:pPr>
                            <w:r w:rsidRPr="00BF5EE0">
                              <w:rPr>
                                <w:rFonts w:ascii="Times New Roman" w:hAnsi="Times New Roman" w:cs="Times New Roman"/>
                                <w:color w:val="000000"/>
                                <w:sz w:val="20"/>
                                <w:szCs w:val="20"/>
                              </w:rPr>
                              <w:t>Community Mental Health Services play a vital role in modern healthcare by providing accessible, person-centred support that promotes recovery, independence, and social inclusion. However, addressing challenges such as funding limitations and unequal access is essential to ensure that all individuals receive the care they need.</w:t>
                            </w:r>
                            <w:r w:rsidR="0093377B">
                              <w:rPr>
                                <w:rFonts w:ascii="Times New Roman" w:hAnsi="Times New Roman" w:cs="Times New Roman"/>
                                <w:color w:val="000000"/>
                                <w:sz w:val="20"/>
                                <w:szCs w:val="2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CAE92E" id="Text Box 4" o:spid="_x0000_s1030" type="#_x0000_t202" style="position:absolute;margin-left:35.8pt;margin-top:63.9pt;width:764.8pt;height:146.3pt;z-index:25166336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" strokecolor="#ed7d31 [3205]" strokeweight="3.75pt">
                <v:textbox>
                  <w:txbxContent>
                    <w:p w14:paraId="1B149610" w14:textId="77777777" w:rsidR="00451824" w:rsidRPr="00BF5EE0" w:rsidRDefault="00451824" w:rsidP="00451824">
                      <w:pPr>
                        <w:rPr>
                          <w:b/>
                          <w:bCs/>
                          <w:color w:val="4472C4" w:themeColor="accent1"/>
                          <w:sz w:val="28"/>
                          <w:szCs w:val="28"/>
                        </w:rPr>
                      </w:pPr>
                      <w:r w:rsidRPr="00BF5EE0">
                        <w:rPr>
                          <w:b/>
                          <w:bCs/>
                          <w:color w:val="4472C4" w:themeColor="accent1"/>
                          <w:sz w:val="28"/>
                          <w:szCs w:val="28"/>
                        </w:rPr>
                        <w:t>Explanation of the Service</w:t>
                      </w:r>
                    </w:p>
                    <w:p w14:paraId="46043D0D" w14:textId="77777777" w:rsidR="00A026A9" w:rsidRPr="00BF5EE0" w:rsidRDefault="00A026A9" w:rsidP="0093377B">
                      <w:pPr>
                        <w:spacing w:line="276" w:lineRule="auto"/>
                        <w:rPr>
                          <w:color w:val="000000"/>
                          <w:sz w:val="20"/>
                          <w:szCs w:val="20"/>
                        </w:rPr>
                      </w:pPr>
                    </w:p>
                    <w:p w14:paraId="078B9709" w14:textId="0662DA4D" w:rsidR="00451824" w:rsidRPr="00BF5EE0" w:rsidRDefault="00451824" w:rsidP="0093377B">
                      <w:pPr>
                        <w:spacing w:line="276" w:lineRule="auto"/>
                        <w:rPr>
                          <w:b/>
                          <w:bCs/>
                          <w:color w:val="000000"/>
                          <w:sz w:val="16"/>
                          <w:szCs w:val="16"/>
                        </w:rPr>
                      </w:pPr>
                      <w:r w:rsidRPr="00BF5EE0">
                        <w:rPr>
                          <w:color w:val="000000"/>
                          <w:sz w:val="20"/>
                          <w:szCs w:val="20"/>
                        </w:rPr>
                        <w:t xml:space="preserve">Community Mental Health Services (CMHS) are healthcare and social care services that provide support, treatment, and guidance to individuals </w:t>
                      </w:r>
                      <w:r w:rsidR="00A026A9" w:rsidRPr="00BF5EE0">
                        <w:rPr>
                          <w:color w:val="000000"/>
                          <w:sz w:val="20"/>
                          <w:szCs w:val="20"/>
                        </w:rPr>
                        <w:t>experiences</w:t>
                      </w:r>
                      <w:r w:rsidRPr="00BF5EE0">
                        <w:rPr>
                          <w:color w:val="000000"/>
                          <w:sz w:val="20"/>
                          <w:szCs w:val="20"/>
                        </w:rPr>
                        <w:t xml:space="preserve">. Explanation of the </w:t>
                      </w:r>
                      <w:r w:rsidRPr="00BF5EE0">
                        <w:rPr>
                          <w:color w:val="000000"/>
                          <w:sz w:val="20"/>
                          <w:szCs w:val="20"/>
                        </w:rPr>
                        <w:t>Servicing</w:t>
                      </w:r>
                      <w:r w:rsidRPr="00BF5EE0">
                        <w:rPr>
                          <w:color w:val="000000"/>
                          <w:sz w:val="20"/>
                          <w:szCs w:val="20"/>
                        </w:rPr>
                        <w:t xml:space="preserve"> mental health difficulties while living in their own homes and communities. These services are designed to reduce reliance on hospital-based care by offering support in familiar environments, which can improve comfort, independence, and</w:t>
                      </w:r>
                      <w:r w:rsidRPr="00BF5EE0">
                        <w:rPr>
                          <w:color w:val="000000"/>
                          <w:sz w:val="22"/>
                          <w:szCs w:val="22"/>
                        </w:rPr>
                        <w:t xml:space="preserve"> </w:t>
                      </w:r>
                      <w:r w:rsidRPr="00BF5EE0">
                        <w:rPr>
                          <w:color w:val="000000"/>
                          <w:sz w:val="20"/>
                          <w:szCs w:val="20"/>
                        </w:rPr>
                        <w:t>recovery outcomes.</w:t>
                      </w:r>
                      <w:r w:rsidR="004E0F16" w:rsidRPr="00BF5EE0">
                        <w:rPr>
                          <w:color w:val="000000"/>
                          <w:sz w:val="20"/>
                          <w:szCs w:val="20"/>
                        </w:rPr>
                        <w:t xml:space="preserve"> </w:t>
                      </w:r>
                      <w:r w:rsidR="0093377B" w:rsidRPr="0093377B">
                        <w:rPr>
                          <w:color w:val="000000"/>
                          <w:sz w:val="20"/>
                          <w:szCs w:val="20"/>
                        </w:rPr>
                        <w:t>CMHS use a person-centred approach, meaning that care is tailored to everyone’s specific needs, preferences, and circumstances. The service supports people with a wide range of mental health conditions, including depression, anxiety, bipolar disorder, and schizophrenia. It also assists individuals recovering from mental health crises or those requiring ongoing emotional and psychological support.</w:t>
                      </w:r>
                      <w:r w:rsidR="0093377B">
                        <w:rPr>
                          <w:color w:val="000000"/>
                          <w:sz w:val="20"/>
                          <w:szCs w:val="20"/>
                        </w:rPr>
                        <w:t xml:space="preserve"> </w:t>
                      </w:r>
                      <w:r w:rsidR="0093377B" w:rsidRPr="0093377B">
                        <w:rPr>
                          <w:color w:val="000000"/>
                          <w:sz w:val="20"/>
                          <w:szCs w:val="20"/>
                        </w:rPr>
                        <w:t>Overall, the purpose of CMHS is to promote wellbeing, encourage independence, and improve quality of life while helping individuals remain active members of society</w:t>
                      </w:r>
                    </w:p>
                    <w:p w14:paraId="1EFDDE39" w14:textId="2A2FC9F1" w:rsidR="00451824" w:rsidRPr="00BF5EE0" w:rsidRDefault="00BF5EE0" w:rsidP="0093377B">
                      <w:pPr>
                        <w:pStyle w:val="Title"/>
                        <w:spacing w:line="276" w:lineRule="auto"/>
                        <w:rPr>
                          <w:rFonts w:ascii="Times New Roman" w:hAnsi="Times New Roman" w:cs="Times New Roman"/>
                          <w:sz w:val="20"/>
                          <w:szCs w:val="20"/>
                        </w:rPr>
                      </w:pPr>
                      <w:r w:rsidRPr="00BF5EE0">
                        <w:rPr>
                          <w:rFonts w:ascii="Times New Roman" w:hAnsi="Times New Roman" w:cs="Times New Roman"/>
                          <w:color w:val="000000"/>
                          <w:sz w:val="20"/>
                          <w:szCs w:val="20"/>
                        </w:rPr>
                        <w:t>Community Mental Health Services play a vital role in modern healthcare by providing accessible, person-centred support that promotes recovery, independence, and social inclusion. However, addressing challenges such as funding limitations and unequal access is essential to ensure that all individuals receive the care they need.</w:t>
                      </w:r>
                      <w:r w:rsidR="0093377B">
                        <w:rPr>
                          <w:rFonts w:ascii="Times New Roman" w:hAnsi="Times New Roman" w:cs="Times New Roman"/>
                          <w:color w:val="000000"/>
                          <w:sz w:val="20"/>
                          <w:szCs w:val="20"/>
                        </w:rPr>
                        <w:t xml:space="preserve"> </w:t>
                      </w:r>
                    </w:p>
                  </w:txbxContent>
                </v:textbox>
                <w10:wrap type="square" anchorx="page"/>
              </v:shape>
            </w:pict>
          </mc:Fallback>
        </mc:AlternateContent>
      </w:r>
      <w:r w:rsidR="0093377B">
        <w:rPr>
          <w:noProof/>
        </w:rPr>
        <mc:AlternateContent>
          <mc:Choice Requires="wps">
            <w:drawing>
              <wp:anchor distT="45720" distB="45720" distL="114300" distR="114300" simplePos="0" relativeHeight="251661312" behindDoc="0" locked="0" layoutInCell="1" allowOverlap="1" wp14:anchorId="3E780AA8" wp14:editId="2E151D39">
                <wp:simplePos x="0" y="0"/>
                <wp:positionH relativeFrom="margin">
                  <wp:posOffset>301625</wp:posOffset>
                </wp:positionH>
                <wp:positionV relativeFrom="paragraph">
                  <wp:posOffset>0</wp:posOffset>
                </wp:positionV>
                <wp:extent cx="8247380" cy="758825"/>
                <wp:effectExtent l="0" t="0" r="7620" b="15875"/>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47380" cy="758825"/>
                        </a:xfrm>
                        <a:prstGeom prst="rect">
                          <a:avLst/>
                        </a:prstGeom>
                        <a:solidFill>
                          <a:srgbClr val="FFFFFF"/>
                        </a:solidFill>
                        <a:ln w="9525">
                          <a:solidFill>
                            <a:srgbClr val="000000"/>
                          </a:solidFill>
                          <a:miter lim="800000"/>
                          <a:headEnd/>
                          <a:tailEnd/>
                        </a:ln>
                        <a:effectLst>
                          <a:softEdge rad="50800"/>
                        </a:effectLst>
                      </wps:spPr>
                      <wps:txbx>
                        <w:txbxContent>
                          <w:p w14:paraId="62114251" w14:textId="3B382C53" w:rsidR="00BE6BE0" w:rsidRPr="006A14B9" w:rsidRDefault="005A6A13" w:rsidP="00BE6BE0">
                            <w:pPr>
                              <w:shd w:val="clear" w:color="auto" w:fill="F4B083" w:themeFill="accent2" w:themeFillTint="99"/>
                              <w:jc w:val="center"/>
                              <w:rPr>
                                <w:b/>
                                <w:bCs/>
                                <w:i/>
                                <w:iCs/>
                                <w:color w:val="00B0F0"/>
                                <w:sz w:val="56"/>
                                <w:szCs w:val="56"/>
                              </w:rPr>
                            </w:pPr>
                            <w:r w:rsidRPr="006A14B9">
                              <w:rPr>
                                <w:b/>
                                <w:bCs/>
                                <w:i/>
                                <w:iCs/>
                                <w:color w:val="00B0F0"/>
                                <w:sz w:val="56"/>
                                <w:szCs w:val="56"/>
                              </w:rPr>
                              <w:t xml:space="preserve">COMMUNITY MENTAL HEALTH </w:t>
                            </w:r>
                            <w:r w:rsidR="006A14B9" w:rsidRPr="006A14B9">
                              <w:rPr>
                                <w:b/>
                                <w:bCs/>
                                <w:i/>
                                <w:iCs/>
                                <w:color w:val="00B0F0"/>
                                <w:sz w:val="56"/>
                                <w:szCs w:val="56"/>
                              </w:rPr>
                              <w:t>SERVICES</w:t>
                            </w:r>
                          </w:p>
                          <w:p w14:paraId="4B29F551" w14:textId="502257B1" w:rsidR="00BE6BE0" w:rsidRPr="00EF21B5" w:rsidRDefault="0093377B" w:rsidP="00BE6BE0">
                            <w:pPr>
                              <w:shd w:val="clear" w:color="auto" w:fill="F4B083" w:themeFill="accent2" w:themeFillTint="99"/>
                              <w:jc w:val="center"/>
                              <w:rPr>
                                <w:sz w:val="28"/>
                                <w:szCs w:val="28"/>
                              </w:rPr>
                            </w:pPr>
                            <w:r>
                              <w:rPr>
                                <w:sz w:val="28"/>
                                <w:szCs w:val="28"/>
                              </w:rPr>
                              <w:t>Shahidul Islam</w:t>
                            </w:r>
                            <w:r w:rsidR="00BE6BE0" w:rsidRPr="00EF21B5">
                              <w:rPr>
                                <w:sz w:val="28"/>
                                <w:szCs w:val="28"/>
                              </w:rPr>
                              <w:t>,</w:t>
                            </w:r>
                            <w:r>
                              <w:rPr>
                                <w:sz w:val="28"/>
                                <w:szCs w:val="28"/>
                              </w:rPr>
                              <w:t xml:space="preserve"> </w:t>
                            </w:r>
                            <w:r w:rsidRPr="009800A9">
                              <w:rPr>
                                <w:sz w:val="28"/>
                                <w:szCs w:val="28"/>
                              </w:rPr>
                              <w:t>Introduction to Health and Social Care</w:t>
                            </w:r>
                            <w:r>
                              <w:rPr>
                                <w:sz w:val="28"/>
                                <w:szCs w:val="28"/>
                              </w:rPr>
                              <w:t>, 24257</w:t>
                            </w:r>
                            <w:r w:rsidR="00F16677">
                              <w:rPr>
                                <w:sz w:val="28"/>
                                <w:szCs w:val="28"/>
                              </w:rPr>
                              <w:t>27@student.uwtsd.ac.uk</w:t>
                            </w:r>
                          </w:p>
                          <w:p w14:paraId="23B500BD" w14:textId="77777777" w:rsidR="00BE6BE0" w:rsidRPr="00EF21B5" w:rsidRDefault="00BE6BE0" w:rsidP="00BE6BE0">
                            <w:pPr>
                              <w:shd w:val="clear" w:color="auto" w:fill="F4B083" w:themeFill="accent2" w:themeFillTint="99"/>
                              <w:rPr>
                                <w:color w:val="00B0F0"/>
                                <w:sz w:val="70"/>
                                <w:szCs w:val="7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780AA8" id="Text Box 2" o:spid="_x0000_s1031" type="#_x0000_t202" style="position:absolute;margin-left:23.75pt;margin-top:0;width:649.4pt;height:59.75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">
                <v:textbox>
                  <w:txbxContent>
                    <w:p w14:paraId="62114251" w14:textId="3B382C53" w:rsidR="00BE6BE0" w:rsidRPr="006A14B9" w:rsidRDefault="005A6A13" w:rsidP="00BE6BE0">
                      <w:pPr>
                        <w:shd w:val="clear" w:color="auto" w:fill="F4B083" w:themeFill="accent2" w:themeFillTint="99"/>
                        <w:jc w:val="center"/>
                        <w:rPr>
                          <w:b/>
                          <w:bCs/>
                          <w:i/>
                          <w:iCs/>
                          <w:color w:val="00B0F0"/>
                          <w:sz w:val="56"/>
                          <w:szCs w:val="56"/>
                        </w:rPr>
                      </w:pPr>
                      <w:r w:rsidRPr="006A14B9">
                        <w:rPr>
                          <w:b/>
                          <w:bCs/>
                          <w:i/>
                          <w:iCs/>
                          <w:color w:val="00B0F0"/>
                          <w:sz w:val="56"/>
                          <w:szCs w:val="56"/>
                        </w:rPr>
                        <w:t xml:space="preserve">COMMUNITY MENTAL HEALTH </w:t>
                      </w:r>
                      <w:r w:rsidR="006A14B9" w:rsidRPr="006A14B9">
                        <w:rPr>
                          <w:b/>
                          <w:bCs/>
                          <w:i/>
                          <w:iCs/>
                          <w:color w:val="00B0F0"/>
                          <w:sz w:val="56"/>
                          <w:szCs w:val="56"/>
                        </w:rPr>
                        <w:t>SERVICES</w:t>
                      </w:r>
                    </w:p>
                    <w:p w14:paraId="4B29F551" w14:textId="502257B1" w:rsidR="00BE6BE0" w:rsidRPr="00EF21B5" w:rsidRDefault="0093377B" w:rsidP="00BE6BE0">
                      <w:pPr>
                        <w:shd w:val="clear" w:color="auto" w:fill="F4B083" w:themeFill="accent2" w:themeFillTint="99"/>
                        <w:jc w:val="center"/>
                        <w:rPr>
                          <w:sz w:val="28"/>
                          <w:szCs w:val="28"/>
                        </w:rPr>
                      </w:pPr>
                      <w:r>
                        <w:rPr>
                          <w:sz w:val="28"/>
                          <w:szCs w:val="28"/>
                        </w:rPr>
                        <w:t>Shahidul Islam</w:t>
                      </w:r>
                      <w:r w:rsidR="00BE6BE0" w:rsidRPr="00EF21B5">
                        <w:rPr>
                          <w:sz w:val="28"/>
                          <w:szCs w:val="28"/>
                        </w:rPr>
                        <w:t>,</w:t>
                      </w:r>
                      <w:r>
                        <w:rPr>
                          <w:sz w:val="28"/>
                          <w:szCs w:val="28"/>
                        </w:rPr>
                        <w:t xml:space="preserve"> </w:t>
                      </w:r>
                      <w:r w:rsidRPr="009800A9">
                        <w:rPr>
                          <w:sz w:val="28"/>
                          <w:szCs w:val="28"/>
                        </w:rPr>
                        <w:t>Introduction to Health and Social Care</w:t>
                      </w:r>
                      <w:r>
                        <w:rPr>
                          <w:sz w:val="28"/>
                          <w:szCs w:val="28"/>
                        </w:rPr>
                        <w:t>, 24257</w:t>
                      </w:r>
                      <w:r w:rsidR="00F16677">
                        <w:rPr>
                          <w:sz w:val="28"/>
                          <w:szCs w:val="28"/>
                        </w:rPr>
                        <w:t>27@student.uwtsd.ac.uk</w:t>
                      </w:r>
                    </w:p>
                    <w:p w14:paraId="23B500BD" w14:textId="77777777" w:rsidR="00BE6BE0" w:rsidRPr="00EF21B5" w:rsidRDefault="00BE6BE0" w:rsidP="00BE6BE0">
                      <w:pPr>
                        <w:shd w:val="clear" w:color="auto" w:fill="F4B083" w:themeFill="accent2" w:themeFillTint="99"/>
                        <w:rPr>
                          <w:color w:val="00B0F0"/>
                          <w:sz w:val="70"/>
                          <w:szCs w:val="70"/>
                        </w:rPr>
                      </w:pPr>
                    </w:p>
                  </w:txbxContent>
                </v:textbox>
                <w10:wrap type="square" anchorx="margin"/>
              </v:shape>
            </w:pict>
          </mc:Fallback>
        </mc:AlternateContent>
      </w:r>
    </w:p>
    <w:p w14:paraId="535192A6" w14:textId="77777777" w:rsidR="00952487" w:rsidRDefault="00952487">
      <w:pPr>
        <w:rPr>
          <w:rFonts w:ascii="Arial" w:hAnsi="Arial" w:cs="Arial"/>
          <w:b/>
          <w:bCs/>
          <w:sz w:val="28"/>
          <w:szCs w:val="28"/>
        </w:rPr>
      </w:pPr>
    </w:p>
    <w:p w14:paraId="00A0CD12" w14:textId="77777777" w:rsidR="00952487" w:rsidRPr="000A7204" w:rsidRDefault="00952487" w:rsidP="005249BC">
      <w:pPr>
        <w:pStyle w:val="Heading1"/>
        <w:spacing w:line="360" w:lineRule="auto"/>
        <w:rPr>
          <w:rFonts w:ascii="Arial" w:hAnsi="Arial" w:cs="Arial"/>
          <w:b/>
          <w:bCs/>
          <w:color w:val="000000"/>
        </w:rPr>
      </w:pPr>
      <w:r w:rsidRPr="000A7204">
        <w:rPr>
          <w:rFonts w:ascii="Arial" w:hAnsi="Arial" w:cs="Arial"/>
          <w:b/>
          <w:bCs/>
          <w:color w:val="000000"/>
        </w:rPr>
        <w:t>Community Antenatal Midwifery Services</w:t>
      </w:r>
    </w:p>
    <w:p w14:paraId="33E7D9FF" w14:textId="25A84DEA" w:rsidR="00952487" w:rsidRPr="000A7204" w:rsidRDefault="00952487" w:rsidP="005249BC">
      <w:pPr>
        <w:pStyle w:val="NormalWeb"/>
        <w:spacing w:line="360" w:lineRule="auto"/>
        <w:rPr>
          <w:rFonts w:ascii="Arial" w:hAnsi="Arial" w:cs="Arial"/>
          <w:color w:val="000000"/>
          <w:sz w:val="22"/>
          <w:szCs w:val="22"/>
        </w:rPr>
      </w:pPr>
      <w:r w:rsidRPr="000A7204">
        <w:rPr>
          <w:rFonts w:ascii="Arial" w:hAnsi="Arial" w:cs="Arial"/>
          <w:color w:val="000000"/>
          <w:sz w:val="22"/>
          <w:szCs w:val="22"/>
        </w:rPr>
        <w:t xml:space="preserve">Community antenatal midwifery services are a key part of maternity care in the United Kingdom. These services provide care and support to women during pregnancy in community settings such as GP surgeries, health centres, and in some cases the woman’s home. The main aim of the service is to monitor maternal and </w:t>
      </w:r>
      <w:r w:rsidR="000A7204" w:rsidRPr="000A7204">
        <w:rPr>
          <w:rFonts w:ascii="Arial" w:hAnsi="Arial" w:cs="Arial"/>
          <w:color w:val="000000"/>
          <w:sz w:val="22"/>
          <w:szCs w:val="22"/>
        </w:rPr>
        <w:t>fatal</w:t>
      </w:r>
      <w:r w:rsidRPr="000A7204">
        <w:rPr>
          <w:rFonts w:ascii="Arial" w:hAnsi="Arial" w:cs="Arial"/>
          <w:color w:val="000000"/>
          <w:sz w:val="22"/>
          <w:szCs w:val="22"/>
        </w:rPr>
        <w:t xml:space="preserve"> health, offer education, and provide emotional support throughout pregnancy. This essay will explore the origins and historical development of community antenatal midwifery services, critically evaluate how the service functions today, and discuss its significance in enhancing the quality of life of service users.</w:t>
      </w:r>
    </w:p>
    <w:p w14:paraId="60A2D6CA" w14:textId="77777777" w:rsidR="00952487" w:rsidRPr="000A7204" w:rsidRDefault="00952487" w:rsidP="005249BC">
      <w:pPr>
        <w:pStyle w:val="Heading2"/>
        <w:spacing w:line="360" w:lineRule="auto"/>
        <w:rPr>
          <w:rFonts w:ascii="Arial" w:hAnsi="Arial" w:cs="Arial"/>
          <w:b/>
          <w:bCs/>
          <w:color w:val="000000"/>
          <w:sz w:val="32"/>
          <w:szCs w:val="32"/>
        </w:rPr>
      </w:pPr>
      <w:r w:rsidRPr="000A7204">
        <w:rPr>
          <w:rFonts w:ascii="Arial" w:hAnsi="Arial" w:cs="Arial"/>
          <w:b/>
          <w:bCs/>
          <w:color w:val="000000"/>
          <w:sz w:val="32"/>
          <w:szCs w:val="32"/>
        </w:rPr>
        <w:t>Origins and Historical Context</w:t>
      </w:r>
    </w:p>
    <w:p w14:paraId="6216EFD7" w14:textId="77777777" w:rsidR="00952487" w:rsidRPr="000A7204" w:rsidRDefault="00952487" w:rsidP="005249BC">
      <w:pPr>
        <w:pStyle w:val="NormalWeb"/>
        <w:spacing w:line="360" w:lineRule="auto"/>
        <w:rPr>
          <w:rFonts w:ascii="Arial" w:hAnsi="Arial" w:cs="Arial"/>
          <w:color w:val="000000"/>
          <w:sz w:val="22"/>
          <w:szCs w:val="22"/>
        </w:rPr>
      </w:pPr>
      <w:r w:rsidRPr="000A7204">
        <w:rPr>
          <w:rFonts w:ascii="Arial" w:hAnsi="Arial" w:cs="Arial"/>
          <w:color w:val="000000"/>
          <w:sz w:val="22"/>
          <w:szCs w:val="22"/>
        </w:rPr>
        <w:t>The development of community antenatal midwifery services was strongly influenced by public health concerns during the late nineteenth and early twentieth centuries. At this time, maternal and infant mortality rates in the UK were high, and many births took place at home under unsafe conditions. Care was often provided by untrained or informally trained midwives, with limited medical knowledge and poor hygiene practices, which increased the risk of complications and death (Royal College of Midwives, 2022).</w:t>
      </w:r>
    </w:p>
    <w:p w14:paraId="24FBF548" w14:textId="77777777" w:rsidR="00952487" w:rsidRPr="000A7204" w:rsidRDefault="00952487" w:rsidP="005249BC">
      <w:pPr>
        <w:pStyle w:val="NormalWeb"/>
        <w:spacing w:line="360" w:lineRule="auto"/>
        <w:rPr>
          <w:rFonts w:ascii="Arial" w:hAnsi="Arial" w:cs="Arial"/>
          <w:color w:val="000000"/>
          <w:sz w:val="22"/>
          <w:szCs w:val="22"/>
        </w:rPr>
      </w:pPr>
      <w:r w:rsidRPr="000A7204">
        <w:rPr>
          <w:rFonts w:ascii="Arial" w:hAnsi="Arial" w:cs="Arial"/>
          <w:color w:val="000000"/>
          <w:sz w:val="22"/>
          <w:szCs w:val="22"/>
        </w:rPr>
        <w:t>A significant milestone in the history of midwifery was the introduction of the Midwives Act in 1902. This legislation established formal training, regulation, and registration of midwives, helping to improve standards of care and protect women and babies (Royal College of Midwives, 2022). The Act marked the professionalisation of midwifery and laid the foundation for antenatal care as part of midwives’ responsibilities.</w:t>
      </w:r>
    </w:p>
    <w:p w14:paraId="70FD8D64" w14:textId="148176A1" w:rsidR="00952487" w:rsidRPr="000A7204" w:rsidRDefault="00952487" w:rsidP="005249BC">
      <w:pPr>
        <w:pStyle w:val="NormalWeb"/>
        <w:spacing w:line="360" w:lineRule="auto"/>
        <w:rPr>
          <w:rFonts w:ascii="Arial" w:hAnsi="Arial" w:cs="Arial"/>
          <w:color w:val="000000"/>
          <w:sz w:val="22"/>
          <w:szCs w:val="22"/>
        </w:rPr>
      </w:pPr>
      <w:r w:rsidRPr="000A7204">
        <w:rPr>
          <w:rFonts w:ascii="Arial" w:hAnsi="Arial" w:cs="Arial"/>
          <w:color w:val="000000"/>
          <w:sz w:val="22"/>
          <w:szCs w:val="22"/>
        </w:rPr>
        <w:t xml:space="preserve">Further development occurred with the establishment of the National Health Service (NHS) in 1948. The NHS made maternity </w:t>
      </w:r>
      <w:r w:rsidR="000A7204" w:rsidRPr="000A7204">
        <w:rPr>
          <w:rFonts w:ascii="Arial" w:hAnsi="Arial" w:cs="Arial"/>
          <w:color w:val="000000"/>
          <w:sz w:val="22"/>
          <w:szCs w:val="22"/>
        </w:rPr>
        <w:t>carefree</w:t>
      </w:r>
      <w:r w:rsidRPr="000A7204">
        <w:rPr>
          <w:rFonts w:ascii="Arial" w:hAnsi="Arial" w:cs="Arial"/>
          <w:color w:val="000000"/>
          <w:sz w:val="22"/>
          <w:szCs w:val="22"/>
        </w:rPr>
        <w:t xml:space="preserve"> at the point of delivery, ensuring that all women had access to professional antenatal services regardless of income or social background (NHS, 2024). Community antenatal services were designed to focus on prevention, early identification of risks, and health education. This public health approach shaped the modern structure of community antenatal midwifery services.</w:t>
      </w:r>
    </w:p>
    <w:p w14:paraId="4A26250C" w14:textId="77777777" w:rsidR="00952487" w:rsidRPr="000A7204" w:rsidRDefault="00952487" w:rsidP="005249BC">
      <w:pPr>
        <w:pStyle w:val="Heading2"/>
        <w:spacing w:line="360" w:lineRule="auto"/>
        <w:rPr>
          <w:rFonts w:ascii="Arial" w:hAnsi="Arial" w:cs="Arial"/>
          <w:b/>
          <w:bCs/>
          <w:color w:val="000000"/>
          <w:sz w:val="32"/>
          <w:szCs w:val="32"/>
        </w:rPr>
      </w:pPr>
      <w:r w:rsidRPr="000A7204">
        <w:rPr>
          <w:rFonts w:ascii="Arial" w:hAnsi="Arial" w:cs="Arial"/>
          <w:b/>
          <w:bCs/>
          <w:color w:val="000000"/>
          <w:sz w:val="32"/>
          <w:szCs w:val="32"/>
        </w:rPr>
        <w:lastRenderedPageBreak/>
        <w:t>How the Service Functions Today</w:t>
      </w:r>
    </w:p>
    <w:p w14:paraId="3468109B" w14:textId="77777777" w:rsidR="00952487" w:rsidRPr="000A7204" w:rsidRDefault="00952487" w:rsidP="005249BC">
      <w:pPr>
        <w:pStyle w:val="NormalWeb"/>
        <w:spacing w:line="360" w:lineRule="auto"/>
        <w:rPr>
          <w:rFonts w:ascii="Arial" w:hAnsi="Arial" w:cs="Arial"/>
          <w:color w:val="000000"/>
          <w:sz w:val="22"/>
          <w:szCs w:val="22"/>
        </w:rPr>
      </w:pPr>
      <w:r w:rsidRPr="000A7204">
        <w:rPr>
          <w:rFonts w:ascii="Arial" w:hAnsi="Arial" w:cs="Arial"/>
          <w:color w:val="000000"/>
          <w:sz w:val="22"/>
          <w:szCs w:val="22"/>
        </w:rPr>
        <w:t>Today, community antenatal midwifery services are a core element of NHS maternity care. Women usually self</w:t>
      </w:r>
      <w:r w:rsidRPr="000A7204">
        <w:rPr>
          <w:rFonts w:ascii="Arial" w:hAnsi="Arial" w:cs="Arial"/>
          <w:color w:val="000000"/>
          <w:sz w:val="22"/>
          <w:szCs w:val="22"/>
        </w:rPr>
        <w:noBreakHyphen/>
        <w:t>refer to maternity services once pregnancy is confirmed and are assigned a community midwife or midwifery team. Antenatal appointments generally take place in local community settings, which increases accessibility and convenience (NHS, 2024).</w:t>
      </w:r>
    </w:p>
    <w:p w14:paraId="1751DC95" w14:textId="4E61F43B" w:rsidR="00952487" w:rsidRPr="000A7204" w:rsidRDefault="00952487" w:rsidP="005249BC">
      <w:pPr>
        <w:pStyle w:val="NormalWeb"/>
        <w:spacing w:line="360" w:lineRule="auto"/>
        <w:rPr>
          <w:rFonts w:ascii="Arial" w:hAnsi="Arial" w:cs="Arial"/>
          <w:color w:val="000000"/>
          <w:sz w:val="22"/>
          <w:szCs w:val="22"/>
        </w:rPr>
      </w:pPr>
      <w:r w:rsidRPr="000A7204">
        <w:rPr>
          <w:rFonts w:ascii="Arial" w:hAnsi="Arial" w:cs="Arial"/>
          <w:color w:val="000000"/>
          <w:sz w:val="22"/>
          <w:szCs w:val="22"/>
        </w:rPr>
        <w:t xml:space="preserve">The role of the community midwife includes carrying out regular health assessments such as blood pressure monitoring, urine testing, and measuring </w:t>
      </w:r>
      <w:r w:rsidR="000A7204" w:rsidRPr="000A7204">
        <w:rPr>
          <w:rFonts w:ascii="Arial" w:hAnsi="Arial" w:cs="Arial"/>
          <w:color w:val="000000"/>
          <w:sz w:val="22"/>
          <w:szCs w:val="22"/>
        </w:rPr>
        <w:t>fatal</w:t>
      </w:r>
      <w:r w:rsidRPr="000A7204">
        <w:rPr>
          <w:rFonts w:ascii="Arial" w:hAnsi="Arial" w:cs="Arial"/>
          <w:color w:val="000000"/>
          <w:sz w:val="22"/>
          <w:szCs w:val="22"/>
        </w:rPr>
        <w:t xml:space="preserve"> growth. Midwives also arrange screening tests, blood tests, and scans to monitor the health of the unborn baby. In addition, they provide advice on nutrition, exercise, smoking cessation, mental wellbeing, and pregnancy</w:t>
      </w:r>
      <w:r w:rsidRPr="000A7204">
        <w:rPr>
          <w:rFonts w:ascii="Arial" w:hAnsi="Arial" w:cs="Arial"/>
          <w:color w:val="000000"/>
          <w:sz w:val="22"/>
          <w:szCs w:val="22"/>
        </w:rPr>
        <w:noBreakHyphen/>
        <w:t>related changes (Health Service Navigator, 2026).</w:t>
      </w:r>
    </w:p>
    <w:p w14:paraId="3A88048A" w14:textId="77777777" w:rsidR="00952487" w:rsidRPr="000A7204" w:rsidRDefault="00952487" w:rsidP="005249BC">
      <w:pPr>
        <w:pStyle w:val="NormalWeb"/>
        <w:spacing w:line="360" w:lineRule="auto"/>
        <w:rPr>
          <w:rFonts w:ascii="Arial" w:hAnsi="Arial" w:cs="Arial"/>
          <w:color w:val="000000"/>
          <w:sz w:val="22"/>
          <w:szCs w:val="22"/>
        </w:rPr>
      </w:pPr>
      <w:r w:rsidRPr="000A7204">
        <w:rPr>
          <w:rFonts w:ascii="Arial" w:hAnsi="Arial" w:cs="Arial"/>
          <w:color w:val="000000"/>
          <w:sz w:val="22"/>
          <w:szCs w:val="22"/>
        </w:rPr>
        <w:t>A major strength of community antenatal midwifery services is continuity of care. Many women are supported by the same midwife or a small team throughout pregnancy, which helps build trust, improves communication, and supports early identification of physical or emotional concerns (Royal College of Midwives, 2024). Research shows that continuity</w:t>
      </w:r>
      <w:r w:rsidRPr="000A7204">
        <w:rPr>
          <w:rFonts w:ascii="Arial" w:hAnsi="Arial" w:cs="Arial"/>
          <w:color w:val="000000"/>
          <w:sz w:val="22"/>
          <w:szCs w:val="22"/>
        </w:rPr>
        <w:noBreakHyphen/>
        <w:t>led midwifery care is associated with improved maternal satisfaction and better health outcomes (Sandall et al., 2024).</w:t>
      </w:r>
    </w:p>
    <w:p w14:paraId="0F22F5C2" w14:textId="77777777" w:rsidR="00952487" w:rsidRPr="000A7204" w:rsidRDefault="00952487" w:rsidP="005249BC">
      <w:pPr>
        <w:pStyle w:val="NormalWeb"/>
        <w:spacing w:line="360" w:lineRule="auto"/>
        <w:rPr>
          <w:rFonts w:ascii="Arial" w:hAnsi="Arial" w:cs="Arial"/>
          <w:color w:val="000000"/>
          <w:sz w:val="22"/>
          <w:szCs w:val="22"/>
        </w:rPr>
      </w:pPr>
      <w:r w:rsidRPr="000A7204">
        <w:rPr>
          <w:rFonts w:ascii="Arial" w:hAnsi="Arial" w:cs="Arial"/>
          <w:color w:val="000000"/>
          <w:sz w:val="22"/>
          <w:szCs w:val="22"/>
        </w:rPr>
        <w:t>However, the service faces ongoing challenges. Staff shortages, rising birth rates, and increasingly complex pregnancies place pressure on community midwives. These issues can reduce appointment availability and continuity of care for some women. Despite these challenges, community antenatal midwifery services remain essential to delivering safe and person</w:t>
      </w:r>
      <w:r w:rsidRPr="000A7204">
        <w:rPr>
          <w:rFonts w:ascii="Arial" w:hAnsi="Arial" w:cs="Arial"/>
          <w:color w:val="000000"/>
          <w:sz w:val="22"/>
          <w:szCs w:val="22"/>
        </w:rPr>
        <w:noBreakHyphen/>
        <w:t>centred maternity care.</w:t>
      </w:r>
    </w:p>
    <w:p w14:paraId="4B3ABBDD" w14:textId="77777777" w:rsidR="00952487" w:rsidRPr="000A7204" w:rsidRDefault="00952487" w:rsidP="005249BC">
      <w:pPr>
        <w:pStyle w:val="Heading2"/>
        <w:spacing w:line="360" w:lineRule="auto"/>
        <w:rPr>
          <w:rFonts w:ascii="Arial" w:hAnsi="Arial" w:cs="Arial"/>
          <w:b/>
          <w:bCs/>
          <w:color w:val="000000"/>
          <w:sz w:val="32"/>
          <w:szCs w:val="32"/>
        </w:rPr>
      </w:pPr>
      <w:r w:rsidRPr="000A7204">
        <w:rPr>
          <w:rFonts w:ascii="Arial" w:hAnsi="Arial" w:cs="Arial"/>
          <w:b/>
          <w:bCs/>
          <w:color w:val="000000"/>
          <w:sz w:val="32"/>
          <w:szCs w:val="32"/>
        </w:rPr>
        <w:t>Significance in Enhancing Quality of Life</w:t>
      </w:r>
    </w:p>
    <w:p w14:paraId="2745E374" w14:textId="77777777" w:rsidR="00952487" w:rsidRPr="000A7204" w:rsidRDefault="00952487" w:rsidP="005249BC">
      <w:pPr>
        <w:pStyle w:val="NormalWeb"/>
        <w:spacing w:line="360" w:lineRule="auto"/>
        <w:rPr>
          <w:rFonts w:ascii="Arial" w:hAnsi="Arial" w:cs="Arial"/>
          <w:color w:val="000000"/>
          <w:sz w:val="22"/>
          <w:szCs w:val="22"/>
        </w:rPr>
      </w:pPr>
      <w:r w:rsidRPr="000A7204">
        <w:rPr>
          <w:rFonts w:ascii="Arial" w:hAnsi="Arial" w:cs="Arial"/>
          <w:color w:val="000000"/>
          <w:sz w:val="22"/>
          <w:szCs w:val="22"/>
        </w:rPr>
        <w:t>Community antenatal midwifery services play a significant role in improving the quality of life of pregnant women. By providing care within the community, the service reduces stress related to hospital visits, travel, and unfamiliar environments. This is particularly important for women with limited transport, low income, or caring responsibilities (NHS, 2024).</w:t>
      </w:r>
    </w:p>
    <w:p w14:paraId="3F33AEA2" w14:textId="77777777" w:rsidR="00952487" w:rsidRPr="000A7204" w:rsidRDefault="00952487" w:rsidP="005249BC">
      <w:pPr>
        <w:pStyle w:val="NormalWeb"/>
        <w:spacing w:line="360" w:lineRule="auto"/>
        <w:rPr>
          <w:rFonts w:ascii="Arial" w:hAnsi="Arial" w:cs="Arial"/>
          <w:color w:val="000000"/>
          <w:sz w:val="22"/>
          <w:szCs w:val="22"/>
        </w:rPr>
      </w:pPr>
      <w:r w:rsidRPr="000A7204">
        <w:rPr>
          <w:rFonts w:ascii="Arial" w:hAnsi="Arial" w:cs="Arial"/>
          <w:color w:val="000000"/>
          <w:sz w:val="22"/>
          <w:szCs w:val="22"/>
        </w:rPr>
        <w:t>Emotional support is another important benefit. Pregnancy can be a stressful experience, especially for first</w:t>
      </w:r>
      <w:r w:rsidRPr="000A7204">
        <w:rPr>
          <w:rFonts w:ascii="Arial" w:hAnsi="Arial" w:cs="Arial"/>
          <w:color w:val="000000"/>
          <w:sz w:val="22"/>
          <w:szCs w:val="22"/>
        </w:rPr>
        <w:noBreakHyphen/>
        <w:t xml:space="preserve">time mothers or women with previous complications. Regular contact with a trusted midwife offers reassurance and reduces anxiety. Community midwives are also </w:t>
      </w:r>
      <w:r w:rsidRPr="000A7204">
        <w:rPr>
          <w:rFonts w:ascii="Arial" w:hAnsi="Arial" w:cs="Arial"/>
          <w:color w:val="000000"/>
          <w:sz w:val="22"/>
          <w:szCs w:val="22"/>
        </w:rPr>
        <w:lastRenderedPageBreak/>
        <w:t>trained to recognise mental health issues, domestic abuse, and social difficulties, allowing early referral to appropriate support services (Health Service Navigator, 2026).</w:t>
      </w:r>
    </w:p>
    <w:p w14:paraId="3CBF605B" w14:textId="77777777" w:rsidR="00952487" w:rsidRPr="000A7204" w:rsidRDefault="00952487" w:rsidP="005249BC">
      <w:pPr>
        <w:pStyle w:val="NormalWeb"/>
        <w:spacing w:line="360" w:lineRule="auto"/>
        <w:rPr>
          <w:rFonts w:ascii="Arial" w:hAnsi="Arial" w:cs="Arial"/>
          <w:color w:val="000000"/>
          <w:sz w:val="22"/>
          <w:szCs w:val="22"/>
        </w:rPr>
      </w:pPr>
      <w:r w:rsidRPr="000A7204">
        <w:rPr>
          <w:rFonts w:ascii="Arial" w:hAnsi="Arial" w:cs="Arial"/>
          <w:color w:val="000000"/>
          <w:sz w:val="22"/>
          <w:szCs w:val="22"/>
        </w:rPr>
        <w:t>The service also empowers women by promoting informed decision</w:t>
      </w:r>
      <w:r w:rsidRPr="000A7204">
        <w:rPr>
          <w:rFonts w:ascii="Arial" w:hAnsi="Arial" w:cs="Arial"/>
          <w:color w:val="000000"/>
          <w:sz w:val="22"/>
          <w:szCs w:val="22"/>
        </w:rPr>
        <w:noBreakHyphen/>
        <w:t>making. Midwives provide clear information about pregnancy, birth options, and postnatal care, helping women feel more confident and involved in their care. This empowerment contributes to improved emotional wellbeing, better health outcomes, and a more positive overall pregnancy experience (Sandall et al., 2024).</w:t>
      </w:r>
    </w:p>
    <w:p w14:paraId="14E0654B" w14:textId="77777777" w:rsidR="00952487" w:rsidRPr="000A7204" w:rsidRDefault="00952487" w:rsidP="005249BC">
      <w:pPr>
        <w:pStyle w:val="Heading2"/>
        <w:spacing w:line="360" w:lineRule="auto"/>
        <w:rPr>
          <w:rFonts w:ascii="Arial" w:hAnsi="Arial" w:cs="Arial"/>
          <w:b/>
          <w:bCs/>
          <w:color w:val="000000"/>
          <w:sz w:val="32"/>
          <w:szCs w:val="32"/>
        </w:rPr>
      </w:pPr>
      <w:r w:rsidRPr="000A7204">
        <w:rPr>
          <w:rFonts w:ascii="Arial" w:hAnsi="Arial" w:cs="Arial"/>
          <w:b/>
          <w:bCs/>
          <w:color w:val="000000"/>
          <w:sz w:val="32"/>
          <w:szCs w:val="32"/>
        </w:rPr>
        <w:t>Conclusion</w:t>
      </w:r>
    </w:p>
    <w:p w14:paraId="7F9AA6BD" w14:textId="77777777" w:rsidR="00952487" w:rsidRPr="000A7204" w:rsidRDefault="00952487" w:rsidP="005249BC">
      <w:pPr>
        <w:pStyle w:val="NormalWeb"/>
        <w:spacing w:line="360" w:lineRule="auto"/>
        <w:rPr>
          <w:rFonts w:ascii="Arial" w:hAnsi="Arial" w:cs="Arial"/>
          <w:color w:val="000000"/>
          <w:sz w:val="22"/>
          <w:szCs w:val="22"/>
        </w:rPr>
      </w:pPr>
      <w:r w:rsidRPr="000A7204">
        <w:rPr>
          <w:rFonts w:ascii="Arial" w:hAnsi="Arial" w:cs="Arial"/>
          <w:color w:val="000000"/>
          <w:sz w:val="22"/>
          <w:szCs w:val="22"/>
        </w:rPr>
        <w:t>In conclusion, community antenatal midwifery services have evolved from early public health reforms aimed at reducing maternal and infant mortality into a vital part of modern maternity care. Shaped by historical developments such as the Midwives Act and the creation of the NHS, these services now focus on accessible, preventative, and person</w:t>
      </w:r>
      <w:r w:rsidRPr="000A7204">
        <w:rPr>
          <w:rFonts w:ascii="Arial" w:hAnsi="Arial" w:cs="Arial"/>
          <w:color w:val="000000"/>
          <w:sz w:val="22"/>
          <w:szCs w:val="22"/>
        </w:rPr>
        <w:noBreakHyphen/>
        <w:t>centred care. Despite challenges such as workforce pressures, community antenatal midwifery services continue to enhance the quality of life of service users by providing medical, emotional, and educational support throughout pregnancy.</w:t>
      </w:r>
    </w:p>
    <w:p w14:paraId="20F1A3B3" w14:textId="0DD89634" w:rsidR="00952487" w:rsidRPr="000A7204" w:rsidRDefault="00952487" w:rsidP="005249BC">
      <w:pPr>
        <w:spacing w:line="360" w:lineRule="auto"/>
        <w:rPr>
          <w:rFonts w:ascii="Arial" w:hAnsi="Arial" w:cs="Arial"/>
          <w:b/>
          <w:bCs/>
          <w:sz w:val="22"/>
          <w:szCs w:val="22"/>
        </w:rPr>
        <w:sectPr w:rsidR="00952487" w:rsidRPr="000A7204" w:rsidSect="003A000F">
          <w:pgSz w:w="11906" w:h="16838"/>
          <w:pgMar w:top="1440" w:right="1440" w:bottom="1440" w:left="1440" w:header="708" w:footer="708" w:gutter="0"/>
          <w:cols w:space="708"/>
          <w:docGrid w:linePitch="360"/>
        </w:sectPr>
      </w:pPr>
    </w:p>
    <w:p w14:paraId="23578436" w14:textId="77777777" w:rsidR="00833470" w:rsidRPr="000A7204" w:rsidRDefault="00833470" w:rsidP="005249BC">
      <w:pPr>
        <w:spacing w:line="360" w:lineRule="auto"/>
        <w:rPr>
          <w:rFonts w:ascii="Arial" w:hAnsi="Arial" w:cs="Arial"/>
          <w:b/>
          <w:bCs/>
          <w:sz w:val="32"/>
          <w:szCs w:val="32"/>
        </w:rPr>
      </w:pPr>
      <w:r w:rsidRPr="000A7204">
        <w:rPr>
          <w:rFonts w:ascii="Arial" w:hAnsi="Arial" w:cs="Arial"/>
          <w:b/>
          <w:bCs/>
          <w:sz w:val="32"/>
          <w:szCs w:val="32"/>
        </w:rPr>
        <w:lastRenderedPageBreak/>
        <w:t>References</w:t>
      </w:r>
    </w:p>
    <w:p w14:paraId="6D2428D5" w14:textId="08885E01" w:rsidR="00952487" w:rsidRPr="000A7204" w:rsidRDefault="00952487" w:rsidP="005249BC">
      <w:pPr>
        <w:pStyle w:val="NormalWeb"/>
        <w:spacing w:line="360" w:lineRule="auto"/>
        <w:rPr>
          <w:rFonts w:ascii="Arial" w:hAnsi="Arial" w:cs="Arial"/>
          <w:color w:val="000000"/>
          <w:sz w:val="22"/>
          <w:szCs w:val="22"/>
        </w:rPr>
      </w:pPr>
      <w:r w:rsidRPr="000A7204">
        <w:rPr>
          <w:rFonts w:ascii="Arial" w:hAnsi="Arial" w:cs="Arial"/>
          <w:color w:val="000000"/>
          <w:sz w:val="22"/>
          <w:szCs w:val="22"/>
        </w:rPr>
        <w:t>Health Service Navigator (2026)</w:t>
      </w:r>
      <w:r w:rsidRPr="000A7204">
        <w:rPr>
          <w:rStyle w:val="apple-converted-space"/>
          <w:rFonts w:ascii="Arial" w:hAnsi="Arial" w:cs="Arial"/>
          <w:color w:val="000000"/>
          <w:sz w:val="22"/>
          <w:szCs w:val="22"/>
        </w:rPr>
        <w:t> </w:t>
      </w:r>
      <w:r w:rsidRPr="000A7204">
        <w:rPr>
          <w:rStyle w:val="Emphasis"/>
          <w:rFonts w:ascii="Arial" w:hAnsi="Arial" w:cs="Arial"/>
          <w:color w:val="000000"/>
          <w:sz w:val="22"/>
          <w:szCs w:val="22"/>
        </w:rPr>
        <w:t>What is a community midwife?</w:t>
      </w:r>
      <w:r w:rsidRPr="000A7204">
        <w:rPr>
          <w:rStyle w:val="apple-converted-space"/>
          <w:rFonts w:ascii="Arial" w:hAnsi="Arial" w:cs="Arial"/>
          <w:color w:val="000000"/>
          <w:sz w:val="22"/>
          <w:szCs w:val="22"/>
        </w:rPr>
        <w:t> </w:t>
      </w:r>
      <w:r w:rsidRPr="000A7204">
        <w:rPr>
          <w:rFonts w:ascii="Arial" w:hAnsi="Arial" w:cs="Arial"/>
          <w:color w:val="000000"/>
          <w:sz w:val="22"/>
          <w:szCs w:val="22"/>
        </w:rPr>
        <w:br/>
        <w:t>https://www.myhsn.co.uk/top-tip/what-is-a-community-midwife/</w:t>
      </w:r>
      <w:r w:rsidRPr="000A7204">
        <w:rPr>
          <w:rFonts w:ascii="Arial" w:hAnsi="Arial" w:cs="Arial"/>
          <w:color w:val="000000"/>
          <w:sz w:val="22"/>
          <w:szCs w:val="22"/>
        </w:rPr>
        <w:br/>
        <w:t>(Accessed: 18 April 2026).</w:t>
      </w:r>
    </w:p>
    <w:p w14:paraId="1F3F68A5" w14:textId="57B401BA" w:rsidR="00952487" w:rsidRPr="000A7204" w:rsidRDefault="00952487" w:rsidP="005249BC">
      <w:pPr>
        <w:pStyle w:val="NormalWeb"/>
        <w:spacing w:line="360" w:lineRule="auto"/>
        <w:rPr>
          <w:rFonts w:ascii="Arial" w:hAnsi="Arial" w:cs="Arial"/>
          <w:color w:val="000000"/>
          <w:sz w:val="22"/>
          <w:szCs w:val="22"/>
        </w:rPr>
      </w:pPr>
      <w:r w:rsidRPr="000A7204">
        <w:rPr>
          <w:rFonts w:ascii="Arial" w:hAnsi="Arial" w:cs="Arial"/>
          <w:color w:val="000000"/>
          <w:sz w:val="22"/>
          <w:szCs w:val="22"/>
        </w:rPr>
        <w:t>National Health Service (NHS) (2024)</w:t>
      </w:r>
      <w:r w:rsidRPr="000A7204">
        <w:rPr>
          <w:rStyle w:val="apple-converted-space"/>
          <w:rFonts w:ascii="Arial" w:hAnsi="Arial" w:cs="Arial"/>
          <w:color w:val="000000"/>
          <w:sz w:val="22"/>
          <w:szCs w:val="22"/>
        </w:rPr>
        <w:t> </w:t>
      </w:r>
      <w:r w:rsidRPr="000A7204">
        <w:rPr>
          <w:rStyle w:val="Emphasis"/>
          <w:rFonts w:ascii="Arial" w:hAnsi="Arial" w:cs="Arial"/>
          <w:color w:val="000000"/>
          <w:sz w:val="22"/>
          <w:szCs w:val="22"/>
        </w:rPr>
        <w:t>Your antenatal care</w:t>
      </w:r>
      <w:r w:rsidRPr="000A7204">
        <w:rPr>
          <w:rFonts w:ascii="Arial" w:hAnsi="Arial" w:cs="Arial"/>
          <w:color w:val="000000"/>
          <w:sz w:val="22"/>
          <w:szCs w:val="22"/>
        </w:rPr>
        <w:t>.</w:t>
      </w:r>
      <w:r w:rsidRPr="000A7204">
        <w:rPr>
          <w:rFonts w:ascii="Arial" w:hAnsi="Arial" w:cs="Arial"/>
          <w:color w:val="000000"/>
          <w:sz w:val="22"/>
          <w:szCs w:val="22"/>
        </w:rPr>
        <w:br/>
        <w:t>https://www.nhs.uk/pregnancy/your-pregnancy-care/your-antenatal-care/</w:t>
      </w:r>
      <w:r w:rsidRPr="000A7204">
        <w:rPr>
          <w:rFonts w:ascii="Arial" w:hAnsi="Arial" w:cs="Arial"/>
          <w:color w:val="000000"/>
          <w:sz w:val="22"/>
          <w:szCs w:val="22"/>
        </w:rPr>
        <w:br/>
        <w:t>(Accessed: 18 April 2026).</w:t>
      </w:r>
    </w:p>
    <w:p w14:paraId="5E9E3FC1" w14:textId="13A6FEC4" w:rsidR="00952487" w:rsidRPr="000A7204" w:rsidRDefault="00952487" w:rsidP="005249BC">
      <w:pPr>
        <w:pStyle w:val="NormalWeb"/>
        <w:spacing w:line="360" w:lineRule="auto"/>
        <w:rPr>
          <w:rFonts w:ascii="Arial" w:hAnsi="Arial" w:cs="Arial"/>
          <w:color w:val="000000"/>
          <w:sz w:val="22"/>
          <w:szCs w:val="22"/>
        </w:rPr>
      </w:pPr>
      <w:r w:rsidRPr="000A7204">
        <w:rPr>
          <w:rFonts w:ascii="Arial" w:hAnsi="Arial" w:cs="Arial"/>
          <w:color w:val="000000"/>
          <w:sz w:val="22"/>
          <w:szCs w:val="22"/>
        </w:rPr>
        <w:t>Royal College of Midwives (RCM) (2022)</w:t>
      </w:r>
      <w:r w:rsidRPr="000A7204">
        <w:rPr>
          <w:rStyle w:val="apple-converted-space"/>
          <w:rFonts w:ascii="Arial" w:hAnsi="Arial" w:cs="Arial"/>
          <w:color w:val="000000"/>
          <w:sz w:val="22"/>
          <w:szCs w:val="22"/>
        </w:rPr>
        <w:t> </w:t>
      </w:r>
      <w:r w:rsidRPr="000A7204">
        <w:rPr>
          <w:rStyle w:val="Emphasis"/>
          <w:rFonts w:ascii="Arial" w:hAnsi="Arial" w:cs="Arial"/>
          <w:color w:val="000000"/>
          <w:sz w:val="22"/>
          <w:szCs w:val="22"/>
        </w:rPr>
        <w:t>120 years of the Midwives Act in England and Wales</w:t>
      </w:r>
      <w:r w:rsidRPr="000A7204">
        <w:rPr>
          <w:rFonts w:ascii="Arial" w:hAnsi="Arial" w:cs="Arial"/>
          <w:color w:val="000000"/>
          <w:sz w:val="22"/>
          <w:szCs w:val="22"/>
        </w:rPr>
        <w:t xml:space="preserve">. Author: Gibb, F. </w:t>
      </w:r>
      <w:r w:rsidRPr="000A7204">
        <w:rPr>
          <w:rFonts w:ascii="Arial" w:hAnsi="Arial" w:cs="Arial"/>
          <w:color w:val="000000"/>
          <w:sz w:val="22"/>
          <w:szCs w:val="22"/>
        </w:rPr>
        <w:br/>
        <w:t>https://rcm.org.uk/blog/2022/07/120-years-of-the-midwives-act-in-england-and-wales/</w:t>
      </w:r>
      <w:r w:rsidRPr="000A7204">
        <w:rPr>
          <w:rFonts w:ascii="Arial" w:hAnsi="Arial" w:cs="Arial"/>
          <w:color w:val="000000"/>
          <w:sz w:val="22"/>
          <w:szCs w:val="22"/>
        </w:rPr>
        <w:br/>
        <w:t>(Accessed: 18 April 2026).</w:t>
      </w:r>
    </w:p>
    <w:p w14:paraId="7800C9B1" w14:textId="2FB32565" w:rsidR="00952487" w:rsidRPr="000A7204" w:rsidRDefault="00952487" w:rsidP="005249BC">
      <w:pPr>
        <w:pStyle w:val="NormalWeb"/>
        <w:spacing w:line="360" w:lineRule="auto"/>
        <w:rPr>
          <w:rFonts w:ascii="Arial" w:hAnsi="Arial" w:cs="Arial"/>
          <w:color w:val="000000"/>
          <w:sz w:val="22"/>
          <w:szCs w:val="22"/>
        </w:rPr>
      </w:pPr>
      <w:r w:rsidRPr="000A7204">
        <w:rPr>
          <w:rFonts w:ascii="Arial" w:hAnsi="Arial" w:cs="Arial"/>
          <w:color w:val="000000"/>
          <w:sz w:val="22"/>
          <w:szCs w:val="22"/>
        </w:rPr>
        <w:t>Royal College of Midwives (RCM) (2024)</w:t>
      </w:r>
      <w:r w:rsidRPr="000A7204">
        <w:rPr>
          <w:rStyle w:val="apple-converted-space"/>
          <w:rFonts w:ascii="Arial" w:hAnsi="Arial" w:cs="Arial"/>
          <w:color w:val="000000"/>
          <w:sz w:val="22"/>
          <w:szCs w:val="22"/>
        </w:rPr>
        <w:t> </w:t>
      </w:r>
      <w:r w:rsidRPr="000A7204">
        <w:rPr>
          <w:rStyle w:val="Emphasis"/>
          <w:rFonts w:ascii="Arial" w:hAnsi="Arial" w:cs="Arial"/>
          <w:color w:val="000000"/>
          <w:sz w:val="22"/>
          <w:szCs w:val="22"/>
        </w:rPr>
        <w:t>Midwifery continuity of carer (</w:t>
      </w:r>
      <w:r w:rsidRPr="000A7204">
        <w:rPr>
          <w:rStyle w:val="Emphasis"/>
          <w:rFonts w:ascii="Arial" w:hAnsi="Arial" w:cs="Arial"/>
          <w:color w:val="000000"/>
          <w:sz w:val="22"/>
          <w:szCs w:val="22"/>
        </w:rPr>
        <w:t>McC</w:t>
      </w:r>
      <w:r w:rsidRPr="000A7204">
        <w:rPr>
          <w:rStyle w:val="Emphasis"/>
          <w:rFonts w:ascii="Arial" w:hAnsi="Arial" w:cs="Arial"/>
          <w:color w:val="000000"/>
          <w:sz w:val="22"/>
          <w:szCs w:val="22"/>
        </w:rPr>
        <w:t>): Position statement</w:t>
      </w:r>
      <w:r w:rsidRPr="000A7204">
        <w:rPr>
          <w:rFonts w:ascii="Arial" w:hAnsi="Arial" w:cs="Arial"/>
          <w:color w:val="000000"/>
          <w:sz w:val="22"/>
          <w:szCs w:val="22"/>
        </w:rPr>
        <w:t xml:space="preserve">. </w:t>
      </w:r>
      <w:r w:rsidRPr="000A7204">
        <w:rPr>
          <w:rFonts w:ascii="Arial" w:hAnsi="Arial" w:cs="Arial"/>
          <w:color w:val="000000"/>
          <w:sz w:val="22"/>
          <w:szCs w:val="22"/>
        </w:rPr>
        <w:br/>
        <w:t>https://www.rcm.org.uk/resources/midwifery-continuity-of-carer/</w:t>
      </w:r>
      <w:r w:rsidRPr="000A7204">
        <w:rPr>
          <w:rFonts w:ascii="Arial" w:hAnsi="Arial" w:cs="Arial"/>
          <w:color w:val="000000"/>
          <w:sz w:val="22"/>
          <w:szCs w:val="22"/>
        </w:rPr>
        <w:br/>
        <w:t>(Accessed: 18 April 2026).</w:t>
      </w:r>
    </w:p>
    <w:p w14:paraId="514691CC" w14:textId="631C9DA2" w:rsidR="00952487" w:rsidRPr="000A7204" w:rsidRDefault="00952487" w:rsidP="005249BC">
      <w:pPr>
        <w:pStyle w:val="NormalWeb"/>
        <w:spacing w:line="360" w:lineRule="auto"/>
        <w:rPr>
          <w:rFonts w:ascii="Arial" w:hAnsi="Arial" w:cs="Arial"/>
          <w:color w:val="000000"/>
          <w:sz w:val="22"/>
          <w:szCs w:val="22"/>
        </w:rPr>
      </w:pPr>
      <w:r w:rsidRPr="000A7204">
        <w:rPr>
          <w:rFonts w:ascii="Arial" w:hAnsi="Arial" w:cs="Arial"/>
          <w:color w:val="000000"/>
          <w:sz w:val="22"/>
          <w:szCs w:val="22"/>
        </w:rPr>
        <w:t>Sandall, J., Fernandez Turienzo, C., Devane, D., Soltani, H., Gates, S. and Shennan, A. (2024)</w:t>
      </w:r>
      <w:r w:rsidRPr="000A7204">
        <w:rPr>
          <w:rFonts w:ascii="Arial" w:hAnsi="Arial" w:cs="Arial"/>
          <w:color w:val="000000"/>
          <w:sz w:val="22"/>
          <w:szCs w:val="22"/>
        </w:rPr>
        <w:br/>
        <w:t>‘Midwife continuity of care models versus other models of care for childbearing women’,</w:t>
      </w:r>
      <w:r w:rsidRPr="000A7204">
        <w:rPr>
          <w:rStyle w:val="apple-converted-space"/>
          <w:rFonts w:ascii="Arial" w:hAnsi="Arial" w:cs="Arial"/>
          <w:color w:val="000000"/>
          <w:sz w:val="22"/>
          <w:szCs w:val="22"/>
        </w:rPr>
        <w:t> </w:t>
      </w:r>
      <w:r w:rsidRPr="000A7204">
        <w:rPr>
          <w:rStyle w:val="Emphasis"/>
          <w:rFonts w:ascii="Arial" w:hAnsi="Arial" w:cs="Arial"/>
          <w:color w:val="000000"/>
          <w:sz w:val="22"/>
          <w:szCs w:val="22"/>
        </w:rPr>
        <w:t>Cochrane Database of Systematic Reviews</w:t>
      </w:r>
      <w:r w:rsidRPr="000A7204">
        <w:rPr>
          <w:rFonts w:ascii="Arial" w:hAnsi="Arial" w:cs="Arial"/>
          <w:color w:val="000000"/>
          <w:sz w:val="22"/>
          <w:szCs w:val="22"/>
        </w:rPr>
        <w:t xml:space="preserve">, Issue 4, CD004667. </w:t>
      </w:r>
      <w:r w:rsidRPr="000A7204">
        <w:rPr>
          <w:rFonts w:ascii="Arial" w:hAnsi="Arial" w:cs="Arial"/>
          <w:color w:val="000000"/>
          <w:sz w:val="22"/>
          <w:szCs w:val="22"/>
        </w:rPr>
        <w:br/>
        <w:t>https://www.cochranelibrary.com/cdsr/doi/10.1002/14651858.CD004667.pub6/full</w:t>
      </w:r>
      <w:r w:rsidRPr="000A7204">
        <w:rPr>
          <w:rFonts w:ascii="Arial" w:hAnsi="Arial" w:cs="Arial"/>
          <w:color w:val="000000"/>
          <w:sz w:val="22"/>
          <w:szCs w:val="22"/>
        </w:rPr>
        <w:br/>
        <w:t>(Accessed: 18 April 2026).</w:t>
      </w:r>
    </w:p>
    <w:p w14:paraId="14ED9CB8" w14:textId="77777777" w:rsidR="00EF3E35" w:rsidRPr="000A7204" w:rsidRDefault="00EF3E35" w:rsidP="005249BC">
      <w:pPr>
        <w:spacing w:line="360" w:lineRule="auto"/>
        <w:rPr>
          <w:rFonts w:ascii="Arial" w:hAnsi="Arial" w:cs="Arial"/>
          <w:sz w:val="22"/>
          <w:szCs w:val="22"/>
        </w:rPr>
      </w:pPr>
    </w:p>
    <w:p w14:paraId="349765E8" w14:textId="77777777" w:rsidR="00EF3E35" w:rsidRPr="000A7204" w:rsidRDefault="00EF3E35" w:rsidP="005249BC">
      <w:pPr>
        <w:spacing w:line="360" w:lineRule="auto"/>
        <w:rPr>
          <w:rFonts w:ascii="Arial" w:hAnsi="Arial" w:cs="Arial"/>
          <w:sz w:val="22"/>
          <w:szCs w:val="22"/>
        </w:rPr>
      </w:pPr>
    </w:p>
    <w:sectPr w:rsidR="00EF3E35" w:rsidRPr="000A7204" w:rsidSect="003A000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9C2BD4" w14:textId="77777777" w:rsidR="00056EB1" w:rsidRDefault="00056EB1" w:rsidP="00BE6BE0">
      <w:r>
        <w:separator/>
      </w:r>
    </w:p>
  </w:endnote>
  <w:endnote w:type="continuationSeparator" w:id="0">
    <w:p w14:paraId="22A9D271" w14:textId="77777777" w:rsidR="00056EB1" w:rsidRDefault="00056EB1" w:rsidP="00BE6B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notTrueType/>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engXian Light">
    <w:panose1 w:val="02010600030101010101"/>
    <w:charset w:val="86"/>
    <w:family w:val="auto"/>
    <w:notTrueType/>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1BAC4D" w14:textId="77777777" w:rsidR="00F16677" w:rsidRDefault="00F16677">
    <w:pPr>
      <w:pStyle w:val="Footer"/>
      <w:jc w:val="center"/>
      <w:rPr>
        <w:caps/>
        <w:color w:val="4472C4" w:themeColor="accent1"/>
      </w:rPr>
    </w:pPr>
  </w:p>
  <w:p w14:paraId="6E58534D" w14:textId="77777777" w:rsidR="00F16677" w:rsidRDefault="00F16677">
    <w:pPr>
      <w:pStyle w:val="Footer"/>
      <w:jc w:val="center"/>
      <w:rPr>
        <w:caps/>
        <w:color w:val="4472C4" w:themeColor="accent1"/>
      </w:rPr>
    </w:pPr>
  </w:p>
  <w:p w14:paraId="154349D6" w14:textId="35ADF9E3" w:rsidR="00F16677" w:rsidRDefault="00F16677">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4F3AE87D" w14:textId="77777777" w:rsidR="009E257B" w:rsidRDefault="009E25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E1278A" w14:textId="77777777" w:rsidR="00056EB1" w:rsidRDefault="00056EB1" w:rsidP="00BE6BE0">
      <w:r>
        <w:separator/>
      </w:r>
    </w:p>
  </w:footnote>
  <w:footnote w:type="continuationSeparator" w:id="0">
    <w:p w14:paraId="0F4731C0" w14:textId="77777777" w:rsidR="00056EB1" w:rsidRDefault="00056EB1" w:rsidP="00BE6B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A9FA97" w14:textId="0D213EB9" w:rsidR="00BE6BE0" w:rsidRDefault="00BE6BE0" w:rsidP="00BE6BE0">
    <w:pPr>
      <w:pStyle w:val="Header"/>
      <w:ind w:left="11520"/>
    </w:pPr>
    <w:r>
      <w:rPr>
        <w:noProof/>
      </w:rPr>
      <w:drawing>
        <wp:inline distT="0" distB="0" distL="0" distR="0" wp14:anchorId="4F6FE5F2" wp14:editId="12D54B3C">
          <wp:extent cx="2181225" cy="436245"/>
          <wp:effectExtent l="0" t="0" r="9525" b="1905"/>
          <wp:docPr id="11" name="Picture 1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UWTSD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84540" cy="436908"/>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60DED"/>
    <w:multiLevelType w:val="hybridMultilevel"/>
    <w:tmpl w:val="2A0C54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CF552C"/>
    <w:multiLevelType w:val="hybridMultilevel"/>
    <w:tmpl w:val="698221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93687021">
    <w:abstractNumId w:val="0"/>
  </w:num>
  <w:num w:numId="2" w16cid:durableId="16986964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9"/>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000F"/>
    <w:rsid w:val="000464A0"/>
    <w:rsid w:val="00056EB1"/>
    <w:rsid w:val="000A7204"/>
    <w:rsid w:val="00143061"/>
    <w:rsid w:val="00164656"/>
    <w:rsid w:val="002767BF"/>
    <w:rsid w:val="003A000F"/>
    <w:rsid w:val="00451824"/>
    <w:rsid w:val="004E0F16"/>
    <w:rsid w:val="005249BC"/>
    <w:rsid w:val="005852E1"/>
    <w:rsid w:val="005A6A13"/>
    <w:rsid w:val="006A14B9"/>
    <w:rsid w:val="006A6816"/>
    <w:rsid w:val="00804A7F"/>
    <w:rsid w:val="00833470"/>
    <w:rsid w:val="00925D5E"/>
    <w:rsid w:val="0093377B"/>
    <w:rsid w:val="00952487"/>
    <w:rsid w:val="00974B78"/>
    <w:rsid w:val="009800A9"/>
    <w:rsid w:val="009E257B"/>
    <w:rsid w:val="00A026A9"/>
    <w:rsid w:val="00A6165E"/>
    <w:rsid w:val="00A82690"/>
    <w:rsid w:val="00B642EF"/>
    <w:rsid w:val="00BD12A7"/>
    <w:rsid w:val="00BE6BE0"/>
    <w:rsid w:val="00BF5EE0"/>
    <w:rsid w:val="00C83A82"/>
    <w:rsid w:val="00ED0D33"/>
    <w:rsid w:val="00EF3E35"/>
    <w:rsid w:val="00F16677"/>
    <w:rsid w:val="00F36D02"/>
    <w:rsid w:val="00F64FB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D0CEAF"/>
  <w15:chartTrackingRefBased/>
  <w15:docId w15:val="{15644788-3679-490F-9466-127133622A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26A9"/>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952487"/>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51824"/>
    <w:pPr>
      <w:keepNext/>
      <w:keepLines/>
      <w:spacing w:before="40" w:line="259" w:lineRule="auto"/>
      <w:outlineLvl w:val="1"/>
    </w:pPr>
    <w:rPr>
      <w:rFonts w:asciiTheme="majorHAnsi" w:eastAsiaTheme="majorEastAsia" w:hAnsiTheme="majorHAnsi" w:cstheme="majorBidi"/>
      <w:color w:val="2F5496" w:themeColor="accent1" w:themeShade="BF"/>
      <w:sz w:val="26"/>
      <w:szCs w:val="26"/>
      <w:lang w:eastAsia="zh-CN"/>
    </w:rPr>
  </w:style>
  <w:style w:type="paragraph" w:styleId="Heading3">
    <w:name w:val="heading 3"/>
    <w:basedOn w:val="Normal"/>
    <w:next w:val="Normal"/>
    <w:link w:val="Heading3Char"/>
    <w:uiPriority w:val="9"/>
    <w:unhideWhenUsed/>
    <w:qFormat/>
    <w:rsid w:val="004E0F16"/>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E6BE0"/>
    <w:pPr>
      <w:tabs>
        <w:tab w:val="center" w:pos="4513"/>
        <w:tab w:val="right" w:pos="9026"/>
      </w:tabs>
    </w:pPr>
    <w:rPr>
      <w:rFonts w:asciiTheme="minorHAnsi" w:eastAsiaTheme="minorEastAsia" w:hAnsiTheme="minorHAnsi" w:cstheme="minorBidi"/>
      <w:sz w:val="22"/>
      <w:szCs w:val="22"/>
      <w:lang w:eastAsia="zh-CN"/>
    </w:rPr>
  </w:style>
  <w:style w:type="character" w:customStyle="1" w:styleId="HeaderChar">
    <w:name w:val="Header Char"/>
    <w:basedOn w:val="DefaultParagraphFont"/>
    <w:link w:val="Header"/>
    <w:uiPriority w:val="99"/>
    <w:rsid w:val="00BE6BE0"/>
  </w:style>
  <w:style w:type="paragraph" w:styleId="Footer">
    <w:name w:val="footer"/>
    <w:basedOn w:val="Normal"/>
    <w:link w:val="FooterChar"/>
    <w:uiPriority w:val="99"/>
    <w:unhideWhenUsed/>
    <w:rsid w:val="00BE6BE0"/>
    <w:pPr>
      <w:tabs>
        <w:tab w:val="center" w:pos="4513"/>
        <w:tab w:val="right" w:pos="9026"/>
      </w:tabs>
    </w:pPr>
    <w:rPr>
      <w:rFonts w:asciiTheme="minorHAnsi" w:eastAsiaTheme="minorEastAsia" w:hAnsiTheme="minorHAnsi" w:cstheme="minorBidi"/>
      <w:sz w:val="22"/>
      <w:szCs w:val="22"/>
      <w:lang w:eastAsia="zh-CN"/>
    </w:rPr>
  </w:style>
  <w:style w:type="character" w:customStyle="1" w:styleId="FooterChar">
    <w:name w:val="Footer Char"/>
    <w:basedOn w:val="DefaultParagraphFont"/>
    <w:link w:val="Footer"/>
    <w:uiPriority w:val="99"/>
    <w:rsid w:val="00BE6BE0"/>
  </w:style>
  <w:style w:type="paragraph" w:customStyle="1" w:styleId="p1">
    <w:name w:val="p1"/>
    <w:basedOn w:val="Normal"/>
    <w:rsid w:val="009800A9"/>
    <w:rPr>
      <w:rFonts w:ascii="Arial" w:hAnsi="Arial" w:cs="Arial"/>
      <w:color w:val="000000"/>
      <w:sz w:val="17"/>
      <w:szCs w:val="17"/>
    </w:rPr>
  </w:style>
  <w:style w:type="paragraph" w:styleId="ListParagraph">
    <w:name w:val="List Paragraph"/>
    <w:basedOn w:val="Normal"/>
    <w:uiPriority w:val="34"/>
    <w:qFormat/>
    <w:rsid w:val="00451824"/>
    <w:pPr>
      <w:spacing w:after="160" w:line="259" w:lineRule="auto"/>
      <w:ind w:left="720"/>
      <w:contextualSpacing/>
    </w:pPr>
    <w:rPr>
      <w:rFonts w:asciiTheme="minorHAnsi" w:eastAsiaTheme="minorEastAsia" w:hAnsiTheme="minorHAnsi" w:cstheme="minorBidi"/>
      <w:sz w:val="22"/>
      <w:szCs w:val="22"/>
      <w:lang w:eastAsia="zh-CN"/>
    </w:rPr>
  </w:style>
  <w:style w:type="paragraph" w:customStyle="1" w:styleId="isselectedend">
    <w:name w:val="isselectedend"/>
    <w:basedOn w:val="Normal"/>
    <w:rsid w:val="00451824"/>
    <w:pPr>
      <w:spacing w:before="100" w:beforeAutospacing="1" w:after="100" w:afterAutospacing="1"/>
    </w:pPr>
  </w:style>
  <w:style w:type="paragraph" w:styleId="NormalWeb">
    <w:name w:val="Normal (Web)"/>
    <w:basedOn w:val="Normal"/>
    <w:uiPriority w:val="99"/>
    <w:semiHidden/>
    <w:unhideWhenUsed/>
    <w:rsid w:val="00451824"/>
    <w:pPr>
      <w:spacing w:before="100" w:beforeAutospacing="1" w:after="100" w:afterAutospacing="1"/>
    </w:pPr>
  </w:style>
  <w:style w:type="character" w:customStyle="1" w:styleId="Heading2Char">
    <w:name w:val="Heading 2 Char"/>
    <w:basedOn w:val="DefaultParagraphFont"/>
    <w:link w:val="Heading2"/>
    <w:uiPriority w:val="9"/>
    <w:rsid w:val="00451824"/>
    <w:rPr>
      <w:rFonts w:asciiTheme="majorHAnsi" w:eastAsiaTheme="majorEastAsia" w:hAnsiTheme="majorHAnsi" w:cstheme="majorBidi"/>
      <w:color w:val="2F5496" w:themeColor="accent1" w:themeShade="BF"/>
      <w:sz w:val="26"/>
      <w:szCs w:val="26"/>
    </w:rPr>
  </w:style>
  <w:style w:type="paragraph" w:styleId="Title">
    <w:name w:val="Title"/>
    <w:basedOn w:val="Normal"/>
    <w:next w:val="Normal"/>
    <w:link w:val="TitleChar"/>
    <w:uiPriority w:val="10"/>
    <w:qFormat/>
    <w:rsid w:val="00451824"/>
    <w:pPr>
      <w:contextualSpacing/>
    </w:pPr>
    <w:rPr>
      <w:rFonts w:asciiTheme="majorHAnsi" w:eastAsiaTheme="majorEastAsia" w:hAnsiTheme="majorHAnsi" w:cstheme="majorBidi"/>
      <w:spacing w:val="-10"/>
      <w:kern w:val="28"/>
      <w:sz w:val="56"/>
      <w:szCs w:val="56"/>
      <w:lang w:eastAsia="zh-CN"/>
    </w:rPr>
  </w:style>
  <w:style w:type="character" w:customStyle="1" w:styleId="TitleChar">
    <w:name w:val="Title Char"/>
    <w:basedOn w:val="DefaultParagraphFont"/>
    <w:link w:val="Title"/>
    <w:uiPriority w:val="10"/>
    <w:rsid w:val="00451824"/>
    <w:rPr>
      <w:rFonts w:asciiTheme="majorHAnsi" w:eastAsiaTheme="majorEastAsia" w:hAnsiTheme="majorHAnsi" w:cstheme="majorBidi"/>
      <w:spacing w:val="-10"/>
      <w:kern w:val="28"/>
      <w:sz w:val="56"/>
      <w:szCs w:val="56"/>
    </w:rPr>
  </w:style>
  <w:style w:type="character" w:customStyle="1" w:styleId="apple-converted-space">
    <w:name w:val="apple-converted-space"/>
    <w:basedOn w:val="DefaultParagraphFont"/>
    <w:rsid w:val="00451824"/>
  </w:style>
  <w:style w:type="character" w:styleId="Strong">
    <w:name w:val="Strong"/>
    <w:basedOn w:val="DefaultParagraphFont"/>
    <w:uiPriority w:val="22"/>
    <w:qFormat/>
    <w:rsid w:val="00451824"/>
    <w:rPr>
      <w:b/>
      <w:bCs/>
    </w:rPr>
  </w:style>
  <w:style w:type="character" w:customStyle="1" w:styleId="Heading3Char">
    <w:name w:val="Heading 3 Char"/>
    <w:basedOn w:val="DefaultParagraphFont"/>
    <w:link w:val="Heading3"/>
    <w:uiPriority w:val="9"/>
    <w:rsid w:val="004E0F16"/>
    <w:rPr>
      <w:rFonts w:asciiTheme="majorHAnsi" w:eastAsiaTheme="majorEastAsia" w:hAnsiTheme="majorHAnsi" w:cstheme="majorBidi"/>
      <w:color w:val="1F3763" w:themeColor="accent1" w:themeShade="7F"/>
      <w:sz w:val="24"/>
      <w:szCs w:val="24"/>
      <w:lang w:eastAsia="en-GB"/>
    </w:rPr>
  </w:style>
  <w:style w:type="character" w:customStyle="1" w:styleId="Heading1Char">
    <w:name w:val="Heading 1 Char"/>
    <w:basedOn w:val="DefaultParagraphFont"/>
    <w:link w:val="Heading1"/>
    <w:uiPriority w:val="9"/>
    <w:rsid w:val="00952487"/>
    <w:rPr>
      <w:rFonts w:asciiTheme="majorHAnsi" w:eastAsiaTheme="majorEastAsia" w:hAnsiTheme="majorHAnsi" w:cstheme="majorBidi"/>
      <w:color w:val="2F5496" w:themeColor="accent1" w:themeShade="BF"/>
      <w:sz w:val="32"/>
      <w:szCs w:val="32"/>
      <w:lang w:eastAsia="en-GB"/>
    </w:rPr>
  </w:style>
  <w:style w:type="character" w:styleId="Emphasis">
    <w:name w:val="Emphasis"/>
    <w:basedOn w:val="DefaultParagraphFont"/>
    <w:uiPriority w:val="20"/>
    <w:qFormat/>
    <w:rsid w:val="0095248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9B24BF8-C345-41CE-A824-D4AA6D1609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1006</Words>
  <Characters>6461</Characters>
  <Application>Microsoft Office Word</Application>
  <DocSecurity>0</DocSecurity>
  <Lines>1292</Lines>
  <Paragraphs>533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Tarandeep Johal</dc:creator>
  <cp:keywords/>
  <dc:description/>
  <cp:lastModifiedBy>Johura Islam</cp:lastModifiedBy>
  <cp:revision>2</cp:revision>
  <dcterms:created xsi:type="dcterms:W3CDTF">2026-04-18T16:42:00Z</dcterms:created>
  <dcterms:modified xsi:type="dcterms:W3CDTF">2026-04-18T16:42:00Z</dcterms:modified>
</cp:coreProperties>
</file>