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E736A" w:rsidRPr="00DF4F7D" w:rsidRDefault="00BE736A" w:rsidP="00BE736A">
      <w:pPr>
        <w:tabs>
          <w:tab w:val="left" w:pos="3402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MODULE CODE:</w:t>
      </w:r>
      <w:r w:rsidRPr="00DF4F7D">
        <w:rPr>
          <w:rFonts w:ascii="Arial" w:hAnsi="Arial" w:cs="Arial"/>
          <w:b/>
          <w:sz w:val="22"/>
          <w:szCs w:val="22"/>
        </w:rPr>
        <w:tab/>
        <w:t>MSc</w:t>
      </w: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TITLE:</w:t>
      </w:r>
      <w:r w:rsidRPr="00DF4F7D">
        <w:rPr>
          <w:rFonts w:ascii="Arial" w:hAnsi="Arial" w:cs="Arial"/>
          <w:b/>
          <w:sz w:val="22"/>
          <w:szCs w:val="22"/>
        </w:rPr>
        <w:tab/>
        <w:t>Sustainable Processes</w:t>
      </w:r>
    </w:p>
    <w:p w:rsidR="00BE736A" w:rsidRPr="00DF4F7D" w:rsidRDefault="00BE736A" w:rsidP="00BE736A">
      <w:pPr>
        <w:tabs>
          <w:tab w:val="left" w:pos="567"/>
          <w:tab w:val="left" w:pos="3402"/>
        </w:tabs>
        <w:ind w:left="3402" w:hanging="3402"/>
        <w:jc w:val="both"/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DATED:</w:t>
      </w:r>
      <w:r w:rsidRPr="00DF4F7D">
        <w:rPr>
          <w:rFonts w:ascii="Arial" w:hAnsi="Arial" w:cs="Arial"/>
          <w:b/>
          <w:sz w:val="22"/>
          <w:szCs w:val="22"/>
        </w:rPr>
        <w:tab/>
      </w:r>
      <w:r w:rsidRPr="00423204">
        <w:rPr>
          <w:rFonts w:ascii="Arial" w:hAnsi="Arial" w:cs="Arial"/>
          <w:b/>
          <w:sz w:val="22"/>
          <w:szCs w:val="22"/>
        </w:rPr>
        <w:t>28</w:t>
      </w:r>
      <w:r w:rsidRPr="00423204">
        <w:rPr>
          <w:rFonts w:ascii="Arial" w:hAnsi="Arial" w:cs="Arial"/>
          <w:b/>
          <w:sz w:val="22"/>
          <w:szCs w:val="22"/>
          <w:vertAlign w:val="superscript"/>
        </w:rPr>
        <w:t>th</w:t>
      </w:r>
      <w:r w:rsidRPr="00423204">
        <w:rPr>
          <w:rFonts w:ascii="Arial" w:hAnsi="Arial" w:cs="Arial"/>
          <w:b/>
          <w:sz w:val="22"/>
          <w:szCs w:val="22"/>
        </w:rPr>
        <w:t xml:space="preserve"> August 2014</w:t>
      </w: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 xml:space="preserve">LEVEL:  </w:t>
      </w:r>
      <w:r w:rsidRPr="00DF4F7D">
        <w:rPr>
          <w:rFonts w:ascii="Arial" w:hAnsi="Arial" w:cs="Arial"/>
          <w:b/>
          <w:sz w:val="22"/>
          <w:szCs w:val="22"/>
        </w:rPr>
        <w:tab/>
      </w:r>
      <w:proofErr w:type="gramStart"/>
      <w:r w:rsidRPr="00DF4F7D">
        <w:rPr>
          <w:rFonts w:ascii="Arial" w:hAnsi="Arial" w:cs="Arial"/>
          <w:b/>
          <w:sz w:val="22"/>
          <w:szCs w:val="22"/>
        </w:rPr>
        <w:t>7</w:t>
      </w:r>
      <w:proofErr w:type="gramEnd"/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CREDITS:</w:t>
      </w:r>
      <w:r w:rsidRPr="00DF4F7D">
        <w:rPr>
          <w:rFonts w:ascii="Arial" w:hAnsi="Arial" w:cs="Arial"/>
          <w:b/>
          <w:sz w:val="22"/>
          <w:szCs w:val="22"/>
        </w:rPr>
        <w:tab/>
        <w:t>10</w:t>
      </w: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3402"/>
        </w:tabs>
        <w:ind w:left="3402" w:hanging="3402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JACS CODE:</w:t>
      </w:r>
      <w:r w:rsidRPr="00DF4F7D">
        <w:rPr>
          <w:rFonts w:ascii="Arial" w:hAnsi="Arial" w:cs="Arial"/>
          <w:b/>
          <w:sz w:val="22"/>
          <w:szCs w:val="22"/>
        </w:rPr>
        <w:tab/>
      </w:r>
      <w:r w:rsidRPr="00DF4F7D">
        <w:rPr>
          <w:rFonts w:ascii="Arial" w:hAnsi="Arial" w:cs="Arial"/>
          <w:b/>
          <w:bCs/>
          <w:sz w:val="22"/>
          <w:szCs w:val="22"/>
        </w:rPr>
        <w:t>K230</w:t>
      </w:r>
    </w:p>
    <w:p w:rsidR="00BE736A" w:rsidRPr="00DF4F7D" w:rsidRDefault="00BE736A" w:rsidP="00BE736A">
      <w:pPr>
        <w:pStyle w:val="fixed"/>
        <w:tabs>
          <w:tab w:val="clear" w:pos="720"/>
          <w:tab w:val="clear" w:pos="1440"/>
          <w:tab w:val="clear" w:pos="2160"/>
          <w:tab w:val="clear" w:pos="2880"/>
          <w:tab w:val="left" w:pos="3402"/>
        </w:tabs>
        <w:spacing w:after="0" w:line="240" w:lineRule="auto"/>
        <w:ind w:left="3402" w:hanging="3402"/>
        <w:jc w:val="both"/>
        <w:rPr>
          <w:rFonts w:ascii="Arial" w:hAnsi="Arial" w:cs="Arial"/>
          <w:sz w:val="22"/>
        </w:rPr>
      </w:pPr>
    </w:p>
    <w:p w:rsidR="00BE736A" w:rsidRPr="00DF4F7D" w:rsidRDefault="00BE736A" w:rsidP="00BE736A">
      <w:pPr>
        <w:pStyle w:val="fixed"/>
        <w:tabs>
          <w:tab w:val="clear" w:pos="720"/>
          <w:tab w:val="clear" w:pos="1440"/>
          <w:tab w:val="clear" w:pos="2160"/>
          <w:tab w:val="clear" w:pos="2880"/>
          <w:tab w:val="left" w:pos="3402"/>
        </w:tabs>
        <w:spacing w:after="0" w:line="240" w:lineRule="auto"/>
        <w:ind w:left="3402" w:hanging="3402"/>
        <w:jc w:val="both"/>
        <w:rPr>
          <w:rFonts w:ascii="Arial" w:hAnsi="Arial" w:cs="Arial"/>
          <w:sz w:val="22"/>
        </w:rPr>
      </w:pPr>
      <w:r w:rsidRPr="004F5D33">
        <w:rPr>
          <w:rFonts w:ascii="Arial" w:hAnsi="Arial" w:cs="Arial"/>
          <w:noProof/>
          <w:sz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B4724E" wp14:editId="4691C6EB">
                <wp:simplePos x="0" y="0"/>
                <wp:positionH relativeFrom="column">
                  <wp:posOffset>71119</wp:posOffset>
                </wp:positionH>
                <wp:positionV relativeFrom="paragraph">
                  <wp:posOffset>56515</wp:posOffset>
                </wp:positionV>
                <wp:extent cx="5686425" cy="0"/>
                <wp:effectExtent l="0" t="0" r="952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86425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11EA5A" id="Straight Connector 33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.6pt,4.45pt" to="453.35pt,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" strokecolor="#4a7ebb"/>
            </w:pict>
          </mc:Fallback>
        </mc:AlternateContent>
      </w:r>
    </w:p>
    <w:p w:rsidR="00BE736A" w:rsidRPr="00DF4F7D" w:rsidRDefault="00BE736A" w:rsidP="00BE736A">
      <w:pPr>
        <w:pStyle w:val="fixed"/>
        <w:tabs>
          <w:tab w:val="clear" w:pos="720"/>
          <w:tab w:val="clear" w:pos="1440"/>
          <w:tab w:val="clear" w:pos="2160"/>
          <w:tab w:val="left" w:pos="3402"/>
        </w:tabs>
        <w:spacing w:after="0"/>
        <w:ind w:left="0" w:firstLine="0"/>
        <w:jc w:val="both"/>
        <w:rPr>
          <w:rFonts w:ascii="Arial" w:hAnsi="Arial" w:cs="Arial"/>
          <w:sz w:val="22"/>
        </w:rPr>
      </w:pPr>
    </w:p>
    <w:p w:rsidR="00BE736A" w:rsidRPr="00DF4F7D" w:rsidRDefault="00BE736A" w:rsidP="00BE736A">
      <w:pPr>
        <w:pStyle w:val="fixed"/>
        <w:tabs>
          <w:tab w:val="clear" w:pos="720"/>
          <w:tab w:val="clear" w:pos="1440"/>
          <w:tab w:val="clear" w:pos="2160"/>
          <w:tab w:val="left" w:pos="3402"/>
        </w:tabs>
        <w:spacing w:after="0"/>
        <w:ind w:left="0" w:firstLine="0"/>
        <w:jc w:val="both"/>
        <w:rPr>
          <w:rFonts w:ascii="Arial" w:hAnsi="Arial" w:cs="Arial"/>
          <w:sz w:val="22"/>
        </w:rPr>
      </w:pPr>
    </w:p>
    <w:p w:rsidR="00BE736A" w:rsidRPr="00DF4F7D" w:rsidRDefault="00BE736A" w:rsidP="00BE736A">
      <w:pPr>
        <w:pStyle w:val="fixed"/>
        <w:tabs>
          <w:tab w:val="clear" w:pos="720"/>
          <w:tab w:val="clear" w:pos="1440"/>
          <w:tab w:val="clear" w:pos="2160"/>
          <w:tab w:val="left" w:pos="3402"/>
        </w:tabs>
        <w:spacing w:after="0"/>
        <w:ind w:left="3402" w:hanging="3400"/>
        <w:jc w:val="both"/>
        <w:rPr>
          <w:rFonts w:ascii="Arial" w:hAnsi="Arial" w:cs="Arial"/>
          <w:sz w:val="22"/>
        </w:rPr>
      </w:pPr>
      <w:r w:rsidRPr="00DF4F7D">
        <w:rPr>
          <w:rFonts w:ascii="Arial" w:hAnsi="Arial" w:cs="Arial"/>
          <w:sz w:val="22"/>
        </w:rPr>
        <w:t>AIM(S):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This Module seeks </w:t>
      </w:r>
      <w:proofErr w:type="gramStart"/>
      <w:r w:rsidRPr="00DF4F7D">
        <w:rPr>
          <w:rFonts w:ascii="Arial" w:hAnsi="Arial" w:cs="Arial"/>
          <w:sz w:val="22"/>
          <w:szCs w:val="22"/>
        </w:rPr>
        <w:t>to further develop</w:t>
      </w:r>
      <w:proofErr w:type="gramEnd"/>
      <w:r w:rsidRPr="00DF4F7D">
        <w:rPr>
          <w:rFonts w:ascii="Arial" w:hAnsi="Arial" w:cs="Arial"/>
          <w:sz w:val="22"/>
          <w:szCs w:val="22"/>
        </w:rPr>
        <w:t xml:space="preserve"> the candidate’s awareness of sustainability in its many facets, and to develop the student’s knowledge of environmental conservation from a sustainable development point of view with an emphasis on the importance of conserving limited resources.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LEARNING OUTCOMES: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On successful completion of this </w:t>
      </w:r>
      <w:proofErr w:type="gramStart"/>
      <w:r w:rsidRPr="00DF4F7D">
        <w:rPr>
          <w:rFonts w:ascii="Arial" w:hAnsi="Arial" w:cs="Arial"/>
          <w:sz w:val="22"/>
          <w:szCs w:val="22"/>
        </w:rPr>
        <w:t>module</w:t>
      </w:r>
      <w:proofErr w:type="gramEnd"/>
      <w:r w:rsidRPr="00DF4F7D">
        <w:rPr>
          <w:rFonts w:ascii="Arial" w:hAnsi="Arial" w:cs="Arial"/>
          <w:sz w:val="22"/>
          <w:szCs w:val="22"/>
        </w:rPr>
        <w:t xml:space="preserve"> students will be able to: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pStyle w:val="ListParagraph"/>
        <w:numPr>
          <w:ilvl w:val="0"/>
          <w:numId w:val="1"/>
        </w:numPr>
        <w:tabs>
          <w:tab w:val="left" w:pos="567"/>
        </w:tabs>
        <w:ind w:left="567" w:hanging="567"/>
        <w:jc w:val="both"/>
        <w:rPr>
          <w:rFonts w:ascii="Arial" w:hAnsi="Arial" w:cs="Arial"/>
          <w:i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make informed decisions and formulate policies concerning sustainable development </w:t>
      </w:r>
      <w:r w:rsidRPr="00DF4F7D">
        <w:rPr>
          <w:rFonts w:ascii="Arial" w:hAnsi="Arial" w:cs="Arial"/>
          <w:i/>
          <w:sz w:val="22"/>
          <w:szCs w:val="22"/>
        </w:rPr>
        <w:t>(BIFM Competence 14 – Environmental Issues)</w:t>
      </w:r>
    </w:p>
    <w:p w:rsidR="00BE736A" w:rsidRPr="00DF4F7D" w:rsidRDefault="00BE736A" w:rsidP="00BE736A">
      <w:pPr>
        <w:tabs>
          <w:tab w:val="left" w:pos="567"/>
        </w:tabs>
        <w:ind w:left="567" w:hanging="567"/>
        <w:jc w:val="both"/>
        <w:rPr>
          <w:rFonts w:ascii="Arial" w:hAnsi="Arial" w:cs="Arial"/>
          <w:i/>
          <w:sz w:val="22"/>
          <w:szCs w:val="22"/>
        </w:rPr>
      </w:pPr>
    </w:p>
    <w:p w:rsidR="00BE736A" w:rsidRPr="00DF4F7D" w:rsidRDefault="00BE736A" w:rsidP="00BE736A">
      <w:pPr>
        <w:pStyle w:val="ListParagraph"/>
        <w:numPr>
          <w:ilvl w:val="0"/>
          <w:numId w:val="1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critically analyse the demands that the built environment places on the natural environment </w:t>
      </w:r>
      <w:r w:rsidRPr="00DF4F7D">
        <w:rPr>
          <w:rFonts w:ascii="Arial" w:hAnsi="Arial" w:cs="Arial"/>
          <w:i/>
          <w:sz w:val="22"/>
          <w:szCs w:val="22"/>
        </w:rPr>
        <w:t>(BIFM Competence 12 – Project Management)</w:t>
      </w:r>
    </w:p>
    <w:p w:rsidR="00BE736A" w:rsidRPr="00DF4F7D" w:rsidRDefault="00BE736A" w:rsidP="00BE736A">
      <w:p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pStyle w:val="ListParagraph"/>
        <w:numPr>
          <w:ilvl w:val="0"/>
          <w:numId w:val="1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contextualise and critically evaluate current key trends with regard to sustainable development </w:t>
      </w:r>
      <w:r w:rsidRPr="00DF4F7D">
        <w:rPr>
          <w:rFonts w:ascii="Arial" w:hAnsi="Arial" w:cs="Arial"/>
          <w:i/>
          <w:sz w:val="22"/>
          <w:szCs w:val="22"/>
        </w:rPr>
        <w:t>(BIFM Competence 14 – Environmental Issues)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INDICATIVE CONTENT: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Default="00BE736A" w:rsidP="00BE736A">
      <w:pPr>
        <w:pStyle w:val="ListParagraph"/>
        <w:numPr>
          <w:ilvl w:val="0"/>
          <w:numId w:val="2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Sustainable development - the concept </w:t>
      </w:r>
      <w:r w:rsidRPr="00DF4F7D">
        <w:rPr>
          <w:rFonts w:ascii="Arial" w:hAnsi="Arial" w:cs="Arial"/>
          <w:i/>
          <w:sz w:val="22"/>
          <w:szCs w:val="22"/>
        </w:rPr>
        <w:t>(BIFM Competence 14 – Environmental Issues)</w:t>
      </w:r>
      <w:r w:rsidRPr="00DF4F7D">
        <w:rPr>
          <w:rFonts w:ascii="Arial" w:hAnsi="Arial" w:cs="Arial"/>
          <w:sz w:val="22"/>
          <w:szCs w:val="22"/>
        </w:rPr>
        <w:t>;</w:t>
      </w:r>
    </w:p>
    <w:p w:rsidR="00BE736A" w:rsidRPr="00DF4F7D" w:rsidRDefault="00BE736A" w:rsidP="00BE736A">
      <w:pPr>
        <w:pStyle w:val="ListParagraph"/>
        <w:tabs>
          <w:tab w:val="left" w:pos="567"/>
        </w:tabs>
        <w:ind w:left="567"/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pStyle w:val="ListParagraph"/>
        <w:numPr>
          <w:ilvl w:val="0"/>
          <w:numId w:val="2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Resources - the impact of the built environment on natural resources </w:t>
      </w:r>
      <w:r w:rsidRPr="00DF4F7D">
        <w:rPr>
          <w:rFonts w:ascii="Arial" w:hAnsi="Arial" w:cs="Arial"/>
          <w:i/>
          <w:sz w:val="22"/>
          <w:szCs w:val="22"/>
        </w:rPr>
        <w:t>(BIFM Competence 12 – Project Management)</w:t>
      </w:r>
      <w:r w:rsidRPr="00DF4F7D">
        <w:rPr>
          <w:rFonts w:ascii="Arial" w:hAnsi="Arial" w:cs="Arial"/>
          <w:sz w:val="22"/>
          <w:szCs w:val="22"/>
        </w:rPr>
        <w:t>;</w:t>
      </w:r>
    </w:p>
    <w:p w:rsidR="00BE736A" w:rsidRPr="00DF4F7D" w:rsidRDefault="00BE736A" w:rsidP="00BE736A">
      <w:pPr>
        <w:pStyle w:val="ListParagraph"/>
        <w:tabs>
          <w:tab w:val="left" w:pos="567"/>
        </w:tabs>
        <w:ind w:left="567"/>
        <w:jc w:val="both"/>
        <w:rPr>
          <w:rFonts w:ascii="Arial" w:hAnsi="Arial" w:cs="Arial"/>
          <w:sz w:val="22"/>
          <w:szCs w:val="22"/>
        </w:rPr>
      </w:pPr>
    </w:p>
    <w:p w:rsidR="00BE736A" w:rsidRPr="00C84A3F" w:rsidRDefault="00BE736A" w:rsidP="00BE736A">
      <w:pPr>
        <w:pStyle w:val="ListParagraph"/>
        <w:numPr>
          <w:ilvl w:val="0"/>
          <w:numId w:val="2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The relationship between rural and urban development </w:t>
      </w:r>
      <w:r w:rsidRPr="00DF4F7D">
        <w:rPr>
          <w:rFonts w:ascii="Arial" w:hAnsi="Arial" w:cs="Arial"/>
          <w:i/>
          <w:sz w:val="22"/>
          <w:szCs w:val="22"/>
        </w:rPr>
        <w:t>(BIFM Competence 14 – Environmental Issues)</w:t>
      </w:r>
    </w:p>
    <w:p w:rsidR="00BE736A" w:rsidRPr="00C84A3F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pStyle w:val="ListParagraph"/>
        <w:numPr>
          <w:ilvl w:val="0"/>
          <w:numId w:val="2"/>
        </w:numPr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Management processes - the importance of sustainable management as a means to conserve resources </w:t>
      </w:r>
      <w:r w:rsidRPr="00DF4F7D">
        <w:rPr>
          <w:rFonts w:ascii="Arial" w:hAnsi="Arial" w:cs="Arial"/>
          <w:i/>
          <w:sz w:val="22"/>
          <w:szCs w:val="22"/>
        </w:rPr>
        <w:t>(BIFM Competence 12 – Project Management)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LEARNING AND TEACHING STRATEGY: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Teaching methods will vary according to the nature of the topic, but will be a combination selected from lectures, seminars, case studies, educational visits, assignments and private </w:t>
      </w:r>
      <w:r w:rsidRPr="00DF4F7D">
        <w:rPr>
          <w:rFonts w:ascii="Arial" w:hAnsi="Arial" w:cs="Arial"/>
          <w:sz w:val="22"/>
          <w:szCs w:val="22"/>
        </w:rPr>
        <w:lastRenderedPageBreak/>
        <w:t xml:space="preserve">study.  It is essential that considerable background reading </w:t>
      </w:r>
      <w:proofErr w:type="gramStart"/>
      <w:r w:rsidRPr="00DF4F7D">
        <w:rPr>
          <w:rFonts w:ascii="Arial" w:hAnsi="Arial" w:cs="Arial"/>
          <w:sz w:val="22"/>
          <w:szCs w:val="22"/>
        </w:rPr>
        <w:t>is</w:t>
      </w:r>
      <w:proofErr w:type="gramEnd"/>
      <w:r w:rsidRPr="00DF4F7D">
        <w:rPr>
          <w:rFonts w:ascii="Arial" w:hAnsi="Arial" w:cs="Arial"/>
          <w:sz w:val="22"/>
          <w:szCs w:val="22"/>
        </w:rPr>
        <w:t xml:space="preserve"> undertaken to effectively consolidate the lecture material and handouts.   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C84A3F">
        <w:rPr>
          <w:rFonts w:ascii="Arial" w:hAnsi="Arial" w:cs="Arial"/>
          <w:sz w:val="22"/>
          <w:szCs w:val="22"/>
        </w:rPr>
        <w:t>Allocation of teaching to deliver the module will be: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10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BE736A" w:rsidRPr="001E32A4" w:rsidTr="00E91E9F">
        <w:trPr>
          <w:trHeight w:val="327"/>
        </w:trPr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E736A" w:rsidRPr="001E32A4" w:rsidTr="00E91E9F">
        <w:trPr>
          <w:trHeight w:val="327"/>
        </w:trPr>
        <w:tc>
          <w:tcPr>
            <w:tcW w:w="3969" w:type="dxa"/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84A3F">
              <w:rPr>
                <w:rFonts w:ascii="Arial" w:hAnsi="Arial" w:cs="Arial"/>
                <w:sz w:val="22"/>
                <w:szCs w:val="22"/>
              </w:rPr>
              <w:t xml:space="preserve">Lectures 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84A3F">
              <w:rPr>
                <w:rFonts w:ascii="Arial" w:hAnsi="Arial" w:cs="Arial"/>
                <w:sz w:val="22"/>
                <w:szCs w:val="22"/>
              </w:rPr>
              <w:t>24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84A3F"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  <w:tr w:rsidR="00BE736A" w:rsidRPr="001E32A4" w:rsidTr="00E91E9F">
        <w:trPr>
          <w:trHeight w:val="327"/>
        </w:trPr>
        <w:tc>
          <w:tcPr>
            <w:tcW w:w="3969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Seminars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3%</w:t>
            </w:r>
          </w:p>
        </w:tc>
      </w:tr>
      <w:tr w:rsidR="00BE736A" w:rsidRPr="001E32A4" w:rsidTr="00E91E9F">
        <w:trPr>
          <w:trHeight w:val="327"/>
        </w:trPr>
        <w:tc>
          <w:tcPr>
            <w:tcW w:w="3969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Case Studies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2%</w:t>
            </w:r>
          </w:p>
        </w:tc>
      </w:tr>
      <w:tr w:rsidR="00BE736A" w:rsidRPr="001E32A4" w:rsidTr="00E91E9F">
        <w:trPr>
          <w:trHeight w:val="327"/>
        </w:trPr>
        <w:tc>
          <w:tcPr>
            <w:tcW w:w="3969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Private Study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70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1E32A4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E32A4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BE736A" w:rsidRPr="00DF4F7D" w:rsidTr="00E91E9F">
        <w:trPr>
          <w:trHeight w:val="327"/>
        </w:trPr>
        <w:tc>
          <w:tcPr>
            <w:tcW w:w="3969" w:type="dxa"/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C84A3F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772" w:type="dxa"/>
            <w:shd w:val="clear" w:color="auto" w:fill="auto"/>
            <w:vAlign w:val="center"/>
          </w:tcPr>
          <w:p w:rsidR="00BE736A" w:rsidRPr="00DF4F7D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C84A3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Assessment: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>Assessment of the outcomes will be via one-hour examination paper (50%) and one1</w:t>
      </w:r>
      <w:proofErr w:type="gramStart"/>
      <w:r w:rsidRPr="00DF4F7D">
        <w:rPr>
          <w:rFonts w:ascii="Arial" w:hAnsi="Arial" w:cs="Arial"/>
          <w:sz w:val="22"/>
          <w:szCs w:val="22"/>
        </w:rPr>
        <w:t>,500</w:t>
      </w:r>
      <w:proofErr w:type="gramEnd"/>
      <w:r w:rsidRPr="00DF4F7D">
        <w:rPr>
          <w:rFonts w:ascii="Arial" w:hAnsi="Arial" w:cs="Arial"/>
          <w:sz w:val="22"/>
          <w:szCs w:val="22"/>
        </w:rPr>
        <w:t xml:space="preserve">-word essay (50%). 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Exemplar:</w:t>
      </w:r>
      <w:r>
        <w:rPr>
          <w:rFonts w:ascii="Arial" w:hAnsi="Arial" w:cs="Arial"/>
          <w:b/>
          <w:sz w:val="22"/>
          <w:szCs w:val="22"/>
        </w:rPr>
        <w:t xml:space="preserve"> </w:t>
      </w: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Pr="00F40E2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  <w:r w:rsidRPr="00F40E2D">
        <w:rPr>
          <w:rFonts w:ascii="Arial" w:hAnsi="Arial" w:cs="Arial"/>
          <w:sz w:val="22"/>
          <w:szCs w:val="22"/>
        </w:rPr>
        <w:t xml:space="preserve">Critically evaluate a (to be agreed) using a representative range of building audit formats and report on the processes used within the facility. 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2C24CB" w:rsidRDefault="00BE736A" w:rsidP="00BE73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  <w:r w:rsidRPr="002C24CB">
        <w:rPr>
          <w:rFonts w:ascii="Arial" w:hAnsi="Arial" w:cs="Arial"/>
          <w:b/>
          <w:sz w:val="22"/>
          <w:szCs w:val="22"/>
        </w:rPr>
        <w:t>Assessment Summary</w:t>
      </w:r>
    </w:p>
    <w:p w:rsidR="00BE736A" w:rsidRPr="002C24CB" w:rsidRDefault="00BE736A" w:rsidP="00BE73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tbl>
      <w:tblPr>
        <w:tblStyle w:val="TableGrid10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4219"/>
        <w:gridCol w:w="1985"/>
      </w:tblGrid>
      <w:tr w:rsidR="00BE736A" w:rsidRPr="002C24CB" w:rsidTr="00E91E9F">
        <w:trPr>
          <w:trHeight w:val="359"/>
        </w:trPr>
        <w:tc>
          <w:tcPr>
            <w:tcW w:w="4219" w:type="dxa"/>
            <w:tcBorders>
              <w:top w:val="single" w:sz="4" w:space="0" w:color="auto"/>
              <w:left w:val="single" w:sz="4" w:space="0" w:color="auto"/>
            </w:tcBorders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2C24CB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985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2C24CB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E736A" w:rsidRPr="002C24CB" w:rsidTr="00E91E9F">
        <w:trPr>
          <w:trHeight w:val="359"/>
        </w:trPr>
        <w:tc>
          <w:tcPr>
            <w:tcW w:w="4219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2C24CB">
              <w:rPr>
                <w:rFonts w:ascii="Arial" w:hAnsi="Arial" w:cs="Arial"/>
                <w:sz w:val="22"/>
                <w:szCs w:val="22"/>
              </w:rPr>
              <w:t>Written</w:t>
            </w:r>
          </w:p>
        </w:tc>
        <w:tc>
          <w:tcPr>
            <w:tcW w:w="1985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2C24CB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E736A" w:rsidRPr="002C24CB" w:rsidTr="00E91E9F">
        <w:trPr>
          <w:trHeight w:val="359"/>
        </w:trPr>
        <w:tc>
          <w:tcPr>
            <w:tcW w:w="4219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2C24CB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985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  <w:tr w:rsidR="00BE736A" w:rsidRPr="002C24CB" w:rsidTr="00E91E9F">
        <w:trPr>
          <w:trHeight w:val="359"/>
        </w:trPr>
        <w:tc>
          <w:tcPr>
            <w:tcW w:w="4219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2C24CB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985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E736A" w:rsidRPr="002C24CB" w:rsidTr="00E91E9F">
        <w:trPr>
          <w:trHeight w:val="359"/>
        </w:trPr>
        <w:tc>
          <w:tcPr>
            <w:tcW w:w="4219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2C24CB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985" w:type="dxa"/>
            <w:vAlign w:val="center"/>
          </w:tcPr>
          <w:p w:rsidR="00BE736A" w:rsidRPr="002C24CB" w:rsidRDefault="00BE736A" w:rsidP="00E91E9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2C24CB">
              <w:rPr>
                <w:rFonts w:ascii="Arial" w:hAnsi="Arial" w:cs="Arial"/>
                <w:b/>
                <w:sz w:val="22"/>
                <w:szCs w:val="22"/>
              </w:rPr>
              <w:t>100 %</w:t>
            </w:r>
          </w:p>
        </w:tc>
      </w:tr>
    </w:tbl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</w:rPr>
      </w:pPr>
    </w:p>
    <w:p w:rsidR="00BE736A" w:rsidRPr="002C24CB" w:rsidRDefault="00BE736A" w:rsidP="00BE73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</w:rPr>
      </w:pPr>
    </w:p>
    <w:p w:rsidR="00BE736A" w:rsidRPr="002C24CB" w:rsidRDefault="00BE736A" w:rsidP="00BE736A">
      <w:pPr>
        <w:jc w:val="both"/>
        <w:rPr>
          <w:rFonts w:ascii="Arial" w:hAnsi="Arial" w:cs="Arial"/>
          <w:b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>EDUCATION FOR SUSTAINABLE DEVELOPMENT (ESD)</w:t>
      </w:r>
    </w:p>
    <w:p w:rsidR="00BE736A" w:rsidRPr="00DF4F7D" w:rsidRDefault="00BE736A" w:rsidP="00BE736A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4335"/>
        <w:gridCol w:w="4443"/>
      </w:tblGrid>
      <w:tr w:rsidR="00BE736A" w:rsidRPr="0061134A" w:rsidTr="00E91E9F">
        <w:tc>
          <w:tcPr>
            <w:tcW w:w="4335" w:type="dxa"/>
            <w:vMerge w:val="restart"/>
            <w:shd w:val="clear" w:color="auto" w:fill="auto"/>
            <w:vAlign w:val="center"/>
          </w:tcPr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 xml:space="preserve">Yes                             </w:t>
            </w:r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sym w:font="Wingdings" w:char="F0FC"/>
            </w: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BE736A" w:rsidRPr="0061134A" w:rsidTr="00E91E9F">
        <w:tc>
          <w:tcPr>
            <w:tcW w:w="4335" w:type="dxa"/>
            <w:vMerge/>
            <w:shd w:val="clear" w:color="auto" w:fill="auto"/>
            <w:vAlign w:val="center"/>
          </w:tcPr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>No</w:t>
            </w: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BE736A" w:rsidRPr="00DF4F7D" w:rsidTr="00E91E9F">
        <w:tc>
          <w:tcPr>
            <w:tcW w:w="8778" w:type="dxa"/>
            <w:gridSpan w:val="2"/>
            <w:shd w:val="clear" w:color="auto" w:fill="auto"/>
            <w:vAlign w:val="center"/>
          </w:tcPr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 xml:space="preserve">The aims, content and title of this module </w:t>
            </w:r>
            <w:proofErr w:type="gramStart"/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>are entirely related</w:t>
            </w:r>
            <w:proofErr w:type="gramEnd"/>
            <w:r w:rsidRPr="00C84A3F">
              <w:rPr>
                <w:rFonts w:ascii="Arial" w:hAnsi="Arial" w:cs="Arial"/>
                <w:b w:val="0"/>
                <w:sz w:val="22"/>
                <w:szCs w:val="22"/>
              </w:rPr>
              <w:t xml:space="preserve"> to attaining these objectives.</w:t>
            </w:r>
          </w:p>
          <w:p w:rsidR="00BE736A" w:rsidRPr="00C84A3F" w:rsidRDefault="00BE736A" w:rsidP="00E91E9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BIBLIOGRAPHY: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Essential: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b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>Boyle, G. (</w:t>
      </w:r>
      <w:proofErr w:type="spellStart"/>
      <w:proofErr w:type="gramStart"/>
      <w:r w:rsidRPr="00DF4F7D">
        <w:rPr>
          <w:rFonts w:ascii="Arial" w:hAnsi="Arial" w:cs="Arial"/>
          <w:sz w:val="22"/>
          <w:szCs w:val="22"/>
        </w:rPr>
        <w:t>ed</w:t>
      </w:r>
      <w:proofErr w:type="spellEnd"/>
      <w:proofErr w:type="gramEnd"/>
      <w:r w:rsidRPr="00DF4F7D">
        <w:rPr>
          <w:rFonts w:ascii="Arial" w:hAnsi="Arial" w:cs="Arial"/>
          <w:sz w:val="22"/>
          <w:szCs w:val="22"/>
        </w:rPr>
        <w:t xml:space="preserve">) </w:t>
      </w:r>
      <w:r w:rsidRPr="00DF4F7D">
        <w:rPr>
          <w:rFonts w:ascii="Arial" w:hAnsi="Arial" w:cs="Arial"/>
          <w:i/>
          <w:sz w:val="22"/>
          <w:szCs w:val="22"/>
        </w:rPr>
        <w:t xml:space="preserve">Renewable Energy: Power for a Sustainable Future </w:t>
      </w:r>
      <w:r w:rsidRPr="00DF4F7D">
        <w:rPr>
          <w:rFonts w:ascii="Arial" w:hAnsi="Arial" w:cs="Arial"/>
          <w:sz w:val="22"/>
          <w:szCs w:val="22"/>
        </w:rPr>
        <w:t>(OUP, 1996)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Davies, J. </w:t>
      </w:r>
      <w:r w:rsidRPr="00DF4F7D">
        <w:rPr>
          <w:rFonts w:ascii="Arial" w:hAnsi="Arial" w:cs="Arial"/>
          <w:i/>
          <w:sz w:val="22"/>
          <w:szCs w:val="22"/>
        </w:rPr>
        <w:t>Greening Business: Managing for Sustainable Development</w:t>
      </w:r>
      <w:r w:rsidRPr="00DF4F7D">
        <w:rPr>
          <w:rFonts w:ascii="Arial" w:hAnsi="Arial" w:cs="Arial"/>
          <w:sz w:val="22"/>
          <w:szCs w:val="22"/>
        </w:rPr>
        <w:t xml:space="preserve"> (Wiley, 1994) 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DEFRA </w:t>
      </w:r>
      <w:r w:rsidRPr="00DF4F7D">
        <w:rPr>
          <w:rFonts w:ascii="Arial" w:hAnsi="Arial" w:cs="Arial"/>
          <w:i/>
          <w:sz w:val="22"/>
          <w:szCs w:val="22"/>
        </w:rPr>
        <w:t xml:space="preserve">Securing the Future </w:t>
      </w:r>
      <w:r w:rsidRPr="00DF4F7D">
        <w:rPr>
          <w:rFonts w:ascii="Arial" w:hAnsi="Arial" w:cs="Arial"/>
          <w:sz w:val="22"/>
          <w:szCs w:val="22"/>
        </w:rPr>
        <w:t>(2005)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DETR </w:t>
      </w:r>
      <w:r w:rsidRPr="00DF4F7D">
        <w:rPr>
          <w:rFonts w:ascii="Arial" w:hAnsi="Arial" w:cs="Arial"/>
          <w:i/>
          <w:sz w:val="22"/>
          <w:szCs w:val="22"/>
        </w:rPr>
        <w:t xml:space="preserve">Quality of Life Counts: Indicators for a Strategy for Sustainable Development for the United Kingdom: a Baseline Assessment </w:t>
      </w:r>
      <w:r w:rsidRPr="00DF4F7D">
        <w:rPr>
          <w:rFonts w:ascii="Arial" w:hAnsi="Arial" w:cs="Arial"/>
          <w:sz w:val="22"/>
          <w:szCs w:val="22"/>
        </w:rPr>
        <w:t>(1999)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DETR </w:t>
      </w:r>
      <w:r w:rsidRPr="00DF4F7D">
        <w:rPr>
          <w:rFonts w:ascii="Arial" w:hAnsi="Arial" w:cs="Arial"/>
          <w:i/>
          <w:sz w:val="22"/>
          <w:szCs w:val="22"/>
        </w:rPr>
        <w:t>A Better Quality of Life:  A Strategy for Sustainable Development for the UK</w:t>
      </w:r>
      <w:r w:rsidRPr="00DF4F7D">
        <w:rPr>
          <w:rFonts w:ascii="Arial" w:hAnsi="Arial" w:cs="Arial"/>
          <w:sz w:val="22"/>
          <w:szCs w:val="22"/>
        </w:rPr>
        <w:t xml:space="preserve"> (1999)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DETR </w:t>
      </w:r>
      <w:r w:rsidRPr="00DF4F7D">
        <w:rPr>
          <w:rFonts w:ascii="Arial" w:hAnsi="Arial" w:cs="Arial"/>
          <w:i/>
          <w:sz w:val="22"/>
          <w:szCs w:val="22"/>
        </w:rPr>
        <w:t>Waste Strategy 2000, England and Wales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DTI </w:t>
      </w:r>
      <w:r w:rsidRPr="00DF4F7D">
        <w:rPr>
          <w:rFonts w:ascii="Arial" w:hAnsi="Arial" w:cs="Arial"/>
          <w:i/>
          <w:sz w:val="22"/>
          <w:szCs w:val="22"/>
        </w:rPr>
        <w:t>New and Renewable Energy:  Prospects in the UK for the 21</w:t>
      </w:r>
      <w:r w:rsidRPr="00DF4F7D">
        <w:rPr>
          <w:rFonts w:ascii="Arial" w:hAnsi="Arial" w:cs="Arial"/>
          <w:i/>
          <w:sz w:val="22"/>
          <w:szCs w:val="22"/>
          <w:vertAlign w:val="superscript"/>
        </w:rPr>
        <w:t>st</w:t>
      </w:r>
      <w:r w:rsidRPr="00DF4F7D">
        <w:rPr>
          <w:rFonts w:ascii="Arial" w:hAnsi="Arial" w:cs="Arial"/>
          <w:i/>
          <w:sz w:val="22"/>
          <w:szCs w:val="22"/>
        </w:rPr>
        <w:t xml:space="preserve"> Century - Supporting Analysis, A report produced by ETSU for the Department of Trade &amp; Industry,</w:t>
      </w:r>
      <w:r w:rsidRPr="00DF4F7D">
        <w:rPr>
          <w:rFonts w:ascii="Arial" w:hAnsi="Arial" w:cs="Arial"/>
          <w:sz w:val="22"/>
          <w:szCs w:val="22"/>
        </w:rPr>
        <w:t xml:space="preserve"> (1999) </w:t>
      </w:r>
      <w:hyperlink r:id="rId5" w:history="1">
        <w:r w:rsidRPr="00DF4F7D">
          <w:rPr>
            <w:rStyle w:val="Hyperlink"/>
            <w:rFonts w:ascii="Arial" w:hAnsi="Arial" w:cs="Arial"/>
            <w:sz w:val="22"/>
            <w:szCs w:val="22"/>
          </w:rPr>
          <w:t xml:space="preserve">http://www.regeneration.detr.gov.uk/ </w:t>
        </w:r>
        <w:proofErr w:type="spellStart"/>
        <w:r w:rsidRPr="00DF4F7D">
          <w:rPr>
            <w:rStyle w:val="Hyperlink"/>
            <w:rFonts w:ascii="Arial" w:hAnsi="Arial" w:cs="Arial"/>
            <w:sz w:val="22"/>
            <w:szCs w:val="22"/>
          </w:rPr>
          <w:t>urbantask</w:t>
        </w:r>
        <w:proofErr w:type="spellEnd"/>
        <w:r w:rsidRPr="00DF4F7D">
          <w:rPr>
            <w:rStyle w:val="Hyperlink"/>
            <w:rFonts w:ascii="Arial" w:hAnsi="Arial" w:cs="Arial"/>
            <w:sz w:val="22"/>
            <w:szCs w:val="22"/>
          </w:rPr>
          <w:t xml:space="preserve"> 98/utfol.htm</w:t>
        </w:r>
      </w:hyperlink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Lovelock, J. F. </w:t>
      </w:r>
      <w:r w:rsidRPr="00DF4F7D">
        <w:rPr>
          <w:rFonts w:ascii="Arial" w:hAnsi="Arial" w:cs="Arial"/>
          <w:i/>
          <w:sz w:val="22"/>
          <w:szCs w:val="22"/>
        </w:rPr>
        <w:t xml:space="preserve">Gaia: A New Look at Life on Earth </w:t>
      </w:r>
      <w:r w:rsidRPr="00DF4F7D">
        <w:rPr>
          <w:rFonts w:ascii="Arial" w:hAnsi="Arial" w:cs="Arial"/>
          <w:sz w:val="22"/>
          <w:szCs w:val="22"/>
        </w:rPr>
        <w:t>(OUP, 1995)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Meadows, D. H., Randers, J. and Meadows, D. </w:t>
      </w:r>
      <w:r w:rsidRPr="00DF4F7D">
        <w:rPr>
          <w:rFonts w:ascii="Arial" w:hAnsi="Arial" w:cs="Arial"/>
          <w:i/>
          <w:sz w:val="22"/>
          <w:szCs w:val="22"/>
        </w:rPr>
        <w:t xml:space="preserve">Limits to Growth; the 30-Year Update </w:t>
      </w:r>
      <w:r w:rsidRPr="00DF4F7D">
        <w:rPr>
          <w:rFonts w:ascii="Arial" w:hAnsi="Arial" w:cs="Arial"/>
          <w:sz w:val="22"/>
          <w:szCs w:val="22"/>
        </w:rPr>
        <w:t>(</w:t>
      </w:r>
      <w:proofErr w:type="spellStart"/>
      <w:r w:rsidRPr="00DF4F7D">
        <w:rPr>
          <w:rFonts w:ascii="Arial" w:hAnsi="Arial" w:cs="Arial"/>
          <w:sz w:val="22"/>
          <w:szCs w:val="22"/>
        </w:rPr>
        <w:t>Earthscan</w:t>
      </w:r>
      <w:proofErr w:type="spellEnd"/>
      <w:r w:rsidRPr="00DF4F7D">
        <w:rPr>
          <w:rFonts w:ascii="Arial" w:hAnsi="Arial" w:cs="Arial"/>
          <w:sz w:val="22"/>
          <w:szCs w:val="22"/>
        </w:rPr>
        <w:t>, 2004)</w:t>
      </w:r>
    </w:p>
    <w:p w:rsidR="00BE736A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b/>
          <w:sz w:val="22"/>
          <w:szCs w:val="22"/>
        </w:rPr>
      </w:pPr>
      <w:r w:rsidRPr="00DF4F7D">
        <w:rPr>
          <w:rFonts w:ascii="Arial" w:hAnsi="Arial" w:cs="Arial"/>
          <w:b/>
          <w:sz w:val="22"/>
          <w:szCs w:val="22"/>
        </w:rPr>
        <w:t>Background: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Baker, S. </w:t>
      </w:r>
      <w:r w:rsidRPr="00DF4F7D">
        <w:rPr>
          <w:rFonts w:ascii="Arial" w:hAnsi="Arial" w:cs="Arial"/>
          <w:i/>
          <w:sz w:val="22"/>
          <w:szCs w:val="22"/>
        </w:rPr>
        <w:t>Sustainable Development</w:t>
      </w:r>
      <w:r w:rsidRPr="00DF4F7D">
        <w:rPr>
          <w:rFonts w:ascii="Arial" w:hAnsi="Arial" w:cs="Arial"/>
          <w:sz w:val="22"/>
          <w:szCs w:val="22"/>
        </w:rPr>
        <w:t xml:space="preserve"> (Routledge, 2006)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t>Clini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C., </w:t>
      </w:r>
      <w:proofErr w:type="spellStart"/>
      <w:r w:rsidRPr="00DF4F7D">
        <w:rPr>
          <w:rFonts w:ascii="Arial" w:hAnsi="Arial" w:cs="Arial"/>
          <w:sz w:val="22"/>
          <w:szCs w:val="22"/>
        </w:rPr>
        <w:t>Musu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I. and </w:t>
      </w:r>
      <w:proofErr w:type="spellStart"/>
      <w:r w:rsidRPr="00DF4F7D">
        <w:rPr>
          <w:rFonts w:ascii="Arial" w:hAnsi="Arial" w:cs="Arial"/>
          <w:sz w:val="22"/>
          <w:szCs w:val="22"/>
        </w:rPr>
        <w:t>Gullino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M. L. </w:t>
      </w:r>
      <w:r w:rsidRPr="00DF4F7D">
        <w:rPr>
          <w:rFonts w:ascii="Arial" w:hAnsi="Arial" w:cs="Arial"/>
          <w:i/>
          <w:sz w:val="22"/>
          <w:szCs w:val="22"/>
        </w:rPr>
        <w:t>Sustainable Development and Environmental Management</w:t>
      </w:r>
      <w:r w:rsidRPr="00DF4F7D">
        <w:rPr>
          <w:rFonts w:ascii="Arial" w:hAnsi="Arial" w:cs="Arial"/>
          <w:sz w:val="22"/>
          <w:szCs w:val="22"/>
        </w:rPr>
        <w:t xml:space="preserve"> (Springer, 2008)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t>Keiner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M. </w:t>
      </w:r>
      <w:r w:rsidRPr="00DF4F7D">
        <w:rPr>
          <w:rFonts w:ascii="Arial" w:hAnsi="Arial" w:cs="Arial"/>
          <w:i/>
          <w:sz w:val="22"/>
          <w:szCs w:val="22"/>
        </w:rPr>
        <w:t xml:space="preserve">The Future of Sustainability </w:t>
      </w:r>
      <w:r w:rsidRPr="00DF4F7D">
        <w:rPr>
          <w:rFonts w:ascii="Arial" w:hAnsi="Arial" w:cs="Arial"/>
          <w:sz w:val="22"/>
          <w:szCs w:val="22"/>
        </w:rPr>
        <w:t>(Springer, 2006)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Pearce, D. </w:t>
      </w:r>
      <w:r w:rsidRPr="00DF4F7D">
        <w:rPr>
          <w:rFonts w:ascii="Arial" w:hAnsi="Arial" w:cs="Arial"/>
          <w:i/>
          <w:sz w:val="22"/>
          <w:szCs w:val="22"/>
        </w:rPr>
        <w:t xml:space="preserve">Conservation Today </w:t>
      </w:r>
      <w:r w:rsidRPr="00DF4F7D">
        <w:rPr>
          <w:rFonts w:ascii="Arial" w:hAnsi="Arial" w:cs="Arial"/>
          <w:sz w:val="22"/>
          <w:szCs w:val="22"/>
        </w:rPr>
        <w:t>(</w:t>
      </w:r>
      <w:proofErr w:type="spellStart"/>
      <w:r w:rsidRPr="00DF4F7D">
        <w:rPr>
          <w:rFonts w:ascii="Arial" w:hAnsi="Arial" w:cs="Arial"/>
          <w:sz w:val="22"/>
          <w:szCs w:val="22"/>
        </w:rPr>
        <w:t>Earthscan</w:t>
      </w:r>
      <w:proofErr w:type="spellEnd"/>
      <w:r w:rsidRPr="00DF4F7D">
        <w:rPr>
          <w:rFonts w:ascii="Arial" w:hAnsi="Arial" w:cs="Arial"/>
          <w:sz w:val="22"/>
          <w:szCs w:val="22"/>
        </w:rPr>
        <w:t>, 1999)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t>Roser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DF4F7D">
        <w:rPr>
          <w:rFonts w:ascii="Arial" w:hAnsi="Arial" w:cs="Arial"/>
          <w:sz w:val="22"/>
          <w:szCs w:val="22"/>
        </w:rPr>
        <w:t>Asikainen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DF4F7D">
        <w:rPr>
          <w:rFonts w:ascii="Arial" w:hAnsi="Arial" w:cs="Arial"/>
          <w:sz w:val="22"/>
          <w:szCs w:val="22"/>
        </w:rPr>
        <w:t>Raulund</w:t>
      </w:r>
      <w:proofErr w:type="spellEnd"/>
      <w:r w:rsidRPr="00DF4F7D">
        <w:rPr>
          <w:rFonts w:ascii="Arial" w:hAnsi="Arial" w:cs="Arial"/>
          <w:sz w:val="22"/>
          <w:szCs w:val="22"/>
        </w:rPr>
        <w:t>-Rasmussen, K. and Stupak, I. (</w:t>
      </w:r>
      <w:proofErr w:type="spellStart"/>
      <w:proofErr w:type="gramStart"/>
      <w:r w:rsidRPr="00DF4F7D">
        <w:rPr>
          <w:rFonts w:ascii="Arial" w:hAnsi="Arial" w:cs="Arial"/>
          <w:sz w:val="22"/>
          <w:szCs w:val="22"/>
        </w:rPr>
        <w:t>ed</w:t>
      </w:r>
      <w:proofErr w:type="spellEnd"/>
      <w:proofErr w:type="gramEnd"/>
      <w:r w:rsidRPr="00DF4F7D">
        <w:rPr>
          <w:rFonts w:ascii="Arial" w:hAnsi="Arial" w:cs="Arial"/>
          <w:sz w:val="22"/>
          <w:szCs w:val="22"/>
        </w:rPr>
        <w:t xml:space="preserve">) </w:t>
      </w:r>
      <w:r w:rsidRPr="00DF4F7D">
        <w:rPr>
          <w:rFonts w:ascii="Arial" w:hAnsi="Arial" w:cs="Arial"/>
          <w:i/>
          <w:sz w:val="22"/>
          <w:szCs w:val="22"/>
        </w:rPr>
        <w:t xml:space="preserve">Sustainable Use of Forest Biomass for Energy </w:t>
      </w:r>
      <w:r w:rsidRPr="00DF4F7D">
        <w:rPr>
          <w:rFonts w:ascii="Arial" w:hAnsi="Arial" w:cs="Arial"/>
          <w:sz w:val="22"/>
          <w:szCs w:val="22"/>
        </w:rPr>
        <w:t>(Springer, 2010)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 xml:space="preserve">Rural Development Commission </w:t>
      </w:r>
      <w:r w:rsidRPr="00DF4F7D">
        <w:rPr>
          <w:rFonts w:ascii="Arial" w:hAnsi="Arial" w:cs="Arial"/>
          <w:i/>
          <w:sz w:val="22"/>
          <w:szCs w:val="22"/>
        </w:rPr>
        <w:t xml:space="preserve">Rural Development and Land Use Planning Policies </w:t>
      </w:r>
      <w:r w:rsidRPr="00DF4F7D">
        <w:rPr>
          <w:rFonts w:ascii="Arial" w:hAnsi="Arial" w:cs="Arial"/>
          <w:sz w:val="22"/>
          <w:szCs w:val="22"/>
        </w:rPr>
        <w:t>(1998)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lastRenderedPageBreak/>
        <w:t>Munier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N. </w:t>
      </w:r>
      <w:r w:rsidRPr="00DF4F7D">
        <w:rPr>
          <w:rFonts w:ascii="Arial" w:hAnsi="Arial" w:cs="Arial"/>
          <w:i/>
          <w:sz w:val="22"/>
          <w:szCs w:val="22"/>
        </w:rPr>
        <w:t>Handbook on Urban Sustainability</w:t>
      </w:r>
      <w:r w:rsidRPr="00DF4F7D">
        <w:rPr>
          <w:rFonts w:ascii="Arial" w:hAnsi="Arial" w:cs="Arial"/>
          <w:sz w:val="22"/>
          <w:szCs w:val="22"/>
        </w:rPr>
        <w:t xml:space="preserve"> (Springer, 2007)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t>Worldwatch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 </w:t>
      </w:r>
      <w:r w:rsidRPr="00DF4F7D">
        <w:rPr>
          <w:rFonts w:ascii="Arial" w:hAnsi="Arial" w:cs="Arial"/>
          <w:i/>
          <w:sz w:val="22"/>
          <w:szCs w:val="22"/>
        </w:rPr>
        <w:t>State of the World 2005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r w:rsidRPr="00DF4F7D">
        <w:rPr>
          <w:rFonts w:ascii="Arial" w:hAnsi="Arial" w:cs="Arial"/>
          <w:sz w:val="22"/>
          <w:szCs w:val="22"/>
        </w:rPr>
        <w:t>Purvis, M. and Grainger, A. (</w:t>
      </w:r>
      <w:proofErr w:type="spellStart"/>
      <w:proofErr w:type="gramStart"/>
      <w:r w:rsidRPr="00DF4F7D">
        <w:rPr>
          <w:rFonts w:ascii="Arial" w:hAnsi="Arial" w:cs="Arial"/>
          <w:sz w:val="22"/>
          <w:szCs w:val="22"/>
        </w:rPr>
        <w:t>eds</w:t>
      </w:r>
      <w:proofErr w:type="spellEnd"/>
      <w:proofErr w:type="gramEnd"/>
      <w:r w:rsidRPr="00DF4F7D">
        <w:rPr>
          <w:rFonts w:ascii="Arial" w:hAnsi="Arial" w:cs="Arial"/>
          <w:sz w:val="22"/>
          <w:szCs w:val="22"/>
        </w:rPr>
        <w:t xml:space="preserve">) </w:t>
      </w:r>
      <w:r w:rsidRPr="00DF4F7D">
        <w:rPr>
          <w:rFonts w:ascii="Arial" w:hAnsi="Arial" w:cs="Arial"/>
          <w:i/>
          <w:sz w:val="22"/>
          <w:szCs w:val="22"/>
        </w:rPr>
        <w:t>Exploring Sustainable Development</w:t>
      </w:r>
      <w:r w:rsidRPr="00DF4F7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F4F7D">
        <w:rPr>
          <w:rFonts w:ascii="Arial" w:hAnsi="Arial" w:cs="Arial"/>
          <w:sz w:val="22"/>
          <w:szCs w:val="22"/>
        </w:rPr>
        <w:t>Earthscan</w:t>
      </w:r>
      <w:proofErr w:type="spellEnd"/>
      <w:r w:rsidRPr="00DF4F7D">
        <w:rPr>
          <w:rFonts w:ascii="Arial" w:hAnsi="Arial" w:cs="Arial"/>
          <w:sz w:val="22"/>
          <w:szCs w:val="22"/>
        </w:rPr>
        <w:t>, 2004)</w:t>
      </w: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i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rPr>
          <w:rFonts w:ascii="Arial" w:hAnsi="Arial" w:cs="Arial"/>
          <w:sz w:val="22"/>
          <w:szCs w:val="22"/>
        </w:rPr>
      </w:pPr>
      <w:proofErr w:type="spellStart"/>
      <w:r w:rsidRPr="00DF4F7D">
        <w:rPr>
          <w:rFonts w:ascii="Arial" w:hAnsi="Arial" w:cs="Arial"/>
          <w:sz w:val="22"/>
          <w:szCs w:val="22"/>
        </w:rPr>
        <w:t>Stanners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D. and </w:t>
      </w:r>
      <w:proofErr w:type="spellStart"/>
      <w:r w:rsidRPr="00DF4F7D">
        <w:rPr>
          <w:rFonts w:ascii="Arial" w:hAnsi="Arial" w:cs="Arial"/>
          <w:sz w:val="22"/>
          <w:szCs w:val="22"/>
        </w:rPr>
        <w:t>Bourdeau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P. </w:t>
      </w:r>
      <w:r w:rsidRPr="00DF4F7D">
        <w:rPr>
          <w:rFonts w:ascii="Arial" w:hAnsi="Arial" w:cs="Arial"/>
          <w:i/>
          <w:sz w:val="22"/>
          <w:szCs w:val="22"/>
        </w:rPr>
        <w:t xml:space="preserve">The </w:t>
      </w:r>
      <w:proofErr w:type="spellStart"/>
      <w:r w:rsidRPr="00DF4F7D">
        <w:rPr>
          <w:rFonts w:ascii="Arial" w:hAnsi="Arial" w:cs="Arial"/>
          <w:i/>
          <w:sz w:val="22"/>
          <w:szCs w:val="22"/>
        </w:rPr>
        <w:t>Dobris</w:t>
      </w:r>
      <w:proofErr w:type="spellEnd"/>
      <w:r w:rsidRPr="00DF4F7D">
        <w:rPr>
          <w:rFonts w:ascii="Arial" w:hAnsi="Arial" w:cs="Arial"/>
          <w:i/>
          <w:sz w:val="22"/>
          <w:szCs w:val="22"/>
        </w:rPr>
        <w:t xml:space="preserve"> Assessment: Europe’s Environment</w:t>
      </w:r>
      <w:r w:rsidRPr="00DF4F7D">
        <w:rPr>
          <w:rFonts w:ascii="Arial" w:hAnsi="Arial" w:cs="Arial"/>
          <w:sz w:val="22"/>
          <w:szCs w:val="22"/>
        </w:rPr>
        <w:t xml:space="preserve"> (European Environmental Agency: Copenhagen, 1995)</w:t>
      </w: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sz w:val="22"/>
          <w:szCs w:val="22"/>
        </w:rPr>
      </w:pPr>
    </w:p>
    <w:p w:rsidR="00BE736A" w:rsidRPr="00DF4F7D" w:rsidRDefault="00BE736A" w:rsidP="00BE736A">
      <w:pPr>
        <w:tabs>
          <w:tab w:val="left" w:pos="567"/>
        </w:tabs>
        <w:jc w:val="both"/>
        <w:rPr>
          <w:rFonts w:ascii="Arial" w:hAnsi="Arial" w:cs="Arial"/>
          <w:i/>
          <w:sz w:val="22"/>
          <w:szCs w:val="22"/>
        </w:rPr>
      </w:pPr>
      <w:proofErr w:type="gramStart"/>
      <w:r w:rsidRPr="00DF4F7D">
        <w:rPr>
          <w:rFonts w:ascii="Arial" w:hAnsi="Arial" w:cs="Arial"/>
          <w:sz w:val="22"/>
          <w:szCs w:val="22"/>
        </w:rPr>
        <w:t>von</w:t>
      </w:r>
      <w:proofErr w:type="gramEnd"/>
      <w:r w:rsidRPr="00DF4F7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4F7D">
        <w:rPr>
          <w:rFonts w:ascii="Arial" w:hAnsi="Arial" w:cs="Arial"/>
          <w:sz w:val="22"/>
          <w:szCs w:val="22"/>
        </w:rPr>
        <w:t>Weizsacker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E. and </w:t>
      </w:r>
      <w:proofErr w:type="spellStart"/>
      <w:r w:rsidRPr="00DF4F7D">
        <w:rPr>
          <w:rFonts w:ascii="Arial" w:hAnsi="Arial" w:cs="Arial"/>
          <w:sz w:val="22"/>
          <w:szCs w:val="22"/>
        </w:rPr>
        <w:t>Lovins</w:t>
      </w:r>
      <w:proofErr w:type="spellEnd"/>
      <w:r w:rsidRPr="00DF4F7D">
        <w:rPr>
          <w:rFonts w:ascii="Arial" w:hAnsi="Arial" w:cs="Arial"/>
          <w:sz w:val="22"/>
          <w:szCs w:val="22"/>
        </w:rPr>
        <w:t xml:space="preserve">, A. B. </w:t>
      </w:r>
      <w:r w:rsidRPr="00DF4F7D">
        <w:rPr>
          <w:rFonts w:ascii="Arial" w:hAnsi="Arial" w:cs="Arial"/>
          <w:i/>
          <w:sz w:val="22"/>
          <w:szCs w:val="22"/>
        </w:rPr>
        <w:t xml:space="preserve">Factor Four: Doubling Wealth - Halving Resource Use </w:t>
      </w:r>
      <w:r w:rsidRPr="00DF4F7D">
        <w:rPr>
          <w:rFonts w:ascii="Arial" w:hAnsi="Arial" w:cs="Arial"/>
          <w:sz w:val="22"/>
          <w:szCs w:val="22"/>
        </w:rPr>
        <w:t>(</w:t>
      </w:r>
      <w:proofErr w:type="spellStart"/>
      <w:r w:rsidRPr="00DF4F7D">
        <w:rPr>
          <w:rFonts w:ascii="Arial" w:hAnsi="Arial" w:cs="Arial"/>
          <w:sz w:val="22"/>
          <w:szCs w:val="22"/>
        </w:rPr>
        <w:t>Earthscan</w:t>
      </w:r>
      <w:proofErr w:type="spellEnd"/>
      <w:r w:rsidRPr="00DF4F7D">
        <w:rPr>
          <w:rFonts w:ascii="Arial" w:hAnsi="Arial" w:cs="Arial"/>
          <w:sz w:val="22"/>
          <w:szCs w:val="22"/>
        </w:rPr>
        <w:t>, 1998)</w:t>
      </w:r>
    </w:p>
    <w:p w:rsidR="00E43061" w:rsidRDefault="00E43061">
      <w:bookmarkStart w:id="0" w:name="_GoBack"/>
      <w:bookmarkEnd w:id="0"/>
    </w:p>
    <w:sectPr w:rsidR="00E430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BF0036"/>
    <w:multiLevelType w:val="hybridMultilevel"/>
    <w:tmpl w:val="954E7D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D5434"/>
    <w:multiLevelType w:val="hybridMultilevel"/>
    <w:tmpl w:val="1F22C3DC"/>
    <w:lvl w:ilvl="0" w:tplc="20363D4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736A"/>
    <w:rsid w:val="00487540"/>
    <w:rsid w:val="00740825"/>
    <w:rsid w:val="00AA149D"/>
    <w:rsid w:val="00AA5F55"/>
    <w:rsid w:val="00BE736A"/>
    <w:rsid w:val="00E43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8715AD-6B35-479E-874E-15146AF76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E736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BE736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BE736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BE736A"/>
    <w:pPr>
      <w:ind w:left="720"/>
    </w:pPr>
    <w:rPr>
      <w:szCs w:val="24"/>
      <w:lang w:eastAsia="en-US"/>
    </w:rPr>
  </w:style>
  <w:style w:type="paragraph" w:customStyle="1" w:styleId="fixed">
    <w:name w:val="fixed"/>
    <w:link w:val="fixedChar"/>
    <w:rsid w:val="00BE736A"/>
    <w:pPr>
      <w:tabs>
        <w:tab w:val="left" w:pos="720"/>
        <w:tab w:val="left" w:pos="1440"/>
        <w:tab w:val="left" w:pos="2160"/>
        <w:tab w:val="left" w:pos="2880"/>
      </w:tabs>
      <w:spacing w:after="200" w:line="276" w:lineRule="auto"/>
      <w:ind w:left="3600" w:hanging="3600"/>
    </w:pPr>
    <w:rPr>
      <w:rFonts w:ascii="Cambria" w:eastAsia="Times New Roman" w:hAnsi="Cambria" w:cs="Times New Roman"/>
      <w:b/>
      <w:sz w:val="24"/>
      <w:lang w:val="en-US" w:bidi="en-US"/>
    </w:rPr>
  </w:style>
  <w:style w:type="character" w:customStyle="1" w:styleId="fixedChar">
    <w:name w:val="fixed Char"/>
    <w:link w:val="fixed"/>
    <w:locked/>
    <w:rsid w:val="00BE736A"/>
    <w:rPr>
      <w:rFonts w:ascii="Cambria" w:eastAsia="Times New Roman" w:hAnsi="Cambria" w:cs="Times New Roman"/>
      <w:b/>
      <w:sz w:val="24"/>
      <w:lang w:val="en-US" w:bidi="en-US"/>
    </w:rPr>
  </w:style>
  <w:style w:type="table" w:customStyle="1" w:styleId="TableGrid10">
    <w:name w:val="Table Grid10"/>
    <w:basedOn w:val="TableNormal"/>
    <w:next w:val="TableGrid"/>
    <w:uiPriority w:val="59"/>
    <w:rsid w:val="00BE736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Normal"/>
    <w:link w:val="headingChar"/>
    <w:rsid w:val="00BE736A"/>
    <w:pPr>
      <w:tabs>
        <w:tab w:val="left" w:pos="720"/>
        <w:tab w:val="left" w:pos="1440"/>
        <w:tab w:val="left" w:pos="2160"/>
        <w:tab w:val="left" w:pos="2880"/>
      </w:tabs>
      <w:suppressAutoHyphens/>
      <w:spacing w:before="240" w:after="120"/>
      <w:ind w:left="3600" w:hanging="3600"/>
    </w:pPr>
    <w:rPr>
      <w:b/>
      <w:bCs/>
      <w:szCs w:val="24"/>
      <w:lang w:eastAsia="ar-SA"/>
    </w:rPr>
  </w:style>
  <w:style w:type="character" w:customStyle="1" w:styleId="headingChar">
    <w:name w:val="heading Char"/>
    <w:link w:val="heading"/>
    <w:rsid w:val="00BE736A"/>
    <w:rPr>
      <w:rFonts w:ascii="Times New Roman" w:eastAsia="Times New Roman" w:hAnsi="Times New Roman" w:cs="Times New Roman"/>
      <w:b/>
      <w:bCs/>
      <w:sz w:val="24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regeneration.detr.gov.uk/urbantask98/utfol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656</Words>
  <Characters>3743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2019-01-23T12:49:00Z</dcterms:created>
  <dcterms:modified xsi:type="dcterms:W3CDTF">2019-01-23T12:50:00Z</dcterms:modified>
</cp:coreProperties>
</file>