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A66102" w14:textId="33A992EF" w:rsidR="00AE1127" w:rsidRDefault="00C3306D">
      <w:r>
        <w:rPr>
          <w:noProof/>
        </w:rPr>
        <w:drawing>
          <wp:inline distT="0" distB="0" distL="0" distR="0" wp14:anchorId="2969E8CB" wp14:editId="0DE20A15">
            <wp:extent cx="5353050" cy="2517775"/>
            <wp:effectExtent l="0" t="0" r="0" b="0"/>
            <wp:docPr id="100778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53050" cy="2517775"/>
                    </a:xfrm>
                    <a:prstGeom prst="rect">
                      <a:avLst/>
                    </a:prstGeom>
                    <a:noFill/>
                  </pic:spPr>
                </pic:pic>
              </a:graphicData>
            </a:graphic>
          </wp:inline>
        </w:drawing>
      </w:r>
    </w:p>
    <w:p w14:paraId="6F68F4EE" w14:textId="0BF40480" w:rsidR="00473568" w:rsidRPr="008C65D5" w:rsidRDefault="00473568" w:rsidP="008C65D5">
      <w:pPr>
        <w:spacing w:before="120" w:after="120" w:line="360" w:lineRule="auto"/>
        <w:rPr>
          <w:rFonts w:ascii="Times New Roman" w:hAnsi="Times New Roman" w:cs="Times New Roman"/>
        </w:rPr>
      </w:pPr>
      <w:bookmarkStart w:id="0" w:name="_Hlk216089657"/>
      <w:r w:rsidRPr="008C65D5">
        <w:rPr>
          <w:rFonts w:ascii="Times New Roman" w:hAnsi="Times New Roman" w:cs="Times New Roman"/>
        </w:rPr>
        <w:t>Student Name</w:t>
      </w:r>
      <w:bookmarkEnd w:id="0"/>
      <w:r w:rsidRPr="008C65D5">
        <w:rPr>
          <w:rFonts w:ascii="Times New Roman" w:hAnsi="Times New Roman" w:cs="Times New Roman"/>
        </w:rPr>
        <w:t xml:space="preserve">: </w:t>
      </w:r>
      <w:r w:rsidR="00067A62" w:rsidRPr="008C65D5">
        <w:rPr>
          <w:rFonts w:ascii="Times New Roman" w:hAnsi="Times New Roman" w:cs="Times New Roman"/>
        </w:rPr>
        <w:t>Mihai R</w:t>
      </w:r>
      <w:r w:rsidR="001F13BC" w:rsidRPr="008C65D5">
        <w:rPr>
          <w:rFonts w:ascii="Times New Roman" w:hAnsi="Times New Roman" w:cs="Times New Roman"/>
        </w:rPr>
        <w:t>adoi</w:t>
      </w:r>
      <w:r w:rsidR="009052D2" w:rsidRPr="008C65D5">
        <w:rPr>
          <w:rFonts w:ascii="Times New Roman" w:hAnsi="Times New Roman" w:cs="Times New Roman"/>
        </w:rPr>
        <w:t xml:space="preserve"> </w:t>
      </w:r>
      <w:r w:rsidR="001F13BC" w:rsidRPr="008C65D5">
        <w:rPr>
          <w:rFonts w:ascii="Times New Roman" w:hAnsi="Times New Roman" w:cs="Times New Roman"/>
        </w:rPr>
        <w:t>(2416097)</w:t>
      </w:r>
    </w:p>
    <w:p w14:paraId="4416405C" w14:textId="0B7B157D" w:rsidR="00EE2C2F" w:rsidRPr="008C65D5" w:rsidRDefault="00EE2C2F" w:rsidP="008C65D5">
      <w:pPr>
        <w:spacing w:before="120" w:after="120" w:line="360" w:lineRule="auto"/>
        <w:rPr>
          <w:rFonts w:ascii="Times New Roman" w:hAnsi="Times New Roman" w:cs="Times New Roman"/>
        </w:rPr>
      </w:pPr>
      <w:r w:rsidRPr="008C65D5">
        <w:rPr>
          <w:rFonts w:ascii="Times New Roman" w:hAnsi="Times New Roman" w:cs="Times New Roman"/>
        </w:rPr>
        <w:t xml:space="preserve">Student </w:t>
      </w:r>
      <w:r w:rsidR="009052D2" w:rsidRPr="008C65D5">
        <w:rPr>
          <w:rFonts w:ascii="Times New Roman" w:hAnsi="Times New Roman" w:cs="Times New Roman"/>
        </w:rPr>
        <w:t>Name: Iulian</w:t>
      </w:r>
      <w:r w:rsidR="00E9704E" w:rsidRPr="008C65D5">
        <w:rPr>
          <w:rFonts w:ascii="Times New Roman" w:hAnsi="Times New Roman" w:cs="Times New Roman"/>
        </w:rPr>
        <w:t xml:space="preserve"> Gabriel Arsith</w:t>
      </w:r>
      <w:r w:rsidR="009052D2" w:rsidRPr="008C65D5">
        <w:rPr>
          <w:rFonts w:ascii="Times New Roman" w:hAnsi="Times New Roman" w:cs="Times New Roman"/>
        </w:rPr>
        <w:t xml:space="preserve"> </w:t>
      </w:r>
      <w:r w:rsidR="00E9704E" w:rsidRPr="008C65D5">
        <w:rPr>
          <w:rFonts w:ascii="Times New Roman" w:hAnsi="Times New Roman" w:cs="Times New Roman"/>
        </w:rPr>
        <w:t>(2418622)</w:t>
      </w:r>
    </w:p>
    <w:p w14:paraId="15986F3E" w14:textId="45F60DC5" w:rsidR="00EE2C2F" w:rsidRPr="008C65D5" w:rsidRDefault="00EE2C2F" w:rsidP="008C65D5">
      <w:pPr>
        <w:spacing w:before="120" w:after="120" w:line="360" w:lineRule="auto"/>
        <w:rPr>
          <w:rFonts w:ascii="Times New Roman" w:hAnsi="Times New Roman" w:cs="Times New Roman"/>
        </w:rPr>
      </w:pPr>
      <w:r w:rsidRPr="008C65D5">
        <w:rPr>
          <w:rFonts w:ascii="Times New Roman" w:hAnsi="Times New Roman" w:cs="Times New Roman"/>
        </w:rPr>
        <w:t>Student Name</w:t>
      </w:r>
      <w:r w:rsidR="00827AA3" w:rsidRPr="008C65D5">
        <w:rPr>
          <w:rFonts w:ascii="Times New Roman" w:hAnsi="Times New Roman" w:cs="Times New Roman"/>
        </w:rPr>
        <w:t>: Ala Uzun</w:t>
      </w:r>
      <w:r w:rsidR="009052D2" w:rsidRPr="008C65D5">
        <w:rPr>
          <w:rFonts w:ascii="Times New Roman" w:hAnsi="Times New Roman" w:cs="Times New Roman"/>
        </w:rPr>
        <w:t xml:space="preserve"> </w:t>
      </w:r>
      <w:r w:rsidR="00827AA3" w:rsidRPr="008C65D5">
        <w:rPr>
          <w:rFonts w:ascii="Times New Roman" w:hAnsi="Times New Roman" w:cs="Times New Roman"/>
        </w:rPr>
        <w:t>(2243112)</w:t>
      </w:r>
    </w:p>
    <w:p w14:paraId="6DAD543E" w14:textId="4EA90A1E" w:rsidR="00EE2C2F" w:rsidRPr="008C65D5" w:rsidRDefault="00EE2C2F" w:rsidP="008C65D5">
      <w:pPr>
        <w:spacing w:before="120" w:after="120" w:line="360" w:lineRule="auto"/>
        <w:rPr>
          <w:rFonts w:ascii="Times New Roman" w:hAnsi="Times New Roman" w:cs="Times New Roman"/>
        </w:rPr>
      </w:pPr>
      <w:r w:rsidRPr="008C65D5">
        <w:rPr>
          <w:rFonts w:ascii="Times New Roman" w:hAnsi="Times New Roman" w:cs="Times New Roman"/>
        </w:rPr>
        <w:t xml:space="preserve">Student </w:t>
      </w:r>
      <w:r w:rsidR="009052D2" w:rsidRPr="008C65D5">
        <w:rPr>
          <w:rFonts w:ascii="Times New Roman" w:hAnsi="Times New Roman" w:cs="Times New Roman"/>
        </w:rPr>
        <w:t xml:space="preserve">Name: </w:t>
      </w:r>
      <w:bookmarkStart w:id="1" w:name="_Hlk216094129"/>
      <w:r w:rsidR="009052D2" w:rsidRPr="008C65D5">
        <w:rPr>
          <w:rFonts w:ascii="Times New Roman" w:hAnsi="Times New Roman" w:cs="Times New Roman"/>
        </w:rPr>
        <w:t>Paul FER (2411232</w:t>
      </w:r>
      <w:bookmarkEnd w:id="1"/>
      <w:r w:rsidR="009052D2" w:rsidRPr="008C65D5">
        <w:rPr>
          <w:rFonts w:ascii="Times New Roman" w:hAnsi="Times New Roman" w:cs="Times New Roman"/>
        </w:rPr>
        <w:t>)</w:t>
      </w:r>
    </w:p>
    <w:p w14:paraId="329F2F57" w14:textId="347E75CF" w:rsidR="00473568" w:rsidRPr="008C65D5" w:rsidRDefault="00473568" w:rsidP="008C65D5">
      <w:pPr>
        <w:spacing w:before="120" w:after="120" w:line="360" w:lineRule="auto"/>
        <w:rPr>
          <w:rFonts w:ascii="Times New Roman" w:hAnsi="Times New Roman" w:cs="Times New Roman"/>
        </w:rPr>
      </w:pPr>
      <w:r w:rsidRPr="008C65D5">
        <w:rPr>
          <w:rFonts w:ascii="Times New Roman" w:hAnsi="Times New Roman" w:cs="Times New Roman"/>
        </w:rPr>
        <w:t xml:space="preserve">Course Name: </w:t>
      </w:r>
      <w:r w:rsidR="006D445C" w:rsidRPr="008C65D5">
        <w:rPr>
          <w:rFonts w:ascii="Times New Roman" w:hAnsi="Times New Roman" w:cs="Times New Roman"/>
        </w:rPr>
        <w:t>Principles of Marketing</w:t>
      </w:r>
      <w:r w:rsidR="008C65D5" w:rsidRPr="008C65D5">
        <w:rPr>
          <w:rFonts w:ascii="Times New Roman" w:hAnsi="Times New Roman" w:cs="Times New Roman"/>
        </w:rPr>
        <w:t xml:space="preserve"> </w:t>
      </w:r>
      <w:r w:rsidR="006D445C" w:rsidRPr="008C65D5">
        <w:rPr>
          <w:rFonts w:ascii="Times New Roman" w:hAnsi="Times New Roman" w:cs="Times New Roman"/>
        </w:rPr>
        <w:t>(</w:t>
      </w:r>
      <w:r w:rsidR="008C65D5" w:rsidRPr="008C65D5">
        <w:rPr>
          <w:rFonts w:ascii="Times New Roman" w:hAnsi="Times New Roman" w:cs="Times New Roman"/>
        </w:rPr>
        <w:t>LCBB5015)</w:t>
      </w:r>
    </w:p>
    <w:p w14:paraId="1FE7FB2B" w14:textId="2789BB35" w:rsidR="00473568" w:rsidRPr="008C65D5" w:rsidRDefault="00473568" w:rsidP="008C65D5">
      <w:pPr>
        <w:spacing w:before="120" w:after="120" w:line="360" w:lineRule="auto"/>
        <w:rPr>
          <w:rFonts w:ascii="Times New Roman" w:hAnsi="Times New Roman" w:cs="Times New Roman"/>
        </w:rPr>
      </w:pPr>
      <w:r w:rsidRPr="008C65D5">
        <w:rPr>
          <w:rFonts w:ascii="Times New Roman" w:hAnsi="Times New Roman" w:cs="Times New Roman"/>
        </w:rPr>
        <w:t>Lecturer Name</w:t>
      </w:r>
      <w:r w:rsidR="009052D2" w:rsidRPr="008C65D5">
        <w:rPr>
          <w:rFonts w:ascii="Times New Roman" w:hAnsi="Times New Roman" w:cs="Times New Roman"/>
        </w:rPr>
        <w:t xml:space="preserve">: </w:t>
      </w:r>
      <w:r w:rsidR="001C703D" w:rsidRPr="008C65D5">
        <w:rPr>
          <w:rFonts w:ascii="Times New Roman" w:hAnsi="Times New Roman" w:cs="Times New Roman"/>
        </w:rPr>
        <w:t>Piyumika Kithulgoda Gamage</w:t>
      </w:r>
    </w:p>
    <w:p w14:paraId="5E6B35CD" w14:textId="219B5CF1" w:rsidR="00473568" w:rsidRDefault="00473568" w:rsidP="008C65D5">
      <w:pPr>
        <w:spacing w:before="120" w:after="120" w:line="360" w:lineRule="auto"/>
        <w:rPr>
          <w:rFonts w:ascii="Times New Roman" w:hAnsi="Times New Roman" w:cs="Times New Roman"/>
        </w:rPr>
      </w:pPr>
      <w:r w:rsidRPr="008C65D5">
        <w:rPr>
          <w:rFonts w:ascii="Times New Roman" w:hAnsi="Times New Roman" w:cs="Times New Roman"/>
        </w:rPr>
        <w:t>Session: October 2025 Term</w:t>
      </w:r>
    </w:p>
    <w:p w14:paraId="0704FC04" w14:textId="77777777" w:rsidR="00D42233" w:rsidRDefault="00D42233" w:rsidP="008C65D5">
      <w:pPr>
        <w:spacing w:before="120" w:after="120" w:line="360" w:lineRule="auto"/>
        <w:rPr>
          <w:rFonts w:ascii="Times New Roman" w:hAnsi="Times New Roman" w:cs="Times New Roman"/>
        </w:rPr>
      </w:pPr>
    </w:p>
    <w:p w14:paraId="68D4FEEC" w14:textId="66719D5F" w:rsidR="00C5272B" w:rsidRDefault="00315756" w:rsidP="00D42233">
      <w:pPr>
        <w:spacing w:before="120" w:after="120" w:line="360" w:lineRule="auto"/>
        <w:jc w:val="center"/>
        <w:rPr>
          <w:rFonts w:ascii="Times New Roman" w:hAnsi="Times New Roman" w:cs="Times New Roman"/>
          <w:b/>
          <w:bCs/>
          <w:sz w:val="28"/>
          <w:szCs w:val="28"/>
        </w:rPr>
      </w:pPr>
      <w:r>
        <w:rPr>
          <w:rFonts w:ascii="Times New Roman" w:hAnsi="Times New Roman" w:cs="Times New Roman"/>
          <w:b/>
          <w:bCs/>
          <w:sz w:val="28"/>
          <w:szCs w:val="28"/>
        </w:rPr>
        <w:t>Group Report: 'Strategic Marketing Plan to Increase Sales of Greggs’ Balanced Choice Range by 10% by May 2026'.</w:t>
      </w:r>
    </w:p>
    <w:p w14:paraId="1FB877D0" w14:textId="77777777" w:rsidR="00D42233" w:rsidRDefault="00D42233" w:rsidP="00D42233">
      <w:pPr>
        <w:spacing w:before="120" w:after="120" w:line="360" w:lineRule="auto"/>
        <w:jc w:val="center"/>
        <w:rPr>
          <w:rFonts w:ascii="Times New Roman" w:hAnsi="Times New Roman" w:cs="Times New Roman"/>
          <w:b/>
          <w:bCs/>
          <w:sz w:val="28"/>
          <w:szCs w:val="28"/>
        </w:rPr>
      </w:pPr>
    </w:p>
    <w:p w14:paraId="607204A7" w14:textId="77777777" w:rsidR="00D42233" w:rsidRDefault="00D42233" w:rsidP="00D42233">
      <w:pPr>
        <w:spacing w:before="120" w:after="120" w:line="360" w:lineRule="auto"/>
        <w:jc w:val="center"/>
        <w:rPr>
          <w:rFonts w:ascii="Times New Roman" w:hAnsi="Times New Roman" w:cs="Times New Roman"/>
          <w:b/>
          <w:bCs/>
          <w:sz w:val="28"/>
          <w:szCs w:val="28"/>
        </w:rPr>
      </w:pPr>
    </w:p>
    <w:p w14:paraId="7CA6E4DA" w14:textId="77777777" w:rsidR="00D42233" w:rsidRDefault="00D42233" w:rsidP="00D42233">
      <w:pPr>
        <w:spacing w:before="120" w:after="120" w:line="360" w:lineRule="auto"/>
        <w:jc w:val="center"/>
        <w:rPr>
          <w:rFonts w:ascii="Times New Roman" w:hAnsi="Times New Roman" w:cs="Times New Roman"/>
          <w:b/>
          <w:bCs/>
          <w:sz w:val="28"/>
          <w:szCs w:val="28"/>
        </w:rPr>
      </w:pPr>
    </w:p>
    <w:p w14:paraId="71615598" w14:textId="77777777" w:rsidR="00D42233" w:rsidRDefault="00D42233" w:rsidP="00D42233">
      <w:pPr>
        <w:spacing w:before="120" w:after="120" w:line="360" w:lineRule="auto"/>
        <w:jc w:val="center"/>
        <w:rPr>
          <w:rFonts w:ascii="Times New Roman" w:hAnsi="Times New Roman" w:cs="Times New Roman"/>
          <w:b/>
          <w:bCs/>
          <w:sz w:val="28"/>
          <w:szCs w:val="28"/>
        </w:rPr>
      </w:pPr>
    </w:p>
    <w:p w14:paraId="12742D54" w14:textId="77777777" w:rsidR="00D42233" w:rsidRDefault="00D42233" w:rsidP="00D42233">
      <w:pPr>
        <w:spacing w:before="120" w:after="120" w:line="360" w:lineRule="auto"/>
        <w:jc w:val="center"/>
        <w:rPr>
          <w:rFonts w:ascii="Times New Roman" w:hAnsi="Times New Roman" w:cs="Times New Roman"/>
          <w:b/>
          <w:bCs/>
          <w:sz w:val="28"/>
          <w:szCs w:val="28"/>
        </w:rPr>
      </w:pPr>
    </w:p>
    <w:p w14:paraId="2AC3D80F" w14:textId="77777777" w:rsidR="00D42233" w:rsidRDefault="00D42233" w:rsidP="00C912DD">
      <w:pPr>
        <w:pStyle w:val="Heading3"/>
      </w:pPr>
    </w:p>
    <w:p w14:paraId="180F9222" w14:textId="77777777" w:rsidR="00C912DD" w:rsidRDefault="00C912DD" w:rsidP="00C912DD"/>
    <w:p w14:paraId="69B9EA4B" w14:textId="6365016B" w:rsidR="00C912DD" w:rsidRDefault="00C912DD" w:rsidP="00C912DD"/>
    <w:sdt>
      <w:sdtPr>
        <w:rPr>
          <w:rFonts w:asciiTheme="minorHAnsi" w:eastAsiaTheme="minorHAnsi" w:hAnsiTheme="minorHAnsi" w:cstheme="minorBidi"/>
          <w:color w:val="auto"/>
          <w:kern w:val="2"/>
          <w:sz w:val="24"/>
          <w:szCs w:val="24"/>
          <w:lang w:val="en-GB"/>
          <w14:ligatures w14:val="standardContextual"/>
        </w:rPr>
        <w:id w:val="-1616517106"/>
        <w:docPartObj>
          <w:docPartGallery w:val="Table of Contents"/>
          <w:docPartUnique/>
        </w:docPartObj>
      </w:sdtPr>
      <w:sdtEndPr>
        <w:rPr>
          <w:b/>
          <w:bCs/>
          <w:noProof/>
        </w:rPr>
      </w:sdtEndPr>
      <w:sdtContent>
        <w:p w14:paraId="3E429BFF" w14:textId="19438F0A" w:rsidR="00C912DD" w:rsidRDefault="00C912DD">
          <w:pPr>
            <w:pStyle w:val="TOCHeading"/>
          </w:pPr>
          <w:r>
            <w:t>Table of Contents</w:t>
          </w:r>
        </w:p>
        <w:p w14:paraId="16AB2199" w14:textId="2DB6CCAF" w:rsidR="00F72A29" w:rsidRDefault="00315756">
          <w:pPr>
            <w:pStyle w:val="TOC3"/>
            <w:tabs>
              <w:tab w:val="right" w:leader="dot" w:pos="9016"/>
            </w:tabs>
            <w:rPr>
              <w:rFonts w:eastAsiaTheme="minorEastAsia"/>
              <w:noProof/>
              <w:lang w:eastAsia="en-GB"/>
            </w:rPr>
          </w:pPr>
          <w:r>
            <w:t>1. Introduction and Mission</w:t>
          </w:r>
          <w:r>
            <w:tab/>
            <w:t>3</w:t>
          </w:r>
          <w:r w:rsidR="00C912DD">
            <w:fldChar w:fldCharType="begin"/>
          </w:r>
          <w:r w:rsidR="00C912DD">
            <w:instrText xml:space="preserve"> TOC \o "1-3" \h \z \u </w:instrText>
          </w:r>
          <w:r w:rsidR="00C912DD">
            <w:fldChar w:fldCharType="separate"/>
          </w:r>
          <w:hyperlink w:anchor="_Toc216095344" w:history="1"/>
        </w:p>
        <w:p w14:paraId="3E34B9C8" w14:textId="17F4945B" w:rsidR="00F72A29" w:rsidRDefault="00F72A29">
          <w:pPr>
            <w:pStyle w:val="TOC3"/>
            <w:tabs>
              <w:tab w:val="right" w:leader="dot" w:pos="9016"/>
            </w:tabs>
            <w:rPr>
              <w:rFonts w:eastAsiaTheme="minorEastAsia"/>
              <w:noProof/>
              <w:lang w:eastAsia="en-GB"/>
            </w:rPr>
          </w:pPr>
          <w:hyperlink w:anchor="_Toc216095345" w:history="1">
            <w:r w:rsidRPr="00E711EC">
              <w:rPr>
                <w:rStyle w:val="Hyperlink"/>
                <w:noProof/>
              </w:rPr>
              <w:t>2. Situational Analysis – SWOT</w:t>
            </w:r>
            <w:r>
              <w:rPr>
                <w:noProof/>
                <w:webHidden/>
              </w:rPr>
              <w:tab/>
            </w:r>
            <w:r>
              <w:rPr>
                <w:noProof/>
                <w:webHidden/>
              </w:rPr>
              <w:fldChar w:fldCharType="begin"/>
            </w:r>
            <w:r>
              <w:rPr>
                <w:noProof/>
                <w:webHidden/>
              </w:rPr>
              <w:instrText xml:space="preserve"> PAGEREF _Toc216095345 \h </w:instrText>
            </w:r>
            <w:r>
              <w:rPr>
                <w:noProof/>
                <w:webHidden/>
              </w:rPr>
            </w:r>
            <w:r>
              <w:rPr>
                <w:noProof/>
                <w:webHidden/>
              </w:rPr>
              <w:fldChar w:fldCharType="separate"/>
            </w:r>
            <w:r w:rsidR="007D5676">
              <w:rPr>
                <w:noProof/>
                <w:webHidden/>
              </w:rPr>
              <w:t>3</w:t>
            </w:r>
            <w:r>
              <w:rPr>
                <w:noProof/>
                <w:webHidden/>
              </w:rPr>
              <w:fldChar w:fldCharType="end"/>
            </w:r>
          </w:hyperlink>
        </w:p>
        <w:p w14:paraId="07C80746" w14:textId="39E3382B" w:rsidR="00F72A29" w:rsidRPr="00F72A29" w:rsidRDefault="00F72A29">
          <w:pPr>
            <w:pStyle w:val="TOC2"/>
            <w:tabs>
              <w:tab w:val="right" w:leader="dot" w:pos="9016"/>
            </w:tabs>
            <w:rPr>
              <w:rFonts w:eastAsiaTheme="minorEastAsia"/>
              <w:noProof/>
              <w:lang w:eastAsia="en-GB"/>
            </w:rPr>
          </w:pPr>
          <w:hyperlink w:anchor="_Toc216095346" w:history="1">
            <w:r w:rsidRPr="00E711EC">
              <w:rPr>
                <w:rStyle w:val="Hyperlink"/>
                <w:noProof/>
              </w:rPr>
              <w:t>2.1 Strengths</w:t>
            </w:r>
            <w:r>
              <w:rPr>
                <w:noProof/>
                <w:webHidden/>
              </w:rPr>
              <w:tab/>
            </w:r>
            <w:r>
              <w:rPr>
                <w:noProof/>
                <w:webHidden/>
              </w:rPr>
              <w:fldChar w:fldCharType="begin"/>
            </w:r>
            <w:r>
              <w:rPr>
                <w:noProof/>
                <w:webHidden/>
              </w:rPr>
              <w:instrText xml:space="preserve"> PAGEREF _Toc216095346 \h </w:instrText>
            </w:r>
            <w:r>
              <w:rPr>
                <w:noProof/>
                <w:webHidden/>
              </w:rPr>
            </w:r>
            <w:r>
              <w:rPr>
                <w:noProof/>
                <w:webHidden/>
              </w:rPr>
              <w:fldChar w:fldCharType="separate"/>
            </w:r>
            <w:r w:rsidR="007D5676">
              <w:rPr>
                <w:noProof/>
                <w:webHidden/>
              </w:rPr>
              <w:t>3</w:t>
            </w:r>
            <w:r>
              <w:rPr>
                <w:noProof/>
                <w:webHidden/>
              </w:rPr>
              <w:fldChar w:fldCharType="end"/>
            </w:r>
          </w:hyperlink>
        </w:p>
        <w:p w14:paraId="1FCBC533" w14:textId="511EC559" w:rsidR="00F72A29" w:rsidRDefault="00F72A29">
          <w:pPr>
            <w:pStyle w:val="TOC2"/>
            <w:tabs>
              <w:tab w:val="right" w:leader="dot" w:pos="9016"/>
            </w:tabs>
            <w:rPr>
              <w:rFonts w:eastAsiaTheme="minorEastAsia"/>
              <w:noProof/>
              <w:lang w:eastAsia="en-GB"/>
            </w:rPr>
          </w:pPr>
          <w:hyperlink w:anchor="_Toc216095347" w:history="1">
            <w:r w:rsidRPr="00E711EC">
              <w:rPr>
                <w:rStyle w:val="Hyperlink"/>
                <w:noProof/>
              </w:rPr>
              <w:t>2.2 Weaknesses</w:t>
            </w:r>
            <w:r>
              <w:rPr>
                <w:noProof/>
                <w:webHidden/>
              </w:rPr>
              <w:tab/>
            </w:r>
            <w:r>
              <w:rPr>
                <w:noProof/>
                <w:webHidden/>
              </w:rPr>
              <w:fldChar w:fldCharType="begin"/>
            </w:r>
            <w:r>
              <w:rPr>
                <w:noProof/>
                <w:webHidden/>
              </w:rPr>
              <w:instrText xml:space="preserve"> PAGEREF _Toc216095347 \h </w:instrText>
            </w:r>
            <w:r>
              <w:rPr>
                <w:noProof/>
                <w:webHidden/>
              </w:rPr>
            </w:r>
            <w:r>
              <w:rPr>
                <w:noProof/>
                <w:webHidden/>
              </w:rPr>
              <w:fldChar w:fldCharType="separate"/>
            </w:r>
            <w:r w:rsidR="007D5676">
              <w:rPr>
                <w:noProof/>
                <w:webHidden/>
              </w:rPr>
              <w:t>4</w:t>
            </w:r>
            <w:r>
              <w:rPr>
                <w:noProof/>
                <w:webHidden/>
              </w:rPr>
              <w:fldChar w:fldCharType="end"/>
            </w:r>
          </w:hyperlink>
        </w:p>
        <w:p w14:paraId="6758F4EA" w14:textId="682DEB27" w:rsidR="00F72A29" w:rsidRDefault="00F72A29">
          <w:pPr>
            <w:pStyle w:val="TOC2"/>
            <w:tabs>
              <w:tab w:val="right" w:leader="dot" w:pos="9016"/>
            </w:tabs>
            <w:rPr>
              <w:rFonts w:eastAsiaTheme="minorEastAsia"/>
              <w:noProof/>
              <w:lang w:eastAsia="en-GB"/>
            </w:rPr>
          </w:pPr>
          <w:hyperlink w:anchor="_Toc216095348" w:history="1">
            <w:r w:rsidRPr="00E711EC">
              <w:rPr>
                <w:rStyle w:val="Hyperlink"/>
                <w:noProof/>
              </w:rPr>
              <w:t>2.3 Opportunities</w:t>
            </w:r>
            <w:r>
              <w:rPr>
                <w:noProof/>
                <w:webHidden/>
              </w:rPr>
              <w:tab/>
            </w:r>
            <w:r>
              <w:rPr>
                <w:noProof/>
                <w:webHidden/>
              </w:rPr>
              <w:fldChar w:fldCharType="begin"/>
            </w:r>
            <w:r>
              <w:rPr>
                <w:noProof/>
                <w:webHidden/>
              </w:rPr>
              <w:instrText xml:space="preserve"> PAGEREF _Toc216095348 \h </w:instrText>
            </w:r>
            <w:r>
              <w:rPr>
                <w:noProof/>
                <w:webHidden/>
              </w:rPr>
            </w:r>
            <w:r>
              <w:rPr>
                <w:noProof/>
                <w:webHidden/>
              </w:rPr>
              <w:fldChar w:fldCharType="separate"/>
            </w:r>
            <w:r w:rsidR="007D5676">
              <w:rPr>
                <w:noProof/>
                <w:webHidden/>
              </w:rPr>
              <w:t>4</w:t>
            </w:r>
            <w:r>
              <w:rPr>
                <w:noProof/>
                <w:webHidden/>
              </w:rPr>
              <w:fldChar w:fldCharType="end"/>
            </w:r>
          </w:hyperlink>
        </w:p>
        <w:p w14:paraId="5AB8A879" w14:textId="00C94C7A" w:rsidR="00F72A29" w:rsidRDefault="00F72A29">
          <w:pPr>
            <w:pStyle w:val="TOC2"/>
            <w:tabs>
              <w:tab w:val="right" w:leader="dot" w:pos="9016"/>
            </w:tabs>
            <w:rPr>
              <w:rFonts w:eastAsiaTheme="minorEastAsia"/>
              <w:noProof/>
              <w:lang w:eastAsia="en-GB"/>
            </w:rPr>
          </w:pPr>
          <w:hyperlink w:anchor="_Toc216095349" w:history="1">
            <w:r w:rsidRPr="00E711EC">
              <w:rPr>
                <w:rStyle w:val="Hyperlink"/>
                <w:noProof/>
              </w:rPr>
              <w:t>2.4 Threats</w:t>
            </w:r>
            <w:r>
              <w:rPr>
                <w:noProof/>
                <w:webHidden/>
              </w:rPr>
              <w:tab/>
            </w:r>
            <w:r>
              <w:rPr>
                <w:noProof/>
                <w:webHidden/>
              </w:rPr>
              <w:fldChar w:fldCharType="begin"/>
            </w:r>
            <w:r>
              <w:rPr>
                <w:noProof/>
                <w:webHidden/>
              </w:rPr>
              <w:instrText xml:space="preserve"> PAGEREF _Toc216095349 \h </w:instrText>
            </w:r>
            <w:r>
              <w:rPr>
                <w:noProof/>
                <w:webHidden/>
              </w:rPr>
            </w:r>
            <w:r>
              <w:rPr>
                <w:noProof/>
                <w:webHidden/>
              </w:rPr>
              <w:fldChar w:fldCharType="separate"/>
            </w:r>
            <w:r w:rsidR="007D5676">
              <w:rPr>
                <w:noProof/>
                <w:webHidden/>
              </w:rPr>
              <w:t>5</w:t>
            </w:r>
            <w:r>
              <w:rPr>
                <w:noProof/>
                <w:webHidden/>
              </w:rPr>
              <w:fldChar w:fldCharType="end"/>
            </w:r>
          </w:hyperlink>
        </w:p>
        <w:p w14:paraId="79240045" w14:textId="772C899B" w:rsidR="00F72A29" w:rsidRPr="00F72A29" w:rsidRDefault="00F72A29">
          <w:pPr>
            <w:pStyle w:val="TOC3"/>
            <w:tabs>
              <w:tab w:val="right" w:leader="dot" w:pos="9016"/>
            </w:tabs>
            <w:rPr>
              <w:rFonts w:eastAsiaTheme="minorEastAsia"/>
              <w:noProof/>
              <w:lang w:eastAsia="en-GB"/>
            </w:rPr>
          </w:pPr>
          <w:hyperlink w:anchor="_Toc216095350" w:history="1">
            <w:r w:rsidR="00315756">
              <w:rPr>
                <w:rStyle w:val="Hyperlink"/>
                <w:noProof/>
              </w:rPr>
              <w:t>3. Marketing Strategy</w:t>
            </w:r>
            <w:r w:rsidR="00315756">
              <w:rPr>
                <w:rStyle w:val="Hyperlink"/>
                <w:noProof/>
              </w:rPr>
              <w:tab/>
              <w:t>6</w:t>
            </w:r>
          </w:hyperlink>
        </w:p>
        <w:p w14:paraId="752B60DB" w14:textId="0B20F0C6" w:rsidR="00F72A29" w:rsidRDefault="00F72A29">
          <w:pPr>
            <w:pStyle w:val="TOC2"/>
            <w:tabs>
              <w:tab w:val="right" w:leader="dot" w:pos="9016"/>
            </w:tabs>
            <w:rPr>
              <w:rFonts w:eastAsiaTheme="minorEastAsia"/>
              <w:noProof/>
              <w:lang w:eastAsia="en-GB"/>
            </w:rPr>
          </w:pPr>
          <w:hyperlink w:anchor="_Toc216095351" w:history="1">
            <w:r w:rsidRPr="00E711EC">
              <w:rPr>
                <w:rStyle w:val="Hyperlink"/>
                <w:noProof/>
              </w:rPr>
              <w:t>3.1 Segmentation</w:t>
            </w:r>
            <w:r>
              <w:rPr>
                <w:noProof/>
                <w:webHidden/>
              </w:rPr>
              <w:tab/>
            </w:r>
            <w:r>
              <w:rPr>
                <w:noProof/>
                <w:webHidden/>
              </w:rPr>
              <w:fldChar w:fldCharType="begin"/>
            </w:r>
            <w:r>
              <w:rPr>
                <w:noProof/>
                <w:webHidden/>
              </w:rPr>
              <w:instrText xml:space="preserve"> PAGEREF _Toc216095351 \h </w:instrText>
            </w:r>
            <w:r>
              <w:rPr>
                <w:noProof/>
                <w:webHidden/>
              </w:rPr>
            </w:r>
            <w:r>
              <w:rPr>
                <w:noProof/>
                <w:webHidden/>
              </w:rPr>
              <w:fldChar w:fldCharType="separate"/>
            </w:r>
            <w:r w:rsidR="007D5676">
              <w:rPr>
                <w:noProof/>
                <w:webHidden/>
              </w:rPr>
              <w:t>6</w:t>
            </w:r>
            <w:r>
              <w:rPr>
                <w:noProof/>
                <w:webHidden/>
              </w:rPr>
              <w:fldChar w:fldCharType="end"/>
            </w:r>
          </w:hyperlink>
        </w:p>
        <w:p w14:paraId="1C2FB343" w14:textId="77DE6295" w:rsidR="00F72A29" w:rsidRDefault="00F72A29">
          <w:pPr>
            <w:pStyle w:val="TOC2"/>
            <w:tabs>
              <w:tab w:val="right" w:leader="dot" w:pos="9016"/>
            </w:tabs>
            <w:rPr>
              <w:rFonts w:eastAsiaTheme="minorEastAsia"/>
              <w:noProof/>
              <w:lang w:eastAsia="en-GB"/>
            </w:rPr>
          </w:pPr>
          <w:hyperlink w:anchor="_Toc216095352" w:history="1">
            <w:r w:rsidRPr="00E711EC">
              <w:rPr>
                <w:rStyle w:val="Hyperlink"/>
                <w:noProof/>
              </w:rPr>
              <w:t>3.2 Targeting</w:t>
            </w:r>
            <w:r>
              <w:rPr>
                <w:noProof/>
                <w:webHidden/>
              </w:rPr>
              <w:tab/>
            </w:r>
            <w:r>
              <w:rPr>
                <w:noProof/>
                <w:webHidden/>
              </w:rPr>
              <w:fldChar w:fldCharType="begin"/>
            </w:r>
            <w:r>
              <w:rPr>
                <w:noProof/>
                <w:webHidden/>
              </w:rPr>
              <w:instrText xml:space="preserve"> PAGEREF _Toc216095352 \h </w:instrText>
            </w:r>
            <w:r>
              <w:rPr>
                <w:noProof/>
                <w:webHidden/>
              </w:rPr>
            </w:r>
            <w:r>
              <w:rPr>
                <w:noProof/>
                <w:webHidden/>
              </w:rPr>
              <w:fldChar w:fldCharType="separate"/>
            </w:r>
            <w:r w:rsidR="007D5676">
              <w:rPr>
                <w:noProof/>
                <w:webHidden/>
              </w:rPr>
              <w:t>6</w:t>
            </w:r>
            <w:r>
              <w:rPr>
                <w:noProof/>
                <w:webHidden/>
              </w:rPr>
              <w:fldChar w:fldCharType="end"/>
            </w:r>
          </w:hyperlink>
        </w:p>
        <w:p w14:paraId="6CFCD4FF" w14:textId="342EE8FC" w:rsidR="00F72A29" w:rsidRDefault="00F72A29">
          <w:pPr>
            <w:pStyle w:val="TOC2"/>
            <w:tabs>
              <w:tab w:val="right" w:leader="dot" w:pos="9016"/>
            </w:tabs>
            <w:rPr>
              <w:rFonts w:eastAsiaTheme="minorEastAsia"/>
              <w:noProof/>
              <w:lang w:eastAsia="en-GB"/>
            </w:rPr>
          </w:pPr>
          <w:hyperlink w:anchor="_Toc216095353" w:history="1">
            <w:r w:rsidRPr="00E711EC">
              <w:rPr>
                <w:rStyle w:val="Hyperlink"/>
                <w:noProof/>
              </w:rPr>
              <w:t>3.3 Positioning</w:t>
            </w:r>
            <w:r>
              <w:rPr>
                <w:noProof/>
                <w:webHidden/>
              </w:rPr>
              <w:tab/>
            </w:r>
            <w:r>
              <w:rPr>
                <w:noProof/>
                <w:webHidden/>
              </w:rPr>
              <w:fldChar w:fldCharType="begin"/>
            </w:r>
            <w:r>
              <w:rPr>
                <w:noProof/>
                <w:webHidden/>
              </w:rPr>
              <w:instrText xml:space="preserve"> PAGEREF _Toc216095353 \h </w:instrText>
            </w:r>
            <w:r>
              <w:rPr>
                <w:noProof/>
                <w:webHidden/>
              </w:rPr>
            </w:r>
            <w:r>
              <w:rPr>
                <w:noProof/>
                <w:webHidden/>
              </w:rPr>
              <w:fldChar w:fldCharType="separate"/>
            </w:r>
            <w:r w:rsidR="007D5676">
              <w:rPr>
                <w:noProof/>
                <w:webHidden/>
              </w:rPr>
              <w:t>6</w:t>
            </w:r>
            <w:r>
              <w:rPr>
                <w:noProof/>
                <w:webHidden/>
              </w:rPr>
              <w:fldChar w:fldCharType="end"/>
            </w:r>
          </w:hyperlink>
        </w:p>
        <w:p w14:paraId="3A843BAA" w14:textId="3D502E26" w:rsidR="00F72A29" w:rsidRDefault="00F72A29">
          <w:pPr>
            <w:pStyle w:val="TOC2"/>
            <w:tabs>
              <w:tab w:val="right" w:leader="dot" w:pos="9016"/>
            </w:tabs>
            <w:rPr>
              <w:rFonts w:eastAsiaTheme="minorEastAsia"/>
              <w:noProof/>
              <w:lang w:eastAsia="en-GB"/>
            </w:rPr>
          </w:pPr>
          <w:hyperlink w:anchor="_Toc216095354" w:history="1">
            <w:r w:rsidRPr="00E711EC">
              <w:rPr>
                <w:rStyle w:val="Hyperlink"/>
                <w:noProof/>
              </w:rPr>
              <w:t>3.4 Integrated Marketing Communications (IMC)</w:t>
            </w:r>
            <w:r>
              <w:rPr>
                <w:noProof/>
                <w:webHidden/>
              </w:rPr>
              <w:tab/>
            </w:r>
            <w:r>
              <w:rPr>
                <w:noProof/>
                <w:webHidden/>
              </w:rPr>
              <w:fldChar w:fldCharType="begin"/>
            </w:r>
            <w:r>
              <w:rPr>
                <w:noProof/>
                <w:webHidden/>
              </w:rPr>
              <w:instrText xml:space="preserve"> PAGEREF _Toc216095354 \h </w:instrText>
            </w:r>
            <w:r>
              <w:rPr>
                <w:noProof/>
                <w:webHidden/>
              </w:rPr>
            </w:r>
            <w:r>
              <w:rPr>
                <w:noProof/>
                <w:webHidden/>
              </w:rPr>
              <w:fldChar w:fldCharType="separate"/>
            </w:r>
            <w:r w:rsidR="007D5676">
              <w:rPr>
                <w:noProof/>
                <w:webHidden/>
              </w:rPr>
              <w:t>6</w:t>
            </w:r>
            <w:r>
              <w:rPr>
                <w:noProof/>
                <w:webHidden/>
              </w:rPr>
              <w:fldChar w:fldCharType="end"/>
            </w:r>
          </w:hyperlink>
        </w:p>
        <w:p w14:paraId="7DF1BA80" w14:textId="646BDECF" w:rsidR="00F72A29" w:rsidRDefault="00F72A29">
          <w:pPr>
            <w:pStyle w:val="TOC3"/>
            <w:tabs>
              <w:tab w:val="right" w:leader="dot" w:pos="9016"/>
            </w:tabs>
            <w:rPr>
              <w:rFonts w:eastAsiaTheme="minorEastAsia"/>
              <w:noProof/>
              <w:lang w:eastAsia="en-GB"/>
            </w:rPr>
          </w:pPr>
          <w:hyperlink w:anchor="_Toc216095355" w:history="1">
            <w:r w:rsidRPr="00E711EC">
              <w:rPr>
                <w:rStyle w:val="Hyperlink"/>
                <w:noProof/>
              </w:rPr>
              <w:t>4. Marketing Mix Strategies</w:t>
            </w:r>
            <w:r>
              <w:rPr>
                <w:noProof/>
                <w:webHidden/>
              </w:rPr>
              <w:tab/>
            </w:r>
            <w:r>
              <w:rPr>
                <w:noProof/>
                <w:webHidden/>
              </w:rPr>
              <w:fldChar w:fldCharType="begin"/>
            </w:r>
            <w:r>
              <w:rPr>
                <w:noProof/>
                <w:webHidden/>
              </w:rPr>
              <w:instrText xml:space="preserve"> PAGEREF _Toc216095355 \h </w:instrText>
            </w:r>
            <w:r>
              <w:rPr>
                <w:noProof/>
                <w:webHidden/>
              </w:rPr>
            </w:r>
            <w:r>
              <w:rPr>
                <w:noProof/>
                <w:webHidden/>
              </w:rPr>
              <w:fldChar w:fldCharType="separate"/>
            </w:r>
            <w:r w:rsidR="007D5676">
              <w:rPr>
                <w:noProof/>
                <w:webHidden/>
              </w:rPr>
              <w:t>7</w:t>
            </w:r>
            <w:r>
              <w:rPr>
                <w:noProof/>
                <w:webHidden/>
              </w:rPr>
              <w:fldChar w:fldCharType="end"/>
            </w:r>
          </w:hyperlink>
        </w:p>
        <w:p w14:paraId="3D8CC739" w14:textId="27B28604" w:rsidR="00F72A29" w:rsidRDefault="00F72A29">
          <w:pPr>
            <w:pStyle w:val="TOC2"/>
            <w:tabs>
              <w:tab w:val="right" w:leader="dot" w:pos="9016"/>
            </w:tabs>
            <w:rPr>
              <w:rFonts w:eastAsiaTheme="minorEastAsia"/>
              <w:noProof/>
              <w:lang w:eastAsia="en-GB"/>
            </w:rPr>
          </w:pPr>
          <w:hyperlink w:anchor="_Toc216095356" w:history="1">
            <w:r w:rsidRPr="00E711EC">
              <w:rPr>
                <w:rStyle w:val="Hyperlink"/>
                <w:noProof/>
              </w:rPr>
              <w:t>4.1 Product</w:t>
            </w:r>
            <w:r>
              <w:rPr>
                <w:noProof/>
                <w:webHidden/>
              </w:rPr>
              <w:tab/>
            </w:r>
            <w:r>
              <w:rPr>
                <w:noProof/>
                <w:webHidden/>
              </w:rPr>
              <w:fldChar w:fldCharType="begin"/>
            </w:r>
            <w:r>
              <w:rPr>
                <w:noProof/>
                <w:webHidden/>
              </w:rPr>
              <w:instrText xml:space="preserve"> PAGEREF _Toc216095356 \h </w:instrText>
            </w:r>
            <w:r>
              <w:rPr>
                <w:noProof/>
                <w:webHidden/>
              </w:rPr>
            </w:r>
            <w:r>
              <w:rPr>
                <w:noProof/>
                <w:webHidden/>
              </w:rPr>
              <w:fldChar w:fldCharType="separate"/>
            </w:r>
            <w:r w:rsidR="007D5676">
              <w:rPr>
                <w:noProof/>
                <w:webHidden/>
              </w:rPr>
              <w:t>7</w:t>
            </w:r>
            <w:r>
              <w:rPr>
                <w:noProof/>
                <w:webHidden/>
              </w:rPr>
              <w:fldChar w:fldCharType="end"/>
            </w:r>
          </w:hyperlink>
        </w:p>
        <w:p w14:paraId="5CC39FF6" w14:textId="5F7ADB2B" w:rsidR="00F72A29" w:rsidRDefault="00F72A29">
          <w:pPr>
            <w:pStyle w:val="TOC2"/>
            <w:tabs>
              <w:tab w:val="right" w:leader="dot" w:pos="9016"/>
            </w:tabs>
            <w:rPr>
              <w:rFonts w:eastAsiaTheme="minorEastAsia"/>
              <w:noProof/>
              <w:lang w:eastAsia="en-GB"/>
            </w:rPr>
          </w:pPr>
          <w:hyperlink w:anchor="_Toc216095357" w:history="1">
            <w:r w:rsidRPr="00E711EC">
              <w:rPr>
                <w:rStyle w:val="Hyperlink"/>
                <w:noProof/>
              </w:rPr>
              <w:t>4.2 Price</w:t>
            </w:r>
            <w:r>
              <w:rPr>
                <w:noProof/>
                <w:webHidden/>
              </w:rPr>
              <w:tab/>
            </w:r>
            <w:r>
              <w:rPr>
                <w:noProof/>
                <w:webHidden/>
              </w:rPr>
              <w:fldChar w:fldCharType="begin"/>
            </w:r>
            <w:r>
              <w:rPr>
                <w:noProof/>
                <w:webHidden/>
              </w:rPr>
              <w:instrText xml:space="preserve"> PAGEREF _Toc216095357 \h </w:instrText>
            </w:r>
            <w:r>
              <w:rPr>
                <w:noProof/>
                <w:webHidden/>
              </w:rPr>
            </w:r>
            <w:r>
              <w:rPr>
                <w:noProof/>
                <w:webHidden/>
              </w:rPr>
              <w:fldChar w:fldCharType="separate"/>
            </w:r>
            <w:r w:rsidR="007D5676">
              <w:rPr>
                <w:noProof/>
                <w:webHidden/>
              </w:rPr>
              <w:t>7</w:t>
            </w:r>
            <w:r>
              <w:rPr>
                <w:noProof/>
                <w:webHidden/>
              </w:rPr>
              <w:fldChar w:fldCharType="end"/>
            </w:r>
          </w:hyperlink>
        </w:p>
        <w:p w14:paraId="57DC7A6E" w14:textId="56CCED8B" w:rsidR="00F72A29" w:rsidRDefault="00F72A29">
          <w:pPr>
            <w:pStyle w:val="TOC2"/>
            <w:tabs>
              <w:tab w:val="right" w:leader="dot" w:pos="9016"/>
            </w:tabs>
            <w:rPr>
              <w:rFonts w:eastAsiaTheme="minorEastAsia"/>
              <w:noProof/>
              <w:lang w:eastAsia="en-GB"/>
            </w:rPr>
          </w:pPr>
          <w:hyperlink w:anchor="_Toc216095358" w:history="1">
            <w:r w:rsidRPr="00E711EC">
              <w:rPr>
                <w:rStyle w:val="Hyperlink"/>
                <w:noProof/>
              </w:rPr>
              <w:t>4.3 Place</w:t>
            </w:r>
            <w:r>
              <w:rPr>
                <w:noProof/>
                <w:webHidden/>
              </w:rPr>
              <w:tab/>
            </w:r>
            <w:r>
              <w:rPr>
                <w:noProof/>
                <w:webHidden/>
              </w:rPr>
              <w:fldChar w:fldCharType="begin"/>
            </w:r>
            <w:r>
              <w:rPr>
                <w:noProof/>
                <w:webHidden/>
              </w:rPr>
              <w:instrText xml:space="preserve"> PAGEREF _Toc216095358 \h </w:instrText>
            </w:r>
            <w:r>
              <w:rPr>
                <w:noProof/>
                <w:webHidden/>
              </w:rPr>
            </w:r>
            <w:r>
              <w:rPr>
                <w:noProof/>
                <w:webHidden/>
              </w:rPr>
              <w:fldChar w:fldCharType="separate"/>
            </w:r>
            <w:r w:rsidR="007D5676">
              <w:rPr>
                <w:noProof/>
                <w:webHidden/>
              </w:rPr>
              <w:t>8</w:t>
            </w:r>
            <w:r>
              <w:rPr>
                <w:noProof/>
                <w:webHidden/>
              </w:rPr>
              <w:fldChar w:fldCharType="end"/>
            </w:r>
          </w:hyperlink>
        </w:p>
        <w:p w14:paraId="4051B48A" w14:textId="2277DBB6" w:rsidR="00F72A29" w:rsidRDefault="00F72A29">
          <w:pPr>
            <w:pStyle w:val="TOC2"/>
            <w:tabs>
              <w:tab w:val="right" w:leader="dot" w:pos="9016"/>
            </w:tabs>
            <w:rPr>
              <w:rFonts w:eastAsiaTheme="minorEastAsia"/>
              <w:noProof/>
              <w:lang w:eastAsia="en-GB"/>
            </w:rPr>
          </w:pPr>
          <w:hyperlink w:anchor="_Toc216095359" w:history="1">
            <w:r w:rsidRPr="00E711EC">
              <w:rPr>
                <w:rStyle w:val="Hyperlink"/>
                <w:noProof/>
              </w:rPr>
              <w:t>4.4 Promotion</w:t>
            </w:r>
            <w:r>
              <w:rPr>
                <w:noProof/>
                <w:webHidden/>
              </w:rPr>
              <w:tab/>
            </w:r>
            <w:r>
              <w:rPr>
                <w:noProof/>
                <w:webHidden/>
              </w:rPr>
              <w:fldChar w:fldCharType="begin"/>
            </w:r>
            <w:r>
              <w:rPr>
                <w:noProof/>
                <w:webHidden/>
              </w:rPr>
              <w:instrText xml:space="preserve"> PAGEREF _Toc216095359 \h </w:instrText>
            </w:r>
            <w:r>
              <w:rPr>
                <w:noProof/>
                <w:webHidden/>
              </w:rPr>
            </w:r>
            <w:r>
              <w:rPr>
                <w:noProof/>
                <w:webHidden/>
              </w:rPr>
              <w:fldChar w:fldCharType="separate"/>
            </w:r>
            <w:r w:rsidR="007D5676">
              <w:rPr>
                <w:noProof/>
                <w:webHidden/>
              </w:rPr>
              <w:t>9</w:t>
            </w:r>
            <w:r>
              <w:rPr>
                <w:noProof/>
                <w:webHidden/>
              </w:rPr>
              <w:fldChar w:fldCharType="end"/>
            </w:r>
          </w:hyperlink>
        </w:p>
        <w:p w14:paraId="1987DF29" w14:textId="60261898" w:rsidR="00F72A29" w:rsidRDefault="00F72A29">
          <w:pPr>
            <w:pStyle w:val="TOC2"/>
            <w:tabs>
              <w:tab w:val="right" w:leader="dot" w:pos="9016"/>
            </w:tabs>
            <w:rPr>
              <w:rFonts w:eastAsiaTheme="minorEastAsia"/>
              <w:noProof/>
              <w:lang w:eastAsia="en-GB"/>
            </w:rPr>
          </w:pPr>
          <w:hyperlink w:anchor="_Toc216095360" w:history="1">
            <w:r w:rsidRPr="00E711EC">
              <w:rPr>
                <w:rStyle w:val="Hyperlink"/>
                <w:noProof/>
              </w:rPr>
              <w:t>4.5 People, Physical Evidence and Process</w:t>
            </w:r>
            <w:r>
              <w:rPr>
                <w:noProof/>
                <w:webHidden/>
              </w:rPr>
              <w:tab/>
            </w:r>
            <w:r>
              <w:rPr>
                <w:noProof/>
                <w:webHidden/>
              </w:rPr>
              <w:fldChar w:fldCharType="begin"/>
            </w:r>
            <w:r>
              <w:rPr>
                <w:noProof/>
                <w:webHidden/>
              </w:rPr>
              <w:instrText xml:space="preserve"> PAGEREF _Toc216095360 \h </w:instrText>
            </w:r>
            <w:r>
              <w:rPr>
                <w:noProof/>
                <w:webHidden/>
              </w:rPr>
            </w:r>
            <w:r>
              <w:rPr>
                <w:noProof/>
                <w:webHidden/>
              </w:rPr>
              <w:fldChar w:fldCharType="separate"/>
            </w:r>
            <w:r w:rsidR="007D5676">
              <w:rPr>
                <w:noProof/>
                <w:webHidden/>
              </w:rPr>
              <w:t>9</w:t>
            </w:r>
            <w:r>
              <w:rPr>
                <w:noProof/>
                <w:webHidden/>
              </w:rPr>
              <w:fldChar w:fldCharType="end"/>
            </w:r>
          </w:hyperlink>
        </w:p>
        <w:p w14:paraId="0C88F73F" w14:textId="2F779DE4" w:rsidR="00F72A29" w:rsidRDefault="00F72A29">
          <w:pPr>
            <w:pStyle w:val="TOC3"/>
            <w:tabs>
              <w:tab w:val="right" w:leader="dot" w:pos="9016"/>
            </w:tabs>
            <w:rPr>
              <w:rFonts w:eastAsiaTheme="minorEastAsia"/>
              <w:noProof/>
              <w:lang w:eastAsia="en-GB"/>
            </w:rPr>
          </w:pPr>
          <w:hyperlink w:anchor="_Toc216095361" w:history="1">
            <w:r w:rsidRPr="00E711EC">
              <w:rPr>
                <w:rStyle w:val="Hyperlink"/>
                <w:noProof/>
              </w:rPr>
              <w:t>5. Implementation and Control</w:t>
            </w:r>
            <w:r>
              <w:rPr>
                <w:noProof/>
                <w:webHidden/>
              </w:rPr>
              <w:tab/>
            </w:r>
            <w:r>
              <w:rPr>
                <w:noProof/>
                <w:webHidden/>
              </w:rPr>
              <w:fldChar w:fldCharType="begin"/>
            </w:r>
            <w:r>
              <w:rPr>
                <w:noProof/>
                <w:webHidden/>
              </w:rPr>
              <w:instrText xml:space="preserve"> PAGEREF _Toc216095361 \h </w:instrText>
            </w:r>
            <w:r>
              <w:rPr>
                <w:noProof/>
                <w:webHidden/>
              </w:rPr>
            </w:r>
            <w:r>
              <w:rPr>
                <w:noProof/>
                <w:webHidden/>
              </w:rPr>
              <w:fldChar w:fldCharType="separate"/>
            </w:r>
            <w:r w:rsidR="007D5676">
              <w:rPr>
                <w:noProof/>
                <w:webHidden/>
              </w:rPr>
              <w:t>10</w:t>
            </w:r>
            <w:r>
              <w:rPr>
                <w:noProof/>
                <w:webHidden/>
              </w:rPr>
              <w:fldChar w:fldCharType="end"/>
            </w:r>
          </w:hyperlink>
        </w:p>
        <w:p w14:paraId="7D81ED12" w14:textId="731F9095" w:rsidR="00F72A29" w:rsidRDefault="00F72A29">
          <w:pPr>
            <w:pStyle w:val="TOC3"/>
            <w:tabs>
              <w:tab w:val="right" w:leader="dot" w:pos="9016"/>
            </w:tabs>
            <w:rPr>
              <w:rFonts w:eastAsiaTheme="minorEastAsia"/>
              <w:noProof/>
              <w:lang w:eastAsia="en-GB"/>
            </w:rPr>
          </w:pPr>
          <w:hyperlink w:anchor="_Toc216095362" w:history="1">
            <w:r w:rsidRPr="00E711EC">
              <w:rPr>
                <w:rStyle w:val="Hyperlink"/>
                <w:noProof/>
              </w:rPr>
              <w:t>6. Reference list:</w:t>
            </w:r>
            <w:r>
              <w:rPr>
                <w:noProof/>
                <w:webHidden/>
              </w:rPr>
              <w:tab/>
            </w:r>
            <w:r>
              <w:rPr>
                <w:noProof/>
                <w:webHidden/>
              </w:rPr>
              <w:fldChar w:fldCharType="begin"/>
            </w:r>
            <w:r>
              <w:rPr>
                <w:noProof/>
                <w:webHidden/>
              </w:rPr>
              <w:instrText xml:space="preserve"> PAGEREF _Toc216095362 \h </w:instrText>
            </w:r>
            <w:r>
              <w:rPr>
                <w:noProof/>
                <w:webHidden/>
              </w:rPr>
            </w:r>
            <w:r>
              <w:rPr>
                <w:noProof/>
                <w:webHidden/>
              </w:rPr>
              <w:fldChar w:fldCharType="separate"/>
            </w:r>
            <w:r w:rsidR="007D5676">
              <w:rPr>
                <w:noProof/>
                <w:webHidden/>
              </w:rPr>
              <w:t>13</w:t>
            </w:r>
            <w:r>
              <w:rPr>
                <w:noProof/>
                <w:webHidden/>
              </w:rPr>
              <w:fldChar w:fldCharType="end"/>
            </w:r>
          </w:hyperlink>
        </w:p>
        <w:p w14:paraId="1C674A46" w14:textId="7C70CCC9" w:rsidR="00C912DD" w:rsidRDefault="00C912DD">
          <w:r>
            <w:rPr>
              <w:b/>
              <w:bCs/>
              <w:noProof/>
            </w:rPr>
            <w:fldChar w:fldCharType="end"/>
          </w:r>
        </w:p>
      </w:sdtContent>
    </w:sdt>
    <w:p w14:paraId="18432812" w14:textId="7A83550B" w:rsidR="00C912DD" w:rsidRPr="00C912DD" w:rsidRDefault="00C912DD" w:rsidP="00C912DD">
      <w:r>
        <w:br w:type="page"/>
      </w:r>
    </w:p>
    <w:p w14:paraId="17711971" w14:textId="0FB4D2DB" w:rsidR="00A9503C" w:rsidRPr="003458B2" w:rsidRDefault="00C912DD" w:rsidP="00C912DD">
      <w:pPr>
        <w:pStyle w:val="Heading3"/>
      </w:pPr>
      <w:bookmarkStart w:id="2" w:name="_Toc216095344"/>
      <w:r>
        <w:lastRenderedPageBreak/>
        <w:t>1.</w:t>
      </w:r>
      <w:r w:rsidR="00A66DE5">
        <w:t xml:space="preserve"> </w:t>
      </w:r>
      <w:r w:rsidR="00A9503C" w:rsidRPr="003458B2">
        <w:t>Introduction and Mission</w:t>
      </w:r>
      <w:bookmarkEnd w:id="2"/>
      <w:r w:rsidR="00A9503C" w:rsidRPr="003458B2">
        <w:t xml:space="preserve"> </w:t>
      </w:r>
    </w:p>
    <w:p w14:paraId="6CDCAF5A" w14:textId="5838B998" w:rsidR="00A9503C" w:rsidRDefault="00C61ED6" w:rsidP="00A9503C">
      <w:pPr>
        <w:spacing w:before="120" w:after="120" w:line="360" w:lineRule="auto"/>
        <w:jc w:val="both"/>
        <w:rPr>
          <w:rFonts w:ascii="Times New Roman" w:hAnsi="Times New Roman" w:cs="Times New Roman"/>
        </w:rPr>
      </w:pPr>
      <w:r>
        <w:rPr>
          <w:rFonts w:ascii="Times New Roman" w:hAnsi="Times New Roman" w:cs="Times New Roman"/>
        </w:rPr>
        <w:t xml:space="preserve"> Greggs is a UK-based food-to-go retailer with over 2,300 shops nationwide, serving millions of customers weekly. The company operates within the quick-service retail and bakery sector, offering savoury bakes, sandwiches, snacks, and an expanding range of healthy products (Hirth et al., 2023). The Balanced Choice line includes low-calorie, high-protein wraps, salads, and snacks, responding to a growing national health-conscious eating trend. As UK consumers become more aware of their calorie and protein intake and focus on wellness, the demand for convenient yet healthy foods </w:t>
      </w:r>
      <w:r w:rsidR="00A02E7F">
        <w:rPr>
          <w:rFonts w:ascii="Times New Roman" w:hAnsi="Times New Roman" w:cs="Times New Roman"/>
        </w:rPr>
        <w:t>continue</w:t>
      </w:r>
      <w:r>
        <w:rPr>
          <w:rFonts w:ascii="Times New Roman" w:hAnsi="Times New Roman" w:cs="Times New Roman"/>
        </w:rPr>
        <w:t xml:space="preserve"> to rise (Mintel, 2023). Greggs is well-positioned to navigate this shift thanks to its strong brand recognition, nationwide presence, and competitive prices. This marketing plan aims to outline strategic steps to help Greggs increase Balanced Choice sales by 10% by May 2026. The report presents a strategic marketing plan covering segmentation, targeting, positioning, and the marketing mix. It also includes a detailed SWOT analysis and applies key models</w:t>
      </w:r>
      <w:r w:rsidR="00510B32">
        <w:rPr>
          <w:rFonts w:ascii="Times New Roman" w:hAnsi="Times New Roman" w:cs="Times New Roman"/>
        </w:rPr>
        <w:t>, including</w:t>
      </w:r>
      <w:r>
        <w:rPr>
          <w:rFonts w:ascii="Times New Roman" w:hAnsi="Times New Roman" w:cs="Times New Roman"/>
        </w:rPr>
        <w:t xml:space="preserve"> STP, Integrated Marketing Communications, and the Ansoff Matrix. Through these tools, the report describes how Greggs can strengthen its competitive position in the UK health-food segment and effectively drive sales growth.</w:t>
      </w:r>
    </w:p>
    <w:p w14:paraId="16233EB1" w14:textId="3E501EDC" w:rsidR="002C7A91" w:rsidRDefault="00800B62" w:rsidP="00C912DD">
      <w:pPr>
        <w:pStyle w:val="Heading3"/>
      </w:pPr>
      <w:bookmarkStart w:id="3" w:name="_Toc216095345"/>
      <w:r>
        <w:t>2.</w:t>
      </w:r>
      <w:r w:rsidR="006B1DE5">
        <w:t xml:space="preserve"> </w:t>
      </w:r>
      <w:r w:rsidR="002C7A91" w:rsidRPr="002C7A91">
        <w:t>Situational Analysis – SWOT</w:t>
      </w:r>
      <w:bookmarkEnd w:id="3"/>
    </w:p>
    <w:p w14:paraId="65509387" w14:textId="41EB4C18" w:rsidR="002C7A91" w:rsidRPr="006B1DE5" w:rsidRDefault="006B1DE5" w:rsidP="006B1DE5">
      <w:pPr>
        <w:pStyle w:val="Heading2"/>
      </w:pPr>
      <w:bookmarkStart w:id="4" w:name="_Toc216095194"/>
      <w:bookmarkStart w:id="5" w:name="_Toc216095346"/>
      <w:r w:rsidRPr="006B1DE5">
        <w:t xml:space="preserve">2.1 </w:t>
      </w:r>
      <w:r w:rsidR="004B452A" w:rsidRPr="006B1DE5">
        <w:t>Strengths</w:t>
      </w:r>
      <w:bookmarkEnd w:id="4"/>
      <w:bookmarkEnd w:id="5"/>
    </w:p>
    <w:p w14:paraId="44894FAD" w14:textId="21420B9C" w:rsidR="005816FD" w:rsidRDefault="00EE5BD3" w:rsidP="005816FD">
      <w:pPr>
        <w:spacing w:before="120" w:after="120" w:line="360" w:lineRule="auto"/>
        <w:jc w:val="both"/>
        <w:rPr>
          <w:rFonts w:ascii="Times New Roman" w:hAnsi="Times New Roman" w:cs="Times New Roman"/>
        </w:rPr>
      </w:pPr>
      <w:r>
        <w:rPr>
          <w:rFonts w:ascii="Times New Roman" w:hAnsi="Times New Roman" w:cs="Times New Roman"/>
        </w:rPr>
        <w:t xml:space="preserve">Greggs’ key strategic strength is its extensive nationwide network of over 2,300 outlets, which enhances accessibility and boosts the popularity of its Balanced Choice range (Greggs.com, 2025). With a steady flow of customers, </w:t>
      </w:r>
      <w:r w:rsidR="00B07BDA">
        <w:rPr>
          <w:rFonts w:ascii="Times New Roman" w:hAnsi="Times New Roman" w:cs="Times New Roman"/>
        </w:rPr>
        <w:t>high-street</w:t>
      </w:r>
      <w:r>
        <w:rPr>
          <w:rFonts w:ascii="Times New Roman" w:hAnsi="Times New Roman" w:cs="Times New Roman"/>
        </w:rPr>
        <w:t xml:space="preserve"> stores, retail parks, and transport interchanges encourage impulse purchases (Hardcastle, 2025). This </w:t>
      </w:r>
      <w:r w:rsidR="00B07BDA">
        <w:rPr>
          <w:rFonts w:ascii="Times New Roman" w:hAnsi="Times New Roman" w:cs="Times New Roman"/>
        </w:rPr>
        <w:t>broad coverage enables Greggs to target multiple consumer groups simultaneously</w:t>
      </w:r>
      <w:r>
        <w:rPr>
          <w:rFonts w:ascii="Times New Roman" w:hAnsi="Times New Roman" w:cs="Times New Roman"/>
        </w:rPr>
        <w:t>.</w:t>
      </w:r>
    </w:p>
    <w:p w14:paraId="7F349E10" w14:textId="4D412B3B" w:rsidR="00295C98" w:rsidRPr="005816FD" w:rsidRDefault="00EE5BD3" w:rsidP="005816FD">
      <w:pPr>
        <w:spacing w:before="120" w:after="120" w:line="360" w:lineRule="auto"/>
        <w:jc w:val="both"/>
        <w:rPr>
          <w:rFonts w:ascii="Times New Roman" w:hAnsi="Times New Roman" w:cs="Times New Roman"/>
        </w:rPr>
      </w:pPr>
      <w:r>
        <w:rPr>
          <w:rFonts w:ascii="Times New Roman" w:hAnsi="Times New Roman" w:cs="Times New Roman"/>
        </w:rPr>
        <w:t xml:space="preserve">Greggs’ brand image, characterised by affordability and convenience, </w:t>
      </w:r>
      <w:r w:rsidR="00202D00">
        <w:rPr>
          <w:rFonts w:ascii="Times New Roman" w:hAnsi="Times New Roman" w:cs="Times New Roman"/>
        </w:rPr>
        <w:t>constitutes a key strategic strength that enables</w:t>
      </w:r>
      <w:r>
        <w:rPr>
          <w:rFonts w:ascii="Times New Roman" w:hAnsi="Times New Roman" w:cs="Times New Roman"/>
        </w:rPr>
        <w:t xml:space="preserve"> the company to support healthier consumer choices amid ongoing cost‑of‑living pressures. Riley (2025) emphasises this resilience, noting that Greggs’ brand value was estimated at £958.6 million in 2025 (Brand Finance, 2025). Additionally, the 2024 trading update shows continued sales growth, driven by product innovation and a value‑focused approach, reinforcing the brand’s competitive edge in the UK food‑on‑the‑go market (Greggs plc Annual Report and Accounts, 2024).</w:t>
      </w:r>
    </w:p>
    <w:p w14:paraId="57929FD4" w14:textId="45B674D8" w:rsidR="005816FD" w:rsidRPr="005816FD" w:rsidRDefault="00254E40" w:rsidP="005816FD">
      <w:pPr>
        <w:spacing w:before="120" w:after="120" w:line="360" w:lineRule="auto"/>
        <w:jc w:val="both"/>
        <w:rPr>
          <w:rFonts w:ascii="Times New Roman" w:hAnsi="Times New Roman" w:cs="Times New Roman"/>
        </w:rPr>
      </w:pPr>
      <w:r>
        <w:rPr>
          <w:rFonts w:ascii="Times New Roman" w:hAnsi="Times New Roman" w:cs="Times New Roman"/>
        </w:rPr>
        <w:t xml:space="preserve">Furthermore, Greggs </w:t>
      </w:r>
      <w:r w:rsidR="00202D00">
        <w:rPr>
          <w:rFonts w:ascii="Times New Roman" w:hAnsi="Times New Roman" w:cs="Times New Roman"/>
        </w:rPr>
        <w:t xml:space="preserve">demonstrates a clear commitment to healthier eating through its Balanced Choice range, which offers products under 400 calories that meet </w:t>
      </w:r>
      <w:r>
        <w:rPr>
          <w:rFonts w:ascii="Times New Roman" w:hAnsi="Times New Roman" w:cs="Times New Roman"/>
        </w:rPr>
        <w:t xml:space="preserve">demand for convenient, nutritious options (Greggs.com, 2022; Burgess, 2024). This positions the brand competitively </w:t>
      </w:r>
      <w:r>
        <w:rPr>
          <w:rFonts w:ascii="Times New Roman" w:hAnsi="Times New Roman" w:cs="Times New Roman"/>
        </w:rPr>
        <w:lastRenderedPageBreak/>
        <w:t>within the UK’s growing health food market, where interest in lighter, high-protein meals is increasing (Euromonitor, 2025). As nutritional awareness influences consumer choices (Pollard &amp; Booth, 2019), Greggs successfully aligns with changing behaviours while keeping products affordable and accessible.</w:t>
      </w:r>
    </w:p>
    <w:p w14:paraId="25820A7D" w14:textId="4DD0496F" w:rsidR="004B452A" w:rsidRDefault="00254E40" w:rsidP="005816FD">
      <w:pPr>
        <w:spacing w:before="120" w:after="120" w:line="360" w:lineRule="auto"/>
        <w:jc w:val="both"/>
        <w:rPr>
          <w:rFonts w:ascii="Times New Roman" w:hAnsi="Times New Roman" w:cs="Times New Roman"/>
        </w:rPr>
      </w:pPr>
      <w:r>
        <w:rPr>
          <w:rFonts w:ascii="Times New Roman" w:hAnsi="Times New Roman" w:cs="Times New Roman"/>
        </w:rPr>
        <w:t>Additionally, Greggs benefits from consistent quality and low production costs, supported by its strong supply chain and centralised production model. This allows the brand to offer delicious, healthy products at affordable prices.</w:t>
      </w:r>
    </w:p>
    <w:p w14:paraId="1441697C" w14:textId="2CE27F68" w:rsidR="005816FD" w:rsidRDefault="00946E3B" w:rsidP="00946E3B">
      <w:pPr>
        <w:pStyle w:val="Heading2"/>
      </w:pPr>
      <w:bookmarkStart w:id="6" w:name="_Toc216095195"/>
      <w:bookmarkStart w:id="7" w:name="_Toc216095347"/>
      <w:r>
        <w:t xml:space="preserve">2.2 </w:t>
      </w:r>
      <w:r w:rsidR="00C83A6D" w:rsidRPr="00C83A6D">
        <w:t>Weaknesses</w:t>
      </w:r>
      <w:bookmarkEnd w:id="6"/>
      <w:bookmarkEnd w:id="7"/>
    </w:p>
    <w:p w14:paraId="586F0741" w14:textId="3E00C728" w:rsidR="00AF3796" w:rsidRPr="00AF3796" w:rsidRDefault="003A66F6" w:rsidP="00AF3796">
      <w:pPr>
        <w:spacing w:before="120" w:after="120" w:line="360" w:lineRule="auto"/>
        <w:jc w:val="both"/>
        <w:rPr>
          <w:rFonts w:ascii="Times New Roman" w:hAnsi="Times New Roman" w:cs="Times New Roman"/>
        </w:rPr>
      </w:pPr>
      <w:r>
        <w:rPr>
          <w:rFonts w:ascii="Times New Roman" w:hAnsi="Times New Roman" w:cs="Times New Roman"/>
        </w:rPr>
        <w:t xml:space="preserve">A key weakness for Greggs is its long-standing association with indulgent baked goods, such as sausage rolls and pastries, which account for a significant share of its sales and brand recognition. For example, savoury </w:t>
      </w:r>
      <w:r w:rsidR="00202D00">
        <w:rPr>
          <w:rFonts w:ascii="Times New Roman" w:hAnsi="Times New Roman" w:cs="Times New Roman"/>
        </w:rPr>
        <w:t>pies</w:t>
      </w:r>
      <w:r>
        <w:rPr>
          <w:rFonts w:ascii="Times New Roman" w:hAnsi="Times New Roman" w:cs="Times New Roman"/>
        </w:rPr>
        <w:t xml:space="preserve"> and sausage rolls made up over 35% of all Greggs purchases in 2023 (Greggs plc Annual Report, 2024). This dominant product focus risks overshadowing the Balanced Choice range and may undermine efforts to attract health-conscious consumers (Liu, 2024). In contrast, competitors like Pret a Manger and Leon have cultivated strong brand identities centred on fresh, nutritious food, with over 60% of Pret’s menu now made up of vegetarian or vegan items (Pret Foundation, 2023). To stay competitive in the health food sector, Greggs must strategically reposition itself by amplifying its health-focused offerings through targeted marketing and clearer in-store </w:t>
      </w:r>
      <w:r w:rsidR="00EC1616">
        <w:rPr>
          <w:rFonts w:ascii="Times New Roman" w:hAnsi="Times New Roman" w:cs="Times New Roman"/>
        </w:rPr>
        <w:t>branding.</w:t>
      </w:r>
    </w:p>
    <w:p w14:paraId="609A0CE6" w14:textId="3B1AB568" w:rsidR="00C83A6D" w:rsidRDefault="003A66F6" w:rsidP="00AF3796">
      <w:pPr>
        <w:spacing w:before="120" w:after="120" w:line="360" w:lineRule="auto"/>
        <w:jc w:val="both"/>
        <w:rPr>
          <w:rFonts w:ascii="Times New Roman" w:hAnsi="Times New Roman" w:cs="Times New Roman"/>
        </w:rPr>
      </w:pPr>
      <w:r>
        <w:rPr>
          <w:rFonts w:ascii="Times New Roman" w:hAnsi="Times New Roman" w:cs="Times New Roman"/>
        </w:rPr>
        <w:t xml:space="preserve">Another weakness is the limited differentiation within the Balanced Choice range. While these products are healthy, they closely resemble widely available items such as wraps and sandwiches. Without specific innovations like high-protein meal bowls, nutritious plant-based options, or functional foods, Greggs may find it </w:t>
      </w:r>
      <w:r w:rsidR="0068742C">
        <w:rPr>
          <w:rFonts w:ascii="Times New Roman" w:hAnsi="Times New Roman" w:cs="Times New Roman"/>
        </w:rPr>
        <w:t>challenging</w:t>
      </w:r>
      <w:r>
        <w:rPr>
          <w:rFonts w:ascii="Times New Roman" w:hAnsi="Times New Roman" w:cs="Times New Roman"/>
        </w:rPr>
        <w:t xml:space="preserve"> to satisfy consumer demands. Furthermore, Greggs' strong value-based brand could turn off health-conscious customers who associate higher prices with healthier foods (Mintel, 2023).</w:t>
      </w:r>
    </w:p>
    <w:p w14:paraId="2C353079" w14:textId="6AE01380" w:rsidR="00AF3796" w:rsidRDefault="00946E3B" w:rsidP="00946E3B">
      <w:pPr>
        <w:pStyle w:val="Heading2"/>
      </w:pPr>
      <w:bookmarkStart w:id="8" w:name="_Toc216095196"/>
      <w:bookmarkStart w:id="9" w:name="_Toc216095348"/>
      <w:r>
        <w:t xml:space="preserve">2.3 </w:t>
      </w:r>
      <w:r w:rsidR="0090065E" w:rsidRPr="0090065E">
        <w:t>Opportunities</w:t>
      </w:r>
      <w:bookmarkEnd w:id="8"/>
      <w:bookmarkEnd w:id="9"/>
    </w:p>
    <w:p w14:paraId="0CC0503B" w14:textId="5447E74C" w:rsidR="00B5535B" w:rsidRDefault="00D346C4" w:rsidP="004B02B0">
      <w:pPr>
        <w:spacing w:before="120" w:after="120" w:line="360" w:lineRule="auto"/>
        <w:jc w:val="both"/>
        <w:rPr>
          <w:rFonts w:ascii="Times New Roman" w:hAnsi="Times New Roman" w:cs="Times New Roman"/>
        </w:rPr>
      </w:pPr>
      <w:r>
        <w:rPr>
          <w:rFonts w:ascii="Times New Roman" w:hAnsi="Times New Roman" w:cs="Times New Roman"/>
        </w:rPr>
        <w:t>Greggs has strong growth potential in the expanding UK wellness market, with 63% of adults aged 18–34 actively seeking healthier food choices, particularly for breakfast and lunch (Statista, 2025b). This demographic shift presents a key opportunity for Greggs to expand its Balanced Choice range by introducing seasonal high-protein salads, vegan wraps, and convenient ready-made meals. With the UK health food market forecast to grow by 7.2% annually until 2026 (Euromonitor, 2025), diversifying product offerings can help Greggs meet changing consumer demands and capture a larger market share.</w:t>
      </w:r>
    </w:p>
    <w:p w14:paraId="7090792F" w14:textId="3C19F7B3" w:rsidR="004B02B0" w:rsidRPr="004B02B0" w:rsidRDefault="00D346C4" w:rsidP="004B02B0">
      <w:pPr>
        <w:spacing w:before="120" w:after="120" w:line="360" w:lineRule="auto"/>
        <w:jc w:val="both"/>
        <w:rPr>
          <w:rFonts w:ascii="Times New Roman" w:hAnsi="Times New Roman" w:cs="Times New Roman"/>
        </w:rPr>
      </w:pPr>
      <w:r>
        <w:rPr>
          <w:rFonts w:ascii="Times New Roman" w:hAnsi="Times New Roman" w:cs="Times New Roman"/>
        </w:rPr>
        <w:lastRenderedPageBreak/>
        <w:t xml:space="preserve">Another key opportunity exists in digital technology. The Greggs App and click-and-collect services offer platforms for personalising promotions, sending push notifications, and providing loyalty rewards for Balanced Choice purchases (Ziliani and Ieva, 2025). As customer order frequency and mobile ordering retention </w:t>
      </w:r>
      <w:r w:rsidR="00B016C5">
        <w:rPr>
          <w:rFonts w:ascii="Times New Roman" w:hAnsi="Times New Roman" w:cs="Times New Roman"/>
        </w:rPr>
        <w:t>increase, these digital incentives can lead to higher purchase frequency and improved</w:t>
      </w:r>
      <w:r>
        <w:rPr>
          <w:rFonts w:ascii="Times New Roman" w:hAnsi="Times New Roman" w:cs="Times New Roman"/>
        </w:rPr>
        <w:t xml:space="preserve"> customer retention.</w:t>
      </w:r>
    </w:p>
    <w:p w14:paraId="7343FA53" w14:textId="31385451" w:rsidR="0090065E" w:rsidRDefault="000D7704" w:rsidP="004B02B0">
      <w:pPr>
        <w:spacing w:before="120" w:after="120" w:line="360" w:lineRule="auto"/>
        <w:jc w:val="both"/>
        <w:rPr>
          <w:rFonts w:ascii="Times New Roman" w:hAnsi="Times New Roman" w:cs="Times New Roman"/>
        </w:rPr>
      </w:pPr>
      <w:r>
        <w:rPr>
          <w:rFonts w:ascii="Times New Roman" w:hAnsi="Times New Roman" w:cs="Times New Roman"/>
        </w:rPr>
        <w:t xml:space="preserve">Collaborations with delivery companies could also enable Greggs to reach home-based customers, especially in hybrid work environments (Statista, 2025a). Furthermore, there are opportunities in corporate and institutional well-being programmes. Greggs could offer office lunch packages, subsidised subscriptions, or workplace catering, introducing Balanced Choice as a convenient and affordable nutrition option. Health and wellness are increasingly regarded as </w:t>
      </w:r>
      <w:r w:rsidR="00B016C5">
        <w:rPr>
          <w:rFonts w:ascii="Times New Roman" w:hAnsi="Times New Roman" w:cs="Times New Roman"/>
        </w:rPr>
        <w:t>essential</w:t>
      </w:r>
      <w:r>
        <w:rPr>
          <w:rFonts w:ascii="Times New Roman" w:hAnsi="Times New Roman" w:cs="Times New Roman"/>
        </w:rPr>
        <w:t xml:space="preserve"> concerns by UK employers, making this an appealing proposition.</w:t>
      </w:r>
    </w:p>
    <w:p w14:paraId="1A61C19E" w14:textId="5D08E01F" w:rsidR="004B02B0" w:rsidRDefault="00946E3B" w:rsidP="00946E3B">
      <w:pPr>
        <w:pStyle w:val="Heading2"/>
      </w:pPr>
      <w:bookmarkStart w:id="10" w:name="_Toc216095197"/>
      <w:bookmarkStart w:id="11" w:name="_Toc216095349"/>
      <w:r>
        <w:t xml:space="preserve">2.4 </w:t>
      </w:r>
      <w:r w:rsidR="007713C3" w:rsidRPr="007713C3">
        <w:t>Threats</w:t>
      </w:r>
      <w:bookmarkEnd w:id="10"/>
      <w:bookmarkEnd w:id="11"/>
    </w:p>
    <w:p w14:paraId="1E01FA05" w14:textId="3F2956CD" w:rsidR="009F26B1" w:rsidRPr="009F26B1" w:rsidRDefault="000D7704" w:rsidP="009F26B1">
      <w:pPr>
        <w:spacing w:before="120" w:after="120" w:line="360" w:lineRule="auto"/>
        <w:jc w:val="both"/>
        <w:rPr>
          <w:rFonts w:ascii="Times New Roman" w:hAnsi="Times New Roman" w:cs="Times New Roman"/>
        </w:rPr>
      </w:pPr>
      <w:r>
        <w:rPr>
          <w:rFonts w:ascii="Times New Roman" w:hAnsi="Times New Roman" w:cs="Times New Roman"/>
        </w:rPr>
        <w:t xml:space="preserve">Greggs faces stiff competition from both mainstream and niche food retailers. Brands like Pret a Manger, Leon, and Subway already promote healthier product ranges and position themselves as providers of high-quality wellness options. This approach tends to attract consumers with specific nutritional goals (Pedroza, 2020). </w:t>
      </w:r>
    </w:p>
    <w:p w14:paraId="4CE15D7E" w14:textId="4DD2D085" w:rsidR="009F26B1" w:rsidRPr="009F26B1" w:rsidRDefault="000D7704" w:rsidP="009F26B1">
      <w:pPr>
        <w:spacing w:before="120" w:after="120" w:line="360" w:lineRule="auto"/>
        <w:jc w:val="both"/>
        <w:rPr>
          <w:rFonts w:ascii="Times New Roman" w:hAnsi="Times New Roman" w:cs="Times New Roman"/>
        </w:rPr>
      </w:pPr>
      <w:r>
        <w:rPr>
          <w:rFonts w:ascii="Times New Roman" w:hAnsi="Times New Roman" w:cs="Times New Roman"/>
        </w:rPr>
        <w:t xml:space="preserve">Moreover, the fast-food market remains highly competitive, with frequent product innovations that can weaken Greggs' competitive advantage. Increasing ingredient and energy costs also </w:t>
      </w:r>
      <w:r w:rsidR="00B016C5">
        <w:rPr>
          <w:rFonts w:ascii="Times New Roman" w:hAnsi="Times New Roman" w:cs="Times New Roman"/>
        </w:rPr>
        <w:t xml:space="preserve">pose a threat, potentially affecting Greggs' ability to maintain low prices </w:t>
      </w:r>
      <w:r>
        <w:rPr>
          <w:rFonts w:ascii="Times New Roman" w:hAnsi="Times New Roman" w:cs="Times New Roman"/>
        </w:rPr>
        <w:t xml:space="preserve">without compromising the nutritional quality of its products. </w:t>
      </w:r>
    </w:p>
    <w:p w14:paraId="7CCC9624" w14:textId="0AF4E578" w:rsidR="009F26B1" w:rsidRPr="009F26B1" w:rsidRDefault="000D7704" w:rsidP="009F26B1">
      <w:pPr>
        <w:spacing w:before="120" w:after="120" w:line="360" w:lineRule="auto"/>
        <w:jc w:val="both"/>
        <w:rPr>
          <w:rFonts w:ascii="Times New Roman" w:hAnsi="Times New Roman" w:cs="Times New Roman"/>
        </w:rPr>
      </w:pPr>
      <w:r>
        <w:rPr>
          <w:rFonts w:ascii="Times New Roman" w:hAnsi="Times New Roman" w:cs="Times New Roman"/>
        </w:rPr>
        <w:t xml:space="preserve">Consumer perceptions of value are also essential; during periods of economic instability, </w:t>
      </w:r>
      <w:r w:rsidR="00B016C5">
        <w:rPr>
          <w:rFonts w:ascii="Times New Roman" w:hAnsi="Times New Roman" w:cs="Times New Roman"/>
        </w:rPr>
        <w:t>consumers may opt for</w:t>
      </w:r>
      <w:r>
        <w:rPr>
          <w:rFonts w:ascii="Times New Roman" w:hAnsi="Times New Roman" w:cs="Times New Roman"/>
        </w:rPr>
        <w:t xml:space="preserve"> cheaper, high-calorie foods rather than healthier options (Ajetunmobi and Laobangdisa,</w:t>
      </w:r>
      <w:r w:rsidR="00434458">
        <w:rPr>
          <w:rFonts w:ascii="Times New Roman" w:hAnsi="Times New Roman" w:cs="Times New Roman"/>
        </w:rPr>
        <w:t xml:space="preserve"> </w:t>
      </w:r>
      <w:r>
        <w:rPr>
          <w:rFonts w:ascii="Times New Roman" w:hAnsi="Times New Roman" w:cs="Times New Roman"/>
        </w:rPr>
        <w:t xml:space="preserve">2024). Additionally, regulatory pressures, such as new mandatory calorie labelling requirements and the need to reformulate nutritional values, can raise the company's operational costs. </w:t>
      </w:r>
    </w:p>
    <w:p w14:paraId="6625DBC0" w14:textId="18220656" w:rsidR="007713C3" w:rsidRDefault="00434458" w:rsidP="009F26B1">
      <w:pPr>
        <w:spacing w:before="120" w:after="120" w:line="360" w:lineRule="auto"/>
        <w:jc w:val="both"/>
        <w:rPr>
          <w:rFonts w:ascii="Times New Roman" w:hAnsi="Times New Roman" w:cs="Times New Roman"/>
        </w:rPr>
      </w:pPr>
      <w:r>
        <w:rPr>
          <w:rFonts w:ascii="Times New Roman" w:hAnsi="Times New Roman" w:cs="Times New Roman"/>
        </w:rPr>
        <w:t xml:space="preserve">Finally, changes in consumer behaviour, such as the </w:t>
      </w:r>
      <w:r w:rsidR="00C25BB0">
        <w:rPr>
          <w:rFonts w:ascii="Times New Roman" w:hAnsi="Times New Roman" w:cs="Times New Roman"/>
        </w:rPr>
        <w:t>rise of hybrid working models, may result in fewer people in city centres, which could negatively affect sales of the Balanced Choice range unless effective countermeasures, such as improvements in</w:t>
      </w:r>
      <w:r>
        <w:rPr>
          <w:rFonts w:ascii="Times New Roman" w:hAnsi="Times New Roman" w:cs="Times New Roman"/>
        </w:rPr>
        <w:t xml:space="preserve"> digital and delivery services, are implemented.</w:t>
      </w:r>
    </w:p>
    <w:p w14:paraId="0E7D5E66" w14:textId="0793F8C5" w:rsidR="009F26B1" w:rsidRDefault="00800B62" w:rsidP="00C912DD">
      <w:pPr>
        <w:pStyle w:val="Heading3"/>
      </w:pPr>
      <w:bookmarkStart w:id="12" w:name="_Toc216095350"/>
      <w:r>
        <w:lastRenderedPageBreak/>
        <w:t>3.</w:t>
      </w:r>
      <w:r w:rsidR="00C25BB0">
        <w:t xml:space="preserve"> </w:t>
      </w:r>
      <w:r w:rsidR="00E1514E" w:rsidRPr="00E1514E">
        <w:t>Marketing Strategy</w:t>
      </w:r>
      <w:bookmarkEnd w:id="12"/>
    </w:p>
    <w:p w14:paraId="17023C7A" w14:textId="16FB91D1" w:rsidR="00E1514E" w:rsidRDefault="00946E3B" w:rsidP="00946E3B">
      <w:pPr>
        <w:pStyle w:val="Heading2"/>
      </w:pPr>
      <w:bookmarkStart w:id="13" w:name="_Toc216095198"/>
      <w:bookmarkStart w:id="14" w:name="_Toc216095351"/>
      <w:r>
        <w:t xml:space="preserve">3.1 </w:t>
      </w:r>
      <w:r w:rsidR="00F4044C" w:rsidRPr="00F4044C">
        <w:t>Segmentation</w:t>
      </w:r>
      <w:bookmarkEnd w:id="13"/>
      <w:bookmarkEnd w:id="14"/>
    </w:p>
    <w:p w14:paraId="2A5AFA5D" w14:textId="148EBEEA" w:rsidR="00F4044C" w:rsidRDefault="00434458" w:rsidP="009F26B1">
      <w:pPr>
        <w:spacing w:before="120" w:after="120" w:line="360" w:lineRule="auto"/>
        <w:jc w:val="both"/>
        <w:rPr>
          <w:rFonts w:ascii="Times New Roman" w:hAnsi="Times New Roman" w:cs="Times New Roman"/>
        </w:rPr>
      </w:pPr>
      <w:r>
        <w:rPr>
          <w:rFonts w:ascii="Times New Roman" w:hAnsi="Times New Roman" w:cs="Times New Roman"/>
        </w:rPr>
        <w:t>The Balanced Choice segmentation concentrates on lifestyle, behavioural, and demographic factors. The target audience comprises young professionals aged 18-45 who look for convenient, healthy lunch options. It also includes health-conscious individuals, such as gym enthusiasts and those on calorie-restricted diets, as well as those needing quick, balanced meals during work hours or commutes. These segments are characterised by rising health awareness and busy lifestyles, making them ideal for the Balanced Choice range (Ndalani, 2022).</w:t>
      </w:r>
    </w:p>
    <w:p w14:paraId="2ABB80CB" w14:textId="2C9303AE" w:rsidR="0087522A" w:rsidRDefault="00946E3B" w:rsidP="00946E3B">
      <w:pPr>
        <w:pStyle w:val="Heading2"/>
      </w:pPr>
      <w:bookmarkStart w:id="15" w:name="_Toc216095199"/>
      <w:bookmarkStart w:id="16" w:name="_Toc216095352"/>
      <w:r>
        <w:t xml:space="preserve">3.2 </w:t>
      </w:r>
      <w:r w:rsidR="0087522A" w:rsidRPr="0087522A">
        <w:t>Targeting</w:t>
      </w:r>
      <w:bookmarkEnd w:id="15"/>
      <w:bookmarkEnd w:id="16"/>
    </w:p>
    <w:p w14:paraId="08A4FD5D" w14:textId="273B5AE2" w:rsidR="00A15F75" w:rsidRPr="0001334A" w:rsidRDefault="006165C6" w:rsidP="0001334A">
      <w:pPr>
        <w:spacing w:before="120" w:after="120" w:line="360" w:lineRule="auto"/>
        <w:rPr>
          <w:rFonts w:ascii="Times New Roman" w:hAnsi="Times New Roman" w:cs="Times New Roman"/>
        </w:rPr>
      </w:pPr>
      <w:r>
        <w:rPr>
          <w:rFonts w:ascii="Times New Roman" w:hAnsi="Times New Roman" w:cs="Times New Roman"/>
        </w:rPr>
        <w:t xml:space="preserve">Greggs should adopt a targeted differentiation strategy, primarily focusing on health-conscious working adults who depend on convenient, ready-made food and engage with mobile applications offering digital rewards. A secondary audience includes students and young gym enthusiasts looking for low-calorie, high-protein options. This strategy is supported by evidence that the UK healthy-eating market was valued at £34.2 billion in 2024 and is expected to grow steadily, driven by younger demographics prioritising balanced diets and functional foods (Mintel, 2023; Statista, 2025b). Targeting these segments </w:t>
      </w:r>
      <w:r w:rsidR="0073718A">
        <w:rPr>
          <w:rFonts w:ascii="Times New Roman" w:hAnsi="Times New Roman" w:cs="Times New Roman"/>
        </w:rPr>
        <w:t>enables Greggs to align with consumer behaviour and enhance</w:t>
      </w:r>
      <w:r>
        <w:rPr>
          <w:rFonts w:ascii="Times New Roman" w:hAnsi="Times New Roman" w:cs="Times New Roman"/>
        </w:rPr>
        <w:t xml:space="preserve"> its competitiveness in the health-focused convenience sector.</w:t>
      </w:r>
    </w:p>
    <w:p w14:paraId="25A28336" w14:textId="653496EB" w:rsidR="007F4DF7" w:rsidRDefault="00946E3B" w:rsidP="00946E3B">
      <w:pPr>
        <w:pStyle w:val="Heading2"/>
      </w:pPr>
      <w:bookmarkStart w:id="17" w:name="_Toc216095200"/>
      <w:bookmarkStart w:id="18" w:name="_Toc216095353"/>
      <w:r>
        <w:t xml:space="preserve">3.3 </w:t>
      </w:r>
      <w:r w:rsidR="00127E6E" w:rsidRPr="00127E6E">
        <w:t>Positioning</w:t>
      </w:r>
      <w:bookmarkEnd w:id="17"/>
      <w:bookmarkEnd w:id="18"/>
    </w:p>
    <w:p w14:paraId="5488A54C" w14:textId="0C2121A5" w:rsidR="00127E6E" w:rsidRDefault="000B16A8" w:rsidP="009F26B1">
      <w:pPr>
        <w:spacing w:before="120" w:after="120" w:line="360" w:lineRule="auto"/>
        <w:jc w:val="both"/>
        <w:rPr>
          <w:rFonts w:ascii="Times New Roman" w:hAnsi="Times New Roman" w:cs="Times New Roman"/>
        </w:rPr>
      </w:pPr>
      <w:r>
        <w:rPr>
          <w:rFonts w:ascii="Times New Roman" w:hAnsi="Times New Roman" w:cs="Times New Roman"/>
        </w:rPr>
        <w:t>Balanced Choice should be positioned as an affordable, healthy, and convenient fast food available throughout the UK. While competitors often focus on premium pricing, Greggs can stand out by offering healthier options at everyday prices. A positioning statement such as "Healthy food made easy, anywhere" can help solidify Greggs' identity in the wellness sector while maintaining its value proposition.</w:t>
      </w:r>
    </w:p>
    <w:p w14:paraId="19FD4F75" w14:textId="35250AE0" w:rsidR="007D0856" w:rsidRDefault="00946E3B" w:rsidP="00946E3B">
      <w:pPr>
        <w:pStyle w:val="Heading2"/>
      </w:pPr>
      <w:bookmarkStart w:id="19" w:name="_Toc216095201"/>
      <w:bookmarkStart w:id="20" w:name="_Toc216095354"/>
      <w:r>
        <w:t xml:space="preserve">3.4 </w:t>
      </w:r>
      <w:r w:rsidR="007D0856" w:rsidRPr="007D0856">
        <w:t>Integrated Marketing Communications (IMC)</w:t>
      </w:r>
      <w:bookmarkEnd w:id="19"/>
      <w:bookmarkEnd w:id="20"/>
    </w:p>
    <w:p w14:paraId="01CF83F5" w14:textId="4D9717DC" w:rsidR="007D0856" w:rsidRDefault="000B16A8" w:rsidP="009F26B1">
      <w:pPr>
        <w:spacing w:before="120" w:after="120" w:line="360" w:lineRule="auto"/>
        <w:jc w:val="both"/>
        <w:rPr>
          <w:rFonts w:ascii="Times New Roman" w:hAnsi="Times New Roman" w:cs="Times New Roman"/>
        </w:rPr>
      </w:pPr>
      <w:r>
        <w:rPr>
          <w:rFonts w:ascii="Times New Roman" w:hAnsi="Times New Roman" w:cs="Times New Roman"/>
        </w:rPr>
        <w:t xml:space="preserve">To achieve a 10% </w:t>
      </w:r>
      <w:r w:rsidR="0073718A">
        <w:rPr>
          <w:rFonts w:ascii="Times New Roman" w:hAnsi="Times New Roman" w:cs="Times New Roman"/>
        </w:rPr>
        <w:t>increase in sales, a robust</w:t>
      </w:r>
      <w:r>
        <w:rPr>
          <w:rFonts w:ascii="Times New Roman" w:hAnsi="Times New Roman" w:cs="Times New Roman"/>
        </w:rPr>
        <w:t xml:space="preserve"> integrated marketing communications (IMC) strategy is crucial. Digital campaigns should emphasise the calorie content, the benefits of the protein, and feature appealing product images. The Greggs app can promote repeat purchases through push notifications and loyalty rewards. In-store advertising, strategic shelf placement, and meal deals can boost visibility during busy periods (Ziliani and Ieva, 2025). Additionally, collaborations with fitness influencers can build trust among health-conscious customers. </w:t>
      </w:r>
      <w:r>
        <w:rPr>
          <w:rFonts w:ascii="Times New Roman" w:hAnsi="Times New Roman" w:cs="Times New Roman"/>
        </w:rPr>
        <w:lastRenderedPageBreak/>
        <w:t>Together, these strategies will ensure consistent messaging across both digital and physical channels.</w:t>
      </w:r>
    </w:p>
    <w:p w14:paraId="6635EEA5" w14:textId="21E247ED" w:rsidR="0060009E" w:rsidRPr="00946E3B" w:rsidRDefault="00946E3B" w:rsidP="009F26B1">
      <w:pPr>
        <w:spacing w:before="120" w:after="120" w:line="360" w:lineRule="auto"/>
        <w:jc w:val="both"/>
        <w:rPr>
          <w:rFonts w:ascii="Times New Roman" w:hAnsi="Times New Roman" w:cs="Times New Roman"/>
          <w:b/>
          <w:bCs/>
        </w:rPr>
      </w:pPr>
      <w:r w:rsidRPr="00946E3B">
        <w:rPr>
          <w:rFonts w:ascii="Times New Roman" w:hAnsi="Times New Roman" w:cs="Times New Roman"/>
          <w:b/>
          <w:bCs/>
        </w:rPr>
        <w:t xml:space="preserve">3.5 </w:t>
      </w:r>
      <w:r w:rsidR="009223D9" w:rsidRPr="00946E3B">
        <w:rPr>
          <w:rFonts w:ascii="Times New Roman" w:hAnsi="Times New Roman" w:cs="Times New Roman"/>
          <w:b/>
          <w:bCs/>
        </w:rPr>
        <w:t>Ansoff Matrix- Market penetration Focus</w:t>
      </w:r>
    </w:p>
    <w:p w14:paraId="2B47D9E5" w14:textId="77777777" w:rsidR="006016FE" w:rsidRPr="006016FE" w:rsidRDefault="006016FE" w:rsidP="006016FE">
      <w:pPr>
        <w:spacing w:before="120" w:after="120" w:line="360" w:lineRule="auto"/>
        <w:jc w:val="both"/>
        <w:rPr>
          <w:rFonts w:ascii="Times New Roman" w:hAnsi="Times New Roman" w:cs="Times New Roman"/>
        </w:rPr>
      </w:pPr>
      <w:r w:rsidRPr="006016FE">
        <w:rPr>
          <w:rFonts w:ascii="Times New Roman" w:hAnsi="Times New Roman" w:cs="Times New Roman"/>
        </w:rPr>
        <w:t xml:space="preserve">The primary strategic tool is </w:t>
      </w:r>
      <w:r w:rsidRPr="000C6BA7">
        <w:rPr>
          <w:rFonts w:ascii="Times New Roman" w:hAnsi="Times New Roman" w:cs="Times New Roman"/>
          <w:b/>
          <w:bCs/>
        </w:rPr>
        <w:t>market penetration</w:t>
      </w:r>
      <w:r w:rsidRPr="006016FE">
        <w:rPr>
          <w:rFonts w:ascii="Times New Roman" w:hAnsi="Times New Roman" w:cs="Times New Roman"/>
        </w:rPr>
        <w:t xml:space="preserve">, which aims to boost sales of the current Balanced Choice range among existing customers. This can be accomplished through multi-buy promotions, lunchtime package deals, and targeted offers on the app (Ziliani and Ieva, 2025). </w:t>
      </w:r>
    </w:p>
    <w:p w14:paraId="22FEAA8D" w14:textId="77777777" w:rsidR="00EB0AF0" w:rsidRDefault="006016FE" w:rsidP="00EB0AF0">
      <w:pPr>
        <w:spacing w:before="120" w:after="120" w:line="360" w:lineRule="auto"/>
        <w:jc w:val="both"/>
        <w:rPr>
          <w:rFonts w:ascii="Times New Roman" w:hAnsi="Times New Roman" w:cs="Times New Roman"/>
        </w:rPr>
      </w:pPr>
      <w:r w:rsidRPr="006016FE">
        <w:rPr>
          <w:rFonts w:ascii="Times New Roman" w:hAnsi="Times New Roman" w:cs="Times New Roman"/>
        </w:rPr>
        <w:t xml:space="preserve">The second approach is a </w:t>
      </w:r>
      <w:r w:rsidRPr="000C6BA7">
        <w:rPr>
          <w:rFonts w:ascii="Times New Roman" w:hAnsi="Times New Roman" w:cs="Times New Roman"/>
          <w:b/>
          <w:bCs/>
        </w:rPr>
        <w:t>product development</w:t>
      </w:r>
      <w:r w:rsidRPr="006016FE">
        <w:rPr>
          <w:rFonts w:ascii="Times New Roman" w:hAnsi="Times New Roman" w:cs="Times New Roman"/>
        </w:rPr>
        <w:t xml:space="preserve"> strategy that focuses on introducing new plant-based meals and balanced meal bundles, along with lower-calorie options featuring enhanced flavours, to attract health-conscious customers.</w:t>
      </w:r>
    </w:p>
    <w:p w14:paraId="24940F2C" w14:textId="563DFC23" w:rsidR="00B26A0F" w:rsidRPr="00EB0AF0" w:rsidRDefault="00B26A0F" w:rsidP="00C912DD">
      <w:pPr>
        <w:pStyle w:val="Heading3"/>
        <w:rPr>
          <w:rFonts w:cs="Times New Roman"/>
        </w:rPr>
      </w:pPr>
      <w:bookmarkStart w:id="21" w:name="_Toc216095355"/>
      <w:r w:rsidRPr="003935EA">
        <w:t>4. Marketing Mix Strategies</w:t>
      </w:r>
      <w:bookmarkEnd w:id="21"/>
    </w:p>
    <w:p w14:paraId="5F16D9CF" w14:textId="77777777" w:rsidR="00B26A0F" w:rsidRPr="00B26A0F" w:rsidRDefault="00B26A0F" w:rsidP="00F741C2">
      <w:pPr>
        <w:pStyle w:val="Heading2"/>
      </w:pPr>
      <w:bookmarkStart w:id="22" w:name="_Toc216095202"/>
      <w:bookmarkStart w:id="23" w:name="_Toc216095356"/>
      <w:r w:rsidRPr="00B26A0F">
        <w:t>4.1 Product</w:t>
      </w:r>
      <w:bookmarkEnd w:id="22"/>
      <w:bookmarkEnd w:id="23"/>
    </w:p>
    <w:p w14:paraId="0AAEB757" w14:textId="1677E3FD" w:rsidR="00B26A0F" w:rsidRPr="00B26A0F" w:rsidRDefault="005139D4" w:rsidP="00B26A0F">
      <w:pPr>
        <w:spacing w:before="120" w:after="120" w:line="360" w:lineRule="auto"/>
        <w:jc w:val="both"/>
        <w:rPr>
          <w:rFonts w:ascii="Times New Roman" w:hAnsi="Times New Roman" w:cs="Times New Roman"/>
        </w:rPr>
      </w:pPr>
      <w:r>
        <w:rPr>
          <w:rFonts w:ascii="Times New Roman" w:hAnsi="Times New Roman" w:cs="Times New Roman"/>
        </w:rPr>
        <w:t xml:space="preserve">The Balanced Choice range supports Greggs’ strategic plan, </w:t>
      </w:r>
      <w:r w:rsidR="00AB20BC">
        <w:rPr>
          <w:rFonts w:ascii="Times New Roman" w:hAnsi="Times New Roman" w:cs="Times New Roman"/>
        </w:rPr>
        <w:t xml:space="preserve">which aims to increase its healthier options and achieve </w:t>
      </w:r>
      <w:r>
        <w:rPr>
          <w:rFonts w:ascii="Times New Roman" w:hAnsi="Times New Roman" w:cs="Times New Roman"/>
        </w:rPr>
        <w:t>10% sales growth by May 2026. This line includes low‑calorie, high‑protein wraps, salads, pasta pots, rice bowls, and fruit snacks, many with fewer than 400 calories (Burgess, 2024). Its selection reflects current consumer trends, as Statista (2025a) reports continued growth in the UK health-food market, especially among younger shoppers seeking affordable nutrition.</w:t>
      </w:r>
    </w:p>
    <w:p w14:paraId="6BBC2F9D" w14:textId="74F9AFA1" w:rsidR="00B26A0F" w:rsidRPr="00B26A0F" w:rsidRDefault="00C93BE3" w:rsidP="00B26A0F">
      <w:pPr>
        <w:spacing w:before="120" w:after="120" w:line="360" w:lineRule="auto"/>
        <w:jc w:val="both"/>
        <w:rPr>
          <w:rFonts w:ascii="Times New Roman" w:hAnsi="Times New Roman" w:cs="Times New Roman"/>
        </w:rPr>
      </w:pPr>
      <w:r>
        <w:rPr>
          <w:rFonts w:ascii="Times New Roman" w:hAnsi="Times New Roman" w:cs="Times New Roman"/>
        </w:rPr>
        <w:t>Greggs occupies a unique position between indulgent fast-food outlets and premium wellness brands by providing healthier products at accessible prices. This hybrid positioning appeals to traditional value-driven customers while attracting health-conscious segments who increasingly consider nutritional value in their purchasing decisions (Pollard and Booth, 2019). However, sensory expectations remain vital, with flavour, aroma, and texture heavily influencing acceptance of healthier alternatives (Ruiz‑Capillas et al., 2021). To enhance competitiveness, Greggs could expand its menu by introducing new plant-based dishes, balanced meal bundles, and lower-calorie options with improved flavours. Launching a new plant-based bowl would align with growing interest in plant-focused diets and distinguish the product from competitors.</w:t>
      </w:r>
    </w:p>
    <w:p w14:paraId="2D7B7DEB" w14:textId="77777777" w:rsidR="00B26A0F" w:rsidRPr="00B26A0F" w:rsidRDefault="00B26A0F" w:rsidP="00F741C2">
      <w:pPr>
        <w:pStyle w:val="Heading2"/>
      </w:pPr>
      <w:bookmarkStart w:id="24" w:name="_Toc216095203"/>
      <w:bookmarkStart w:id="25" w:name="_Toc216095357"/>
      <w:r w:rsidRPr="00B26A0F">
        <w:t>4.2 Price</w:t>
      </w:r>
      <w:bookmarkEnd w:id="24"/>
      <w:bookmarkEnd w:id="25"/>
    </w:p>
    <w:p w14:paraId="759A58CA" w14:textId="7A24F44E" w:rsidR="00B26A0F" w:rsidRPr="00B26A0F" w:rsidRDefault="007643FA" w:rsidP="00B26A0F">
      <w:pPr>
        <w:spacing w:before="120" w:after="120" w:line="360" w:lineRule="auto"/>
        <w:jc w:val="both"/>
        <w:rPr>
          <w:rFonts w:ascii="Times New Roman" w:hAnsi="Times New Roman" w:cs="Times New Roman"/>
        </w:rPr>
      </w:pPr>
      <w:r>
        <w:rPr>
          <w:rFonts w:ascii="Times New Roman" w:hAnsi="Times New Roman" w:cs="Times New Roman"/>
        </w:rPr>
        <w:t xml:space="preserve">Pricing influences both perceived value and willingness to try healthier products. Balanced Choice items currently range from £2.00 to £3.75, maintaining Greggs’ established reputation </w:t>
      </w:r>
      <w:r>
        <w:rPr>
          <w:rFonts w:ascii="Times New Roman" w:hAnsi="Times New Roman" w:cs="Times New Roman"/>
        </w:rPr>
        <w:lastRenderedPageBreak/>
        <w:t>for affordability (Greggs Corporate, 2024). Kotler (2023) highlights that effective pricing strategies must balance accessibility with perceived quality, especially in saturated food-on-the-go markets. Research also shows that incentives reduce psychological resistance to healthier choices (Chan, Kwortnik and Wansink, 2016), while temporary price promotions encourage trial and simplify consumer decision-making (Yan et al., 2017).</w:t>
      </w:r>
    </w:p>
    <w:p w14:paraId="3D4D34F8" w14:textId="08918F6E" w:rsidR="00B26A0F" w:rsidRPr="00B26A0F" w:rsidRDefault="00DC0CC0" w:rsidP="00B26A0F">
      <w:pPr>
        <w:spacing w:before="120" w:after="120" w:line="360" w:lineRule="auto"/>
        <w:jc w:val="both"/>
        <w:rPr>
          <w:rFonts w:ascii="Times New Roman" w:hAnsi="Times New Roman" w:cs="Times New Roman"/>
        </w:rPr>
      </w:pPr>
      <w:r>
        <w:rPr>
          <w:rFonts w:ascii="Times New Roman" w:hAnsi="Times New Roman" w:cs="Times New Roman"/>
        </w:rPr>
        <w:t xml:space="preserve">To promote the adoption of the new plant-based bowl and preserve perceived value, an introductory launch price of </w:t>
      </w:r>
      <w:r w:rsidRPr="00DC0CC0">
        <w:rPr>
          <w:rFonts w:ascii="Times New Roman" w:hAnsi="Times New Roman" w:cs="Times New Roman"/>
          <w:b/>
          <w:bCs/>
        </w:rPr>
        <w:t>£3.50 for six weeks</w:t>
      </w:r>
      <w:r>
        <w:rPr>
          <w:rFonts w:ascii="Times New Roman" w:hAnsi="Times New Roman" w:cs="Times New Roman"/>
        </w:rPr>
        <w:t xml:space="preserve"> is advised, increasing to </w:t>
      </w:r>
      <w:r w:rsidRPr="00DC0CC0">
        <w:rPr>
          <w:rFonts w:ascii="Times New Roman" w:hAnsi="Times New Roman" w:cs="Times New Roman"/>
          <w:b/>
          <w:bCs/>
        </w:rPr>
        <w:t>£4.25</w:t>
      </w:r>
      <w:r>
        <w:rPr>
          <w:rFonts w:ascii="Times New Roman" w:hAnsi="Times New Roman" w:cs="Times New Roman"/>
        </w:rPr>
        <w:t xml:space="preserve"> afterwards. This penetration pricing stimulates trial while signalling long-term nutritional and quality worth. Additionally, a </w:t>
      </w:r>
      <w:r w:rsidRPr="00DC0CC0">
        <w:rPr>
          <w:rFonts w:ascii="Times New Roman" w:hAnsi="Times New Roman" w:cs="Times New Roman"/>
          <w:b/>
          <w:bCs/>
        </w:rPr>
        <w:t>Balanced Lunch Bundle</w:t>
      </w:r>
      <w:r>
        <w:rPr>
          <w:rFonts w:ascii="Times New Roman" w:hAnsi="Times New Roman" w:cs="Times New Roman"/>
        </w:rPr>
        <w:t xml:space="preserve">, </w:t>
      </w:r>
      <w:r w:rsidR="00AB20BC">
        <w:rPr>
          <w:rFonts w:ascii="Times New Roman" w:hAnsi="Times New Roman" w:cs="Times New Roman"/>
        </w:rPr>
        <w:t>comprising one wrap or salad, one fruit pot, and one drink, priced at £4.49 at</w:t>
      </w:r>
      <w:r>
        <w:rPr>
          <w:rFonts w:ascii="Times New Roman" w:hAnsi="Times New Roman" w:cs="Times New Roman"/>
        </w:rPr>
        <w:t xml:space="preserve"> launch and rising to </w:t>
      </w:r>
      <w:r w:rsidRPr="008E407F">
        <w:rPr>
          <w:rFonts w:ascii="Times New Roman" w:hAnsi="Times New Roman" w:cs="Times New Roman"/>
          <w:b/>
          <w:bCs/>
        </w:rPr>
        <w:t>£4.99</w:t>
      </w:r>
      <w:r>
        <w:rPr>
          <w:rFonts w:ascii="Times New Roman" w:hAnsi="Times New Roman" w:cs="Times New Roman"/>
        </w:rPr>
        <w:t>, supports cross-selling and reinforces affordability.</w:t>
      </w:r>
    </w:p>
    <w:p w14:paraId="55F5E409" w14:textId="5F9AEE65"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 xml:space="preserve">Price </w:t>
      </w:r>
      <w:r w:rsidR="00AB20BC">
        <w:rPr>
          <w:rFonts w:ascii="Times New Roman" w:hAnsi="Times New Roman" w:cs="Times New Roman"/>
          <w:b/>
          <w:bCs/>
        </w:rPr>
        <w:t>Matrix</w:t>
      </w:r>
      <w:r w:rsidRPr="00B26A0F">
        <w:rPr>
          <w:rFonts w:ascii="Times New Roman" w:hAnsi="Times New Roman" w:cs="Times New Roman"/>
          <w:b/>
          <w:bCs/>
        </w:rPr>
        <w:t>:</w:t>
      </w:r>
    </w:p>
    <w:tbl>
      <w:tblPr>
        <w:tblStyle w:val="TableGrid"/>
        <w:tblW w:w="0" w:type="auto"/>
        <w:tblLook w:val="04A0" w:firstRow="1" w:lastRow="0" w:firstColumn="1" w:lastColumn="0" w:noHBand="0" w:noVBand="1"/>
      </w:tblPr>
      <w:tblGrid>
        <w:gridCol w:w="1751"/>
        <w:gridCol w:w="1849"/>
        <w:gridCol w:w="1919"/>
        <w:gridCol w:w="1919"/>
      </w:tblGrid>
      <w:tr w:rsidR="00B26A0F" w:rsidRPr="00B26A0F" w14:paraId="27039A22" w14:textId="77777777" w:rsidTr="00E24EE2">
        <w:trPr>
          <w:trHeight w:val="841"/>
        </w:trPr>
        <w:tc>
          <w:tcPr>
            <w:tcW w:w="1751" w:type="dxa"/>
          </w:tcPr>
          <w:p w14:paraId="553A1438" w14:textId="7777777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Item</w:t>
            </w:r>
          </w:p>
        </w:tc>
        <w:tc>
          <w:tcPr>
            <w:tcW w:w="1849" w:type="dxa"/>
          </w:tcPr>
          <w:p w14:paraId="30269837" w14:textId="7777777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Current SRP</w:t>
            </w:r>
          </w:p>
        </w:tc>
        <w:tc>
          <w:tcPr>
            <w:tcW w:w="1919" w:type="dxa"/>
          </w:tcPr>
          <w:p w14:paraId="53AA30B9" w14:textId="2C8ACA4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£4.49 Launch Allocation</w:t>
            </w:r>
          </w:p>
        </w:tc>
        <w:tc>
          <w:tcPr>
            <w:tcW w:w="1919" w:type="dxa"/>
          </w:tcPr>
          <w:p w14:paraId="431C12A2" w14:textId="7777777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£4.99 Standard Allocation</w:t>
            </w:r>
          </w:p>
        </w:tc>
      </w:tr>
      <w:tr w:rsidR="00B26A0F" w:rsidRPr="00B26A0F" w14:paraId="2221348C" w14:textId="77777777" w:rsidTr="00E24EE2">
        <w:trPr>
          <w:trHeight w:val="626"/>
        </w:trPr>
        <w:tc>
          <w:tcPr>
            <w:tcW w:w="1751" w:type="dxa"/>
          </w:tcPr>
          <w:p w14:paraId="503CD68E" w14:textId="7777777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Wrap</w:t>
            </w:r>
          </w:p>
        </w:tc>
        <w:tc>
          <w:tcPr>
            <w:tcW w:w="1849" w:type="dxa"/>
          </w:tcPr>
          <w:p w14:paraId="48FFD502"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£3.25</w:t>
            </w:r>
          </w:p>
        </w:tc>
        <w:tc>
          <w:tcPr>
            <w:tcW w:w="1919" w:type="dxa"/>
          </w:tcPr>
          <w:p w14:paraId="199B9C40"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£2.35</w:t>
            </w:r>
          </w:p>
        </w:tc>
        <w:tc>
          <w:tcPr>
            <w:tcW w:w="1919" w:type="dxa"/>
          </w:tcPr>
          <w:p w14:paraId="01C5F3A8"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£2.55</w:t>
            </w:r>
          </w:p>
        </w:tc>
      </w:tr>
      <w:tr w:rsidR="00B26A0F" w:rsidRPr="00B26A0F" w14:paraId="31FF7C1C" w14:textId="77777777" w:rsidTr="00E24EE2">
        <w:trPr>
          <w:trHeight w:val="626"/>
        </w:trPr>
        <w:tc>
          <w:tcPr>
            <w:tcW w:w="1751" w:type="dxa"/>
          </w:tcPr>
          <w:p w14:paraId="6EE9A165" w14:textId="7777777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Salad</w:t>
            </w:r>
          </w:p>
        </w:tc>
        <w:tc>
          <w:tcPr>
            <w:tcW w:w="1849" w:type="dxa"/>
          </w:tcPr>
          <w:p w14:paraId="13E19BED"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£3.75</w:t>
            </w:r>
          </w:p>
        </w:tc>
        <w:tc>
          <w:tcPr>
            <w:tcW w:w="1919" w:type="dxa"/>
          </w:tcPr>
          <w:p w14:paraId="51278CDE"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£2.60</w:t>
            </w:r>
          </w:p>
        </w:tc>
        <w:tc>
          <w:tcPr>
            <w:tcW w:w="1919" w:type="dxa"/>
          </w:tcPr>
          <w:p w14:paraId="7553FC35"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£2.80</w:t>
            </w:r>
          </w:p>
        </w:tc>
      </w:tr>
      <w:tr w:rsidR="00B26A0F" w:rsidRPr="00B26A0F" w14:paraId="6C93246B" w14:textId="77777777" w:rsidTr="00E24EE2">
        <w:trPr>
          <w:trHeight w:val="562"/>
        </w:trPr>
        <w:tc>
          <w:tcPr>
            <w:tcW w:w="1751" w:type="dxa"/>
          </w:tcPr>
          <w:p w14:paraId="31490594" w14:textId="7777777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Fruit pot</w:t>
            </w:r>
          </w:p>
        </w:tc>
        <w:tc>
          <w:tcPr>
            <w:tcW w:w="1849" w:type="dxa"/>
          </w:tcPr>
          <w:tbl>
            <w:tblPr>
              <w:tblW w:w="95"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B26A0F" w:rsidRPr="00B26A0F" w14:paraId="0085DD21" w14:textId="77777777" w:rsidTr="00E24EE2">
              <w:trPr>
                <w:tblCellSpacing w:w="15" w:type="dxa"/>
              </w:trPr>
              <w:tc>
                <w:tcPr>
                  <w:tcW w:w="0" w:type="auto"/>
                  <w:vAlign w:val="center"/>
                  <w:hideMark/>
                </w:tcPr>
                <w:p w14:paraId="5967DC93" w14:textId="77777777" w:rsidR="00B26A0F" w:rsidRPr="00B26A0F" w:rsidRDefault="00B26A0F" w:rsidP="00B26A0F">
                  <w:pPr>
                    <w:spacing w:before="120" w:after="120" w:line="360" w:lineRule="auto"/>
                    <w:jc w:val="both"/>
                    <w:rPr>
                      <w:rFonts w:ascii="Times New Roman" w:hAnsi="Times New Roman" w:cs="Times New Roman"/>
                    </w:rPr>
                  </w:pPr>
                </w:p>
              </w:tc>
            </w:tr>
          </w:tbl>
          <w:p w14:paraId="2A80F9C8" w14:textId="77777777" w:rsidR="00B26A0F" w:rsidRPr="00B26A0F" w:rsidRDefault="00B26A0F" w:rsidP="00B26A0F">
            <w:pPr>
              <w:spacing w:before="120" w:after="120" w:line="360" w:lineRule="auto"/>
              <w:jc w:val="both"/>
              <w:rPr>
                <w:rFonts w:ascii="Times New Roman" w:hAnsi="Times New Roman" w:cs="Times New Roman"/>
                <w:vanish/>
              </w:rPr>
            </w:pPr>
          </w:p>
          <w:tbl>
            <w:tblPr>
              <w:tblW w:w="624" w:type="dxa"/>
              <w:tblCellSpacing w:w="15" w:type="dxa"/>
              <w:tblCellMar>
                <w:top w:w="15" w:type="dxa"/>
                <w:left w:w="15" w:type="dxa"/>
                <w:bottom w:w="15" w:type="dxa"/>
                <w:right w:w="15" w:type="dxa"/>
              </w:tblCellMar>
              <w:tblLook w:val="04A0" w:firstRow="1" w:lastRow="0" w:firstColumn="1" w:lastColumn="0" w:noHBand="0" w:noVBand="1"/>
            </w:tblPr>
            <w:tblGrid>
              <w:gridCol w:w="630"/>
            </w:tblGrid>
            <w:tr w:rsidR="00B26A0F" w:rsidRPr="00B26A0F" w14:paraId="2E6F244D" w14:textId="77777777" w:rsidTr="00505717">
              <w:trPr>
                <w:trHeight w:val="626"/>
                <w:tblCellSpacing w:w="15" w:type="dxa"/>
              </w:trPr>
              <w:tc>
                <w:tcPr>
                  <w:tcW w:w="0" w:type="auto"/>
                  <w:vAlign w:val="center"/>
                  <w:hideMark/>
                </w:tcPr>
                <w:p w14:paraId="30FB2960"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£2.00</w:t>
                  </w:r>
                </w:p>
              </w:tc>
            </w:tr>
          </w:tbl>
          <w:p w14:paraId="78D066B0" w14:textId="77777777" w:rsidR="00B26A0F" w:rsidRPr="00B26A0F" w:rsidRDefault="00B26A0F" w:rsidP="00B26A0F">
            <w:pPr>
              <w:spacing w:before="120" w:after="120" w:line="360" w:lineRule="auto"/>
              <w:jc w:val="both"/>
              <w:rPr>
                <w:rFonts w:ascii="Times New Roman" w:hAnsi="Times New Roman" w:cs="Times New Roman"/>
              </w:rPr>
            </w:pPr>
          </w:p>
        </w:tc>
        <w:tc>
          <w:tcPr>
            <w:tcW w:w="1919" w:type="dxa"/>
          </w:tcPr>
          <w:p w14:paraId="6E0065C8"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£1.00</w:t>
            </w:r>
          </w:p>
        </w:tc>
        <w:tc>
          <w:tcPr>
            <w:tcW w:w="191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26A0F" w:rsidRPr="00B26A0F" w14:paraId="5EADEC57" w14:textId="77777777" w:rsidTr="00E24EE2">
              <w:trPr>
                <w:tblCellSpacing w:w="15" w:type="dxa"/>
              </w:trPr>
              <w:tc>
                <w:tcPr>
                  <w:tcW w:w="0" w:type="auto"/>
                  <w:vAlign w:val="center"/>
                  <w:hideMark/>
                </w:tcPr>
                <w:p w14:paraId="204DAB36" w14:textId="77777777" w:rsidR="00B26A0F" w:rsidRPr="00B26A0F" w:rsidRDefault="00B26A0F" w:rsidP="00B26A0F">
                  <w:pPr>
                    <w:spacing w:before="120" w:after="120" w:line="360" w:lineRule="auto"/>
                    <w:jc w:val="both"/>
                    <w:rPr>
                      <w:rFonts w:ascii="Times New Roman" w:hAnsi="Times New Roman" w:cs="Times New Roman"/>
                    </w:rPr>
                  </w:pPr>
                </w:p>
              </w:tc>
            </w:tr>
          </w:tbl>
          <w:p w14:paraId="5150A883" w14:textId="20CF734D" w:rsidR="00B26A0F" w:rsidRPr="00B26A0F" w:rsidRDefault="00880C20" w:rsidP="00B26A0F">
            <w:pPr>
              <w:spacing w:before="120" w:after="120" w:line="360" w:lineRule="auto"/>
              <w:jc w:val="both"/>
              <w:rPr>
                <w:rFonts w:ascii="Times New Roman" w:hAnsi="Times New Roman" w:cs="Times New Roman"/>
                <w:vanish/>
              </w:rPr>
            </w:pPr>
            <w:r w:rsidRPr="00B26A0F">
              <w:rPr>
                <w:rFonts w:ascii="Times New Roman" w:hAnsi="Times New Roman" w:cs="Times New Roman"/>
              </w:rPr>
              <w:t>£</w:t>
            </w:r>
            <w:r>
              <w:rPr>
                <w:rFonts w:ascii="Times New Roman" w:hAnsi="Times New Roman" w:cs="Times New Roman"/>
              </w:rPr>
              <w:t>1.10</w:t>
            </w:r>
          </w:p>
          <w:p w14:paraId="3B59515D" w14:textId="77777777" w:rsidR="00B26A0F" w:rsidRPr="00B26A0F" w:rsidRDefault="00B26A0F" w:rsidP="00B26A0F">
            <w:pPr>
              <w:spacing w:before="120" w:after="120" w:line="360" w:lineRule="auto"/>
              <w:jc w:val="both"/>
              <w:rPr>
                <w:rFonts w:ascii="Times New Roman" w:hAnsi="Times New Roman" w:cs="Times New Roman"/>
              </w:rPr>
            </w:pPr>
          </w:p>
        </w:tc>
      </w:tr>
      <w:tr w:rsidR="00B26A0F" w:rsidRPr="00B26A0F" w14:paraId="13087577" w14:textId="77777777" w:rsidTr="00E24EE2">
        <w:trPr>
          <w:trHeight w:val="562"/>
        </w:trPr>
        <w:tc>
          <w:tcPr>
            <w:tcW w:w="1751" w:type="dxa"/>
          </w:tcPr>
          <w:p w14:paraId="63E90039" w14:textId="7777777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New Plant-based Bowl</w:t>
            </w:r>
          </w:p>
        </w:tc>
        <w:tc>
          <w:tcPr>
            <w:tcW w:w="1849" w:type="dxa"/>
          </w:tcPr>
          <w:p w14:paraId="7CBA8583"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_</w:t>
            </w:r>
          </w:p>
        </w:tc>
        <w:tc>
          <w:tcPr>
            <w:tcW w:w="1919" w:type="dxa"/>
          </w:tcPr>
          <w:p w14:paraId="1AA0E7A1"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£3.50</w:t>
            </w:r>
          </w:p>
          <w:p w14:paraId="29E2DAD7" w14:textId="0E8D5422"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w:t>
            </w:r>
            <w:r w:rsidR="00AE12BD">
              <w:rPr>
                <w:rFonts w:ascii="Times New Roman" w:hAnsi="Times New Roman" w:cs="Times New Roman"/>
              </w:rPr>
              <w:t>launch</w:t>
            </w:r>
            <w:r w:rsidRPr="00B26A0F">
              <w:rPr>
                <w:rFonts w:ascii="Times New Roman" w:hAnsi="Times New Roman" w:cs="Times New Roman"/>
              </w:rPr>
              <w:t xml:space="preserve"> price)</w:t>
            </w:r>
          </w:p>
        </w:tc>
        <w:tc>
          <w:tcPr>
            <w:tcW w:w="191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26A0F" w:rsidRPr="00B26A0F" w14:paraId="2B73B723" w14:textId="77777777" w:rsidTr="00E24EE2">
              <w:trPr>
                <w:tblCellSpacing w:w="15" w:type="dxa"/>
              </w:trPr>
              <w:tc>
                <w:tcPr>
                  <w:tcW w:w="0" w:type="auto"/>
                  <w:vAlign w:val="center"/>
                  <w:hideMark/>
                </w:tcPr>
                <w:p w14:paraId="7EF22B4A" w14:textId="77777777" w:rsidR="00B26A0F" w:rsidRPr="00B26A0F" w:rsidRDefault="00B26A0F" w:rsidP="00B26A0F">
                  <w:pPr>
                    <w:spacing w:before="120" w:after="120" w:line="360" w:lineRule="auto"/>
                    <w:jc w:val="both"/>
                    <w:rPr>
                      <w:rFonts w:ascii="Times New Roman" w:hAnsi="Times New Roman" w:cs="Times New Roman"/>
                    </w:rPr>
                  </w:pPr>
                </w:p>
              </w:tc>
            </w:tr>
          </w:tbl>
          <w:p w14:paraId="114579EE" w14:textId="77777777" w:rsidR="00B26A0F" w:rsidRPr="00B26A0F" w:rsidRDefault="00B26A0F" w:rsidP="00B26A0F">
            <w:pPr>
              <w:spacing w:before="120" w:after="120" w:line="360" w:lineRule="auto"/>
              <w:jc w:val="both"/>
              <w:rPr>
                <w:rFonts w:ascii="Times New Roman" w:hAnsi="Times New Roman" w:cs="Times New Roman"/>
                <w:vanish/>
              </w:rPr>
            </w:pPr>
          </w:p>
          <w:p w14:paraId="1F399411" w14:textId="77777777" w:rsidR="00880C20" w:rsidRPr="00B26A0F" w:rsidRDefault="00880C20" w:rsidP="00880C20">
            <w:pPr>
              <w:spacing w:before="120" w:after="120" w:line="360" w:lineRule="auto"/>
              <w:jc w:val="both"/>
              <w:rPr>
                <w:rFonts w:ascii="Times New Roman" w:hAnsi="Times New Roman" w:cs="Times New Roman"/>
              </w:rPr>
            </w:pPr>
            <w:r w:rsidRPr="00B26A0F">
              <w:rPr>
                <w:rFonts w:ascii="Times New Roman" w:hAnsi="Times New Roman" w:cs="Times New Roman"/>
              </w:rPr>
              <w:t xml:space="preserve">£4.25 </w:t>
            </w:r>
          </w:p>
          <w:p w14:paraId="66602F6E" w14:textId="0CDAE635" w:rsidR="00B26A0F" w:rsidRPr="00B26A0F" w:rsidRDefault="00880C20" w:rsidP="00880C20">
            <w:pPr>
              <w:spacing w:before="120" w:after="120" w:line="360" w:lineRule="auto"/>
              <w:jc w:val="both"/>
              <w:rPr>
                <w:rFonts w:ascii="Times New Roman" w:hAnsi="Times New Roman" w:cs="Times New Roman"/>
              </w:rPr>
            </w:pPr>
            <w:r w:rsidRPr="00B26A0F">
              <w:rPr>
                <w:rFonts w:ascii="Times New Roman" w:hAnsi="Times New Roman" w:cs="Times New Roman"/>
              </w:rPr>
              <w:t>(</w:t>
            </w:r>
            <w:r w:rsidR="00AE12BD">
              <w:rPr>
                <w:rFonts w:ascii="Times New Roman" w:hAnsi="Times New Roman" w:cs="Times New Roman"/>
              </w:rPr>
              <w:t>standard</w:t>
            </w:r>
            <w:r w:rsidRPr="00B26A0F">
              <w:rPr>
                <w:rFonts w:ascii="Times New Roman" w:hAnsi="Times New Roman" w:cs="Times New Roman"/>
              </w:rPr>
              <w:t xml:space="preserve"> price)</w:t>
            </w:r>
          </w:p>
        </w:tc>
      </w:tr>
    </w:tbl>
    <w:p w14:paraId="468F1C4A" w14:textId="77777777" w:rsidR="00B26A0F" w:rsidRPr="00B26A0F" w:rsidRDefault="00B26A0F" w:rsidP="00F741C2">
      <w:pPr>
        <w:pStyle w:val="Heading2"/>
      </w:pPr>
      <w:bookmarkStart w:id="26" w:name="_Toc216095204"/>
      <w:bookmarkStart w:id="27" w:name="_Toc216095358"/>
      <w:r w:rsidRPr="00B26A0F">
        <w:t>4.3 Place</w:t>
      </w:r>
      <w:bookmarkEnd w:id="26"/>
      <w:bookmarkEnd w:id="27"/>
    </w:p>
    <w:p w14:paraId="7B3D165A" w14:textId="04BBD357" w:rsidR="00B26A0F" w:rsidRPr="00B26A0F" w:rsidRDefault="003568F7" w:rsidP="00B26A0F">
      <w:pPr>
        <w:spacing w:before="120" w:after="120" w:line="360" w:lineRule="auto"/>
        <w:jc w:val="both"/>
        <w:rPr>
          <w:rFonts w:ascii="Times New Roman" w:hAnsi="Times New Roman" w:cs="Times New Roman"/>
        </w:rPr>
      </w:pPr>
      <w:r>
        <w:rPr>
          <w:rFonts w:ascii="Times New Roman" w:hAnsi="Times New Roman" w:cs="Times New Roman"/>
        </w:rPr>
        <w:t xml:space="preserve">Effective distribution is essential to </w:t>
      </w:r>
      <w:r w:rsidR="00561341">
        <w:rPr>
          <w:rFonts w:ascii="Times New Roman" w:hAnsi="Times New Roman" w:cs="Times New Roman"/>
        </w:rPr>
        <w:t>ensure the Balanced Choice range remains accessible through both physical and digital channels</w:t>
      </w:r>
      <w:r>
        <w:rPr>
          <w:rFonts w:ascii="Times New Roman" w:hAnsi="Times New Roman" w:cs="Times New Roman"/>
        </w:rPr>
        <w:t xml:space="preserve">. Greggs operates over 2,300 stores nationwide, offering significant visibility, especially on high streets, in transport hubs, and in retail parks (Greggs.com, 2025). These locations are strategically selected to </w:t>
      </w:r>
      <w:r w:rsidR="00561341">
        <w:rPr>
          <w:rFonts w:ascii="Times New Roman" w:hAnsi="Times New Roman" w:cs="Times New Roman"/>
        </w:rPr>
        <w:t>align with the routines of commuters, students, and office workers, making them well-suited</w:t>
      </w:r>
      <w:r>
        <w:rPr>
          <w:rFonts w:ascii="Times New Roman" w:hAnsi="Times New Roman" w:cs="Times New Roman"/>
        </w:rPr>
        <w:t xml:space="preserve"> for promoting healthier grab-and-go options. Cohen and Babey (2012) emphasise that proximity and contextual cues play a vital role in shaping eating decisions, highlighting the importance of prime in-store placement for Balanced Choice products.</w:t>
      </w:r>
    </w:p>
    <w:p w14:paraId="718F61DE" w14:textId="3162BE45"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lastRenderedPageBreak/>
        <w:t xml:space="preserve">The introduction of the new plant-based bowl should be supported by positioning it at eye level in chilled displays and increasing its visibility in lunchtime promotional areas. Digital channels further enhance accessibility. The Greggs App, click-and-collect services, and partnerships with Uber Eats and Deliveroo enable Greggs to reach remote workers, students, and gym-goers looking for convenient meal options. Bordian et al. (2023) </w:t>
      </w:r>
      <w:r w:rsidR="00561341">
        <w:rPr>
          <w:rFonts w:ascii="Times New Roman" w:hAnsi="Times New Roman" w:cs="Times New Roman"/>
        </w:rPr>
        <w:t>emphasise that integrated communication across platforms fosters trust, underscoring the need for alignment between physical and digital distribution to enhance</w:t>
      </w:r>
      <w:r w:rsidRPr="00B26A0F">
        <w:rPr>
          <w:rFonts w:ascii="Times New Roman" w:hAnsi="Times New Roman" w:cs="Times New Roman"/>
        </w:rPr>
        <w:t xml:space="preserve"> product visibility.</w:t>
      </w:r>
    </w:p>
    <w:p w14:paraId="24AA8680" w14:textId="77777777" w:rsidR="00B26A0F" w:rsidRDefault="00B26A0F" w:rsidP="00F741C2">
      <w:pPr>
        <w:pStyle w:val="Heading2"/>
      </w:pPr>
      <w:bookmarkStart w:id="28" w:name="_Toc216095205"/>
      <w:bookmarkStart w:id="29" w:name="_Toc216095359"/>
      <w:r w:rsidRPr="00B26A0F">
        <w:t>4.4 Promotion</w:t>
      </w:r>
      <w:bookmarkEnd w:id="28"/>
      <w:bookmarkEnd w:id="29"/>
    </w:p>
    <w:p w14:paraId="17B1D6A5" w14:textId="51BACF35" w:rsidR="00DB6D86" w:rsidRPr="00DB6D86" w:rsidRDefault="007F3A8E" w:rsidP="00DB6D86">
      <w:pPr>
        <w:spacing w:before="120" w:after="120" w:line="360" w:lineRule="auto"/>
        <w:rPr>
          <w:rFonts w:ascii="Times New Roman" w:hAnsi="Times New Roman" w:cs="Times New Roman"/>
        </w:rPr>
      </w:pPr>
      <w:r>
        <w:rPr>
          <w:rFonts w:ascii="Times New Roman" w:hAnsi="Times New Roman" w:cs="Times New Roman"/>
        </w:rPr>
        <w:t xml:space="preserve">The Balanced Choice campaign should adopt </w:t>
      </w:r>
      <w:r w:rsidR="00561341">
        <w:rPr>
          <w:rFonts w:ascii="Times New Roman" w:hAnsi="Times New Roman" w:cs="Times New Roman"/>
        </w:rPr>
        <w:t xml:space="preserve">an integrated marketing communications (IMC) approach to maintain consistent messaging across </w:t>
      </w:r>
      <w:r>
        <w:rPr>
          <w:rFonts w:ascii="Times New Roman" w:hAnsi="Times New Roman" w:cs="Times New Roman"/>
        </w:rPr>
        <w:t xml:space="preserve">channels most relevant to the target audience of health-conscious young adults, students, and working professionals. IMC effectively enhances credibility and engagement when wellbeing messages are delivered coherently (Bordian et al., 2023; Kotler, 2023). The primary channels should include digital advertising and social media, especially Instagram and TikTok, as these platforms are popular among younger consumers seeking fitness and lifestyle content. Posts and short videos should clearly communicate calorie counts, protein benefits, and taste appeal, connecting health to convenience. Fitness influencers can provide authentic endorsements that normalise healthier choices and reduce resistance to trial (Chan, Kwortnik and Wansink, 2016). Furthermore, app-based push notifications and loyalty rewards should </w:t>
      </w:r>
      <w:r w:rsidR="00581B7F">
        <w:rPr>
          <w:rFonts w:ascii="Times New Roman" w:hAnsi="Times New Roman" w:cs="Times New Roman"/>
        </w:rPr>
        <w:t>be targeted at</w:t>
      </w:r>
      <w:r>
        <w:rPr>
          <w:rFonts w:ascii="Times New Roman" w:hAnsi="Times New Roman" w:cs="Times New Roman"/>
        </w:rPr>
        <w:t xml:space="preserve"> existing Greggs customers</w:t>
      </w:r>
      <w:r w:rsidR="00561341">
        <w:rPr>
          <w:rFonts w:ascii="Times New Roman" w:hAnsi="Times New Roman" w:cs="Times New Roman"/>
        </w:rPr>
        <w:t>. At the same time,</w:t>
      </w:r>
      <w:r>
        <w:rPr>
          <w:rFonts w:ascii="Times New Roman" w:hAnsi="Times New Roman" w:cs="Times New Roman"/>
        </w:rPr>
        <w:t xml:space="preserve"> in-store signage and meal-deal promotions reinforce value at the point of purchase, encouraging both trial and repeat visits.</w:t>
      </w:r>
    </w:p>
    <w:p w14:paraId="3C63EB52" w14:textId="77777777" w:rsidR="00B26A0F" w:rsidRPr="00B26A0F" w:rsidRDefault="00B26A0F" w:rsidP="00F741C2">
      <w:pPr>
        <w:pStyle w:val="Heading2"/>
      </w:pPr>
      <w:bookmarkStart w:id="30" w:name="_Toc216095206"/>
      <w:bookmarkStart w:id="31" w:name="_Toc216095360"/>
      <w:r w:rsidRPr="00B26A0F">
        <w:t>4.5 People, Physical Evidence and Process</w:t>
      </w:r>
      <w:bookmarkEnd w:id="30"/>
      <w:bookmarkEnd w:id="31"/>
    </w:p>
    <w:p w14:paraId="32234F65" w14:textId="4B391E4A" w:rsidR="00B26A0F" w:rsidRPr="00B26A0F" w:rsidRDefault="00742D73" w:rsidP="00B26A0F">
      <w:pPr>
        <w:spacing w:before="120" w:after="120" w:line="360" w:lineRule="auto"/>
        <w:jc w:val="both"/>
        <w:rPr>
          <w:rFonts w:ascii="Times New Roman" w:hAnsi="Times New Roman" w:cs="Times New Roman"/>
        </w:rPr>
      </w:pPr>
      <w:r>
        <w:rPr>
          <w:rFonts w:ascii="Times New Roman" w:hAnsi="Times New Roman" w:cs="Times New Roman"/>
        </w:rPr>
        <w:t xml:space="preserve">These final elements shape the customer experience and strengthen the credibility of Greggs’ healthier options. Staff training is vital to ensure </w:t>
      </w:r>
      <w:r w:rsidR="00581B7F">
        <w:rPr>
          <w:rFonts w:ascii="Times New Roman" w:hAnsi="Times New Roman" w:cs="Times New Roman"/>
        </w:rPr>
        <w:t xml:space="preserve">that employees can confidently explain the nutritional benefits and promote new products, thereby </w:t>
      </w:r>
      <w:r>
        <w:rPr>
          <w:rFonts w:ascii="Times New Roman" w:hAnsi="Times New Roman" w:cs="Times New Roman"/>
        </w:rPr>
        <w:t xml:space="preserve">supporting informed choices (Pollard and Booth, 2019). Physical evidence, including clear calorie labels, recyclable packaging, and a consistent store design, reinforces Greggs’ values of wellbeing and sustainability (Greggs.com, 2025). Efficient processes, such as rapid service, intuitive app navigation, and reliable stock replenishment, reduce barriers to purchase. Pollard and Booth (2019) emphasise that transparency and affordability are key to improving access to healthier food, both of which Greggs can achieve through enhanced service design. Together, these 7Ps </w:t>
      </w:r>
      <w:r w:rsidR="00581B7F">
        <w:rPr>
          <w:rFonts w:ascii="Times New Roman" w:hAnsi="Times New Roman" w:cs="Times New Roman"/>
        </w:rPr>
        <w:t>constitute a coherent framework for strengthening Greggs’ position in the healthier food market and achieving</w:t>
      </w:r>
      <w:r>
        <w:rPr>
          <w:rFonts w:ascii="Times New Roman" w:hAnsi="Times New Roman" w:cs="Times New Roman"/>
        </w:rPr>
        <w:t xml:space="preserve"> the targeted 10% increase in Balanced Choice sales by May 2026.</w:t>
      </w:r>
    </w:p>
    <w:p w14:paraId="372AA9AA" w14:textId="5D373F96" w:rsidR="00EB2B67" w:rsidRDefault="00F741C2" w:rsidP="00536DC6">
      <w:pPr>
        <w:pStyle w:val="Heading3"/>
      </w:pPr>
      <w:bookmarkStart w:id="32" w:name="_Toc216095361"/>
      <w:r w:rsidRPr="00536DC6">
        <w:lastRenderedPageBreak/>
        <w:t>5. Implementation and Control</w:t>
      </w:r>
      <w:bookmarkEnd w:id="32"/>
    </w:p>
    <w:p w14:paraId="41931874" w14:textId="139A9DBE" w:rsidR="00CA2BC1" w:rsidRPr="00CA2BC1" w:rsidRDefault="006E32D8" w:rsidP="00CA2BC1">
      <w:pPr>
        <w:spacing w:before="120" w:after="120" w:line="360" w:lineRule="auto"/>
        <w:rPr>
          <w:rFonts w:ascii="Times New Roman" w:hAnsi="Times New Roman" w:cs="Times New Roman"/>
        </w:rPr>
      </w:pPr>
      <w:r>
        <w:rPr>
          <w:rFonts w:ascii="Times New Roman" w:hAnsi="Times New Roman" w:cs="Times New Roman"/>
        </w:rPr>
        <w:t xml:space="preserve">Effective implementation and control are vital to ensure the proposed strategies successfully achieve the 10% sales growth target for Greggs’ Balanced Choice range by May 2026. Without a clear monitoring system, the marketing plan risks remaining theoretical rather than guiding practical decisions in a rapidly changing food-to-go market (Kotler, 2023). A mix of Key Performance Indicators (KPIs) and a Balanced Scorecard </w:t>
      </w:r>
      <w:r w:rsidR="00A02E7F">
        <w:rPr>
          <w:rFonts w:ascii="Times New Roman" w:hAnsi="Times New Roman" w:cs="Times New Roman"/>
        </w:rPr>
        <w:t>provide</w:t>
      </w:r>
      <w:r>
        <w:rPr>
          <w:rFonts w:ascii="Times New Roman" w:hAnsi="Times New Roman" w:cs="Times New Roman"/>
        </w:rPr>
        <w:t xml:space="preserve"> a structured approach to link daily activities with strategic objectives across financial, customer, internal process, and learning perspectives (Kaplan and Norton, 1996; Niven, 2014). This approach helps managers identify issues early and make timely adjustments to elements such as pricing, promotions, and digital communication.</w:t>
      </w:r>
    </w:p>
    <w:p w14:paraId="6DA46A55" w14:textId="77777777" w:rsidR="002A08F5" w:rsidRDefault="002A08F5" w:rsidP="00054F37">
      <w:pPr>
        <w:pStyle w:val="Heading2"/>
      </w:pPr>
      <w:bookmarkStart w:id="33" w:name="_Toc216514729"/>
      <w:r w:rsidRPr="002A08F5">
        <w:t>5.1 Key Performance Indicators (KPIs)</w:t>
      </w:r>
      <w:bookmarkEnd w:id="33"/>
    </w:p>
    <w:p w14:paraId="71855489" w14:textId="5C49C590" w:rsidR="008B0568" w:rsidRPr="008B0568" w:rsidRDefault="006E32D8" w:rsidP="008B0568">
      <w:pPr>
        <w:spacing w:before="120" w:after="120" w:line="360" w:lineRule="auto"/>
        <w:rPr>
          <w:rFonts w:ascii="Times New Roman" w:hAnsi="Times New Roman" w:cs="Times New Roman"/>
        </w:rPr>
      </w:pPr>
      <w:r>
        <w:rPr>
          <w:rFonts w:ascii="Times New Roman" w:hAnsi="Times New Roman" w:cs="Times New Roman"/>
        </w:rPr>
        <w:t xml:space="preserve">KPIs convert broad objectives into specific, measurable targets that can be monitored over time (Kotler, 2023). For the Balanced Choice strategy, sales-related KPIs should include monthly revenue and unit volume, </w:t>
      </w:r>
      <w:r w:rsidR="00581B7F">
        <w:rPr>
          <w:rFonts w:ascii="Times New Roman" w:hAnsi="Times New Roman" w:cs="Times New Roman"/>
        </w:rPr>
        <w:t xml:space="preserve">with a cumulative growth target </w:t>
      </w:r>
      <w:r>
        <w:rPr>
          <w:rFonts w:ascii="Times New Roman" w:hAnsi="Times New Roman" w:cs="Times New Roman"/>
        </w:rPr>
        <w:t xml:space="preserve">of 10% by May 2026. It is also crucial to track the proportion of Balanced Choice sales in relation to total Greggs turnover. This indicates whether healthier items are gaining a </w:t>
      </w:r>
      <w:r w:rsidR="00C80327">
        <w:rPr>
          <w:rFonts w:ascii="Times New Roman" w:hAnsi="Times New Roman" w:cs="Times New Roman"/>
        </w:rPr>
        <w:t>larger share of the product mix, rather than growth relying mainly on traditional indulgent products such as</w:t>
      </w:r>
      <w:r>
        <w:rPr>
          <w:rFonts w:ascii="Times New Roman" w:hAnsi="Times New Roman" w:cs="Times New Roman"/>
        </w:rPr>
        <w:t xml:space="preserve"> sausage rolls.</w:t>
      </w:r>
    </w:p>
    <w:p w14:paraId="2308F5A5" w14:textId="2E13047A" w:rsidR="008B0568" w:rsidRPr="008B0568" w:rsidRDefault="006E32D8" w:rsidP="008B0568">
      <w:pPr>
        <w:spacing w:before="120" w:after="120" w:line="360" w:lineRule="auto"/>
        <w:rPr>
          <w:rFonts w:ascii="Times New Roman" w:hAnsi="Times New Roman" w:cs="Times New Roman"/>
        </w:rPr>
      </w:pPr>
      <w:r>
        <w:rPr>
          <w:rFonts w:ascii="Times New Roman" w:hAnsi="Times New Roman" w:cs="Times New Roman"/>
        </w:rPr>
        <w:t>Customer-related KPIs are essential because the plan depends on attracting and retaining health-conscious buyers. Key metrics include the number of new Balanced Choice customers each month, repeat purchase rates, and purchase frequency, which can be monitored through till data and the Greggs app. To evaluate whether the range meets expectations for taste, convenience, and health benefits, Greggs should gather customer satisfaction scores and a Net Promoter Score (NPS) via app surveys and online feedback. These metrics help benchmark performance against competitors in the wellness segment (Payne and Frow, 2013; Kotler, 2023).</w:t>
      </w:r>
    </w:p>
    <w:p w14:paraId="29C487BF" w14:textId="1646E1EA" w:rsidR="008B0568" w:rsidRPr="008B0568" w:rsidRDefault="00D5509A" w:rsidP="008B0568">
      <w:pPr>
        <w:spacing w:before="120" w:after="120" w:line="360" w:lineRule="auto"/>
        <w:rPr>
          <w:rFonts w:ascii="Times New Roman" w:hAnsi="Times New Roman" w:cs="Times New Roman"/>
        </w:rPr>
      </w:pPr>
      <w:r>
        <w:rPr>
          <w:rFonts w:ascii="Times New Roman" w:hAnsi="Times New Roman" w:cs="Times New Roman"/>
        </w:rPr>
        <w:t xml:space="preserve">Digital engagement KPIs emphasise the Greggs app's and social media's crucial role in reaching targeted audiences. Metrics such as app downloads, monthly active users, redemption rates for Balanced Choice vouchers and meal deals, </w:t>
      </w:r>
      <w:r w:rsidR="00C80327">
        <w:rPr>
          <w:rFonts w:ascii="Times New Roman" w:hAnsi="Times New Roman" w:cs="Times New Roman"/>
        </w:rPr>
        <w:t>and click-through rates for push notifications</w:t>
      </w:r>
      <w:r>
        <w:rPr>
          <w:rFonts w:ascii="Times New Roman" w:hAnsi="Times New Roman" w:cs="Times New Roman"/>
        </w:rPr>
        <w:t xml:space="preserve"> serve as key indicators. Engagement metrics from targeted social media posts and influencer content on TikTok and Instagram, including likes, shares, link clicks, and total views, will demonstrate the effectiveness of these channels in encouraging product trials </w:t>
      </w:r>
      <w:r>
        <w:rPr>
          <w:rFonts w:ascii="Times New Roman" w:hAnsi="Times New Roman" w:cs="Times New Roman"/>
        </w:rPr>
        <w:lastRenderedPageBreak/>
        <w:t>among commuters, students, and gym-goers (Chan, Kwortnik, &amp; Wansink, 2016; Kotler, 2023). If digital performance is poor, content or targeting may need adjustment.</w:t>
      </w:r>
    </w:p>
    <w:p w14:paraId="739864D4" w14:textId="3A59781C" w:rsidR="008B0568" w:rsidRPr="008B0568" w:rsidRDefault="00CE533F" w:rsidP="008B0568">
      <w:pPr>
        <w:spacing w:before="120" w:after="120" w:line="360" w:lineRule="auto"/>
        <w:rPr>
          <w:rFonts w:ascii="Times New Roman" w:hAnsi="Times New Roman" w:cs="Times New Roman"/>
        </w:rPr>
      </w:pPr>
      <w:r>
        <w:rPr>
          <w:rFonts w:ascii="Times New Roman" w:hAnsi="Times New Roman" w:cs="Times New Roman"/>
        </w:rPr>
        <w:t xml:space="preserve">Operational KPIs ensure store operations support marketing efforts. These include the on-shelf availability of Balanced Choice during breakfast and lunch peaks, stock-out frequency, waste levels, and average service time. For click-and-collect and delivery, fulfilment time and order accuracy are </w:t>
      </w:r>
      <w:r w:rsidR="00C80327">
        <w:rPr>
          <w:rFonts w:ascii="Times New Roman" w:hAnsi="Times New Roman" w:cs="Times New Roman"/>
        </w:rPr>
        <w:t>essential</w:t>
      </w:r>
      <w:r>
        <w:rPr>
          <w:rFonts w:ascii="Times New Roman" w:hAnsi="Times New Roman" w:cs="Times New Roman"/>
        </w:rPr>
        <w:t xml:space="preserve"> for building trust in convenience, </w:t>
      </w:r>
      <w:r w:rsidR="00C80327">
        <w:rPr>
          <w:rFonts w:ascii="Times New Roman" w:hAnsi="Times New Roman" w:cs="Times New Roman"/>
        </w:rPr>
        <w:t>primarily</w:t>
      </w:r>
      <w:r>
        <w:rPr>
          <w:rFonts w:ascii="Times New Roman" w:hAnsi="Times New Roman" w:cs="Times New Roman"/>
        </w:rPr>
        <w:t xml:space="preserve"> when customers act on app or social promotions (Payne and Frow, 2013). Poor operations could halt sales even with strong advertising</w:t>
      </w:r>
      <w:r w:rsidR="008B0568" w:rsidRPr="008B0568">
        <w:rPr>
          <w:rFonts w:ascii="Times New Roman" w:hAnsi="Times New Roman" w:cs="Times New Roman"/>
        </w:rPr>
        <w:t>.</w:t>
      </w:r>
    </w:p>
    <w:p w14:paraId="00905838" w14:textId="3B84CDB4" w:rsidR="008B0568" w:rsidRPr="008B0568" w:rsidRDefault="00CE533F" w:rsidP="008B0568">
      <w:pPr>
        <w:spacing w:before="120" w:after="120" w:line="360" w:lineRule="auto"/>
        <w:rPr>
          <w:rFonts w:ascii="Times New Roman" w:hAnsi="Times New Roman" w:cs="Times New Roman"/>
        </w:rPr>
      </w:pPr>
      <w:r>
        <w:rPr>
          <w:rFonts w:ascii="Times New Roman" w:hAnsi="Times New Roman" w:cs="Times New Roman"/>
        </w:rPr>
        <w:t xml:space="preserve">KPIs require regular review at </w:t>
      </w:r>
      <w:r w:rsidR="00C80327">
        <w:rPr>
          <w:rFonts w:ascii="Times New Roman" w:hAnsi="Times New Roman" w:cs="Times New Roman"/>
        </w:rPr>
        <w:t xml:space="preserve">the </w:t>
      </w:r>
      <w:r>
        <w:rPr>
          <w:rFonts w:ascii="Times New Roman" w:hAnsi="Times New Roman" w:cs="Times New Roman"/>
        </w:rPr>
        <w:t xml:space="preserve">store, regional, and national levels. Monthly store checks enable quick fixes, such as improved displays or staff shifts, while higher-level reports monitor overall progress (Kaplan and Norton, 1996). If performance falls short, such as low sales for the new plant-based bowl, actions could include price reductions, increased menu visibility, sampling, or additional TikTok/Instagram advertisements. Weak bundle uptake </w:t>
      </w:r>
      <w:r w:rsidR="00C80327">
        <w:rPr>
          <w:rFonts w:ascii="Times New Roman" w:hAnsi="Times New Roman" w:cs="Times New Roman"/>
        </w:rPr>
        <w:t>may indicate the need to adjust</w:t>
      </w:r>
      <w:r>
        <w:rPr>
          <w:rFonts w:ascii="Times New Roman" w:hAnsi="Times New Roman" w:cs="Times New Roman"/>
        </w:rPr>
        <w:t xml:space="preserve"> prices or app messages (Kotler, 2023). This ongoing process maintains the </w:t>
      </w:r>
      <w:r w:rsidR="00C80327">
        <w:rPr>
          <w:rFonts w:ascii="Times New Roman" w:hAnsi="Times New Roman" w:cs="Times New Roman"/>
        </w:rPr>
        <w:t>plan's flexibility</w:t>
      </w:r>
      <w:r w:rsidR="008B0568" w:rsidRPr="008B0568">
        <w:rPr>
          <w:rFonts w:ascii="Times New Roman" w:hAnsi="Times New Roman" w:cs="Times New Roman"/>
        </w:rPr>
        <w:t>.</w:t>
      </w:r>
    </w:p>
    <w:p w14:paraId="61B6E491" w14:textId="77777777" w:rsidR="002A08F5" w:rsidRDefault="002A08F5" w:rsidP="00054F37">
      <w:pPr>
        <w:pStyle w:val="Heading2"/>
      </w:pPr>
      <w:bookmarkStart w:id="34" w:name="_Toc216514730"/>
      <w:r w:rsidRPr="002A08F5">
        <w:t>5.2 Balanced Scorecard</w:t>
      </w:r>
      <w:bookmarkEnd w:id="34"/>
    </w:p>
    <w:p w14:paraId="5C0FB868" w14:textId="09D82BBC" w:rsidR="00260696" w:rsidRPr="00260696" w:rsidRDefault="00CE533F" w:rsidP="00260696">
      <w:pPr>
        <w:spacing w:before="120" w:after="120" w:line="360" w:lineRule="auto"/>
        <w:rPr>
          <w:rFonts w:ascii="Times New Roman" w:hAnsi="Times New Roman" w:cs="Times New Roman"/>
        </w:rPr>
      </w:pPr>
      <w:r>
        <w:rPr>
          <w:rFonts w:ascii="Times New Roman" w:hAnsi="Times New Roman" w:cs="Times New Roman"/>
        </w:rPr>
        <w:t xml:space="preserve">The Balanced Scorecard </w:t>
      </w:r>
      <w:r w:rsidR="005F66FD">
        <w:rPr>
          <w:rFonts w:ascii="Times New Roman" w:hAnsi="Times New Roman" w:cs="Times New Roman"/>
        </w:rPr>
        <w:t xml:space="preserve">extends KPIs by linking them to four perspectives, thereby </w:t>
      </w:r>
      <w:r>
        <w:rPr>
          <w:rFonts w:ascii="Times New Roman" w:hAnsi="Times New Roman" w:cs="Times New Roman"/>
        </w:rPr>
        <w:t xml:space="preserve">avoiding a narrow focus on short-term profits (Kaplan and Norton, 1996; Niven, 2014). Financially, it aims </w:t>
      </w:r>
      <w:r w:rsidR="005F66FD">
        <w:rPr>
          <w:rFonts w:ascii="Times New Roman" w:hAnsi="Times New Roman" w:cs="Times New Roman"/>
        </w:rPr>
        <w:t>to achieve a 10% increase in revenue</w:t>
      </w:r>
      <w:r>
        <w:rPr>
          <w:rFonts w:ascii="Times New Roman" w:hAnsi="Times New Roman" w:cs="Times New Roman"/>
        </w:rPr>
        <w:t xml:space="preserve">, stable margins, and higher store profitability through Balanced Choice. Customer measures such as NPS, satisfaction, and digital engagement assess </w:t>
      </w:r>
      <w:r w:rsidR="005F66FD">
        <w:rPr>
          <w:rFonts w:ascii="Times New Roman" w:hAnsi="Times New Roman" w:cs="Times New Roman"/>
        </w:rPr>
        <w:t>the effectiveness of STP strategies</w:t>
      </w:r>
      <w:r>
        <w:rPr>
          <w:rFonts w:ascii="Times New Roman" w:hAnsi="Times New Roman" w:cs="Times New Roman"/>
        </w:rPr>
        <w:t xml:space="preserve"> for key segments (Kotler, 2023).</w:t>
      </w:r>
    </w:p>
    <w:p w14:paraId="1C51021C" w14:textId="58835A13" w:rsidR="00260696" w:rsidRPr="00260696" w:rsidRDefault="00C179A7" w:rsidP="00260696">
      <w:pPr>
        <w:spacing w:before="120" w:after="120" w:line="360" w:lineRule="auto"/>
        <w:rPr>
          <w:rFonts w:ascii="Times New Roman" w:hAnsi="Times New Roman" w:cs="Times New Roman"/>
        </w:rPr>
      </w:pPr>
      <w:r>
        <w:rPr>
          <w:rFonts w:ascii="Times New Roman" w:hAnsi="Times New Roman" w:cs="Times New Roman"/>
        </w:rPr>
        <w:t>Internal processes aim for reliable availability: planogram standards, low stock-outs and waste, and fast service (Payne and Frow, 2013). Learning and growth track staff training on nutrition, new SKUs, and experiments such as A/B tests for social posts (Niven, 2014). Quarterly reviews identify issues, like promotion costs versus brand image, for adaptive changes (Kaplan and Norton, 1996).</w:t>
      </w:r>
    </w:p>
    <w:p w14:paraId="420E60B4" w14:textId="77777777" w:rsidR="002A08F5" w:rsidRPr="002A08F5" w:rsidRDefault="002A08F5" w:rsidP="00536DC6">
      <w:pPr>
        <w:pStyle w:val="Style2"/>
        <w:rPr>
          <w:rFonts w:cs="Times New Roman"/>
        </w:rPr>
      </w:pPr>
      <w:bookmarkStart w:id="35" w:name="_Toc216514731"/>
      <w:r w:rsidRPr="002A08F5">
        <w:t>6. Conclusion</w:t>
      </w:r>
      <w:bookmarkEnd w:id="35"/>
    </w:p>
    <w:p w14:paraId="25F9CB37" w14:textId="05AA27CF" w:rsidR="00C179A7" w:rsidRDefault="00C179A7" w:rsidP="00F16697">
      <w:pPr>
        <w:spacing w:before="120" w:after="120" w:line="360" w:lineRule="auto"/>
        <w:rPr>
          <w:rFonts w:ascii="Times New Roman" w:hAnsi="Times New Roman" w:cs="Times New Roman"/>
        </w:rPr>
      </w:pPr>
      <w:r>
        <w:rPr>
          <w:rFonts w:ascii="Times New Roman" w:hAnsi="Times New Roman" w:cs="Times New Roman"/>
        </w:rPr>
        <w:t xml:space="preserve">Greggs </w:t>
      </w:r>
      <w:r w:rsidR="005F66FD">
        <w:rPr>
          <w:rFonts w:ascii="Times New Roman" w:hAnsi="Times New Roman" w:cs="Times New Roman"/>
        </w:rPr>
        <w:t>appears well-positioned to expand its Balanced Choice range, leveraging its extensive nationwide store network, strong reputation for value for money, and rising</w:t>
      </w:r>
      <w:r>
        <w:rPr>
          <w:rFonts w:ascii="Times New Roman" w:hAnsi="Times New Roman" w:cs="Times New Roman"/>
        </w:rPr>
        <w:t xml:space="preserve"> consumer demand for convenient, healthier food options (Kotler, 2023). At the same time, the company's longstanding association with indulgent baked goods and the limited </w:t>
      </w:r>
      <w:r>
        <w:rPr>
          <w:rFonts w:ascii="Times New Roman" w:hAnsi="Times New Roman" w:cs="Times New Roman"/>
        </w:rPr>
        <w:lastRenderedPageBreak/>
        <w:t xml:space="preserve">differentiation of some healthy items make it harder to compete with specialist wellness-oriented chains (Kotler, 2023). </w:t>
      </w:r>
    </w:p>
    <w:p w14:paraId="7341D4DB" w14:textId="2F790F76" w:rsidR="00C179A7" w:rsidRDefault="00C179A7" w:rsidP="00F16697">
      <w:pPr>
        <w:spacing w:before="120" w:after="120" w:line="360" w:lineRule="auto"/>
        <w:rPr>
          <w:rFonts w:ascii="Times New Roman" w:hAnsi="Times New Roman" w:cs="Times New Roman"/>
        </w:rPr>
      </w:pPr>
      <w:r>
        <w:rPr>
          <w:rFonts w:ascii="Times New Roman" w:hAnsi="Times New Roman" w:cs="Times New Roman"/>
        </w:rPr>
        <w:t xml:space="preserve">From a segmentation and targeting </w:t>
      </w:r>
      <w:r w:rsidR="005F66FD">
        <w:rPr>
          <w:rFonts w:ascii="Times New Roman" w:hAnsi="Times New Roman" w:cs="Times New Roman"/>
        </w:rPr>
        <w:t>perspective, focusing on health-conscious working adults, students, and gym-goers remains appropriate</w:t>
      </w:r>
      <w:r>
        <w:rPr>
          <w:rFonts w:ascii="Times New Roman" w:hAnsi="Times New Roman" w:cs="Times New Roman"/>
        </w:rPr>
        <w:t xml:space="preserve">. However, more advanced use of apps and loyalty data could identify more specific micro-segments and enable more personalised offers and communications (Wedel and Kamakura, 2012). Positioning Balanced Choice as “affordable, healthy and convenient fast food” should be reinforced </w:t>
      </w:r>
      <w:r w:rsidR="005F66FD">
        <w:rPr>
          <w:rFonts w:ascii="Times New Roman" w:hAnsi="Times New Roman" w:cs="Times New Roman"/>
        </w:rPr>
        <w:t xml:space="preserve">by clear nutritional labelling, consistent wellbeing messaging, and alignment with Greggs’ broader “doing good” agenda </w:t>
      </w:r>
      <w:r w:rsidR="00670984">
        <w:rPr>
          <w:rFonts w:ascii="Times New Roman" w:hAnsi="Times New Roman" w:cs="Times New Roman"/>
        </w:rPr>
        <w:t>to change perceptions beyond indulgence (Kotler, 2023) gradually</w:t>
      </w:r>
      <w:r>
        <w:rPr>
          <w:rFonts w:ascii="Times New Roman" w:hAnsi="Times New Roman" w:cs="Times New Roman"/>
        </w:rPr>
        <w:t>.</w:t>
      </w:r>
    </w:p>
    <w:p w14:paraId="47780181" w14:textId="6B1F7FB7" w:rsidR="00373899" w:rsidRPr="00F16697" w:rsidRDefault="00C179A7" w:rsidP="00F16697">
      <w:pPr>
        <w:spacing w:before="120" w:after="120" w:line="360" w:lineRule="auto"/>
        <w:rPr>
          <w:rFonts w:ascii="Times New Roman" w:hAnsi="Times New Roman" w:cs="Times New Roman"/>
        </w:rPr>
      </w:pPr>
      <w:r>
        <w:rPr>
          <w:rFonts w:ascii="Times New Roman" w:hAnsi="Times New Roman" w:cs="Times New Roman"/>
        </w:rPr>
        <w:t xml:space="preserve">Key </w:t>
      </w:r>
      <w:r w:rsidR="00670984">
        <w:rPr>
          <w:rFonts w:ascii="Times New Roman" w:hAnsi="Times New Roman" w:cs="Times New Roman"/>
        </w:rPr>
        <w:t>marketing mix priorities include expanding and differentiating the healthier range, using introductory prices and meal bundles to encourage trial, improving in-store visibility and digital accessibility, and integrating promotions across the Greggs app, targeted social media, and partnerships with fitness influencers on TikTok and Instagram (Chan, Kwortnik,</w:t>
      </w:r>
      <w:r>
        <w:rPr>
          <w:rFonts w:ascii="Times New Roman" w:hAnsi="Times New Roman" w:cs="Times New Roman"/>
        </w:rPr>
        <w:t xml:space="preserve"> and Wansink, 2016). Alongside enhanced staff training and service processes, and monitored through robust KPIs and a Balanced Scorecard, these STP and marketing-mix strategies are likely to support the 10% sales growth target and help Greggs strengthen its position in the UK healthier food-to-go market (Kaplan and Norton, 1996; Niven, 2014; Payne and Frow, 2013; Kotler, 2023).</w:t>
      </w:r>
    </w:p>
    <w:p w14:paraId="0F58A3BE" w14:textId="77777777" w:rsidR="008F6547" w:rsidRDefault="008F6547" w:rsidP="002A08F5"/>
    <w:p w14:paraId="32BEDD43" w14:textId="77777777" w:rsidR="00373899" w:rsidRDefault="00373899" w:rsidP="00373899">
      <w:pPr>
        <w:pStyle w:val="Style1"/>
        <w:numPr>
          <w:ilvl w:val="0"/>
          <w:numId w:val="0"/>
        </w:numPr>
      </w:pPr>
    </w:p>
    <w:p w14:paraId="78899A30" w14:textId="77777777" w:rsidR="00373899" w:rsidRDefault="00373899" w:rsidP="00373899">
      <w:pPr>
        <w:pStyle w:val="Style1"/>
        <w:numPr>
          <w:ilvl w:val="0"/>
          <w:numId w:val="0"/>
        </w:numPr>
      </w:pPr>
    </w:p>
    <w:p w14:paraId="70C70774" w14:textId="77777777" w:rsidR="00536DC6" w:rsidRDefault="00536DC6" w:rsidP="00373899">
      <w:pPr>
        <w:pStyle w:val="Style1"/>
        <w:numPr>
          <w:ilvl w:val="0"/>
          <w:numId w:val="0"/>
        </w:numPr>
      </w:pPr>
    </w:p>
    <w:p w14:paraId="28BB2D35" w14:textId="77777777" w:rsidR="00536DC6" w:rsidRDefault="00536DC6" w:rsidP="00373899">
      <w:pPr>
        <w:pStyle w:val="Style1"/>
        <w:numPr>
          <w:ilvl w:val="0"/>
          <w:numId w:val="0"/>
        </w:numPr>
      </w:pPr>
    </w:p>
    <w:p w14:paraId="442EEC14" w14:textId="77777777" w:rsidR="00536DC6" w:rsidRDefault="00536DC6" w:rsidP="00373899">
      <w:pPr>
        <w:pStyle w:val="Style1"/>
        <w:numPr>
          <w:ilvl w:val="0"/>
          <w:numId w:val="0"/>
        </w:numPr>
      </w:pPr>
    </w:p>
    <w:p w14:paraId="40FB24F8" w14:textId="77777777" w:rsidR="00F24E5A" w:rsidRDefault="00F24E5A" w:rsidP="00373899">
      <w:pPr>
        <w:pStyle w:val="Style1"/>
        <w:numPr>
          <w:ilvl w:val="0"/>
          <w:numId w:val="0"/>
        </w:numPr>
      </w:pPr>
    </w:p>
    <w:p w14:paraId="4DF10329" w14:textId="77777777" w:rsidR="00536DC6" w:rsidRDefault="00536DC6" w:rsidP="00373899">
      <w:pPr>
        <w:pStyle w:val="Style1"/>
        <w:numPr>
          <w:ilvl w:val="0"/>
          <w:numId w:val="0"/>
        </w:numPr>
      </w:pPr>
    </w:p>
    <w:p w14:paraId="2D0CDA48" w14:textId="77777777" w:rsidR="00536DC6" w:rsidRDefault="00536DC6" w:rsidP="00373899">
      <w:pPr>
        <w:pStyle w:val="Style1"/>
        <w:numPr>
          <w:ilvl w:val="0"/>
          <w:numId w:val="0"/>
        </w:numPr>
      </w:pPr>
    </w:p>
    <w:p w14:paraId="44392A62" w14:textId="5F3B1460" w:rsidR="00F741C2" w:rsidRDefault="00F741C2" w:rsidP="00C912DD">
      <w:pPr>
        <w:pStyle w:val="Heading3"/>
      </w:pPr>
      <w:bookmarkStart w:id="36" w:name="_Toc216095362"/>
      <w:r>
        <w:lastRenderedPageBreak/>
        <w:t>6. Reference list</w:t>
      </w:r>
      <w:r w:rsidR="00EB2B67">
        <w:t>:</w:t>
      </w:r>
      <w:bookmarkEnd w:id="36"/>
    </w:p>
    <w:p w14:paraId="35D522B2" w14:textId="75EE18CF"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Ajetunmobi, O.A. and Laobangdisa, S. (2024)</w:t>
      </w:r>
      <w:r w:rsidR="00670984">
        <w:rPr>
          <w:rFonts w:ascii="Times New Roman" w:hAnsi="Times New Roman" w:cs="Times New Roman"/>
        </w:rPr>
        <w:t xml:space="preserve"> </w:t>
      </w:r>
      <w:r w:rsidRPr="00AA4716">
        <w:rPr>
          <w:rFonts w:ascii="Times New Roman" w:hAnsi="Times New Roman" w:cs="Times New Roman"/>
        </w:rPr>
        <w:t xml:space="preserve"> </w:t>
      </w:r>
      <w:r w:rsidRPr="00AA4716">
        <w:rPr>
          <w:rFonts w:ascii="Times New Roman" w:hAnsi="Times New Roman" w:cs="Times New Roman"/>
          <w:i/>
          <w:iCs/>
        </w:rPr>
        <w:t>The effect of cultural and socio-economic factors on consumer perception</w:t>
      </w:r>
      <w:r w:rsidRPr="00AA4716">
        <w:rPr>
          <w:rFonts w:ascii="Times New Roman" w:hAnsi="Times New Roman" w:cs="Times New Roman"/>
        </w:rPr>
        <w:t>. In: Consumer Perceptions and Food. Euromonitor, pp. 23–44.</w:t>
      </w:r>
    </w:p>
    <w:p w14:paraId="4CA0CB00"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Bordian, M., Mihaila, V., Brezuleanu, S., Maxim, A. and Bucăţa, G. (2023) ‘Effects of integrated marketing communication for sustainability and ecological knowledge: A cross-cultural approach in hospitality’, </w:t>
      </w:r>
      <w:r w:rsidRPr="00AA4716">
        <w:rPr>
          <w:rFonts w:ascii="Times New Roman" w:hAnsi="Times New Roman" w:cs="Times New Roman"/>
          <w:i/>
          <w:iCs/>
        </w:rPr>
        <w:t>European Journal of Tourism Research</w:t>
      </w:r>
      <w:r w:rsidRPr="00AA4716">
        <w:rPr>
          <w:rFonts w:ascii="Times New Roman" w:hAnsi="Times New Roman" w:cs="Times New Roman"/>
        </w:rPr>
        <w:t xml:space="preserve">, 35, pp. 3508–3508. Available at: </w:t>
      </w:r>
      <w:hyperlink r:id="rId9" w:history="1">
        <w:r w:rsidRPr="00AA4716">
          <w:rPr>
            <w:rStyle w:val="Hyperlink"/>
            <w:rFonts w:ascii="Times New Roman" w:hAnsi="Times New Roman" w:cs="Times New Roman"/>
          </w:rPr>
          <w:t>https://www.ejtr.vumk.eu/index.php/about/article/view/3070</w:t>
        </w:r>
      </w:hyperlink>
      <w:r w:rsidRPr="00AA4716">
        <w:rPr>
          <w:rFonts w:ascii="Times New Roman" w:hAnsi="Times New Roman" w:cs="Times New Roman"/>
        </w:rPr>
        <w:t xml:space="preserve"> (Accessed: 6 December 2025).</w:t>
      </w:r>
    </w:p>
    <w:p w14:paraId="4F988BA7"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Burgess, M. (2024) ‘Greggs announces range of healthy dishes for 400 calories or less in spring menu shake-up’, </w:t>
      </w:r>
      <w:r w:rsidRPr="00AA4716">
        <w:rPr>
          <w:rFonts w:ascii="Times New Roman" w:hAnsi="Times New Roman" w:cs="Times New Roman"/>
          <w:i/>
          <w:iCs/>
        </w:rPr>
        <w:t>Daily Mail</w:t>
      </w:r>
      <w:r w:rsidRPr="00AA4716">
        <w:rPr>
          <w:rFonts w:ascii="Times New Roman" w:hAnsi="Times New Roman" w:cs="Times New Roman"/>
        </w:rPr>
        <w:t xml:space="preserve">, 4 December. Available at: </w:t>
      </w:r>
      <w:hyperlink r:id="rId10" w:history="1">
        <w:r w:rsidRPr="00AA4716">
          <w:rPr>
            <w:rStyle w:val="Hyperlink"/>
            <w:rFonts w:ascii="Times New Roman" w:hAnsi="Times New Roman" w:cs="Times New Roman"/>
          </w:rPr>
          <w:t>https://www.dailymail.co.uk/lifestyle/article-13187011/Greggs-spring-menu-pasta-pots-rice-bowls-400-calories.html</w:t>
        </w:r>
      </w:hyperlink>
      <w:r w:rsidRPr="00AA4716">
        <w:rPr>
          <w:rFonts w:ascii="Times New Roman" w:hAnsi="Times New Roman" w:cs="Times New Roman"/>
        </w:rPr>
        <w:t xml:space="preserve"> (Accessed: 4 December 2025).</w:t>
      </w:r>
    </w:p>
    <w:p w14:paraId="2A32588A"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Chan, E.K., Kwortnik, R. and Wansink, B. (2016) ‘McHealthy: How marketing incentives influence healthy food choices’, </w:t>
      </w:r>
      <w:r w:rsidRPr="00AA4716">
        <w:rPr>
          <w:rFonts w:ascii="Times New Roman" w:hAnsi="Times New Roman" w:cs="Times New Roman"/>
          <w:i/>
          <w:iCs/>
        </w:rPr>
        <w:t>Cornell Hospitality Quarterly</w:t>
      </w:r>
      <w:r w:rsidRPr="00AA4716">
        <w:rPr>
          <w:rFonts w:ascii="Times New Roman" w:hAnsi="Times New Roman" w:cs="Times New Roman"/>
        </w:rPr>
        <w:t xml:space="preserve">, 58(1), pp. 6–22. Available at: </w:t>
      </w:r>
      <w:hyperlink r:id="rId11" w:history="1">
        <w:r w:rsidRPr="00AA4716">
          <w:rPr>
            <w:rStyle w:val="Hyperlink"/>
            <w:rFonts w:ascii="Times New Roman" w:hAnsi="Times New Roman" w:cs="Times New Roman"/>
          </w:rPr>
          <w:t>https://journals.sagepub.com/doi/full/10.1177/1938965516668403</w:t>
        </w:r>
      </w:hyperlink>
      <w:r w:rsidRPr="00AA4716">
        <w:rPr>
          <w:rFonts w:ascii="Times New Roman" w:hAnsi="Times New Roman" w:cs="Times New Roman"/>
        </w:rPr>
        <w:t xml:space="preserve"> (Accessed: 4 December 2025).</w:t>
      </w:r>
    </w:p>
    <w:p w14:paraId="687B7BEC"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Cohen, D.A. and Babey, S.H. (2012) ‘Contextual influences on eating behaviours: heuristic processing and dietary choices’, </w:t>
      </w:r>
      <w:r w:rsidRPr="00AA4716">
        <w:rPr>
          <w:rFonts w:ascii="Times New Roman" w:hAnsi="Times New Roman" w:cs="Times New Roman"/>
          <w:i/>
          <w:iCs/>
        </w:rPr>
        <w:t>Obesity Reviews</w:t>
      </w:r>
      <w:r w:rsidRPr="00AA4716">
        <w:rPr>
          <w:rFonts w:ascii="Times New Roman" w:hAnsi="Times New Roman" w:cs="Times New Roman"/>
        </w:rPr>
        <w:t xml:space="preserve">, 13(9), pp. 766–779. Available at: </w:t>
      </w:r>
      <w:hyperlink r:id="rId12" w:history="1">
        <w:r w:rsidRPr="00AA4716">
          <w:rPr>
            <w:rStyle w:val="Hyperlink"/>
            <w:rFonts w:ascii="Times New Roman" w:hAnsi="Times New Roman" w:cs="Times New Roman"/>
          </w:rPr>
          <w:t>http://onlinelibrary.wiley.com/doi/10.1111/j.1467-789X.2012.01001.x/abstract</w:t>
        </w:r>
      </w:hyperlink>
      <w:r w:rsidRPr="00AA4716">
        <w:rPr>
          <w:rFonts w:ascii="Times New Roman" w:hAnsi="Times New Roman" w:cs="Times New Roman"/>
        </w:rPr>
        <w:t xml:space="preserve"> (Accessed: 6 December 2025).</w:t>
      </w:r>
    </w:p>
    <w:p w14:paraId="644E0C1C"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Euromonitor (2025) </w:t>
      </w:r>
      <w:r w:rsidRPr="00AA4716">
        <w:rPr>
          <w:rFonts w:ascii="Times New Roman" w:hAnsi="Times New Roman" w:cs="Times New Roman"/>
          <w:i/>
          <w:iCs/>
        </w:rPr>
        <w:t>Explore reports: Health and wellness</w:t>
      </w:r>
      <w:r w:rsidRPr="00AA4716">
        <w:rPr>
          <w:rFonts w:ascii="Times New Roman" w:hAnsi="Times New Roman" w:cs="Times New Roman"/>
        </w:rPr>
        <w:t xml:space="preserve">. Available at: </w:t>
      </w:r>
      <w:hyperlink r:id="rId13" w:history="1">
        <w:r w:rsidRPr="00AA4716">
          <w:rPr>
            <w:rStyle w:val="Hyperlink"/>
            <w:rFonts w:ascii="Times New Roman" w:hAnsi="Times New Roman" w:cs="Times New Roman"/>
          </w:rPr>
          <w:t>https://www.euromonitor.com/store/explore-reports/health-and-wellness</w:t>
        </w:r>
      </w:hyperlink>
      <w:r w:rsidRPr="00AA4716">
        <w:rPr>
          <w:rFonts w:ascii="Times New Roman" w:hAnsi="Times New Roman" w:cs="Times New Roman"/>
        </w:rPr>
        <w:t xml:space="preserve"> (Accessed: 2 December 2025).</w:t>
      </w:r>
    </w:p>
    <w:p w14:paraId="21338649"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Geoforum (2021) </w:t>
      </w:r>
      <w:r w:rsidRPr="00AA4716">
        <w:rPr>
          <w:rFonts w:ascii="Times New Roman" w:hAnsi="Times New Roman" w:cs="Times New Roman"/>
          <w:i/>
          <w:iCs/>
        </w:rPr>
        <w:t>Food-related spatial and social studies</w:t>
      </w:r>
      <w:r w:rsidRPr="00AA4716">
        <w:rPr>
          <w:rFonts w:ascii="Times New Roman" w:hAnsi="Times New Roman" w:cs="Times New Roman"/>
        </w:rPr>
        <w:t>, 126, pp. 115–125.</w:t>
      </w:r>
    </w:p>
    <w:p w14:paraId="50B35883"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Greggs plc (2024) </w:t>
      </w:r>
      <w:r w:rsidRPr="00AA4716">
        <w:rPr>
          <w:rFonts w:ascii="Times New Roman" w:hAnsi="Times New Roman" w:cs="Times New Roman"/>
          <w:i/>
          <w:iCs/>
        </w:rPr>
        <w:t>Annual report and accounts 2024: Decades filled with flavour</w:t>
      </w:r>
      <w:r w:rsidRPr="00AA4716">
        <w:rPr>
          <w:rFonts w:ascii="Times New Roman" w:hAnsi="Times New Roman" w:cs="Times New Roman"/>
        </w:rPr>
        <w:t xml:space="preserve">. Available at: </w:t>
      </w:r>
      <w:hyperlink r:id="rId14" w:history="1">
        <w:r w:rsidRPr="00AA4716">
          <w:rPr>
            <w:rStyle w:val="Hyperlink"/>
            <w:rFonts w:ascii="Times New Roman" w:hAnsi="Times New Roman" w:cs="Times New Roman"/>
          </w:rPr>
          <w:t>https://data.fca.org.uk/artefacts/NSM/Portal/NI-000118042/NI-000118042.pdf</w:t>
        </w:r>
      </w:hyperlink>
      <w:r w:rsidRPr="00AA4716">
        <w:rPr>
          <w:rFonts w:ascii="Times New Roman" w:hAnsi="Times New Roman" w:cs="Times New Roman"/>
        </w:rPr>
        <w:t xml:space="preserve"> (Accessed: 2 December 2025).</w:t>
      </w:r>
    </w:p>
    <w:p w14:paraId="0B578A10"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lastRenderedPageBreak/>
        <w:t xml:space="preserve">Greggs plc (2024) </w:t>
      </w:r>
      <w:r w:rsidRPr="00AA4716">
        <w:rPr>
          <w:rFonts w:ascii="Times New Roman" w:hAnsi="Times New Roman" w:cs="Times New Roman"/>
          <w:i/>
          <w:iCs/>
        </w:rPr>
        <w:t>Results and regulatory news</w:t>
      </w:r>
      <w:r w:rsidRPr="00AA4716">
        <w:rPr>
          <w:rFonts w:ascii="Times New Roman" w:hAnsi="Times New Roman" w:cs="Times New Roman"/>
        </w:rPr>
        <w:t xml:space="preserve">. Available at: </w:t>
      </w:r>
      <w:hyperlink r:id="rId15" w:history="1">
        <w:r w:rsidRPr="00AA4716">
          <w:rPr>
            <w:rStyle w:val="Hyperlink"/>
            <w:rFonts w:ascii="Times New Roman" w:hAnsi="Times New Roman" w:cs="Times New Roman"/>
          </w:rPr>
          <w:t>https://corporate.greggs.co.uk/investors/results-and-regulatory-news</w:t>
        </w:r>
      </w:hyperlink>
      <w:r w:rsidRPr="00AA4716">
        <w:rPr>
          <w:rFonts w:ascii="Times New Roman" w:hAnsi="Times New Roman" w:cs="Times New Roman"/>
        </w:rPr>
        <w:t xml:space="preserve"> (Accessed: 2 December 2025).</w:t>
      </w:r>
    </w:p>
    <w:p w14:paraId="38582D94"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Greggs plc (2025) </w:t>
      </w:r>
      <w:r w:rsidRPr="00AA4716">
        <w:rPr>
          <w:rFonts w:ascii="Times New Roman" w:hAnsi="Times New Roman" w:cs="Times New Roman"/>
          <w:i/>
          <w:iCs/>
        </w:rPr>
        <w:t>Doing Good at Greggs</w:t>
      </w:r>
      <w:r w:rsidRPr="00AA4716">
        <w:rPr>
          <w:rFonts w:ascii="Times New Roman" w:hAnsi="Times New Roman" w:cs="Times New Roman"/>
        </w:rPr>
        <w:t xml:space="preserve">. Available at: </w:t>
      </w:r>
      <w:hyperlink r:id="rId16" w:anchor="outlets" w:history="1">
        <w:r w:rsidRPr="00AA4716">
          <w:rPr>
            <w:rStyle w:val="Hyperlink"/>
            <w:rFonts w:ascii="Times New Roman" w:hAnsi="Times New Roman" w:cs="Times New Roman"/>
          </w:rPr>
          <w:t>https://www.greggs.com/doing-good#outlets</w:t>
        </w:r>
      </w:hyperlink>
      <w:r w:rsidRPr="00AA4716">
        <w:rPr>
          <w:rFonts w:ascii="Times New Roman" w:hAnsi="Times New Roman" w:cs="Times New Roman"/>
        </w:rPr>
        <w:t xml:space="preserve"> (Accessed: 6 December 2025).</w:t>
      </w:r>
    </w:p>
    <w:p w14:paraId="29D94F39"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Greggs.com (2022) </w:t>
      </w:r>
      <w:r w:rsidRPr="00AA4716">
        <w:rPr>
          <w:rFonts w:ascii="Times New Roman" w:hAnsi="Times New Roman" w:cs="Times New Roman"/>
          <w:i/>
          <w:iCs/>
        </w:rPr>
        <w:t>Greggs | Nutritional Information, @GreggsOfficial</w:t>
      </w:r>
      <w:r w:rsidRPr="00AA4716">
        <w:rPr>
          <w:rFonts w:ascii="Times New Roman" w:hAnsi="Times New Roman" w:cs="Times New Roman"/>
        </w:rPr>
        <w:t xml:space="preserve">. Available at: </w:t>
      </w:r>
      <w:hyperlink r:id="rId17" w:history="1">
        <w:r w:rsidRPr="00AA4716">
          <w:rPr>
            <w:rStyle w:val="Hyperlink"/>
            <w:rFonts w:ascii="Times New Roman" w:hAnsi="Times New Roman" w:cs="Times New Roman"/>
          </w:rPr>
          <w:t>https://www.greggs.com/nutrition</w:t>
        </w:r>
      </w:hyperlink>
      <w:r w:rsidRPr="00AA4716">
        <w:rPr>
          <w:rFonts w:ascii="Times New Roman" w:hAnsi="Times New Roman" w:cs="Times New Roman"/>
        </w:rPr>
        <w:t xml:space="preserve"> (Accessed: 14 December 2025).</w:t>
      </w:r>
    </w:p>
    <w:p w14:paraId="10C109FD"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Hardcastle, K. (2025) </w:t>
      </w:r>
      <w:r w:rsidRPr="00AA4716">
        <w:rPr>
          <w:rFonts w:ascii="Times New Roman" w:hAnsi="Times New Roman" w:cs="Times New Roman"/>
          <w:i/>
          <w:iCs/>
        </w:rPr>
        <w:t>The science of shopping: How psychology and innovation create a winning retail strategy</w:t>
      </w:r>
      <w:r w:rsidRPr="00AA4716">
        <w:rPr>
          <w:rFonts w:ascii="Times New Roman" w:hAnsi="Times New Roman" w:cs="Times New Roman"/>
        </w:rPr>
        <w:t>. London: Kogan Page.</w:t>
      </w:r>
    </w:p>
    <w:p w14:paraId="58A8DEF0"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Hirth, S., Boons, F. and Doherty, B. (2021) ‘Unpacking food to go: Packaging and food waste of on-the-go provisioning practices in the UK’, </w:t>
      </w:r>
      <w:r w:rsidRPr="00AA4716">
        <w:rPr>
          <w:rFonts w:ascii="Times New Roman" w:hAnsi="Times New Roman" w:cs="Times New Roman"/>
          <w:i/>
          <w:iCs/>
        </w:rPr>
        <w:t>Geoforum</w:t>
      </w:r>
      <w:r w:rsidRPr="00AA4716">
        <w:rPr>
          <w:rFonts w:ascii="Times New Roman" w:hAnsi="Times New Roman" w:cs="Times New Roman"/>
        </w:rPr>
        <w:t>, 126, pp. 115–125.</w:t>
      </w:r>
    </w:p>
    <w:p w14:paraId="617D8795" w14:textId="77777777" w:rsid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Kaplan, R.S. and Norton, D.P. (1996) </w:t>
      </w:r>
      <w:r w:rsidRPr="00AA4716">
        <w:rPr>
          <w:rFonts w:ascii="Times New Roman" w:hAnsi="Times New Roman" w:cs="Times New Roman"/>
          <w:i/>
          <w:iCs/>
        </w:rPr>
        <w:t>The Balanced Scorecard: Translating Strategy into Action</w:t>
      </w:r>
      <w:r w:rsidRPr="00AA4716">
        <w:rPr>
          <w:rFonts w:ascii="Times New Roman" w:hAnsi="Times New Roman" w:cs="Times New Roman"/>
        </w:rPr>
        <w:t>. Boston: Harvard Business School Press.</w:t>
      </w:r>
    </w:p>
    <w:p w14:paraId="78DA4770" w14:textId="3FFFA48E" w:rsidR="005C7888" w:rsidRPr="00AA4716" w:rsidRDefault="005C7888" w:rsidP="005C7888">
      <w:pPr>
        <w:spacing w:before="120" w:after="120" w:line="360" w:lineRule="auto"/>
        <w:ind w:left="720" w:hanging="720"/>
        <w:rPr>
          <w:rFonts w:ascii="Times New Roman" w:hAnsi="Times New Roman" w:cs="Times New Roman"/>
        </w:rPr>
      </w:pPr>
      <w:r w:rsidRPr="005C7888">
        <w:rPr>
          <w:rFonts w:ascii="Times New Roman" w:hAnsi="Times New Roman" w:cs="Times New Roman"/>
        </w:rPr>
        <w:t xml:space="preserve">Kotler, P. (2023) </w:t>
      </w:r>
      <w:r w:rsidRPr="005C7888">
        <w:rPr>
          <w:rFonts w:ascii="Times New Roman" w:hAnsi="Times New Roman" w:cs="Times New Roman"/>
          <w:i/>
          <w:iCs/>
        </w:rPr>
        <w:t>Principles of Marketing</w:t>
      </w:r>
      <w:r w:rsidRPr="005C7888">
        <w:rPr>
          <w:rFonts w:ascii="Times New Roman" w:hAnsi="Times New Roman" w:cs="Times New Roman"/>
        </w:rPr>
        <w:t xml:space="preserve">. 19th edn. Pearson Higher Ed. Available at: </w:t>
      </w:r>
      <w:hyperlink r:id="rId18" w:history="1">
        <w:r w:rsidRPr="005C7888">
          <w:rPr>
            <w:rStyle w:val="Hyperlink"/>
            <w:rFonts w:ascii="Times New Roman" w:hAnsi="Times New Roman" w:cs="Times New Roman"/>
          </w:rPr>
          <w:t>https://r4-vlebooks-com.ezproxy.uwtsd.ac.uk/Reader?ean=9781292449333</w:t>
        </w:r>
      </w:hyperlink>
      <w:r>
        <w:rPr>
          <w:rFonts w:ascii="Times New Roman" w:hAnsi="Times New Roman" w:cs="Times New Roman"/>
        </w:rPr>
        <w:t xml:space="preserve"> </w:t>
      </w:r>
      <w:r w:rsidRPr="005C7888">
        <w:rPr>
          <w:rFonts w:ascii="Times New Roman" w:hAnsi="Times New Roman" w:cs="Times New Roman"/>
        </w:rPr>
        <w:t>(Accessed: 6 December 2025).</w:t>
      </w:r>
    </w:p>
    <w:p w14:paraId="0A44438D"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Liu, Y. (2024) ‘Marketing plan and research report of Greggs’, </w:t>
      </w:r>
      <w:r w:rsidRPr="00AA4716">
        <w:rPr>
          <w:rFonts w:ascii="Times New Roman" w:hAnsi="Times New Roman" w:cs="Times New Roman"/>
          <w:i/>
          <w:iCs/>
        </w:rPr>
        <w:t>Advances in Economics, Management and Political Sciences</w:t>
      </w:r>
      <w:r w:rsidRPr="00AA4716">
        <w:rPr>
          <w:rFonts w:ascii="Times New Roman" w:hAnsi="Times New Roman" w:cs="Times New Roman"/>
        </w:rPr>
        <w:t xml:space="preserve">, 105(1). Available at: </w:t>
      </w:r>
      <w:hyperlink r:id="rId19" w:history="1">
        <w:r w:rsidRPr="00AA4716">
          <w:rPr>
            <w:rStyle w:val="Hyperlink"/>
            <w:rFonts w:ascii="Times New Roman" w:hAnsi="Times New Roman" w:cs="Times New Roman"/>
          </w:rPr>
          <w:t>https://doi.org/10.54254/27541169/105/20241953</w:t>
        </w:r>
      </w:hyperlink>
      <w:r w:rsidRPr="00AA4716">
        <w:rPr>
          <w:rFonts w:ascii="Times New Roman" w:hAnsi="Times New Roman" w:cs="Times New Roman"/>
        </w:rPr>
        <w:t xml:space="preserve"> (Accessed: December 2025).</w:t>
      </w:r>
    </w:p>
    <w:p w14:paraId="77E038F5"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Mintel (2023) </w:t>
      </w:r>
      <w:r w:rsidRPr="00AA4716">
        <w:rPr>
          <w:rFonts w:ascii="Times New Roman" w:hAnsi="Times New Roman" w:cs="Times New Roman"/>
          <w:i/>
          <w:iCs/>
        </w:rPr>
        <w:t>Mintel announces global consumer trends for 2023</w:t>
      </w:r>
      <w:r w:rsidRPr="00AA4716">
        <w:rPr>
          <w:rFonts w:ascii="Times New Roman" w:hAnsi="Times New Roman" w:cs="Times New Roman"/>
        </w:rPr>
        <w:t xml:space="preserve">. Available at: </w:t>
      </w:r>
      <w:hyperlink r:id="rId20" w:history="1">
        <w:r w:rsidRPr="00AA4716">
          <w:rPr>
            <w:rStyle w:val="Hyperlink"/>
            <w:rFonts w:ascii="Times New Roman" w:hAnsi="Times New Roman" w:cs="Times New Roman"/>
          </w:rPr>
          <w:t>https://www.mintel.com/press-centre/mintel-announces-global-consumertrends-for-2023/</w:t>
        </w:r>
      </w:hyperlink>
      <w:r w:rsidRPr="00AA4716">
        <w:rPr>
          <w:rFonts w:ascii="Times New Roman" w:hAnsi="Times New Roman" w:cs="Times New Roman"/>
        </w:rPr>
        <w:t xml:space="preserve"> (Accessed: 6 December 2025).</w:t>
      </w:r>
    </w:p>
    <w:p w14:paraId="6FF60CCE"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Ndalani, A.Z. (2022) </w:t>
      </w:r>
      <w:r w:rsidRPr="00AA4716">
        <w:rPr>
          <w:rFonts w:ascii="Times New Roman" w:hAnsi="Times New Roman" w:cs="Times New Roman"/>
          <w:i/>
          <w:iCs/>
        </w:rPr>
        <w:t>Healthy lifestyle behaviour of hypertensive patients at primary health care facilities of Greater Giyani Subdistrict, Mopani District, Limpopo Province</w:t>
      </w:r>
      <w:r w:rsidRPr="00AA4716">
        <w:rPr>
          <w:rFonts w:ascii="Times New Roman" w:hAnsi="Times New Roman" w:cs="Times New Roman"/>
        </w:rPr>
        <w:t>. Master’s thesis. University of South Africa.</w:t>
      </w:r>
    </w:p>
    <w:p w14:paraId="4D563A23"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Niven, P.R. (2014) </w:t>
      </w:r>
      <w:r w:rsidRPr="00AA4716">
        <w:rPr>
          <w:rFonts w:ascii="Times New Roman" w:hAnsi="Times New Roman" w:cs="Times New Roman"/>
          <w:i/>
          <w:iCs/>
        </w:rPr>
        <w:t>Balanced Scorecard Evolution: A Dynamic Approach to Strategy Execution</w:t>
      </w:r>
      <w:r w:rsidRPr="00AA4716">
        <w:rPr>
          <w:rFonts w:ascii="Times New Roman" w:hAnsi="Times New Roman" w:cs="Times New Roman"/>
        </w:rPr>
        <w:t>. Hoboken: John Wiley &amp; Sons.</w:t>
      </w:r>
    </w:p>
    <w:p w14:paraId="000141F0"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Payne, A. and Frow, P. (2013) </w:t>
      </w:r>
      <w:r w:rsidRPr="00AA4716">
        <w:rPr>
          <w:rFonts w:ascii="Times New Roman" w:hAnsi="Times New Roman" w:cs="Times New Roman"/>
          <w:i/>
          <w:iCs/>
        </w:rPr>
        <w:t>Strategic Customer Management: Integrating Relationship Marketing and CRM</w:t>
      </w:r>
      <w:r w:rsidRPr="00AA4716">
        <w:rPr>
          <w:rFonts w:ascii="Times New Roman" w:hAnsi="Times New Roman" w:cs="Times New Roman"/>
        </w:rPr>
        <w:t>. Cambridge: Cambridge University Press.</w:t>
      </w:r>
    </w:p>
    <w:p w14:paraId="4B4B32E8"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lastRenderedPageBreak/>
        <w:t xml:space="preserve">Pedroza, L. (2020) </w:t>
      </w:r>
      <w:r w:rsidRPr="00AA4716">
        <w:rPr>
          <w:rFonts w:ascii="Times New Roman" w:hAnsi="Times New Roman" w:cs="Times New Roman"/>
          <w:i/>
          <w:iCs/>
        </w:rPr>
        <w:t>Lean brands: Catch customers, drive growth, and stand out in all markets</w:t>
      </w:r>
      <w:r w:rsidRPr="00AA4716">
        <w:rPr>
          <w:rFonts w:ascii="Times New Roman" w:hAnsi="Times New Roman" w:cs="Times New Roman"/>
        </w:rPr>
        <w:t>. Newburyport, MA: Red Wheel/Weiser.</w:t>
      </w:r>
    </w:p>
    <w:p w14:paraId="1EECDA42"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Pollard, C.M. and Booth, S. (2019) ‘Food insecurity and hunger in rich countries—It is time for action against inequality’, </w:t>
      </w:r>
      <w:r w:rsidRPr="00AA4716">
        <w:rPr>
          <w:rFonts w:ascii="Times New Roman" w:hAnsi="Times New Roman" w:cs="Times New Roman"/>
          <w:i/>
          <w:iCs/>
        </w:rPr>
        <w:t>International Journal of Environmental Research and Public Health</w:t>
      </w:r>
      <w:r w:rsidRPr="00AA4716">
        <w:rPr>
          <w:rFonts w:ascii="Times New Roman" w:hAnsi="Times New Roman" w:cs="Times New Roman"/>
        </w:rPr>
        <w:t xml:space="preserve">, 16(10), p. 1804. Available at: </w:t>
      </w:r>
      <w:hyperlink r:id="rId21" w:history="1">
        <w:r w:rsidRPr="00AA4716">
          <w:rPr>
            <w:rStyle w:val="Hyperlink"/>
            <w:rFonts w:ascii="Times New Roman" w:hAnsi="Times New Roman" w:cs="Times New Roman"/>
          </w:rPr>
          <w:t>https://www.mdpi.com/1660-4601/16/10/1804</w:t>
        </w:r>
      </w:hyperlink>
      <w:r w:rsidRPr="00AA4716">
        <w:rPr>
          <w:rFonts w:ascii="Times New Roman" w:hAnsi="Times New Roman" w:cs="Times New Roman"/>
        </w:rPr>
        <w:t xml:space="preserve"> (Accessed: 8 December 2025).</w:t>
      </w:r>
    </w:p>
    <w:p w14:paraId="7F7DCD7F"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Pret Foundation (2023) </w:t>
      </w:r>
      <w:r w:rsidRPr="00AA4716">
        <w:rPr>
          <w:rFonts w:ascii="Times New Roman" w:hAnsi="Times New Roman" w:cs="Times New Roman"/>
          <w:i/>
          <w:iCs/>
        </w:rPr>
        <w:t>Sustainability &amp; Menu Insights 2023</w:t>
      </w:r>
      <w:r w:rsidRPr="00AA4716">
        <w:rPr>
          <w:rFonts w:ascii="Times New Roman" w:hAnsi="Times New Roman" w:cs="Times New Roman"/>
        </w:rPr>
        <w:t xml:space="preserve">. London: Pret A Manger. </w:t>
      </w:r>
      <w:r w:rsidRPr="00AA4716">
        <w:rPr>
          <w:rFonts w:ascii="Times New Roman" w:hAnsi="Times New Roman" w:cs="Times New Roman"/>
          <w:i/>
          <w:iCs/>
        </w:rPr>
        <w:t>(If used in your argument)</w:t>
      </w:r>
    </w:p>
    <w:p w14:paraId="184171D5"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Riley, D. (2025) ‘Greggs named UK’s strongest brand in 2025’, </w:t>
      </w:r>
      <w:r w:rsidRPr="00AA4716">
        <w:rPr>
          <w:rFonts w:ascii="Times New Roman" w:hAnsi="Times New Roman" w:cs="Times New Roman"/>
          <w:i/>
          <w:iCs/>
        </w:rPr>
        <w:t>British Baker</w:t>
      </w:r>
      <w:r w:rsidRPr="00AA4716">
        <w:rPr>
          <w:rFonts w:ascii="Times New Roman" w:hAnsi="Times New Roman" w:cs="Times New Roman"/>
        </w:rPr>
        <w:t xml:space="preserve">. Available at: </w:t>
      </w:r>
      <w:hyperlink r:id="rId22" w:history="1">
        <w:r w:rsidRPr="00AA4716">
          <w:rPr>
            <w:rStyle w:val="Hyperlink"/>
            <w:rFonts w:ascii="Times New Roman" w:hAnsi="Times New Roman" w:cs="Times New Roman"/>
          </w:rPr>
          <w:t>https://bakeryinfo.co.uk/finance/greggs-named-uks-strongest-brand-in-2025/706979.article</w:t>
        </w:r>
      </w:hyperlink>
      <w:r w:rsidRPr="00AA4716">
        <w:rPr>
          <w:rFonts w:ascii="Times New Roman" w:hAnsi="Times New Roman" w:cs="Times New Roman"/>
        </w:rPr>
        <w:t xml:space="preserve"> (Accessed: 14 December 2025).</w:t>
      </w:r>
    </w:p>
    <w:p w14:paraId="21B8B30D"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Ruiz-Capillas, C., Herrero, A., Jiménez-Colmenero, F. and Pintado, T. (2021) ‘Sensory analysis and consumer research in new meat products development’, </w:t>
      </w:r>
      <w:r w:rsidRPr="00AA4716">
        <w:rPr>
          <w:rFonts w:ascii="Times New Roman" w:hAnsi="Times New Roman" w:cs="Times New Roman"/>
          <w:i/>
          <w:iCs/>
        </w:rPr>
        <w:t>Foods</w:t>
      </w:r>
      <w:r w:rsidRPr="00AA4716">
        <w:rPr>
          <w:rFonts w:ascii="Times New Roman" w:hAnsi="Times New Roman" w:cs="Times New Roman"/>
        </w:rPr>
        <w:t xml:space="preserve">, 10(2), p. 429. Available at: </w:t>
      </w:r>
      <w:hyperlink r:id="rId23" w:history="1">
        <w:r w:rsidRPr="00AA4716">
          <w:rPr>
            <w:rStyle w:val="Hyperlink"/>
            <w:rFonts w:ascii="Times New Roman" w:hAnsi="Times New Roman" w:cs="Times New Roman"/>
          </w:rPr>
          <w:t>https://www.mdpi.com/2304-8158/10/2/429</w:t>
        </w:r>
      </w:hyperlink>
      <w:r w:rsidRPr="00AA4716">
        <w:rPr>
          <w:rFonts w:ascii="Times New Roman" w:hAnsi="Times New Roman" w:cs="Times New Roman"/>
        </w:rPr>
        <w:t xml:space="preserve"> (Accessed: 8 December 2025).</w:t>
      </w:r>
    </w:p>
    <w:p w14:paraId="45B9B5D1"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Statista (2025a) </w:t>
      </w:r>
      <w:r w:rsidRPr="00AA4716">
        <w:rPr>
          <w:rFonts w:ascii="Times New Roman" w:hAnsi="Times New Roman" w:cs="Times New Roman"/>
          <w:i/>
          <w:iCs/>
        </w:rPr>
        <w:t>Food market forecast: United Kingdom</w:t>
      </w:r>
      <w:r w:rsidRPr="00AA4716">
        <w:rPr>
          <w:rFonts w:ascii="Times New Roman" w:hAnsi="Times New Roman" w:cs="Times New Roman"/>
        </w:rPr>
        <w:t xml:space="preserve">. Available at: </w:t>
      </w:r>
      <w:hyperlink r:id="rId24" w:history="1">
        <w:r w:rsidRPr="00AA4716">
          <w:rPr>
            <w:rStyle w:val="Hyperlink"/>
            <w:rFonts w:ascii="Times New Roman" w:hAnsi="Times New Roman" w:cs="Times New Roman"/>
          </w:rPr>
          <w:t>https://www.statista.com/outlook/cmo/food/united-kingdom</w:t>
        </w:r>
      </w:hyperlink>
      <w:r w:rsidRPr="00AA4716">
        <w:rPr>
          <w:rFonts w:ascii="Times New Roman" w:hAnsi="Times New Roman" w:cs="Times New Roman"/>
        </w:rPr>
        <w:t xml:space="preserve"> (Accessed: 6 December 2025).</w:t>
      </w:r>
    </w:p>
    <w:p w14:paraId="0080E055"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Statista (2025b) </w:t>
      </w:r>
      <w:r w:rsidRPr="00AA4716">
        <w:rPr>
          <w:rFonts w:ascii="Times New Roman" w:hAnsi="Times New Roman" w:cs="Times New Roman"/>
          <w:i/>
          <w:iCs/>
        </w:rPr>
        <w:t>Topic: Greggs</w:t>
      </w:r>
      <w:r w:rsidRPr="00AA4716">
        <w:rPr>
          <w:rFonts w:ascii="Times New Roman" w:hAnsi="Times New Roman" w:cs="Times New Roman"/>
        </w:rPr>
        <w:t xml:space="preserve">. Available at: </w:t>
      </w:r>
      <w:hyperlink r:id="rId25" w:history="1">
        <w:r w:rsidRPr="00AA4716">
          <w:rPr>
            <w:rStyle w:val="Hyperlink"/>
            <w:rFonts w:ascii="Times New Roman" w:hAnsi="Times New Roman" w:cs="Times New Roman"/>
          </w:rPr>
          <w:t>https://www.statista.com/topics/13051/greggs/</w:t>
        </w:r>
      </w:hyperlink>
      <w:r w:rsidRPr="00AA4716">
        <w:rPr>
          <w:rFonts w:ascii="Times New Roman" w:hAnsi="Times New Roman" w:cs="Times New Roman"/>
        </w:rPr>
        <w:t xml:space="preserve"> (Accessed: 5 December 2025).</w:t>
      </w:r>
    </w:p>
    <w:p w14:paraId="6B2AC257"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Wedel, M. and Kamakura, W.A. (2012) </w:t>
      </w:r>
      <w:r w:rsidRPr="00AA4716">
        <w:rPr>
          <w:rFonts w:ascii="Times New Roman" w:hAnsi="Times New Roman" w:cs="Times New Roman"/>
          <w:i/>
          <w:iCs/>
        </w:rPr>
        <w:t>Market Segmentation: Conceptual and Methodological Foundations</w:t>
      </w:r>
      <w:r w:rsidRPr="00AA4716">
        <w:rPr>
          <w:rFonts w:ascii="Times New Roman" w:hAnsi="Times New Roman" w:cs="Times New Roman"/>
        </w:rPr>
        <w:t>. 2nd edn. New York: Springer.</w:t>
      </w:r>
    </w:p>
    <w:p w14:paraId="626E7CEA"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Yan, J., Wang, J., Zhang, D. and Jin, H. (2017) ‘The vices and virtues of consumption choices: Price promotion and consumer decision making’, </w:t>
      </w:r>
      <w:r w:rsidRPr="00AA4716">
        <w:rPr>
          <w:rFonts w:ascii="Times New Roman" w:hAnsi="Times New Roman" w:cs="Times New Roman"/>
          <w:i/>
          <w:iCs/>
        </w:rPr>
        <w:t>Marketing Letters</w:t>
      </w:r>
      <w:r w:rsidRPr="00AA4716">
        <w:rPr>
          <w:rFonts w:ascii="Times New Roman" w:hAnsi="Times New Roman" w:cs="Times New Roman"/>
        </w:rPr>
        <w:t xml:space="preserve">, 28(3), pp. 461–475. Available at: </w:t>
      </w:r>
      <w:hyperlink r:id="rId26" w:history="1">
        <w:r w:rsidRPr="00AA4716">
          <w:rPr>
            <w:rStyle w:val="Hyperlink"/>
            <w:rFonts w:ascii="Times New Roman" w:hAnsi="Times New Roman" w:cs="Times New Roman"/>
          </w:rPr>
          <w:t>https://link.springer.com/article/10.1007/s11002-017-9421-x</w:t>
        </w:r>
      </w:hyperlink>
      <w:r w:rsidRPr="00AA4716">
        <w:rPr>
          <w:rFonts w:ascii="Times New Roman" w:hAnsi="Times New Roman" w:cs="Times New Roman"/>
        </w:rPr>
        <w:t xml:space="preserve"> (Accessed: 2 December 2025).</w:t>
      </w:r>
    </w:p>
    <w:p w14:paraId="2EC105DA" w14:textId="4675151E" w:rsidR="00094CCE" w:rsidRDefault="00AA4716" w:rsidP="00F24E5A">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Ziliani, C. and Ieva, M. (2025) </w:t>
      </w:r>
      <w:r w:rsidRPr="00AA4716">
        <w:rPr>
          <w:rFonts w:ascii="Times New Roman" w:hAnsi="Times New Roman" w:cs="Times New Roman"/>
          <w:i/>
          <w:iCs/>
        </w:rPr>
        <w:t>Loyalty Management: Driving Engagement with Loyalty Programs and Customer Experience</w:t>
      </w:r>
      <w:r w:rsidRPr="00AA4716">
        <w:rPr>
          <w:rFonts w:ascii="Times New Roman" w:hAnsi="Times New Roman" w:cs="Times New Roman"/>
        </w:rPr>
        <w:t>. Abingdon: Taylor &amp; Francis.</w:t>
      </w:r>
    </w:p>
    <w:p w14:paraId="7C5E7CC5" w14:textId="77777777" w:rsidR="005C27FC" w:rsidRDefault="005C27FC" w:rsidP="00EB30E1">
      <w:pPr>
        <w:rPr>
          <w:rFonts w:ascii="Times New Roman" w:hAnsi="Times New Roman" w:cs="Times New Roman"/>
          <w:b/>
          <w:bCs/>
        </w:rPr>
      </w:pPr>
    </w:p>
    <w:p w14:paraId="35E4FB01" w14:textId="77777777" w:rsidR="005C27FC" w:rsidRDefault="005C27FC" w:rsidP="00EB30E1">
      <w:pPr>
        <w:rPr>
          <w:rFonts w:ascii="Times New Roman" w:hAnsi="Times New Roman" w:cs="Times New Roman"/>
          <w:b/>
          <w:bCs/>
        </w:rPr>
      </w:pPr>
    </w:p>
    <w:p w14:paraId="2A3ACF7B" w14:textId="4FE5972A" w:rsidR="00094CCE" w:rsidRPr="001F1886" w:rsidRDefault="001F1886" w:rsidP="00EB30E1">
      <w:pPr>
        <w:rPr>
          <w:rFonts w:ascii="Times New Roman" w:hAnsi="Times New Roman" w:cs="Times New Roman"/>
          <w:b/>
          <w:bCs/>
        </w:rPr>
      </w:pPr>
      <w:r w:rsidRPr="001F1886">
        <w:rPr>
          <w:rFonts w:ascii="Times New Roman" w:hAnsi="Times New Roman" w:cs="Times New Roman"/>
          <w:b/>
          <w:bCs/>
        </w:rPr>
        <w:lastRenderedPageBreak/>
        <w:t>Appendix 01: Group Log</w:t>
      </w:r>
    </w:p>
    <w:tbl>
      <w:tblPr>
        <w:tblStyle w:val="TableGrid"/>
        <w:tblW w:w="0" w:type="auto"/>
        <w:tblLook w:val="04A0" w:firstRow="1" w:lastRow="0" w:firstColumn="1" w:lastColumn="0" w:noHBand="0" w:noVBand="1"/>
      </w:tblPr>
      <w:tblGrid>
        <w:gridCol w:w="4508"/>
        <w:gridCol w:w="4508"/>
      </w:tblGrid>
      <w:tr w:rsidR="001F1886" w:rsidRPr="00D32C0A" w14:paraId="0D3D535B" w14:textId="77777777" w:rsidTr="001F1886">
        <w:tc>
          <w:tcPr>
            <w:tcW w:w="4508" w:type="dxa"/>
          </w:tcPr>
          <w:p w14:paraId="1B29696F" w14:textId="1F6059D6" w:rsidR="001F1886" w:rsidRPr="00D32C0A" w:rsidRDefault="001F1886" w:rsidP="00EB30E1">
            <w:pPr>
              <w:rPr>
                <w:rFonts w:ascii="Times New Roman" w:hAnsi="Times New Roman" w:cs="Times New Roman"/>
                <w:b/>
                <w:bCs/>
              </w:rPr>
            </w:pPr>
            <w:r w:rsidRPr="00D32C0A">
              <w:rPr>
                <w:rFonts w:ascii="Times New Roman" w:hAnsi="Times New Roman" w:cs="Times New Roman"/>
                <w:b/>
                <w:bCs/>
              </w:rPr>
              <w:t>Name</w:t>
            </w:r>
          </w:p>
        </w:tc>
        <w:tc>
          <w:tcPr>
            <w:tcW w:w="4508" w:type="dxa"/>
          </w:tcPr>
          <w:p w14:paraId="1EBE7FE6" w14:textId="4F4B8B9C" w:rsidR="001F1886" w:rsidRPr="00D32C0A" w:rsidRDefault="001F1886" w:rsidP="00EB30E1">
            <w:pPr>
              <w:rPr>
                <w:rFonts w:ascii="Times New Roman" w:hAnsi="Times New Roman" w:cs="Times New Roman"/>
                <w:b/>
                <w:bCs/>
              </w:rPr>
            </w:pPr>
            <w:r w:rsidRPr="00D32C0A">
              <w:rPr>
                <w:rFonts w:ascii="Times New Roman" w:hAnsi="Times New Roman" w:cs="Times New Roman"/>
                <w:b/>
                <w:bCs/>
              </w:rPr>
              <w:t>Task Allocation</w:t>
            </w:r>
          </w:p>
        </w:tc>
      </w:tr>
      <w:tr w:rsidR="001F1886" w14:paraId="18184028" w14:textId="77777777" w:rsidTr="001F1886">
        <w:tc>
          <w:tcPr>
            <w:tcW w:w="4508" w:type="dxa"/>
          </w:tcPr>
          <w:p w14:paraId="543B2522" w14:textId="77777777" w:rsidR="00F24E5A" w:rsidRPr="00F24E5A" w:rsidRDefault="00F24E5A" w:rsidP="00F24E5A">
            <w:pPr>
              <w:jc w:val="both"/>
              <w:rPr>
                <w:rFonts w:ascii="Times New Roman" w:hAnsi="Times New Roman" w:cs="Times New Roman"/>
              </w:rPr>
            </w:pPr>
            <w:r w:rsidRPr="00F24E5A">
              <w:rPr>
                <w:rFonts w:ascii="Times New Roman" w:hAnsi="Times New Roman" w:cs="Times New Roman"/>
              </w:rPr>
              <w:t xml:space="preserve">Paul FER </w:t>
            </w:r>
          </w:p>
          <w:p w14:paraId="04B37166" w14:textId="77777777" w:rsidR="001F1886" w:rsidRDefault="001F1886" w:rsidP="00EB30E1">
            <w:pPr>
              <w:rPr>
                <w:rFonts w:ascii="Times New Roman" w:hAnsi="Times New Roman" w:cs="Times New Roman"/>
              </w:rPr>
            </w:pPr>
          </w:p>
        </w:tc>
        <w:tc>
          <w:tcPr>
            <w:tcW w:w="4508" w:type="dxa"/>
          </w:tcPr>
          <w:p w14:paraId="4668D54D" w14:textId="5D965478" w:rsidR="001F1886" w:rsidRPr="0064129E" w:rsidRDefault="00FF6DBB" w:rsidP="00EB30E1">
            <w:pPr>
              <w:rPr>
                <w:rFonts w:ascii="Times New Roman" w:hAnsi="Times New Roman" w:cs="Times New Roman"/>
              </w:rPr>
            </w:pPr>
            <w:r w:rsidRPr="0064129E">
              <w:rPr>
                <w:rFonts w:ascii="Times New Roman" w:hAnsi="Times New Roman" w:cs="Times New Roman"/>
              </w:rPr>
              <w:t>Introduction and Mission</w:t>
            </w:r>
            <w:r w:rsidR="0064129E" w:rsidRPr="0064129E">
              <w:rPr>
                <w:rFonts w:ascii="Times New Roman" w:hAnsi="Times New Roman" w:cs="Times New Roman"/>
              </w:rPr>
              <w:t>.</w:t>
            </w:r>
            <w:r w:rsidRPr="0064129E">
              <w:rPr>
                <w:rFonts w:ascii="Times New Roman" w:hAnsi="Times New Roman" w:cs="Times New Roman"/>
              </w:rPr>
              <w:t xml:space="preserve"> </w:t>
            </w:r>
          </w:p>
          <w:p w14:paraId="73121764" w14:textId="6B336412" w:rsidR="009E266B" w:rsidRPr="0064129E" w:rsidRDefault="008358BB" w:rsidP="00EB30E1">
            <w:pPr>
              <w:rPr>
                <w:rFonts w:ascii="Times New Roman" w:hAnsi="Times New Roman" w:cs="Times New Roman"/>
              </w:rPr>
            </w:pPr>
            <w:r w:rsidRPr="0064129E">
              <w:rPr>
                <w:rFonts w:ascii="Times New Roman" w:hAnsi="Times New Roman" w:cs="Times New Roman"/>
              </w:rPr>
              <w:t>Situational Analysis: SWOT analysis</w:t>
            </w:r>
            <w:r w:rsidR="0064129E" w:rsidRPr="0064129E">
              <w:rPr>
                <w:rFonts w:ascii="Times New Roman" w:hAnsi="Times New Roman" w:cs="Times New Roman"/>
              </w:rPr>
              <w:t>.</w:t>
            </w:r>
          </w:p>
        </w:tc>
      </w:tr>
      <w:tr w:rsidR="001F1886" w14:paraId="4165DC09" w14:textId="77777777" w:rsidTr="001F1886">
        <w:tc>
          <w:tcPr>
            <w:tcW w:w="4508" w:type="dxa"/>
          </w:tcPr>
          <w:p w14:paraId="7DD27B86" w14:textId="77777777" w:rsidR="00F24E5A" w:rsidRPr="00F24E5A" w:rsidRDefault="00F24E5A" w:rsidP="00F24E5A">
            <w:pPr>
              <w:rPr>
                <w:rFonts w:ascii="Times New Roman" w:hAnsi="Times New Roman" w:cs="Times New Roman"/>
              </w:rPr>
            </w:pPr>
            <w:r w:rsidRPr="00F24E5A">
              <w:rPr>
                <w:rFonts w:ascii="Times New Roman" w:hAnsi="Times New Roman" w:cs="Times New Roman"/>
              </w:rPr>
              <w:t xml:space="preserve">Iulian Gabriel Arsith </w:t>
            </w:r>
          </w:p>
          <w:p w14:paraId="7561F680" w14:textId="77777777" w:rsidR="001F1886" w:rsidRDefault="001F1886" w:rsidP="00EB30E1">
            <w:pPr>
              <w:rPr>
                <w:rFonts w:ascii="Times New Roman" w:hAnsi="Times New Roman" w:cs="Times New Roman"/>
              </w:rPr>
            </w:pPr>
          </w:p>
        </w:tc>
        <w:tc>
          <w:tcPr>
            <w:tcW w:w="4508" w:type="dxa"/>
          </w:tcPr>
          <w:p w14:paraId="4A3A80A3" w14:textId="46311515" w:rsidR="001F1886" w:rsidRPr="0064129E" w:rsidRDefault="00382834" w:rsidP="00EB30E1">
            <w:pPr>
              <w:rPr>
                <w:rFonts w:ascii="Times New Roman" w:hAnsi="Times New Roman" w:cs="Times New Roman"/>
              </w:rPr>
            </w:pPr>
            <w:r w:rsidRPr="0064129E">
              <w:rPr>
                <w:rFonts w:ascii="Times New Roman" w:hAnsi="Times New Roman" w:cs="Times New Roman"/>
              </w:rPr>
              <w:t>Marketing Strategy: STP analysis, Integrated marketing, Ansoff matrix.</w:t>
            </w:r>
          </w:p>
        </w:tc>
      </w:tr>
      <w:tr w:rsidR="001F1886" w14:paraId="74AEC7B8" w14:textId="77777777" w:rsidTr="001F1886">
        <w:tc>
          <w:tcPr>
            <w:tcW w:w="4508" w:type="dxa"/>
          </w:tcPr>
          <w:p w14:paraId="280230B7" w14:textId="77777777" w:rsidR="00F24E5A" w:rsidRPr="00F24E5A" w:rsidRDefault="00F24E5A" w:rsidP="00F24E5A">
            <w:pPr>
              <w:rPr>
                <w:rFonts w:ascii="Times New Roman" w:hAnsi="Times New Roman" w:cs="Times New Roman"/>
              </w:rPr>
            </w:pPr>
            <w:r w:rsidRPr="00F24E5A">
              <w:rPr>
                <w:rFonts w:ascii="Times New Roman" w:hAnsi="Times New Roman" w:cs="Times New Roman"/>
              </w:rPr>
              <w:t xml:space="preserve">Ala Uzun </w:t>
            </w:r>
          </w:p>
          <w:p w14:paraId="7BB7118B" w14:textId="77777777" w:rsidR="001F1886" w:rsidRDefault="001F1886" w:rsidP="00EB30E1">
            <w:pPr>
              <w:rPr>
                <w:rFonts w:ascii="Times New Roman" w:hAnsi="Times New Roman" w:cs="Times New Roman"/>
              </w:rPr>
            </w:pPr>
          </w:p>
        </w:tc>
        <w:tc>
          <w:tcPr>
            <w:tcW w:w="4508" w:type="dxa"/>
          </w:tcPr>
          <w:p w14:paraId="3928FE41" w14:textId="2D92F6A2" w:rsidR="001F1886" w:rsidRPr="0064129E" w:rsidRDefault="008D4516" w:rsidP="00EB30E1">
            <w:pPr>
              <w:rPr>
                <w:rFonts w:ascii="Times New Roman" w:hAnsi="Times New Roman" w:cs="Times New Roman"/>
              </w:rPr>
            </w:pPr>
            <w:r w:rsidRPr="0064129E">
              <w:rPr>
                <w:rFonts w:ascii="Times New Roman" w:hAnsi="Times New Roman" w:cs="Times New Roman"/>
              </w:rPr>
              <w:t>Marketing Mix Strategies: 7Ps</w:t>
            </w:r>
            <w:r w:rsidR="0064129E" w:rsidRPr="0064129E">
              <w:rPr>
                <w:rFonts w:ascii="Times New Roman" w:hAnsi="Times New Roman" w:cs="Times New Roman"/>
              </w:rPr>
              <w:t>.</w:t>
            </w:r>
          </w:p>
        </w:tc>
      </w:tr>
      <w:tr w:rsidR="001F1886" w14:paraId="74C35423" w14:textId="77777777" w:rsidTr="001F1886">
        <w:tc>
          <w:tcPr>
            <w:tcW w:w="4508" w:type="dxa"/>
          </w:tcPr>
          <w:p w14:paraId="487827DE" w14:textId="77777777" w:rsidR="00F24E5A" w:rsidRPr="00F24E5A" w:rsidRDefault="00F24E5A" w:rsidP="00F24E5A">
            <w:pPr>
              <w:rPr>
                <w:rFonts w:ascii="Times New Roman" w:hAnsi="Times New Roman" w:cs="Times New Roman"/>
              </w:rPr>
            </w:pPr>
            <w:r w:rsidRPr="00F24E5A">
              <w:rPr>
                <w:rFonts w:ascii="Times New Roman" w:hAnsi="Times New Roman" w:cs="Times New Roman"/>
              </w:rPr>
              <w:t xml:space="preserve">Mihai Radoi </w:t>
            </w:r>
          </w:p>
          <w:p w14:paraId="7030E250" w14:textId="77777777" w:rsidR="001F1886" w:rsidRDefault="001F1886" w:rsidP="00EB30E1">
            <w:pPr>
              <w:rPr>
                <w:rFonts w:ascii="Times New Roman" w:hAnsi="Times New Roman" w:cs="Times New Roman"/>
              </w:rPr>
            </w:pPr>
          </w:p>
        </w:tc>
        <w:tc>
          <w:tcPr>
            <w:tcW w:w="4508" w:type="dxa"/>
          </w:tcPr>
          <w:p w14:paraId="4E97EFB5" w14:textId="7A0C747F" w:rsidR="001F1886" w:rsidRPr="0064129E" w:rsidRDefault="00AB1088" w:rsidP="00EB30E1">
            <w:pPr>
              <w:rPr>
                <w:rFonts w:ascii="Times New Roman" w:hAnsi="Times New Roman" w:cs="Times New Roman"/>
              </w:rPr>
            </w:pPr>
            <w:r w:rsidRPr="0064129E">
              <w:rPr>
                <w:rFonts w:ascii="Times New Roman" w:hAnsi="Times New Roman" w:cs="Times New Roman"/>
              </w:rPr>
              <w:t>Implementation and Control: KPIs, Balance scorecards</w:t>
            </w:r>
            <w:r w:rsidR="0064129E" w:rsidRPr="0064129E">
              <w:rPr>
                <w:rFonts w:ascii="Times New Roman" w:hAnsi="Times New Roman" w:cs="Times New Roman"/>
              </w:rPr>
              <w:t>.</w:t>
            </w:r>
          </w:p>
          <w:p w14:paraId="1E671CA9" w14:textId="4ADE2F90" w:rsidR="00AB1088" w:rsidRPr="0064129E" w:rsidRDefault="0064129E" w:rsidP="00EB30E1">
            <w:pPr>
              <w:rPr>
                <w:rFonts w:ascii="Times New Roman" w:hAnsi="Times New Roman" w:cs="Times New Roman"/>
              </w:rPr>
            </w:pPr>
            <w:r w:rsidRPr="0064129E">
              <w:rPr>
                <w:rFonts w:ascii="Times New Roman" w:hAnsi="Times New Roman" w:cs="Times New Roman"/>
              </w:rPr>
              <w:t>Conclusion.</w:t>
            </w:r>
          </w:p>
        </w:tc>
      </w:tr>
    </w:tbl>
    <w:p w14:paraId="1916CC44" w14:textId="77777777" w:rsidR="001F1886" w:rsidRPr="00EB30E1" w:rsidRDefault="001F1886" w:rsidP="00EB30E1">
      <w:pPr>
        <w:rPr>
          <w:rFonts w:ascii="Times New Roman" w:hAnsi="Times New Roman" w:cs="Times New Roman"/>
        </w:rPr>
      </w:pPr>
    </w:p>
    <w:sectPr w:rsidR="001F1886" w:rsidRPr="00EB30E1" w:rsidSect="00085F29">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0D9FCD" w14:textId="77777777" w:rsidR="00B57793" w:rsidRDefault="00B57793" w:rsidP="00043A88">
      <w:pPr>
        <w:spacing w:after="0" w:line="240" w:lineRule="auto"/>
      </w:pPr>
      <w:r>
        <w:separator/>
      </w:r>
    </w:p>
  </w:endnote>
  <w:endnote w:type="continuationSeparator" w:id="0">
    <w:p w14:paraId="7E3DC049" w14:textId="77777777" w:rsidR="00B57793" w:rsidRDefault="00B57793" w:rsidP="00043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419768"/>
      <w:docPartObj>
        <w:docPartGallery w:val="Page Numbers (Bottom of Page)"/>
        <w:docPartUnique/>
      </w:docPartObj>
    </w:sdtPr>
    <w:sdtEndPr>
      <w:rPr>
        <w:color w:val="7F7F7F" w:themeColor="background1" w:themeShade="7F"/>
        <w:spacing w:val="60"/>
      </w:rPr>
    </w:sdtEndPr>
    <w:sdtContent>
      <w:p w14:paraId="02978A4B" w14:textId="015B22F8" w:rsidR="00043A88" w:rsidRDefault="00043A8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AFED662" w14:textId="77777777" w:rsidR="00043A88" w:rsidRDefault="00043A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448047" w14:textId="77777777" w:rsidR="00B57793" w:rsidRDefault="00B57793" w:rsidP="00043A88">
      <w:pPr>
        <w:spacing w:after="0" w:line="240" w:lineRule="auto"/>
      </w:pPr>
      <w:r>
        <w:separator/>
      </w:r>
    </w:p>
  </w:footnote>
  <w:footnote w:type="continuationSeparator" w:id="0">
    <w:p w14:paraId="2F373E91" w14:textId="77777777" w:rsidR="00B57793" w:rsidRDefault="00B57793" w:rsidP="00043A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D3163"/>
    <w:multiLevelType w:val="hybridMultilevel"/>
    <w:tmpl w:val="DD048E30"/>
    <w:lvl w:ilvl="0" w:tplc="2EEC7ED2">
      <w:start w:val="1"/>
      <w:numFmt w:val="decimal"/>
      <w:pStyle w:val="Style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AC6FC5"/>
    <w:multiLevelType w:val="hybridMultilevel"/>
    <w:tmpl w:val="7374BB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5338926">
    <w:abstractNumId w:val="0"/>
  </w:num>
  <w:num w:numId="2" w16cid:durableId="621543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258"/>
    <w:rsid w:val="0001334A"/>
    <w:rsid w:val="00013D4A"/>
    <w:rsid w:val="00043A88"/>
    <w:rsid w:val="00054F37"/>
    <w:rsid w:val="00067A62"/>
    <w:rsid w:val="00085F29"/>
    <w:rsid w:val="00094CCE"/>
    <w:rsid w:val="000B16A8"/>
    <w:rsid w:val="000C6BA7"/>
    <w:rsid w:val="000D7704"/>
    <w:rsid w:val="000F2DBC"/>
    <w:rsid w:val="001200A8"/>
    <w:rsid w:val="00127E6E"/>
    <w:rsid w:val="0017371A"/>
    <w:rsid w:val="00193709"/>
    <w:rsid w:val="001A7F83"/>
    <w:rsid w:val="001C703D"/>
    <w:rsid w:val="001C70CB"/>
    <w:rsid w:val="001E6DA7"/>
    <w:rsid w:val="001F13BC"/>
    <w:rsid w:val="001F1886"/>
    <w:rsid w:val="001F71AE"/>
    <w:rsid w:val="00202D00"/>
    <w:rsid w:val="00206B5F"/>
    <w:rsid w:val="00211D04"/>
    <w:rsid w:val="002206C2"/>
    <w:rsid w:val="00231D7C"/>
    <w:rsid w:val="00234E39"/>
    <w:rsid w:val="002379AA"/>
    <w:rsid w:val="00254E40"/>
    <w:rsid w:val="00260696"/>
    <w:rsid w:val="0027772D"/>
    <w:rsid w:val="002858AB"/>
    <w:rsid w:val="0029019D"/>
    <w:rsid w:val="00295C98"/>
    <w:rsid w:val="002A08F5"/>
    <w:rsid w:val="002C7A91"/>
    <w:rsid w:val="002E7ED3"/>
    <w:rsid w:val="002F51B9"/>
    <w:rsid w:val="003054A9"/>
    <w:rsid w:val="00315756"/>
    <w:rsid w:val="00325760"/>
    <w:rsid w:val="00326F30"/>
    <w:rsid w:val="00327390"/>
    <w:rsid w:val="003458B2"/>
    <w:rsid w:val="003568F7"/>
    <w:rsid w:val="003677F6"/>
    <w:rsid w:val="00373899"/>
    <w:rsid w:val="00382834"/>
    <w:rsid w:val="003935EA"/>
    <w:rsid w:val="003A66F6"/>
    <w:rsid w:val="00412DD3"/>
    <w:rsid w:val="004226DA"/>
    <w:rsid w:val="00434458"/>
    <w:rsid w:val="00473568"/>
    <w:rsid w:val="00490FAE"/>
    <w:rsid w:val="004B02B0"/>
    <w:rsid w:val="004B452A"/>
    <w:rsid w:val="004B4561"/>
    <w:rsid w:val="00503C6B"/>
    <w:rsid w:val="00505717"/>
    <w:rsid w:val="00510B32"/>
    <w:rsid w:val="005139D4"/>
    <w:rsid w:val="00521D64"/>
    <w:rsid w:val="0052722E"/>
    <w:rsid w:val="00536DC6"/>
    <w:rsid w:val="00561341"/>
    <w:rsid w:val="005647C1"/>
    <w:rsid w:val="005816FD"/>
    <w:rsid w:val="00581B7F"/>
    <w:rsid w:val="00586324"/>
    <w:rsid w:val="005964A5"/>
    <w:rsid w:val="005C27FC"/>
    <w:rsid w:val="005C7888"/>
    <w:rsid w:val="005F0686"/>
    <w:rsid w:val="005F66FD"/>
    <w:rsid w:val="0060009E"/>
    <w:rsid w:val="006016FE"/>
    <w:rsid w:val="006165C6"/>
    <w:rsid w:val="006204AB"/>
    <w:rsid w:val="0063327A"/>
    <w:rsid w:val="006375D4"/>
    <w:rsid w:val="0064129E"/>
    <w:rsid w:val="00643EA8"/>
    <w:rsid w:val="00670984"/>
    <w:rsid w:val="00681CB6"/>
    <w:rsid w:val="0068742C"/>
    <w:rsid w:val="006A3257"/>
    <w:rsid w:val="006B1DE5"/>
    <w:rsid w:val="006D4076"/>
    <w:rsid w:val="006D445C"/>
    <w:rsid w:val="006E1F8F"/>
    <w:rsid w:val="006E32D8"/>
    <w:rsid w:val="00706EFF"/>
    <w:rsid w:val="00714617"/>
    <w:rsid w:val="0073718A"/>
    <w:rsid w:val="00742D73"/>
    <w:rsid w:val="00756EB0"/>
    <w:rsid w:val="007643FA"/>
    <w:rsid w:val="007652EB"/>
    <w:rsid w:val="007713C3"/>
    <w:rsid w:val="007D0856"/>
    <w:rsid w:val="007D5676"/>
    <w:rsid w:val="007E6C13"/>
    <w:rsid w:val="007F3A8E"/>
    <w:rsid w:val="007F4DF7"/>
    <w:rsid w:val="0080050D"/>
    <w:rsid w:val="00800B62"/>
    <w:rsid w:val="00827AA3"/>
    <w:rsid w:val="008358BB"/>
    <w:rsid w:val="00854782"/>
    <w:rsid w:val="0087522A"/>
    <w:rsid w:val="00880C20"/>
    <w:rsid w:val="008B0568"/>
    <w:rsid w:val="008C65D5"/>
    <w:rsid w:val="008D4516"/>
    <w:rsid w:val="008D5F5D"/>
    <w:rsid w:val="008E407F"/>
    <w:rsid w:val="008F6547"/>
    <w:rsid w:val="0090065E"/>
    <w:rsid w:val="00900C3C"/>
    <w:rsid w:val="0090400B"/>
    <w:rsid w:val="00904D3E"/>
    <w:rsid w:val="009052D2"/>
    <w:rsid w:val="009223D9"/>
    <w:rsid w:val="00946E3B"/>
    <w:rsid w:val="00986822"/>
    <w:rsid w:val="009951CA"/>
    <w:rsid w:val="009B6E16"/>
    <w:rsid w:val="009E266B"/>
    <w:rsid w:val="009F26B1"/>
    <w:rsid w:val="00A02E7F"/>
    <w:rsid w:val="00A15F75"/>
    <w:rsid w:val="00A443BF"/>
    <w:rsid w:val="00A537CD"/>
    <w:rsid w:val="00A66DE5"/>
    <w:rsid w:val="00A87E04"/>
    <w:rsid w:val="00A9503C"/>
    <w:rsid w:val="00A976A8"/>
    <w:rsid w:val="00AA4716"/>
    <w:rsid w:val="00AB1088"/>
    <w:rsid w:val="00AB20BC"/>
    <w:rsid w:val="00AE1127"/>
    <w:rsid w:val="00AE12BD"/>
    <w:rsid w:val="00AE4CB3"/>
    <w:rsid w:val="00AF0640"/>
    <w:rsid w:val="00AF2172"/>
    <w:rsid w:val="00AF3796"/>
    <w:rsid w:val="00B016C5"/>
    <w:rsid w:val="00B022A0"/>
    <w:rsid w:val="00B07BDA"/>
    <w:rsid w:val="00B26A0F"/>
    <w:rsid w:val="00B35097"/>
    <w:rsid w:val="00B54393"/>
    <w:rsid w:val="00B5535B"/>
    <w:rsid w:val="00B57793"/>
    <w:rsid w:val="00B72E59"/>
    <w:rsid w:val="00B756A9"/>
    <w:rsid w:val="00B859A8"/>
    <w:rsid w:val="00BA0386"/>
    <w:rsid w:val="00BA6C45"/>
    <w:rsid w:val="00BF43CE"/>
    <w:rsid w:val="00C003BA"/>
    <w:rsid w:val="00C10BA0"/>
    <w:rsid w:val="00C179A7"/>
    <w:rsid w:val="00C24415"/>
    <w:rsid w:val="00C25BB0"/>
    <w:rsid w:val="00C3306D"/>
    <w:rsid w:val="00C41537"/>
    <w:rsid w:val="00C5272B"/>
    <w:rsid w:val="00C61ED6"/>
    <w:rsid w:val="00C64FC8"/>
    <w:rsid w:val="00C80327"/>
    <w:rsid w:val="00C83A6D"/>
    <w:rsid w:val="00C912DD"/>
    <w:rsid w:val="00C93BE3"/>
    <w:rsid w:val="00CA2BC1"/>
    <w:rsid w:val="00CE533F"/>
    <w:rsid w:val="00CE6826"/>
    <w:rsid w:val="00D140B9"/>
    <w:rsid w:val="00D26426"/>
    <w:rsid w:val="00D32C0A"/>
    <w:rsid w:val="00D346C4"/>
    <w:rsid w:val="00D42233"/>
    <w:rsid w:val="00D5509A"/>
    <w:rsid w:val="00D644D7"/>
    <w:rsid w:val="00D92CAD"/>
    <w:rsid w:val="00DB118E"/>
    <w:rsid w:val="00DB6D86"/>
    <w:rsid w:val="00DC0CC0"/>
    <w:rsid w:val="00E1514E"/>
    <w:rsid w:val="00E41258"/>
    <w:rsid w:val="00E90520"/>
    <w:rsid w:val="00E9591E"/>
    <w:rsid w:val="00E9704E"/>
    <w:rsid w:val="00EB0AF0"/>
    <w:rsid w:val="00EB2B67"/>
    <w:rsid w:val="00EB30E1"/>
    <w:rsid w:val="00EC1616"/>
    <w:rsid w:val="00EE06C5"/>
    <w:rsid w:val="00EE2C2F"/>
    <w:rsid w:val="00EE4C6C"/>
    <w:rsid w:val="00EE5BD3"/>
    <w:rsid w:val="00F16697"/>
    <w:rsid w:val="00F24E5A"/>
    <w:rsid w:val="00F4044C"/>
    <w:rsid w:val="00F564A3"/>
    <w:rsid w:val="00F57280"/>
    <w:rsid w:val="00F72A29"/>
    <w:rsid w:val="00F72F9C"/>
    <w:rsid w:val="00F741C2"/>
    <w:rsid w:val="00F95C29"/>
    <w:rsid w:val="00F961A6"/>
    <w:rsid w:val="00FA2FBC"/>
    <w:rsid w:val="00FC6912"/>
    <w:rsid w:val="00FF40FC"/>
    <w:rsid w:val="00FF6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77661"/>
  <w15:chartTrackingRefBased/>
  <w15:docId w15:val="{C8ACE487-BC54-491D-AD71-A1B04E29F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DC6"/>
  </w:style>
  <w:style w:type="paragraph" w:styleId="Heading1">
    <w:name w:val="heading 1"/>
    <w:basedOn w:val="Normal"/>
    <w:next w:val="Normal"/>
    <w:link w:val="Heading1Char"/>
    <w:autoRedefine/>
    <w:uiPriority w:val="9"/>
    <w:rsid w:val="004B4561"/>
    <w:pPr>
      <w:keepNext/>
      <w:keepLines/>
      <w:spacing w:before="360" w:after="80"/>
      <w:outlineLvl w:val="0"/>
    </w:pPr>
    <w:rPr>
      <w:rFonts w:ascii="Times New Roman" w:eastAsiaTheme="majorEastAsia" w:hAnsi="Times New Roman" w:cstheme="majorBidi"/>
      <w:sz w:val="28"/>
      <w:szCs w:val="40"/>
    </w:rPr>
  </w:style>
  <w:style w:type="paragraph" w:styleId="Heading2">
    <w:name w:val="heading 2"/>
    <w:basedOn w:val="Normal"/>
    <w:next w:val="Normal"/>
    <w:link w:val="Heading2Char"/>
    <w:uiPriority w:val="9"/>
    <w:unhideWhenUsed/>
    <w:qFormat/>
    <w:rsid w:val="006B1DE5"/>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autoRedefine/>
    <w:uiPriority w:val="9"/>
    <w:unhideWhenUsed/>
    <w:qFormat/>
    <w:rsid w:val="00536DC6"/>
    <w:pPr>
      <w:keepNext/>
      <w:keepLines/>
      <w:spacing w:before="160" w:after="80"/>
      <w:outlineLvl w:val="2"/>
    </w:pPr>
    <w:rPr>
      <w:rFonts w:ascii="Times New Roman" w:eastAsiaTheme="majorEastAsia" w:hAnsi="Times New Roman" w:cstheme="majorBidi"/>
      <w:b/>
      <w:sz w:val="28"/>
      <w:szCs w:val="28"/>
    </w:rPr>
  </w:style>
  <w:style w:type="paragraph" w:styleId="Heading4">
    <w:name w:val="heading 4"/>
    <w:basedOn w:val="Normal"/>
    <w:next w:val="Normal"/>
    <w:link w:val="Heading4Char"/>
    <w:uiPriority w:val="9"/>
    <w:semiHidden/>
    <w:unhideWhenUsed/>
    <w:qFormat/>
    <w:rsid w:val="00E412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12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12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2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2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2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561"/>
    <w:rPr>
      <w:rFonts w:ascii="Times New Roman" w:eastAsiaTheme="majorEastAsia" w:hAnsi="Times New Roman" w:cstheme="majorBidi"/>
      <w:sz w:val="28"/>
      <w:szCs w:val="40"/>
    </w:rPr>
  </w:style>
  <w:style w:type="character" w:customStyle="1" w:styleId="Heading2Char">
    <w:name w:val="Heading 2 Char"/>
    <w:basedOn w:val="DefaultParagraphFont"/>
    <w:link w:val="Heading2"/>
    <w:uiPriority w:val="9"/>
    <w:rsid w:val="006B1DE5"/>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536DC6"/>
    <w:rPr>
      <w:rFonts w:ascii="Times New Roman" w:eastAsiaTheme="majorEastAsia" w:hAnsi="Times New Roman" w:cstheme="majorBidi"/>
      <w:b/>
      <w:sz w:val="28"/>
      <w:szCs w:val="28"/>
    </w:rPr>
  </w:style>
  <w:style w:type="character" w:customStyle="1" w:styleId="Heading4Char">
    <w:name w:val="Heading 4 Char"/>
    <w:basedOn w:val="DefaultParagraphFont"/>
    <w:link w:val="Heading4"/>
    <w:uiPriority w:val="9"/>
    <w:semiHidden/>
    <w:rsid w:val="00E412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12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12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2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2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258"/>
    <w:rPr>
      <w:rFonts w:eastAsiaTheme="majorEastAsia" w:cstheme="majorBidi"/>
      <w:color w:val="272727" w:themeColor="text1" w:themeTint="D8"/>
    </w:rPr>
  </w:style>
  <w:style w:type="paragraph" w:styleId="Title">
    <w:name w:val="Title"/>
    <w:basedOn w:val="Normal"/>
    <w:next w:val="Normal"/>
    <w:link w:val="TitleChar"/>
    <w:uiPriority w:val="10"/>
    <w:qFormat/>
    <w:rsid w:val="00E412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2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2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2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258"/>
    <w:pPr>
      <w:spacing w:before="160"/>
      <w:jc w:val="center"/>
    </w:pPr>
    <w:rPr>
      <w:i/>
      <w:iCs/>
      <w:color w:val="404040" w:themeColor="text1" w:themeTint="BF"/>
    </w:rPr>
  </w:style>
  <w:style w:type="character" w:customStyle="1" w:styleId="QuoteChar">
    <w:name w:val="Quote Char"/>
    <w:basedOn w:val="DefaultParagraphFont"/>
    <w:link w:val="Quote"/>
    <w:uiPriority w:val="29"/>
    <w:rsid w:val="00E41258"/>
    <w:rPr>
      <w:i/>
      <w:iCs/>
      <w:color w:val="404040" w:themeColor="text1" w:themeTint="BF"/>
    </w:rPr>
  </w:style>
  <w:style w:type="paragraph" w:styleId="ListParagraph">
    <w:name w:val="List Paragraph"/>
    <w:basedOn w:val="Normal"/>
    <w:uiPriority w:val="34"/>
    <w:qFormat/>
    <w:rsid w:val="00E41258"/>
    <w:pPr>
      <w:ind w:left="720"/>
      <w:contextualSpacing/>
    </w:pPr>
  </w:style>
  <w:style w:type="character" w:styleId="IntenseEmphasis">
    <w:name w:val="Intense Emphasis"/>
    <w:basedOn w:val="DefaultParagraphFont"/>
    <w:uiPriority w:val="21"/>
    <w:qFormat/>
    <w:rsid w:val="00E41258"/>
    <w:rPr>
      <w:i/>
      <w:iCs/>
      <w:color w:val="0F4761" w:themeColor="accent1" w:themeShade="BF"/>
    </w:rPr>
  </w:style>
  <w:style w:type="paragraph" w:styleId="IntenseQuote">
    <w:name w:val="Intense Quote"/>
    <w:basedOn w:val="Normal"/>
    <w:next w:val="Normal"/>
    <w:link w:val="IntenseQuoteChar"/>
    <w:uiPriority w:val="30"/>
    <w:qFormat/>
    <w:rsid w:val="00E412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1258"/>
    <w:rPr>
      <w:i/>
      <w:iCs/>
      <w:color w:val="0F4761" w:themeColor="accent1" w:themeShade="BF"/>
    </w:rPr>
  </w:style>
  <w:style w:type="character" w:styleId="IntenseReference">
    <w:name w:val="Intense Reference"/>
    <w:basedOn w:val="DefaultParagraphFont"/>
    <w:uiPriority w:val="32"/>
    <w:qFormat/>
    <w:rsid w:val="00E41258"/>
    <w:rPr>
      <w:b/>
      <w:bCs/>
      <w:smallCaps/>
      <w:color w:val="0F4761" w:themeColor="accent1" w:themeShade="BF"/>
      <w:spacing w:val="5"/>
    </w:rPr>
  </w:style>
  <w:style w:type="paragraph" w:customStyle="1" w:styleId="Style1">
    <w:name w:val="Style1"/>
    <w:basedOn w:val="Normal"/>
    <w:autoRedefine/>
    <w:qFormat/>
    <w:rsid w:val="003458B2"/>
    <w:pPr>
      <w:numPr>
        <w:numId w:val="1"/>
      </w:numPr>
    </w:pPr>
    <w:rPr>
      <w:rFonts w:ascii="Times New Roman" w:hAnsi="Times New Roman"/>
      <w:b/>
      <w:sz w:val="28"/>
    </w:rPr>
  </w:style>
  <w:style w:type="table" w:styleId="TableGrid">
    <w:name w:val="Table Grid"/>
    <w:basedOn w:val="TableNormal"/>
    <w:uiPriority w:val="39"/>
    <w:rsid w:val="00B26A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022A0"/>
    <w:rPr>
      <w:color w:val="467886" w:themeColor="hyperlink"/>
      <w:u w:val="single"/>
    </w:rPr>
  </w:style>
  <w:style w:type="character" w:styleId="UnresolvedMention">
    <w:name w:val="Unresolved Mention"/>
    <w:basedOn w:val="DefaultParagraphFont"/>
    <w:uiPriority w:val="99"/>
    <w:semiHidden/>
    <w:unhideWhenUsed/>
    <w:rsid w:val="00B022A0"/>
    <w:rPr>
      <w:color w:val="605E5C"/>
      <w:shd w:val="clear" w:color="auto" w:fill="E1DFDD"/>
    </w:rPr>
  </w:style>
  <w:style w:type="character" w:styleId="FollowedHyperlink">
    <w:name w:val="FollowedHyperlink"/>
    <w:basedOn w:val="DefaultParagraphFont"/>
    <w:uiPriority w:val="99"/>
    <w:semiHidden/>
    <w:unhideWhenUsed/>
    <w:rsid w:val="00043A88"/>
    <w:rPr>
      <w:color w:val="96607D" w:themeColor="followedHyperlink"/>
      <w:u w:val="single"/>
    </w:rPr>
  </w:style>
  <w:style w:type="paragraph" w:styleId="Header">
    <w:name w:val="header"/>
    <w:basedOn w:val="Normal"/>
    <w:link w:val="HeaderChar"/>
    <w:uiPriority w:val="99"/>
    <w:unhideWhenUsed/>
    <w:rsid w:val="00043A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A88"/>
  </w:style>
  <w:style w:type="paragraph" w:styleId="Footer">
    <w:name w:val="footer"/>
    <w:basedOn w:val="Normal"/>
    <w:link w:val="FooterChar"/>
    <w:uiPriority w:val="99"/>
    <w:unhideWhenUsed/>
    <w:rsid w:val="00043A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A88"/>
  </w:style>
  <w:style w:type="paragraph" w:styleId="TOCHeading">
    <w:name w:val="TOC Heading"/>
    <w:basedOn w:val="Heading1"/>
    <w:next w:val="Normal"/>
    <w:uiPriority w:val="39"/>
    <w:unhideWhenUsed/>
    <w:qFormat/>
    <w:rsid w:val="00085F29"/>
    <w:pPr>
      <w:spacing w:before="240" w:after="0" w:line="259" w:lineRule="auto"/>
      <w:outlineLvl w:val="9"/>
    </w:pPr>
    <w:rPr>
      <w:rFonts w:asciiTheme="majorHAnsi" w:hAnsiTheme="majorHAnsi"/>
      <w:color w:val="0F4761" w:themeColor="accent1" w:themeShade="BF"/>
      <w:kern w:val="0"/>
      <w:sz w:val="32"/>
      <w:szCs w:val="32"/>
      <w:lang w:val="en-US"/>
      <w14:ligatures w14:val="none"/>
    </w:rPr>
  </w:style>
  <w:style w:type="paragraph" w:styleId="TOC2">
    <w:name w:val="toc 2"/>
    <w:basedOn w:val="Normal"/>
    <w:next w:val="Normal"/>
    <w:autoRedefine/>
    <w:uiPriority w:val="39"/>
    <w:unhideWhenUsed/>
    <w:rsid w:val="00085F29"/>
    <w:pPr>
      <w:spacing w:after="100"/>
      <w:ind w:left="240"/>
    </w:pPr>
  </w:style>
  <w:style w:type="paragraph" w:styleId="TOC3">
    <w:name w:val="toc 3"/>
    <w:basedOn w:val="Normal"/>
    <w:next w:val="Normal"/>
    <w:autoRedefine/>
    <w:uiPriority w:val="39"/>
    <w:unhideWhenUsed/>
    <w:rsid w:val="00C912DD"/>
    <w:pPr>
      <w:spacing w:after="100"/>
      <w:ind w:left="480"/>
    </w:pPr>
  </w:style>
  <w:style w:type="paragraph" w:customStyle="1" w:styleId="Style2">
    <w:name w:val="Style2"/>
    <w:basedOn w:val="Heading3"/>
    <w:autoRedefine/>
    <w:rsid w:val="00536D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uromonitor.com/store/explore-reports/health-and-wellness" TargetMode="External"/><Relationship Id="rId18" Type="http://schemas.openxmlformats.org/officeDocument/2006/relationships/hyperlink" Target="https://r4-vlebooks-com.ezproxy.uwtsd.ac.uk/Reader?ean=9781292449333" TargetMode="External"/><Relationship Id="rId26" Type="http://schemas.openxmlformats.org/officeDocument/2006/relationships/hyperlink" Target="https://link.springer.com/article/10.1007/s11002-017-9421-x" TargetMode="External"/><Relationship Id="rId3" Type="http://schemas.openxmlformats.org/officeDocument/2006/relationships/styles" Target="styles.xml"/><Relationship Id="rId21" Type="http://schemas.openxmlformats.org/officeDocument/2006/relationships/hyperlink" Target="https://www.mdpi.com/1660-4601/16/10/1804" TargetMode="External"/><Relationship Id="rId7" Type="http://schemas.openxmlformats.org/officeDocument/2006/relationships/endnotes" Target="endnotes.xml"/><Relationship Id="rId12" Type="http://schemas.openxmlformats.org/officeDocument/2006/relationships/hyperlink" Target="http://onlinelibrary.wiley.com/doi/10.1111/j.1467-789X.2012.01001.x/abstract" TargetMode="External"/><Relationship Id="rId17" Type="http://schemas.openxmlformats.org/officeDocument/2006/relationships/hyperlink" Target="https://www.greggs.com/nutrition" TargetMode="External"/><Relationship Id="rId25" Type="http://schemas.openxmlformats.org/officeDocument/2006/relationships/hyperlink" Target="https://www.statista.com/topics/13051/greggs/" TargetMode="External"/><Relationship Id="rId2" Type="http://schemas.openxmlformats.org/officeDocument/2006/relationships/numbering" Target="numbering.xml"/><Relationship Id="rId16" Type="http://schemas.openxmlformats.org/officeDocument/2006/relationships/hyperlink" Target="https://www.greggs.com/doing-good" TargetMode="External"/><Relationship Id="rId20" Type="http://schemas.openxmlformats.org/officeDocument/2006/relationships/hyperlink" Target="https://www.mintel.com/press-centre/mintel-announces-global-consumertrends-for-202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full/10.1177/1938965516668403" TargetMode="External"/><Relationship Id="rId24" Type="http://schemas.openxmlformats.org/officeDocument/2006/relationships/hyperlink" Target="https://www.statista.com/outlook/cmo/food/united-kingdom" TargetMode="External"/><Relationship Id="rId5" Type="http://schemas.openxmlformats.org/officeDocument/2006/relationships/webSettings" Target="webSettings.xml"/><Relationship Id="rId15" Type="http://schemas.openxmlformats.org/officeDocument/2006/relationships/hyperlink" Target="https://corporate.greggs.co.uk/investors/results-and-regulatory-news" TargetMode="External"/><Relationship Id="rId23" Type="http://schemas.openxmlformats.org/officeDocument/2006/relationships/hyperlink" Target="https://www.mdpi.com/2304-8158/10/2/429" TargetMode="External"/><Relationship Id="rId28" Type="http://schemas.openxmlformats.org/officeDocument/2006/relationships/fontTable" Target="fontTable.xml"/><Relationship Id="rId10" Type="http://schemas.openxmlformats.org/officeDocument/2006/relationships/hyperlink" Target="https://www.dailymail.co.uk/lifestyle/article-13187011/Greggs-spring-menu-pasta-pots-rice-bowls-400-calories.html" TargetMode="External"/><Relationship Id="rId19" Type="http://schemas.openxmlformats.org/officeDocument/2006/relationships/hyperlink" Target="https://doi.org/10.54254/27541169/105/20241953" TargetMode="External"/><Relationship Id="rId4" Type="http://schemas.openxmlformats.org/officeDocument/2006/relationships/settings" Target="settings.xml"/><Relationship Id="rId9" Type="http://schemas.openxmlformats.org/officeDocument/2006/relationships/hyperlink" Target="https://www.ejtr.vumk.eu/index.php/about/article/view/3070" TargetMode="External"/><Relationship Id="rId14" Type="http://schemas.openxmlformats.org/officeDocument/2006/relationships/hyperlink" Target="https://data.fca.org.uk/artefacts/NSM/Portal/NI-000118042/NI-000118042.pdf" TargetMode="External"/><Relationship Id="rId22" Type="http://schemas.openxmlformats.org/officeDocument/2006/relationships/hyperlink" Target="https://bakeryinfo.co.uk/finance/greggs-named-uks-strongest-brand-in-2025/706979.articl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CFF79C-60AC-48E8-8737-BAD01AB90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16</Pages>
  <Words>4390</Words>
  <Characters>28190</Characters>
  <Application>Microsoft Office Word</Application>
  <DocSecurity>0</DocSecurity>
  <Lines>522</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 Uzun</dc:creator>
  <cp:keywords/>
  <dc:description/>
  <cp:lastModifiedBy>Ala Uzun</cp:lastModifiedBy>
  <cp:revision>203</cp:revision>
  <dcterms:created xsi:type="dcterms:W3CDTF">2025-12-08T12:31:00Z</dcterms:created>
  <dcterms:modified xsi:type="dcterms:W3CDTF">2025-12-15T12:53:00Z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36f74b64-d4b3-45e2-b74c-0fb4435ce182</vt:lpwstr>
  </property>
</Properties>
</file>