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7794" w:rsidRDefault="00517794" w:rsidP="00517794">
      <w:pPr>
        <w:spacing w:before="150" w:after="150" w:line="240" w:lineRule="auto"/>
        <w:outlineLvl w:val="3"/>
        <w:rPr>
          <w:rFonts w:ascii="Helvetica" w:eastAsia="Times New Roman" w:hAnsi="Helvetica" w:cs="Helvetica"/>
          <w:b/>
          <w:bCs/>
          <w:color w:val="282560"/>
          <w:sz w:val="30"/>
          <w:szCs w:val="30"/>
          <w:lang w:val="en-US" w:eastAsia="en-GB"/>
        </w:rPr>
      </w:pPr>
      <w:bookmarkStart w:id="0" w:name="_GoBack"/>
      <w:bookmarkEnd w:id="0"/>
      <w:r>
        <w:rPr>
          <w:rFonts w:ascii="Helvetica" w:eastAsia="Times New Roman" w:hAnsi="Helvetica" w:cs="Helvetica"/>
          <w:b/>
          <w:bCs/>
          <w:color w:val="282560"/>
          <w:sz w:val="30"/>
          <w:szCs w:val="30"/>
          <w:lang w:val="en-US" w:eastAsia="en-GB"/>
        </w:rPr>
        <w:t>3 x 5 x 2</w:t>
      </w:r>
    </w:p>
    <w:p w:rsidR="00517794" w:rsidRDefault="00517794" w:rsidP="00517794">
      <w:pPr>
        <w:spacing w:before="150" w:after="150" w:line="240" w:lineRule="auto"/>
        <w:outlineLvl w:val="3"/>
        <w:rPr>
          <w:rFonts w:ascii="Helvetica" w:eastAsia="Times New Roman" w:hAnsi="Helvetica" w:cs="Helvetica"/>
          <w:b/>
          <w:bCs/>
          <w:color w:val="282560"/>
          <w:sz w:val="30"/>
          <w:szCs w:val="30"/>
          <w:lang w:val="en-US" w:eastAsia="en-GB"/>
        </w:rPr>
      </w:pPr>
    </w:p>
    <w:p w:rsidR="00517794" w:rsidRPr="00517794" w:rsidRDefault="00517794" w:rsidP="00517794">
      <w:pPr>
        <w:spacing w:before="150" w:after="150" w:line="240" w:lineRule="auto"/>
        <w:outlineLvl w:val="3"/>
        <w:rPr>
          <w:rFonts w:ascii="Helvetica" w:eastAsia="Times New Roman" w:hAnsi="Helvetica" w:cs="Helvetica"/>
          <w:b/>
          <w:bCs/>
          <w:color w:val="282560"/>
          <w:sz w:val="30"/>
          <w:szCs w:val="30"/>
          <w:lang w:val="en-US" w:eastAsia="en-GB"/>
        </w:rPr>
      </w:pPr>
      <w:r w:rsidRPr="00517794">
        <w:rPr>
          <w:rFonts w:ascii="Helvetica" w:eastAsia="Times New Roman" w:hAnsi="Helvetica" w:cs="Helvetica"/>
          <w:b/>
          <w:bCs/>
          <w:color w:val="282560"/>
          <w:sz w:val="30"/>
          <w:szCs w:val="30"/>
          <w:lang w:val="en-US" w:eastAsia="en-GB"/>
        </w:rPr>
        <w:t>Person providing information (source)</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The source of the information can be either the name and address of the person providing the information or an intelligence source reference (ISR) number.</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 xml:space="preserve">In order to avoid any chance of compromise, the details of the person providing the information should not be placed in the main body of the IR. The final, </w:t>
      </w:r>
      <w:proofErr w:type="spellStart"/>
      <w:r w:rsidRPr="00517794">
        <w:rPr>
          <w:rFonts w:ascii="Arial" w:eastAsia="Times New Roman" w:hAnsi="Arial" w:cs="Arial"/>
          <w:color w:val="333333"/>
          <w:sz w:val="23"/>
          <w:szCs w:val="23"/>
          <w:lang w:val="en-US" w:eastAsia="en-GB"/>
        </w:rPr>
        <w:t>sanitised</w:t>
      </w:r>
      <w:proofErr w:type="spellEnd"/>
      <w:r w:rsidRPr="00517794">
        <w:rPr>
          <w:rFonts w:ascii="Arial" w:eastAsia="Times New Roman" w:hAnsi="Arial" w:cs="Arial"/>
          <w:color w:val="333333"/>
          <w:sz w:val="23"/>
          <w:szCs w:val="23"/>
          <w:lang w:val="en-US" w:eastAsia="en-GB"/>
        </w:rPr>
        <w:t xml:space="preserve"> version of an IR to be seen by operational officers and staff (</w:t>
      </w:r>
      <w:proofErr w:type="spellStart"/>
      <w:r w:rsidRPr="00517794">
        <w:rPr>
          <w:rFonts w:ascii="Arial" w:eastAsia="Times New Roman" w:hAnsi="Arial" w:cs="Arial"/>
          <w:color w:val="333333"/>
          <w:sz w:val="23"/>
          <w:szCs w:val="23"/>
          <w:lang w:val="en-US" w:eastAsia="en-GB"/>
        </w:rPr>
        <w:t>eg</w:t>
      </w:r>
      <w:proofErr w:type="spellEnd"/>
      <w:r w:rsidRPr="00517794">
        <w:rPr>
          <w:rFonts w:ascii="Arial" w:eastAsia="Times New Roman" w:hAnsi="Arial" w:cs="Arial"/>
          <w:color w:val="333333"/>
          <w:sz w:val="23"/>
          <w:szCs w:val="23"/>
          <w:lang w:val="en-US" w:eastAsia="en-GB"/>
        </w:rPr>
        <w:t xml:space="preserve">, those expected to act upon intelligence) should not detail the true identity of any source, either within a source field or the main body of the text; this includes law enforcement officers and staff as information sources. </w:t>
      </w:r>
      <w:proofErr w:type="spellStart"/>
      <w:r w:rsidRPr="00517794">
        <w:rPr>
          <w:rFonts w:ascii="Arial" w:eastAsia="Times New Roman" w:hAnsi="Arial" w:cs="Arial"/>
          <w:color w:val="333333"/>
          <w:sz w:val="23"/>
          <w:szCs w:val="23"/>
          <w:lang w:val="en-US" w:eastAsia="en-GB"/>
        </w:rPr>
        <w:t>Organisations</w:t>
      </w:r>
      <w:proofErr w:type="spellEnd"/>
      <w:r w:rsidRPr="00517794">
        <w:rPr>
          <w:rFonts w:ascii="Arial" w:eastAsia="Times New Roman" w:hAnsi="Arial" w:cs="Arial"/>
          <w:color w:val="333333"/>
          <w:sz w:val="23"/>
          <w:szCs w:val="23"/>
          <w:lang w:val="en-US" w:eastAsia="en-GB"/>
        </w:rPr>
        <w:t xml:space="preserve"> must have measures in place to ensure that the correct identity of the source is not revealed.</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 xml:space="preserve">A unique reference number (URN) is added to the submitted report either electronically or by the receiving intelligence unit in order to provide an </w:t>
      </w:r>
      <w:hyperlink r:id="rId7" w:anchor="audit-trail" w:history="1">
        <w:r w:rsidRPr="00517794">
          <w:rPr>
            <w:rFonts w:ascii="Arial" w:eastAsia="Times New Roman" w:hAnsi="Arial" w:cs="Arial"/>
            <w:color w:val="065E80"/>
            <w:sz w:val="23"/>
            <w:szCs w:val="23"/>
            <w:lang w:val="en-US" w:eastAsia="en-GB"/>
          </w:rPr>
          <w:t>audit trail</w:t>
        </w:r>
      </w:hyperlink>
      <w:r w:rsidRPr="00517794">
        <w:rPr>
          <w:rFonts w:ascii="Arial" w:eastAsia="Times New Roman" w:hAnsi="Arial" w:cs="Arial"/>
          <w:color w:val="333333"/>
          <w:sz w:val="23"/>
          <w:szCs w:val="23"/>
          <w:lang w:val="en-US" w:eastAsia="en-GB"/>
        </w:rPr>
        <w:t xml:space="preserve"> of received information. The intelligence unit will create a second </w:t>
      </w:r>
      <w:proofErr w:type="spellStart"/>
      <w:r w:rsidRPr="00517794">
        <w:rPr>
          <w:rFonts w:ascii="Arial" w:eastAsia="Times New Roman" w:hAnsi="Arial" w:cs="Arial"/>
          <w:color w:val="333333"/>
          <w:sz w:val="23"/>
          <w:szCs w:val="23"/>
          <w:lang w:val="en-US" w:eastAsia="en-GB"/>
        </w:rPr>
        <w:t>sanitised</w:t>
      </w:r>
      <w:proofErr w:type="spellEnd"/>
      <w:r w:rsidRPr="00517794">
        <w:rPr>
          <w:rFonts w:ascii="Arial" w:eastAsia="Times New Roman" w:hAnsi="Arial" w:cs="Arial"/>
          <w:color w:val="333333"/>
          <w:sz w:val="23"/>
          <w:szCs w:val="23"/>
          <w:lang w:val="en-US" w:eastAsia="en-GB"/>
        </w:rPr>
        <w:t xml:space="preserve"> version of the report if editing or </w:t>
      </w:r>
      <w:proofErr w:type="spellStart"/>
      <w:r w:rsidRPr="00517794">
        <w:rPr>
          <w:rFonts w:ascii="Arial" w:eastAsia="Times New Roman" w:hAnsi="Arial" w:cs="Arial"/>
          <w:color w:val="333333"/>
          <w:sz w:val="23"/>
          <w:szCs w:val="23"/>
          <w:lang w:val="en-US" w:eastAsia="en-GB"/>
        </w:rPr>
        <w:t>sanitisation</w:t>
      </w:r>
      <w:proofErr w:type="spellEnd"/>
      <w:r w:rsidRPr="00517794">
        <w:rPr>
          <w:rFonts w:ascii="Arial" w:eastAsia="Times New Roman" w:hAnsi="Arial" w:cs="Arial"/>
          <w:color w:val="333333"/>
          <w:sz w:val="23"/>
          <w:szCs w:val="23"/>
          <w:lang w:val="en-US" w:eastAsia="en-GB"/>
        </w:rPr>
        <w:t xml:space="preserve"> is required. They should ensure the removal of the source details and allocate a further URN to this report, and cross-reference it to the original. Local policy determines who specifically has access to </w:t>
      </w:r>
      <w:proofErr w:type="spellStart"/>
      <w:r w:rsidRPr="00517794">
        <w:rPr>
          <w:rFonts w:ascii="Arial" w:eastAsia="Times New Roman" w:hAnsi="Arial" w:cs="Arial"/>
          <w:color w:val="333333"/>
          <w:sz w:val="23"/>
          <w:szCs w:val="23"/>
          <w:lang w:val="en-US" w:eastAsia="en-GB"/>
        </w:rPr>
        <w:t>unsanitised</w:t>
      </w:r>
      <w:proofErr w:type="spellEnd"/>
      <w:r w:rsidRPr="00517794">
        <w:rPr>
          <w:rFonts w:ascii="Arial" w:eastAsia="Times New Roman" w:hAnsi="Arial" w:cs="Arial"/>
          <w:color w:val="333333"/>
          <w:sz w:val="23"/>
          <w:szCs w:val="23"/>
          <w:lang w:val="en-US" w:eastAsia="en-GB"/>
        </w:rPr>
        <w:t xml:space="preserve"> reports. The original report must be retained and stored securely to ensure that source information is not revealed.</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Items of information from the same source but concerning totally different matters should be recorded on separate IRs. If a single source of information provides several items of intelligence relevant to the same issue that could potentially compromise the source, separate IRs can be considered. This is to avoid a single source being identified who may be the only one to know the sum total of the information submitted.</w:t>
      </w:r>
    </w:p>
    <w:p w:rsidR="00517794" w:rsidRPr="00517794" w:rsidRDefault="00517794" w:rsidP="00517794">
      <w:pPr>
        <w:pBdr>
          <w:bottom w:val="single" w:sz="6" w:space="4" w:color="282560"/>
        </w:pBdr>
        <w:spacing w:before="300" w:after="150" w:line="240" w:lineRule="auto"/>
        <w:outlineLvl w:val="2"/>
        <w:rPr>
          <w:rFonts w:ascii="Helvetica" w:eastAsia="Times New Roman" w:hAnsi="Helvetica" w:cs="Helvetica"/>
          <w:b/>
          <w:bCs/>
          <w:color w:val="282560"/>
          <w:sz w:val="33"/>
          <w:szCs w:val="33"/>
          <w:lang w:val="en-US" w:eastAsia="en-GB"/>
        </w:rPr>
      </w:pPr>
      <w:bookmarkStart w:id="1" w:name="collection"/>
      <w:bookmarkEnd w:id="1"/>
      <w:r w:rsidRPr="00517794">
        <w:rPr>
          <w:rFonts w:ascii="Helvetica" w:eastAsia="Times New Roman" w:hAnsi="Helvetica" w:cs="Helvetica"/>
          <w:b/>
          <w:bCs/>
          <w:color w:val="282560"/>
          <w:sz w:val="33"/>
          <w:szCs w:val="33"/>
          <w:lang w:val="en-US" w:eastAsia="en-GB"/>
        </w:rPr>
        <w:t>Collection</w:t>
      </w:r>
    </w:p>
    <w:p w:rsidR="00517794" w:rsidRPr="00517794" w:rsidRDefault="00517794" w:rsidP="00517794">
      <w:pPr>
        <w:spacing w:before="150" w:after="150" w:line="240" w:lineRule="auto"/>
        <w:outlineLvl w:val="3"/>
        <w:rPr>
          <w:rFonts w:ascii="Helvetica" w:eastAsia="Times New Roman" w:hAnsi="Helvetica" w:cs="Helvetica"/>
          <w:b/>
          <w:bCs/>
          <w:color w:val="282560"/>
          <w:sz w:val="30"/>
          <w:szCs w:val="30"/>
          <w:lang w:val="en-US" w:eastAsia="en-GB"/>
        </w:rPr>
      </w:pPr>
      <w:bookmarkStart w:id="2" w:name="source-evaluation"/>
      <w:bookmarkEnd w:id="2"/>
      <w:r w:rsidRPr="00517794">
        <w:rPr>
          <w:rFonts w:ascii="Helvetica" w:eastAsia="Times New Roman" w:hAnsi="Helvetica" w:cs="Helvetica"/>
          <w:b/>
          <w:bCs/>
          <w:color w:val="282560"/>
          <w:sz w:val="30"/>
          <w:szCs w:val="30"/>
          <w:lang w:val="en-US" w:eastAsia="en-GB"/>
        </w:rPr>
        <w:t>Source evaluation</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noProof/>
          <w:color w:val="333333"/>
          <w:sz w:val="23"/>
          <w:szCs w:val="23"/>
          <w:lang w:eastAsia="en-GB"/>
        </w:rPr>
        <w:drawing>
          <wp:inline distT="0" distB="0" distL="0" distR="0" wp14:anchorId="0B2980F5" wp14:editId="26ED5B7B">
            <wp:extent cx="5905500" cy="685800"/>
            <wp:effectExtent l="0" t="0" r="0" b="0"/>
            <wp:docPr id="1" name="Picture 1" descr="Intel-report-intel-info-assess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l-report-intel-info-assess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5500" cy="685800"/>
                    </a:xfrm>
                    <a:prstGeom prst="rect">
                      <a:avLst/>
                    </a:prstGeom>
                    <a:noFill/>
                    <a:ln>
                      <a:noFill/>
                    </a:ln>
                  </pic:spPr>
                </pic:pic>
              </a:graphicData>
            </a:graphic>
          </wp:inline>
        </w:drawing>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The source evaluation is made by the person submitting the information to describe the reliability of the source. This enables the credibility of the information to be established and informs the proportionality of tactical options.</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Everyone submitting intelligence has a duty to ensure it is accurate and is corroborated where possible.</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 xml:space="preserve">There are three source </w:t>
      </w:r>
      <w:proofErr w:type="spellStart"/>
      <w:r w:rsidRPr="00517794">
        <w:rPr>
          <w:rFonts w:ascii="Arial" w:eastAsia="Times New Roman" w:hAnsi="Arial" w:cs="Arial"/>
          <w:color w:val="333333"/>
          <w:sz w:val="23"/>
          <w:szCs w:val="23"/>
          <w:lang w:val="en-US" w:eastAsia="en-GB"/>
        </w:rPr>
        <w:t>gradings</w:t>
      </w:r>
      <w:proofErr w:type="spellEnd"/>
      <w:r w:rsidRPr="00517794">
        <w:rPr>
          <w:rFonts w:ascii="Arial" w:eastAsia="Times New Roman" w:hAnsi="Arial" w:cs="Arial"/>
          <w:color w:val="333333"/>
          <w:sz w:val="23"/>
          <w:szCs w:val="23"/>
          <w:lang w:val="en-US" w:eastAsia="en-GB"/>
        </w:rPr>
        <w:t>:</w:t>
      </w:r>
    </w:p>
    <w:p w:rsidR="00517794" w:rsidRPr="00517794" w:rsidRDefault="00517794" w:rsidP="00517794">
      <w:pPr>
        <w:numPr>
          <w:ilvl w:val="0"/>
          <w:numId w:val="1"/>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b/>
          <w:bCs/>
          <w:color w:val="333333"/>
          <w:sz w:val="23"/>
          <w:szCs w:val="23"/>
          <w:lang w:val="en-US" w:eastAsia="en-GB"/>
        </w:rPr>
        <w:lastRenderedPageBreak/>
        <w:t>Reliable</w:t>
      </w:r>
      <w:r w:rsidRPr="00517794">
        <w:rPr>
          <w:rFonts w:ascii="Arial" w:eastAsia="Times New Roman" w:hAnsi="Arial" w:cs="Arial"/>
          <w:color w:val="333333"/>
          <w:sz w:val="23"/>
          <w:szCs w:val="23"/>
          <w:lang w:val="en-US" w:eastAsia="en-GB"/>
        </w:rPr>
        <w:t xml:space="preserve"> – This grading is used when the source is believed to be both competent and information received is generally reliable. This may include information from human intelligence, technical, scientific and forensic sources. It is important that the two tests of competence and veracity of past intelligence are both met before a source is considered to be reliable. Where either test is not met, </w:t>
      </w:r>
      <w:r w:rsidRPr="00517794">
        <w:rPr>
          <w:rFonts w:ascii="Arial" w:eastAsia="Times New Roman" w:hAnsi="Arial" w:cs="Arial"/>
          <w:b/>
          <w:bCs/>
          <w:color w:val="333333"/>
          <w:sz w:val="23"/>
          <w:szCs w:val="23"/>
          <w:lang w:val="en-US" w:eastAsia="en-GB"/>
        </w:rPr>
        <w:t>not reliable</w:t>
      </w:r>
      <w:r w:rsidRPr="00517794">
        <w:rPr>
          <w:rFonts w:ascii="Arial" w:eastAsia="Times New Roman" w:hAnsi="Arial" w:cs="Arial"/>
          <w:color w:val="333333"/>
          <w:sz w:val="23"/>
          <w:szCs w:val="23"/>
          <w:lang w:val="en-US" w:eastAsia="en-GB"/>
        </w:rPr>
        <w:t xml:space="preserve"> should be selected and the ground to doubt the reliability is specified.</w:t>
      </w:r>
    </w:p>
    <w:p w:rsidR="00517794" w:rsidRPr="00517794" w:rsidRDefault="00517794" w:rsidP="00517794">
      <w:pPr>
        <w:numPr>
          <w:ilvl w:val="0"/>
          <w:numId w:val="1"/>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b/>
          <w:bCs/>
          <w:color w:val="333333"/>
          <w:sz w:val="23"/>
          <w:szCs w:val="23"/>
          <w:lang w:val="en-US" w:eastAsia="en-GB"/>
        </w:rPr>
        <w:t>Untested</w:t>
      </w:r>
      <w:r w:rsidRPr="00517794">
        <w:rPr>
          <w:rFonts w:ascii="Arial" w:eastAsia="Times New Roman" w:hAnsi="Arial" w:cs="Arial"/>
          <w:color w:val="333333"/>
          <w:sz w:val="23"/>
          <w:szCs w:val="23"/>
          <w:lang w:val="en-US" w:eastAsia="en-GB"/>
        </w:rPr>
        <w:t xml:space="preserve"> – This relates to a source that has not previously provided information to the person receiving it or has provided information that has not been substantiated. The source may not necessarily be unreliable, but the information provided should be treated with caution. Before acting on this information, corroboration should be considered. This would apply to information when the source cannot be determined, for example, </w:t>
      </w:r>
      <w:proofErr w:type="spellStart"/>
      <w:r w:rsidRPr="00517794">
        <w:rPr>
          <w:rFonts w:ascii="Arial" w:eastAsia="Times New Roman" w:hAnsi="Arial" w:cs="Arial"/>
          <w:color w:val="333333"/>
          <w:sz w:val="23"/>
          <w:szCs w:val="23"/>
          <w:lang w:val="en-US" w:eastAsia="en-GB"/>
        </w:rPr>
        <w:t>Crimestoppers</w:t>
      </w:r>
      <w:proofErr w:type="spellEnd"/>
      <w:r w:rsidRPr="00517794">
        <w:rPr>
          <w:rFonts w:ascii="Arial" w:eastAsia="Times New Roman" w:hAnsi="Arial" w:cs="Arial"/>
          <w:color w:val="333333"/>
          <w:sz w:val="23"/>
          <w:szCs w:val="23"/>
          <w:lang w:val="en-US" w:eastAsia="en-GB"/>
        </w:rPr>
        <w:t>.</w:t>
      </w:r>
    </w:p>
    <w:p w:rsidR="00517794" w:rsidRPr="00517794" w:rsidRDefault="00517794" w:rsidP="00517794">
      <w:pPr>
        <w:numPr>
          <w:ilvl w:val="0"/>
          <w:numId w:val="1"/>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b/>
          <w:bCs/>
          <w:color w:val="333333"/>
          <w:sz w:val="23"/>
          <w:szCs w:val="23"/>
          <w:lang w:val="en-US" w:eastAsia="en-GB"/>
        </w:rPr>
        <w:t>Not reliable</w:t>
      </w:r>
      <w:r w:rsidRPr="00517794">
        <w:rPr>
          <w:rFonts w:ascii="Arial" w:eastAsia="Times New Roman" w:hAnsi="Arial" w:cs="Arial"/>
          <w:color w:val="333333"/>
          <w:sz w:val="23"/>
          <w:szCs w:val="23"/>
          <w:lang w:val="en-US" w:eastAsia="en-GB"/>
        </w:rPr>
        <w:t xml:space="preserve"> – This should be used where there are reasonable grounds to doubt the reliability of the source. These should be specified (</w:t>
      </w:r>
      <w:hyperlink r:id="rId9" w:tgtFrame="_blank" w:history="1">
        <w:r w:rsidRPr="00517794">
          <w:rPr>
            <w:rFonts w:ascii="Arial" w:eastAsia="Times New Roman" w:hAnsi="Arial" w:cs="Arial"/>
            <w:color w:val="065E80"/>
            <w:sz w:val="23"/>
            <w:szCs w:val="23"/>
            <w:lang w:val="en-US" w:eastAsia="en-GB"/>
          </w:rPr>
          <w:t>IR risk assessment</w:t>
        </w:r>
      </w:hyperlink>
      <w:r w:rsidRPr="00517794">
        <w:rPr>
          <w:rFonts w:ascii="Arial" w:eastAsia="Times New Roman" w:hAnsi="Arial" w:cs="Arial"/>
          <w:color w:val="333333"/>
          <w:sz w:val="23"/>
          <w:szCs w:val="23"/>
          <w:lang w:val="en-US" w:eastAsia="en-GB"/>
        </w:rPr>
        <w:t>) and may include concerns regarding the authenticity, trustworthiness, competence or motive of the source or confidence in the technical equipment. Corroboration should be sought before acting on this information.</w:t>
      </w:r>
    </w:p>
    <w:p w:rsidR="00517794" w:rsidRPr="00517794" w:rsidRDefault="00517794" w:rsidP="00517794">
      <w:pPr>
        <w:spacing w:before="150" w:after="150" w:line="240" w:lineRule="auto"/>
        <w:outlineLvl w:val="3"/>
        <w:rPr>
          <w:rFonts w:ascii="Helvetica" w:eastAsia="Times New Roman" w:hAnsi="Helvetica" w:cs="Helvetica"/>
          <w:b/>
          <w:bCs/>
          <w:color w:val="282560"/>
          <w:sz w:val="30"/>
          <w:szCs w:val="30"/>
          <w:lang w:val="en-US" w:eastAsia="en-GB"/>
        </w:rPr>
      </w:pPr>
      <w:bookmarkStart w:id="3" w:name="information-intelligence-assessment"/>
      <w:bookmarkEnd w:id="3"/>
      <w:r w:rsidRPr="00517794">
        <w:rPr>
          <w:rFonts w:ascii="Helvetica" w:eastAsia="Times New Roman" w:hAnsi="Helvetica" w:cs="Helvetica"/>
          <w:b/>
          <w:bCs/>
          <w:color w:val="282560"/>
          <w:sz w:val="30"/>
          <w:szCs w:val="30"/>
          <w:lang w:val="en-US" w:eastAsia="en-GB"/>
        </w:rPr>
        <w:t>Information/intelligence assessment</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noProof/>
          <w:color w:val="333333"/>
          <w:sz w:val="23"/>
          <w:szCs w:val="23"/>
          <w:lang w:eastAsia="en-GB"/>
        </w:rPr>
        <w:drawing>
          <wp:inline distT="0" distB="0" distL="0" distR="0" wp14:anchorId="5244F74B" wp14:editId="4B355931">
            <wp:extent cx="5905500" cy="1257300"/>
            <wp:effectExtent l="0" t="0" r="0" b="0"/>
            <wp:docPr id="2" name="Picture 2" descr="Intel-report-intel-confidence-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l-report-intel-confidence-matri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05500" cy="1257300"/>
                    </a:xfrm>
                    <a:prstGeom prst="rect">
                      <a:avLst/>
                    </a:prstGeom>
                    <a:noFill/>
                    <a:ln>
                      <a:noFill/>
                    </a:ln>
                  </pic:spPr>
                </pic:pic>
              </a:graphicData>
            </a:graphic>
          </wp:inline>
        </w:drawing>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This grading describes the reliability of the information based on how it became known to the source and from other available intelligence.</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b/>
          <w:bCs/>
          <w:color w:val="333333"/>
          <w:sz w:val="23"/>
          <w:szCs w:val="23"/>
          <w:lang w:val="en-US" w:eastAsia="en-GB"/>
        </w:rPr>
        <w:t>A: Known directly to the source</w:t>
      </w:r>
      <w:r w:rsidRPr="00517794">
        <w:rPr>
          <w:rFonts w:ascii="Arial" w:eastAsia="Times New Roman" w:hAnsi="Arial" w:cs="Arial"/>
          <w:color w:val="333333"/>
          <w:sz w:val="23"/>
          <w:szCs w:val="23"/>
          <w:lang w:val="en-US" w:eastAsia="en-GB"/>
        </w:rPr>
        <w:t xml:space="preserve"> – Refers to information obtained first-hand, </w:t>
      </w:r>
      <w:proofErr w:type="spellStart"/>
      <w:r w:rsidRPr="00517794">
        <w:rPr>
          <w:rFonts w:ascii="Arial" w:eastAsia="Times New Roman" w:hAnsi="Arial" w:cs="Arial"/>
          <w:color w:val="333333"/>
          <w:sz w:val="23"/>
          <w:szCs w:val="23"/>
          <w:lang w:val="en-US" w:eastAsia="en-GB"/>
        </w:rPr>
        <w:t>eg</w:t>
      </w:r>
      <w:proofErr w:type="spellEnd"/>
      <w:r w:rsidRPr="00517794">
        <w:rPr>
          <w:rFonts w:ascii="Arial" w:eastAsia="Times New Roman" w:hAnsi="Arial" w:cs="Arial"/>
          <w:color w:val="333333"/>
          <w:sz w:val="23"/>
          <w:szCs w:val="23"/>
          <w:lang w:val="en-US" w:eastAsia="en-GB"/>
        </w:rPr>
        <w:t>, through witnessing it. Care must be taken to differentiate between what a source witnessed themselves and what a source has been told or heard from a third party.</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b/>
          <w:bCs/>
          <w:color w:val="333333"/>
          <w:sz w:val="23"/>
          <w:szCs w:val="23"/>
          <w:lang w:val="en-US" w:eastAsia="en-GB"/>
        </w:rPr>
        <w:t>B: Known indirectly to the source but corroborated</w:t>
      </w:r>
      <w:r w:rsidRPr="00517794">
        <w:rPr>
          <w:rFonts w:ascii="Arial" w:eastAsia="Times New Roman" w:hAnsi="Arial" w:cs="Arial"/>
          <w:color w:val="333333"/>
          <w:sz w:val="23"/>
          <w:szCs w:val="23"/>
          <w:lang w:val="en-US" w:eastAsia="en-GB"/>
        </w:rPr>
        <w:t xml:space="preserve"> – Refers to information that the source has not witnessed themselves, but the reliability of the information can be verified by separate information that carries the information/intelligence of assessment of A. This corroboration could come from technical sources, other intelligence, investigations or enquiries. Care should be taken when ascertaining corroboration to ensure that the information that is presented as corroboration is independent and not from the same original source.</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b/>
          <w:bCs/>
          <w:color w:val="333333"/>
          <w:sz w:val="23"/>
          <w:szCs w:val="23"/>
          <w:lang w:val="en-US" w:eastAsia="en-GB"/>
        </w:rPr>
        <w:lastRenderedPageBreak/>
        <w:t>C: Known indirectly to the source</w:t>
      </w:r>
      <w:r w:rsidRPr="00517794">
        <w:rPr>
          <w:rFonts w:ascii="Arial" w:eastAsia="Times New Roman" w:hAnsi="Arial" w:cs="Arial"/>
          <w:color w:val="333333"/>
          <w:sz w:val="23"/>
          <w:szCs w:val="23"/>
          <w:lang w:val="en-US" w:eastAsia="en-GB"/>
        </w:rPr>
        <w:t xml:space="preserve"> – Applies to information that the source has been told by someone else. The source does not have first-hand knowledge of the information as they did not witness it themselves.</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b/>
          <w:bCs/>
          <w:color w:val="333333"/>
          <w:sz w:val="23"/>
          <w:szCs w:val="23"/>
          <w:lang w:val="en-US" w:eastAsia="en-GB"/>
        </w:rPr>
        <w:t>D: Not known</w:t>
      </w:r>
      <w:r w:rsidRPr="00517794">
        <w:rPr>
          <w:rFonts w:ascii="Arial" w:eastAsia="Times New Roman" w:hAnsi="Arial" w:cs="Arial"/>
          <w:color w:val="333333"/>
          <w:sz w:val="23"/>
          <w:szCs w:val="23"/>
          <w:lang w:val="en-US" w:eastAsia="en-GB"/>
        </w:rPr>
        <w:t xml:space="preserve"> – Applies where there is no means of assessing the information. This may include information from an anonymous source, or partners such as </w:t>
      </w:r>
      <w:proofErr w:type="spellStart"/>
      <w:r w:rsidRPr="00517794">
        <w:rPr>
          <w:rFonts w:ascii="Arial" w:eastAsia="Times New Roman" w:hAnsi="Arial" w:cs="Arial"/>
          <w:color w:val="333333"/>
          <w:sz w:val="23"/>
          <w:szCs w:val="23"/>
          <w:lang w:val="en-US" w:eastAsia="en-GB"/>
        </w:rPr>
        <w:t>Crimestoppers</w:t>
      </w:r>
      <w:proofErr w:type="spellEnd"/>
      <w:r w:rsidRPr="00517794">
        <w:rPr>
          <w:rFonts w:ascii="Arial" w:eastAsia="Times New Roman" w:hAnsi="Arial" w:cs="Arial"/>
          <w:color w:val="333333"/>
          <w:sz w:val="23"/>
          <w:szCs w:val="23"/>
          <w:lang w:val="en-US" w:eastAsia="en-GB"/>
        </w:rPr>
        <w:t>.</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b/>
          <w:bCs/>
          <w:color w:val="333333"/>
          <w:sz w:val="23"/>
          <w:szCs w:val="23"/>
          <w:lang w:val="en-US" w:eastAsia="en-GB"/>
        </w:rPr>
        <w:t>E: Suspected to be false</w:t>
      </w:r>
      <w:r w:rsidRPr="00517794">
        <w:rPr>
          <w:rFonts w:ascii="Arial" w:eastAsia="Times New Roman" w:hAnsi="Arial" w:cs="Arial"/>
          <w:color w:val="333333"/>
          <w:sz w:val="23"/>
          <w:szCs w:val="23"/>
          <w:lang w:val="en-US" w:eastAsia="en-GB"/>
        </w:rPr>
        <w:t xml:space="preserve"> – Regardless of how the source came upon this information, there is a reason to believe the information provided is false. If this is the case, the rationale for why it is believed to be false should be documented in the </w:t>
      </w:r>
      <w:hyperlink r:id="rId11" w:tgtFrame="_blank" w:history="1">
        <w:r w:rsidRPr="00517794">
          <w:rPr>
            <w:rFonts w:ascii="Arial" w:eastAsia="Times New Roman" w:hAnsi="Arial" w:cs="Arial"/>
            <w:color w:val="065E80"/>
            <w:sz w:val="23"/>
            <w:szCs w:val="23"/>
            <w:lang w:val="en-US" w:eastAsia="en-GB"/>
          </w:rPr>
          <w:t>IR risk assessment</w:t>
        </w:r>
      </w:hyperlink>
      <w:r w:rsidRPr="00517794">
        <w:rPr>
          <w:rFonts w:ascii="Arial" w:eastAsia="Times New Roman" w:hAnsi="Arial" w:cs="Arial"/>
          <w:color w:val="333333"/>
          <w:sz w:val="23"/>
          <w:szCs w:val="23"/>
          <w:lang w:val="en-US" w:eastAsia="en-GB"/>
        </w:rPr>
        <w:t>.</w:t>
      </w:r>
    </w:p>
    <w:p w:rsidR="00517794" w:rsidRPr="00517794" w:rsidRDefault="00517794" w:rsidP="00517794">
      <w:pPr>
        <w:spacing w:before="150" w:after="150" w:line="240" w:lineRule="auto"/>
        <w:outlineLvl w:val="3"/>
        <w:rPr>
          <w:rFonts w:ascii="Helvetica" w:eastAsia="Times New Roman" w:hAnsi="Helvetica" w:cs="Helvetica"/>
          <w:b/>
          <w:bCs/>
          <w:color w:val="282560"/>
          <w:sz w:val="30"/>
          <w:szCs w:val="30"/>
          <w:lang w:val="en-US" w:eastAsia="en-GB"/>
        </w:rPr>
      </w:pPr>
      <w:bookmarkStart w:id="4" w:name="information-content"/>
      <w:bookmarkEnd w:id="4"/>
      <w:r w:rsidRPr="00517794">
        <w:rPr>
          <w:rFonts w:ascii="Helvetica" w:eastAsia="Times New Roman" w:hAnsi="Helvetica" w:cs="Helvetica"/>
          <w:b/>
          <w:bCs/>
          <w:color w:val="282560"/>
          <w:sz w:val="30"/>
          <w:szCs w:val="30"/>
          <w:lang w:val="en-US" w:eastAsia="en-GB"/>
        </w:rPr>
        <w:t>Information content</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 xml:space="preserve">The information content should comply with the basic principles of </w:t>
      </w:r>
      <w:hyperlink r:id="rId12" w:anchor="crime-theories-and-approaches" w:history="1">
        <w:r w:rsidRPr="00517794">
          <w:rPr>
            <w:rFonts w:ascii="Arial" w:eastAsia="Times New Roman" w:hAnsi="Arial" w:cs="Arial"/>
            <w:color w:val="065E80"/>
            <w:sz w:val="23"/>
            <w:szCs w:val="23"/>
            <w:lang w:val="en-US" w:eastAsia="en-GB"/>
          </w:rPr>
          <w:t>5WH</w:t>
        </w:r>
      </w:hyperlink>
      <w:r w:rsidRPr="00517794">
        <w:rPr>
          <w:rFonts w:ascii="Arial" w:eastAsia="Times New Roman" w:hAnsi="Arial" w:cs="Arial"/>
          <w:color w:val="333333"/>
          <w:sz w:val="23"/>
          <w:szCs w:val="23"/>
          <w:lang w:val="en-US" w:eastAsia="en-GB"/>
        </w:rPr>
        <w:t xml:space="preserve">, </w:t>
      </w:r>
      <w:proofErr w:type="spellStart"/>
      <w:r w:rsidRPr="00517794">
        <w:rPr>
          <w:rFonts w:ascii="Arial" w:eastAsia="Times New Roman" w:hAnsi="Arial" w:cs="Arial"/>
          <w:color w:val="333333"/>
          <w:sz w:val="23"/>
          <w:szCs w:val="23"/>
          <w:lang w:val="en-US" w:eastAsia="en-GB"/>
        </w:rPr>
        <w:t>ie</w:t>
      </w:r>
      <w:proofErr w:type="spellEnd"/>
      <w:r w:rsidRPr="00517794">
        <w:rPr>
          <w:rFonts w:ascii="Arial" w:eastAsia="Times New Roman" w:hAnsi="Arial" w:cs="Arial"/>
          <w:color w:val="333333"/>
          <w:sz w:val="23"/>
          <w:szCs w:val="23"/>
          <w:lang w:val="en-US" w:eastAsia="en-GB"/>
        </w:rPr>
        <w:t>, what, when, where, why, who and how.</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Information should be for a policing purpose. It should be clear, concise and without abbreviations. The information must be of value and understood without the need to refer to other information sources.</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The body of the report should give no indication of the nature of the source, whether human or technical, or the proximity of the source to the information.</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Where possible, the information should be corroborated and its provenance established. This could be done through interrogation of information already held in other business areas, for example, PNC. Where that research has been done this should be recorded and contained within the initial IR and clearly labelled. It should indicate the databases that have been researched.</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 xml:space="preserve">For ongoing operations, the operational name or number may be added. A separate IR must be submitted when new intelligence is identified from any research, </w:t>
      </w:r>
      <w:proofErr w:type="spellStart"/>
      <w:r w:rsidRPr="00517794">
        <w:rPr>
          <w:rFonts w:ascii="Arial" w:eastAsia="Times New Roman" w:hAnsi="Arial" w:cs="Arial"/>
          <w:color w:val="333333"/>
          <w:sz w:val="23"/>
          <w:szCs w:val="23"/>
          <w:lang w:val="en-US" w:eastAsia="en-GB"/>
        </w:rPr>
        <w:t>eg</w:t>
      </w:r>
      <w:proofErr w:type="spellEnd"/>
      <w:r w:rsidRPr="00517794">
        <w:rPr>
          <w:rFonts w:ascii="Arial" w:eastAsia="Times New Roman" w:hAnsi="Arial" w:cs="Arial"/>
          <w:color w:val="333333"/>
          <w:sz w:val="23"/>
          <w:szCs w:val="23"/>
          <w:lang w:val="en-US" w:eastAsia="en-GB"/>
        </w:rPr>
        <w:t>, that carried out on non-law enforcement agency databases (including the internet).</w:t>
      </w:r>
    </w:p>
    <w:p w:rsidR="00517794" w:rsidRPr="00517794" w:rsidRDefault="00517794" w:rsidP="00517794">
      <w:pPr>
        <w:pBdr>
          <w:bottom w:val="single" w:sz="6" w:space="4" w:color="282560"/>
        </w:pBdr>
        <w:spacing w:before="300" w:after="150" w:line="240" w:lineRule="auto"/>
        <w:outlineLvl w:val="2"/>
        <w:rPr>
          <w:rFonts w:ascii="Helvetica" w:eastAsia="Times New Roman" w:hAnsi="Helvetica" w:cs="Helvetica"/>
          <w:b/>
          <w:bCs/>
          <w:color w:val="282560"/>
          <w:sz w:val="33"/>
          <w:szCs w:val="33"/>
          <w:lang w:val="en-US" w:eastAsia="en-GB"/>
        </w:rPr>
      </w:pPr>
      <w:bookmarkStart w:id="5" w:name="dissemination"/>
      <w:bookmarkEnd w:id="5"/>
      <w:r w:rsidRPr="00517794">
        <w:rPr>
          <w:rFonts w:ascii="Helvetica" w:eastAsia="Times New Roman" w:hAnsi="Helvetica" w:cs="Helvetica"/>
          <w:b/>
          <w:bCs/>
          <w:color w:val="282560"/>
          <w:sz w:val="33"/>
          <w:szCs w:val="33"/>
          <w:lang w:val="en-US" w:eastAsia="en-GB"/>
        </w:rPr>
        <w:t>Dissemination</w:t>
      </w:r>
    </w:p>
    <w:p w:rsidR="00517794" w:rsidRPr="00517794" w:rsidRDefault="00517794" w:rsidP="00517794">
      <w:pPr>
        <w:spacing w:before="150" w:after="150" w:line="240" w:lineRule="auto"/>
        <w:outlineLvl w:val="3"/>
        <w:rPr>
          <w:rFonts w:ascii="Helvetica" w:eastAsia="Times New Roman" w:hAnsi="Helvetica" w:cs="Helvetica"/>
          <w:b/>
          <w:bCs/>
          <w:color w:val="282560"/>
          <w:sz w:val="30"/>
          <w:szCs w:val="30"/>
          <w:lang w:val="en-US" w:eastAsia="en-GB"/>
        </w:rPr>
      </w:pPr>
      <w:bookmarkStart w:id="6" w:name="handling-codes-and-conditions"/>
      <w:bookmarkEnd w:id="6"/>
      <w:r w:rsidRPr="00517794">
        <w:rPr>
          <w:rFonts w:ascii="Helvetica" w:eastAsia="Times New Roman" w:hAnsi="Helvetica" w:cs="Helvetica"/>
          <w:b/>
          <w:bCs/>
          <w:color w:val="282560"/>
          <w:sz w:val="30"/>
          <w:szCs w:val="30"/>
          <w:lang w:val="en-US" w:eastAsia="en-GB"/>
        </w:rPr>
        <w:t>Handling codes and conditions</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b/>
          <w:bCs/>
          <w:color w:val="333333"/>
          <w:sz w:val="23"/>
          <w:szCs w:val="23"/>
          <w:lang w:val="en-US" w:eastAsia="en-GB"/>
        </w:rPr>
        <w:t>Further information</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APP information management on data protection/</w:t>
      </w:r>
      <w:hyperlink r:id="rId13" w:anchor="disclosure-and-information-sharing" w:history="1">
        <w:r w:rsidRPr="00517794">
          <w:rPr>
            <w:rFonts w:ascii="Arial" w:eastAsia="Times New Roman" w:hAnsi="Arial" w:cs="Arial"/>
            <w:color w:val="065E80"/>
            <w:sz w:val="23"/>
            <w:szCs w:val="23"/>
            <w:lang w:val="en-US" w:eastAsia="en-GB"/>
          </w:rPr>
          <w:t>disclosure and information sharing</w:t>
        </w:r>
      </w:hyperlink>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 xml:space="preserve">Handling codes are a control mechanism for intelligence sharing. The risks associated with sharing intelligence must always be weighed against the potentially greater risk of not sharing. Handling codes are supported by </w:t>
      </w:r>
      <w:hyperlink r:id="rId14" w:history="1">
        <w:r w:rsidRPr="00517794">
          <w:rPr>
            <w:rFonts w:ascii="Arial" w:eastAsia="Times New Roman" w:hAnsi="Arial" w:cs="Arial"/>
            <w:color w:val="065E80"/>
            <w:sz w:val="23"/>
            <w:szCs w:val="23"/>
            <w:lang w:val="en-US" w:eastAsia="en-GB"/>
          </w:rPr>
          <w:t>conditions for intelligence sharing</w:t>
        </w:r>
      </w:hyperlink>
      <w:r w:rsidRPr="00517794">
        <w:rPr>
          <w:rFonts w:ascii="Arial" w:eastAsia="Times New Roman" w:hAnsi="Arial" w:cs="Arial"/>
          <w:color w:val="333333"/>
          <w:sz w:val="23"/>
          <w:szCs w:val="23"/>
          <w:lang w:val="en-US" w:eastAsia="en-GB"/>
        </w:rPr>
        <w:t>.</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lastRenderedPageBreak/>
        <w:t xml:space="preserve">Before disseminating intelligence, the person disseminating should ensure they are familiar with the appropriate legislation and their </w:t>
      </w:r>
      <w:proofErr w:type="spellStart"/>
      <w:r w:rsidRPr="00517794">
        <w:rPr>
          <w:rFonts w:ascii="Arial" w:eastAsia="Times New Roman" w:hAnsi="Arial" w:cs="Arial"/>
          <w:color w:val="333333"/>
          <w:sz w:val="23"/>
          <w:szCs w:val="23"/>
          <w:lang w:val="en-US" w:eastAsia="en-GB"/>
        </w:rPr>
        <w:t>organisation’s</w:t>
      </w:r>
      <w:proofErr w:type="spellEnd"/>
      <w:r w:rsidRPr="00517794">
        <w:rPr>
          <w:rFonts w:ascii="Arial" w:eastAsia="Times New Roman" w:hAnsi="Arial" w:cs="Arial"/>
          <w:color w:val="333333"/>
          <w:sz w:val="23"/>
          <w:szCs w:val="23"/>
          <w:lang w:val="en-US" w:eastAsia="en-GB"/>
        </w:rPr>
        <w:t xml:space="preserve"> policies, standard operating procedures and other frameworks.</w:t>
      </w:r>
    </w:p>
    <w:p w:rsidR="00517794" w:rsidRPr="00517794" w:rsidRDefault="00517794" w:rsidP="00517794">
      <w:pPr>
        <w:spacing w:before="150" w:after="150" w:line="240" w:lineRule="auto"/>
        <w:outlineLvl w:val="4"/>
        <w:rPr>
          <w:rFonts w:ascii="Helvetica" w:eastAsia="Times New Roman" w:hAnsi="Helvetica" w:cs="Helvetica"/>
          <w:b/>
          <w:bCs/>
          <w:color w:val="282560"/>
          <w:sz w:val="26"/>
          <w:szCs w:val="26"/>
          <w:lang w:val="en-US" w:eastAsia="en-GB"/>
        </w:rPr>
      </w:pPr>
      <w:bookmarkStart w:id="7" w:name="lawful-sharing-permitted-p"/>
      <w:bookmarkEnd w:id="7"/>
      <w:r w:rsidRPr="00517794">
        <w:rPr>
          <w:rFonts w:ascii="Helvetica" w:eastAsia="Times New Roman" w:hAnsi="Helvetica" w:cs="Helvetica"/>
          <w:b/>
          <w:bCs/>
          <w:color w:val="282560"/>
          <w:sz w:val="26"/>
          <w:szCs w:val="26"/>
          <w:lang w:val="en-US" w:eastAsia="en-GB"/>
        </w:rPr>
        <w:t>Lawful sharing permitted (P)</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In order to share this intelligence there must be:</w:t>
      </w:r>
    </w:p>
    <w:p w:rsidR="00517794" w:rsidRPr="00517794" w:rsidRDefault="00517794" w:rsidP="00517794">
      <w:pPr>
        <w:numPr>
          <w:ilvl w:val="0"/>
          <w:numId w:val="2"/>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a policing purpose</w:t>
      </w:r>
    </w:p>
    <w:p w:rsidR="00517794" w:rsidRPr="00517794" w:rsidRDefault="00517794" w:rsidP="00517794">
      <w:pPr>
        <w:numPr>
          <w:ilvl w:val="0"/>
          <w:numId w:val="2"/>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local protocols in place</w:t>
      </w:r>
    </w:p>
    <w:p w:rsidR="00517794" w:rsidRPr="00517794" w:rsidRDefault="00517794" w:rsidP="00517794">
      <w:pPr>
        <w:numPr>
          <w:ilvl w:val="0"/>
          <w:numId w:val="2"/>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a legitimate need to receive it.</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Lawful policing purpose is defined as to:</w:t>
      </w:r>
    </w:p>
    <w:p w:rsidR="00517794" w:rsidRPr="00517794" w:rsidRDefault="00517794" w:rsidP="00517794">
      <w:pPr>
        <w:numPr>
          <w:ilvl w:val="0"/>
          <w:numId w:val="3"/>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assist others to protect life or property</w:t>
      </w:r>
    </w:p>
    <w:p w:rsidR="00517794" w:rsidRPr="00517794" w:rsidRDefault="00517794" w:rsidP="00517794">
      <w:pPr>
        <w:numPr>
          <w:ilvl w:val="0"/>
          <w:numId w:val="3"/>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assist to preserve order</w:t>
      </w:r>
    </w:p>
    <w:p w:rsidR="00517794" w:rsidRPr="00517794" w:rsidRDefault="00517794" w:rsidP="00517794">
      <w:pPr>
        <w:numPr>
          <w:ilvl w:val="0"/>
          <w:numId w:val="3"/>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prevent the commission of offences</w:t>
      </w:r>
    </w:p>
    <w:p w:rsidR="00517794" w:rsidRPr="00517794" w:rsidRDefault="00517794" w:rsidP="00517794">
      <w:pPr>
        <w:numPr>
          <w:ilvl w:val="0"/>
          <w:numId w:val="3"/>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assist others to bring offenders to justice</w:t>
      </w:r>
    </w:p>
    <w:p w:rsidR="00517794" w:rsidRPr="00517794" w:rsidRDefault="00517794" w:rsidP="00517794">
      <w:pPr>
        <w:numPr>
          <w:ilvl w:val="0"/>
          <w:numId w:val="3"/>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linked to any duty or responsibility arising from common or statute law.</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Lawful sharing includes other government departments, private and voluntary sectors.</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Specific questions need to be asked when considering dissemination of code P intelligence. For example:</w:t>
      </w:r>
    </w:p>
    <w:p w:rsidR="00517794" w:rsidRPr="00517794" w:rsidRDefault="00517794" w:rsidP="00517794">
      <w:pPr>
        <w:numPr>
          <w:ilvl w:val="0"/>
          <w:numId w:val="4"/>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are there legal obligations?</w:t>
      </w:r>
    </w:p>
    <w:p w:rsidR="00517794" w:rsidRPr="00517794" w:rsidRDefault="00517794" w:rsidP="00517794">
      <w:pPr>
        <w:numPr>
          <w:ilvl w:val="0"/>
          <w:numId w:val="4"/>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who is asking for it?</w:t>
      </w:r>
    </w:p>
    <w:p w:rsidR="00517794" w:rsidRPr="00517794" w:rsidRDefault="00517794" w:rsidP="00517794">
      <w:pPr>
        <w:numPr>
          <w:ilvl w:val="0"/>
          <w:numId w:val="4"/>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why do they want it?</w:t>
      </w:r>
    </w:p>
    <w:p w:rsidR="00517794" w:rsidRPr="00517794" w:rsidRDefault="00517794" w:rsidP="00517794">
      <w:pPr>
        <w:numPr>
          <w:ilvl w:val="0"/>
          <w:numId w:val="4"/>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what are they going to do with it?</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 xml:space="preserve">Dissemination to European Economic Area (EEA) law enforcement agencies is permitted without any additional </w:t>
      </w:r>
      <w:hyperlink r:id="rId15" w:tgtFrame="_blank" w:history="1">
        <w:r w:rsidRPr="00517794">
          <w:rPr>
            <w:rFonts w:ascii="Arial" w:eastAsia="Times New Roman" w:hAnsi="Arial" w:cs="Arial"/>
            <w:color w:val="065E80"/>
            <w:sz w:val="23"/>
            <w:szCs w:val="23"/>
            <w:lang w:val="en-US" w:eastAsia="en-GB"/>
          </w:rPr>
          <w:t>IR risk assessment</w:t>
        </w:r>
      </w:hyperlink>
      <w:r w:rsidRPr="00517794">
        <w:rPr>
          <w:rFonts w:ascii="Arial" w:eastAsia="Times New Roman" w:hAnsi="Arial" w:cs="Arial"/>
          <w:color w:val="333333"/>
          <w:sz w:val="23"/>
          <w:szCs w:val="23"/>
          <w:lang w:val="en-US" w:eastAsia="en-GB"/>
        </w:rPr>
        <w:t>.</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If there are concerns around how widely the intelligence may be disseminated, code C applies. It may not be appropriate to disseminate all of the intelligence and the merits of redaction should be considered.</w:t>
      </w:r>
    </w:p>
    <w:p w:rsidR="00517794" w:rsidRPr="00517794" w:rsidRDefault="00C72574" w:rsidP="00517794">
      <w:pPr>
        <w:spacing w:after="150" w:line="330" w:lineRule="atLeast"/>
        <w:rPr>
          <w:rFonts w:ascii="Arial" w:eastAsia="Times New Roman" w:hAnsi="Arial" w:cs="Arial"/>
          <w:color w:val="333333"/>
          <w:sz w:val="23"/>
          <w:szCs w:val="23"/>
          <w:lang w:val="en-US" w:eastAsia="en-GB"/>
        </w:rPr>
      </w:pPr>
      <w:hyperlink r:id="rId16" w:anchor="principle-8-transfer-outside-the-european-economic-area" w:history="1">
        <w:r w:rsidR="00517794" w:rsidRPr="00517794">
          <w:rPr>
            <w:rFonts w:ascii="Arial" w:eastAsia="Times New Roman" w:hAnsi="Arial" w:cs="Arial"/>
            <w:color w:val="065E80"/>
            <w:sz w:val="23"/>
            <w:szCs w:val="23"/>
            <w:lang w:val="en-US" w:eastAsia="en-GB"/>
          </w:rPr>
          <w:t>Dissemination to (non-EEA) foreign law enforcement agencies</w:t>
        </w:r>
      </w:hyperlink>
      <w:r w:rsidR="00517794" w:rsidRPr="00517794">
        <w:rPr>
          <w:rFonts w:ascii="Arial" w:eastAsia="Times New Roman" w:hAnsi="Arial" w:cs="Arial"/>
          <w:color w:val="333333"/>
          <w:sz w:val="23"/>
          <w:szCs w:val="23"/>
          <w:lang w:val="en-US" w:eastAsia="en-GB"/>
        </w:rPr>
        <w:t xml:space="preserve"> should be risk assessed on an individual basis. The Data Protection Act 1998 allows for personal information to be disseminated outside the EU only after the risks have been assessed and on the grounds of substantial public interest. Public interest in this context includes tackling serious crime and the maintenance of the security and integrity of law enforcement agencies.</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lastRenderedPageBreak/>
        <w:t xml:space="preserve">Care should be taken when handling intelligence received from HMRC as further </w:t>
      </w:r>
      <w:proofErr w:type="spellStart"/>
      <w:r w:rsidRPr="00517794">
        <w:rPr>
          <w:rFonts w:ascii="Arial" w:eastAsia="Times New Roman" w:hAnsi="Arial" w:cs="Arial"/>
          <w:color w:val="333333"/>
          <w:sz w:val="23"/>
          <w:szCs w:val="23"/>
          <w:lang w:val="en-US" w:eastAsia="en-GB"/>
        </w:rPr>
        <w:t>unauthorised</w:t>
      </w:r>
      <w:proofErr w:type="spellEnd"/>
      <w:r w:rsidRPr="00517794">
        <w:rPr>
          <w:rFonts w:ascii="Arial" w:eastAsia="Times New Roman" w:hAnsi="Arial" w:cs="Arial"/>
          <w:color w:val="333333"/>
          <w:sz w:val="23"/>
          <w:szCs w:val="23"/>
          <w:lang w:val="en-US" w:eastAsia="en-GB"/>
        </w:rPr>
        <w:t xml:space="preserve"> dissemination may result in the commission of a criminal offence. If this is likely to happen, HMRC will provide a warning within the intelligence report.</w:t>
      </w:r>
    </w:p>
    <w:p w:rsidR="00517794" w:rsidRPr="00517794" w:rsidRDefault="00517794" w:rsidP="00517794">
      <w:pPr>
        <w:spacing w:before="150" w:after="150" w:line="240" w:lineRule="auto"/>
        <w:outlineLvl w:val="4"/>
        <w:rPr>
          <w:rFonts w:ascii="Helvetica" w:eastAsia="Times New Roman" w:hAnsi="Helvetica" w:cs="Helvetica"/>
          <w:b/>
          <w:bCs/>
          <w:color w:val="282560"/>
          <w:sz w:val="26"/>
          <w:szCs w:val="26"/>
          <w:lang w:val="en-US" w:eastAsia="en-GB"/>
        </w:rPr>
      </w:pPr>
      <w:bookmarkStart w:id="8" w:name="lawful-sharing-permitted-with-conditions"/>
      <w:bookmarkEnd w:id="8"/>
      <w:r w:rsidRPr="00517794">
        <w:rPr>
          <w:rFonts w:ascii="Helvetica" w:eastAsia="Times New Roman" w:hAnsi="Helvetica" w:cs="Helvetica"/>
          <w:b/>
          <w:bCs/>
          <w:color w:val="282560"/>
          <w:sz w:val="26"/>
          <w:szCs w:val="26"/>
          <w:lang w:val="en-US" w:eastAsia="en-GB"/>
        </w:rPr>
        <w:t>Lawful sharing permitted with conditions (C)</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This code permits dissemination but requires the receiving agency to observe conditions as specified. Application of this code means the originator has applied specific handling instructions in respect of this information. An </w:t>
      </w:r>
      <w:hyperlink r:id="rId17" w:tgtFrame="_blank" w:history="1">
        <w:r w:rsidRPr="00517794">
          <w:rPr>
            <w:rFonts w:ascii="Arial" w:eastAsia="Times New Roman" w:hAnsi="Arial" w:cs="Arial"/>
            <w:color w:val="065E80"/>
            <w:sz w:val="23"/>
            <w:szCs w:val="23"/>
            <w:lang w:val="en-US" w:eastAsia="en-GB"/>
          </w:rPr>
          <w:t>IR risk assessment</w:t>
        </w:r>
      </w:hyperlink>
      <w:r w:rsidRPr="00517794">
        <w:rPr>
          <w:rFonts w:ascii="Arial" w:eastAsia="Times New Roman" w:hAnsi="Arial" w:cs="Arial"/>
          <w:color w:val="333333"/>
          <w:sz w:val="23"/>
          <w:szCs w:val="23"/>
          <w:lang w:val="en-US" w:eastAsia="en-GB"/>
        </w:rPr>
        <w:t xml:space="preserve"> may be required in respect of the intelligence concerned. An application for public interest immunity should be considered if the intelligence is subsequently used in court.</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Handling conditions should be contained within the appropriate section of the IR.</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The recipient must abide by the handling conditions. The originator must be contacted by the recipient before they conduct any further activities outside the conditions.</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Any intelligence report with conditions should remain under review to ensure that wider dissemination can occur as soon as is feasible, such as when an operation has been concluded or is no longer being pursued.</w:t>
      </w:r>
    </w:p>
    <w:p w:rsidR="00517794" w:rsidRPr="00517794" w:rsidRDefault="00517794" w:rsidP="00517794">
      <w:pPr>
        <w:spacing w:before="150" w:after="150" w:line="240" w:lineRule="auto"/>
        <w:outlineLvl w:val="5"/>
        <w:rPr>
          <w:rFonts w:ascii="Helvetica" w:eastAsia="Times New Roman" w:hAnsi="Helvetica" w:cs="Helvetica"/>
          <w:b/>
          <w:bCs/>
          <w:color w:val="333333"/>
          <w:sz w:val="23"/>
          <w:szCs w:val="23"/>
          <w:lang w:val="en-US" w:eastAsia="en-GB"/>
        </w:rPr>
      </w:pPr>
      <w:bookmarkStart w:id="9" w:name="conditions-intelligence-unit-only"/>
      <w:bookmarkEnd w:id="9"/>
      <w:r w:rsidRPr="00517794">
        <w:rPr>
          <w:rFonts w:ascii="Helvetica" w:eastAsia="Times New Roman" w:hAnsi="Helvetica" w:cs="Helvetica"/>
          <w:b/>
          <w:bCs/>
          <w:color w:val="333333"/>
          <w:sz w:val="23"/>
          <w:szCs w:val="23"/>
          <w:lang w:val="en-US" w:eastAsia="en-GB"/>
        </w:rPr>
        <w:t>Conditions – intelligence unit only</w:t>
      </w:r>
    </w:p>
    <w:p w:rsidR="00517794" w:rsidRPr="00517794" w:rsidRDefault="00517794" w:rsidP="00517794">
      <w:pPr>
        <w:numPr>
          <w:ilvl w:val="0"/>
          <w:numId w:val="5"/>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b/>
          <w:bCs/>
          <w:color w:val="333333"/>
          <w:sz w:val="23"/>
          <w:szCs w:val="23"/>
          <w:lang w:val="en-US" w:eastAsia="en-GB"/>
        </w:rPr>
        <w:t>A1 covert development</w:t>
      </w:r>
      <w:r w:rsidRPr="00517794">
        <w:rPr>
          <w:rFonts w:ascii="Arial" w:eastAsia="Times New Roman" w:hAnsi="Arial" w:cs="Arial"/>
          <w:color w:val="333333"/>
          <w:sz w:val="23"/>
          <w:szCs w:val="23"/>
          <w:lang w:val="en-US" w:eastAsia="en-GB"/>
        </w:rPr>
        <w:t xml:space="preserve"> – intelligence may be combined or corroborated with other intelligence but action cannot be taken directly. Permission must be sought from the originator before action is taken on any derived intelligence.</w:t>
      </w:r>
    </w:p>
    <w:p w:rsidR="00517794" w:rsidRPr="00517794" w:rsidRDefault="00517794" w:rsidP="00517794">
      <w:pPr>
        <w:numPr>
          <w:ilvl w:val="0"/>
          <w:numId w:val="5"/>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b/>
          <w:bCs/>
          <w:color w:val="333333"/>
          <w:sz w:val="23"/>
          <w:szCs w:val="23"/>
          <w:lang w:val="en-US" w:eastAsia="en-GB"/>
        </w:rPr>
        <w:t>A2 covert use</w:t>
      </w:r>
      <w:r w:rsidRPr="00517794">
        <w:rPr>
          <w:rFonts w:ascii="Arial" w:eastAsia="Times New Roman" w:hAnsi="Arial" w:cs="Arial"/>
          <w:color w:val="333333"/>
          <w:sz w:val="23"/>
          <w:szCs w:val="23"/>
          <w:lang w:val="en-US" w:eastAsia="en-GB"/>
        </w:rPr>
        <w:t xml:space="preserve"> – covert action may be taken on this intelligence although the source, technique and any wider investigative effectiveness must be protected. This intelligence may not be used in isolation as evidence, in judicial proceedings or to support arrest.</w:t>
      </w:r>
    </w:p>
    <w:p w:rsidR="00517794" w:rsidRPr="00517794" w:rsidRDefault="00517794" w:rsidP="00517794">
      <w:pPr>
        <w:numPr>
          <w:ilvl w:val="0"/>
          <w:numId w:val="5"/>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b/>
          <w:bCs/>
          <w:color w:val="333333"/>
          <w:sz w:val="23"/>
          <w:szCs w:val="23"/>
          <w:lang w:val="en-US" w:eastAsia="en-GB"/>
        </w:rPr>
        <w:t>A3 overt use</w:t>
      </w:r>
      <w:r w:rsidRPr="00517794">
        <w:rPr>
          <w:rFonts w:ascii="Arial" w:eastAsia="Times New Roman" w:hAnsi="Arial" w:cs="Arial"/>
          <w:color w:val="333333"/>
          <w:sz w:val="23"/>
          <w:szCs w:val="23"/>
          <w:lang w:val="en-US" w:eastAsia="en-GB"/>
        </w:rPr>
        <w:t xml:space="preserve"> – overt action is permitted on this intelligence. This information can be used for: TO BE SPECIFIED BY SOURCE INTELLIGENCE OWNER.</w:t>
      </w:r>
    </w:p>
    <w:p w:rsidR="00517794" w:rsidRPr="00517794" w:rsidRDefault="00517794" w:rsidP="00517794">
      <w:pPr>
        <w:numPr>
          <w:ilvl w:val="0"/>
          <w:numId w:val="5"/>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b/>
          <w:bCs/>
          <w:color w:val="333333"/>
          <w:sz w:val="23"/>
          <w:szCs w:val="23"/>
          <w:lang w:val="en-US" w:eastAsia="en-GB"/>
        </w:rPr>
        <w:t>S1 delegated authority</w:t>
      </w:r>
      <w:r w:rsidRPr="00517794">
        <w:rPr>
          <w:rFonts w:ascii="Arial" w:eastAsia="Times New Roman" w:hAnsi="Arial" w:cs="Arial"/>
          <w:color w:val="333333"/>
          <w:sz w:val="23"/>
          <w:szCs w:val="23"/>
          <w:lang w:val="en-US" w:eastAsia="en-GB"/>
        </w:rPr>
        <w:t xml:space="preserve"> – the originator of the intelligence permits the unsupervised </w:t>
      </w:r>
      <w:proofErr w:type="spellStart"/>
      <w:r w:rsidRPr="00517794">
        <w:rPr>
          <w:rFonts w:ascii="Arial" w:eastAsia="Times New Roman" w:hAnsi="Arial" w:cs="Arial"/>
          <w:color w:val="333333"/>
          <w:sz w:val="23"/>
          <w:szCs w:val="23"/>
          <w:lang w:val="en-US" w:eastAsia="en-GB"/>
        </w:rPr>
        <w:t>sanitisation</w:t>
      </w:r>
      <w:proofErr w:type="spellEnd"/>
      <w:r w:rsidRPr="00517794">
        <w:rPr>
          <w:rFonts w:ascii="Arial" w:eastAsia="Times New Roman" w:hAnsi="Arial" w:cs="Arial"/>
          <w:color w:val="333333"/>
          <w:sz w:val="23"/>
          <w:szCs w:val="23"/>
          <w:lang w:val="en-US" w:eastAsia="en-GB"/>
        </w:rPr>
        <w:t xml:space="preserve"> of the material in order to allow dissemination to a wider audience.</w:t>
      </w:r>
    </w:p>
    <w:p w:rsidR="00517794" w:rsidRPr="00517794" w:rsidRDefault="00517794" w:rsidP="00517794">
      <w:pPr>
        <w:numPr>
          <w:ilvl w:val="0"/>
          <w:numId w:val="5"/>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b/>
          <w:bCs/>
          <w:color w:val="333333"/>
          <w:sz w:val="23"/>
          <w:szCs w:val="23"/>
          <w:lang w:val="en-US" w:eastAsia="en-GB"/>
        </w:rPr>
        <w:t>S2 consult originator</w:t>
      </w:r>
      <w:r w:rsidRPr="00517794">
        <w:rPr>
          <w:rFonts w:ascii="Arial" w:eastAsia="Times New Roman" w:hAnsi="Arial" w:cs="Arial"/>
          <w:color w:val="333333"/>
          <w:sz w:val="23"/>
          <w:szCs w:val="23"/>
          <w:lang w:val="en-US" w:eastAsia="en-GB"/>
        </w:rPr>
        <w:t xml:space="preserve"> – the originator of the intelligence does not permit the </w:t>
      </w:r>
      <w:proofErr w:type="spellStart"/>
      <w:r w:rsidRPr="00517794">
        <w:rPr>
          <w:rFonts w:ascii="Arial" w:eastAsia="Times New Roman" w:hAnsi="Arial" w:cs="Arial"/>
          <w:color w:val="333333"/>
          <w:sz w:val="23"/>
          <w:szCs w:val="23"/>
          <w:lang w:val="en-US" w:eastAsia="en-GB"/>
        </w:rPr>
        <w:t>sanitisation</w:t>
      </w:r>
      <w:proofErr w:type="spellEnd"/>
      <w:r w:rsidRPr="00517794">
        <w:rPr>
          <w:rFonts w:ascii="Arial" w:eastAsia="Times New Roman" w:hAnsi="Arial" w:cs="Arial"/>
          <w:color w:val="333333"/>
          <w:sz w:val="23"/>
          <w:szCs w:val="23"/>
          <w:lang w:val="en-US" w:eastAsia="en-GB"/>
        </w:rPr>
        <w:t xml:space="preserve"> of the material for wider dissemination without consultation being sought.</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b/>
          <w:bCs/>
          <w:noProof/>
          <w:color w:val="065E80"/>
          <w:sz w:val="23"/>
          <w:szCs w:val="23"/>
          <w:lang w:eastAsia="en-GB"/>
        </w:rPr>
        <w:lastRenderedPageBreak/>
        <w:drawing>
          <wp:inline distT="0" distB="0" distL="0" distR="0" wp14:anchorId="3ACFCC3E" wp14:editId="0862766B">
            <wp:extent cx="5905500" cy="4067175"/>
            <wp:effectExtent l="0" t="0" r="0" b="0"/>
            <wp:docPr id="3" name="Picture 3" descr="Intel_Diagram-4">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l_Diagram-4">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05500" cy="4067175"/>
                    </a:xfrm>
                    <a:prstGeom prst="rect">
                      <a:avLst/>
                    </a:prstGeom>
                    <a:noFill/>
                    <a:ln>
                      <a:noFill/>
                    </a:ln>
                  </pic:spPr>
                </pic:pic>
              </a:graphicData>
            </a:graphic>
          </wp:inline>
        </w:drawing>
      </w:r>
    </w:p>
    <w:p w:rsidR="00517794" w:rsidRPr="00517794" w:rsidRDefault="00517794" w:rsidP="00517794">
      <w:pPr>
        <w:spacing w:before="150" w:after="150" w:line="240" w:lineRule="auto"/>
        <w:outlineLvl w:val="3"/>
        <w:rPr>
          <w:rFonts w:ascii="Helvetica" w:eastAsia="Times New Roman" w:hAnsi="Helvetica" w:cs="Helvetica"/>
          <w:b/>
          <w:bCs/>
          <w:color w:val="282560"/>
          <w:sz w:val="30"/>
          <w:szCs w:val="30"/>
          <w:lang w:val="en-US" w:eastAsia="en-GB"/>
        </w:rPr>
      </w:pPr>
      <w:bookmarkStart w:id="10" w:name="audit-trail"/>
      <w:bookmarkEnd w:id="10"/>
      <w:r w:rsidRPr="00517794">
        <w:rPr>
          <w:rFonts w:ascii="Helvetica" w:eastAsia="Times New Roman" w:hAnsi="Helvetica" w:cs="Helvetica"/>
          <w:b/>
          <w:bCs/>
          <w:color w:val="282560"/>
          <w:sz w:val="30"/>
          <w:szCs w:val="30"/>
          <w:lang w:val="en-US" w:eastAsia="en-GB"/>
        </w:rPr>
        <w:t>Audit trail</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This is necessary when intelligence is disseminated. The following information should be recorded:</w:t>
      </w:r>
    </w:p>
    <w:p w:rsidR="00517794" w:rsidRPr="00517794" w:rsidRDefault="00517794" w:rsidP="00517794">
      <w:pPr>
        <w:numPr>
          <w:ilvl w:val="0"/>
          <w:numId w:val="6"/>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recipient</w:t>
      </w:r>
    </w:p>
    <w:p w:rsidR="00517794" w:rsidRPr="00517794" w:rsidRDefault="00517794" w:rsidP="00517794">
      <w:pPr>
        <w:numPr>
          <w:ilvl w:val="0"/>
          <w:numId w:val="6"/>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material disseminated</w:t>
      </w:r>
    </w:p>
    <w:p w:rsidR="00517794" w:rsidRPr="00517794" w:rsidRDefault="00517794" w:rsidP="00517794">
      <w:pPr>
        <w:numPr>
          <w:ilvl w:val="0"/>
          <w:numId w:val="6"/>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purpose of dissemination</w:t>
      </w:r>
    </w:p>
    <w:p w:rsidR="00517794" w:rsidRPr="00517794" w:rsidRDefault="00517794" w:rsidP="00517794">
      <w:pPr>
        <w:numPr>
          <w:ilvl w:val="0"/>
          <w:numId w:val="6"/>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authorisation</w:t>
      </w:r>
    </w:p>
    <w:p w:rsidR="00517794" w:rsidRPr="00517794" w:rsidRDefault="00517794" w:rsidP="00517794">
      <w:pPr>
        <w:numPr>
          <w:ilvl w:val="0"/>
          <w:numId w:val="6"/>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restrictions on the use or further dissemination of the information</w:t>
      </w:r>
    </w:p>
    <w:p w:rsidR="00517794" w:rsidRPr="00517794" w:rsidRDefault="00517794" w:rsidP="00517794">
      <w:pPr>
        <w:numPr>
          <w:ilvl w:val="0"/>
          <w:numId w:val="6"/>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additional </w:t>
      </w:r>
      <w:hyperlink r:id="rId20" w:tgtFrame="_blank" w:history="1">
        <w:r w:rsidRPr="00517794">
          <w:rPr>
            <w:rFonts w:ascii="Arial" w:eastAsia="Times New Roman" w:hAnsi="Arial" w:cs="Arial"/>
            <w:color w:val="065E80"/>
            <w:sz w:val="23"/>
            <w:szCs w:val="23"/>
            <w:lang w:val="en-US" w:eastAsia="en-GB"/>
          </w:rPr>
          <w:t>IR risk assessment</w:t>
        </w:r>
      </w:hyperlink>
      <w:r w:rsidRPr="00517794">
        <w:rPr>
          <w:rFonts w:ascii="Arial" w:eastAsia="Times New Roman" w:hAnsi="Arial" w:cs="Arial"/>
          <w:color w:val="333333"/>
          <w:sz w:val="23"/>
          <w:szCs w:val="23"/>
          <w:lang w:val="en-US" w:eastAsia="en-GB"/>
        </w:rPr>
        <w:t xml:space="preserve"> form if appropriate.</w:t>
      </w:r>
    </w:p>
    <w:p w:rsidR="00517794" w:rsidRPr="00517794" w:rsidRDefault="00517794" w:rsidP="00517794">
      <w:pPr>
        <w:pBdr>
          <w:bottom w:val="single" w:sz="6" w:space="4" w:color="282560"/>
        </w:pBdr>
        <w:spacing w:before="300" w:after="150" w:line="240" w:lineRule="auto"/>
        <w:outlineLvl w:val="2"/>
        <w:rPr>
          <w:rFonts w:ascii="Helvetica" w:eastAsia="Times New Roman" w:hAnsi="Helvetica" w:cs="Helvetica"/>
          <w:b/>
          <w:bCs/>
          <w:color w:val="282560"/>
          <w:sz w:val="33"/>
          <w:szCs w:val="33"/>
          <w:lang w:val="en-US" w:eastAsia="en-GB"/>
        </w:rPr>
      </w:pPr>
      <w:bookmarkStart w:id="11" w:name="evaluation-and-quality-assurance-of-the-"/>
      <w:bookmarkEnd w:id="11"/>
      <w:r w:rsidRPr="00517794">
        <w:rPr>
          <w:rFonts w:ascii="Helvetica" w:eastAsia="Times New Roman" w:hAnsi="Helvetica" w:cs="Helvetica"/>
          <w:b/>
          <w:bCs/>
          <w:color w:val="282560"/>
          <w:sz w:val="33"/>
          <w:szCs w:val="33"/>
          <w:lang w:val="en-US" w:eastAsia="en-GB"/>
        </w:rPr>
        <w:t>Evaluation and quality assurance of the intelligence report</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Once an IR has been received by the intelligence unit, it should be further assessed for:</w:t>
      </w:r>
    </w:p>
    <w:p w:rsidR="00517794" w:rsidRPr="00517794" w:rsidRDefault="00517794" w:rsidP="00517794">
      <w:pPr>
        <w:numPr>
          <w:ilvl w:val="0"/>
          <w:numId w:val="7"/>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risks and duty of care issues</w:t>
      </w:r>
    </w:p>
    <w:p w:rsidR="00517794" w:rsidRPr="00517794" w:rsidRDefault="00517794" w:rsidP="00517794">
      <w:pPr>
        <w:numPr>
          <w:ilvl w:val="0"/>
          <w:numId w:val="7"/>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intelligence value</w:t>
      </w:r>
    </w:p>
    <w:p w:rsidR="00517794" w:rsidRPr="00517794" w:rsidRDefault="00517794" w:rsidP="00517794">
      <w:pPr>
        <w:numPr>
          <w:ilvl w:val="0"/>
          <w:numId w:val="7"/>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accurate and full provenance of the information</w:t>
      </w:r>
    </w:p>
    <w:p w:rsidR="00517794" w:rsidRPr="00517794" w:rsidRDefault="00517794" w:rsidP="00517794">
      <w:pPr>
        <w:numPr>
          <w:ilvl w:val="0"/>
          <w:numId w:val="7"/>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consideration for further research and development</w:t>
      </w:r>
    </w:p>
    <w:p w:rsidR="00517794" w:rsidRPr="00517794" w:rsidRDefault="00517794" w:rsidP="00517794">
      <w:pPr>
        <w:numPr>
          <w:ilvl w:val="0"/>
          <w:numId w:val="7"/>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quality assurance of data standards</w:t>
      </w:r>
    </w:p>
    <w:p w:rsidR="00517794" w:rsidRPr="00517794" w:rsidRDefault="00517794" w:rsidP="00517794">
      <w:pPr>
        <w:numPr>
          <w:ilvl w:val="0"/>
          <w:numId w:val="7"/>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 xml:space="preserve">consideration for dissemination and requirements for </w:t>
      </w:r>
      <w:proofErr w:type="spellStart"/>
      <w:r w:rsidRPr="00517794">
        <w:rPr>
          <w:rFonts w:ascii="Arial" w:eastAsia="Times New Roman" w:hAnsi="Arial" w:cs="Arial"/>
          <w:color w:val="333333"/>
          <w:sz w:val="23"/>
          <w:szCs w:val="23"/>
          <w:lang w:val="en-US" w:eastAsia="en-GB"/>
        </w:rPr>
        <w:t>sanitisation</w:t>
      </w:r>
      <w:proofErr w:type="spellEnd"/>
      <w:r w:rsidRPr="00517794">
        <w:rPr>
          <w:rFonts w:ascii="Arial" w:eastAsia="Times New Roman" w:hAnsi="Arial" w:cs="Arial"/>
          <w:color w:val="333333"/>
          <w:sz w:val="23"/>
          <w:szCs w:val="23"/>
          <w:lang w:val="en-US" w:eastAsia="en-GB"/>
        </w:rPr>
        <w:t>.</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lastRenderedPageBreak/>
        <w:t xml:space="preserve">Any amendment to the report should have an audit trail. This may include the resubmission of a </w:t>
      </w:r>
      <w:proofErr w:type="spellStart"/>
      <w:r w:rsidRPr="00517794">
        <w:rPr>
          <w:rFonts w:ascii="Arial" w:eastAsia="Times New Roman" w:hAnsi="Arial" w:cs="Arial"/>
          <w:color w:val="333333"/>
          <w:sz w:val="23"/>
          <w:szCs w:val="23"/>
          <w:lang w:val="en-US" w:eastAsia="en-GB"/>
        </w:rPr>
        <w:t>sanitised</w:t>
      </w:r>
      <w:proofErr w:type="spellEnd"/>
      <w:r w:rsidRPr="00517794">
        <w:rPr>
          <w:rFonts w:ascii="Arial" w:eastAsia="Times New Roman" w:hAnsi="Arial" w:cs="Arial"/>
          <w:color w:val="333333"/>
          <w:sz w:val="23"/>
          <w:szCs w:val="23"/>
          <w:lang w:val="en-US" w:eastAsia="en-GB"/>
        </w:rPr>
        <w:t xml:space="preserve"> IR linked directly to the original report.</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The person recording the report should be considered as credible with regards to the source reliability and information evaluation unless there is an obvious discrepancy or incompatibility. The person who submitted the report should be contacted if further clarity or corroboration is required on any issue</w:t>
      </w:r>
    </w:p>
    <w:p w:rsidR="00517794" w:rsidRPr="00517794" w:rsidRDefault="00517794" w:rsidP="00517794">
      <w:pPr>
        <w:spacing w:before="150" w:after="150" w:line="240" w:lineRule="auto"/>
        <w:outlineLvl w:val="3"/>
        <w:rPr>
          <w:rFonts w:ascii="Helvetica" w:eastAsia="Times New Roman" w:hAnsi="Helvetica" w:cs="Helvetica"/>
          <w:b/>
          <w:bCs/>
          <w:color w:val="282560"/>
          <w:sz w:val="30"/>
          <w:szCs w:val="30"/>
          <w:lang w:val="en-US" w:eastAsia="en-GB"/>
        </w:rPr>
      </w:pPr>
      <w:bookmarkStart w:id="12" w:name="sanitisation"/>
      <w:bookmarkEnd w:id="12"/>
      <w:proofErr w:type="spellStart"/>
      <w:r w:rsidRPr="00517794">
        <w:rPr>
          <w:rFonts w:ascii="Helvetica" w:eastAsia="Times New Roman" w:hAnsi="Helvetica" w:cs="Helvetica"/>
          <w:b/>
          <w:bCs/>
          <w:color w:val="282560"/>
          <w:sz w:val="30"/>
          <w:szCs w:val="30"/>
          <w:lang w:val="en-US" w:eastAsia="en-GB"/>
        </w:rPr>
        <w:t>Sanitisation</w:t>
      </w:r>
      <w:proofErr w:type="spellEnd"/>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 xml:space="preserve">Reports should be </w:t>
      </w:r>
      <w:proofErr w:type="spellStart"/>
      <w:r w:rsidRPr="00517794">
        <w:rPr>
          <w:rFonts w:ascii="Arial" w:eastAsia="Times New Roman" w:hAnsi="Arial" w:cs="Arial"/>
          <w:color w:val="333333"/>
          <w:sz w:val="23"/>
          <w:szCs w:val="23"/>
          <w:lang w:val="en-US" w:eastAsia="en-GB"/>
        </w:rPr>
        <w:t>sanitised</w:t>
      </w:r>
      <w:proofErr w:type="spellEnd"/>
      <w:r w:rsidRPr="00517794">
        <w:rPr>
          <w:rFonts w:ascii="Arial" w:eastAsia="Times New Roman" w:hAnsi="Arial" w:cs="Arial"/>
          <w:color w:val="333333"/>
          <w:sz w:val="23"/>
          <w:szCs w:val="23"/>
          <w:lang w:val="en-US" w:eastAsia="en-GB"/>
        </w:rPr>
        <w:t xml:space="preserve"> for onward transmission by removing material which explicitly or implicitly identifies a source or sensitive law enforcement methodology.</w:t>
      </w:r>
    </w:p>
    <w:p w:rsidR="00517794" w:rsidRPr="00517794" w:rsidRDefault="00517794" w:rsidP="00517794">
      <w:pPr>
        <w:pBdr>
          <w:bottom w:val="single" w:sz="6" w:space="4" w:color="282560"/>
        </w:pBdr>
        <w:spacing w:before="300" w:after="150" w:line="240" w:lineRule="auto"/>
        <w:outlineLvl w:val="2"/>
        <w:rPr>
          <w:rFonts w:ascii="Helvetica" w:eastAsia="Times New Roman" w:hAnsi="Helvetica" w:cs="Helvetica"/>
          <w:b/>
          <w:bCs/>
          <w:color w:val="282560"/>
          <w:sz w:val="33"/>
          <w:szCs w:val="33"/>
          <w:lang w:val="en-US" w:eastAsia="en-GB"/>
        </w:rPr>
      </w:pPr>
      <w:bookmarkStart w:id="13" w:name="intelligence-report-risk-assessment"/>
      <w:bookmarkEnd w:id="13"/>
      <w:r w:rsidRPr="00517794">
        <w:rPr>
          <w:rFonts w:ascii="Helvetica" w:eastAsia="Times New Roman" w:hAnsi="Helvetica" w:cs="Helvetica"/>
          <w:b/>
          <w:bCs/>
          <w:color w:val="282560"/>
          <w:sz w:val="33"/>
          <w:szCs w:val="33"/>
          <w:lang w:val="en-US" w:eastAsia="en-GB"/>
        </w:rPr>
        <w:t>Intelligence report risk assessment</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This form records the risks associated with the dissemination of intelligence held within the report. It should:</w:t>
      </w:r>
    </w:p>
    <w:p w:rsidR="00517794" w:rsidRPr="00517794" w:rsidRDefault="00517794" w:rsidP="00517794">
      <w:pPr>
        <w:numPr>
          <w:ilvl w:val="0"/>
          <w:numId w:val="8"/>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consider ethical, personal and operational risks in respect of the source, the intelligence content, its use and dissemination</w:t>
      </w:r>
    </w:p>
    <w:p w:rsidR="00517794" w:rsidRPr="00517794" w:rsidRDefault="00517794" w:rsidP="00517794">
      <w:pPr>
        <w:numPr>
          <w:ilvl w:val="0"/>
          <w:numId w:val="8"/>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consider compliance with a legislative requirement or policing purpose</w:t>
      </w:r>
    </w:p>
    <w:p w:rsidR="00517794" w:rsidRPr="00517794" w:rsidRDefault="00517794" w:rsidP="00517794">
      <w:pPr>
        <w:numPr>
          <w:ilvl w:val="0"/>
          <w:numId w:val="8"/>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record the justification for decisions made</w:t>
      </w:r>
    </w:p>
    <w:p w:rsidR="00517794" w:rsidRPr="00517794" w:rsidRDefault="00517794" w:rsidP="00517794">
      <w:pPr>
        <w:numPr>
          <w:ilvl w:val="0"/>
          <w:numId w:val="8"/>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record the authority of the person making decisions</w:t>
      </w:r>
    </w:p>
    <w:p w:rsidR="00517794" w:rsidRPr="00517794" w:rsidRDefault="00517794" w:rsidP="00517794">
      <w:pPr>
        <w:numPr>
          <w:ilvl w:val="0"/>
          <w:numId w:val="8"/>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consider the proportionality, accountability and necessity for disseminating the intelligence.</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Considerations:</w:t>
      </w:r>
    </w:p>
    <w:p w:rsidR="00517794" w:rsidRPr="00517794" w:rsidRDefault="00517794" w:rsidP="00517794">
      <w:pPr>
        <w:numPr>
          <w:ilvl w:val="0"/>
          <w:numId w:val="9"/>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The </w:t>
      </w:r>
      <w:hyperlink r:id="rId21" w:tgtFrame="_blank" w:history="1">
        <w:r w:rsidRPr="00517794">
          <w:rPr>
            <w:rFonts w:ascii="Arial" w:eastAsia="Times New Roman" w:hAnsi="Arial" w:cs="Arial"/>
            <w:color w:val="065E80"/>
            <w:sz w:val="23"/>
            <w:szCs w:val="23"/>
            <w:lang w:val="en-US" w:eastAsia="en-GB"/>
          </w:rPr>
          <w:t>IR risk assessment</w:t>
        </w:r>
      </w:hyperlink>
      <w:r w:rsidRPr="00517794">
        <w:rPr>
          <w:rFonts w:ascii="Arial" w:eastAsia="Times New Roman" w:hAnsi="Arial" w:cs="Arial"/>
          <w:color w:val="333333"/>
          <w:sz w:val="23"/>
          <w:szCs w:val="23"/>
          <w:lang w:val="en-US" w:eastAsia="en-GB"/>
        </w:rPr>
        <w:t xml:space="preserve"> should not be disseminated outside the intelligence or confidential unit environment. Handling conditions should be recorded in the IR.</w:t>
      </w:r>
    </w:p>
    <w:p w:rsidR="00517794" w:rsidRPr="00517794" w:rsidRDefault="00517794" w:rsidP="00517794">
      <w:pPr>
        <w:numPr>
          <w:ilvl w:val="0"/>
          <w:numId w:val="9"/>
        </w:numPr>
        <w:spacing w:before="100" w:beforeAutospacing="1" w:after="100" w:afterAutospacing="1"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A review of any IR risk assessment should take place when the report is evaluated for dissemination.</w:t>
      </w:r>
    </w:p>
    <w:p w:rsidR="00517794" w:rsidRPr="00517794" w:rsidRDefault="00517794" w:rsidP="00517794">
      <w:pPr>
        <w:pBdr>
          <w:bottom w:val="single" w:sz="6" w:space="4" w:color="282560"/>
        </w:pBdr>
        <w:spacing w:before="300" w:after="150" w:line="240" w:lineRule="auto"/>
        <w:outlineLvl w:val="2"/>
        <w:rPr>
          <w:rFonts w:ascii="Helvetica" w:eastAsia="Times New Roman" w:hAnsi="Helvetica" w:cs="Helvetica"/>
          <w:b/>
          <w:bCs/>
          <w:color w:val="282560"/>
          <w:sz w:val="33"/>
          <w:szCs w:val="33"/>
          <w:lang w:val="en-US" w:eastAsia="en-GB"/>
        </w:rPr>
      </w:pPr>
      <w:bookmarkStart w:id="14" w:name="authorisations"/>
      <w:bookmarkEnd w:id="14"/>
      <w:proofErr w:type="spellStart"/>
      <w:r w:rsidRPr="00517794">
        <w:rPr>
          <w:rFonts w:ascii="Helvetica" w:eastAsia="Times New Roman" w:hAnsi="Helvetica" w:cs="Helvetica"/>
          <w:b/>
          <w:bCs/>
          <w:color w:val="282560"/>
          <w:sz w:val="33"/>
          <w:szCs w:val="33"/>
          <w:lang w:val="en-US" w:eastAsia="en-GB"/>
        </w:rPr>
        <w:t>Authorisations</w:t>
      </w:r>
      <w:proofErr w:type="spellEnd"/>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t xml:space="preserve">Each </w:t>
      </w:r>
      <w:proofErr w:type="spellStart"/>
      <w:r w:rsidRPr="00517794">
        <w:rPr>
          <w:rFonts w:ascii="Arial" w:eastAsia="Times New Roman" w:hAnsi="Arial" w:cs="Arial"/>
          <w:color w:val="333333"/>
          <w:sz w:val="23"/>
          <w:szCs w:val="23"/>
          <w:lang w:val="en-US" w:eastAsia="en-GB"/>
        </w:rPr>
        <w:t>organisation</w:t>
      </w:r>
      <w:proofErr w:type="spellEnd"/>
      <w:r w:rsidRPr="00517794">
        <w:rPr>
          <w:rFonts w:ascii="Arial" w:eastAsia="Times New Roman" w:hAnsi="Arial" w:cs="Arial"/>
          <w:color w:val="333333"/>
          <w:sz w:val="23"/>
          <w:szCs w:val="23"/>
          <w:lang w:val="en-US" w:eastAsia="en-GB"/>
        </w:rPr>
        <w:t xml:space="preserve"> should develop a policy to ensure suitable levels of authorisation for the dissemination of intelligence. Consideration should be given to dissemination to non-prosecuting parties.</w:t>
      </w:r>
      <w:r w:rsidRPr="00517794">
        <w:rPr>
          <w:rFonts w:ascii="Arial" w:eastAsia="Times New Roman" w:hAnsi="Arial" w:cs="Arial"/>
          <w:color w:val="333333"/>
          <w:sz w:val="23"/>
          <w:szCs w:val="23"/>
          <w:lang w:val="en-US" w:eastAsia="en-GB"/>
        </w:rPr>
        <w:br/>
        <w:t xml:space="preserve">Dissemination to non-EEA countries is to be </w:t>
      </w:r>
      <w:proofErr w:type="spellStart"/>
      <w:r w:rsidRPr="00517794">
        <w:rPr>
          <w:rFonts w:ascii="Arial" w:eastAsia="Times New Roman" w:hAnsi="Arial" w:cs="Arial"/>
          <w:color w:val="333333"/>
          <w:sz w:val="23"/>
          <w:szCs w:val="23"/>
          <w:lang w:val="en-US" w:eastAsia="en-GB"/>
        </w:rPr>
        <w:t>authorised</w:t>
      </w:r>
      <w:proofErr w:type="spellEnd"/>
      <w:r w:rsidRPr="00517794">
        <w:rPr>
          <w:rFonts w:ascii="Arial" w:eastAsia="Times New Roman" w:hAnsi="Arial" w:cs="Arial"/>
          <w:color w:val="333333"/>
          <w:sz w:val="23"/>
          <w:szCs w:val="23"/>
          <w:lang w:val="en-US" w:eastAsia="en-GB"/>
        </w:rPr>
        <w:t xml:space="preserve"> by at least a police inspector or equivalent grade.</w:t>
      </w:r>
    </w:p>
    <w:p w:rsidR="00517794" w:rsidRPr="00517794" w:rsidRDefault="00517794" w:rsidP="00517794">
      <w:pPr>
        <w:pBdr>
          <w:bottom w:val="single" w:sz="6" w:space="4" w:color="282560"/>
        </w:pBdr>
        <w:spacing w:before="300" w:after="150" w:line="240" w:lineRule="auto"/>
        <w:outlineLvl w:val="2"/>
        <w:rPr>
          <w:rFonts w:ascii="Helvetica" w:eastAsia="Times New Roman" w:hAnsi="Helvetica" w:cs="Helvetica"/>
          <w:b/>
          <w:bCs/>
          <w:color w:val="282560"/>
          <w:sz w:val="33"/>
          <w:szCs w:val="33"/>
          <w:lang w:val="en-US" w:eastAsia="en-GB"/>
        </w:rPr>
      </w:pPr>
      <w:bookmarkStart w:id="15" w:name="intelligence-confidence-matrix"/>
      <w:bookmarkEnd w:id="15"/>
      <w:r w:rsidRPr="00517794">
        <w:rPr>
          <w:rFonts w:ascii="Helvetica" w:eastAsia="Times New Roman" w:hAnsi="Helvetica" w:cs="Helvetica"/>
          <w:b/>
          <w:bCs/>
          <w:color w:val="282560"/>
          <w:sz w:val="33"/>
          <w:szCs w:val="33"/>
          <w:lang w:val="en-US" w:eastAsia="en-GB"/>
        </w:rPr>
        <w:t>Intelligence confidence matrix</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color w:val="333333"/>
          <w:sz w:val="23"/>
          <w:szCs w:val="23"/>
          <w:lang w:val="en-US" w:eastAsia="en-GB"/>
        </w:rPr>
        <w:lastRenderedPageBreak/>
        <w:t>The following matrix provides an indication of the level of confidence that can be taken in the intelligence dissemination. This informs decision-making and supports interoperability between agencies/</w:t>
      </w:r>
      <w:proofErr w:type="spellStart"/>
      <w:r w:rsidRPr="00517794">
        <w:rPr>
          <w:rFonts w:ascii="Arial" w:eastAsia="Times New Roman" w:hAnsi="Arial" w:cs="Arial"/>
          <w:color w:val="333333"/>
          <w:sz w:val="23"/>
          <w:szCs w:val="23"/>
          <w:lang w:val="en-US" w:eastAsia="en-GB"/>
        </w:rPr>
        <w:t>organisations</w:t>
      </w:r>
      <w:proofErr w:type="spellEnd"/>
      <w:r w:rsidRPr="00517794">
        <w:rPr>
          <w:rFonts w:ascii="Arial" w:eastAsia="Times New Roman" w:hAnsi="Arial" w:cs="Arial"/>
          <w:color w:val="333333"/>
          <w:sz w:val="23"/>
          <w:szCs w:val="23"/>
          <w:lang w:val="en-US" w:eastAsia="en-GB"/>
        </w:rPr>
        <w:t>.</w:t>
      </w:r>
    </w:p>
    <w:p w:rsidR="00517794" w:rsidRPr="00517794" w:rsidRDefault="00517794" w:rsidP="00517794">
      <w:pPr>
        <w:spacing w:after="150" w:line="330" w:lineRule="atLeast"/>
        <w:rPr>
          <w:rFonts w:ascii="Arial" w:eastAsia="Times New Roman" w:hAnsi="Arial" w:cs="Arial"/>
          <w:color w:val="333333"/>
          <w:sz w:val="23"/>
          <w:szCs w:val="23"/>
          <w:lang w:val="en-US" w:eastAsia="en-GB"/>
        </w:rPr>
      </w:pPr>
      <w:r w:rsidRPr="00517794">
        <w:rPr>
          <w:rFonts w:ascii="Arial" w:eastAsia="Times New Roman" w:hAnsi="Arial" w:cs="Arial"/>
          <w:noProof/>
          <w:color w:val="065E80"/>
          <w:sz w:val="23"/>
          <w:szCs w:val="23"/>
          <w:lang w:eastAsia="en-GB"/>
        </w:rPr>
        <w:drawing>
          <wp:inline distT="0" distB="0" distL="0" distR="0" wp14:anchorId="50DB31C0" wp14:editId="4E64D4BC">
            <wp:extent cx="5905500" cy="3333750"/>
            <wp:effectExtent l="0" t="0" r="0" b="0"/>
            <wp:docPr id="4" name="Picture 4" descr="Intel-report-source-evaluation">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tel-report-source-evaluation">
                      <a:hlinkClick r:id="rId22"/>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05500" cy="3333750"/>
                    </a:xfrm>
                    <a:prstGeom prst="rect">
                      <a:avLst/>
                    </a:prstGeom>
                    <a:noFill/>
                    <a:ln>
                      <a:noFill/>
                    </a:ln>
                  </pic:spPr>
                </pic:pic>
              </a:graphicData>
            </a:graphic>
          </wp:inline>
        </w:drawing>
      </w:r>
    </w:p>
    <w:p w:rsidR="00674EB2" w:rsidRDefault="00674EB2"/>
    <w:sectPr w:rsidR="00674EB2" w:rsidSect="00517794">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7794" w:rsidRDefault="00517794" w:rsidP="00517794">
      <w:pPr>
        <w:spacing w:after="0" w:line="240" w:lineRule="auto"/>
      </w:pPr>
      <w:r>
        <w:separator/>
      </w:r>
    </w:p>
  </w:endnote>
  <w:endnote w:type="continuationSeparator" w:id="0">
    <w:p w:rsidR="00517794" w:rsidRDefault="00517794" w:rsidP="00517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7794" w:rsidRDefault="00517794" w:rsidP="00517794">
    <w:pPr>
      <w:pStyle w:val="Footer"/>
      <w:rPr>
        <w:color w:val="000000"/>
        <w:sz w:val="17"/>
      </w:rPr>
    </w:pPr>
    <w:bookmarkStart w:id="18" w:name="TITUS1FooterEvenPages"/>
    <w:r w:rsidRPr="00517794">
      <w:rPr>
        <w:color w:val="000000"/>
        <w:sz w:val="17"/>
      </w:rPr>
      <w:t> </w:t>
    </w:r>
  </w:p>
  <w:bookmarkEnd w:id="18"/>
  <w:p w:rsidR="00517794" w:rsidRDefault="005177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7794" w:rsidRDefault="00517794" w:rsidP="00517794">
    <w:pPr>
      <w:pStyle w:val="Footer"/>
      <w:rPr>
        <w:color w:val="000000"/>
        <w:sz w:val="17"/>
      </w:rPr>
    </w:pPr>
    <w:bookmarkStart w:id="19" w:name="TITUS1FooterPrimary"/>
    <w:r w:rsidRPr="00517794">
      <w:rPr>
        <w:color w:val="000000"/>
        <w:sz w:val="17"/>
      </w:rPr>
      <w:t> </w:t>
    </w:r>
  </w:p>
  <w:bookmarkEnd w:id="19"/>
  <w:p w:rsidR="00517794" w:rsidRDefault="005177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7794" w:rsidRDefault="00517794" w:rsidP="00517794">
    <w:pPr>
      <w:pStyle w:val="Footer"/>
      <w:rPr>
        <w:color w:val="000000"/>
        <w:sz w:val="17"/>
      </w:rPr>
    </w:pPr>
    <w:bookmarkStart w:id="21" w:name="TITUS1FooterFirstPage"/>
    <w:r w:rsidRPr="00517794">
      <w:rPr>
        <w:color w:val="000000"/>
        <w:sz w:val="17"/>
      </w:rPr>
      <w:t> </w:t>
    </w:r>
  </w:p>
  <w:bookmarkEnd w:id="21"/>
  <w:p w:rsidR="00517794" w:rsidRDefault="005177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7794" w:rsidRDefault="00517794" w:rsidP="00517794">
      <w:pPr>
        <w:spacing w:after="0" w:line="240" w:lineRule="auto"/>
      </w:pPr>
      <w:r>
        <w:separator/>
      </w:r>
    </w:p>
  </w:footnote>
  <w:footnote w:type="continuationSeparator" w:id="0">
    <w:p w:rsidR="00517794" w:rsidRDefault="00517794" w:rsidP="005177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7794" w:rsidRDefault="00517794" w:rsidP="00517794">
    <w:pPr>
      <w:pStyle w:val="Header"/>
      <w:rPr>
        <w:color w:val="000000"/>
        <w:sz w:val="17"/>
      </w:rPr>
    </w:pPr>
    <w:bookmarkStart w:id="16" w:name="TITUS1HeaderEvenPages"/>
    <w:r w:rsidRPr="00517794">
      <w:rPr>
        <w:color w:val="000000"/>
        <w:sz w:val="17"/>
      </w:rPr>
      <w:t> </w:t>
    </w:r>
  </w:p>
  <w:bookmarkEnd w:id="16"/>
  <w:p w:rsidR="00517794" w:rsidRDefault="005177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7794" w:rsidRDefault="00517794" w:rsidP="00517794">
    <w:pPr>
      <w:pStyle w:val="Header"/>
      <w:rPr>
        <w:color w:val="000000"/>
        <w:sz w:val="17"/>
      </w:rPr>
    </w:pPr>
    <w:bookmarkStart w:id="17" w:name="TITUS1HeaderPrimary"/>
    <w:r w:rsidRPr="00517794">
      <w:rPr>
        <w:color w:val="000000"/>
        <w:sz w:val="17"/>
      </w:rPr>
      <w:t> </w:t>
    </w:r>
  </w:p>
  <w:bookmarkEnd w:id="17"/>
  <w:p w:rsidR="00517794" w:rsidRDefault="005177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7794" w:rsidRDefault="00517794" w:rsidP="00517794">
    <w:pPr>
      <w:pStyle w:val="Header"/>
      <w:rPr>
        <w:color w:val="000000"/>
        <w:sz w:val="17"/>
      </w:rPr>
    </w:pPr>
    <w:bookmarkStart w:id="20" w:name="TITUS1HeaderFirstPage"/>
    <w:r w:rsidRPr="00517794">
      <w:rPr>
        <w:color w:val="000000"/>
        <w:sz w:val="17"/>
      </w:rPr>
      <w:t> </w:t>
    </w:r>
  </w:p>
  <w:bookmarkEnd w:id="20"/>
  <w:p w:rsidR="00517794" w:rsidRDefault="005177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in;height:3in" o:bullet="t"/>
    </w:pict>
  </w:numPicBullet>
  <w:numPicBullet w:numPicBulletId="1">
    <w:pict>
      <v:shape id="_x0000_i1027" type="#_x0000_t75" style="width:3in;height:3in" o:bullet="t"/>
    </w:pict>
  </w:numPicBullet>
  <w:numPicBullet w:numPicBulletId="2">
    <w:pict>
      <v:shape id="_x0000_i1028" type="#_x0000_t75" style="width:3in;height:3in" o:bullet="t"/>
    </w:pict>
  </w:numPicBullet>
  <w:numPicBullet w:numPicBulletId="3">
    <w:pict>
      <v:shape id="_x0000_i1029" type="#_x0000_t75" style="width:3in;height:3in" o:bullet="t"/>
    </w:pict>
  </w:numPicBullet>
  <w:numPicBullet w:numPicBulletId="4">
    <w:pict>
      <v:shape id="_x0000_i1030" type="#_x0000_t75" style="width:3in;height:3in" o:bullet="t"/>
    </w:pict>
  </w:numPicBullet>
  <w:numPicBullet w:numPicBulletId="5">
    <w:pict>
      <v:shape id="_x0000_i1031" type="#_x0000_t75" style="width:3in;height:3in" o:bullet="t"/>
    </w:pict>
  </w:numPicBullet>
  <w:numPicBullet w:numPicBulletId="6">
    <w:pict>
      <v:shape id="_x0000_i1032" type="#_x0000_t75" style="width:3in;height:3in" o:bullet="t"/>
    </w:pict>
  </w:numPicBullet>
  <w:numPicBullet w:numPicBulletId="7">
    <w:pict>
      <v:shape id="_x0000_i1033" type="#_x0000_t75" style="width:3in;height:3in" o:bullet="t"/>
    </w:pict>
  </w:numPicBullet>
  <w:abstractNum w:abstractNumId="0" w15:restartNumberingAfterBreak="0">
    <w:nsid w:val="03A90C15"/>
    <w:multiLevelType w:val="multilevel"/>
    <w:tmpl w:val="6B66B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56B5F"/>
    <w:multiLevelType w:val="multilevel"/>
    <w:tmpl w:val="BC7C85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281059"/>
    <w:multiLevelType w:val="multilevel"/>
    <w:tmpl w:val="969A2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3"/>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512F3F"/>
    <w:multiLevelType w:val="multilevel"/>
    <w:tmpl w:val="80282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7"/>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6D785F"/>
    <w:multiLevelType w:val="multilevel"/>
    <w:tmpl w:val="421E0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2"/>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131233"/>
    <w:multiLevelType w:val="multilevel"/>
    <w:tmpl w:val="B4BAF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1"/>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417F3E"/>
    <w:multiLevelType w:val="multilevel"/>
    <w:tmpl w:val="72DA8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4"/>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873D64"/>
    <w:multiLevelType w:val="multilevel"/>
    <w:tmpl w:val="E564B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5"/>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B0530F"/>
    <w:multiLevelType w:val="multilevel"/>
    <w:tmpl w:val="6B88B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6"/>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5"/>
  </w:num>
  <w:num w:numId="4">
    <w:abstractNumId w:val="4"/>
  </w:num>
  <w:num w:numId="5">
    <w:abstractNumId w:val="2"/>
  </w:num>
  <w:num w:numId="6">
    <w:abstractNumId w:val="6"/>
  </w:num>
  <w:num w:numId="7">
    <w:abstractNumId w:val="7"/>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defaultTabStop w:val="720"/>
  <w:evenAndOddHeaders/>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794"/>
    <w:rsid w:val="00517794"/>
    <w:rsid w:val="00674EB2"/>
    <w:rsid w:val="00C725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2"/>
    </o:shapelayout>
  </w:shapeDefaults>
  <w:decimalSymbol w:val="."/>
  <w:listSeparator w:val=","/>
  <w15:chartTrackingRefBased/>
  <w15:docId w15:val="{8893F2B5-44BF-4D0F-9847-AFC35EC20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77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794"/>
  </w:style>
  <w:style w:type="paragraph" w:styleId="Footer">
    <w:name w:val="footer"/>
    <w:basedOn w:val="Normal"/>
    <w:link w:val="FooterChar"/>
    <w:uiPriority w:val="99"/>
    <w:unhideWhenUsed/>
    <w:rsid w:val="005177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7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4589964">
      <w:bodyDiv w:val="1"/>
      <w:marLeft w:val="0"/>
      <w:marRight w:val="0"/>
      <w:marTop w:val="0"/>
      <w:marBottom w:val="0"/>
      <w:divBdr>
        <w:top w:val="none" w:sz="0" w:space="0" w:color="auto"/>
        <w:left w:val="none" w:sz="0" w:space="0" w:color="auto"/>
        <w:bottom w:val="none" w:sz="0" w:space="0" w:color="auto"/>
        <w:right w:val="none" w:sz="0" w:space="0" w:color="auto"/>
      </w:divBdr>
      <w:divsChild>
        <w:div w:id="2130780135">
          <w:marLeft w:val="0"/>
          <w:marRight w:val="0"/>
          <w:marTop w:val="0"/>
          <w:marBottom w:val="0"/>
          <w:divBdr>
            <w:top w:val="none" w:sz="0" w:space="0" w:color="auto"/>
            <w:left w:val="none" w:sz="0" w:space="0" w:color="auto"/>
            <w:bottom w:val="none" w:sz="0" w:space="0" w:color="auto"/>
            <w:right w:val="none" w:sz="0" w:space="0" w:color="auto"/>
          </w:divBdr>
          <w:divsChild>
            <w:div w:id="1463301561">
              <w:marLeft w:val="0"/>
              <w:marRight w:val="0"/>
              <w:marTop w:val="0"/>
              <w:marBottom w:val="0"/>
              <w:divBdr>
                <w:top w:val="none" w:sz="0" w:space="0" w:color="auto"/>
                <w:left w:val="none" w:sz="0" w:space="0" w:color="auto"/>
                <w:bottom w:val="none" w:sz="0" w:space="0" w:color="auto"/>
                <w:right w:val="none" w:sz="0" w:space="0" w:color="auto"/>
              </w:divBdr>
              <w:divsChild>
                <w:div w:id="801927768">
                  <w:marLeft w:val="0"/>
                  <w:marRight w:val="0"/>
                  <w:marTop w:val="0"/>
                  <w:marBottom w:val="0"/>
                  <w:divBdr>
                    <w:top w:val="none" w:sz="0" w:space="0" w:color="auto"/>
                    <w:left w:val="none" w:sz="0" w:space="0" w:color="auto"/>
                    <w:bottom w:val="none" w:sz="0" w:space="0" w:color="auto"/>
                    <w:right w:val="none" w:sz="0" w:space="0" w:color="auto"/>
                  </w:divBdr>
                  <w:divsChild>
                    <w:div w:id="659651580">
                      <w:marLeft w:val="-150"/>
                      <w:marRight w:val="-150"/>
                      <w:marTop w:val="0"/>
                      <w:marBottom w:val="0"/>
                      <w:divBdr>
                        <w:top w:val="none" w:sz="0" w:space="0" w:color="auto"/>
                        <w:left w:val="none" w:sz="0" w:space="0" w:color="auto"/>
                        <w:bottom w:val="none" w:sz="0" w:space="0" w:color="auto"/>
                        <w:right w:val="none" w:sz="0" w:space="0" w:color="auto"/>
                      </w:divBdr>
                      <w:divsChild>
                        <w:div w:id="709458069">
                          <w:marLeft w:val="150"/>
                          <w:marRight w:val="150"/>
                          <w:marTop w:val="0"/>
                          <w:marBottom w:val="0"/>
                          <w:divBdr>
                            <w:top w:val="none" w:sz="0" w:space="0" w:color="auto"/>
                            <w:left w:val="none" w:sz="0" w:space="0" w:color="auto"/>
                            <w:bottom w:val="none" w:sz="0" w:space="0" w:color="auto"/>
                            <w:right w:val="none" w:sz="0" w:space="0" w:color="auto"/>
                          </w:divBdr>
                          <w:divsChild>
                            <w:div w:id="896891827">
                              <w:marLeft w:val="0"/>
                              <w:marRight w:val="0"/>
                              <w:marTop w:val="0"/>
                              <w:marBottom w:val="0"/>
                              <w:divBdr>
                                <w:top w:val="none" w:sz="0" w:space="0" w:color="auto"/>
                                <w:left w:val="none" w:sz="0" w:space="0" w:color="auto"/>
                                <w:bottom w:val="none" w:sz="0" w:space="0" w:color="auto"/>
                                <w:right w:val="none" w:sz="0" w:space="0" w:color="auto"/>
                              </w:divBdr>
                              <w:divsChild>
                                <w:div w:id="214546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p.college.police.uk/app-content/information-management/data-protection/" TargetMode="External"/><Relationship Id="rId18" Type="http://schemas.openxmlformats.org/officeDocument/2006/relationships/hyperlink" Target="https://www.app.college.police.uk/wp-content/uploads/2015/08/Intel_Diagram-4.png"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app.college.police.uk/wp-content/uploads/2015/11/Intelligence-Report-form_FINAL_01-6-16.pdf" TargetMode="External"/><Relationship Id="rId7" Type="http://schemas.openxmlformats.org/officeDocument/2006/relationships/hyperlink" Target="https://www.app.college.police.uk/app-content/intelligence-management/intelligence-report/" TargetMode="External"/><Relationship Id="rId12" Type="http://schemas.openxmlformats.org/officeDocument/2006/relationships/hyperlink" Target="https://www.app.college.police.uk/app-content/intelligence-management/analysis/" TargetMode="External"/><Relationship Id="rId17" Type="http://schemas.openxmlformats.org/officeDocument/2006/relationships/hyperlink" Target="https://www.app.college.police.uk/wp-content/uploads/2015/11/Intelligence-Report-form_FINAL_01-6-16.pdf"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app.college.police.uk/app-content/information-management/data-protection/" TargetMode="External"/><Relationship Id="rId20" Type="http://schemas.openxmlformats.org/officeDocument/2006/relationships/hyperlink" Target="https://www.app.college.police.uk/wp-content/uploads/2015/11/Intelligence-Report-form_FINAL_01-6-16.pdf"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p.college.police.uk/wp-content/uploads/2015/11/Intelligence-Report-form_FINAL_01-6-16.pdf"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app.college.police.uk/wp-content/uploads/2015/11/Intelligence-Report-form_FINAL_01-6-16.pdf" TargetMode="External"/><Relationship Id="rId23" Type="http://schemas.openxmlformats.org/officeDocument/2006/relationships/image" Target="media/image4.png"/><Relationship Id="rId28"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image" Target="media/image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pp.college.police.uk/wp-content/uploads/2015/11/Intelligence-Report-form_FINAL_01-6-16.pdf" TargetMode="External"/><Relationship Id="rId14" Type="http://schemas.openxmlformats.org/officeDocument/2006/relationships/hyperlink" Target="https://www.app.college.police.uk/app-content/information-management/management-of-police-information/sharing/" TargetMode="External"/><Relationship Id="rId22" Type="http://schemas.openxmlformats.org/officeDocument/2006/relationships/hyperlink" Target="https://www.app.college.police.uk/wp-content/uploads/2015/08/Intel-report-source-evaluation.png"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2195</Words>
  <Characters>12515</Characters>
  <Application>Microsoft Office Word</Application>
  <DocSecurity>4</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Heard,Bryan swp57128</dc:creator>
  <cp:keywords/>
  <dc:description/>
  <cp:lastModifiedBy>Neil,Sharon swp3514</cp:lastModifiedBy>
  <cp:revision>2</cp:revision>
  <dcterms:created xsi:type="dcterms:W3CDTF">2020-02-05T15:05:00Z</dcterms:created>
  <dcterms:modified xsi:type="dcterms:W3CDTF">2020-02-05T15:05:00Z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db6644fb-a3e0-4600-a4ff-833b43d9b22c</vt:lpwstr>
  </property>
  <property fmtid="{D5CDD505-2E9C-101B-9397-08002B2CF9AE}" pid="3" name="Classification">
    <vt:lpwstr>OFFICIAL</vt:lpwstr>
  </property>
  <property fmtid="{D5CDD505-2E9C-101B-9397-08002B2CF9AE}" pid="4" name="Visibility">
    <vt:lpwstr>NOT VISIBLE</vt:lpwstr>
  </property>
</Properties>
</file>