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5D2E21" w:rsidRDefault="005D2E21" w:rsidP="005D2E21"/>
    <w:p w:rsidR="005D2E21" w:rsidRDefault="005D2E21" w:rsidP="005D2E21"/>
    <w:p w:rsidR="005D2E21" w:rsidRPr="00F732D6" w:rsidRDefault="005D2E21" w:rsidP="005D2E21">
      <w:pPr>
        <w:rPr>
          <w:u w:val="single"/>
        </w:rPr>
      </w:pPr>
    </w:p>
    <w:p w:rsidR="005D2E21" w:rsidRPr="00F732D6" w:rsidRDefault="005D2E21" w:rsidP="005D2E21">
      <w:pPr>
        <w:rPr>
          <w:u w:val="single"/>
        </w:rPr>
      </w:pPr>
    </w:p>
    <w:p w:rsidR="005D2E21" w:rsidRPr="00F732D6" w:rsidRDefault="005D2E21" w:rsidP="005D2E21">
      <w:pPr>
        <w:rPr>
          <w:u w:val="single"/>
        </w:rPr>
      </w:pPr>
    </w:p>
    <w:p w:rsidR="005D2E21" w:rsidRPr="00F732D6" w:rsidRDefault="005D2E21" w:rsidP="005D2E21">
      <w:pPr>
        <w:rPr>
          <w:u w:val="single"/>
        </w:rPr>
      </w:pPr>
    </w:p>
    <w:p w:rsidR="005D2E21" w:rsidRPr="00F732D6" w:rsidRDefault="005D2E21" w:rsidP="005D2E21">
      <w:pPr>
        <w:rPr>
          <w:u w:val="single"/>
        </w:rPr>
      </w:pPr>
    </w:p>
    <w:p w:rsidR="005D2E21" w:rsidRPr="00F732D6" w:rsidRDefault="005D2E21" w:rsidP="005D2E21">
      <w:pPr>
        <w:rPr>
          <w:rFonts w:ascii="Arial" w:hAnsi="Arial" w:cs="Arial"/>
          <w:u w:val="single"/>
        </w:rPr>
      </w:pPr>
    </w:p>
    <w:p w:rsidR="005D2E21" w:rsidRPr="00F732D6" w:rsidRDefault="005D2E21" w:rsidP="005D2E21">
      <w:pPr>
        <w:rPr>
          <w:rFonts w:ascii="Arial" w:hAnsi="Arial" w:cs="Arial"/>
          <w:u w:val="single"/>
        </w:rPr>
      </w:pPr>
      <w:r w:rsidRPr="00F732D6">
        <w:rPr>
          <w:rFonts w:ascii="Arial" w:hAnsi="Arial" w:cs="Arial"/>
          <w:u w:val="single"/>
        </w:rPr>
        <w:t>Contents</w:t>
      </w:r>
    </w:p>
    <w:p w:rsidR="005D2E21" w:rsidRPr="00F732D6" w:rsidRDefault="005D2E21" w:rsidP="005D2E21">
      <w:pPr>
        <w:rPr>
          <w:rFonts w:ascii="Arial" w:hAnsi="Arial" w:cs="Arial"/>
        </w:rPr>
      </w:pPr>
    </w:p>
    <w:p w:rsidR="005D2E21" w:rsidRPr="00F732D6" w:rsidRDefault="005D2E21" w:rsidP="005D2E21">
      <w:pPr>
        <w:rPr>
          <w:rFonts w:ascii="Arial" w:hAnsi="Arial" w:cs="Arial"/>
        </w:rPr>
      </w:pPr>
    </w:p>
    <w:p w:rsidR="005D2E21" w:rsidRPr="00F732D6" w:rsidRDefault="005D2E21" w:rsidP="005D2E21">
      <w:pPr>
        <w:rPr>
          <w:rFonts w:ascii="Arial" w:hAnsi="Arial" w:cs="Arial"/>
        </w:rPr>
      </w:pPr>
    </w:p>
    <w:p w:rsidR="005D2E21" w:rsidRPr="00F732D6" w:rsidRDefault="005D2E21" w:rsidP="005D2E21">
      <w:pPr>
        <w:rPr>
          <w:rFonts w:ascii="Arial" w:hAnsi="Arial" w:cs="Arial"/>
        </w:rPr>
      </w:pPr>
    </w:p>
    <w:p w:rsidR="005D2E21" w:rsidRPr="00F732D6" w:rsidRDefault="005D2E21" w:rsidP="005D2E21">
      <w:pPr>
        <w:rPr>
          <w:rFonts w:ascii="Arial" w:hAnsi="Arial" w:cs="Arial"/>
        </w:rPr>
      </w:pPr>
    </w:p>
    <w:p w:rsidR="005D2E21" w:rsidRPr="00F732D6" w:rsidRDefault="005D2E21" w:rsidP="005D2E21">
      <w:pPr>
        <w:rPr>
          <w:rFonts w:ascii="Arial" w:hAnsi="Arial" w:cs="Arial"/>
        </w:rPr>
      </w:pPr>
    </w:p>
    <w:p w:rsidR="005D2E21" w:rsidRPr="00F732D6" w:rsidRDefault="005D2E21" w:rsidP="005D2E21">
      <w:pPr>
        <w:pStyle w:val="ListParagraph"/>
        <w:numPr>
          <w:ilvl w:val="0"/>
          <w:numId w:val="2"/>
        </w:numPr>
        <w:rPr>
          <w:rFonts w:ascii="Arial" w:hAnsi="Arial" w:cs="Arial"/>
        </w:rPr>
      </w:pPr>
      <w:r w:rsidRPr="00F732D6">
        <w:rPr>
          <w:rFonts w:ascii="Arial" w:hAnsi="Arial" w:cs="Arial"/>
        </w:rPr>
        <w:t>Infographic to explore Maslow’s model in depth</w:t>
      </w:r>
      <w:r w:rsidR="00F732D6">
        <w:rPr>
          <w:rFonts w:ascii="Arial" w:hAnsi="Arial" w:cs="Arial"/>
        </w:rPr>
        <w:t xml:space="preserve"> (</w:t>
      </w:r>
      <w:r w:rsidRPr="00F732D6">
        <w:rPr>
          <w:rFonts w:ascii="Arial" w:hAnsi="Arial" w:cs="Arial"/>
        </w:rPr>
        <w:t>1000 words)</w:t>
      </w:r>
      <w:r w:rsidR="00F732D6" w:rsidRPr="00F732D6">
        <w:rPr>
          <w:rFonts w:ascii="Arial" w:hAnsi="Arial" w:cs="Arial"/>
        </w:rPr>
        <w:t>.</w:t>
      </w:r>
    </w:p>
    <w:p w:rsidR="005D2E21" w:rsidRDefault="005D2E21" w:rsidP="005D2E21"/>
    <w:p w:rsidR="005D2E21" w:rsidRDefault="005D2E21" w:rsidP="005D2E21"/>
    <w:p w:rsidR="005D2E21" w:rsidRDefault="005D2E21" w:rsidP="005D2E21"/>
    <w:p w:rsidR="005D2E21" w:rsidRDefault="005D2E21" w:rsidP="005D2E21"/>
    <w:p w:rsidR="005D2E21" w:rsidRDefault="005D2E21" w:rsidP="005D2E21"/>
    <w:p w:rsidR="005D2E21" w:rsidRDefault="005D2E21" w:rsidP="005D2E21"/>
    <w:p w:rsidR="00F732D6" w:rsidRPr="00F732D6" w:rsidRDefault="00F732D6" w:rsidP="00F732D6">
      <w:pPr>
        <w:pStyle w:val="paragraph"/>
        <w:numPr>
          <w:ilvl w:val="0"/>
          <w:numId w:val="2"/>
        </w:numPr>
        <w:spacing w:before="0" w:beforeAutospacing="0" w:after="0" w:afterAutospacing="0"/>
        <w:textAlignment w:val="baseline"/>
        <w:rPr>
          <w:rStyle w:val="eop"/>
          <w:rFonts w:ascii="Arial" w:hAnsi="Arial" w:cs="Arial"/>
          <w:color w:val="000000" w:themeColor="text1"/>
        </w:rPr>
      </w:pPr>
      <w:r w:rsidRPr="00F732D6">
        <w:rPr>
          <w:rStyle w:val="normaltextrun"/>
          <w:rFonts w:ascii="Arial" w:hAnsi="Arial" w:cs="Arial"/>
          <w:color w:val="000000" w:themeColor="text1"/>
        </w:rPr>
        <w:t>Explore in depth the concept of holistic child development with links to Maslow’s model and other developmental theories (1000 words).</w:t>
      </w:r>
      <w:r w:rsidRPr="00F732D6">
        <w:rPr>
          <w:rStyle w:val="eop"/>
          <w:rFonts w:ascii="Arial" w:hAnsi="Arial" w:cs="Arial"/>
          <w:color w:val="000000" w:themeColor="text1"/>
        </w:rPr>
        <w:t> </w:t>
      </w:r>
    </w:p>
    <w:p w:rsidR="00F732D6" w:rsidRDefault="00F732D6" w:rsidP="00F732D6">
      <w:pPr>
        <w:pStyle w:val="ListParagraph"/>
      </w:pPr>
    </w:p>
    <w:p w:rsidR="00F732D6" w:rsidRDefault="00F732D6" w:rsidP="00F732D6">
      <w:pPr>
        <w:pStyle w:val="ListParagraph"/>
      </w:pPr>
    </w:p>
    <w:p w:rsidR="00F732D6" w:rsidRDefault="00F732D6" w:rsidP="00F732D6">
      <w:pPr>
        <w:pStyle w:val="ListParagraph"/>
      </w:pPr>
    </w:p>
    <w:p w:rsidR="00F732D6" w:rsidRDefault="00F732D6" w:rsidP="00F732D6">
      <w:pPr>
        <w:pStyle w:val="ListParagraph"/>
      </w:pPr>
    </w:p>
    <w:p w:rsidR="00F732D6" w:rsidRDefault="00F732D6" w:rsidP="00F732D6">
      <w:pPr>
        <w:pStyle w:val="ListParagraph"/>
      </w:pPr>
    </w:p>
    <w:p w:rsidR="00F732D6" w:rsidRDefault="00F732D6" w:rsidP="00F732D6"/>
    <w:p w:rsidR="00F732D6" w:rsidRDefault="00F732D6" w:rsidP="00F732D6"/>
    <w:p w:rsidR="00F732D6" w:rsidRPr="00F732D6" w:rsidRDefault="00F732D6" w:rsidP="00F732D6">
      <w:pPr>
        <w:pStyle w:val="ListParagraph"/>
        <w:numPr>
          <w:ilvl w:val="0"/>
          <w:numId w:val="2"/>
        </w:numPr>
        <w:rPr>
          <w:rFonts w:ascii="Arial" w:hAnsi="Arial" w:cs="Arial"/>
        </w:rPr>
      </w:pPr>
      <w:r w:rsidRPr="00F732D6">
        <w:rPr>
          <w:rFonts w:ascii="Arial" w:hAnsi="Arial" w:cs="Arial"/>
        </w:rPr>
        <w:t>Offer three examples from early years practice to highlight Maslow’s significance in understanding child development (1000 words)</w:t>
      </w:r>
      <w:r>
        <w:rPr>
          <w:rFonts w:ascii="Arial" w:hAnsi="Arial" w:cs="Arial"/>
        </w:rPr>
        <w:t>.</w:t>
      </w:r>
    </w:p>
    <w:p w:rsidR="00F732D6" w:rsidRDefault="00F732D6" w:rsidP="00F732D6">
      <w:pPr>
        <w:pStyle w:val="ListParagraph"/>
      </w:pPr>
    </w:p>
    <w:p w:rsidR="00F732D6" w:rsidRDefault="00F732D6" w:rsidP="00F732D6"/>
    <w:p w:rsidR="00F732D6" w:rsidRDefault="00F732D6" w:rsidP="00F732D6"/>
    <w:p w:rsidR="00F732D6" w:rsidRDefault="00F732D6" w:rsidP="00F732D6"/>
    <w:p w:rsidR="00F732D6" w:rsidRDefault="00F732D6" w:rsidP="00F732D6"/>
    <w:p w:rsidR="00F732D6" w:rsidRDefault="00F732D6" w:rsidP="00F732D6"/>
    <w:p w:rsidR="00F732D6" w:rsidRDefault="00F732D6" w:rsidP="00F732D6"/>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r w:rsidRPr="00F732D6">
        <w:drawing>
          <wp:inline distT="0" distB="0" distL="0" distR="0" wp14:anchorId="459BC179" wp14:editId="035A22D7">
            <wp:extent cx="5727700" cy="3221355"/>
            <wp:effectExtent l="12700" t="12700" r="12700" b="17145"/>
            <wp:docPr id="1358958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958074" name=""/>
                    <pic:cNvPicPr/>
                  </pic:nvPicPr>
                  <pic:blipFill>
                    <a:blip r:embed="rId7"/>
                    <a:stretch>
                      <a:fillRect/>
                    </a:stretch>
                  </pic:blipFill>
                  <pic:spPr>
                    <a:xfrm>
                      <a:off x="0" y="0"/>
                      <a:ext cx="5727700" cy="3221355"/>
                    </a:xfrm>
                    <a:prstGeom prst="rect">
                      <a:avLst/>
                    </a:prstGeom>
                    <a:ln>
                      <a:solidFill>
                        <a:schemeClr val="tx1"/>
                      </a:solidFill>
                    </a:ln>
                  </pic:spPr>
                </pic:pic>
              </a:graphicData>
            </a:graphic>
          </wp:inline>
        </w:drawing>
      </w:r>
    </w:p>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CD08CD" w:rsidRDefault="00CD08CD" w:rsidP="005D2E21"/>
    <w:p w:rsidR="00CD08CD" w:rsidRDefault="00CD08CD" w:rsidP="005D2E21"/>
    <w:p w:rsidR="00CD08CD" w:rsidRDefault="00CD08CD" w:rsidP="005D2E21"/>
    <w:p w:rsidR="00CD08CD" w:rsidRDefault="00CD08CD" w:rsidP="005D2E21"/>
    <w:p w:rsidR="00CD08CD" w:rsidRDefault="00CD08CD" w:rsidP="005D2E21"/>
    <w:p w:rsidR="00CD08CD" w:rsidRDefault="00CD08CD" w:rsidP="005D2E21"/>
    <w:p w:rsidR="00CD08CD" w:rsidRDefault="00CD08CD" w:rsidP="005D2E21"/>
    <w:p w:rsidR="00CD08CD" w:rsidRDefault="00CD08CD" w:rsidP="005D2E21"/>
    <w:p w:rsidR="00CD08CD" w:rsidRDefault="00CD08CD" w:rsidP="005D2E21"/>
    <w:p w:rsidR="00CD08CD" w:rsidRDefault="00CD08CD" w:rsidP="005D2E21">
      <w:r w:rsidRPr="00CD08CD">
        <w:drawing>
          <wp:inline distT="0" distB="0" distL="0" distR="0" wp14:anchorId="31D2DAA9" wp14:editId="5962E12C">
            <wp:extent cx="5727700" cy="3221990"/>
            <wp:effectExtent l="12700" t="12700" r="12700" b="16510"/>
            <wp:docPr id="2048679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679492" name=""/>
                    <pic:cNvPicPr/>
                  </pic:nvPicPr>
                  <pic:blipFill>
                    <a:blip r:embed="rId8"/>
                    <a:stretch>
                      <a:fillRect/>
                    </a:stretch>
                  </pic:blipFill>
                  <pic:spPr>
                    <a:xfrm>
                      <a:off x="0" y="0"/>
                      <a:ext cx="5727700" cy="3221990"/>
                    </a:xfrm>
                    <a:prstGeom prst="rect">
                      <a:avLst/>
                    </a:prstGeom>
                    <a:ln>
                      <a:solidFill>
                        <a:schemeClr val="tx1"/>
                      </a:solidFill>
                    </a:ln>
                  </pic:spPr>
                </pic:pic>
              </a:graphicData>
            </a:graphic>
          </wp:inline>
        </w:drawing>
      </w:r>
    </w:p>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F732D6" w:rsidRDefault="00F732D6" w:rsidP="005D2E21"/>
    <w:p w:rsidR="00970EE3" w:rsidRDefault="00970EE3" w:rsidP="005D2E21"/>
    <w:p w:rsidR="00415ACE" w:rsidRDefault="00415ACE" w:rsidP="00415ACE"/>
    <w:p w:rsidR="00415ACE" w:rsidRDefault="00415ACE" w:rsidP="00415ACE"/>
    <w:p w:rsidR="00415ACE" w:rsidRDefault="00415ACE" w:rsidP="00415ACE"/>
    <w:p w:rsidR="00415ACE" w:rsidRDefault="00415ACE" w:rsidP="00415ACE">
      <w:pPr>
        <w:rPr>
          <w:rFonts w:ascii="Arial" w:hAnsi="Arial" w:cs="Arial"/>
          <w:u w:val="single"/>
        </w:rPr>
      </w:pPr>
      <w:r>
        <w:rPr>
          <w:rFonts w:ascii="Arial" w:hAnsi="Arial" w:cs="Arial"/>
          <w:u w:val="single"/>
        </w:rPr>
        <w:t>Part two: T</w:t>
      </w:r>
      <w:r w:rsidRPr="00E86E72">
        <w:rPr>
          <w:rFonts w:ascii="Arial" w:hAnsi="Arial" w:cs="Arial"/>
          <w:u w:val="single"/>
        </w:rPr>
        <w:t>he Concept of Holistic Child Development</w:t>
      </w:r>
    </w:p>
    <w:p w:rsidR="00415ACE" w:rsidRDefault="00415ACE" w:rsidP="00415ACE">
      <w:pPr>
        <w:rPr>
          <w:rFonts w:ascii="Arial" w:hAnsi="Arial" w:cs="Arial"/>
          <w:u w:val="single"/>
        </w:rPr>
      </w:pPr>
    </w:p>
    <w:p w:rsidR="00415ACE" w:rsidRDefault="00415ACE" w:rsidP="00415ACE">
      <w:pPr>
        <w:spacing w:line="360" w:lineRule="auto"/>
        <w:rPr>
          <w:rFonts w:ascii="Arial" w:hAnsi="Arial" w:cs="Arial"/>
          <w:u w:val="single"/>
        </w:rPr>
      </w:pPr>
    </w:p>
    <w:p w:rsidR="00415ACE" w:rsidRDefault="00415ACE" w:rsidP="00415ACE">
      <w:pPr>
        <w:spacing w:line="360" w:lineRule="auto"/>
        <w:rPr>
          <w:rFonts w:ascii="Arial" w:hAnsi="Arial" w:cs="Arial"/>
        </w:rPr>
      </w:pPr>
      <w:r w:rsidRPr="00236BA5">
        <w:rPr>
          <w:rFonts w:ascii="Arial" w:hAnsi="Arial" w:cs="Arial"/>
        </w:rPr>
        <w:t>This essay will discuss</w:t>
      </w:r>
      <w:r>
        <w:rPr>
          <w:rFonts w:ascii="Arial" w:hAnsi="Arial" w:cs="Arial"/>
        </w:rPr>
        <w:t xml:space="preserve"> two main topics which will help to understand the concept of child development amongst other learning theories. These will include: Exploration/Cognitive and Well-being. According to Early Years TV (2024), a concept is an idea or a principle that is connected with something abstract.</w:t>
      </w:r>
    </w:p>
    <w:p w:rsidR="00415ACE" w:rsidRDefault="00415ACE" w:rsidP="00415ACE">
      <w:pPr>
        <w:spacing w:line="360" w:lineRule="auto"/>
        <w:rPr>
          <w:rFonts w:ascii="Arial" w:hAnsi="Arial" w:cs="Arial"/>
        </w:rPr>
      </w:pPr>
    </w:p>
    <w:p w:rsidR="00415ACE" w:rsidRDefault="00415ACE" w:rsidP="00415ACE">
      <w:pPr>
        <w:spacing w:line="360" w:lineRule="auto"/>
        <w:rPr>
          <w:rFonts w:ascii="Arial" w:hAnsi="Arial" w:cs="Arial"/>
          <w:u w:val="single"/>
        </w:rPr>
      </w:pPr>
      <w:r w:rsidRPr="00436B1E">
        <w:rPr>
          <w:rFonts w:ascii="Arial" w:hAnsi="Arial" w:cs="Arial"/>
          <w:u w:val="single"/>
        </w:rPr>
        <w:t>Exploration/Cognitive</w:t>
      </w:r>
    </w:p>
    <w:p w:rsidR="00415ACE" w:rsidRDefault="00415ACE" w:rsidP="00415ACE">
      <w:pPr>
        <w:spacing w:line="360" w:lineRule="auto"/>
        <w:rPr>
          <w:rFonts w:ascii="Arial" w:hAnsi="Arial" w:cs="Arial"/>
          <w:u w:val="single"/>
        </w:rPr>
      </w:pPr>
    </w:p>
    <w:p w:rsidR="00415ACE" w:rsidRDefault="00415ACE" w:rsidP="00415ACE">
      <w:pPr>
        <w:spacing w:line="360" w:lineRule="auto"/>
        <w:rPr>
          <w:rFonts w:ascii="Arial" w:hAnsi="Arial" w:cs="Arial"/>
        </w:rPr>
      </w:pPr>
      <w:r w:rsidRPr="00436B1E">
        <w:rPr>
          <w:rFonts w:ascii="Arial" w:hAnsi="Arial" w:cs="Arial"/>
        </w:rPr>
        <w:t>Chil</w:t>
      </w:r>
      <w:r>
        <w:rPr>
          <w:rFonts w:ascii="Arial" w:hAnsi="Arial" w:cs="Arial"/>
        </w:rPr>
        <w:t>dren’s curiosity about the world around them is a strong motivator for exploration. Practitioners should build on children’s curiosity during everyday occurrences, to stimulate awe and wonder. Children should have the opportunity to explore and investigate by themselves, and with others, in order to share their delight in new knowledge or skills, and to learn from each other, and celebrate their achievements and those of their peers. Children should be encouraged to seek knowledge and skills that are both within and beyond their current capabilities. With appropriate support, they can focus attention for extended periods of time on things that are of interest to them. As their exploration develops, they can rehearse and practise skills and test emerging theories, both alone and with others. Learning involves the gradual development of skills, knowledge and competencies in increasingly complex ways. Inclusive environments, both indoors and outdoors, that provide time and opportunity to explore, play and investigate, and where adults are attuned to children’s interests, can support positive dispositions towards learning, as well as increasing knowledge and skills. Metacognition means thinking about your own thinking. There are three elements to this: What can I do? What do I have to do? What do I know can help me? (Lindon and Brodie, 2016, p.36)</w:t>
      </w:r>
    </w:p>
    <w:p w:rsidR="00415ACE" w:rsidRDefault="00415ACE" w:rsidP="00415ACE">
      <w:pPr>
        <w:spacing w:line="360" w:lineRule="auto"/>
        <w:rPr>
          <w:rFonts w:ascii="Arial" w:hAnsi="Arial" w:cs="Arial"/>
        </w:rPr>
      </w:pPr>
    </w:p>
    <w:p w:rsidR="00415ACE" w:rsidRDefault="00415ACE" w:rsidP="00415ACE">
      <w:pPr>
        <w:spacing w:line="360" w:lineRule="auto"/>
        <w:rPr>
          <w:rFonts w:ascii="Arial" w:hAnsi="Arial" w:cs="Arial"/>
          <w:u w:val="single"/>
        </w:rPr>
      </w:pPr>
      <w:r w:rsidRPr="0047489C">
        <w:rPr>
          <w:rFonts w:ascii="Arial" w:hAnsi="Arial" w:cs="Arial"/>
          <w:u w:val="single"/>
        </w:rPr>
        <w:t>Well-being</w:t>
      </w:r>
    </w:p>
    <w:p w:rsidR="00415ACE" w:rsidRDefault="00415ACE" w:rsidP="00415ACE">
      <w:pPr>
        <w:spacing w:line="360" w:lineRule="auto"/>
        <w:rPr>
          <w:rFonts w:ascii="Arial" w:hAnsi="Arial" w:cs="Arial"/>
        </w:rPr>
      </w:pPr>
    </w:p>
    <w:p w:rsidR="00415ACE" w:rsidRDefault="00415ACE" w:rsidP="00415ACE">
      <w:pPr>
        <w:spacing w:line="360" w:lineRule="auto"/>
        <w:rPr>
          <w:rFonts w:ascii="Arial" w:hAnsi="Arial" w:cs="Arial"/>
        </w:rPr>
      </w:pPr>
      <w:r w:rsidRPr="0047489C">
        <w:rPr>
          <w:rFonts w:ascii="Arial" w:hAnsi="Arial" w:cs="Arial"/>
        </w:rPr>
        <w:t>Feeling connected, secure and safe is essential for positive well-being. Children are</w:t>
      </w:r>
      <w:r>
        <w:rPr>
          <w:rFonts w:ascii="Arial" w:hAnsi="Arial" w:cs="Arial"/>
        </w:rPr>
        <w:t xml:space="preserve"> influenced by the adults, experiences and environments they encounter. These three enablers should work together to provide children with opportunities to develop their </w:t>
      </w:r>
      <w:r>
        <w:rPr>
          <w:rFonts w:ascii="Arial" w:hAnsi="Arial" w:cs="Arial"/>
        </w:rPr>
        <w:lastRenderedPageBreak/>
        <w:t>emotional, social and physical health to create a strong sense of well-being. Practitioners should create emotionally safe environments that support children to begin to recognise and manage their feelings and behaviours in positive ways. They can also help children to begin to understand that actions have consequences. Practitioners should provide opportunities for children to develop secure attachments and relationships so they can feel confident in themselves and be better able to make choices, take risks, show greater resilience and independence, and participate positively in everyday activities. (Nutbrown, 2014)</w:t>
      </w:r>
    </w:p>
    <w:p w:rsidR="00415ACE" w:rsidRDefault="00415ACE" w:rsidP="00415ACE">
      <w:pPr>
        <w:spacing w:line="360" w:lineRule="auto"/>
        <w:rPr>
          <w:rFonts w:ascii="Arial" w:hAnsi="Arial" w:cs="Arial"/>
        </w:rPr>
      </w:pPr>
    </w:p>
    <w:p w:rsidR="00415ACE" w:rsidRPr="003A0BAB" w:rsidRDefault="00415ACE" w:rsidP="00415ACE">
      <w:pPr>
        <w:spacing w:line="360" w:lineRule="auto"/>
        <w:rPr>
          <w:rFonts w:ascii="Arial" w:hAnsi="Arial" w:cs="Arial"/>
          <w:u w:val="single"/>
        </w:rPr>
      </w:pPr>
      <w:r w:rsidRPr="003A0BAB">
        <w:rPr>
          <w:rFonts w:ascii="Arial" w:hAnsi="Arial" w:cs="Arial"/>
          <w:u w:val="single"/>
        </w:rPr>
        <w:t>Other learning theories</w:t>
      </w:r>
    </w:p>
    <w:p w:rsidR="00415ACE" w:rsidRDefault="00415ACE" w:rsidP="00415ACE">
      <w:pPr>
        <w:spacing w:line="360" w:lineRule="auto"/>
        <w:rPr>
          <w:rFonts w:ascii="Arial" w:hAnsi="Arial" w:cs="Arial"/>
          <w:u w:val="single"/>
        </w:rPr>
      </w:pPr>
    </w:p>
    <w:p w:rsidR="00415ACE" w:rsidRPr="00FB5E56" w:rsidRDefault="00415ACE" w:rsidP="00415ACE">
      <w:pPr>
        <w:spacing w:line="360" w:lineRule="auto"/>
        <w:rPr>
          <w:rFonts w:ascii="Arial" w:hAnsi="Arial" w:cs="Arial"/>
          <w:u w:val="single"/>
        </w:rPr>
      </w:pPr>
      <w:r w:rsidRPr="00FB5E56">
        <w:rPr>
          <w:rFonts w:ascii="Arial" w:hAnsi="Arial" w:cs="Arial"/>
          <w:u w:val="single"/>
        </w:rPr>
        <w:t>Froebel</w:t>
      </w:r>
      <w:r>
        <w:rPr>
          <w:rFonts w:ascii="Arial" w:hAnsi="Arial" w:cs="Arial"/>
          <w:u w:val="single"/>
        </w:rPr>
        <w:t xml:space="preserve"> (</w:t>
      </w:r>
      <w:r w:rsidRPr="00FB5E56">
        <w:rPr>
          <w:rFonts w:ascii="Arial" w:hAnsi="Arial" w:cs="Arial"/>
          <w:u w:val="single"/>
        </w:rPr>
        <w:t>1782 to 1852)</w:t>
      </w:r>
    </w:p>
    <w:p w:rsidR="00415ACE" w:rsidRDefault="00415ACE" w:rsidP="00415ACE">
      <w:pPr>
        <w:spacing w:line="360" w:lineRule="auto"/>
        <w:rPr>
          <w:rFonts w:ascii="Arial" w:hAnsi="Arial" w:cs="Arial"/>
        </w:rPr>
      </w:pPr>
    </w:p>
    <w:p w:rsidR="00415ACE" w:rsidRDefault="00415ACE" w:rsidP="00415ACE">
      <w:pPr>
        <w:spacing w:line="360" w:lineRule="auto"/>
        <w:rPr>
          <w:rFonts w:ascii="Arial" w:hAnsi="Arial" w:cs="Arial"/>
        </w:rPr>
      </w:pPr>
      <w:r>
        <w:rPr>
          <w:rFonts w:ascii="Arial" w:hAnsi="Arial" w:cs="Arial"/>
        </w:rPr>
        <w:t>Froebel’s theory is based on the teacher’s role as one to assist in the child’s discovery. He claimed that effective learning occurs via a child’s regular interaction with the world. He believed that humans are inherently creative beings and that play helps facilitate creative expression. Early years settings should be environments in which children could reach their full creative potential under the protective and interactive guidance of an adult. Froebel’s kindergarten engaged children in group learning and provided materials for imaginative use versus practical use. Froebel believed that fostering the imagination and social relationships should precede the expansion of the intellect. (Early Education, 2021)</w:t>
      </w:r>
    </w:p>
    <w:p w:rsidR="00415ACE" w:rsidRDefault="00415ACE" w:rsidP="00415ACE">
      <w:pPr>
        <w:spacing w:line="360" w:lineRule="auto"/>
        <w:rPr>
          <w:rFonts w:ascii="Arial" w:hAnsi="Arial" w:cs="Arial"/>
        </w:rPr>
      </w:pPr>
    </w:p>
    <w:p w:rsidR="00415ACE" w:rsidRDefault="00415ACE" w:rsidP="00415ACE">
      <w:pPr>
        <w:spacing w:line="360" w:lineRule="auto"/>
        <w:rPr>
          <w:rFonts w:ascii="Arial" w:hAnsi="Arial" w:cs="Arial"/>
          <w:u w:val="single"/>
        </w:rPr>
      </w:pPr>
      <w:r w:rsidRPr="003A0BAB">
        <w:rPr>
          <w:rFonts w:ascii="Arial" w:hAnsi="Arial" w:cs="Arial"/>
          <w:u w:val="single"/>
        </w:rPr>
        <w:t>Dewey 1859 to 1952)</w:t>
      </w:r>
    </w:p>
    <w:p w:rsidR="00415ACE" w:rsidRDefault="00415ACE" w:rsidP="00415ACE">
      <w:pPr>
        <w:spacing w:line="360" w:lineRule="auto"/>
        <w:rPr>
          <w:rFonts w:ascii="Arial" w:hAnsi="Arial" w:cs="Arial"/>
        </w:rPr>
      </w:pPr>
    </w:p>
    <w:p w:rsidR="00415ACE" w:rsidRDefault="00415ACE" w:rsidP="00415ACE">
      <w:pPr>
        <w:spacing w:line="360" w:lineRule="auto"/>
        <w:rPr>
          <w:rFonts w:ascii="Arial" w:hAnsi="Arial" w:cs="Arial"/>
        </w:rPr>
      </w:pPr>
      <w:r>
        <w:rPr>
          <w:rFonts w:ascii="Arial" w:hAnsi="Arial" w:cs="Arial"/>
        </w:rPr>
        <w:t>Dewey was a founder of the philosophical movement called pragmatism and a key theorist of the progressive movement in education. Like Froebel, Dewey believed that a child’s daily experience is critical to learning and that the curriculum should relate to children’s lives. This idea moved away from the authoritarianism and wrote learning that was in place. He suggested that a child’s mind grows via social participation, which is the primary purpose of school. He felt that children do not need activities to learn because they have their own internal tendencies toward action. Lastly, Dewey focuses on the importance of living in the present. (Early Years Tv, 2024)</w:t>
      </w:r>
    </w:p>
    <w:p w:rsidR="00415ACE" w:rsidRPr="003A0BAB" w:rsidRDefault="00415ACE" w:rsidP="00415ACE">
      <w:pPr>
        <w:spacing w:line="360" w:lineRule="auto"/>
        <w:rPr>
          <w:rFonts w:ascii="Arial" w:hAnsi="Arial" w:cs="Arial"/>
          <w:u w:val="single"/>
        </w:rPr>
      </w:pPr>
    </w:p>
    <w:p w:rsidR="00415ACE" w:rsidRDefault="00415ACE" w:rsidP="00415ACE">
      <w:pPr>
        <w:spacing w:line="360" w:lineRule="auto"/>
        <w:rPr>
          <w:rFonts w:ascii="Arial" w:hAnsi="Arial" w:cs="Arial"/>
          <w:u w:val="single"/>
        </w:rPr>
      </w:pPr>
      <w:r w:rsidRPr="003A0BAB">
        <w:rPr>
          <w:rFonts w:ascii="Arial" w:hAnsi="Arial" w:cs="Arial"/>
          <w:u w:val="single"/>
        </w:rPr>
        <w:t>Montessori (1870 to 1952)</w:t>
      </w:r>
    </w:p>
    <w:p w:rsidR="00415ACE" w:rsidRDefault="00415ACE" w:rsidP="00415ACE">
      <w:pPr>
        <w:spacing w:line="360" w:lineRule="auto"/>
        <w:rPr>
          <w:rFonts w:ascii="Arial" w:hAnsi="Arial" w:cs="Arial"/>
          <w:u w:val="single"/>
        </w:rPr>
      </w:pPr>
    </w:p>
    <w:p w:rsidR="00415ACE" w:rsidRDefault="00415ACE" w:rsidP="00415ACE">
      <w:pPr>
        <w:spacing w:line="360" w:lineRule="auto"/>
        <w:rPr>
          <w:rFonts w:ascii="Arial" w:hAnsi="Arial" w:cs="Arial"/>
        </w:rPr>
      </w:pPr>
      <w:r w:rsidRPr="003A0BAB">
        <w:rPr>
          <w:rFonts w:ascii="Arial" w:hAnsi="Arial" w:cs="Arial"/>
        </w:rPr>
        <w:t xml:space="preserve">Montessori </w:t>
      </w:r>
      <w:r>
        <w:rPr>
          <w:rFonts w:ascii="Arial" w:hAnsi="Arial" w:cs="Arial"/>
        </w:rPr>
        <w:t>believed in the importance of the senses in cultivating the independence of the child. She agreed with Dewey that children have a natural aim to learn. In her book, T</w:t>
      </w:r>
      <w:r w:rsidRPr="00BF4AD3">
        <w:rPr>
          <w:rFonts w:ascii="Arial" w:hAnsi="Arial" w:cs="Arial"/>
          <w:i/>
          <w:iCs/>
        </w:rPr>
        <w:t xml:space="preserve">he Secret of Childhood she </w:t>
      </w:r>
      <w:r>
        <w:rPr>
          <w:rFonts w:ascii="Arial" w:hAnsi="Arial" w:cs="Arial"/>
        </w:rPr>
        <w:t>wrote, “When a new being comes to existence, it contains within itself mysterious guiding principles, which will be the source of its work, character and adaptation to its surroundings.” In some ways, her ideas strayed from those of other theorists. She argued that only by developing the intellect can the imagination and social relationships emerge. She emphasised freedom from a structured environment. (Simple Psychology, 2024)</w:t>
      </w:r>
    </w:p>
    <w:p w:rsidR="00415ACE" w:rsidRDefault="00415ACE" w:rsidP="00415ACE">
      <w:pPr>
        <w:spacing w:line="360" w:lineRule="auto"/>
        <w:rPr>
          <w:rFonts w:ascii="Arial" w:hAnsi="Arial" w:cs="Arial"/>
        </w:rPr>
      </w:pPr>
    </w:p>
    <w:p w:rsidR="00415ACE" w:rsidRDefault="00415ACE" w:rsidP="00415ACE">
      <w:pPr>
        <w:spacing w:line="360" w:lineRule="auto"/>
        <w:rPr>
          <w:rFonts w:ascii="Arial" w:hAnsi="Arial" w:cs="Arial"/>
          <w:u w:val="single"/>
        </w:rPr>
      </w:pPr>
      <w:r w:rsidRPr="00BF4AD3">
        <w:rPr>
          <w:rFonts w:ascii="Arial" w:hAnsi="Arial" w:cs="Arial"/>
          <w:u w:val="single"/>
        </w:rPr>
        <w:t>Piaget</w:t>
      </w:r>
      <w:r>
        <w:rPr>
          <w:rFonts w:ascii="Arial" w:hAnsi="Arial" w:cs="Arial"/>
          <w:u w:val="single"/>
        </w:rPr>
        <w:t xml:space="preserve"> (1</w:t>
      </w:r>
      <w:r w:rsidRPr="00BF4AD3">
        <w:rPr>
          <w:rFonts w:ascii="Arial" w:hAnsi="Arial" w:cs="Arial"/>
          <w:u w:val="single"/>
        </w:rPr>
        <w:t>869 to 1980)</w:t>
      </w:r>
    </w:p>
    <w:p w:rsidR="00415ACE" w:rsidRDefault="00415ACE" w:rsidP="00415ACE">
      <w:pPr>
        <w:spacing w:line="360" w:lineRule="auto"/>
        <w:rPr>
          <w:rFonts w:ascii="Arial" w:hAnsi="Arial" w:cs="Arial"/>
          <w:u w:val="single"/>
        </w:rPr>
      </w:pPr>
    </w:p>
    <w:p w:rsidR="00415ACE" w:rsidRDefault="00415ACE" w:rsidP="00415ACE">
      <w:pPr>
        <w:spacing w:line="360" w:lineRule="auto"/>
        <w:rPr>
          <w:rFonts w:ascii="Arial" w:hAnsi="Arial" w:cs="Arial"/>
        </w:rPr>
      </w:pPr>
      <w:r w:rsidRPr="00BF4AD3">
        <w:rPr>
          <w:rFonts w:ascii="Arial" w:hAnsi="Arial" w:cs="Arial"/>
        </w:rPr>
        <w:t>Piaget</w:t>
      </w:r>
      <w:r>
        <w:rPr>
          <w:rFonts w:ascii="Arial" w:hAnsi="Arial" w:cs="Arial"/>
        </w:rPr>
        <w:t>’s theory of cognitive development focuses on stages of growth and on a child’s ability to acquire knowledge gradually. He believed that children develop because of their personal interactions. Piaget described acquiring information through the use of schemas – the basic building block of intelligent behaviour as a way of organising knowledge. Indeed, it is useful to think of schemas as ‘units’ of knowledge, each relating to one aspect of the world, including objects, actions, and abstract (i.e. theoretical) concepts. (BBC, 2024)</w:t>
      </w:r>
    </w:p>
    <w:p w:rsidR="00415ACE" w:rsidRDefault="00415ACE" w:rsidP="00415ACE">
      <w:pPr>
        <w:spacing w:line="360" w:lineRule="auto"/>
        <w:rPr>
          <w:rFonts w:ascii="Arial" w:hAnsi="Arial" w:cs="Arial"/>
        </w:rPr>
      </w:pPr>
    </w:p>
    <w:p w:rsidR="00415ACE" w:rsidRDefault="00415ACE" w:rsidP="00415ACE">
      <w:pPr>
        <w:spacing w:line="360" w:lineRule="auto"/>
        <w:rPr>
          <w:rFonts w:ascii="Arial" w:hAnsi="Arial" w:cs="Arial"/>
          <w:u w:val="single"/>
        </w:rPr>
      </w:pPr>
      <w:r w:rsidRPr="005D7735">
        <w:rPr>
          <w:rFonts w:ascii="Arial" w:hAnsi="Arial" w:cs="Arial"/>
          <w:u w:val="single"/>
        </w:rPr>
        <w:t>Vygotsky</w:t>
      </w:r>
      <w:r>
        <w:rPr>
          <w:rFonts w:ascii="Arial" w:hAnsi="Arial" w:cs="Arial"/>
          <w:u w:val="single"/>
        </w:rPr>
        <w:t xml:space="preserve"> (1896 to 1934)</w:t>
      </w:r>
    </w:p>
    <w:p w:rsidR="00415ACE" w:rsidRDefault="00415ACE" w:rsidP="00415ACE">
      <w:pPr>
        <w:spacing w:line="360" w:lineRule="auto"/>
        <w:rPr>
          <w:rFonts w:ascii="Arial" w:hAnsi="Arial" w:cs="Arial"/>
          <w:u w:val="single"/>
        </w:rPr>
      </w:pPr>
    </w:p>
    <w:p w:rsidR="00415ACE" w:rsidRDefault="00415ACE" w:rsidP="00415ACE">
      <w:pPr>
        <w:spacing w:line="360" w:lineRule="auto"/>
        <w:rPr>
          <w:rFonts w:ascii="Arial" w:hAnsi="Arial" w:cs="Arial"/>
        </w:rPr>
      </w:pPr>
      <w:r w:rsidRPr="005D7735">
        <w:rPr>
          <w:rFonts w:ascii="Arial" w:hAnsi="Arial" w:cs="Arial"/>
        </w:rPr>
        <w:t>Vygotsky</w:t>
      </w:r>
      <w:r>
        <w:rPr>
          <w:rFonts w:ascii="Arial" w:hAnsi="Arial" w:cs="Arial"/>
        </w:rPr>
        <w:t xml:space="preserve"> had several learning theories including:</w:t>
      </w:r>
    </w:p>
    <w:p w:rsidR="00415ACE" w:rsidRDefault="00415ACE" w:rsidP="00415ACE">
      <w:pPr>
        <w:pStyle w:val="ListParagraph"/>
        <w:numPr>
          <w:ilvl w:val="0"/>
          <w:numId w:val="6"/>
        </w:numPr>
        <w:spacing w:line="360" w:lineRule="auto"/>
        <w:rPr>
          <w:rFonts w:ascii="Arial" w:hAnsi="Arial" w:cs="Arial"/>
        </w:rPr>
      </w:pPr>
      <w:r w:rsidRPr="005D7735">
        <w:rPr>
          <w:rFonts w:ascii="Arial" w:hAnsi="Arial" w:cs="Arial"/>
        </w:rPr>
        <w:t>The zone of proximal development (ZPD) – the area of understanding just outside what they know but are capable of learning</w:t>
      </w:r>
    </w:p>
    <w:p w:rsidR="00415ACE" w:rsidRDefault="00415ACE" w:rsidP="00415ACE">
      <w:pPr>
        <w:pStyle w:val="ListParagraph"/>
        <w:numPr>
          <w:ilvl w:val="0"/>
          <w:numId w:val="6"/>
        </w:numPr>
        <w:spacing w:line="360" w:lineRule="auto"/>
        <w:rPr>
          <w:rFonts w:ascii="Arial" w:hAnsi="Arial" w:cs="Arial"/>
        </w:rPr>
      </w:pPr>
      <w:r>
        <w:rPr>
          <w:rFonts w:ascii="Arial" w:hAnsi="Arial" w:cs="Arial"/>
        </w:rPr>
        <w:t>More knowledgeable other (MKO) – The person doing the teaching, a parent/carer or teacher</w:t>
      </w:r>
    </w:p>
    <w:p w:rsidR="00415ACE" w:rsidRDefault="00415ACE" w:rsidP="00415ACE">
      <w:pPr>
        <w:pStyle w:val="ListParagraph"/>
        <w:numPr>
          <w:ilvl w:val="0"/>
          <w:numId w:val="6"/>
        </w:numPr>
        <w:spacing w:line="360" w:lineRule="auto"/>
        <w:rPr>
          <w:rFonts w:ascii="Arial" w:hAnsi="Arial" w:cs="Arial"/>
        </w:rPr>
      </w:pPr>
      <w:r>
        <w:rPr>
          <w:rFonts w:ascii="Arial" w:hAnsi="Arial" w:cs="Arial"/>
        </w:rPr>
        <w:t>Scaffolding – a framework provided around which to build understanding, and that is removed as confidence is gained</w:t>
      </w:r>
    </w:p>
    <w:p w:rsidR="00415ACE" w:rsidRDefault="00415ACE" w:rsidP="00415ACE">
      <w:pPr>
        <w:pStyle w:val="ListParagraph"/>
        <w:numPr>
          <w:ilvl w:val="0"/>
          <w:numId w:val="6"/>
        </w:numPr>
        <w:spacing w:line="360" w:lineRule="auto"/>
        <w:rPr>
          <w:rFonts w:ascii="Arial" w:hAnsi="Arial" w:cs="Arial"/>
        </w:rPr>
      </w:pPr>
      <w:r>
        <w:rPr>
          <w:rFonts w:ascii="Arial" w:hAnsi="Arial" w:cs="Arial"/>
        </w:rPr>
        <w:t>Social learning theory – the process by which children move from thinking out loud to using inner speech to learn. (McLeod, 2024)</w:t>
      </w:r>
    </w:p>
    <w:p w:rsidR="00415ACE" w:rsidRDefault="00415ACE" w:rsidP="00415ACE">
      <w:pPr>
        <w:spacing w:line="360" w:lineRule="auto"/>
        <w:rPr>
          <w:rFonts w:ascii="Arial" w:hAnsi="Arial" w:cs="Arial"/>
        </w:rPr>
      </w:pPr>
    </w:p>
    <w:p w:rsidR="00415ACE" w:rsidRDefault="00415ACE" w:rsidP="00415ACE">
      <w:pPr>
        <w:spacing w:line="360" w:lineRule="auto"/>
        <w:rPr>
          <w:rFonts w:ascii="Arial" w:hAnsi="Arial" w:cs="Arial"/>
        </w:rPr>
      </w:pPr>
      <w:r>
        <w:rPr>
          <w:rFonts w:ascii="Arial" w:hAnsi="Arial" w:cs="Arial"/>
        </w:rPr>
        <w:t>Although at the time he had little impact on learning, his work resurfaced in the 1970s and 1980s and much of it has been extrapolated further. (McLeod, 2024)</w:t>
      </w:r>
    </w:p>
    <w:p w:rsidR="00415ACE" w:rsidRDefault="00415ACE" w:rsidP="00415ACE">
      <w:pPr>
        <w:spacing w:line="360" w:lineRule="auto"/>
        <w:rPr>
          <w:rFonts w:ascii="Arial" w:hAnsi="Arial" w:cs="Arial"/>
          <w:u w:val="single"/>
        </w:rPr>
      </w:pPr>
    </w:p>
    <w:p w:rsidR="00415ACE" w:rsidRDefault="00415ACE" w:rsidP="00415ACE">
      <w:pPr>
        <w:spacing w:line="360" w:lineRule="auto"/>
        <w:rPr>
          <w:rFonts w:ascii="Arial" w:hAnsi="Arial" w:cs="Arial"/>
          <w:u w:val="single"/>
        </w:rPr>
      </w:pPr>
    </w:p>
    <w:p w:rsidR="00415ACE" w:rsidRDefault="00415ACE" w:rsidP="00415ACE">
      <w:pPr>
        <w:spacing w:line="360" w:lineRule="auto"/>
        <w:rPr>
          <w:rFonts w:ascii="Arial" w:hAnsi="Arial" w:cs="Arial"/>
          <w:u w:val="single"/>
        </w:rPr>
      </w:pPr>
      <w:r>
        <w:rPr>
          <w:rFonts w:ascii="Arial" w:hAnsi="Arial" w:cs="Arial"/>
          <w:u w:val="single"/>
        </w:rPr>
        <w:t>Bruner (1915 to 2016)</w:t>
      </w:r>
    </w:p>
    <w:p w:rsidR="00415ACE" w:rsidRDefault="00415ACE" w:rsidP="00415ACE">
      <w:pPr>
        <w:spacing w:line="360" w:lineRule="auto"/>
        <w:rPr>
          <w:rFonts w:ascii="Arial" w:hAnsi="Arial" w:cs="Arial"/>
        </w:rPr>
      </w:pPr>
    </w:p>
    <w:p w:rsidR="00415ACE" w:rsidRDefault="00415ACE" w:rsidP="00415ACE">
      <w:pPr>
        <w:spacing w:line="360" w:lineRule="auto"/>
        <w:rPr>
          <w:rFonts w:ascii="Arial" w:hAnsi="Arial" w:cs="Arial"/>
        </w:rPr>
      </w:pPr>
      <w:r w:rsidRPr="005D7735">
        <w:rPr>
          <w:rFonts w:ascii="Arial" w:hAnsi="Arial" w:cs="Arial"/>
        </w:rPr>
        <w:t>Bruner</w:t>
      </w:r>
      <w:r>
        <w:rPr>
          <w:rFonts w:ascii="Arial" w:hAnsi="Arial" w:cs="Arial"/>
        </w:rPr>
        <w:t xml:space="preserve"> wrote of the importance of the role of the adult in scaffolding to support the child in developing higher learning skills through constructivism. He believed that:</w:t>
      </w:r>
    </w:p>
    <w:p w:rsidR="00415ACE" w:rsidRDefault="00415ACE" w:rsidP="00415ACE">
      <w:pPr>
        <w:pStyle w:val="ListParagraph"/>
        <w:numPr>
          <w:ilvl w:val="0"/>
          <w:numId w:val="7"/>
        </w:numPr>
        <w:spacing w:line="360" w:lineRule="auto"/>
        <w:rPr>
          <w:rFonts w:ascii="Arial" w:hAnsi="Arial" w:cs="Arial"/>
        </w:rPr>
      </w:pPr>
      <w:r>
        <w:rPr>
          <w:rFonts w:ascii="Arial" w:hAnsi="Arial" w:cs="Arial"/>
        </w:rPr>
        <w:t>Children learn when they have access to a supportive, interested adult or peer.</w:t>
      </w:r>
    </w:p>
    <w:p w:rsidR="00415ACE" w:rsidRDefault="00415ACE" w:rsidP="00415ACE">
      <w:pPr>
        <w:pStyle w:val="ListParagraph"/>
        <w:numPr>
          <w:ilvl w:val="0"/>
          <w:numId w:val="7"/>
        </w:numPr>
        <w:spacing w:line="360" w:lineRule="auto"/>
        <w:rPr>
          <w:rFonts w:ascii="Arial" w:hAnsi="Arial" w:cs="Arial"/>
        </w:rPr>
      </w:pPr>
      <w:r>
        <w:rPr>
          <w:rFonts w:ascii="Arial" w:hAnsi="Arial" w:cs="Arial"/>
        </w:rPr>
        <w:t>Scaffolding by an adult is important for learning by provoking assistance and support when children are faced with challenging tasks, and withdrawing that support as competence develops.</w:t>
      </w:r>
    </w:p>
    <w:p w:rsidR="00415ACE" w:rsidRDefault="00415ACE" w:rsidP="00415ACE">
      <w:pPr>
        <w:pStyle w:val="ListParagraph"/>
        <w:numPr>
          <w:ilvl w:val="0"/>
          <w:numId w:val="7"/>
        </w:numPr>
        <w:spacing w:line="360" w:lineRule="auto"/>
        <w:rPr>
          <w:rFonts w:ascii="Arial" w:hAnsi="Arial" w:cs="Arial"/>
        </w:rPr>
      </w:pPr>
      <w:r>
        <w:rPr>
          <w:rFonts w:ascii="Arial" w:hAnsi="Arial" w:cs="Arial"/>
        </w:rPr>
        <w:t>Tasks must be presented to the child in a meaningful way appropriate to their developmental stage</w:t>
      </w:r>
    </w:p>
    <w:p w:rsidR="00415ACE" w:rsidRDefault="00415ACE" w:rsidP="00415ACE">
      <w:pPr>
        <w:pStyle w:val="ListParagraph"/>
        <w:numPr>
          <w:ilvl w:val="0"/>
          <w:numId w:val="7"/>
        </w:numPr>
        <w:spacing w:line="360" w:lineRule="auto"/>
        <w:rPr>
          <w:rFonts w:ascii="Arial" w:hAnsi="Arial" w:cs="Arial"/>
        </w:rPr>
      </w:pPr>
      <w:r>
        <w:rPr>
          <w:rFonts w:ascii="Arial" w:hAnsi="Arial" w:cs="Arial"/>
        </w:rPr>
        <w:t>Children learn by the resolution of cognitive conflict.</w:t>
      </w:r>
    </w:p>
    <w:p w:rsidR="00415ACE" w:rsidRDefault="00415ACE" w:rsidP="00415ACE">
      <w:pPr>
        <w:spacing w:line="360" w:lineRule="auto"/>
        <w:rPr>
          <w:rFonts w:ascii="Arial" w:hAnsi="Arial" w:cs="Arial"/>
        </w:rPr>
      </w:pPr>
    </w:p>
    <w:p w:rsidR="00415ACE" w:rsidRDefault="00415ACE" w:rsidP="00415ACE">
      <w:pPr>
        <w:spacing w:line="360" w:lineRule="auto"/>
        <w:rPr>
          <w:rFonts w:ascii="Arial" w:hAnsi="Arial" w:cs="Arial"/>
        </w:rPr>
      </w:pPr>
      <w:r>
        <w:rPr>
          <w:rFonts w:ascii="Arial" w:hAnsi="Arial" w:cs="Arial"/>
        </w:rPr>
        <w:t>He proposed the spiral curriculum (a curriculum that returns to the same topics over time). (McLeod, 2024)</w:t>
      </w:r>
    </w:p>
    <w:p w:rsidR="00415ACE" w:rsidRDefault="00415ACE" w:rsidP="00415ACE">
      <w:pPr>
        <w:spacing w:line="360" w:lineRule="auto"/>
        <w:rPr>
          <w:rFonts w:ascii="Arial" w:hAnsi="Arial" w:cs="Arial"/>
        </w:rPr>
      </w:pPr>
    </w:p>
    <w:p w:rsidR="00415ACE" w:rsidRDefault="00415ACE" w:rsidP="00415ACE">
      <w:pPr>
        <w:spacing w:line="360" w:lineRule="auto"/>
        <w:rPr>
          <w:rFonts w:ascii="Arial" w:hAnsi="Arial" w:cs="Arial"/>
        </w:rPr>
      </w:pPr>
    </w:p>
    <w:p w:rsidR="00415ACE" w:rsidRDefault="00415ACE" w:rsidP="00415ACE">
      <w:pPr>
        <w:spacing w:line="360" w:lineRule="auto"/>
        <w:rPr>
          <w:rFonts w:ascii="Arial" w:hAnsi="Arial" w:cs="Arial"/>
        </w:rPr>
      </w:pPr>
    </w:p>
    <w:p w:rsidR="00415ACE" w:rsidRDefault="00415ACE" w:rsidP="00415ACE">
      <w:pPr>
        <w:spacing w:line="360" w:lineRule="auto"/>
        <w:rPr>
          <w:rFonts w:ascii="Arial" w:hAnsi="Arial" w:cs="Arial"/>
        </w:rPr>
      </w:pPr>
    </w:p>
    <w:p w:rsidR="00415ACE" w:rsidRDefault="00415ACE" w:rsidP="00415ACE">
      <w:pPr>
        <w:spacing w:line="360" w:lineRule="auto"/>
        <w:rPr>
          <w:rFonts w:ascii="Arial" w:hAnsi="Arial" w:cs="Arial"/>
        </w:rPr>
      </w:pPr>
    </w:p>
    <w:p w:rsidR="00415ACE" w:rsidRDefault="00415ACE" w:rsidP="00415ACE">
      <w:pPr>
        <w:spacing w:line="360" w:lineRule="auto"/>
        <w:rPr>
          <w:rFonts w:ascii="Arial" w:hAnsi="Arial" w:cs="Arial"/>
        </w:rPr>
      </w:pPr>
    </w:p>
    <w:p w:rsidR="00415ACE" w:rsidRDefault="00415ACE" w:rsidP="00415ACE">
      <w:pPr>
        <w:spacing w:line="360" w:lineRule="auto"/>
        <w:rPr>
          <w:rFonts w:ascii="Arial" w:hAnsi="Arial" w:cs="Arial"/>
        </w:rPr>
      </w:pPr>
    </w:p>
    <w:p w:rsidR="00415ACE" w:rsidRDefault="00415ACE" w:rsidP="00415ACE">
      <w:pPr>
        <w:spacing w:line="360" w:lineRule="auto"/>
        <w:rPr>
          <w:rFonts w:ascii="Arial" w:hAnsi="Arial" w:cs="Arial"/>
        </w:rPr>
      </w:pPr>
    </w:p>
    <w:p w:rsidR="00415ACE" w:rsidRDefault="00415ACE" w:rsidP="00415ACE">
      <w:pPr>
        <w:spacing w:line="360" w:lineRule="auto"/>
        <w:rPr>
          <w:rFonts w:ascii="Arial" w:hAnsi="Arial" w:cs="Arial"/>
        </w:rPr>
      </w:pPr>
    </w:p>
    <w:p w:rsidR="00415ACE" w:rsidRDefault="00415ACE" w:rsidP="00415ACE">
      <w:pPr>
        <w:spacing w:line="360" w:lineRule="auto"/>
        <w:rPr>
          <w:rFonts w:ascii="Arial" w:hAnsi="Arial" w:cs="Arial"/>
        </w:rPr>
      </w:pPr>
    </w:p>
    <w:p w:rsidR="00415ACE" w:rsidRDefault="00415ACE" w:rsidP="00415ACE">
      <w:pPr>
        <w:spacing w:line="360" w:lineRule="auto"/>
        <w:rPr>
          <w:rFonts w:ascii="Arial" w:hAnsi="Arial" w:cs="Arial"/>
        </w:rPr>
      </w:pPr>
    </w:p>
    <w:p w:rsidR="00415ACE" w:rsidRDefault="00415ACE" w:rsidP="00415ACE">
      <w:pPr>
        <w:spacing w:line="360" w:lineRule="auto"/>
        <w:rPr>
          <w:rFonts w:ascii="Arial" w:hAnsi="Arial" w:cs="Arial"/>
        </w:rPr>
      </w:pPr>
    </w:p>
    <w:p w:rsidR="00415ACE" w:rsidRDefault="00415ACE" w:rsidP="00415ACE">
      <w:pPr>
        <w:spacing w:line="360" w:lineRule="auto"/>
        <w:rPr>
          <w:rFonts w:ascii="Arial" w:hAnsi="Arial" w:cs="Arial"/>
        </w:rPr>
      </w:pPr>
    </w:p>
    <w:p w:rsidR="00415ACE" w:rsidRDefault="00415ACE" w:rsidP="00415ACE">
      <w:pPr>
        <w:spacing w:line="360" w:lineRule="auto"/>
        <w:rPr>
          <w:rFonts w:ascii="Arial" w:hAnsi="Arial" w:cs="Arial"/>
        </w:rPr>
      </w:pPr>
    </w:p>
    <w:p w:rsidR="00415ACE" w:rsidRPr="00531A88" w:rsidRDefault="00415ACE" w:rsidP="00415ACE">
      <w:pPr>
        <w:spacing w:line="360" w:lineRule="auto"/>
        <w:rPr>
          <w:rFonts w:ascii="Arial" w:hAnsi="Arial" w:cs="Arial"/>
        </w:rPr>
      </w:pPr>
    </w:p>
    <w:p w:rsidR="00795766" w:rsidRDefault="00795766" w:rsidP="00795766">
      <w:pPr>
        <w:rPr>
          <w:rFonts w:ascii="Arial" w:hAnsi="Arial" w:cs="Arial"/>
          <w:u w:val="single"/>
        </w:rPr>
      </w:pPr>
      <w:r>
        <w:rPr>
          <w:rFonts w:ascii="Arial" w:hAnsi="Arial" w:cs="Arial"/>
          <w:u w:val="single"/>
        </w:rPr>
        <w:t>Part three: Maslow’s significance in understanding child development</w:t>
      </w:r>
    </w:p>
    <w:p w:rsidR="00795766" w:rsidRDefault="00795766" w:rsidP="00795766">
      <w:pPr>
        <w:rPr>
          <w:rFonts w:ascii="Arial" w:hAnsi="Arial" w:cs="Arial"/>
          <w:u w:val="single"/>
        </w:rPr>
      </w:pPr>
    </w:p>
    <w:p w:rsidR="00795766" w:rsidRDefault="00795766" w:rsidP="00795766">
      <w:pPr>
        <w:rPr>
          <w:rFonts w:ascii="Arial" w:hAnsi="Arial" w:cs="Arial"/>
          <w:u w:val="single"/>
        </w:rPr>
      </w:pPr>
    </w:p>
    <w:p w:rsidR="00795766" w:rsidRPr="00E9650B" w:rsidRDefault="00795766" w:rsidP="00795766">
      <w:pPr>
        <w:rPr>
          <w:rFonts w:ascii="Arial" w:hAnsi="Arial" w:cs="Arial"/>
          <w:u w:val="single"/>
        </w:rPr>
      </w:pPr>
      <w:r>
        <w:rPr>
          <w:rFonts w:ascii="Arial" w:hAnsi="Arial" w:cs="Arial"/>
        </w:rPr>
        <w:t>This essay will discuss</w:t>
      </w:r>
      <w:r w:rsidRPr="00735249">
        <w:rPr>
          <w:rFonts w:ascii="Arial" w:hAnsi="Arial" w:cs="Arial"/>
        </w:rPr>
        <w:t xml:space="preserve"> </w:t>
      </w:r>
      <w:r>
        <w:rPr>
          <w:rFonts w:ascii="Arial" w:hAnsi="Arial" w:cs="Arial"/>
        </w:rPr>
        <w:t>three examples from early years practice in regard to Maslow’s significance in understanding child development. These include social/belonging, communication and physical development.</w:t>
      </w:r>
    </w:p>
    <w:p w:rsidR="00795766" w:rsidRDefault="00795766" w:rsidP="00795766">
      <w:pPr>
        <w:spacing w:line="360" w:lineRule="auto"/>
        <w:rPr>
          <w:rFonts w:ascii="Arial" w:hAnsi="Arial" w:cs="Arial"/>
        </w:rPr>
      </w:pPr>
    </w:p>
    <w:p w:rsidR="00795766" w:rsidRPr="00DE0BD2" w:rsidRDefault="00795766" w:rsidP="00795766">
      <w:pPr>
        <w:spacing w:line="360" w:lineRule="auto"/>
        <w:rPr>
          <w:rFonts w:ascii="Arial" w:hAnsi="Arial" w:cs="Arial"/>
          <w:u w:val="single"/>
        </w:rPr>
      </w:pPr>
      <w:r w:rsidRPr="00DE0BD2">
        <w:rPr>
          <w:rFonts w:ascii="Arial" w:hAnsi="Arial" w:cs="Arial"/>
          <w:u w:val="single"/>
        </w:rPr>
        <w:t>Belonging/Social</w:t>
      </w:r>
    </w:p>
    <w:p w:rsidR="00795766" w:rsidRDefault="00795766" w:rsidP="00795766">
      <w:pPr>
        <w:spacing w:line="360" w:lineRule="auto"/>
        <w:rPr>
          <w:rFonts w:ascii="Arial" w:hAnsi="Arial" w:cs="Arial"/>
        </w:rPr>
      </w:pPr>
      <w:r>
        <w:rPr>
          <w:rFonts w:ascii="Arial" w:hAnsi="Arial" w:cs="Arial"/>
        </w:rPr>
        <w:t xml:space="preserve">               Belonging is essential to a sense of happiness and well-being. It shapes a child’s sense of who they are and who they can become, and should underpin the ethos of all settings. During the early years, children begin to develop a sense of their importance within the. The practitioner’s role would include to develop an ethos that fosters strong and secure relationships, as those are vital to a strong sense of belonging for all children. A strong sense of belonging can help to create positive feelings of connection between children and their home, as well as their setting, and which can also be extended to their community and to the wider world. Settings that value, celebrate and build upon past and present experiences from the child’s home and their community, can strengthen a sense of belonging. Settings should ensure children feel safe and secure within their environment, and show genuine care and provide emotional support. (Wilson, 2016)</w:t>
      </w:r>
    </w:p>
    <w:p w:rsidR="00795766" w:rsidRDefault="00795766" w:rsidP="00795766">
      <w:pPr>
        <w:spacing w:line="360" w:lineRule="auto"/>
        <w:rPr>
          <w:rFonts w:ascii="Arial" w:hAnsi="Arial" w:cs="Arial"/>
          <w:u w:val="single"/>
        </w:rPr>
      </w:pPr>
    </w:p>
    <w:p w:rsidR="00795766" w:rsidRPr="00DE0BD2" w:rsidRDefault="00795766" w:rsidP="00795766">
      <w:pPr>
        <w:spacing w:line="360" w:lineRule="auto"/>
        <w:rPr>
          <w:rFonts w:ascii="Arial" w:hAnsi="Arial" w:cs="Arial"/>
          <w:u w:val="single"/>
        </w:rPr>
      </w:pPr>
      <w:r w:rsidRPr="00DE0BD2">
        <w:rPr>
          <w:rFonts w:ascii="Arial" w:hAnsi="Arial" w:cs="Arial"/>
          <w:u w:val="single"/>
        </w:rPr>
        <w:t>Communication</w:t>
      </w:r>
    </w:p>
    <w:p w:rsidR="00795766" w:rsidRDefault="00795766" w:rsidP="00795766">
      <w:pPr>
        <w:spacing w:line="360" w:lineRule="auto"/>
        <w:rPr>
          <w:rFonts w:ascii="Arial" w:hAnsi="Arial" w:cs="Arial"/>
        </w:rPr>
      </w:pPr>
      <w:r>
        <w:rPr>
          <w:rFonts w:ascii="Arial" w:hAnsi="Arial" w:cs="Arial"/>
        </w:rPr>
        <w:t xml:space="preserve">              Communication is fundamental to a child’s development. It is vital to the foundation of relationships and essential for learning, play and social interaction. Communication involves developing attention, listening and understanding skills, alongside vocabulary and expressive skills. The amount, and type of, language children experience and interact with can have a marked effect on their communication development. Practitioners should also make the most of interactions to support children to understand and make themselves understood. Children acquire and develop skills at different rates, and practitioners can support their language development by modelling active listening and speaking for different purposes. Practitioners should provide an environment that supports children to express and communicate their needs, thoughts and feelings. Developing effective communication, language and literacy skills is important to self-expression, to the </w:t>
      </w:r>
      <w:r>
        <w:rPr>
          <w:rFonts w:ascii="Arial" w:hAnsi="Arial" w:cs="Arial"/>
        </w:rPr>
        <w:lastRenderedPageBreak/>
        <w:t>development of strong and social relationships and to learning more generally. (Smidt, 2015)</w:t>
      </w:r>
    </w:p>
    <w:p w:rsidR="00795766" w:rsidRDefault="00795766" w:rsidP="00795766">
      <w:pPr>
        <w:spacing w:line="360" w:lineRule="auto"/>
        <w:rPr>
          <w:rFonts w:ascii="Arial" w:hAnsi="Arial" w:cs="Arial"/>
          <w:u w:val="single"/>
        </w:rPr>
      </w:pPr>
    </w:p>
    <w:p w:rsidR="00795766" w:rsidRDefault="00795766" w:rsidP="00795766">
      <w:pPr>
        <w:spacing w:line="360" w:lineRule="auto"/>
        <w:rPr>
          <w:rFonts w:ascii="Arial" w:hAnsi="Arial" w:cs="Arial"/>
          <w:u w:val="single"/>
        </w:rPr>
      </w:pPr>
    </w:p>
    <w:p w:rsidR="00795766" w:rsidRPr="00DE0BD2" w:rsidRDefault="00795766" w:rsidP="00795766">
      <w:pPr>
        <w:spacing w:line="360" w:lineRule="auto"/>
        <w:rPr>
          <w:rFonts w:ascii="Arial" w:hAnsi="Arial" w:cs="Arial"/>
          <w:u w:val="single"/>
        </w:rPr>
      </w:pPr>
      <w:r w:rsidRPr="00DE0BD2">
        <w:rPr>
          <w:rFonts w:ascii="Arial" w:hAnsi="Arial" w:cs="Arial"/>
          <w:u w:val="single"/>
        </w:rPr>
        <w:t>Physical Development</w:t>
      </w:r>
    </w:p>
    <w:p w:rsidR="00795766" w:rsidRDefault="00795766" w:rsidP="00795766">
      <w:pPr>
        <w:spacing w:line="360" w:lineRule="auto"/>
        <w:rPr>
          <w:rFonts w:ascii="Arial" w:hAnsi="Arial" w:cs="Arial"/>
        </w:rPr>
      </w:pPr>
      <w:r>
        <w:rPr>
          <w:rFonts w:ascii="Arial" w:hAnsi="Arial" w:cs="Arial"/>
        </w:rPr>
        <w:t xml:space="preserve">                    Physical literacy is when children have developed the skills and confidence to participate in </w:t>
      </w:r>
      <w:proofErr w:type="spellStart"/>
      <w:r>
        <w:rPr>
          <w:rFonts w:ascii="Arial" w:hAnsi="Arial" w:cs="Arial"/>
        </w:rPr>
        <w:t>may</w:t>
      </w:r>
      <w:proofErr w:type="spellEnd"/>
      <w:r>
        <w:rPr>
          <w:rFonts w:ascii="Arial" w:hAnsi="Arial" w:cs="Arial"/>
        </w:rPr>
        <w:t xml:space="preserve"> different physical activities and sports. Physical activity and movement are fundamental to the development of all children and are linked to cognition and learning. Engaging in physical activities enhances a child’s sense of belonging and well-being and can support greater levels of concentration, motivation and memory, as well as support healthy bone and muscle development. Practitioners should provide plenty of </w:t>
      </w:r>
      <w:proofErr w:type="spellStart"/>
      <w:r>
        <w:rPr>
          <w:rFonts w:ascii="Arial" w:hAnsi="Arial" w:cs="Arial"/>
        </w:rPr>
        <w:t>oppurtunities</w:t>
      </w:r>
      <w:proofErr w:type="spellEnd"/>
      <w:r>
        <w:rPr>
          <w:rFonts w:ascii="Arial" w:hAnsi="Arial" w:cs="Arial"/>
        </w:rPr>
        <w:t xml:space="preserve"> for movement and understand its important relationship to learning. As part of their development, all children have a natural need to move, or be moved, and to move or manipulate objects. This involves both gross motor and fine motor manipulation. These motor movements become more refined and smoothly co-ordinated with time and opportunity. Repetition and variety are critical to development as children begin to explore their increasing physical capabilities and develop increasing independence. There are two main areas of development that are gross motor by using large muscles (walking, climbing, running). The other one is called fine motor – gross manipulative skills for example, throwing and fine manipulative skills (buttons). (Ouvry and Marjorie, 2020)</w:t>
      </w:r>
    </w:p>
    <w:p w:rsidR="00795766" w:rsidRPr="004F2C38" w:rsidRDefault="00795766" w:rsidP="00795766">
      <w:pPr>
        <w:spacing w:line="360" w:lineRule="auto"/>
        <w:rPr>
          <w:rFonts w:ascii="Arial" w:hAnsi="Arial" w:cs="Arial"/>
        </w:rPr>
      </w:pPr>
      <w:r>
        <w:rPr>
          <w:rFonts w:ascii="Arial" w:hAnsi="Arial" w:cs="Arial"/>
        </w:rPr>
        <w:t xml:space="preserve">               </w:t>
      </w:r>
      <w:r w:rsidRPr="004F2C38">
        <w:rPr>
          <w:rFonts w:ascii="Arial" w:hAnsi="Arial" w:cs="Arial"/>
        </w:rPr>
        <w:t>Transitions include not just movements between one setting and another in a linear way, but movements “horizontally” from one room to another within the same setting, moving to a more structured part of the day such as lunchtime, or moving from home to childminder, to nursery and back again all in the course of the same day</w:t>
      </w:r>
      <w:r>
        <w:rPr>
          <w:rFonts w:ascii="Arial" w:hAnsi="Arial" w:cs="Arial"/>
        </w:rPr>
        <w:t>. (</w:t>
      </w:r>
      <w:r w:rsidRPr="004F2C38">
        <w:rPr>
          <w:rFonts w:ascii="Arial" w:hAnsi="Arial" w:cs="Arial"/>
        </w:rPr>
        <w:t>Birth to 5 Matters</w:t>
      </w:r>
      <w:r>
        <w:rPr>
          <w:rFonts w:ascii="Arial" w:hAnsi="Arial" w:cs="Arial"/>
        </w:rPr>
        <w:t>, 2</w:t>
      </w:r>
      <w:r w:rsidRPr="004F2C38">
        <w:rPr>
          <w:rFonts w:ascii="Arial" w:hAnsi="Arial" w:cs="Arial"/>
        </w:rPr>
        <w:t>021)</w:t>
      </w:r>
      <w:r>
        <w:rPr>
          <w:rFonts w:ascii="Arial" w:hAnsi="Arial" w:cs="Arial"/>
        </w:rPr>
        <w:t>.</w:t>
      </w:r>
    </w:p>
    <w:p w:rsidR="00795766" w:rsidRPr="00735249" w:rsidRDefault="00795766" w:rsidP="00795766">
      <w:pPr>
        <w:spacing w:line="360" w:lineRule="auto"/>
        <w:rPr>
          <w:rFonts w:ascii="Arial" w:hAnsi="Arial" w:cs="Arial"/>
        </w:rPr>
      </w:pPr>
      <w:r>
        <w:rPr>
          <w:rFonts w:ascii="Arial" w:hAnsi="Arial" w:cs="Arial"/>
        </w:rPr>
        <w:t xml:space="preserve">              Maslow is significant to early years practice because he wrote a hierarchy of needs that children progress through, i.e. a set of sequential needs from physiological to self-actualisation. As they move up through the levels, they feel more comfortable in their learning environment and have greater confidence to try harder. It is important to note that any group will have children at different levels, some may not have the lower levels met at home so making sure these children feel safe and secure is of the utmost importance as they will find it very hard to move to the upper levels. Maslow’s theory lends itself more to building child/teacher </w:t>
      </w:r>
      <w:r>
        <w:rPr>
          <w:rFonts w:ascii="Arial" w:hAnsi="Arial" w:cs="Arial"/>
        </w:rPr>
        <w:lastRenderedPageBreak/>
        <w:t>relationships rather than lesson or curriculum structure. You can have the best resources and most tightly planned lessons in the world but if you don’t show enthusiasm, passion and empathy, it will be very different for your children to feel their needs have been met.</w:t>
      </w:r>
    </w:p>
    <w:p w:rsidR="00CD08CD" w:rsidRDefault="00CD08CD"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Default="00795766" w:rsidP="005D2E21"/>
    <w:p w:rsidR="00795766" w:rsidRPr="005E1327" w:rsidRDefault="00795766" w:rsidP="00795766">
      <w:pPr>
        <w:rPr>
          <w:rFonts w:ascii="Arial" w:hAnsi="Arial" w:cs="Arial"/>
          <w:sz w:val="28"/>
          <w:szCs w:val="28"/>
          <w:u w:val="single"/>
        </w:rPr>
      </w:pPr>
      <w:r w:rsidRPr="005E1327">
        <w:rPr>
          <w:rFonts w:ascii="Arial" w:hAnsi="Arial" w:cs="Arial"/>
          <w:sz w:val="28"/>
          <w:szCs w:val="28"/>
          <w:u w:val="single"/>
        </w:rPr>
        <w:t>Reference List</w:t>
      </w:r>
    </w:p>
    <w:p w:rsidR="00795766" w:rsidRPr="005E1327" w:rsidRDefault="00795766" w:rsidP="00795766">
      <w:pPr>
        <w:rPr>
          <w:rFonts w:ascii="Arial" w:hAnsi="Arial" w:cs="Arial"/>
          <w:sz w:val="28"/>
          <w:szCs w:val="28"/>
          <w:u w:val="single"/>
        </w:rPr>
      </w:pPr>
    </w:p>
    <w:p w:rsidR="00795766" w:rsidRPr="005E1327" w:rsidRDefault="00795766" w:rsidP="00795766">
      <w:pPr>
        <w:rPr>
          <w:rFonts w:ascii="Arial" w:hAnsi="Arial" w:cs="Arial"/>
          <w:sz w:val="28"/>
          <w:szCs w:val="28"/>
          <w:u w:val="single"/>
        </w:rPr>
      </w:pPr>
    </w:p>
    <w:p w:rsidR="00795766" w:rsidRDefault="00795766" w:rsidP="00795766">
      <w:pPr>
        <w:rPr>
          <w:rFonts w:ascii="Arial" w:hAnsi="Arial" w:cs="Arial"/>
          <w:sz w:val="28"/>
          <w:szCs w:val="28"/>
          <w:u w:val="single"/>
        </w:rPr>
      </w:pPr>
    </w:p>
    <w:p w:rsidR="00795766" w:rsidRPr="005E1327" w:rsidRDefault="00795766" w:rsidP="00795766">
      <w:pPr>
        <w:rPr>
          <w:rFonts w:ascii="Arial" w:hAnsi="Arial" w:cs="Arial"/>
          <w:sz w:val="28"/>
          <w:szCs w:val="28"/>
          <w:u w:val="single"/>
        </w:rPr>
      </w:pPr>
      <w:r w:rsidRPr="005E1327">
        <w:rPr>
          <w:rFonts w:ascii="Arial" w:hAnsi="Arial" w:cs="Arial"/>
          <w:sz w:val="28"/>
          <w:szCs w:val="28"/>
        </w:rPr>
        <w:t xml:space="preserve">BBC (2024) Understanding Cognitive Development: </w:t>
      </w:r>
      <w:r w:rsidRPr="005E1327">
        <w:rPr>
          <w:rFonts w:ascii="Arial" w:hAnsi="Arial" w:cs="Arial"/>
          <w:i/>
          <w:iCs/>
          <w:sz w:val="28"/>
          <w:szCs w:val="28"/>
        </w:rPr>
        <w:t xml:space="preserve">Different stages and </w:t>
      </w:r>
      <w:proofErr w:type="spellStart"/>
      <w:r w:rsidRPr="005E1327">
        <w:rPr>
          <w:rFonts w:ascii="Arial" w:hAnsi="Arial" w:cs="Arial"/>
          <w:i/>
          <w:iCs/>
          <w:sz w:val="28"/>
          <w:szCs w:val="28"/>
        </w:rPr>
        <w:t>piaget’s</w:t>
      </w:r>
      <w:proofErr w:type="spellEnd"/>
      <w:r w:rsidRPr="005E1327">
        <w:rPr>
          <w:rFonts w:ascii="Arial" w:hAnsi="Arial" w:cs="Arial"/>
          <w:i/>
          <w:iCs/>
          <w:sz w:val="28"/>
          <w:szCs w:val="28"/>
        </w:rPr>
        <w:t xml:space="preserve"> theory. </w:t>
      </w:r>
      <w:r w:rsidRPr="005E1327">
        <w:rPr>
          <w:rFonts w:ascii="Arial" w:hAnsi="Arial" w:cs="Arial"/>
          <w:sz w:val="28"/>
          <w:szCs w:val="28"/>
        </w:rPr>
        <w:t xml:space="preserve">Available at: </w:t>
      </w:r>
      <w:hyperlink r:id="rId9" w:history="1">
        <w:r w:rsidRPr="005E1327">
          <w:rPr>
            <w:rStyle w:val="Hyperlink"/>
            <w:rFonts w:ascii="Arial" w:hAnsi="Arial" w:cs="Arial"/>
            <w:sz w:val="28"/>
            <w:szCs w:val="28"/>
          </w:rPr>
          <w:t>https://www.bbc.co.uk/tiny-happy-people/articles/zwq7ywx#zh8wnk7</w:t>
        </w:r>
      </w:hyperlink>
      <w:r w:rsidRPr="005E1327">
        <w:rPr>
          <w:rFonts w:ascii="Arial" w:hAnsi="Arial" w:cs="Arial"/>
          <w:sz w:val="28"/>
          <w:szCs w:val="28"/>
        </w:rPr>
        <w:t xml:space="preserve"> (Accessed: 6 December 2024).</w:t>
      </w:r>
    </w:p>
    <w:p w:rsidR="00795766" w:rsidRPr="005E1327" w:rsidRDefault="00795766" w:rsidP="00795766">
      <w:pPr>
        <w:rPr>
          <w:rFonts w:ascii="Arial" w:hAnsi="Arial" w:cs="Arial"/>
          <w:sz w:val="28"/>
          <w:szCs w:val="28"/>
        </w:rPr>
      </w:pPr>
      <w:r w:rsidRPr="005E1327">
        <w:rPr>
          <w:rFonts w:ascii="Arial" w:hAnsi="Arial" w:cs="Arial"/>
          <w:sz w:val="28"/>
          <w:szCs w:val="28"/>
        </w:rPr>
        <w:t xml:space="preserve">Care Learning (2024) Examples of Maslow’s Hierarchy of Needs in Early Years. Available at: </w:t>
      </w:r>
      <w:hyperlink r:id="rId10" w:history="1">
        <w:r w:rsidRPr="005E1327">
          <w:rPr>
            <w:rStyle w:val="Hyperlink"/>
            <w:rFonts w:ascii="Arial" w:hAnsi="Arial" w:cs="Arial"/>
            <w:sz w:val="28"/>
            <w:szCs w:val="28"/>
          </w:rPr>
          <w:t>https://carelearning.org.uk/early-years/models-theory/examples-of-maslows-hierarchy-of-needs-in-early-years/</w:t>
        </w:r>
      </w:hyperlink>
      <w:r w:rsidRPr="005E1327">
        <w:rPr>
          <w:rFonts w:ascii="Arial" w:hAnsi="Arial" w:cs="Arial"/>
          <w:sz w:val="28"/>
          <w:szCs w:val="28"/>
        </w:rPr>
        <w:t xml:space="preserve"> (Accessed: 1 December 2024).</w:t>
      </w:r>
    </w:p>
    <w:p w:rsidR="00795766" w:rsidRPr="005E1327" w:rsidRDefault="00795766" w:rsidP="00795766">
      <w:pPr>
        <w:rPr>
          <w:rFonts w:ascii="Arial" w:hAnsi="Arial" w:cs="Arial"/>
          <w:sz w:val="28"/>
          <w:szCs w:val="28"/>
        </w:rPr>
      </w:pPr>
      <w:r w:rsidRPr="005E1327">
        <w:rPr>
          <w:rFonts w:ascii="Arial" w:hAnsi="Arial" w:cs="Arial"/>
          <w:sz w:val="28"/>
          <w:szCs w:val="28"/>
        </w:rPr>
        <w:t xml:space="preserve">Early Education (2021) </w:t>
      </w:r>
      <w:r w:rsidRPr="005E1327">
        <w:rPr>
          <w:rFonts w:ascii="Arial" w:hAnsi="Arial" w:cs="Arial"/>
          <w:i/>
          <w:iCs/>
          <w:sz w:val="28"/>
          <w:szCs w:val="28"/>
        </w:rPr>
        <w:t>Transitions</w:t>
      </w:r>
      <w:r w:rsidRPr="005E1327">
        <w:rPr>
          <w:rFonts w:ascii="Arial" w:hAnsi="Arial" w:cs="Arial"/>
          <w:sz w:val="28"/>
          <w:szCs w:val="28"/>
        </w:rPr>
        <w:t xml:space="preserve">. Available at: </w:t>
      </w:r>
      <w:hyperlink r:id="rId11" w:history="1">
        <w:r w:rsidRPr="005E1327">
          <w:rPr>
            <w:rStyle w:val="Hyperlink"/>
            <w:rFonts w:ascii="Arial" w:hAnsi="Arial" w:cs="Arial"/>
            <w:sz w:val="28"/>
            <w:szCs w:val="28"/>
          </w:rPr>
          <w:t>https://birthto5matters.org.uk/trans</w:t>
        </w:r>
        <w:r w:rsidRPr="005E1327">
          <w:rPr>
            <w:rStyle w:val="Hyperlink"/>
            <w:rFonts w:ascii="Arial" w:hAnsi="Arial" w:cs="Arial"/>
            <w:sz w:val="28"/>
            <w:szCs w:val="28"/>
          </w:rPr>
          <w:t>i</w:t>
        </w:r>
        <w:r w:rsidRPr="005E1327">
          <w:rPr>
            <w:rStyle w:val="Hyperlink"/>
            <w:rFonts w:ascii="Arial" w:hAnsi="Arial" w:cs="Arial"/>
            <w:sz w:val="28"/>
            <w:szCs w:val="28"/>
          </w:rPr>
          <w:t>tions/</w:t>
        </w:r>
      </w:hyperlink>
      <w:r w:rsidRPr="005E1327">
        <w:rPr>
          <w:rFonts w:ascii="Arial" w:hAnsi="Arial" w:cs="Arial"/>
          <w:sz w:val="28"/>
          <w:szCs w:val="28"/>
        </w:rPr>
        <w:t xml:space="preserve"> (Accessed: 2 December 2024).</w:t>
      </w:r>
    </w:p>
    <w:p w:rsidR="00795766" w:rsidRPr="005E1327" w:rsidRDefault="00795766" w:rsidP="00795766">
      <w:pPr>
        <w:rPr>
          <w:rFonts w:ascii="Arial" w:hAnsi="Arial" w:cs="Arial"/>
          <w:sz w:val="28"/>
          <w:szCs w:val="28"/>
        </w:rPr>
      </w:pPr>
      <w:r w:rsidRPr="005E1327">
        <w:rPr>
          <w:rFonts w:ascii="Arial" w:hAnsi="Arial" w:cs="Arial"/>
          <w:sz w:val="28"/>
          <w:szCs w:val="28"/>
        </w:rPr>
        <w:t>Early Education (2021)</w:t>
      </w:r>
      <w:r w:rsidRPr="005E1327">
        <w:rPr>
          <w:rFonts w:ascii="Arial" w:hAnsi="Arial" w:cs="Arial"/>
          <w:i/>
          <w:iCs/>
          <w:sz w:val="28"/>
          <w:szCs w:val="28"/>
        </w:rPr>
        <w:t xml:space="preserve"> Who was Friedrich Froebel 1782-1852 </w:t>
      </w:r>
      <w:r w:rsidRPr="005E1327">
        <w:rPr>
          <w:rFonts w:ascii="Arial" w:hAnsi="Arial" w:cs="Arial"/>
          <w:sz w:val="28"/>
          <w:szCs w:val="28"/>
        </w:rPr>
        <w:t xml:space="preserve">Available at: </w:t>
      </w:r>
      <w:hyperlink r:id="rId12" w:history="1">
        <w:r w:rsidRPr="005E1327">
          <w:rPr>
            <w:rStyle w:val="Hyperlink"/>
            <w:rFonts w:ascii="Arial" w:hAnsi="Arial" w:cs="Arial"/>
            <w:sz w:val="28"/>
            <w:szCs w:val="28"/>
          </w:rPr>
          <w:t>https://early-education.org.uk/friedr</w:t>
        </w:r>
        <w:r w:rsidRPr="005E1327">
          <w:rPr>
            <w:rStyle w:val="Hyperlink"/>
            <w:rFonts w:ascii="Arial" w:hAnsi="Arial" w:cs="Arial"/>
            <w:sz w:val="28"/>
            <w:szCs w:val="28"/>
          </w:rPr>
          <w:t>i</w:t>
        </w:r>
        <w:r w:rsidRPr="005E1327">
          <w:rPr>
            <w:rStyle w:val="Hyperlink"/>
            <w:rFonts w:ascii="Arial" w:hAnsi="Arial" w:cs="Arial"/>
            <w:sz w:val="28"/>
            <w:szCs w:val="28"/>
          </w:rPr>
          <w:t>c</w:t>
        </w:r>
        <w:r w:rsidRPr="005E1327">
          <w:rPr>
            <w:rStyle w:val="Hyperlink"/>
            <w:rFonts w:ascii="Arial" w:hAnsi="Arial" w:cs="Arial"/>
            <w:sz w:val="28"/>
            <w:szCs w:val="28"/>
          </w:rPr>
          <w:t>h-</w:t>
        </w:r>
        <w:r w:rsidRPr="005E1327">
          <w:rPr>
            <w:rStyle w:val="Hyperlink"/>
            <w:rFonts w:ascii="Arial" w:hAnsi="Arial" w:cs="Arial"/>
            <w:sz w:val="28"/>
            <w:szCs w:val="28"/>
          </w:rPr>
          <w:t>f</w:t>
        </w:r>
        <w:r w:rsidRPr="005E1327">
          <w:rPr>
            <w:rStyle w:val="Hyperlink"/>
            <w:rFonts w:ascii="Arial" w:hAnsi="Arial" w:cs="Arial"/>
            <w:sz w:val="28"/>
            <w:szCs w:val="28"/>
          </w:rPr>
          <w:t>r</w:t>
        </w:r>
        <w:r w:rsidRPr="005E1327">
          <w:rPr>
            <w:rStyle w:val="Hyperlink"/>
            <w:rFonts w:ascii="Arial" w:hAnsi="Arial" w:cs="Arial"/>
            <w:sz w:val="28"/>
            <w:szCs w:val="28"/>
          </w:rPr>
          <w:t>oebel/</w:t>
        </w:r>
      </w:hyperlink>
      <w:r w:rsidRPr="005E1327">
        <w:rPr>
          <w:rFonts w:ascii="Arial" w:hAnsi="Arial" w:cs="Arial"/>
          <w:sz w:val="28"/>
          <w:szCs w:val="28"/>
        </w:rPr>
        <w:t xml:space="preserve"> (Accessed: 3 December 2024).</w:t>
      </w:r>
    </w:p>
    <w:p w:rsidR="00795766" w:rsidRPr="005E1327" w:rsidRDefault="00795766" w:rsidP="00795766">
      <w:pPr>
        <w:rPr>
          <w:rFonts w:ascii="Arial" w:hAnsi="Arial" w:cs="Arial"/>
          <w:sz w:val="28"/>
          <w:szCs w:val="28"/>
        </w:rPr>
      </w:pPr>
      <w:r w:rsidRPr="005E1327">
        <w:rPr>
          <w:rFonts w:ascii="Arial" w:hAnsi="Arial" w:cs="Arial"/>
          <w:sz w:val="28"/>
          <w:szCs w:val="28"/>
        </w:rPr>
        <w:t xml:space="preserve">Early Years TV (2024) </w:t>
      </w:r>
      <w:r w:rsidRPr="005E1327">
        <w:rPr>
          <w:rFonts w:ascii="Arial" w:hAnsi="Arial" w:cs="Arial"/>
          <w:i/>
          <w:iCs/>
          <w:sz w:val="28"/>
          <w:szCs w:val="28"/>
        </w:rPr>
        <w:t>John Dewey: Pioneering Theories on Early Years Education</w:t>
      </w:r>
      <w:r w:rsidRPr="005E1327">
        <w:rPr>
          <w:rFonts w:ascii="Arial" w:hAnsi="Arial" w:cs="Arial"/>
          <w:sz w:val="28"/>
          <w:szCs w:val="28"/>
        </w:rPr>
        <w:t>. Available at: </w:t>
      </w:r>
      <w:hyperlink r:id="rId13" w:history="1">
        <w:r w:rsidRPr="005E1327">
          <w:rPr>
            <w:rStyle w:val="Hyperlink"/>
            <w:rFonts w:ascii="Arial" w:hAnsi="Arial" w:cs="Arial"/>
            <w:sz w:val="28"/>
            <w:szCs w:val="28"/>
          </w:rPr>
          <w:t>https://www.earlyyears.tv/jo</w:t>
        </w:r>
        <w:r w:rsidRPr="005E1327">
          <w:rPr>
            <w:rStyle w:val="Hyperlink"/>
            <w:rFonts w:ascii="Arial" w:hAnsi="Arial" w:cs="Arial"/>
            <w:sz w:val="28"/>
            <w:szCs w:val="28"/>
          </w:rPr>
          <w:t>h</w:t>
        </w:r>
        <w:r w:rsidRPr="005E1327">
          <w:rPr>
            <w:rStyle w:val="Hyperlink"/>
            <w:rFonts w:ascii="Arial" w:hAnsi="Arial" w:cs="Arial"/>
            <w:sz w:val="28"/>
            <w:szCs w:val="28"/>
          </w:rPr>
          <w:t>n-dewey-pioneering-theories-on-early-years-education</w:t>
        </w:r>
      </w:hyperlink>
      <w:r w:rsidRPr="005E1327">
        <w:rPr>
          <w:rFonts w:ascii="Arial" w:hAnsi="Arial" w:cs="Arial"/>
          <w:sz w:val="28"/>
          <w:szCs w:val="28"/>
        </w:rPr>
        <w:t>(Accessed: 8 December 2024).</w:t>
      </w:r>
    </w:p>
    <w:p w:rsidR="00795766" w:rsidRPr="005E1327" w:rsidRDefault="00795766" w:rsidP="00795766">
      <w:pPr>
        <w:rPr>
          <w:rFonts w:ascii="Arial" w:hAnsi="Arial" w:cs="Arial"/>
          <w:sz w:val="28"/>
          <w:szCs w:val="28"/>
        </w:rPr>
      </w:pPr>
      <w:r w:rsidRPr="005E1327">
        <w:rPr>
          <w:rFonts w:ascii="Arial" w:hAnsi="Arial" w:cs="Arial"/>
          <w:sz w:val="28"/>
          <w:szCs w:val="28"/>
        </w:rPr>
        <w:t xml:space="preserve">Early Years TV (2024) </w:t>
      </w:r>
      <w:r w:rsidRPr="005E1327">
        <w:rPr>
          <w:rFonts w:ascii="Arial" w:hAnsi="Arial" w:cs="Arial"/>
          <w:i/>
          <w:iCs/>
          <w:sz w:val="28"/>
          <w:szCs w:val="28"/>
        </w:rPr>
        <w:t>The Early Years Glossary</w:t>
      </w:r>
      <w:r w:rsidRPr="005E1327">
        <w:rPr>
          <w:rFonts w:ascii="Arial" w:hAnsi="Arial" w:cs="Arial"/>
          <w:sz w:val="28"/>
          <w:szCs w:val="28"/>
        </w:rPr>
        <w:t>. Available at: https://www.earlyyears.tv/early-years-glossary/ (Accessed: 14 December 2024).</w:t>
      </w:r>
    </w:p>
    <w:p w:rsidR="00795766" w:rsidRPr="005E1327" w:rsidRDefault="00795766" w:rsidP="00795766">
      <w:pPr>
        <w:rPr>
          <w:rFonts w:ascii="Arial" w:hAnsi="Arial" w:cs="Arial"/>
          <w:sz w:val="28"/>
          <w:szCs w:val="28"/>
        </w:rPr>
      </w:pPr>
      <w:r w:rsidRPr="005E1327">
        <w:rPr>
          <w:rFonts w:ascii="Arial" w:hAnsi="Arial" w:cs="Arial"/>
          <w:sz w:val="28"/>
          <w:szCs w:val="28"/>
        </w:rPr>
        <w:t>Lindon, J. and Brodie, K (2016) Understanding Child Development 0-8 Years. 4</w:t>
      </w:r>
      <w:r w:rsidRPr="005E1327">
        <w:rPr>
          <w:rFonts w:ascii="Arial" w:hAnsi="Arial" w:cs="Arial"/>
          <w:sz w:val="28"/>
          <w:szCs w:val="28"/>
          <w:vertAlign w:val="superscript"/>
        </w:rPr>
        <w:t>th</w:t>
      </w:r>
      <w:r w:rsidRPr="005E1327">
        <w:rPr>
          <w:rFonts w:ascii="Arial" w:hAnsi="Arial" w:cs="Arial"/>
          <w:sz w:val="28"/>
          <w:szCs w:val="28"/>
        </w:rPr>
        <w:t xml:space="preserve"> </w:t>
      </w:r>
      <w:proofErr w:type="spellStart"/>
      <w:r w:rsidRPr="005E1327">
        <w:rPr>
          <w:rFonts w:ascii="Arial" w:hAnsi="Arial" w:cs="Arial"/>
          <w:sz w:val="28"/>
          <w:szCs w:val="28"/>
        </w:rPr>
        <w:t>edn</w:t>
      </w:r>
      <w:proofErr w:type="spellEnd"/>
      <w:r w:rsidRPr="005E1327">
        <w:rPr>
          <w:rFonts w:ascii="Arial" w:hAnsi="Arial" w:cs="Arial"/>
          <w:sz w:val="28"/>
          <w:szCs w:val="28"/>
        </w:rPr>
        <w:t>. London: Hodder Education.</w:t>
      </w:r>
    </w:p>
    <w:p w:rsidR="00795766" w:rsidRPr="005E1327" w:rsidRDefault="00795766" w:rsidP="00795766">
      <w:pPr>
        <w:rPr>
          <w:rFonts w:ascii="Arial" w:hAnsi="Arial" w:cs="Arial"/>
          <w:sz w:val="28"/>
          <w:szCs w:val="28"/>
        </w:rPr>
      </w:pPr>
      <w:r w:rsidRPr="005E1327">
        <w:rPr>
          <w:rFonts w:ascii="Arial" w:hAnsi="Arial" w:cs="Arial"/>
          <w:sz w:val="28"/>
          <w:szCs w:val="28"/>
        </w:rPr>
        <w:t xml:space="preserve">McLeod, S (2024) </w:t>
      </w:r>
      <w:r w:rsidRPr="005E1327">
        <w:rPr>
          <w:rFonts w:ascii="Arial" w:hAnsi="Arial" w:cs="Arial"/>
          <w:i/>
          <w:iCs/>
          <w:sz w:val="28"/>
          <w:szCs w:val="28"/>
        </w:rPr>
        <w:t xml:space="preserve">Jerome Bruner’s Theory of Learning and Cognitive Development. </w:t>
      </w:r>
      <w:r w:rsidRPr="005E1327">
        <w:rPr>
          <w:rFonts w:ascii="Arial" w:hAnsi="Arial" w:cs="Arial"/>
          <w:sz w:val="28"/>
          <w:szCs w:val="28"/>
        </w:rPr>
        <w:t>Available at:</w:t>
      </w:r>
      <w:r w:rsidRPr="005E1327">
        <w:rPr>
          <w:rFonts w:ascii="Arial" w:hAnsi="Arial" w:cs="Arial"/>
          <w:i/>
          <w:iCs/>
          <w:sz w:val="28"/>
          <w:szCs w:val="28"/>
        </w:rPr>
        <w:t xml:space="preserve"> </w:t>
      </w:r>
      <w:hyperlink r:id="rId14" w:history="1">
        <w:r w:rsidRPr="005E1327">
          <w:rPr>
            <w:rStyle w:val="Hyperlink"/>
            <w:rFonts w:ascii="Arial" w:hAnsi="Arial" w:cs="Arial"/>
            <w:sz w:val="28"/>
            <w:szCs w:val="28"/>
          </w:rPr>
          <w:t>https://www.simplypsychology.org/bruner.html</w:t>
        </w:r>
      </w:hyperlink>
      <w:r w:rsidRPr="005E1327">
        <w:rPr>
          <w:rFonts w:ascii="Arial" w:hAnsi="Arial" w:cs="Arial"/>
          <w:sz w:val="28"/>
          <w:szCs w:val="28"/>
        </w:rPr>
        <w:t xml:space="preserve"> (Accessed: 1 December 2024).</w:t>
      </w:r>
    </w:p>
    <w:p w:rsidR="00795766" w:rsidRPr="005E1327" w:rsidRDefault="00795766" w:rsidP="00795766">
      <w:pPr>
        <w:rPr>
          <w:rFonts w:ascii="Arial" w:hAnsi="Arial" w:cs="Arial"/>
          <w:sz w:val="28"/>
          <w:szCs w:val="28"/>
        </w:rPr>
      </w:pPr>
      <w:r w:rsidRPr="005E1327">
        <w:rPr>
          <w:rFonts w:ascii="Arial" w:hAnsi="Arial" w:cs="Arial"/>
          <w:sz w:val="28"/>
          <w:szCs w:val="28"/>
        </w:rPr>
        <w:t xml:space="preserve">McLeod, S. (2024) </w:t>
      </w:r>
      <w:r w:rsidRPr="005E1327">
        <w:rPr>
          <w:rFonts w:ascii="Arial" w:hAnsi="Arial" w:cs="Arial"/>
          <w:i/>
          <w:iCs/>
          <w:sz w:val="28"/>
          <w:szCs w:val="28"/>
        </w:rPr>
        <w:t xml:space="preserve">Vygotsky’s Theory of Cognitive Development. </w:t>
      </w:r>
      <w:r w:rsidRPr="005E1327">
        <w:rPr>
          <w:rFonts w:ascii="Arial" w:hAnsi="Arial" w:cs="Arial"/>
          <w:sz w:val="28"/>
          <w:szCs w:val="28"/>
        </w:rPr>
        <w:t xml:space="preserve">Available at: </w:t>
      </w:r>
      <w:hyperlink r:id="rId15" w:history="1">
        <w:r w:rsidRPr="005E1327">
          <w:rPr>
            <w:rStyle w:val="Hyperlink"/>
            <w:rFonts w:ascii="Arial" w:hAnsi="Arial" w:cs="Arial"/>
            <w:sz w:val="28"/>
            <w:szCs w:val="28"/>
          </w:rPr>
          <w:t>https://www.simplypsychology.</w:t>
        </w:r>
        <w:r w:rsidRPr="005E1327">
          <w:rPr>
            <w:rStyle w:val="Hyperlink"/>
            <w:rFonts w:ascii="Arial" w:hAnsi="Arial" w:cs="Arial"/>
            <w:sz w:val="28"/>
            <w:szCs w:val="28"/>
          </w:rPr>
          <w:t>o</w:t>
        </w:r>
        <w:r w:rsidRPr="005E1327">
          <w:rPr>
            <w:rStyle w:val="Hyperlink"/>
            <w:rFonts w:ascii="Arial" w:hAnsi="Arial" w:cs="Arial"/>
            <w:sz w:val="28"/>
            <w:szCs w:val="28"/>
          </w:rPr>
          <w:t>rg/vygotsky.html</w:t>
        </w:r>
      </w:hyperlink>
      <w:r w:rsidRPr="005E1327">
        <w:rPr>
          <w:rFonts w:ascii="Arial" w:hAnsi="Arial" w:cs="Arial"/>
          <w:sz w:val="28"/>
          <w:szCs w:val="28"/>
        </w:rPr>
        <w:t xml:space="preserve"> (Accessed: 4 December 2024).</w:t>
      </w:r>
    </w:p>
    <w:p w:rsidR="00795766" w:rsidRDefault="00795766" w:rsidP="00795766">
      <w:pPr>
        <w:rPr>
          <w:rFonts w:ascii="Arial" w:hAnsi="Arial" w:cs="Arial"/>
          <w:sz w:val="28"/>
          <w:szCs w:val="28"/>
        </w:rPr>
      </w:pPr>
      <w:r>
        <w:rPr>
          <w:rFonts w:ascii="Arial" w:hAnsi="Arial" w:cs="Arial"/>
          <w:sz w:val="28"/>
          <w:szCs w:val="28"/>
        </w:rPr>
        <w:t xml:space="preserve">Nutbrown, C. (2014) </w:t>
      </w:r>
      <w:r w:rsidRPr="003A00C2">
        <w:rPr>
          <w:rFonts w:ascii="Arial" w:hAnsi="Arial" w:cs="Arial"/>
          <w:i/>
          <w:iCs/>
          <w:sz w:val="28"/>
          <w:szCs w:val="28"/>
        </w:rPr>
        <w:t>Early Childhood Education: History, Philosophy and Experience</w:t>
      </w:r>
      <w:r>
        <w:rPr>
          <w:rFonts w:ascii="Arial" w:hAnsi="Arial" w:cs="Arial"/>
          <w:i/>
          <w:iCs/>
          <w:sz w:val="28"/>
          <w:szCs w:val="28"/>
        </w:rPr>
        <w:t xml:space="preserve">. </w:t>
      </w:r>
      <w:r w:rsidRPr="003A00C2">
        <w:rPr>
          <w:rFonts w:ascii="Arial" w:hAnsi="Arial" w:cs="Arial"/>
          <w:sz w:val="28"/>
          <w:szCs w:val="28"/>
        </w:rPr>
        <w:t>2</w:t>
      </w:r>
      <w:r w:rsidRPr="003A00C2">
        <w:rPr>
          <w:rFonts w:ascii="Arial" w:hAnsi="Arial" w:cs="Arial"/>
          <w:sz w:val="28"/>
          <w:szCs w:val="28"/>
          <w:vertAlign w:val="superscript"/>
        </w:rPr>
        <w:t>nd</w:t>
      </w:r>
      <w:r w:rsidRPr="003A00C2">
        <w:rPr>
          <w:rFonts w:ascii="Arial" w:hAnsi="Arial" w:cs="Arial"/>
          <w:sz w:val="28"/>
          <w:szCs w:val="28"/>
        </w:rPr>
        <w:t xml:space="preserve"> </w:t>
      </w:r>
      <w:proofErr w:type="spellStart"/>
      <w:r w:rsidRPr="003A00C2">
        <w:rPr>
          <w:rFonts w:ascii="Arial" w:hAnsi="Arial" w:cs="Arial"/>
          <w:sz w:val="28"/>
          <w:szCs w:val="28"/>
        </w:rPr>
        <w:t>edn</w:t>
      </w:r>
      <w:proofErr w:type="spellEnd"/>
      <w:r w:rsidRPr="003A00C2">
        <w:rPr>
          <w:rFonts w:ascii="Arial" w:hAnsi="Arial" w:cs="Arial"/>
          <w:sz w:val="28"/>
          <w:szCs w:val="28"/>
        </w:rPr>
        <w:t>.</w:t>
      </w:r>
      <w:r>
        <w:rPr>
          <w:rFonts w:ascii="Arial" w:hAnsi="Arial" w:cs="Arial"/>
          <w:sz w:val="28"/>
          <w:szCs w:val="28"/>
        </w:rPr>
        <w:t xml:space="preserve"> London: Sage.</w:t>
      </w:r>
    </w:p>
    <w:p w:rsidR="00795766" w:rsidRPr="00A82354" w:rsidRDefault="00795766" w:rsidP="00795766">
      <w:pPr>
        <w:rPr>
          <w:rFonts w:ascii="Arial" w:hAnsi="Arial" w:cs="Arial"/>
          <w:i/>
          <w:iCs/>
          <w:sz w:val="28"/>
          <w:szCs w:val="28"/>
        </w:rPr>
      </w:pPr>
      <w:r>
        <w:rPr>
          <w:rFonts w:ascii="Arial" w:hAnsi="Arial" w:cs="Arial"/>
          <w:sz w:val="28"/>
          <w:szCs w:val="28"/>
        </w:rPr>
        <w:t xml:space="preserve">Ouvry, M and Furtado, A. (2019) </w:t>
      </w:r>
      <w:r w:rsidRPr="00A82354">
        <w:rPr>
          <w:rFonts w:ascii="Arial" w:hAnsi="Arial" w:cs="Arial"/>
          <w:i/>
          <w:iCs/>
          <w:sz w:val="28"/>
          <w:szCs w:val="28"/>
        </w:rPr>
        <w:t xml:space="preserve">Exercising Muscles and Minds, Second </w:t>
      </w:r>
      <w:proofErr w:type="gramStart"/>
      <w:r w:rsidRPr="00A82354">
        <w:rPr>
          <w:rFonts w:ascii="Arial" w:hAnsi="Arial" w:cs="Arial"/>
          <w:i/>
          <w:iCs/>
          <w:sz w:val="28"/>
          <w:szCs w:val="28"/>
        </w:rPr>
        <w:t>Edition :</w:t>
      </w:r>
      <w:proofErr w:type="gramEnd"/>
      <w:r w:rsidRPr="00A82354">
        <w:rPr>
          <w:rFonts w:ascii="Arial" w:hAnsi="Arial" w:cs="Arial"/>
          <w:i/>
          <w:iCs/>
          <w:sz w:val="28"/>
          <w:szCs w:val="28"/>
        </w:rPr>
        <w:t xml:space="preserve"> Outdoor Play and the Early Years Curriculu</w:t>
      </w:r>
      <w:r>
        <w:rPr>
          <w:rFonts w:ascii="Arial" w:hAnsi="Arial" w:cs="Arial"/>
          <w:i/>
          <w:iCs/>
          <w:sz w:val="28"/>
          <w:szCs w:val="28"/>
        </w:rPr>
        <w:t xml:space="preserve">m. </w:t>
      </w:r>
      <w:r w:rsidRPr="00A82354">
        <w:rPr>
          <w:rFonts w:ascii="Arial" w:hAnsi="Arial" w:cs="Arial"/>
          <w:sz w:val="28"/>
          <w:szCs w:val="28"/>
        </w:rPr>
        <w:t>2</w:t>
      </w:r>
      <w:r w:rsidRPr="00A82354">
        <w:rPr>
          <w:rFonts w:ascii="Arial" w:hAnsi="Arial" w:cs="Arial"/>
          <w:sz w:val="28"/>
          <w:szCs w:val="28"/>
          <w:vertAlign w:val="superscript"/>
        </w:rPr>
        <w:t>nd</w:t>
      </w:r>
      <w:r w:rsidRPr="00A82354">
        <w:rPr>
          <w:rFonts w:ascii="Arial" w:hAnsi="Arial" w:cs="Arial"/>
          <w:sz w:val="28"/>
          <w:szCs w:val="28"/>
        </w:rPr>
        <w:t xml:space="preserve"> </w:t>
      </w:r>
      <w:proofErr w:type="spellStart"/>
      <w:r w:rsidRPr="00A82354">
        <w:rPr>
          <w:rFonts w:ascii="Arial" w:hAnsi="Arial" w:cs="Arial"/>
          <w:sz w:val="28"/>
          <w:szCs w:val="28"/>
        </w:rPr>
        <w:t>edn</w:t>
      </w:r>
      <w:proofErr w:type="spellEnd"/>
      <w:r w:rsidRPr="00A82354">
        <w:rPr>
          <w:rFonts w:ascii="Arial" w:hAnsi="Arial" w:cs="Arial"/>
          <w:sz w:val="28"/>
          <w:szCs w:val="28"/>
        </w:rPr>
        <w:t>.</w:t>
      </w:r>
      <w:r>
        <w:rPr>
          <w:rFonts w:ascii="Arial" w:hAnsi="Arial" w:cs="Arial"/>
          <w:sz w:val="28"/>
          <w:szCs w:val="28"/>
        </w:rPr>
        <w:t xml:space="preserve"> London: Jessica Kingsley Publishers.</w:t>
      </w:r>
    </w:p>
    <w:p w:rsidR="00795766" w:rsidRPr="005E1327" w:rsidRDefault="00795766" w:rsidP="00795766">
      <w:pPr>
        <w:rPr>
          <w:rFonts w:ascii="Arial" w:hAnsi="Arial" w:cs="Arial"/>
          <w:sz w:val="28"/>
          <w:szCs w:val="28"/>
        </w:rPr>
      </w:pPr>
      <w:r w:rsidRPr="005E1327">
        <w:rPr>
          <w:rFonts w:ascii="Arial" w:hAnsi="Arial" w:cs="Arial"/>
          <w:sz w:val="28"/>
          <w:szCs w:val="28"/>
        </w:rPr>
        <w:lastRenderedPageBreak/>
        <w:t xml:space="preserve">Ruhl, C. (2024) </w:t>
      </w:r>
      <w:r w:rsidRPr="005E1327">
        <w:rPr>
          <w:rFonts w:ascii="Arial" w:hAnsi="Arial" w:cs="Arial"/>
          <w:i/>
          <w:iCs/>
          <w:sz w:val="28"/>
          <w:szCs w:val="28"/>
        </w:rPr>
        <w:t xml:space="preserve">Montessori Theory of Education. Available at: </w:t>
      </w:r>
      <w:hyperlink r:id="rId16" w:history="1">
        <w:r w:rsidRPr="005E1327">
          <w:rPr>
            <w:rStyle w:val="Hyperlink"/>
            <w:rFonts w:ascii="Arial" w:hAnsi="Arial" w:cs="Arial"/>
            <w:i/>
            <w:iCs/>
            <w:sz w:val="28"/>
            <w:szCs w:val="28"/>
          </w:rPr>
          <w:t>https://www.simp</w:t>
        </w:r>
        <w:r w:rsidRPr="005E1327">
          <w:rPr>
            <w:rStyle w:val="Hyperlink"/>
            <w:rFonts w:ascii="Arial" w:hAnsi="Arial" w:cs="Arial"/>
            <w:i/>
            <w:iCs/>
            <w:sz w:val="28"/>
            <w:szCs w:val="28"/>
          </w:rPr>
          <w:t>l</w:t>
        </w:r>
        <w:r w:rsidRPr="005E1327">
          <w:rPr>
            <w:rStyle w:val="Hyperlink"/>
            <w:rFonts w:ascii="Arial" w:hAnsi="Arial" w:cs="Arial"/>
            <w:i/>
            <w:iCs/>
            <w:sz w:val="28"/>
            <w:szCs w:val="28"/>
          </w:rPr>
          <w:t>ypsychology.org/montessori-method-of-education.html</w:t>
        </w:r>
      </w:hyperlink>
      <w:r w:rsidRPr="005E1327">
        <w:rPr>
          <w:rFonts w:ascii="Arial" w:hAnsi="Arial" w:cs="Arial"/>
          <w:i/>
          <w:iCs/>
          <w:sz w:val="28"/>
          <w:szCs w:val="28"/>
        </w:rPr>
        <w:t xml:space="preserve"> </w:t>
      </w:r>
      <w:r w:rsidRPr="005E1327">
        <w:rPr>
          <w:rFonts w:ascii="Arial" w:hAnsi="Arial" w:cs="Arial"/>
          <w:sz w:val="28"/>
          <w:szCs w:val="28"/>
        </w:rPr>
        <w:t>(Accessed: 7 December 2024).</w:t>
      </w:r>
    </w:p>
    <w:p w:rsidR="00795766" w:rsidRDefault="00795766" w:rsidP="00795766">
      <w:pPr>
        <w:rPr>
          <w:rFonts w:ascii="Arial" w:hAnsi="Arial" w:cs="Arial"/>
          <w:i/>
          <w:iCs/>
          <w:sz w:val="28"/>
          <w:szCs w:val="28"/>
        </w:rPr>
      </w:pPr>
      <w:proofErr w:type="spellStart"/>
      <w:proofErr w:type="gramStart"/>
      <w:r>
        <w:rPr>
          <w:rFonts w:ascii="Arial" w:hAnsi="Arial" w:cs="Arial"/>
          <w:sz w:val="28"/>
          <w:szCs w:val="28"/>
        </w:rPr>
        <w:t>Smidt,S</w:t>
      </w:r>
      <w:proofErr w:type="spellEnd"/>
      <w:r>
        <w:rPr>
          <w:rFonts w:ascii="Arial" w:hAnsi="Arial" w:cs="Arial"/>
          <w:sz w:val="28"/>
          <w:szCs w:val="28"/>
        </w:rPr>
        <w:t>.</w:t>
      </w:r>
      <w:proofErr w:type="gramEnd"/>
      <w:r>
        <w:rPr>
          <w:rFonts w:ascii="Arial" w:hAnsi="Arial" w:cs="Arial"/>
          <w:sz w:val="28"/>
          <w:szCs w:val="28"/>
        </w:rPr>
        <w:t xml:space="preserve"> (2015) </w:t>
      </w:r>
      <w:r w:rsidRPr="00B11AAC">
        <w:rPr>
          <w:rFonts w:ascii="Arial" w:hAnsi="Arial" w:cs="Arial"/>
          <w:i/>
          <w:iCs/>
          <w:sz w:val="28"/>
          <w:szCs w:val="28"/>
        </w:rPr>
        <w:t xml:space="preserve">Observing Young Children: The Role of </w:t>
      </w:r>
      <w:proofErr w:type="spellStart"/>
      <w:r w:rsidRPr="00B11AAC">
        <w:rPr>
          <w:rFonts w:ascii="Arial" w:hAnsi="Arial" w:cs="Arial"/>
          <w:i/>
          <w:iCs/>
          <w:sz w:val="28"/>
          <w:szCs w:val="28"/>
        </w:rPr>
        <w:t>Observationa</w:t>
      </w:r>
      <w:proofErr w:type="spellEnd"/>
      <w:r w:rsidRPr="00B11AAC">
        <w:rPr>
          <w:rFonts w:ascii="Arial" w:hAnsi="Arial" w:cs="Arial"/>
          <w:i/>
          <w:iCs/>
          <w:sz w:val="28"/>
          <w:szCs w:val="28"/>
        </w:rPr>
        <w:t xml:space="preserve"> and Assessment in Early Childhood Settings</w:t>
      </w:r>
      <w:r>
        <w:rPr>
          <w:rFonts w:ascii="Arial" w:hAnsi="Arial" w:cs="Arial"/>
          <w:sz w:val="28"/>
          <w:szCs w:val="28"/>
        </w:rPr>
        <w:t>. 2</w:t>
      </w:r>
      <w:r w:rsidRPr="00B11AAC">
        <w:rPr>
          <w:rFonts w:ascii="Arial" w:hAnsi="Arial" w:cs="Arial"/>
          <w:sz w:val="28"/>
          <w:szCs w:val="28"/>
          <w:vertAlign w:val="superscript"/>
        </w:rPr>
        <w:t>nd</w:t>
      </w:r>
      <w:r>
        <w:rPr>
          <w:rFonts w:ascii="Arial" w:hAnsi="Arial" w:cs="Arial"/>
          <w:sz w:val="28"/>
          <w:szCs w:val="28"/>
        </w:rPr>
        <w:t xml:space="preserve"> </w:t>
      </w:r>
      <w:proofErr w:type="spellStart"/>
      <w:r>
        <w:rPr>
          <w:rFonts w:ascii="Arial" w:hAnsi="Arial" w:cs="Arial"/>
          <w:sz w:val="28"/>
          <w:szCs w:val="28"/>
        </w:rPr>
        <w:t>edn</w:t>
      </w:r>
      <w:proofErr w:type="spellEnd"/>
      <w:r>
        <w:rPr>
          <w:rFonts w:ascii="Arial" w:hAnsi="Arial" w:cs="Arial"/>
          <w:sz w:val="28"/>
          <w:szCs w:val="28"/>
        </w:rPr>
        <w:t xml:space="preserve">. </w:t>
      </w:r>
      <w:r w:rsidRPr="00B11AAC">
        <w:rPr>
          <w:rFonts w:ascii="Arial" w:hAnsi="Arial" w:cs="Arial"/>
          <w:sz w:val="28"/>
          <w:szCs w:val="28"/>
        </w:rPr>
        <w:t>London: Routledge</w:t>
      </w:r>
      <w:r>
        <w:rPr>
          <w:rFonts w:ascii="Arial" w:hAnsi="Arial" w:cs="Arial"/>
          <w:i/>
          <w:iCs/>
          <w:sz w:val="28"/>
          <w:szCs w:val="28"/>
        </w:rPr>
        <w:t>.</w:t>
      </w:r>
    </w:p>
    <w:p w:rsidR="00795766" w:rsidRPr="005E1327" w:rsidRDefault="00795766" w:rsidP="00795766">
      <w:pPr>
        <w:rPr>
          <w:rFonts w:ascii="Arial" w:hAnsi="Arial" w:cs="Arial"/>
          <w:sz w:val="28"/>
          <w:szCs w:val="28"/>
        </w:rPr>
      </w:pPr>
      <w:proofErr w:type="spellStart"/>
      <w:r w:rsidRPr="005E1327">
        <w:rPr>
          <w:rFonts w:ascii="Arial" w:hAnsi="Arial" w:cs="Arial"/>
          <w:sz w:val="28"/>
          <w:szCs w:val="28"/>
        </w:rPr>
        <w:t>Stoyanove</w:t>
      </w:r>
      <w:proofErr w:type="spellEnd"/>
      <w:r w:rsidRPr="005E1327">
        <w:rPr>
          <w:rFonts w:ascii="Arial" w:hAnsi="Arial" w:cs="Arial"/>
          <w:sz w:val="28"/>
          <w:szCs w:val="28"/>
        </w:rPr>
        <w:t xml:space="preserve">. S, (2017) </w:t>
      </w:r>
      <w:r w:rsidRPr="005E1327">
        <w:rPr>
          <w:rFonts w:ascii="Arial" w:hAnsi="Arial" w:cs="Arial"/>
          <w:i/>
          <w:iCs/>
          <w:sz w:val="28"/>
          <w:szCs w:val="28"/>
        </w:rPr>
        <w:t xml:space="preserve">An Analysis of Abraham H. a Theory of Human Motivation. </w:t>
      </w:r>
      <w:r w:rsidRPr="005E1327">
        <w:rPr>
          <w:rFonts w:ascii="Arial" w:hAnsi="Arial" w:cs="Arial"/>
          <w:sz w:val="28"/>
          <w:szCs w:val="28"/>
        </w:rPr>
        <w:t xml:space="preserve">London: </w:t>
      </w:r>
      <w:proofErr w:type="spellStart"/>
      <w:r w:rsidRPr="005E1327">
        <w:rPr>
          <w:rFonts w:ascii="Arial" w:hAnsi="Arial" w:cs="Arial"/>
          <w:sz w:val="28"/>
          <w:szCs w:val="28"/>
        </w:rPr>
        <w:t>Macat</w:t>
      </w:r>
      <w:proofErr w:type="spellEnd"/>
      <w:r w:rsidRPr="005E1327">
        <w:rPr>
          <w:rFonts w:ascii="Arial" w:hAnsi="Arial" w:cs="Arial"/>
          <w:sz w:val="28"/>
          <w:szCs w:val="28"/>
        </w:rPr>
        <w:t xml:space="preserve"> International Limited.</w:t>
      </w:r>
    </w:p>
    <w:p w:rsidR="00795766" w:rsidRPr="005E1327" w:rsidRDefault="00795766" w:rsidP="00795766">
      <w:pPr>
        <w:rPr>
          <w:rFonts w:ascii="Arial" w:hAnsi="Arial" w:cs="Arial"/>
          <w:sz w:val="28"/>
          <w:szCs w:val="28"/>
        </w:rPr>
      </w:pPr>
      <w:r w:rsidRPr="005E1327">
        <w:rPr>
          <w:rFonts w:ascii="Arial" w:hAnsi="Arial" w:cs="Arial"/>
          <w:sz w:val="28"/>
          <w:szCs w:val="28"/>
        </w:rPr>
        <w:t xml:space="preserve">Weinberg, D.R. (2012) ‘Montessori, Maslow, and Self-Actualization,’ </w:t>
      </w:r>
      <w:r w:rsidRPr="005E1327">
        <w:rPr>
          <w:rFonts w:ascii="Arial" w:hAnsi="Arial" w:cs="Arial"/>
          <w:i/>
          <w:iCs/>
          <w:sz w:val="28"/>
          <w:szCs w:val="28"/>
        </w:rPr>
        <w:t>Montessori Life, </w:t>
      </w:r>
      <w:r w:rsidRPr="005E1327">
        <w:rPr>
          <w:rFonts w:ascii="Arial" w:hAnsi="Arial" w:cs="Arial"/>
          <w:sz w:val="28"/>
          <w:szCs w:val="28"/>
        </w:rPr>
        <w:t>23(4), pp. 16-21.</w:t>
      </w:r>
    </w:p>
    <w:p w:rsidR="00795766" w:rsidRDefault="00795766" w:rsidP="00795766">
      <w:pPr>
        <w:rPr>
          <w:rFonts w:ascii="Arial" w:hAnsi="Arial" w:cs="Arial"/>
          <w:sz w:val="28"/>
          <w:szCs w:val="28"/>
        </w:rPr>
      </w:pPr>
      <w:r w:rsidRPr="00E3594E">
        <w:rPr>
          <w:rFonts w:ascii="Arial" w:hAnsi="Arial" w:cs="Arial"/>
          <w:sz w:val="28"/>
          <w:szCs w:val="28"/>
        </w:rPr>
        <w:t>Wilson, T. (2016) </w:t>
      </w:r>
      <w:r w:rsidRPr="00E3594E">
        <w:rPr>
          <w:rFonts w:ascii="Arial" w:hAnsi="Arial" w:cs="Arial"/>
          <w:i/>
          <w:iCs/>
          <w:sz w:val="28"/>
          <w:szCs w:val="28"/>
        </w:rPr>
        <w:t xml:space="preserve">Working with parents, carers and families in the early </w:t>
      </w:r>
      <w:proofErr w:type="gramStart"/>
      <w:r w:rsidRPr="00E3594E">
        <w:rPr>
          <w:rFonts w:ascii="Arial" w:hAnsi="Arial" w:cs="Arial"/>
          <w:i/>
          <w:iCs/>
          <w:sz w:val="28"/>
          <w:szCs w:val="28"/>
        </w:rPr>
        <w:t>years :</w:t>
      </w:r>
      <w:proofErr w:type="gramEnd"/>
      <w:r w:rsidRPr="00E3594E">
        <w:rPr>
          <w:rFonts w:ascii="Arial" w:hAnsi="Arial" w:cs="Arial"/>
          <w:i/>
          <w:iCs/>
          <w:sz w:val="28"/>
          <w:szCs w:val="28"/>
        </w:rPr>
        <w:t xml:space="preserve"> the essential guide. </w:t>
      </w:r>
      <w:r w:rsidRPr="00E3594E">
        <w:rPr>
          <w:rFonts w:ascii="Arial" w:hAnsi="Arial" w:cs="Arial"/>
          <w:sz w:val="28"/>
          <w:szCs w:val="28"/>
        </w:rPr>
        <w:t>New York: Routledge.</w:t>
      </w:r>
    </w:p>
    <w:p w:rsidR="00795766" w:rsidRDefault="00795766" w:rsidP="005D2E21"/>
    <w:sectPr w:rsidR="00795766" w:rsidSect="00CD08CD">
      <w:headerReference w:type="default" r:id="rId17"/>
      <w:footerReference w:type="even" r:id="rId18"/>
      <w:footerReference w:type="default" r:id="rId19"/>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F03377" w:rsidRDefault="00F03377" w:rsidP="005D2E21">
      <w:r>
        <w:separator/>
      </w:r>
    </w:p>
  </w:endnote>
  <w:endnote w:type="continuationSeparator" w:id="0">
    <w:p w:rsidR="00F03377" w:rsidRDefault="00F03377" w:rsidP="005D2E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705022608"/>
      <w:docPartObj>
        <w:docPartGallery w:val="Page Numbers (Bottom of Page)"/>
        <w:docPartUnique/>
      </w:docPartObj>
    </w:sdtPr>
    <w:sdtContent>
      <w:p w:rsidR="00CD08CD" w:rsidRDefault="00CD08CD" w:rsidP="008A3D9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CD08CD" w:rsidRDefault="00CD08C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59878608"/>
      <w:docPartObj>
        <w:docPartGallery w:val="Page Numbers (Bottom of Page)"/>
        <w:docPartUnique/>
      </w:docPartObj>
    </w:sdtPr>
    <w:sdtContent>
      <w:p w:rsidR="00CD08CD" w:rsidRDefault="00CD08CD" w:rsidP="008A3D9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CD08CD" w:rsidRDefault="00CD08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F03377" w:rsidRDefault="00F03377" w:rsidP="005D2E21">
      <w:r>
        <w:separator/>
      </w:r>
    </w:p>
  </w:footnote>
  <w:footnote w:type="continuationSeparator" w:id="0">
    <w:p w:rsidR="00F03377" w:rsidRDefault="00F03377" w:rsidP="005D2E2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5D2E21" w:rsidRPr="00F732D6" w:rsidRDefault="005D2E21">
    <w:pPr>
      <w:pStyle w:val="Header"/>
      <w:rPr>
        <w:rFonts w:ascii="Arial" w:hAnsi="Arial" w:cs="Arial"/>
      </w:rPr>
    </w:pPr>
    <w:r w:rsidRPr="00F732D6">
      <w:rPr>
        <w:rFonts w:ascii="Arial" w:hAnsi="Arial" w:cs="Arial"/>
      </w:rPr>
      <w:t>1802789</w:t>
    </w:r>
    <w:r w:rsidRPr="00F732D6">
      <w:rPr>
        <w:rFonts w:ascii="Arial" w:hAnsi="Arial" w:cs="Arial"/>
      </w:rPr>
      <w:ptab w:relativeTo="margin" w:alignment="center" w:leader="none"/>
    </w:r>
    <w:r w:rsidRPr="00F732D6">
      <w:rPr>
        <w:rFonts w:ascii="Arial" w:hAnsi="Arial" w:cs="Arial"/>
      </w:rPr>
      <w:t>ECEY4001</w:t>
    </w:r>
    <w:r w:rsidRPr="00F732D6">
      <w:rPr>
        <w:rFonts w:ascii="Arial" w:hAnsi="Arial" w:cs="Arial"/>
      </w:rPr>
      <w:ptab w:relativeTo="margin" w:alignment="right" w:leader="none"/>
    </w:r>
    <w:r w:rsidR="00970EE3">
      <w:rPr>
        <w:rFonts w:ascii="Arial" w:hAnsi="Arial" w:cs="Arial"/>
      </w:rPr>
      <w:t>2809</w:t>
    </w:r>
    <w:r w:rsidR="00CD08CD">
      <w:rPr>
        <w:rFonts w:ascii="Arial" w:hAnsi="Arial" w:cs="Arial"/>
      </w:rPr>
      <w:t xml:space="preserve"> </w:t>
    </w:r>
    <w:r w:rsidRPr="00F732D6">
      <w:rPr>
        <w:rFonts w:ascii="Arial" w:hAnsi="Arial" w:cs="Arial"/>
      </w:rPr>
      <w:t>words</w:t>
    </w:r>
  </w:p>
  <w:p w:rsidR="005D2E21" w:rsidRDefault="005D2E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7F0599"/>
    <w:multiLevelType w:val="hybridMultilevel"/>
    <w:tmpl w:val="D34A6014"/>
    <w:lvl w:ilvl="0" w:tplc="7B1EB6AC">
      <w:start w:val="1"/>
      <w:numFmt w:val="decimal"/>
      <w:lvlText w:val="%1."/>
      <w:lvlJc w:val="left"/>
      <w:pPr>
        <w:tabs>
          <w:tab w:val="num" w:pos="720"/>
        </w:tabs>
        <w:ind w:left="720" w:hanging="360"/>
      </w:pPr>
    </w:lvl>
    <w:lvl w:ilvl="1" w:tplc="720C95BA" w:tentative="1">
      <w:start w:val="1"/>
      <w:numFmt w:val="decimal"/>
      <w:lvlText w:val="%2."/>
      <w:lvlJc w:val="left"/>
      <w:pPr>
        <w:tabs>
          <w:tab w:val="num" w:pos="1440"/>
        </w:tabs>
        <w:ind w:left="1440" w:hanging="360"/>
      </w:pPr>
    </w:lvl>
    <w:lvl w:ilvl="2" w:tplc="69D6B052" w:tentative="1">
      <w:start w:val="1"/>
      <w:numFmt w:val="decimal"/>
      <w:lvlText w:val="%3."/>
      <w:lvlJc w:val="left"/>
      <w:pPr>
        <w:tabs>
          <w:tab w:val="num" w:pos="2160"/>
        </w:tabs>
        <w:ind w:left="2160" w:hanging="360"/>
      </w:pPr>
    </w:lvl>
    <w:lvl w:ilvl="3" w:tplc="AD62F318" w:tentative="1">
      <w:start w:val="1"/>
      <w:numFmt w:val="decimal"/>
      <w:lvlText w:val="%4."/>
      <w:lvlJc w:val="left"/>
      <w:pPr>
        <w:tabs>
          <w:tab w:val="num" w:pos="2880"/>
        </w:tabs>
        <w:ind w:left="2880" w:hanging="360"/>
      </w:pPr>
    </w:lvl>
    <w:lvl w:ilvl="4" w:tplc="6C22C5A4" w:tentative="1">
      <w:start w:val="1"/>
      <w:numFmt w:val="decimal"/>
      <w:lvlText w:val="%5."/>
      <w:lvlJc w:val="left"/>
      <w:pPr>
        <w:tabs>
          <w:tab w:val="num" w:pos="3600"/>
        </w:tabs>
        <w:ind w:left="3600" w:hanging="360"/>
      </w:pPr>
    </w:lvl>
    <w:lvl w:ilvl="5" w:tplc="B972FA86" w:tentative="1">
      <w:start w:val="1"/>
      <w:numFmt w:val="decimal"/>
      <w:lvlText w:val="%6."/>
      <w:lvlJc w:val="left"/>
      <w:pPr>
        <w:tabs>
          <w:tab w:val="num" w:pos="4320"/>
        </w:tabs>
        <w:ind w:left="4320" w:hanging="360"/>
      </w:pPr>
    </w:lvl>
    <w:lvl w:ilvl="6" w:tplc="89B6A472" w:tentative="1">
      <w:start w:val="1"/>
      <w:numFmt w:val="decimal"/>
      <w:lvlText w:val="%7."/>
      <w:lvlJc w:val="left"/>
      <w:pPr>
        <w:tabs>
          <w:tab w:val="num" w:pos="5040"/>
        </w:tabs>
        <w:ind w:left="5040" w:hanging="360"/>
      </w:pPr>
    </w:lvl>
    <w:lvl w:ilvl="7" w:tplc="4F0607E4" w:tentative="1">
      <w:start w:val="1"/>
      <w:numFmt w:val="decimal"/>
      <w:lvlText w:val="%8."/>
      <w:lvlJc w:val="left"/>
      <w:pPr>
        <w:tabs>
          <w:tab w:val="num" w:pos="5760"/>
        </w:tabs>
        <w:ind w:left="5760" w:hanging="360"/>
      </w:pPr>
    </w:lvl>
    <w:lvl w:ilvl="8" w:tplc="057E208C" w:tentative="1">
      <w:start w:val="1"/>
      <w:numFmt w:val="decimal"/>
      <w:lvlText w:val="%9."/>
      <w:lvlJc w:val="left"/>
      <w:pPr>
        <w:tabs>
          <w:tab w:val="num" w:pos="6480"/>
        </w:tabs>
        <w:ind w:left="6480" w:hanging="360"/>
      </w:pPr>
    </w:lvl>
  </w:abstractNum>
  <w:abstractNum w:abstractNumId="1" w15:restartNumberingAfterBreak="0">
    <w:nsid w:val="127D75CD"/>
    <w:multiLevelType w:val="hybridMultilevel"/>
    <w:tmpl w:val="23BEB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064D5A"/>
    <w:multiLevelType w:val="hybridMultilevel"/>
    <w:tmpl w:val="89B6A44A"/>
    <w:lvl w:ilvl="0" w:tplc="491037EC">
      <w:start w:val="1"/>
      <w:numFmt w:val="decimal"/>
      <w:lvlText w:val="%1."/>
      <w:lvlJc w:val="left"/>
      <w:pPr>
        <w:tabs>
          <w:tab w:val="num" w:pos="720"/>
        </w:tabs>
        <w:ind w:left="720" w:hanging="360"/>
      </w:pPr>
    </w:lvl>
    <w:lvl w:ilvl="1" w:tplc="D2C68482" w:tentative="1">
      <w:start w:val="1"/>
      <w:numFmt w:val="decimal"/>
      <w:lvlText w:val="%2."/>
      <w:lvlJc w:val="left"/>
      <w:pPr>
        <w:tabs>
          <w:tab w:val="num" w:pos="1440"/>
        </w:tabs>
        <w:ind w:left="1440" w:hanging="360"/>
      </w:pPr>
    </w:lvl>
    <w:lvl w:ilvl="2" w:tplc="D4AC75A2" w:tentative="1">
      <w:start w:val="1"/>
      <w:numFmt w:val="decimal"/>
      <w:lvlText w:val="%3."/>
      <w:lvlJc w:val="left"/>
      <w:pPr>
        <w:tabs>
          <w:tab w:val="num" w:pos="2160"/>
        </w:tabs>
        <w:ind w:left="2160" w:hanging="360"/>
      </w:pPr>
    </w:lvl>
    <w:lvl w:ilvl="3" w:tplc="6D0CDEBA" w:tentative="1">
      <w:start w:val="1"/>
      <w:numFmt w:val="decimal"/>
      <w:lvlText w:val="%4."/>
      <w:lvlJc w:val="left"/>
      <w:pPr>
        <w:tabs>
          <w:tab w:val="num" w:pos="2880"/>
        </w:tabs>
        <w:ind w:left="2880" w:hanging="360"/>
      </w:pPr>
    </w:lvl>
    <w:lvl w:ilvl="4" w:tplc="1772AE76" w:tentative="1">
      <w:start w:val="1"/>
      <w:numFmt w:val="decimal"/>
      <w:lvlText w:val="%5."/>
      <w:lvlJc w:val="left"/>
      <w:pPr>
        <w:tabs>
          <w:tab w:val="num" w:pos="3600"/>
        </w:tabs>
        <w:ind w:left="3600" w:hanging="360"/>
      </w:pPr>
    </w:lvl>
    <w:lvl w:ilvl="5" w:tplc="9AE024BE" w:tentative="1">
      <w:start w:val="1"/>
      <w:numFmt w:val="decimal"/>
      <w:lvlText w:val="%6."/>
      <w:lvlJc w:val="left"/>
      <w:pPr>
        <w:tabs>
          <w:tab w:val="num" w:pos="4320"/>
        </w:tabs>
        <w:ind w:left="4320" w:hanging="360"/>
      </w:pPr>
    </w:lvl>
    <w:lvl w:ilvl="6" w:tplc="02C4507E" w:tentative="1">
      <w:start w:val="1"/>
      <w:numFmt w:val="decimal"/>
      <w:lvlText w:val="%7."/>
      <w:lvlJc w:val="left"/>
      <w:pPr>
        <w:tabs>
          <w:tab w:val="num" w:pos="5040"/>
        </w:tabs>
        <w:ind w:left="5040" w:hanging="360"/>
      </w:pPr>
    </w:lvl>
    <w:lvl w:ilvl="7" w:tplc="74D6BAE0" w:tentative="1">
      <w:start w:val="1"/>
      <w:numFmt w:val="decimal"/>
      <w:lvlText w:val="%8."/>
      <w:lvlJc w:val="left"/>
      <w:pPr>
        <w:tabs>
          <w:tab w:val="num" w:pos="5760"/>
        </w:tabs>
        <w:ind w:left="5760" w:hanging="360"/>
      </w:pPr>
    </w:lvl>
    <w:lvl w:ilvl="8" w:tplc="B77457BC" w:tentative="1">
      <w:start w:val="1"/>
      <w:numFmt w:val="decimal"/>
      <w:lvlText w:val="%9."/>
      <w:lvlJc w:val="left"/>
      <w:pPr>
        <w:tabs>
          <w:tab w:val="num" w:pos="6480"/>
        </w:tabs>
        <w:ind w:left="6480" w:hanging="360"/>
      </w:pPr>
    </w:lvl>
  </w:abstractNum>
  <w:abstractNum w:abstractNumId="3" w15:restartNumberingAfterBreak="0">
    <w:nsid w:val="583F2353"/>
    <w:multiLevelType w:val="hybridMultilevel"/>
    <w:tmpl w:val="A5E27C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827F54"/>
    <w:multiLevelType w:val="hybridMultilevel"/>
    <w:tmpl w:val="FCBED3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9814218"/>
    <w:multiLevelType w:val="multilevel"/>
    <w:tmpl w:val="91CA6DF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F6075E9"/>
    <w:multiLevelType w:val="hybridMultilevel"/>
    <w:tmpl w:val="736C5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7472837">
    <w:abstractNumId w:val="4"/>
  </w:num>
  <w:num w:numId="2" w16cid:durableId="2114933408">
    <w:abstractNumId w:val="3"/>
  </w:num>
  <w:num w:numId="3" w16cid:durableId="267393487">
    <w:abstractNumId w:val="2"/>
  </w:num>
  <w:num w:numId="4" w16cid:durableId="1600212880">
    <w:abstractNumId w:val="5"/>
  </w:num>
  <w:num w:numId="5" w16cid:durableId="106587504">
    <w:abstractNumId w:val="0"/>
  </w:num>
  <w:num w:numId="6" w16cid:durableId="1938251331">
    <w:abstractNumId w:val="6"/>
  </w:num>
  <w:num w:numId="7" w16cid:durableId="845424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2E21"/>
    <w:rsid w:val="00124B68"/>
    <w:rsid w:val="00415ACE"/>
    <w:rsid w:val="0058406F"/>
    <w:rsid w:val="005D2E21"/>
    <w:rsid w:val="00795766"/>
    <w:rsid w:val="00796595"/>
    <w:rsid w:val="00970EE3"/>
    <w:rsid w:val="00A55224"/>
    <w:rsid w:val="00CD08CD"/>
    <w:rsid w:val="00DB22C8"/>
    <w:rsid w:val="00F03377"/>
    <w:rsid w:val="00F732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3D8DA"/>
  <w15:chartTrackingRefBased/>
  <w15:docId w15:val="{EA1FD902-4450-4A4E-8ADD-6F78700870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D2E21"/>
    <w:pPr>
      <w:tabs>
        <w:tab w:val="center" w:pos="4513"/>
        <w:tab w:val="right" w:pos="9026"/>
      </w:tabs>
    </w:pPr>
  </w:style>
  <w:style w:type="character" w:customStyle="1" w:styleId="HeaderChar">
    <w:name w:val="Header Char"/>
    <w:basedOn w:val="DefaultParagraphFont"/>
    <w:link w:val="Header"/>
    <w:uiPriority w:val="99"/>
    <w:rsid w:val="005D2E21"/>
  </w:style>
  <w:style w:type="paragraph" w:styleId="Footer">
    <w:name w:val="footer"/>
    <w:basedOn w:val="Normal"/>
    <w:link w:val="FooterChar"/>
    <w:uiPriority w:val="99"/>
    <w:unhideWhenUsed/>
    <w:rsid w:val="005D2E21"/>
    <w:pPr>
      <w:tabs>
        <w:tab w:val="center" w:pos="4513"/>
        <w:tab w:val="right" w:pos="9026"/>
      </w:tabs>
    </w:pPr>
  </w:style>
  <w:style w:type="character" w:customStyle="1" w:styleId="FooterChar">
    <w:name w:val="Footer Char"/>
    <w:basedOn w:val="DefaultParagraphFont"/>
    <w:link w:val="Footer"/>
    <w:uiPriority w:val="99"/>
    <w:rsid w:val="005D2E21"/>
  </w:style>
  <w:style w:type="paragraph" w:styleId="ListParagraph">
    <w:name w:val="List Paragraph"/>
    <w:basedOn w:val="Normal"/>
    <w:uiPriority w:val="34"/>
    <w:qFormat/>
    <w:rsid w:val="005D2E21"/>
    <w:pPr>
      <w:ind w:left="720"/>
      <w:contextualSpacing/>
    </w:pPr>
  </w:style>
  <w:style w:type="paragraph" w:customStyle="1" w:styleId="paragraph">
    <w:name w:val="paragraph"/>
    <w:basedOn w:val="Normal"/>
    <w:rsid w:val="00F732D6"/>
    <w:pPr>
      <w:spacing w:before="100" w:beforeAutospacing="1" w:after="100" w:afterAutospacing="1"/>
    </w:pPr>
    <w:rPr>
      <w:rFonts w:ascii="Times New Roman" w:eastAsia="Times New Roman" w:hAnsi="Times New Roman" w:cs="Times New Roman"/>
      <w:lang w:val="cy-GB" w:eastAsia="zh-CN"/>
    </w:rPr>
  </w:style>
  <w:style w:type="character" w:customStyle="1" w:styleId="normaltextrun">
    <w:name w:val="normaltextrun"/>
    <w:basedOn w:val="DefaultParagraphFont"/>
    <w:rsid w:val="00F732D6"/>
  </w:style>
  <w:style w:type="character" w:customStyle="1" w:styleId="eop">
    <w:name w:val="eop"/>
    <w:basedOn w:val="DefaultParagraphFont"/>
    <w:rsid w:val="00F732D6"/>
  </w:style>
  <w:style w:type="character" w:styleId="PageNumber">
    <w:name w:val="page number"/>
    <w:basedOn w:val="DefaultParagraphFont"/>
    <w:uiPriority w:val="99"/>
    <w:semiHidden/>
    <w:unhideWhenUsed/>
    <w:rsid w:val="00CD08CD"/>
  </w:style>
  <w:style w:type="character" w:styleId="Hyperlink">
    <w:name w:val="Hyperlink"/>
    <w:basedOn w:val="DefaultParagraphFont"/>
    <w:uiPriority w:val="99"/>
    <w:unhideWhenUsed/>
    <w:rsid w:val="00795766"/>
    <w:rPr>
      <w:color w:val="0563C1" w:themeColor="hyperlink"/>
      <w:u w:val="single"/>
    </w:rPr>
  </w:style>
  <w:style w:type="character" w:styleId="FollowedHyperlink">
    <w:name w:val="FollowedHyperlink"/>
    <w:basedOn w:val="DefaultParagraphFont"/>
    <w:uiPriority w:val="99"/>
    <w:semiHidden/>
    <w:unhideWhenUsed/>
    <w:rsid w:val="0079576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4074311">
      <w:bodyDiv w:val="1"/>
      <w:marLeft w:val="0"/>
      <w:marRight w:val="0"/>
      <w:marTop w:val="0"/>
      <w:marBottom w:val="0"/>
      <w:divBdr>
        <w:top w:val="none" w:sz="0" w:space="0" w:color="auto"/>
        <w:left w:val="none" w:sz="0" w:space="0" w:color="auto"/>
        <w:bottom w:val="none" w:sz="0" w:space="0" w:color="auto"/>
        <w:right w:val="none" w:sz="0" w:space="0" w:color="auto"/>
      </w:divBdr>
      <w:divsChild>
        <w:div w:id="130758771">
          <w:marLeft w:val="547"/>
          <w:marRight w:val="0"/>
          <w:marTop w:val="200"/>
          <w:marBottom w:val="0"/>
          <w:divBdr>
            <w:top w:val="none" w:sz="0" w:space="0" w:color="auto"/>
            <w:left w:val="none" w:sz="0" w:space="0" w:color="auto"/>
            <w:bottom w:val="none" w:sz="0" w:space="0" w:color="auto"/>
            <w:right w:val="none" w:sz="0" w:space="0" w:color="auto"/>
          </w:divBdr>
        </w:div>
      </w:divsChild>
    </w:div>
    <w:div w:id="607203524">
      <w:bodyDiv w:val="1"/>
      <w:marLeft w:val="0"/>
      <w:marRight w:val="0"/>
      <w:marTop w:val="0"/>
      <w:marBottom w:val="0"/>
      <w:divBdr>
        <w:top w:val="none" w:sz="0" w:space="0" w:color="auto"/>
        <w:left w:val="none" w:sz="0" w:space="0" w:color="auto"/>
        <w:bottom w:val="none" w:sz="0" w:space="0" w:color="auto"/>
        <w:right w:val="none" w:sz="0" w:space="0" w:color="auto"/>
      </w:divBdr>
      <w:divsChild>
        <w:div w:id="1038815955">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yperlink" Target="https://www.earlyyears.tv/john-dewey-pioneering-theories-on-early-years-education"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emf"/><Relationship Id="rId12" Type="http://schemas.openxmlformats.org/officeDocument/2006/relationships/hyperlink" Target="https://early-education.org.uk/friedrich-froebel/"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simplypsychology.org/montessori-method-of-education.htm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birthto5matters.org.uk/transitions/" TargetMode="External"/><Relationship Id="rId5" Type="http://schemas.openxmlformats.org/officeDocument/2006/relationships/footnotes" Target="footnotes.xml"/><Relationship Id="rId15" Type="http://schemas.openxmlformats.org/officeDocument/2006/relationships/hyperlink" Target="https://www.simplypsychology.org/vygotsky.html" TargetMode="External"/><Relationship Id="rId10" Type="http://schemas.openxmlformats.org/officeDocument/2006/relationships/hyperlink" Target="https://carelearning.org.uk/early-years/models-theory/examples-of-maslows-hierarchy-of-needs-in-early-years/" TargetMode="External"/><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bbc.co.uk/tiny-happy-people/articles/zwq7ywx#zh8wnk7" TargetMode="External"/><Relationship Id="rId14" Type="http://schemas.openxmlformats.org/officeDocument/2006/relationships/hyperlink" Target="https://www.simplypsychology.org/bruner.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12</Pages>
  <Words>2227</Words>
  <Characters>13051</Characters>
  <Application>Microsoft Office Word</Application>
  <DocSecurity>0</DocSecurity>
  <Lines>266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Sehrish Chaudhry (1802789)</dc:creator>
  <cp:keywords/>
  <dc:description/>
  <cp:lastModifiedBy>Sehrish Chaudhry (1802789)</cp:lastModifiedBy>
  <cp:revision>1</cp:revision>
  <dcterms:created xsi:type="dcterms:W3CDTF">2024-12-14T21:32:00Z</dcterms:created>
  <dcterms:modified xsi:type="dcterms:W3CDTF">2024-12-15T10:23:00Z</dcterms:modified>
</cp:coreProperties>
</file>