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DA960" w14:textId="77777777" w:rsidR="00F16CD1" w:rsidRPr="00F16CD1" w:rsidRDefault="00F16CD1" w:rsidP="00F16CD1">
      <w:pPr>
        <w:jc w:val="center"/>
        <w:rPr>
          <w:rFonts w:ascii="Times New Roman" w:hAnsi="Times New Roman" w:cs="Times New Roman"/>
          <w:b/>
          <w:bCs/>
          <w:sz w:val="32"/>
          <w:szCs w:val="32"/>
        </w:rPr>
      </w:pPr>
      <w:r w:rsidRPr="00F16CD1">
        <w:rPr>
          <w:rFonts w:ascii="Times New Roman" w:hAnsi="Times New Roman" w:cs="Times New Roman"/>
          <w:b/>
          <w:bCs/>
          <w:sz w:val="32"/>
          <w:szCs w:val="32"/>
        </w:rPr>
        <w:t>University name</w:t>
      </w:r>
    </w:p>
    <w:p w14:paraId="12D679FF" w14:textId="1292922E" w:rsidR="00F16CD1" w:rsidRPr="00F16CD1" w:rsidRDefault="00F16CD1" w:rsidP="00F16CD1">
      <w:pPr>
        <w:jc w:val="center"/>
        <w:rPr>
          <w:rFonts w:ascii="Times New Roman" w:hAnsi="Times New Roman" w:cs="Times New Roman"/>
          <w:b/>
          <w:bCs/>
          <w:sz w:val="32"/>
          <w:szCs w:val="32"/>
        </w:rPr>
      </w:pPr>
      <w:r w:rsidRPr="00F16CD1">
        <w:rPr>
          <w:rFonts w:ascii="Times New Roman" w:hAnsi="Times New Roman" w:cs="Times New Roman"/>
          <w:b/>
          <w:bCs/>
          <w:sz w:val="32"/>
          <w:szCs w:val="32"/>
        </w:rPr>
        <w:t>University of Wales Trinity Saint David</w:t>
      </w:r>
    </w:p>
    <w:p w14:paraId="30BC0F24" w14:textId="77777777" w:rsidR="00F16CD1" w:rsidRDefault="00F16CD1" w:rsidP="00F16CD1">
      <w:pPr>
        <w:spacing w:line="480" w:lineRule="auto"/>
        <w:jc w:val="center"/>
        <w:rPr>
          <w:rFonts w:ascii="Arial" w:hAnsi="Arial" w:cs="Arial"/>
          <w:b/>
          <w:bCs/>
          <w:sz w:val="24"/>
          <w:szCs w:val="24"/>
        </w:rPr>
      </w:pPr>
    </w:p>
    <w:p w14:paraId="648A0A2A" w14:textId="3EEF3DF2" w:rsidR="00201B4D" w:rsidRPr="004E2BC8" w:rsidRDefault="00201B4D" w:rsidP="00F16CD1">
      <w:pPr>
        <w:spacing w:line="480" w:lineRule="auto"/>
        <w:jc w:val="center"/>
        <w:rPr>
          <w:rFonts w:ascii="Arial" w:hAnsi="Arial" w:cs="Arial"/>
          <w:b/>
          <w:bCs/>
          <w:sz w:val="24"/>
          <w:szCs w:val="24"/>
        </w:rPr>
      </w:pPr>
      <w:r w:rsidRPr="004E2BC8">
        <w:rPr>
          <w:rFonts w:ascii="Arial" w:hAnsi="Arial" w:cs="Arial"/>
          <w:b/>
          <w:bCs/>
          <w:sz w:val="24"/>
          <w:szCs w:val="24"/>
        </w:rPr>
        <w:t>Managing People</w:t>
      </w:r>
      <w:r w:rsidR="00F16CD1">
        <w:rPr>
          <w:rFonts w:ascii="Arial" w:hAnsi="Arial" w:cs="Arial"/>
          <w:b/>
          <w:bCs/>
          <w:sz w:val="24"/>
          <w:szCs w:val="24"/>
        </w:rPr>
        <w:t>-</w:t>
      </w:r>
      <w:r w:rsidR="00F16CD1" w:rsidRPr="00F16CD1">
        <w:t xml:space="preserve"> </w:t>
      </w:r>
      <w:r w:rsidR="00F16CD1" w:rsidRPr="00F16CD1">
        <w:rPr>
          <w:b/>
          <w:bCs/>
          <w:sz w:val="28"/>
          <w:szCs w:val="28"/>
        </w:rPr>
        <w:t>Assessment 2</w:t>
      </w:r>
    </w:p>
    <w:p w14:paraId="47874DC7" w14:textId="77777777" w:rsidR="00F16CD1" w:rsidRDefault="00F16CD1" w:rsidP="00F16CD1">
      <w:pPr>
        <w:spacing w:line="480" w:lineRule="auto"/>
        <w:jc w:val="center"/>
        <w:rPr>
          <w:rFonts w:ascii="Arial" w:hAnsi="Arial" w:cs="Arial"/>
          <w:b/>
          <w:bCs/>
          <w:sz w:val="24"/>
          <w:szCs w:val="24"/>
        </w:rPr>
      </w:pPr>
    </w:p>
    <w:p w14:paraId="1D6BA0A3" w14:textId="0F4AE6DC" w:rsidR="00F16CD1" w:rsidRDefault="00201B4D" w:rsidP="00F16CD1">
      <w:pPr>
        <w:spacing w:line="480" w:lineRule="auto"/>
        <w:jc w:val="center"/>
        <w:rPr>
          <w:rFonts w:ascii="Arial" w:hAnsi="Arial" w:cs="Arial"/>
          <w:b/>
          <w:bCs/>
          <w:sz w:val="24"/>
          <w:szCs w:val="24"/>
        </w:rPr>
      </w:pPr>
      <w:r w:rsidRPr="004E2BC8">
        <w:rPr>
          <w:rFonts w:ascii="Arial" w:hAnsi="Arial" w:cs="Arial"/>
          <w:b/>
          <w:bCs/>
          <w:sz w:val="24"/>
          <w:szCs w:val="24"/>
        </w:rPr>
        <w:t>Student Name</w:t>
      </w:r>
      <w:r w:rsidR="00F16CD1">
        <w:rPr>
          <w:rFonts w:ascii="Arial" w:hAnsi="Arial" w:cs="Arial"/>
          <w:b/>
          <w:bCs/>
          <w:sz w:val="24"/>
          <w:szCs w:val="24"/>
        </w:rPr>
        <w:t>:</w:t>
      </w:r>
    </w:p>
    <w:p w14:paraId="7489F88D" w14:textId="2C620C08" w:rsidR="00F16CD1" w:rsidRPr="004E2BC8" w:rsidRDefault="00F16CD1" w:rsidP="00F16CD1">
      <w:pPr>
        <w:spacing w:line="480" w:lineRule="auto"/>
        <w:jc w:val="center"/>
        <w:rPr>
          <w:rFonts w:ascii="Arial" w:hAnsi="Arial" w:cs="Arial"/>
          <w:b/>
          <w:bCs/>
          <w:sz w:val="24"/>
          <w:szCs w:val="24"/>
        </w:rPr>
      </w:pPr>
      <w:r>
        <w:rPr>
          <w:rFonts w:ascii="Arial" w:hAnsi="Arial" w:cs="Arial"/>
          <w:b/>
          <w:bCs/>
          <w:sz w:val="24"/>
          <w:szCs w:val="24"/>
        </w:rPr>
        <w:t>Stanislav Danailov(2112418)</w:t>
      </w:r>
    </w:p>
    <w:p w14:paraId="628E7C7E" w14:textId="77777777" w:rsidR="00F16CD1" w:rsidRDefault="00F16CD1" w:rsidP="00F16CD1">
      <w:pPr>
        <w:spacing w:line="480" w:lineRule="auto"/>
        <w:jc w:val="center"/>
        <w:rPr>
          <w:rFonts w:ascii="Arial" w:hAnsi="Arial" w:cs="Arial"/>
          <w:b/>
          <w:bCs/>
          <w:sz w:val="24"/>
          <w:szCs w:val="24"/>
        </w:rPr>
      </w:pPr>
    </w:p>
    <w:p w14:paraId="4CD3B02A" w14:textId="326EDFDA" w:rsidR="00F16CD1" w:rsidRDefault="00201B4D" w:rsidP="00F16CD1">
      <w:pPr>
        <w:spacing w:line="480" w:lineRule="auto"/>
        <w:jc w:val="center"/>
        <w:rPr>
          <w:rFonts w:ascii="Arial" w:hAnsi="Arial" w:cs="Arial"/>
          <w:b/>
          <w:bCs/>
          <w:sz w:val="24"/>
          <w:szCs w:val="24"/>
        </w:rPr>
      </w:pPr>
      <w:r w:rsidRPr="004E2BC8">
        <w:rPr>
          <w:rFonts w:ascii="Arial" w:hAnsi="Arial" w:cs="Arial"/>
          <w:b/>
          <w:bCs/>
          <w:sz w:val="24"/>
          <w:szCs w:val="24"/>
        </w:rPr>
        <w:t>Module Leader</w:t>
      </w:r>
    </w:p>
    <w:p w14:paraId="3155B509" w14:textId="6C5534A0" w:rsidR="00F16CD1" w:rsidRPr="00F16CD1" w:rsidRDefault="00F16CD1" w:rsidP="000D128F">
      <w:pPr>
        <w:spacing w:line="480" w:lineRule="auto"/>
        <w:jc w:val="center"/>
        <w:rPr>
          <w:rFonts w:ascii="Arial" w:hAnsi="Arial" w:cs="Arial"/>
          <w:b/>
          <w:bCs/>
          <w:sz w:val="28"/>
          <w:szCs w:val="28"/>
        </w:rPr>
      </w:pPr>
      <w:r w:rsidRPr="00F16CD1">
        <w:rPr>
          <w:b/>
          <w:bCs/>
          <w:sz w:val="28"/>
          <w:szCs w:val="28"/>
        </w:rPr>
        <w:t>Ze Zook</w:t>
      </w:r>
    </w:p>
    <w:p w14:paraId="4229F623" w14:textId="70875138" w:rsidR="00201B4D" w:rsidRPr="004E2BC8" w:rsidRDefault="00201B4D" w:rsidP="000D128F">
      <w:pPr>
        <w:spacing w:line="480" w:lineRule="auto"/>
        <w:jc w:val="center"/>
        <w:rPr>
          <w:rFonts w:ascii="Arial" w:hAnsi="Arial" w:cs="Arial"/>
          <w:b/>
          <w:bCs/>
          <w:sz w:val="24"/>
          <w:szCs w:val="24"/>
        </w:rPr>
      </w:pPr>
      <w:r w:rsidRPr="004E2BC8">
        <w:rPr>
          <w:rFonts w:ascii="Arial" w:hAnsi="Arial" w:cs="Arial"/>
          <w:b/>
          <w:bCs/>
          <w:sz w:val="24"/>
          <w:szCs w:val="24"/>
        </w:rPr>
        <w:t>Date</w:t>
      </w:r>
      <w:r w:rsidR="00F16CD1">
        <w:rPr>
          <w:rFonts w:ascii="Arial" w:hAnsi="Arial" w:cs="Arial"/>
          <w:b/>
          <w:bCs/>
          <w:sz w:val="24"/>
          <w:szCs w:val="24"/>
        </w:rPr>
        <w:t>:09.01.23</w:t>
      </w:r>
    </w:p>
    <w:p w14:paraId="5ED479D9" w14:textId="77777777" w:rsidR="00201B4D" w:rsidRPr="004E2BC8" w:rsidRDefault="00201B4D" w:rsidP="00155259">
      <w:pPr>
        <w:spacing w:line="480" w:lineRule="auto"/>
        <w:jc w:val="both"/>
        <w:rPr>
          <w:rFonts w:ascii="Arial" w:hAnsi="Arial" w:cs="Arial"/>
          <w:sz w:val="24"/>
          <w:szCs w:val="24"/>
        </w:rPr>
      </w:pPr>
    </w:p>
    <w:p w14:paraId="18537192" w14:textId="77777777" w:rsidR="00201B4D" w:rsidRPr="004E2BC8" w:rsidRDefault="00201B4D" w:rsidP="00155259">
      <w:pPr>
        <w:spacing w:line="480" w:lineRule="auto"/>
        <w:jc w:val="both"/>
        <w:rPr>
          <w:rFonts w:ascii="Arial" w:hAnsi="Arial" w:cs="Arial"/>
          <w:sz w:val="24"/>
          <w:szCs w:val="24"/>
        </w:rPr>
      </w:pPr>
    </w:p>
    <w:p w14:paraId="5438AB8E" w14:textId="77777777" w:rsidR="00201B4D" w:rsidRPr="004E2BC8" w:rsidRDefault="00201B4D" w:rsidP="00155259">
      <w:pPr>
        <w:spacing w:line="480" w:lineRule="auto"/>
        <w:jc w:val="both"/>
        <w:rPr>
          <w:rFonts w:ascii="Arial" w:hAnsi="Arial" w:cs="Arial"/>
          <w:sz w:val="24"/>
          <w:szCs w:val="24"/>
        </w:rPr>
      </w:pPr>
    </w:p>
    <w:p w14:paraId="1D1A454C" w14:textId="77777777" w:rsidR="00201B4D" w:rsidRPr="004E2BC8" w:rsidRDefault="00201B4D" w:rsidP="00155259">
      <w:pPr>
        <w:spacing w:line="480" w:lineRule="auto"/>
        <w:jc w:val="both"/>
        <w:rPr>
          <w:rFonts w:ascii="Arial" w:hAnsi="Arial" w:cs="Arial"/>
          <w:sz w:val="24"/>
          <w:szCs w:val="24"/>
        </w:rPr>
      </w:pPr>
    </w:p>
    <w:p w14:paraId="13E13EDE" w14:textId="77777777" w:rsidR="00201B4D" w:rsidRPr="004E2BC8" w:rsidRDefault="00201B4D" w:rsidP="00155259">
      <w:pPr>
        <w:spacing w:line="480" w:lineRule="auto"/>
        <w:jc w:val="both"/>
        <w:rPr>
          <w:rFonts w:ascii="Arial" w:hAnsi="Arial" w:cs="Arial"/>
          <w:sz w:val="24"/>
          <w:szCs w:val="24"/>
        </w:rPr>
      </w:pPr>
    </w:p>
    <w:p w14:paraId="43357E59" w14:textId="77777777" w:rsidR="00201B4D" w:rsidRPr="004E2BC8" w:rsidRDefault="00201B4D" w:rsidP="00155259">
      <w:pPr>
        <w:spacing w:line="480" w:lineRule="auto"/>
        <w:jc w:val="both"/>
        <w:rPr>
          <w:rFonts w:ascii="Arial" w:hAnsi="Arial" w:cs="Arial"/>
          <w:sz w:val="24"/>
          <w:szCs w:val="24"/>
        </w:rPr>
      </w:pPr>
    </w:p>
    <w:p w14:paraId="11740181" w14:textId="77777777" w:rsidR="00201B4D" w:rsidRPr="004E2BC8" w:rsidRDefault="00201B4D" w:rsidP="00155259">
      <w:pPr>
        <w:spacing w:line="480" w:lineRule="auto"/>
        <w:jc w:val="both"/>
        <w:rPr>
          <w:rFonts w:ascii="Arial" w:hAnsi="Arial" w:cs="Arial"/>
          <w:sz w:val="24"/>
          <w:szCs w:val="24"/>
        </w:rPr>
      </w:pPr>
    </w:p>
    <w:sdt>
      <w:sdtPr>
        <w:rPr>
          <w:rFonts w:ascii="Arial" w:eastAsiaTheme="minorHAnsi" w:hAnsi="Arial" w:cs="Arial"/>
          <w:color w:val="auto"/>
          <w:sz w:val="24"/>
          <w:szCs w:val="24"/>
          <w:lang w:val="en-GB"/>
        </w:rPr>
        <w:id w:val="1824548716"/>
        <w:docPartObj>
          <w:docPartGallery w:val="Table of Contents"/>
          <w:docPartUnique/>
        </w:docPartObj>
      </w:sdtPr>
      <w:sdtEndPr>
        <w:rPr>
          <w:noProof/>
        </w:rPr>
      </w:sdtEndPr>
      <w:sdtContent>
        <w:p w14:paraId="2A6A59A7" w14:textId="77777777" w:rsidR="000D128F" w:rsidRPr="00AB60CD" w:rsidRDefault="000D128F" w:rsidP="00AB60CD">
          <w:pPr>
            <w:pStyle w:val="TOCHeading"/>
            <w:jc w:val="both"/>
            <w:rPr>
              <w:rFonts w:ascii="Arial" w:hAnsi="Arial" w:cs="Arial"/>
              <w:color w:val="auto"/>
              <w:sz w:val="24"/>
              <w:szCs w:val="24"/>
              <w:lang w:val="en-GB"/>
            </w:rPr>
          </w:pPr>
          <w:r w:rsidRPr="00AB60CD">
            <w:rPr>
              <w:rFonts w:ascii="Arial" w:hAnsi="Arial" w:cs="Arial"/>
              <w:color w:val="auto"/>
              <w:sz w:val="24"/>
              <w:szCs w:val="24"/>
              <w:lang w:val="en-GB"/>
            </w:rPr>
            <w:t>Table of Contents</w:t>
          </w:r>
        </w:p>
        <w:p w14:paraId="4CFE2074" w14:textId="1D5F6452" w:rsidR="009802C1" w:rsidRPr="00AB60CD" w:rsidRDefault="000D128F" w:rsidP="00AB60CD">
          <w:pPr>
            <w:pStyle w:val="TOC1"/>
            <w:tabs>
              <w:tab w:val="right" w:leader="dot" w:pos="9350"/>
            </w:tabs>
            <w:jc w:val="both"/>
            <w:rPr>
              <w:rFonts w:ascii="Arial" w:eastAsiaTheme="minorEastAsia" w:hAnsi="Arial" w:cs="Arial"/>
              <w:noProof/>
              <w:sz w:val="24"/>
              <w:szCs w:val="24"/>
            </w:rPr>
          </w:pPr>
          <w:r w:rsidRPr="00AB60CD">
            <w:rPr>
              <w:rFonts w:ascii="Arial" w:hAnsi="Arial" w:cs="Arial"/>
              <w:sz w:val="24"/>
              <w:szCs w:val="24"/>
            </w:rPr>
            <w:fldChar w:fldCharType="begin"/>
          </w:r>
          <w:r w:rsidRPr="00AB60CD">
            <w:rPr>
              <w:rFonts w:ascii="Arial" w:hAnsi="Arial" w:cs="Arial"/>
              <w:sz w:val="24"/>
              <w:szCs w:val="24"/>
            </w:rPr>
            <w:instrText xml:space="preserve"> TOC \o "1-3" \h \z \u </w:instrText>
          </w:r>
          <w:r w:rsidRPr="00AB60CD">
            <w:rPr>
              <w:rFonts w:ascii="Arial" w:hAnsi="Arial" w:cs="Arial"/>
              <w:sz w:val="24"/>
              <w:szCs w:val="24"/>
            </w:rPr>
            <w:fldChar w:fldCharType="separate"/>
          </w:r>
          <w:hyperlink w:anchor="_Toc124007137" w:history="1">
            <w:r w:rsidR="009802C1" w:rsidRPr="00AB60CD">
              <w:rPr>
                <w:rStyle w:val="Hyperlink"/>
                <w:rFonts w:ascii="Arial" w:hAnsi="Arial" w:cs="Arial"/>
                <w:noProof/>
                <w:color w:val="auto"/>
                <w:sz w:val="24"/>
                <w:szCs w:val="24"/>
              </w:rPr>
              <w:t>Introduction</w:t>
            </w:r>
            <w:r w:rsidR="009802C1" w:rsidRPr="00AB60CD">
              <w:rPr>
                <w:rFonts w:ascii="Arial" w:hAnsi="Arial" w:cs="Arial"/>
                <w:noProof/>
                <w:webHidden/>
                <w:sz w:val="24"/>
                <w:szCs w:val="24"/>
              </w:rPr>
              <w:tab/>
            </w:r>
            <w:r w:rsidR="009802C1" w:rsidRPr="00AB60CD">
              <w:rPr>
                <w:rFonts w:ascii="Arial" w:hAnsi="Arial" w:cs="Arial"/>
                <w:noProof/>
                <w:webHidden/>
                <w:sz w:val="24"/>
                <w:szCs w:val="24"/>
              </w:rPr>
              <w:fldChar w:fldCharType="begin"/>
            </w:r>
            <w:r w:rsidR="009802C1" w:rsidRPr="00AB60CD">
              <w:rPr>
                <w:rFonts w:ascii="Arial" w:hAnsi="Arial" w:cs="Arial"/>
                <w:noProof/>
                <w:webHidden/>
                <w:sz w:val="24"/>
                <w:szCs w:val="24"/>
              </w:rPr>
              <w:instrText xml:space="preserve"> PAGEREF _Toc124007137 \h </w:instrText>
            </w:r>
            <w:r w:rsidR="009802C1" w:rsidRPr="00AB60CD">
              <w:rPr>
                <w:rFonts w:ascii="Arial" w:hAnsi="Arial" w:cs="Arial"/>
                <w:noProof/>
                <w:webHidden/>
                <w:sz w:val="24"/>
                <w:szCs w:val="24"/>
              </w:rPr>
            </w:r>
            <w:r w:rsidR="009802C1" w:rsidRPr="00AB60CD">
              <w:rPr>
                <w:rFonts w:ascii="Arial" w:hAnsi="Arial" w:cs="Arial"/>
                <w:noProof/>
                <w:webHidden/>
                <w:sz w:val="24"/>
                <w:szCs w:val="24"/>
              </w:rPr>
              <w:fldChar w:fldCharType="separate"/>
            </w:r>
            <w:r w:rsidR="00F16CD1">
              <w:rPr>
                <w:rFonts w:ascii="Arial" w:hAnsi="Arial" w:cs="Arial"/>
                <w:noProof/>
                <w:webHidden/>
                <w:sz w:val="24"/>
                <w:szCs w:val="24"/>
              </w:rPr>
              <w:t>1</w:t>
            </w:r>
            <w:r w:rsidR="009802C1" w:rsidRPr="00AB60CD">
              <w:rPr>
                <w:rFonts w:ascii="Arial" w:hAnsi="Arial" w:cs="Arial"/>
                <w:noProof/>
                <w:webHidden/>
                <w:sz w:val="24"/>
                <w:szCs w:val="24"/>
              </w:rPr>
              <w:fldChar w:fldCharType="end"/>
            </w:r>
          </w:hyperlink>
        </w:p>
        <w:p w14:paraId="4C2FD23D" w14:textId="17E946D6" w:rsidR="009802C1" w:rsidRPr="00AB60CD" w:rsidRDefault="00000000" w:rsidP="00AB60CD">
          <w:pPr>
            <w:pStyle w:val="TOC1"/>
            <w:tabs>
              <w:tab w:val="right" w:leader="dot" w:pos="9350"/>
            </w:tabs>
            <w:jc w:val="both"/>
            <w:rPr>
              <w:rFonts w:ascii="Arial" w:eastAsiaTheme="minorEastAsia" w:hAnsi="Arial" w:cs="Arial"/>
              <w:noProof/>
              <w:sz w:val="24"/>
              <w:szCs w:val="24"/>
            </w:rPr>
          </w:pPr>
          <w:hyperlink w:anchor="_Toc124007138" w:history="1">
            <w:r w:rsidR="009802C1" w:rsidRPr="00AB60CD">
              <w:rPr>
                <w:rStyle w:val="Hyperlink"/>
                <w:rFonts w:ascii="Arial" w:hAnsi="Arial" w:cs="Arial"/>
                <w:noProof/>
                <w:color w:val="auto"/>
                <w:sz w:val="24"/>
                <w:szCs w:val="24"/>
              </w:rPr>
              <w:t>Task 1</w:t>
            </w:r>
            <w:r w:rsidR="009802C1" w:rsidRPr="00AB60CD">
              <w:rPr>
                <w:rFonts w:ascii="Arial" w:hAnsi="Arial" w:cs="Arial"/>
                <w:noProof/>
                <w:webHidden/>
                <w:sz w:val="24"/>
                <w:szCs w:val="24"/>
              </w:rPr>
              <w:tab/>
            </w:r>
            <w:r w:rsidR="009802C1" w:rsidRPr="00AB60CD">
              <w:rPr>
                <w:rFonts w:ascii="Arial" w:hAnsi="Arial" w:cs="Arial"/>
                <w:noProof/>
                <w:webHidden/>
                <w:sz w:val="24"/>
                <w:szCs w:val="24"/>
              </w:rPr>
              <w:fldChar w:fldCharType="begin"/>
            </w:r>
            <w:r w:rsidR="009802C1" w:rsidRPr="00AB60CD">
              <w:rPr>
                <w:rFonts w:ascii="Arial" w:hAnsi="Arial" w:cs="Arial"/>
                <w:noProof/>
                <w:webHidden/>
                <w:sz w:val="24"/>
                <w:szCs w:val="24"/>
              </w:rPr>
              <w:instrText xml:space="preserve"> PAGEREF _Toc124007138 \h </w:instrText>
            </w:r>
            <w:r w:rsidR="009802C1" w:rsidRPr="00AB60CD">
              <w:rPr>
                <w:rFonts w:ascii="Arial" w:hAnsi="Arial" w:cs="Arial"/>
                <w:noProof/>
                <w:webHidden/>
                <w:sz w:val="24"/>
                <w:szCs w:val="24"/>
              </w:rPr>
            </w:r>
            <w:r w:rsidR="009802C1" w:rsidRPr="00AB60CD">
              <w:rPr>
                <w:rFonts w:ascii="Arial" w:hAnsi="Arial" w:cs="Arial"/>
                <w:noProof/>
                <w:webHidden/>
                <w:sz w:val="24"/>
                <w:szCs w:val="24"/>
              </w:rPr>
              <w:fldChar w:fldCharType="separate"/>
            </w:r>
            <w:r w:rsidR="00F16CD1">
              <w:rPr>
                <w:rFonts w:ascii="Arial" w:hAnsi="Arial" w:cs="Arial"/>
                <w:noProof/>
                <w:webHidden/>
                <w:sz w:val="24"/>
                <w:szCs w:val="24"/>
              </w:rPr>
              <w:t>1</w:t>
            </w:r>
            <w:r w:rsidR="009802C1" w:rsidRPr="00AB60CD">
              <w:rPr>
                <w:rFonts w:ascii="Arial" w:hAnsi="Arial" w:cs="Arial"/>
                <w:noProof/>
                <w:webHidden/>
                <w:sz w:val="24"/>
                <w:szCs w:val="24"/>
              </w:rPr>
              <w:fldChar w:fldCharType="end"/>
            </w:r>
          </w:hyperlink>
        </w:p>
        <w:p w14:paraId="61A14EAB" w14:textId="3F070D80" w:rsidR="009802C1" w:rsidRPr="00AB60CD" w:rsidRDefault="00000000" w:rsidP="00AB60CD">
          <w:pPr>
            <w:pStyle w:val="TOC2"/>
            <w:tabs>
              <w:tab w:val="right" w:leader="dot" w:pos="9350"/>
            </w:tabs>
            <w:jc w:val="both"/>
            <w:rPr>
              <w:rFonts w:ascii="Arial" w:eastAsiaTheme="minorEastAsia" w:hAnsi="Arial" w:cs="Arial"/>
              <w:noProof/>
              <w:sz w:val="24"/>
              <w:szCs w:val="24"/>
            </w:rPr>
          </w:pPr>
          <w:hyperlink w:anchor="_Toc124007139" w:history="1">
            <w:r w:rsidR="009802C1" w:rsidRPr="00AB60CD">
              <w:rPr>
                <w:rStyle w:val="Hyperlink"/>
                <w:rFonts w:ascii="Arial" w:hAnsi="Arial" w:cs="Arial"/>
                <w:noProof/>
                <w:color w:val="auto"/>
                <w:sz w:val="24"/>
                <w:szCs w:val="24"/>
              </w:rPr>
              <w:t>The important of CIPD behaviours for effective HR professionals working in the UK</w:t>
            </w:r>
            <w:r w:rsidR="009802C1" w:rsidRPr="00AB60CD">
              <w:rPr>
                <w:rFonts w:ascii="Arial" w:hAnsi="Arial" w:cs="Arial"/>
                <w:noProof/>
                <w:webHidden/>
                <w:sz w:val="24"/>
                <w:szCs w:val="24"/>
              </w:rPr>
              <w:tab/>
            </w:r>
            <w:r w:rsidR="009802C1" w:rsidRPr="00AB60CD">
              <w:rPr>
                <w:rFonts w:ascii="Arial" w:hAnsi="Arial" w:cs="Arial"/>
                <w:noProof/>
                <w:webHidden/>
                <w:sz w:val="24"/>
                <w:szCs w:val="24"/>
              </w:rPr>
              <w:fldChar w:fldCharType="begin"/>
            </w:r>
            <w:r w:rsidR="009802C1" w:rsidRPr="00AB60CD">
              <w:rPr>
                <w:rFonts w:ascii="Arial" w:hAnsi="Arial" w:cs="Arial"/>
                <w:noProof/>
                <w:webHidden/>
                <w:sz w:val="24"/>
                <w:szCs w:val="24"/>
              </w:rPr>
              <w:instrText xml:space="preserve"> PAGEREF _Toc124007139 \h </w:instrText>
            </w:r>
            <w:r w:rsidR="009802C1" w:rsidRPr="00AB60CD">
              <w:rPr>
                <w:rFonts w:ascii="Arial" w:hAnsi="Arial" w:cs="Arial"/>
                <w:noProof/>
                <w:webHidden/>
                <w:sz w:val="24"/>
                <w:szCs w:val="24"/>
              </w:rPr>
            </w:r>
            <w:r w:rsidR="009802C1" w:rsidRPr="00AB60CD">
              <w:rPr>
                <w:rFonts w:ascii="Arial" w:hAnsi="Arial" w:cs="Arial"/>
                <w:noProof/>
                <w:webHidden/>
                <w:sz w:val="24"/>
                <w:szCs w:val="24"/>
              </w:rPr>
              <w:fldChar w:fldCharType="separate"/>
            </w:r>
            <w:r w:rsidR="00F16CD1">
              <w:rPr>
                <w:rFonts w:ascii="Arial" w:hAnsi="Arial" w:cs="Arial"/>
                <w:noProof/>
                <w:webHidden/>
                <w:sz w:val="24"/>
                <w:szCs w:val="24"/>
              </w:rPr>
              <w:t>1</w:t>
            </w:r>
            <w:r w:rsidR="009802C1" w:rsidRPr="00AB60CD">
              <w:rPr>
                <w:rFonts w:ascii="Arial" w:hAnsi="Arial" w:cs="Arial"/>
                <w:noProof/>
                <w:webHidden/>
                <w:sz w:val="24"/>
                <w:szCs w:val="24"/>
              </w:rPr>
              <w:fldChar w:fldCharType="end"/>
            </w:r>
          </w:hyperlink>
        </w:p>
        <w:p w14:paraId="0453CE2A" w14:textId="25F46062" w:rsidR="009802C1" w:rsidRPr="00AB60CD" w:rsidRDefault="00000000" w:rsidP="00AB60CD">
          <w:pPr>
            <w:pStyle w:val="TOC2"/>
            <w:tabs>
              <w:tab w:val="right" w:leader="dot" w:pos="9350"/>
            </w:tabs>
            <w:jc w:val="both"/>
            <w:rPr>
              <w:rFonts w:ascii="Arial" w:eastAsiaTheme="minorEastAsia" w:hAnsi="Arial" w:cs="Arial"/>
              <w:noProof/>
              <w:sz w:val="24"/>
              <w:szCs w:val="24"/>
            </w:rPr>
          </w:pPr>
          <w:hyperlink w:anchor="_Toc124007140" w:history="1">
            <w:r w:rsidR="009802C1" w:rsidRPr="00AB60CD">
              <w:rPr>
                <w:rStyle w:val="Hyperlink"/>
                <w:rFonts w:ascii="Arial" w:hAnsi="Arial" w:cs="Arial"/>
                <w:noProof/>
                <w:color w:val="auto"/>
                <w:sz w:val="24"/>
                <w:szCs w:val="24"/>
              </w:rPr>
              <w:t>The extent to which the professional map could be applied to HR professionals working on a global scale</w:t>
            </w:r>
            <w:r w:rsidR="009802C1" w:rsidRPr="00AB60CD">
              <w:rPr>
                <w:rFonts w:ascii="Arial" w:hAnsi="Arial" w:cs="Arial"/>
                <w:noProof/>
                <w:webHidden/>
                <w:sz w:val="24"/>
                <w:szCs w:val="24"/>
              </w:rPr>
              <w:tab/>
            </w:r>
            <w:r w:rsidR="009802C1" w:rsidRPr="00AB60CD">
              <w:rPr>
                <w:rFonts w:ascii="Arial" w:hAnsi="Arial" w:cs="Arial"/>
                <w:noProof/>
                <w:webHidden/>
                <w:sz w:val="24"/>
                <w:szCs w:val="24"/>
              </w:rPr>
              <w:fldChar w:fldCharType="begin"/>
            </w:r>
            <w:r w:rsidR="009802C1" w:rsidRPr="00AB60CD">
              <w:rPr>
                <w:rFonts w:ascii="Arial" w:hAnsi="Arial" w:cs="Arial"/>
                <w:noProof/>
                <w:webHidden/>
                <w:sz w:val="24"/>
                <w:szCs w:val="24"/>
              </w:rPr>
              <w:instrText xml:space="preserve"> PAGEREF _Toc124007140 \h </w:instrText>
            </w:r>
            <w:r w:rsidR="009802C1" w:rsidRPr="00AB60CD">
              <w:rPr>
                <w:rFonts w:ascii="Arial" w:hAnsi="Arial" w:cs="Arial"/>
                <w:noProof/>
                <w:webHidden/>
                <w:sz w:val="24"/>
                <w:szCs w:val="24"/>
              </w:rPr>
            </w:r>
            <w:r w:rsidR="009802C1" w:rsidRPr="00AB60CD">
              <w:rPr>
                <w:rFonts w:ascii="Arial" w:hAnsi="Arial" w:cs="Arial"/>
                <w:noProof/>
                <w:webHidden/>
                <w:sz w:val="24"/>
                <w:szCs w:val="24"/>
              </w:rPr>
              <w:fldChar w:fldCharType="separate"/>
            </w:r>
            <w:r w:rsidR="00F16CD1">
              <w:rPr>
                <w:rFonts w:ascii="Arial" w:hAnsi="Arial" w:cs="Arial"/>
                <w:noProof/>
                <w:webHidden/>
                <w:sz w:val="24"/>
                <w:szCs w:val="24"/>
              </w:rPr>
              <w:t>4</w:t>
            </w:r>
            <w:r w:rsidR="009802C1" w:rsidRPr="00AB60CD">
              <w:rPr>
                <w:rFonts w:ascii="Arial" w:hAnsi="Arial" w:cs="Arial"/>
                <w:noProof/>
                <w:webHidden/>
                <w:sz w:val="24"/>
                <w:szCs w:val="24"/>
              </w:rPr>
              <w:fldChar w:fldCharType="end"/>
            </w:r>
          </w:hyperlink>
        </w:p>
        <w:p w14:paraId="1E18E525" w14:textId="77E1263C" w:rsidR="009802C1" w:rsidRPr="00AB60CD" w:rsidRDefault="00000000" w:rsidP="00AB60CD">
          <w:pPr>
            <w:pStyle w:val="TOC1"/>
            <w:tabs>
              <w:tab w:val="right" w:leader="dot" w:pos="9350"/>
            </w:tabs>
            <w:jc w:val="both"/>
            <w:rPr>
              <w:rFonts w:ascii="Arial" w:eastAsiaTheme="minorEastAsia" w:hAnsi="Arial" w:cs="Arial"/>
              <w:noProof/>
              <w:sz w:val="24"/>
              <w:szCs w:val="24"/>
            </w:rPr>
          </w:pPr>
          <w:hyperlink w:anchor="_Toc124007141" w:history="1">
            <w:r w:rsidR="009802C1" w:rsidRPr="00AB60CD">
              <w:rPr>
                <w:rStyle w:val="Hyperlink"/>
                <w:rFonts w:ascii="Arial" w:hAnsi="Arial" w:cs="Arial"/>
                <w:noProof/>
                <w:color w:val="auto"/>
                <w:sz w:val="24"/>
                <w:szCs w:val="24"/>
              </w:rPr>
              <w:t>Task 2</w:t>
            </w:r>
            <w:r w:rsidR="009802C1" w:rsidRPr="00AB60CD">
              <w:rPr>
                <w:rFonts w:ascii="Arial" w:hAnsi="Arial" w:cs="Arial"/>
                <w:noProof/>
                <w:webHidden/>
                <w:sz w:val="24"/>
                <w:szCs w:val="24"/>
              </w:rPr>
              <w:tab/>
            </w:r>
            <w:r w:rsidR="009802C1" w:rsidRPr="00AB60CD">
              <w:rPr>
                <w:rFonts w:ascii="Arial" w:hAnsi="Arial" w:cs="Arial"/>
                <w:noProof/>
                <w:webHidden/>
                <w:sz w:val="24"/>
                <w:szCs w:val="24"/>
              </w:rPr>
              <w:fldChar w:fldCharType="begin"/>
            </w:r>
            <w:r w:rsidR="009802C1" w:rsidRPr="00AB60CD">
              <w:rPr>
                <w:rFonts w:ascii="Arial" w:hAnsi="Arial" w:cs="Arial"/>
                <w:noProof/>
                <w:webHidden/>
                <w:sz w:val="24"/>
                <w:szCs w:val="24"/>
              </w:rPr>
              <w:instrText xml:space="preserve"> PAGEREF _Toc124007141 \h </w:instrText>
            </w:r>
            <w:r w:rsidR="009802C1" w:rsidRPr="00AB60CD">
              <w:rPr>
                <w:rFonts w:ascii="Arial" w:hAnsi="Arial" w:cs="Arial"/>
                <w:noProof/>
                <w:webHidden/>
                <w:sz w:val="24"/>
                <w:szCs w:val="24"/>
              </w:rPr>
            </w:r>
            <w:r w:rsidR="009802C1" w:rsidRPr="00AB60CD">
              <w:rPr>
                <w:rFonts w:ascii="Arial" w:hAnsi="Arial" w:cs="Arial"/>
                <w:noProof/>
                <w:webHidden/>
                <w:sz w:val="24"/>
                <w:szCs w:val="24"/>
              </w:rPr>
              <w:fldChar w:fldCharType="separate"/>
            </w:r>
            <w:r w:rsidR="00F16CD1">
              <w:rPr>
                <w:rFonts w:ascii="Arial" w:hAnsi="Arial" w:cs="Arial"/>
                <w:noProof/>
                <w:webHidden/>
                <w:sz w:val="24"/>
                <w:szCs w:val="24"/>
              </w:rPr>
              <w:t>5</w:t>
            </w:r>
            <w:r w:rsidR="009802C1" w:rsidRPr="00AB60CD">
              <w:rPr>
                <w:rFonts w:ascii="Arial" w:hAnsi="Arial" w:cs="Arial"/>
                <w:noProof/>
                <w:webHidden/>
                <w:sz w:val="24"/>
                <w:szCs w:val="24"/>
              </w:rPr>
              <w:fldChar w:fldCharType="end"/>
            </w:r>
          </w:hyperlink>
        </w:p>
        <w:p w14:paraId="3C1B85A6" w14:textId="14473B56" w:rsidR="009802C1" w:rsidRPr="00AB60CD" w:rsidRDefault="00000000" w:rsidP="00AB60CD">
          <w:pPr>
            <w:pStyle w:val="TOC2"/>
            <w:tabs>
              <w:tab w:val="left" w:pos="880"/>
              <w:tab w:val="right" w:leader="dot" w:pos="9350"/>
            </w:tabs>
            <w:jc w:val="both"/>
            <w:rPr>
              <w:rFonts w:ascii="Arial" w:eastAsiaTheme="minorEastAsia" w:hAnsi="Arial" w:cs="Arial"/>
              <w:noProof/>
              <w:sz w:val="24"/>
              <w:szCs w:val="24"/>
            </w:rPr>
          </w:pPr>
          <w:hyperlink w:anchor="_Toc124007142" w:history="1">
            <w:r w:rsidR="009802C1" w:rsidRPr="00AB60CD">
              <w:rPr>
                <w:rStyle w:val="Hyperlink"/>
                <w:rFonts w:ascii="Arial" w:hAnsi="Arial" w:cs="Arial"/>
                <w:noProof/>
                <w:color w:val="auto"/>
                <w:sz w:val="24"/>
                <w:szCs w:val="24"/>
              </w:rPr>
              <w:t>(a)</w:t>
            </w:r>
            <w:r w:rsidR="009802C1" w:rsidRPr="00AB60CD">
              <w:rPr>
                <w:rFonts w:ascii="Arial" w:eastAsiaTheme="minorEastAsia" w:hAnsi="Arial" w:cs="Arial"/>
                <w:noProof/>
                <w:sz w:val="24"/>
                <w:szCs w:val="24"/>
              </w:rPr>
              <w:tab/>
            </w:r>
            <w:r w:rsidR="009802C1" w:rsidRPr="00AB60CD">
              <w:rPr>
                <w:rStyle w:val="Hyperlink"/>
                <w:rFonts w:ascii="Arial" w:hAnsi="Arial" w:cs="Arial"/>
                <w:noProof/>
                <w:color w:val="auto"/>
                <w:sz w:val="24"/>
                <w:szCs w:val="24"/>
              </w:rPr>
              <w:t>Reasons for public sector in the UK facing skills shortages despite the high unemployment rate</w:t>
            </w:r>
            <w:r w:rsidR="009802C1" w:rsidRPr="00AB60CD">
              <w:rPr>
                <w:rFonts w:ascii="Arial" w:hAnsi="Arial" w:cs="Arial"/>
                <w:noProof/>
                <w:webHidden/>
                <w:sz w:val="24"/>
                <w:szCs w:val="24"/>
              </w:rPr>
              <w:tab/>
            </w:r>
            <w:r w:rsidR="009802C1" w:rsidRPr="00AB60CD">
              <w:rPr>
                <w:rFonts w:ascii="Arial" w:hAnsi="Arial" w:cs="Arial"/>
                <w:noProof/>
                <w:webHidden/>
                <w:sz w:val="24"/>
                <w:szCs w:val="24"/>
              </w:rPr>
              <w:fldChar w:fldCharType="begin"/>
            </w:r>
            <w:r w:rsidR="009802C1" w:rsidRPr="00AB60CD">
              <w:rPr>
                <w:rFonts w:ascii="Arial" w:hAnsi="Arial" w:cs="Arial"/>
                <w:noProof/>
                <w:webHidden/>
                <w:sz w:val="24"/>
                <w:szCs w:val="24"/>
              </w:rPr>
              <w:instrText xml:space="preserve"> PAGEREF _Toc124007142 \h </w:instrText>
            </w:r>
            <w:r w:rsidR="009802C1" w:rsidRPr="00AB60CD">
              <w:rPr>
                <w:rFonts w:ascii="Arial" w:hAnsi="Arial" w:cs="Arial"/>
                <w:noProof/>
                <w:webHidden/>
                <w:sz w:val="24"/>
                <w:szCs w:val="24"/>
              </w:rPr>
            </w:r>
            <w:r w:rsidR="009802C1" w:rsidRPr="00AB60CD">
              <w:rPr>
                <w:rFonts w:ascii="Arial" w:hAnsi="Arial" w:cs="Arial"/>
                <w:noProof/>
                <w:webHidden/>
                <w:sz w:val="24"/>
                <w:szCs w:val="24"/>
              </w:rPr>
              <w:fldChar w:fldCharType="separate"/>
            </w:r>
            <w:r w:rsidR="00F16CD1">
              <w:rPr>
                <w:rFonts w:ascii="Arial" w:hAnsi="Arial" w:cs="Arial"/>
                <w:noProof/>
                <w:webHidden/>
                <w:sz w:val="24"/>
                <w:szCs w:val="24"/>
              </w:rPr>
              <w:t>5</w:t>
            </w:r>
            <w:r w:rsidR="009802C1" w:rsidRPr="00AB60CD">
              <w:rPr>
                <w:rFonts w:ascii="Arial" w:hAnsi="Arial" w:cs="Arial"/>
                <w:noProof/>
                <w:webHidden/>
                <w:sz w:val="24"/>
                <w:szCs w:val="24"/>
              </w:rPr>
              <w:fldChar w:fldCharType="end"/>
            </w:r>
          </w:hyperlink>
        </w:p>
        <w:p w14:paraId="06E2F68B" w14:textId="76ADF22A" w:rsidR="009802C1" w:rsidRPr="00AB60CD" w:rsidRDefault="00000000" w:rsidP="00AB60CD">
          <w:pPr>
            <w:pStyle w:val="TOC2"/>
            <w:tabs>
              <w:tab w:val="left" w:pos="880"/>
              <w:tab w:val="right" w:leader="dot" w:pos="9350"/>
            </w:tabs>
            <w:jc w:val="both"/>
            <w:rPr>
              <w:rFonts w:ascii="Arial" w:eastAsiaTheme="minorEastAsia" w:hAnsi="Arial" w:cs="Arial"/>
              <w:noProof/>
              <w:sz w:val="24"/>
              <w:szCs w:val="24"/>
            </w:rPr>
          </w:pPr>
          <w:hyperlink w:anchor="_Toc124007143" w:history="1">
            <w:r w:rsidR="009802C1" w:rsidRPr="00AB60CD">
              <w:rPr>
                <w:rStyle w:val="Hyperlink"/>
                <w:rFonts w:ascii="Arial" w:hAnsi="Arial" w:cs="Arial"/>
                <w:noProof/>
                <w:color w:val="auto"/>
                <w:sz w:val="24"/>
                <w:szCs w:val="24"/>
              </w:rPr>
              <w:t>(b)</w:t>
            </w:r>
            <w:r w:rsidR="009802C1" w:rsidRPr="00AB60CD">
              <w:rPr>
                <w:rFonts w:ascii="Arial" w:eastAsiaTheme="minorEastAsia" w:hAnsi="Arial" w:cs="Arial"/>
                <w:noProof/>
                <w:sz w:val="24"/>
                <w:szCs w:val="24"/>
              </w:rPr>
              <w:tab/>
            </w:r>
            <w:r w:rsidR="009802C1" w:rsidRPr="00AB60CD">
              <w:rPr>
                <w:rStyle w:val="Hyperlink"/>
                <w:rFonts w:ascii="Arial" w:hAnsi="Arial" w:cs="Arial"/>
                <w:noProof/>
                <w:color w:val="auto"/>
                <w:sz w:val="24"/>
                <w:szCs w:val="24"/>
              </w:rPr>
              <w:t>Long-term labour market developments to address the skills shortages in healthcare sector professions in the UK</w:t>
            </w:r>
            <w:r w:rsidR="009802C1" w:rsidRPr="00AB60CD">
              <w:rPr>
                <w:rFonts w:ascii="Arial" w:hAnsi="Arial" w:cs="Arial"/>
                <w:noProof/>
                <w:webHidden/>
                <w:sz w:val="24"/>
                <w:szCs w:val="24"/>
              </w:rPr>
              <w:tab/>
            </w:r>
            <w:r w:rsidR="009802C1" w:rsidRPr="00AB60CD">
              <w:rPr>
                <w:rFonts w:ascii="Arial" w:hAnsi="Arial" w:cs="Arial"/>
                <w:noProof/>
                <w:webHidden/>
                <w:sz w:val="24"/>
                <w:szCs w:val="24"/>
              </w:rPr>
              <w:fldChar w:fldCharType="begin"/>
            </w:r>
            <w:r w:rsidR="009802C1" w:rsidRPr="00AB60CD">
              <w:rPr>
                <w:rFonts w:ascii="Arial" w:hAnsi="Arial" w:cs="Arial"/>
                <w:noProof/>
                <w:webHidden/>
                <w:sz w:val="24"/>
                <w:szCs w:val="24"/>
              </w:rPr>
              <w:instrText xml:space="preserve"> PAGEREF _Toc124007143 \h </w:instrText>
            </w:r>
            <w:r w:rsidR="009802C1" w:rsidRPr="00AB60CD">
              <w:rPr>
                <w:rFonts w:ascii="Arial" w:hAnsi="Arial" w:cs="Arial"/>
                <w:noProof/>
                <w:webHidden/>
                <w:sz w:val="24"/>
                <w:szCs w:val="24"/>
              </w:rPr>
            </w:r>
            <w:r w:rsidR="009802C1" w:rsidRPr="00AB60CD">
              <w:rPr>
                <w:rFonts w:ascii="Arial" w:hAnsi="Arial" w:cs="Arial"/>
                <w:noProof/>
                <w:webHidden/>
                <w:sz w:val="24"/>
                <w:szCs w:val="24"/>
              </w:rPr>
              <w:fldChar w:fldCharType="separate"/>
            </w:r>
            <w:r w:rsidR="00F16CD1">
              <w:rPr>
                <w:rFonts w:ascii="Arial" w:hAnsi="Arial" w:cs="Arial"/>
                <w:noProof/>
                <w:webHidden/>
                <w:sz w:val="24"/>
                <w:szCs w:val="24"/>
              </w:rPr>
              <w:t>7</w:t>
            </w:r>
            <w:r w:rsidR="009802C1" w:rsidRPr="00AB60CD">
              <w:rPr>
                <w:rFonts w:ascii="Arial" w:hAnsi="Arial" w:cs="Arial"/>
                <w:noProof/>
                <w:webHidden/>
                <w:sz w:val="24"/>
                <w:szCs w:val="24"/>
              </w:rPr>
              <w:fldChar w:fldCharType="end"/>
            </w:r>
          </w:hyperlink>
        </w:p>
        <w:p w14:paraId="4C18DFAD" w14:textId="385A1484" w:rsidR="009802C1" w:rsidRPr="00AB60CD" w:rsidRDefault="00000000" w:rsidP="00AB60CD">
          <w:pPr>
            <w:pStyle w:val="TOC1"/>
            <w:tabs>
              <w:tab w:val="right" w:leader="dot" w:pos="9350"/>
            </w:tabs>
            <w:jc w:val="both"/>
            <w:rPr>
              <w:rFonts w:ascii="Arial" w:eastAsiaTheme="minorEastAsia" w:hAnsi="Arial" w:cs="Arial"/>
              <w:noProof/>
              <w:sz w:val="24"/>
              <w:szCs w:val="24"/>
            </w:rPr>
          </w:pPr>
          <w:hyperlink w:anchor="_Toc124007144" w:history="1">
            <w:r w:rsidR="009802C1" w:rsidRPr="00AB60CD">
              <w:rPr>
                <w:rStyle w:val="Hyperlink"/>
                <w:rFonts w:ascii="Arial" w:hAnsi="Arial" w:cs="Arial"/>
                <w:noProof/>
                <w:color w:val="auto"/>
                <w:sz w:val="24"/>
                <w:szCs w:val="24"/>
              </w:rPr>
              <w:t>Conclusion</w:t>
            </w:r>
            <w:r w:rsidR="009802C1" w:rsidRPr="00AB60CD">
              <w:rPr>
                <w:rFonts w:ascii="Arial" w:hAnsi="Arial" w:cs="Arial"/>
                <w:noProof/>
                <w:webHidden/>
                <w:sz w:val="24"/>
                <w:szCs w:val="24"/>
              </w:rPr>
              <w:tab/>
            </w:r>
            <w:r w:rsidR="009802C1" w:rsidRPr="00AB60CD">
              <w:rPr>
                <w:rFonts w:ascii="Arial" w:hAnsi="Arial" w:cs="Arial"/>
                <w:noProof/>
                <w:webHidden/>
                <w:sz w:val="24"/>
                <w:szCs w:val="24"/>
              </w:rPr>
              <w:fldChar w:fldCharType="begin"/>
            </w:r>
            <w:r w:rsidR="009802C1" w:rsidRPr="00AB60CD">
              <w:rPr>
                <w:rFonts w:ascii="Arial" w:hAnsi="Arial" w:cs="Arial"/>
                <w:noProof/>
                <w:webHidden/>
                <w:sz w:val="24"/>
                <w:szCs w:val="24"/>
              </w:rPr>
              <w:instrText xml:space="preserve"> PAGEREF _Toc124007144 \h </w:instrText>
            </w:r>
            <w:r w:rsidR="009802C1" w:rsidRPr="00AB60CD">
              <w:rPr>
                <w:rFonts w:ascii="Arial" w:hAnsi="Arial" w:cs="Arial"/>
                <w:noProof/>
                <w:webHidden/>
                <w:sz w:val="24"/>
                <w:szCs w:val="24"/>
              </w:rPr>
            </w:r>
            <w:r w:rsidR="009802C1" w:rsidRPr="00AB60CD">
              <w:rPr>
                <w:rFonts w:ascii="Arial" w:hAnsi="Arial" w:cs="Arial"/>
                <w:noProof/>
                <w:webHidden/>
                <w:sz w:val="24"/>
                <w:szCs w:val="24"/>
              </w:rPr>
              <w:fldChar w:fldCharType="separate"/>
            </w:r>
            <w:r w:rsidR="00F16CD1">
              <w:rPr>
                <w:rFonts w:ascii="Arial" w:hAnsi="Arial" w:cs="Arial"/>
                <w:noProof/>
                <w:webHidden/>
                <w:sz w:val="24"/>
                <w:szCs w:val="24"/>
              </w:rPr>
              <w:t>8</w:t>
            </w:r>
            <w:r w:rsidR="009802C1" w:rsidRPr="00AB60CD">
              <w:rPr>
                <w:rFonts w:ascii="Arial" w:hAnsi="Arial" w:cs="Arial"/>
                <w:noProof/>
                <w:webHidden/>
                <w:sz w:val="24"/>
                <w:szCs w:val="24"/>
              </w:rPr>
              <w:fldChar w:fldCharType="end"/>
            </w:r>
          </w:hyperlink>
        </w:p>
        <w:p w14:paraId="7149DDFD" w14:textId="4A3F5E9C" w:rsidR="009802C1" w:rsidRPr="00AB60CD" w:rsidRDefault="00000000" w:rsidP="00AB60CD">
          <w:pPr>
            <w:pStyle w:val="TOC1"/>
            <w:tabs>
              <w:tab w:val="right" w:leader="dot" w:pos="9350"/>
            </w:tabs>
            <w:jc w:val="both"/>
            <w:rPr>
              <w:rFonts w:ascii="Arial" w:eastAsiaTheme="minorEastAsia" w:hAnsi="Arial" w:cs="Arial"/>
              <w:noProof/>
              <w:sz w:val="24"/>
              <w:szCs w:val="24"/>
            </w:rPr>
          </w:pPr>
          <w:hyperlink w:anchor="_Toc124007145" w:history="1">
            <w:r w:rsidR="009802C1" w:rsidRPr="00AB60CD">
              <w:rPr>
                <w:rStyle w:val="Hyperlink"/>
                <w:rFonts w:ascii="Arial" w:hAnsi="Arial" w:cs="Arial"/>
                <w:noProof/>
                <w:color w:val="auto"/>
                <w:sz w:val="24"/>
                <w:szCs w:val="24"/>
              </w:rPr>
              <w:t>References</w:t>
            </w:r>
            <w:r w:rsidR="009802C1" w:rsidRPr="00AB60CD">
              <w:rPr>
                <w:rFonts w:ascii="Arial" w:hAnsi="Arial" w:cs="Arial"/>
                <w:noProof/>
                <w:webHidden/>
                <w:sz w:val="24"/>
                <w:szCs w:val="24"/>
              </w:rPr>
              <w:tab/>
            </w:r>
            <w:r w:rsidR="009802C1" w:rsidRPr="00AB60CD">
              <w:rPr>
                <w:rFonts w:ascii="Arial" w:hAnsi="Arial" w:cs="Arial"/>
                <w:noProof/>
                <w:webHidden/>
                <w:sz w:val="24"/>
                <w:szCs w:val="24"/>
              </w:rPr>
              <w:fldChar w:fldCharType="begin"/>
            </w:r>
            <w:r w:rsidR="009802C1" w:rsidRPr="00AB60CD">
              <w:rPr>
                <w:rFonts w:ascii="Arial" w:hAnsi="Arial" w:cs="Arial"/>
                <w:noProof/>
                <w:webHidden/>
                <w:sz w:val="24"/>
                <w:szCs w:val="24"/>
              </w:rPr>
              <w:instrText xml:space="preserve"> PAGEREF _Toc124007145 \h </w:instrText>
            </w:r>
            <w:r w:rsidR="009802C1" w:rsidRPr="00AB60CD">
              <w:rPr>
                <w:rFonts w:ascii="Arial" w:hAnsi="Arial" w:cs="Arial"/>
                <w:noProof/>
                <w:webHidden/>
                <w:sz w:val="24"/>
                <w:szCs w:val="24"/>
              </w:rPr>
            </w:r>
            <w:r w:rsidR="009802C1" w:rsidRPr="00AB60CD">
              <w:rPr>
                <w:rFonts w:ascii="Arial" w:hAnsi="Arial" w:cs="Arial"/>
                <w:noProof/>
                <w:webHidden/>
                <w:sz w:val="24"/>
                <w:szCs w:val="24"/>
              </w:rPr>
              <w:fldChar w:fldCharType="separate"/>
            </w:r>
            <w:r w:rsidR="00F16CD1">
              <w:rPr>
                <w:rFonts w:ascii="Arial" w:hAnsi="Arial" w:cs="Arial"/>
                <w:noProof/>
                <w:webHidden/>
                <w:sz w:val="24"/>
                <w:szCs w:val="24"/>
              </w:rPr>
              <w:t>9</w:t>
            </w:r>
            <w:r w:rsidR="009802C1" w:rsidRPr="00AB60CD">
              <w:rPr>
                <w:rFonts w:ascii="Arial" w:hAnsi="Arial" w:cs="Arial"/>
                <w:noProof/>
                <w:webHidden/>
                <w:sz w:val="24"/>
                <w:szCs w:val="24"/>
              </w:rPr>
              <w:fldChar w:fldCharType="end"/>
            </w:r>
          </w:hyperlink>
        </w:p>
        <w:p w14:paraId="39D63390" w14:textId="77777777" w:rsidR="000D128F" w:rsidRPr="00AB60CD" w:rsidRDefault="000D128F" w:rsidP="00AB60CD">
          <w:pPr>
            <w:jc w:val="both"/>
            <w:rPr>
              <w:rFonts w:ascii="Arial" w:hAnsi="Arial" w:cs="Arial"/>
              <w:sz w:val="24"/>
              <w:szCs w:val="24"/>
            </w:rPr>
          </w:pPr>
          <w:r w:rsidRPr="00AB60CD">
            <w:rPr>
              <w:rFonts w:ascii="Arial" w:hAnsi="Arial" w:cs="Arial"/>
              <w:noProof/>
              <w:sz w:val="24"/>
              <w:szCs w:val="24"/>
            </w:rPr>
            <w:fldChar w:fldCharType="end"/>
          </w:r>
        </w:p>
      </w:sdtContent>
    </w:sdt>
    <w:p w14:paraId="6984F081" w14:textId="77777777" w:rsidR="000D128F" w:rsidRPr="004E2BC8" w:rsidRDefault="000D128F" w:rsidP="00155259">
      <w:pPr>
        <w:spacing w:line="480" w:lineRule="auto"/>
        <w:jc w:val="both"/>
        <w:rPr>
          <w:rFonts w:ascii="Arial" w:hAnsi="Arial" w:cs="Arial"/>
          <w:sz w:val="24"/>
          <w:szCs w:val="24"/>
        </w:rPr>
      </w:pPr>
    </w:p>
    <w:p w14:paraId="2C0B72DC" w14:textId="77777777" w:rsidR="000D128F" w:rsidRPr="004E2BC8" w:rsidRDefault="000D128F" w:rsidP="00155259">
      <w:pPr>
        <w:spacing w:line="480" w:lineRule="auto"/>
        <w:jc w:val="both"/>
        <w:rPr>
          <w:rFonts w:ascii="Arial" w:hAnsi="Arial" w:cs="Arial"/>
          <w:sz w:val="24"/>
          <w:szCs w:val="24"/>
        </w:rPr>
      </w:pPr>
    </w:p>
    <w:p w14:paraId="4E422E46" w14:textId="77777777" w:rsidR="000D128F" w:rsidRPr="004E2BC8" w:rsidRDefault="000D128F" w:rsidP="00155259">
      <w:pPr>
        <w:spacing w:line="480" w:lineRule="auto"/>
        <w:jc w:val="both"/>
        <w:rPr>
          <w:rFonts w:ascii="Arial" w:hAnsi="Arial" w:cs="Arial"/>
          <w:sz w:val="24"/>
          <w:szCs w:val="24"/>
        </w:rPr>
      </w:pPr>
    </w:p>
    <w:p w14:paraId="5BF610CA" w14:textId="77777777" w:rsidR="000D128F" w:rsidRPr="004E2BC8" w:rsidRDefault="000D128F" w:rsidP="00155259">
      <w:pPr>
        <w:spacing w:line="480" w:lineRule="auto"/>
        <w:jc w:val="both"/>
        <w:rPr>
          <w:rFonts w:ascii="Arial" w:hAnsi="Arial" w:cs="Arial"/>
          <w:sz w:val="24"/>
          <w:szCs w:val="24"/>
        </w:rPr>
      </w:pPr>
    </w:p>
    <w:p w14:paraId="09EEFBAA" w14:textId="77777777" w:rsidR="000D128F" w:rsidRPr="004E2BC8" w:rsidRDefault="000D128F" w:rsidP="00155259">
      <w:pPr>
        <w:spacing w:line="480" w:lineRule="auto"/>
        <w:jc w:val="both"/>
        <w:rPr>
          <w:rFonts w:ascii="Arial" w:hAnsi="Arial" w:cs="Arial"/>
          <w:sz w:val="24"/>
          <w:szCs w:val="24"/>
        </w:rPr>
      </w:pPr>
    </w:p>
    <w:p w14:paraId="303959E9" w14:textId="77777777" w:rsidR="000D128F" w:rsidRPr="004E2BC8" w:rsidRDefault="000D128F" w:rsidP="00155259">
      <w:pPr>
        <w:spacing w:line="480" w:lineRule="auto"/>
        <w:jc w:val="both"/>
        <w:rPr>
          <w:rFonts w:ascii="Arial" w:hAnsi="Arial" w:cs="Arial"/>
          <w:sz w:val="24"/>
          <w:szCs w:val="24"/>
        </w:rPr>
      </w:pPr>
    </w:p>
    <w:p w14:paraId="233B1F7B" w14:textId="77777777" w:rsidR="000D128F" w:rsidRPr="004E2BC8" w:rsidRDefault="000D128F" w:rsidP="00155259">
      <w:pPr>
        <w:spacing w:line="480" w:lineRule="auto"/>
        <w:jc w:val="both"/>
        <w:rPr>
          <w:rFonts w:ascii="Arial" w:hAnsi="Arial" w:cs="Arial"/>
          <w:sz w:val="24"/>
          <w:szCs w:val="24"/>
        </w:rPr>
      </w:pPr>
    </w:p>
    <w:p w14:paraId="2E337160" w14:textId="77777777" w:rsidR="000D128F" w:rsidRPr="004E2BC8" w:rsidRDefault="000D128F" w:rsidP="00155259">
      <w:pPr>
        <w:spacing w:line="480" w:lineRule="auto"/>
        <w:jc w:val="both"/>
        <w:rPr>
          <w:rFonts w:ascii="Arial" w:hAnsi="Arial" w:cs="Arial"/>
          <w:sz w:val="24"/>
          <w:szCs w:val="24"/>
        </w:rPr>
      </w:pPr>
    </w:p>
    <w:p w14:paraId="0691327D" w14:textId="77777777" w:rsidR="00201B4D" w:rsidRPr="004E2BC8" w:rsidRDefault="00201B4D" w:rsidP="00155259">
      <w:pPr>
        <w:spacing w:line="480" w:lineRule="auto"/>
        <w:jc w:val="both"/>
        <w:rPr>
          <w:rFonts w:ascii="Arial" w:hAnsi="Arial" w:cs="Arial"/>
          <w:sz w:val="24"/>
          <w:szCs w:val="24"/>
        </w:rPr>
      </w:pPr>
    </w:p>
    <w:p w14:paraId="76A37AAB" w14:textId="77777777" w:rsidR="00F16CD1" w:rsidRDefault="00F16CD1" w:rsidP="00155259">
      <w:pPr>
        <w:pStyle w:val="Heading1"/>
        <w:spacing w:line="480" w:lineRule="auto"/>
        <w:jc w:val="center"/>
        <w:rPr>
          <w:rFonts w:ascii="Arial" w:hAnsi="Arial" w:cs="Arial"/>
          <w:b/>
          <w:bCs/>
          <w:color w:val="auto"/>
          <w:sz w:val="24"/>
          <w:szCs w:val="24"/>
        </w:rPr>
        <w:sectPr w:rsidR="00F16CD1" w:rsidSect="00F16CD1">
          <w:headerReference w:type="default" r:id="rId8"/>
          <w:footerReference w:type="default" r:id="rId9"/>
          <w:pgSz w:w="12240" w:h="15840"/>
          <w:pgMar w:top="1440" w:right="1440" w:bottom="1440" w:left="1440" w:header="720" w:footer="720" w:gutter="0"/>
          <w:pgNumType w:start="1"/>
          <w:cols w:space="720"/>
          <w:docGrid w:linePitch="360"/>
        </w:sectPr>
      </w:pPr>
      <w:bookmarkStart w:id="0" w:name="_Toc124007137"/>
    </w:p>
    <w:p w14:paraId="0B4AAB3F" w14:textId="0FAC1F62" w:rsidR="00201B4D" w:rsidRPr="00F16CD1" w:rsidRDefault="00201B4D" w:rsidP="00F16CD1">
      <w:pPr>
        <w:jc w:val="center"/>
        <w:rPr>
          <w:rFonts w:ascii="Arial" w:eastAsiaTheme="majorEastAsia" w:hAnsi="Arial" w:cs="Arial"/>
          <w:b/>
          <w:bCs/>
          <w:sz w:val="24"/>
          <w:szCs w:val="24"/>
        </w:rPr>
      </w:pPr>
      <w:r w:rsidRPr="004E2BC8">
        <w:rPr>
          <w:rFonts w:ascii="Arial" w:hAnsi="Arial" w:cs="Arial"/>
          <w:b/>
          <w:bCs/>
          <w:sz w:val="24"/>
          <w:szCs w:val="24"/>
        </w:rPr>
        <w:lastRenderedPageBreak/>
        <w:t>Introduction</w:t>
      </w:r>
      <w:bookmarkEnd w:id="0"/>
    </w:p>
    <w:p w14:paraId="4A984E74" w14:textId="77777777" w:rsidR="002D00EA" w:rsidRPr="004E2BC8" w:rsidRDefault="00840299" w:rsidP="00155259">
      <w:pPr>
        <w:spacing w:line="480" w:lineRule="auto"/>
        <w:jc w:val="both"/>
        <w:rPr>
          <w:rFonts w:ascii="Arial" w:hAnsi="Arial" w:cs="Arial"/>
          <w:sz w:val="24"/>
          <w:szCs w:val="24"/>
        </w:rPr>
      </w:pPr>
      <w:r w:rsidRPr="004E2BC8">
        <w:rPr>
          <w:rFonts w:ascii="Arial" w:hAnsi="Arial" w:cs="Arial"/>
          <w:sz w:val="24"/>
          <w:szCs w:val="24"/>
        </w:rPr>
        <w:t xml:space="preserve"> People management is a crucial element of HR in any organisation. Dealing with people is important as they are the ones who ensure the continued growth of an organisation, and without them, a business cannot maintain its daily operations. Thus, Human Resource Management plays a vital function in effective HR practices as it ensures the HR maintains effective people management. Coupled with CIPD professional map, HR practitioners maintain their professional behaviours as this map dictates what path to follow with its list of HR professional behaviours. The core behaviours outline to HR what it takes to effectively manage people professionally in the uncertain professional world. Thus, this report provides the importance of the behaviours of effective HR professionals within the UK and explains the extent to which the CIP map applies to HR professionals in a global context in any organisation. Significantly, it discusses the reasons why the UK faces a skills shortage despite the unemployment rate being on the rise and identifies the long-term labour market solution that can address the UK skill shortage in the healthcare sector.</w:t>
      </w:r>
    </w:p>
    <w:p w14:paraId="50068551" w14:textId="77777777" w:rsidR="00BB13F2" w:rsidRPr="004E2BC8" w:rsidRDefault="00BB13F2" w:rsidP="00155259">
      <w:pPr>
        <w:pStyle w:val="Heading1"/>
        <w:spacing w:line="480" w:lineRule="auto"/>
        <w:jc w:val="center"/>
        <w:rPr>
          <w:rFonts w:ascii="Arial" w:hAnsi="Arial" w:cs="Arial"/>
          <w:b/>
          <w:bCs/>
          <w:color w:val="auto"/>
          <w:sz w:val="24"/>
          <w:szCs w:val="24"/>
        </w:rPr>
      </w:pPr>
      <w:bookmarkStart w:id="1" w:name="_Toc124007138"/>
      <w:r w:rsidRPr="004E2BC8">
        <w:rPr>
          <w:rFonts w:ascii="Arial" w:hAnsi="Arial" w:cs="Arial"/>
          <w:b/>
          <w:bCs/>
          <w:color w:val="auto"/>
          <w:sz w:val="24"/>
          <w:szCs w:val="24"/>
        </w:rPr>
        <w:t>Task 1</w:t>
      </w:r>
      <w:bookmarkEnd w:id="1"/>
    </w:p>
    <w:p w14:paraId="253551B7" w14:textId="77777777" w:rsidR="00B96FFA" w:rsidRPr="004E2BC8" w:rsidRDefault="00B96FFA" w:rsidP="001A3A65">
      <w:pPr>
        <w:pStyle w:val="Heading2"/>
        <w:numPr>
          <w:ilvl w:val="0"/>
          <w:numId w:val="5"/>
        </w:numPr>
        <w:spacing w:line="480" w:lineRule="auto"/>
        <w:jc w:val="center"/>
        <w:rPr>
          <w:rFonts w:ascii="Arial" w:hAnsi="Arial" w:cs="Arial"/>
          <w:b/>
          <w:bCs/>
          <w:color w:val="auto"/>
          <w:sz w:val="24"/>
          <w:szCs w:val="24"/>
        </w:rPr>
      </w:pPr>
      <w:bookmarkStart w:id="2" w:name="_Toc124007139"/>
      <w:r w:rsidRPr="004E2BC8">
        <w:rPr>
          <w:rFonts w:ascii="Arial" w:hAnsi="Arial" w:cs="Arial"/>
          <w:b/>
          <w:bCs/>
          <w:color w:val="auto"/>
          <w:sz w:val="24"/>
          <w:szCs w:val="24"/>
        </w:rPr>
        <w:t>The important of CIPD behaviours for effective HR professionals working in the UK</w:t>
      </w:r>
      <w:bookmarkEnd w:id="2"/>
    </w:p>
    <w:p w14:paraId="098C926E" w14:textId="77777777" w:rsidR="00467800" w:rsidRPr="004E2BC8" w:rsidRDefault="00467800" w:rsidP="00155259">
      <w:pPr>
        <w:spacing w:line="480" w:lineRule="auto"/>
        <w:jc w:val="both"/>
        <w:rPr>
          <w:rFonts w:ascii="Arial" w:hAnsi="Arial" w:cs="Arial"/>
          <w:sz w:val="24"/>
          <w:szCs w:val="24"/>
        </w:rPr>
      </w:pPr>
      <w:r w:rsidRPr="004E2BC8">
        <w:rPr>
          <w:rFonts w:ascii="Arial" w:hAnsi="Arial" w:cs="Arial"/>
          <w:sz w:val="24"/>
          <w:szCs w:val="24"/>
        </w:rPr>
        <w:t xml:space="preserve">The HR industry strives to enhance employees’ lives working for organisations despite the constant new challenging situations arising (Mayne, 2021). Thus, the CIPD map provides core behaviours that outline to the HR professional how to work in the uncertain </w:t>
      </w:r>
      <w:r w:rsidRPr="004E2BC8">
        <w:rPr>
          <w:rFonts w:ascii="Arial" w:hAnsi="Arial" w:cs="Arial"/>
          <w:sz w:val="24"/>
          <w:szCs w:val="24"/>
        </w:rPr>
        <w:lastRenderedPageBreak/>
        <w:t xml:space="preserve">work world. Various CIPD behaviours are important for effective HR professionals in the UK. </w:t>
      </w:r>
    </w:p>
    <w:p w14:paraId="70DA3B3B" w14:textId="77777777" w:rsidR="00467800" w:rsidRPr="004E2BC8" w:rsidRDefault="00467800" w:rsidP="00155259">
      <w:pPr>
        <w:spacing w:line="480" w:lineRule="auto"/>
        <w:jc w:val="both"/>
        <w:rPr>
          <w:rFonts w:ascii="Arial" w:hAnsi="Arial" w:cs="Arial"/>
          <w:sz w:val="24"/>
          <w:szCs w:val="24"/>
        </w:rPr>
      </w:pPr>
      <w:r w:rsidRPr="004E2BC8">
        <w:rPr>
          <w:rFonts w:ascii="Arial" w:hAnsi="Arial" w:cs="Arial"/>
          <w:sz w:val="24"/>
          <w:szCs w:val="24"/>
        </w:rPr>
        <w:t xml:space="preserve">Ethical behaviour in the workplace encompasses morals by which people live and make decisions. It is critical to the HRs in the UK as it dictates to them standards to follow as any wrong decision made may have a significant influence on the employees' lives and the organisation’s reputation (Russell, 2022). Despite some decisions may not have positive outcomes for everybody, being ethical helps HR manage them ethically and how they treat the UK employees. Thus, it helps enhance morale and minimise risks that may arise from unethical practices. </w:t>
      </w:r>
    </w:p>
    <w:p w14:paraId="7F1F4C41" w14:textId="77777777" w:rsidR="00467800" w:rsidRPr="004E2BC8" w:rsidRDefault="00467800" w:rsidP="00155259">
      <w:pPr>
        <w:spacing w:line="480" w:lineRule="auto"/>
        <w:jc w:val="both"/>
        <w:rPr>
          <w:rFonts w:ascii="Arial" w:hAnsi="Arial" w:cs="Arial"/>
          <w:sz w:val="24"/>
          <w:szCs w:val="24"/>
        </w:rPr>
      </w:pPr>
      <w:r w:rsidRPr="004E2BC8">
        <w:rPr>
          <w:rFonts w:ascii="Arial" w:hAnsi="Arial" w:cs="Arial"/>
          <w:sz w:val="24"/>
          <w:szCs w:val="24"/>
        </w:rPr>
        <w:t xml:space="preserve">Professional courage and influence enable HR professionals to influence others and challenge decisions and cations courageously (Timms, 2022). It is an important behaviour as the HR needs to influence others while making changes, idea contributions, or working with line managers, which also needs the courage to influence others. Hence, the HRs with this behaviour are capable to work effectively despite the resistance or opposition challenges from others as they can take a stand on what is right. Thus, it helps the HR and others to build a relationship as they can understand their views, be concerned with other needs and effectively communicate to achieve a positive result. </w:t>
      </w:r>
    </w:p>
    <w:p w14:paraId="6EBD4356" w14:textId="77777777" w:rsidR="00467800" w:rsidRPr="004E2BC8" w:rsidRDefault="00467800" w:rsidP="00155259">
      <w:pPr>
        <w:spacing w:line="480" w:lineRule="auto"/>
        <w:jc w:val="both"/>
        <w:rPr>
          <w:rFonts w:ascii="Arial" w:hAnsi="Arial" w:cs="Arial"/>
          <w:sz w:val="24"/>
          <w:szCs w:val="24"/>
        </w:rPr>
      </w:pPr>
      <w:r w:rsidRPr="004E2BC8">
        <w:rPr>
          <w:rFonts w:ascii="Arial" w:hAnsi="Arial" w:cs="Arial"/>
          <w:sz w:val="24"/>
          <w:szCs w:val="24"/>
        </w:rPr>
        <w:t xml:space="preserve">Valuing people dictates to HR professionals to create a shared purpose and enable individuals' development, well-being, and voice (CIPD, 2022). Employees/people are the epicentres of an organisation's success, thus valuing them is critical to achieving the firm’s success. This behaviour helps UK HR professionals to build a sense of shared purpose </w:t>
      </w:r>
      <w:r w:rsidRPr="004E2BC8">
        <w:rPr>
          <w:rFonts w:ascii="Arial" w:hAnsi="Arial" w:cs="Arial"/>
          <w:sz w:val="24"/>
          <w:szCs w:val="24"/>
        </w:rPr>
        <w:lastRenderedPageBreak/>
        <w:t xml:space="preserve">and give the employees a meaningful voice on matters affecting their working lives by initiating various initiatives that enhance their well-being and personal development. </w:t>
      </w:r>
    </w:p>
    <w:p w14:paraId="6DCD1F78" w14:textId="4580F2F0" w:rsidR="00467800" w:rsidRPr="004E2BC8" w:rsidRDefault="00467800" w:rsidP="00155259">
      <w:pPr>
        <w:spacing w:line="480" w:lineRule="auto"/>
        <w:jc w:val="both"/>
        <w:rPr>
          <w:rFonts w:ascii="Arial" w:hAnsi="Arial" w:cs="Arial"/>
          <w:sz w:val="24"/>
          <w:szCs w:val="24"/>
        </w:rPr>
      </w:pPr>
      <w:r w:rsidRPr="004E2BC8">
        <w:rPr>
          <w:rFonts w:ascii="Arial" w:hAnsi="Arial" w:cs="Arial"/>
          <w:sz w:val="24"/>
          <w:szCs w:val="24"/>
        </w:rPr>
        <w:t xml:space="preserve">Working inclusively is a core behaviour within the CIPD map dictating to the HR to embrace the diverse working culture, as an organisation may constitute people of distinct cultures (CIPD, 2022). HR professionals need to listen to every employee as work is delivered across the boundaries of different cultures. Encouraging the employees to work together creates trust among them, resulting in delivering an effective outcome to the organisation. </w:t>
      </w:r>
    </w:p>
    <w:p w14:paraId="713D27B7" w14:textId="7EF4B04F" w:rsidR="00467800" w:rsidRPr="004E2BC8" w:rsidRDefault="00467800" w:rsidP="00155259">
      <w:pPr>
        <w:spacing w:line="480" w:lineRule="auto"/>
        <w:jc w:val="both"/>
        <w:rPr>
          <w:rFonts w:ascii="Arial" w:hAnsi="Arial" w:cs="Arial"/>
          <w:sz w:val="24"/>
          <w:szCs w:val="24"/>
        </w:rPr>
      </w:pPr>
      <w:r w:rsidRPr="004E2BC8">
        <w:rPr>
          <w:rFonts w:ascii="Arial" w:hAnsi="Arial" w:cs="Arial"/>
          <w:sz w:val="24"/>
          <w:szCs w:val="24"/>
        </w:rPr>
        <w:t xml:space="preserve">Commercial Drive is the application of a business and client-focused approach demonstrating that people are committed to delivering results that create organisations' value (CIPD, 2022). therefore, this behaviour dictates that the UK HR professionals focus on creating the most people and business value by identifying and delivering what is best for the employees and partnering with consumers, understanding the work’s financial implications, proving the business change case, and delivering the responsibility to achieve all these. </w:t>
      </w:r>
    </w:p>
    <w:p w14:paraId="522991B0" w14:textId="77777777" w:rsidR="00B61E84" w:rsidRPr="004E2BC8" w:rsidRDefault="00467800" w:rsidP="00155259">
      <w:pPr>
        <w:spacing w:line="480" w:lineRule="auto"/>
        <w:jc w:val="both"/>
        <w:rPr>
          <w:rFonts w:ascii="Arial" w:hAnsi="Arial" w:cs="Arial"/>
          <w:sz w:val="24"/>
          <w:szCs w:val="24"/>
        </w:rPr>
      </w:pPr>
      <w:r w:rsidRPr="004E2BC8">
        <w:rPr>
          <w:rFonts w:ascii="Arial" w:hAnsi="Arial" w:cs="Arial"/>
          <w:sz w:val="24"/>
          <w:szCs w:val="24"/>
        </w:rPr>
        <w:t>Passion for learning dictates that HR professionals ensure the development of an organisation's staff through training, thus focusing on how they enable their own (Lancaster, 2022).  This helps the organisation to have well-equipped employees with skills and knowledge for a certain production line. Thus, it helps HR practitioners devise ways they can help the firm’s employees have continuous learning to promote their development professionally and at the individual level.</w:t>
      </w:r>
    </w:p>
    <w:p w14:paraId="1FC6F0AB" w14:textId="77777777" w:rsidR="009F1D5E" w:rsidRPr="004E2BC8" w:rsidRDefault="009F1D5E" w:rsidP="001A3A65">
      <w:pPr>
        <w:pStyle w:val="Heading2"/>
        <w:numPr>
          <w:ilvl w:val="0"/>
          <w:numId w:val="5"/>
        </w:numPr>
        <w:spacing w:line="480" w:lineRule="auto"/>
        <w:jc w:val="center"/>
        <w:rPr>
          <w:rFonts w:ascii="Arial" w:eastAsiaTheme="minorHAnsi" w:hAnsi="Arial" w:cs="Arial"/>
          <w:b/>
          <w:bCs/>
          <w:color w:val="auto"/>
          <w:sz w:val="24"/>
          <w:szCs w:val="24"/>
        </w:rPr>
      </w:pPr>
      <w:bookmarkStart w:id="3" w:name="_Toc118693914"/>
      <w:bookmarkStart w:id="4" w:name="_Toc124007140"/>
      <w:r w:rsidRPr="004E2BC8">
        <w:rPr>
          <w:rFonts w:ascii="Arial" w:eastAsiaTheme="minorHAnsi" w:hAnsi="Arial" w:cs="Arial"/>
          <w:b/>
          <w:bCs/>
          <w:color w:val="auto"/>
          <w:sz w:val="24"/>
          <w:szCs w:val="24"/>
        </w:rPr>
        <w:lastRenderedPageBreak/>
        <w:t>The extent to which the professional map could be applied to HR professionals working on a global scale</w:t>
      </w:r>
      <w:bookmarkEnd w:id="3"/>
      <w:bookmarkEnd w:id="4"/>
    </w:p>
    <w:p w14:paraId="2E0BA0E5" w14:textId="56196FAA" w:rsidR="00395D5E" w:rsidRPr="004E2BC8" w:rsidRDefault="00F06692" w:rsidP="00155259">
      <w:pPr>
        <w:spacing w:line="480" w:lineRule="auto"/>
        <w:jc w:val="both"/>
        <w:rPr>
          <w:rFonts w:ascii="Arial" w:hAnsi="Arial" w:cs="Arial"/>
          <w:sz w:val="24"/>
          <w:szCs w:val="24"/>
        </w:rPr>
      </w:pPr>
      <w:r w:rsidRPr="004E2BC8">
        <w:rPr>
          <w:rFonts w:ascii="Arial" w:hAnsi="Arial" w:cs="Arial"/>
          <w:sz w:val="24"/>
          <w:szCs w:val="24"/>
        </w:rPr>
        <w:t xml:space="preserve"> Core elements constituted in the CIPD map are core knowledge, specialist knowledge, core behaviours, and purpose (CIPD, 2022). This map sets the global benchmark for people's profession where HR apply it to make effective decisions, drive organisational change, perform their work, and act confidently. The map when effectively adopted by HR professionals regardless of their organisation size and scope can effectively guide them in reviewing organisation gaps, exploring talents, and enhancing training and development provisions. </w:t>
      </w:r>
    </w:p>
    <w:p w14:paraId="0F2843B1" w14:textId="77777777" w:rsidR="00337F36" w:rsidRPr="004E2BC8" w:rsidRDefault="003F2C8A" w:rsidP="00155259">
      <w:pPr>
        <w:spacing w:line="480" w:lineRule="auto"/>
        <w:jc w:val="both"/>
        <w:rPr>
          <w:rFonts w:ascii="Arial" w:hAnsi="Arial" w:cs="Arial"/>
          <w:sz w:val="24"/>
          <w:szCs w:val="24"/>
        </w:rPr>
      </w:pPr>
      <w:r w:rsidRPr="004E2BC8">
        <w:rPr>
          <w:rFonts w:ascii="Arial" w:hAnsi="Arial" w:cs="Arial"/>
          <w:sz w:val="24"/>
          <w:szCs w:val="24"/>
        </w:rPr>
        <w:t xml:space="preserve">The professional map could be used by HR to explore the talents needed by an </w:t>
      </w:r>
      <w:r w:rsidR="00A30AB9" w:rsidRPr="004E2BC8">
        <w:rPr>
          <w:rFonts w:ascii="Arial" w:hAnsi="Arial" w:cs="Arial"/>
          <w:sz w:val="24"/>
          <w:szCs w:val="24"/>
        </w:rPr>
        <w:t>organisation</w:t>
      </w:r>
      <w:r w:rsidRPr="004E2BC8">
        <w:rPr>
          <w:rFonts w:ascii="Arial" w:hAnsi="Arial" w:cs="Arial"/>
          <w:sz w:val="24"/>
          <w:szCs w:val="24"/>
        </w:rPr>
        <w:t xml:space="preserve"> they are working for.  </w:t>
      </w:r>
      <w:r w:rsidR="00A30AB9" w:rsidRPr="004E2BC8">
        <w:rPr>
          <w:rFonts w:ascii="Arial" w:hAnsi="Arial" w:cs="Arial"/>
          <w:sz w:val="24"/>
          <w:szCs w:val="24"/>
        </w:rPr>
        <w:t xml:space="preserve"> By this, they can make effective talent decisions and their management, that is, talent development to benefit the origination and the employees. Training and development </w:t>
      </w:r>
      <w:proofErr w:type="gramStart"/>
      <w:r w:rsidR="00A30AB9" w:rsidRPr="004E2BC8">
        <w:rPr>
          <w:rFonts w:ascii="Arial" w:hAnsi="Arial" w:cs="Arial"/>
          <w:sz w:val="24"/>
          <w:szCs w:val="24"/>
        </w:rPr>
        <w:t>is</w:t>
      </w:r>
      <w:proofErr w:type="gramEnd"/>
      <w:r w:rsidR="00A30AB9" w:rsidRPr="004E2BC8">
        <w:rPr>
          <w:rFonts w:ascii="Arial" w:hAnsi="Arial" w:cs="Arial"/>
          <w:sz w:val="24"/>
          <w:szCs w:val="24"/>
        </w:rPr>
        <w:t xml:space="preserve"> also an aspect that the map helps the HRs to provide. It guides them on how the critical areas that need focus on within the organisation that ensures employees are well equipped with the skills and knowledge for a certain product line (Ulrich et al., 2013). Significantly, it outlines the essential knowledge that employees need to possess for effective continuous production, thus a very vital tool for HR professionals. In addition, it can be applied in reviewing organisational gaps as it helps determine the needed values that match the skill gaps of the organisation. This helps the HR professionals ensure effective utilisation of the available resources to enhance the organisation's performance, regardless of their size</w:t>
      </w:r>
    </w:p>
    <w:p w14:paraId="16B99041" w14:textId="77777777" w:rsidR="001D657F" w:rsidRPr="004E2BC8" w:rsidRDefault="00337F36" w:rsidP="00155259">
      <w:pPr>
        <w:pStyle w:val="Heading1"/>
        <w:spacing w:line="480" w:lineRule="auto"/>
        <w:jc w:val="center"/>
        <w:rPr>
          <w:rFonts w:ascii="Arial" w:hAnsi="Arial" w:cs="Arial"/>
          <w:b/>
          <w:bCs/>
          <w:color w:val="auto"/>
          <w:sz w:val="24"/>
          <w:szCs w:val="24"/>
        </w:rPr>
      </w:pPr>
      <w:bookmarkStart w:id="5" w:name="_Toc124007141"/>
      <w:r w:rsidRPr="004E2BC8">
        <w:rPr>
          <w:rFonts w:ascii="Arial" w:hAnsi="Arial" w:cs="Arial"/>
          <w:b/>
          <w:bCs/>
          <w:color w:val="auto"/>
          <w:sz w:val="24"/>
          <w:szCs w:val="24"/>
        </w:rPr>
        <w:lastRenderedPageBreak/>
        <w:t>Task 2</w:t>
      </w:r>
      <w:bookmarkEnd w:id="5"/>
    </w:p>
    <w:p w14:paraId="67DFD4DE" w14:textId="77777777" w:rsidR="00337F36" w:rsidRPr="004E2BC8" w:rsidRDefault="00337F36" w:rsidP="00155259">
      <w:pPr>
        <w:pStyle w:val="Heading2"/>
        <w:numPr>
          <w:ilvl w:val="0"/>
          <w:numId w:val="4"/>
        </w:numPr>
        <w:spacing w:line="480" w:lineRule="auto"/>
        <w:jc w:val="center"/>
        <w:rPr>
          <w:rFonts w:ascii="Arial" w:hAnsi="Arial" w:cs="Arial"/>
          <w:b/>
          <w:bCs/>
          <w:color w:val="auto"/>
          <w:sz w:val="24"/>
          <w:szCs w:val="24"/>
        </w:rPr>
      </w:pPr>
      <w:bookmarkStart w:id="6" w:name="_Toc124007142"/>
      <w:r w:rsidRPr="004E2BC8">
        <w:rPr>
          <w:rFonts w:ascii="Arial" w:hAnsi="Arial" w:cs="Arial"/>
          <w:b/>
          <w:bCs/>
          <w:color w:val="auto"/>
          <w:sz w:val="24"/>
          <w:szCs w:val="24"/>
        </w:rPr>
        <w:t>Reasons for public sector in the UK facing skills shortages despite the high unemployment rate</w:t>
      </w:r>
      <w:bookmarkEnd w:id="6"/>
    </w:p>
    <w:p w14:paraId="10F63EE3" w14:textId="77777777" w:rsidR="00710D10" w:rsidRPr="004E2BC8" w:rsidRDefault="00710D10" w:rsidP="00155259">
      <w:pPr>
        <w:spacing w:line="480" w:lineRule="auto"/>
        <w:jc w:val="both"/>
        <w:rPr>
          <w:rFonts w:ascii="Arial" w:hAnsi="Arial" w:cs="Arial"/>
          <w:sz w:val="24"/>
          <w:szCs w:val="24"/>
        </w:rPr>
      </w:pPr>
      <w:r w:rsidRPr="004E2BC8">
        <w:rPr>
          <w:rFonts w:ascii="Arial" w:hAnsi="Arial" w:cs="Arial"/>
          <w:sz w:val="24"/>
          <w:szCs w:val="24"/>
        </w:rPr>
        <w:t xml:space="preserve"> The UK unemployment rate stands at 3.7 % from the August- October 2022 statistics, which was a 0.1% increase in the last quarter of 2022, seen across all age groups (Office for National Statistics, 2022). Despite the UK experiencing a gradual increase in unemployment, the country’s public sector still experiences a skills shortage, which is attributed to various reasons. </w:t>
      </w:r>
    </w:p>
    <w:p w14:paraId="51D75611" w14:textId="77777777" w:rsidR="00710D10" w:rsidRPr="004E2BC8" w:rsidRDefault="00710D10" w:rsidP="00155259">
      <w:pPr>
        <w:spacing w:line="480" w:lineRule="auto"/>
        <w:jc w:val="both"/>
        <w:rPr>
          <w:rFonts w:ascii="Arial" w:hAnsi="Arial" w:cs="Arial"/>
          <w:sz w:val="24"/>
          <w:szCs w:val="24"/>
        </w:rPr>
      </w:pPr>
      <w:r w:rsidRPr="004E2BC8">
        <w:rPr>
          <w:rFonts w:ascii="Arial" w:hAnsi="Arial" w:cs="Arial"/>
          <w:sz w:val="24"/>
          <w:szCs w:val="24"/>
        </w:rPr>
        <w:t xml:space="preserve">Job insecurity plays a critical role in the skills shortage within the UK public healthcare sector. People need assurance of their job security as stipulated in Maslow’s theory of motivation (Stefan et al., 2020).  Job seekers or employees need to satisfy this need and when not met, they seek employment elsewhere, especially in the private sector.  Thus, healthcare employees within the UK seek to be guaranteed job security.  When the assurance is not achieved, health professionals are likely to seek opportunities in private healthcare firms where they feel their job security is guaranteed. As they migrate to such sectors, public healthcare is deprived of their skills as they leave unfilled vacancies, thus labour shortages. </w:t>
      </w:r>
    </w:p>
    <w:p w14:paraId="4D0DAE94" w14:textId="77777777" w:rsidR="00710D10" w:rsidRPr="004E2BC8" w:rsidRDefault="00710D10" w:rsidP="00155259">
      <w:pPr>
        <w:spacing w:line="480" w:lineRule="auto"/>
        <w:jc w:val="both"/>
        <w:rPr>
          <w:rFonts w:ascii="Arial" w:hAnsi="Arial" w:cs="Arial"/>
          <w:sz w:val="24"/>
          <w:szCs w:val="24"/>
        </w:rPr>
      </w:pPr>
      <w:r w:rsidRPr="004E2BC8">
        <w:rPr>
          <w:rFonts w:ascii="Arial" w:hAnsi="Arial" w:cs="Arial"/>
          <w:sz w:val="24"/>
          <w:szCs w:val="24"/>
        </w:rPr>
        <w:t xml:space="preserve">Poor handling of recruits also deprives the UK’s public skills of the necessary skills. Recruits are not fully equipped and need a series of training for them to understand their full potential (Emmott, 2016). Despite the public sector understanding this issue, they do not maximumly train their recruits, making them possess minimal skills and knowledge, thus, rendering minimal services. Furthermore, they are pressurised to accomplish the </w:t>
      </w:r>
      <w:r w:rsidRPr="004E2BC8">
        <w:rPr>
          <w:rFonts w:ascii="Arial" w:hAnsi="Arial" w:cs="Arial"/>
          <w:sz w:val="24"/>
          <w:szCs w:val="24"/>
        </w:rPr>
        <w:lastRenderedPageBreak/>
        <w:t xml:space="preserve">assigned task, which sometimes is more hectic to achieve on the designated time. With pressure mounting from the companies, the recruits feel overwhelmed, making some of them resign and others’ productivity is affected negatively, leading to a skill shortage within the healthcare of the UK. </w:t>
      </w:r>
    </w:p>
    <w:p w14:paraId="20EF4CE4" w14:textId="77777777" w:rsidR="00710D10" w:rsidRPr="004E2BC8" w:rsidRDefault="00710D10" w:rsidP="00155259">
      <w:pPr>
        <w:spacing w:line="480" w:lineRule="auto"/>
        <w:jc w:val="both"/>
        <w:rPr>
          <w:rFonts w:ascii="Arial" w:hAnsi="Arial" w:cs="Arial"/>
          <w:sz w:val="24"/>
          <w:szCs w:val="24"/>
        </w:rPr>
      </w:pPr>
      <w:r w:rsidRPr="004E2BC8">
        <w:rPr>
          <w:rFonts w:ascii="Arial" w:hAnsi="Arial" w:cs="Arial"/>
          <w:sz w:val="24"/>
          <w:szCs w:val="24"/>
        </w:rPr>
        <w:t xml:space="preserve">In addition, some of the public sectors subject their employees to poor working conditions, which greatly contributes to the skill shortage within the UK.  This aspect deprives their peace of mind as they expect these organisations to provide favourable working conditions.  The uncomfortable challenge caused by such conditions reduces their morale and motivation to work towards the achievement of the organisation's objectives (Darwish, 2013). Moreover, the prevailing conditions may make them not fully provide their professional services, despite being physically present.  The healthcare sector needs excellent services to consumers, but with prevailing conditions coupled with nurses working long hours, they can end up providing poor patient services. This may lead to patient dissatisfaction resulting in constant complaints that may lead to high employee turnover due to contract termination, thus skill shortage. </w:t>
      </w:r>
    </w:p>
    <w:p w14:paraId="17659A9A" w14:textId="77777777" w:rsidR="00FC0884" w:rsidRPr="004E2BC8" w:rsidRDefault="00710D10" w:rsidP="00155259">
      <w:pPr>
        <w:spacing w:line="480" w:lineRule="auto"/>
        <w:jc w:val="both"/>
        <w:rPr>
          <w:rFonts w:ascii="Arial" w:hAnsi="Arial" w:cs="Arial"/>
          <w:sz w:val="24"/>
          <w:szCs w:val="24"/>
        </w:rPr>
      </w:pPr>
      <w:r w:rsidRPr="004E2BC8">
        <w:rPr>
          <w:rFonts w:ascii="Arial" w:hAnsi="Arial" w:cs="Arial"/>
          <w:sz w:val="24"/>
          <w:szCs w:val="24"/>
        </w:rPr>
        <w:t xml:space="preserve">Unfavourable salaries also contribute to skill shortages in the UK’s public sector. Emmott (2016) opines that people expect favourable compensation after investing their time and finances in education and knowledge expansion.  Despite this, some of the public sectors do not consider it a factor for better compensation, making them pay recruits low starting salaries, forcing them not to work for public organisations. For instance, in healthcare, nurses are expected to work in various sectors such as caregivers. With the salaries offered in the public sector being low, they opt to search for opportunities in the private </w:t>
      </w:r>
      <w:r w:rsidRPr="004E2BC8">
        <w:rPr>
          <w:rFonts w:ascii="Arial" w:hAnsi="Arial" w:cs="Arial"/>
          <w:sz w:val="24"/>
          <w:szCs w:val="24"/>
        </w:rPr>
        <w:lastRenderedPageBreak/>
        <w:t>sector, depriving the public sector of the skills needed to accomplish their daily operations.</w:t>
      </w:r>
    </w:p>
    <w:p w14:paraId="2FE8BC45" w14:textId="77777777" w:rsidR="009B4179" w:rsidRPr="004E2BC8" w:rsidRDefault="009B4179" w:rsidP="00155259">
      <w:pPr>
        <w:pStyle w:val="Heading2"/>
        <w:numPr>
          <w:ilvl w:val="0"/>
          <w:numId w:val="4"/>
        </w:numPr>
        <w:spacing w:line="480" w:lineRule="auto"/>
        <w:jc w:val="center"/>
        <w:rPr>
          <w:rFonts w:ascii="Arial" w:hAnsi="Arial" w:cs="Arial"/>
          <w:b/>
          <w:bCs/>
          <w:color w:val="auto"/>
          <w:sz w:val="24"/>
          <w:szCs w:val="24"/>
        </w:rPr>
      </w:pPr>
      <w:bookmarkStart w:id="7" w:name="_Toc124007143"/>
      <w:r w:rsidRPr="004E2BC8">
        <w:rPr>
          <w:rFonts w:ascii="Arial" w:hAnsi="Arial" w:cs="Arial"/>
          <w:b/>
          <w:bCs/>
          <w:color w:val="auto"/>
          <w:sz w:val="24"/>
          <w:szCs w:val="24"/>
        </w:rPr>
        <w:t>Long-term labour market developments to address the skills shortages in healthcare sector professions in the UK</w:t>
      </w:r>
      <w:bookmarkEnd w:id="7"/>
    </w:p>
    <w:p w14:paraId="0E8B70FF" w14:textId="77777777" w:rsidR="00C14A1D" w:rsidRPr="004E2BC8" w:rsidRDefault="00C14A1D" w:rsidP="00C32333">
      <w:pPr>
        <w:pStyle w:val="NormalWeb"/>
        <w:spacing w:before="0" w:beforeAutospacing="0" w:after="0" w:afterAutospacing="0" w:line="480" w:lineRule="auto"/>
        <w:jc w:val="both"/>
        <w:rPr>
          <w:rFonts w:ascii="Arial" w:hAnsi="Arial" w:cs="Arial"/>
          <w:lang w:val="en-GB"/>
        </w:rPr>
      </w:pPr>
      <w:r w:rsidRPr="004E2BC8">
        <w:rPr>
          <w:rFonts w:ascii="Arial" w:hAnsi="Arial" w:cs="Arial"/>
          <w:lang w:val="en-GB"/>
        </w:rPr>
        <w:t>With the imminent labour shortage in the UK healthcare sector, various strategies need enactment to address it. These will ensure the menace is solved in the long run while the healthcare provides excellent services to its patients. </w:t>
      </w:r>
    </w:p>
    <w:p w14:paraId="167A9685" w14:textId="77777777" w:rsidR="00C14A1D" w:rsidRPr="004E2BC8" w:rsidRDefault="00C14A1D" w:rsidP="00C32333">
      <w:pPr>
        <w:pStyle w:val="NormalWeb"/>
        <w:spacing w:before="0" w:beforeAutospacing="0" w:after="0" w:afterAutospacing="0" w:line="480" w:lineRule="auto"/>
        <w:jc w:val="both"/>
        <w:rPr>
          <w:rFonts w:ascii="Arial" w:hAnsi="Arial" w:cs="Arial"/>
          <w:lang w:val="en-GB"/>
        </w:rPr>
      </w:pPr>
      <w:r w:rsidRPr="004E2BC8">
        <w:rPr>
          <w:rFonts w:ascii="Arial" w:hAnsi="Arial" w:cs="Arial"/>
          <w:lang w:val="en-GB"/>
        </w:rPr>
        <w:t>The UK health care needs to focus on staff retention to solve the skill shortage. As stated earlier, one of the needs of employees is job security assurance according to Maslow's theory of motivation (Stefan et al., 2020). Assuring the employees that their jobs are secured is significant to reduce the skill shortage issue, as they will strive to work excellently while rendering outstanding services to patients. Significantly, this will reduce employee turnover as the employees will work to be retained, as they will not aspire to look for jobs in the private sector. In addition, enhancing employee morale is suitable for achieving staff retention by these organisations. For instance, healthcare can strive to provide a favourable working environment and pay their employees. This will attract more employees, thus resolving the skill shortage menace within healthcare. </w:t>
      </w:r>
    </w:p>
    <w:p w14:paraId="77ED2269" w14:textId="77777777" w:rsidR="00C14A1D" w:rsidRPr="004E2BC8" w:rsidRDefault="00C14A1D" w:rsidP="00C32333">
      <w:pPr>
        <w:pStyle w:val="NormalWeb"/>
        <w:spacing w:before="0" w:beforeAutospacing="0" w:after="0" w:afterAutospacing="0" w:line="480" w:lineRule="auto"/>
        <w:jc w:val="both"/>
        <w:rPr>
          <w:rFonts w:ascii="Arial" w:hAnsi="Arial" w:cs="Arial"/>
          <w:lang w:val="en-GB"/>
        </w:rPr>
      </w:pPr>
      <w:r w:rsidRPr="004E2BC8">
        <w:rPr>
          <w:rFonts w:ascii="Arial" w:hAnsi="Arial" w:cs="Arial"/>
          <w:lang w:val="en-GB"/>
        </w:rPr>
        <w:t xml:space="preserve">Significantly, the healthcare sector needs to invest in training and development. Ensuring employees have constant training helps them professionally and individually develop, thus making them render excellent services to patients. Significantly, development such as making employees attend workshops and seminars related to healthcare enables them to enhance their morale, as they feel valued by the organisations, thus providing better </w:t>
      </w:r>
      <w:r w:rsidRPr="004E2BC8">
        <w:rPr>
          <w:rFonts w:ascii="Arial" w:hAnsi="Arial" w:cs="Arial"/>
          <w:lang w:val="en-GB"/>
        </w:rPr>
        <w:lastRenderedPageBreak/>
        <w:t>services in the long run (Gordon, 2013). Similarly, healthcare is evolving with technological advancement. Therefore, the healthcare sector needs to ensure recruits as well as current employees undergo training on how to handle such technology in the healthcare sector. This renders a highly knowledgeable workforce that strives to provide excellent services to their patients. </w:t>
      </w:r>
    </w:p>
    <w:p w14:paraId="5F4E1BE4" w14:textId="77777777" w:rsidR="00C14A1D" w:rsidRPr="004E2BC8" w:rsidRDefault="00C14A1D" w:rsidP="00CF24C8">
      <w:pPr>
        <w:pStyle w:val="Heading1"/>
        <w:spacing w:line="480" w:lineRule="auto"/>
        <w:jc w:val="center"/>
        <w:rPr>
          <w:rFonts w:ascii="Arial" w:hAnsi="Arial" w:cs="Arial"/>
          <w:color w:val="auto"/>
          <w:sz w:val="24"/>
          <w:szCs w:val="24"/>
        </w:rPr>
      </w:pPr>
      <w:bookmarkStart w:id="8" w:name="_Toc124007144"/>
      <w:r w:rsidRPr="004E2BC8">
        <w:rPr>
          <w:rStyle w:val="Strong"/>
          <w:rFonts w:ascii="Arial" w:hAnsi="Arial" w:cs="Arial"/>
          <w:color w:val="auto"/>
          <w:sz w:val="24"/>
          <w:szCs w:val="24"/>
        </w:rPr>
        <w:t>Conclusion</w:t>
      </w:r>
      <w:bookmarkEnd w:id="8"/>
    </w:p>
    <w:p w14:paraId="5290DC82" w14:textId="77777777" w:rsidR="00CF24C8" w:rsidRPr="004E2BC8" w:rsidRDefault="00C14A1D" w:rsidP="00CF24C8">
      <w:pPr>
        <w:pStyle w:val="NormalWeb"/>
        <w:spacing w:before="0" w:beforeAutospacing="0" w:after="0" w:afterAutospacing="0" w:line="480" w:lineRule="auto"/>
        <w:jc w:val="both"/>
        <w:rPr>
          <w:rFonts w:ascii="Arial" w:hAnsi="Arial" w:cs="Arial"/>
          <w:lang w:val="en-GB"/>
        </w:rPr>
      </w:pPr>
      <w:r w:rsidRPr="004E2BC8">
        <w:rPr>
          <w:rFonts w:ascii="Arial" w:hAnsi="Arial" w:cs="Arial"/>
          <w:lang w:val="en-GB"/>
        </w:rPr>
        <w:t>The CIPD map provides a framework of behaviour that human resource managers must follow to effectively render their services in people management. As discussed in the report, the HR personnel must understand to what extent the CIPD map can be helpful from a global perspective, such as training and development provision, talent exploration, and reviewing organisational gaps. Significantly, they need to understand the reasons why some organisations face skills shortages. When they do this, they can formulate strategies that will help them resolve such issues, and achieve excellent organisation objectives while the skills are in place to help the firms attain their goals- for instance, by ensuring training and development and focusing on staff retention and morale</w:t>
      </w:r>
      <w:r w:rsidR="00CF24C8" w:rsidRPr="004E2BC8">
        <w:rPr>
          <w:rFonts w:ascii="Arial" w:hAnsi="Arial" w:cs="Arial"/>
          <w:lang w:val="en-GB"/>
        </w:rPr>
        <w:t>.</w:t>
      </w:r>
    </w:p>
    <w:p w14:paraId="1A684989" w14:textId="77777777" w:rsidR="00CF24C8" w:rsidRPr="004E2BC8" w:rsidRDefault="00CF24C8" w:rsidP="00CF24C8">
      <w:pPr>
        <w:pStyle w:val="NormalWeb"/>
        <w:spacing w:before="0" w:beforeAutospacing="0" w:after="0" w:afterAutospacing="0" w:line="480" w:lineRule="auto"/>
        <w:jc w:val="both"/>
        <w:rPr>
          <w:rFonts w:ascii="Arial" w:hAnsi="Arial" w:cs="Arial"/>
          <w:lang w:val="en-GB"/>
        </w:rPr>
      </w:pPr>
    </w:p>
    <w:p w14:paraId="2DD9CC3C" w14:textId="77777777" w:rsidR="000643AB" w:rsidRPr="004E2BC8" w:rsidRDefault="000643AB" w:rsidP="00CF24C8">
      <w:pPr>
        <w:pStyle w:val="NormalWeb"/>
        <w:spacing w:before="0" w:beforeAutospacing="0" w:after="0" w:afterAutospacing="0" w:line="480" w:lineRule="auto"/>
        <w:jc w:val="both"/>
        <w:rPr>
          <w:rFonts w:ascii="Arial" w:hAnsi="Arial" w:cs="Arial"/>
          <w:lang w:val="en-GB"/>
        </w:rPr>
      </w:pPr>
    </w:p>
    <w:p w14:paraId="177CEDDF" w14:textId="77777777" w:rsidR="000643AB" w:rsidRPr="004E2BC8" w:rsidRDefault="000643AB" w:rsidP="00CF24C8">
      <w:pPr>
        <w:pStyle w:val="NormalWeb"/>
        <w:spacing w:before="0" w:beforeAutospacing="0" w:after="0" w:afterAutospacing="0" w:line="480" w:lineRule="auto"/>
        <w:jc w:val="both"/>
        <w:rPr>
          <w:rFonts w:ascii="Arial" w:hAnsi="Arial" w:cs="Arial"/>
          <w:lang w:val="en-GB"/>
        </w:rPr>
      </w:pPr>
    </w:p>
    <w:p w14:paraId="2EBE2FD9" w14:textId="77777777" w:rsidR="000643AB" w:rsidRPr="004E2BC8" w:rsidRDefault="000643AB" w:rsidP="00CF24C8">
      <w:pPr>
        <w:pStyle w:val="NormalWeb"/>
        <w:spacing w:before="0" w:beforeAutospacing="0" w:after="0" w:afterAutospacing="0" w:line="480" w:lineRule="auto"/>
        <w:jc w:val="both"/>
        <w:rPr>
          <w:rFonts w:ascii="Arial" w:hAnsi="Arial" w:cs="Arial"/>
          <w:lang w:val="en-GB"/>
        </w:rPr>
      </w:pPr>
    </w:p>
    <w:p w14:paraId="513E5546" w14:textId="77777777" w:rsidR="000643AB" w:rsidRPr="004E2BC8" w:rsidRDefault="000643AB" w:rsidP="00CF24C8">
      <w:pPr>
        <w:pStyle w:val="NormalWeb"/>
        <w:spacing w:before="0" w:beforeAutospacing="0" w:after="0" w:afterAutospacing="0" w:line="480" w:lineRule="auto"/>
        <w:jc w:val="both"/>
        <w:rPr>
          <w:rFonts w:ascii="Arial" w:hAnsi="Arial" w:cs="Arial"/>
          <w:lang w:val="en-GB"/>
        </w:rPr>
      </w:pPr>
    </w:p>
    <w:p w14:paraId="5F5A362B" w14:textId="77777777" w:rsidR="00CF24C8" w:rsidRPr="004E2BC8" w:rsidRDefault="00CF24C8" w:rsidP="00CF24C8">
      <w:pPr>
        <w:spacing w:line="480" w:lineRule="auto"/>
        <w:rPr>
          <w:rFonts w:ascii="Arial" w:hAnsi="Arial" w:cs="Arial"/>
          <w:sz w:val="24"/>
          <w:szCs w:val="24"/>
        </w:rPr>
      </w:pPr>
    </w:p>
    <w:p w14:paraId="22DD045D" w14:textId="77777777" w:rsidR="00CF24C8" w:rsidRPr="004E2BC8" w:rsidRDefault="00CF24C8" w:rsidP="009203B4">
      <w:pPr>
        <w:pStyle w:val="Heading1"/>
        <w:spacing w:line="480" w:lineRule="auto"/>
        <w:jc w:val="center"/>
        <w:rPr>
          <w:rFonts w:ascii="Arial" w:hAnsi="Arial" w:cs="Arial"/>
          <w:b/>
          <w:bCs/>
          <w:color w:val="auto"/>
          <w:sz w:val="24"/>
          <w:szCs w:val="24"/>
        </w:rPr>
      </w:pPr>
      <w:bookmarkStart w:id="9" w:name="_Toc124007145"/>
      <w:r w:rsidRPr="004E2BC8">
        <w:rPr>
          <w:rFonts w:ascii="Arial" w:hAnsi="Arial" w:cs="Arial"/>
          <w:b/>
          <w:bCs/>
          <w:color w:val="auto"/>
          <w:sz w:val="24"/>
          <w:szCs w:val="24"/>
        </w:rPr>
        <w:lastRenderedPageBreak/>
        <w:t>References</w:t>
      </w:r>
      <w:bookmarkEnd w:id="9"/>
    </w:p>
    <w:p w14:paraId="13FD171D" w14:textId="28DD9F1B"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 xml:space="preserve">CIPD (2022). </w:t>
      </w:r>
      <w:r w:rsidRPr="004E2BC8">
        <w:rPr>
          <w:rFonts w:ascii="Arial" w:hAnsi="Arial" w:cs="Arial"/>
          <w:i/>
          <w:iCs/>
          <w:sz w:val="24"/>
          <w:szCs w:val="24"/>
        </w:rPr>
        <w:t xml:space="preserve">The people Profession: Working inclusively </w:t>
      </w:r>
      <w:r w:rsidRPr="004E2BC8">
        <w:rPr>
          <w:rFonts w:ascii="Arial" w:hAnsi="Arial" w:cs="Arial"/>
          <w:sz w:val="24"/>
          <w:szCs w:val="24"/>
        </w:rPr>
        <w:t xml:space="preserve">[online]Available at: </w:t>
      </w:r>
      <w:hyperlink r:id="rId10" w:history="1">
        <w:r w:rsidRPr="004E2BC8">
          <w:rPr>
            <w:rStyle w:val="Hyperlink"/>
            <w:rFonts w:ascii="Arial" w:hAnsi="Arial" w:cs="Arial"/>
            <w:color w:val="auto"/>
            <w:sz w:val="24"/>
            <w:szCs w:val="24"/>
          </w:rPr>
          <w:t>https://peopleprofession.cipd.org/profession-map/core-behaviours/working-inclusively</w:t>
        </w:r>
      </w:hyperlink>
      <w:r w:rsidRPr="004E2BC8">
        <w:rPr>
          <w:rFonts w:ascii="Arial" w:hAnsi="Arial" w:cs="Arial"/>
          <w:sz w:val="24"/>
          <w:szCs w:val="24"/>
        </w:rPr>
        <w:t xml:space="preserve"> [Accessed on 7th Jan. 2023]</w:t>
      </w:r>
    </w:p>
    <w:p w14:paraId="6F6C7745" w14:textId="592D9A2F"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 xml:space="preserve">CIPD (2022). </w:t>
      </w:r>
      <w:r w:rsidRPr="004E2BC8">
        <w:rPr>
          <w:rFonts w:ascii="Arial" w:hAnsi="Arial" w:cs="Arial"/>
          <w:i/>
          <w:iCs/>
          <w:sz w:val="24"/>
          <w:szCs w:val="24"/>
        </w:rPr>
        <w:t>Explore the Profession Map.</w:t>
      </w:r>
      <w:r w:rsidRPr="004E2BC8">
        <w:rPr>
          <w:rFonts w:ascii="Arial" w:hAnsi="Arial" w:cs="Arial"/>
          <w:sz w:val="24"/>
          <w:szCs w:val="24"/>
        </w:rPr>
        <w:t xml:space="preserve"> The People Profession [online]Available at: </w:t>
      </w:r>
      <w:hyperlink r:id="rId11" w:anchor="gref" w:history="1">
        <w:r w:rsidRPr="004E2BC8">
          <w:rPr>
            <w:rStyle w:val="Hyperlink"/>
            <w:rFonts w:ascii="Arial" w:hAnsi="Arial" w:cs="Arial"/>
            <w:color w:val="auto"/>
            <w:sz w:val="24"/>
            <w:szCs w:val="24"/>
          </w:rPr>
          <w:t>https://peopleprofession.cipd.org/profession-map#gref</w:t>
        </w:r>
      </w:hyperlink>
      <w:r w:rsidRPr="004E2BC8">
        <w:rPr>
          <w:rFonts w:ascii="Arial" w:hAnsi="Arial" w:cs="Arial"/>
          <w:sz w:val="24"/>
          <w:szCs w:val="24"/>
        </w:rPr>
        <w:t xml:space="preserve"> [Accessed on 7</w:t>
      </w:r>
      <w:r w:rsidRPr="004E2BC8">
        <w:rPr>
          <w:rFonts w:ascii="Arial" w:hAnsi="Arial" w:cs="Arial"/>
          <w:sz w:val="24"/>
          <w:szCs w:val="24"/>
          <w:vertAlign w:val="superscript"/>
        </w:rPr>
        <w:t>th</w:t>
      </w:r>
      <w:r w:rsidRPr="004E2BC8">
        <w:rPr>
          <w:rFonts w:ascii="Arial" w:hAnsi="Arial" w:cs="Arial"/>
          <w:sz w:val="24"/>
          <w:szCs w:val="24"/>
        </w:rPr>
        <w:t xml:space="preserve"> Jan. 2023]</w:t>
      </w:r>
    </w:p>
    <w:p w14:paraId="2F2873B3"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 xml:space="preserve">CIPD. (2022). </w:t>
      </w:r>
      <w:r w:rsidRPr="004E2BC8">
        <w:rPr>
          <w:rFonts w:ascii="Arial" w:hAnsi="Arial" w:cs="Arial"/>
          <w:i/>
          <w:iCs/>
          <w:sz w:val="24"/>
          <w:szCs w:val="24"/>
        </w:rPr>
        <w:t>The people Profession: Valuing people</w:t>
      </w:r>
      <w:r w:rsidRPr="004E2BC8">
        <w:rPr>
          <w:rFonts w:ascii="Arial" w:hAnsi="Arial" w:cs="Arial"/>
          <w:sz w:val="24"/>
          <w:szCs w:val="24"/>
        </w:rPr>
        <w:t xml:space="preserve"> [online]Available at: </w:t>
      </w:r>
      <w:hyperlink r:id="rId12" w:history="1">
        <w:r w:rsidRPr="004E2BC8">
          <w:rPr>
            <w:rStyle w:val="Hyperlink"/>
            <w:rFonts w:ascii="Arial" w:hAnsi="Arial" w:cs="Arial"/>
            <w:color w:val="auto"/>
            <w:sz w:val="24"/>
            <w:szCs w:val="24"/>
          </w:rPr>
          <w:t>https://peopleprofession.cipd.org/profession-map/core-behaviours/valuing-people</w:t>
        </w:r>
      </w:hyperlink>
      <w:r w:rsidRPr="004E2BC8">
        <w:rPr>
          <w:rFonts w:ascii="Arial" w:hAnsi="Arial" w:cs="Arial"/>
          <w:sz w:val="24"/>
          <w:szCs w:val="24"/>
        </w:rPr>
        <w:t xml:space="preserve"> [Accessed on 7th Jan. 2023]</w:t>
      </w:r>
    </w:p>
    <w:p w14:paraId="3DEB6794"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Darwish, T.K. (2013). </w:t>
      </w:r>
      <w:r w:rsidRPr="004E2BC8">
        <w:rPr>
          <w:rFonts w:ascii="Arial" w:hAnsi="Arial" w:cs="Arial"/>
          <w:i/>
          <w:iCs/>
          <w:sz w:val="24"/>
          <w:szCs w:val="24"/>
        </w:rPr>
        <w:t>Strategic HRM and performance: Theory and practice</w:t>
      </w:r>
      <w:r w:rsidRPr="004E2BC8">
        <w:rPr>
          <w:rFonts w:ascii="Arial" w:hAnsi="Arial" w:cs="Arial"/>
          <w:sz w:val="24"/>
          <w:szCs w:val="24"/>
        </w:rPr>
        <w:t>. London:  Cambridge Scholars Publishing.</w:t>
      </w:r>
    </w:p>
    <w:p w14:paraId="0AF17289"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Emmott, M. (2016). CIPD. In </w:t>
      </w:r>
      <w:proofErr w:type="spellStart"/>
      <w:r w:rsidRPr="004E2BC8">
        <w:rPr>
          <w:rFonts w:ascii="Arial" w:hAnsi="Arial" w:cs="Arial"/>
          <w:i/>
          <w:iCs/>
          <w:sz w:val="24"/>
          <w:szCs w:val="24"/>
        </w:rPr>
        <w:t>Encyclopedia</w:t>
      </w:r>
      <w:proofErr w:type="spellEnd"/>
      <w:r w:rsidRPr="004E2BC8">
        <w:rPr>
          <w:rFonts w:ascii="Arial" w:hAnsi="Arial" w:cs="Arial"/>
          <w:i/>
          <w:iCs/>
          <w:sz w:val="24"/>
          <w:szCs w:val="24"/>
        </w:rPr>
        <w:t xml:space="preserve"> of Human Resource Management</w:t>
      </w:r>
      <w:r w:rsidRPr="004E2BC8">
        <w:rPr>
          <w:rFonts w:ascii="Arial" w:hAnsi="Arial" w:cs="Arial"/>
          <w:sz w:val="24"/>
          <w:szCs w:val="24"/>
        </w:rPr>
        <w:t>. London: Edward Elgar Publishing Limited.</w:t>
      </w:r>
    </w:p>
    <w:p w14:paraId="6BC3961B"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Gordon, E.E. (2013.) </w:t>
      </w:r>
      <w:r w:rsidRPr="004E2BC8">
        <w:rPr>
          <w:rFonts w:ascii="Arial" w:hAnsi="Arial" w:cs="Arial"/>
          <w:i/>
          <w:iCs/>
          <w:sz w:val="24"/>
          <w:szCs w:val="24"/>
        </w:rPr>
        <w:t>Future jobs: Solving the employment and skills crisis: Solving the employment and skills crisis</w:t>
      </w:r>
      <w:r w:rsidRPr="004E2BC8">
        <w:rPr>
          <w:rFonts w:ascii="Arial" w:hAnsi="Arial" w:cs="Arial"/>
          <w:sz w:val="24"/>
          <w:szCs w:val="24"/>
        </w:rPr>
        <w:t>. ABC-CLIO.</w:t>
      </w:r>
    </w:p>
    <w:p w14:paraId="49628DAF"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 xml:space="preserve">Lancaster, A. (2022). </w:t>
      </w:r>
      <w:r w:rsidRPr="004E2BC8">
        <w:rPr>
          <w:rFonts w:ascii="Arial" w:hAnsi="Arial" w:cs="Arial"/>
          <w:i/>
          <w:iCs/>
          <w:sz w:val="24"/>
          <w:szCs w:val="24"/>
        </w:rPr>
        <w:t>CIPD.</w:t>
      </w:r>
      <w:r w:rsidRPr="004E2BC8">
        <w:rPr>
          <w:rFonts w:ascii="Arial" w:hAnsi="Arial" w:cs="Arial"/>
          <w:sz w:val="24"/>
          <w:szCs w:val="24"/>
        </w:rPr>
        <w:t xml:space="preserve"> The People Profession [online] Available at: </w:t>
      </w:r>
      <w:hyperlink r:id="rId13" w:history="1">
        <w:r w:rsidRPr="004E2BC8">
          <w:rPr>
            <w:rStyle w:val="Hyperlink"/>
            <w:rFonts w:ascii="Arial" w:hAnsi="Arial" w:cs="Arial"/>
            <w:color w:val="auto"/>
            <w:sz w:val="24"/>
            <w:szCs w:val="24"/>
          </w:rPr>
          <w:t>https://peopleprofession.cipd.org/profession-map/core-behaviours/passion-for-learning</w:t>
        </w:r>
      </w:hyperlink>
      <w:r w:rsidRPr="004E2BC8">
        <w:rPr>
          <w:rFonts w:ascii="Arial" w:hAnsi="Arial" w:cs="Arial"/>
          <w:sz w:val="24"/>
          <w:szCs w:val="24"/>
        </w:rPr>
        <w:t xml:space="preserve"> [Accessed on 7th Jan. 2023]</w:t>
      </w:r>
    </w:p>
    <w:p w14:paraId="64E2406C"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 xml:space="preserve">Mayne, T. (2021). </w:t>
      </w:r>
      <w:r w:rsidRPr="004E2BC8">
        <w:rPr>
          <w:rFonts w:ascii="Arial" w:hAnsi="Arial" w:cs="Arial"/>
          <w:i/>
          <w:iCs/>
          <w:sz w:val="24"/>
          <w:szCs w:val="24"/>
        </w:rPr>
        <w:t>CIPD Profession Map</w:t>
      </w:r>
      <w:r w:rsidRPr="004E2BC8">
        <w:rPr>
          <w:rFonts w:ascii="Arial" w:hAnsi="Arial" w:cs="Arial"/>
          <w:sz w:val="24"/>
          <w:szCs w:val="24"/>
        </w:rPr>
        <w:t xml:space="preserve"> [online] Available at: </w:t>
      </w:r>
      <w:hyperlink r:id="rId14" w:anchor=":~:text=What%20is%20the%20purpose%20of,professional%20identity%20across%20the%20industry" w:history="1">
        <w:r w:rsidRPr="004E2BC8">
          <w:rPr>
            <w:rStyle w:val="Hyperlink"/>
            <w:rFonts w:ascii="Arial" w:hAnsi="Arial" w:cs="Arial"/>
            <w:color w:val="auto"/>
            <w:sz w:val="24"/>
            <w:szCs w:val="24"/>
          </w:rPr>
          <w:t>https://dpglearn.co.uk/blog/human-resources/cipd-profession-</w:t>
        </w:r>
        <w:r w:rsidRPr="004E2BC8">
          <w:rPr>
            <w:rStyle w:val="Hyperlink"/>
            <w:rFonts w:ascii="Arial" w:hAnsi="Arial" w:cs="Arial"/>
            <w:color w:val="auto"/>
            <w:sz w:val="24"/>
            <w:szCs w:val="24"/>
          </w:rPr>
          <w:lastRenderedPageBreak/>
          <w:t>map/#:~:text=What%20is%20the%20purpose%20of,professional%20identity%20across%20the%20industry</w:t>
        </w:r>
      </w:hyperlink>
      <w:r w:rsidRPr="004E2BC8">
        <w:rPr>
          <w:rFonts w:ascii="Arial" w:hAnsi="Arial" w:cs="Arial"/>
          <w:sz w:val="24"/>
          <w:szCs w:val="24"/>
        </w:rPr>
        <w:t>. [Accessed on 7</w:t>
      </w:r>
      <w:r w:rsidRPr="004E2BC8">
        <w:rPr>
          <w:rFonts w:ascii="Arial" w:hAnsi="Arial" w:cs="Arial"/>
          <w:sz w:val="24"/>
          <w:szCs w:val="24"/>
          <w:vertAlign w:val="superscript"/>
        </w:rPr>
        <w:t>th</w:t>
      </w:r>
      <w:r w:rsidRPr="004E2BC8">
        <w:rPr>
          <w:rFonts w:ascii="Arial" w:hAnsi="Arial" w:cs="Arial"/>
          <w:sz w:val="24"/>
          <w:szCs w:val="24"/>
        </w:rPr>
        <w:t xml:space="preserve"> Jan. 2023]</w:t>
      </w:r>
    </w:p>
    <w:p w14:paraId="56CE64DF"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 xml:space="preserve">Office for National Statistics (2022). </w:t>
      </w:r>
      <w:r w:rsidRPr="004E2BC8">
        <w:rPr>
          <w:rFonts w:ascii="Arial" w:hAnsi="Arial" w:cs="Arial"/>
          <w:i/>
          <w:iCs/>
          <w:sz w:val="24"/>
          <w:szCs w:val="24"/>
        </w:rPr>
        <w:t>Unemployment</w:t>
      </w:r>
      <w:r w:rsidRPr="004E2BC8">
        <w:rPr>
          <w:rFonts w:ascii="Arial" w:hAnsi="Arial" w:cs="Arial"/>
          <w:sz w:val="24"/>
          <w:szCs w:val="24"/>
        </w:rPr>
        <w:t xml:space="preserve"> [online] Available at: </w:t>
      </w:r>
      <w:hyperlink r:id="rId15" w:anchor=":~:text=Labour%20market%20overview%2C%20UK%3A%20December%202022&amp;text=The%20unemployment%20rate%20for%20August,seen%20across%20all%20age%20groups" w:history="1">
        <w:r w:rsidRPr="004E2BC8">
          <w:rPr>
            <w:rStyle w:val="Hyperlink"/>
            <w:rFonts w:ascii="Arial" w:hAnsi="Arial" w:cs="Arial"/>
            <w:color w:val="auto"/>
            <w:sz w:val="24"/>
            <w:szCs w:val="24"/>
          </w:rPr>
          <w:t>https://www.ons.gov.uk/employmentandlabourmarket/peoplenotinwork/unemployment#:~:text=Labour%20market%20overview%2C%20UK%3A%20December%202022&amp;text=The%20unemployment%20rate%20for%20August,seen%20across%20all%20age%20groups</w:t>
        </w:r>
      </w:hyperlink>
      <w:r w:rsidRPr="004E2BC8">
        <w:rPr>
          <w:rFonts w:ascii="Arial" w:hAnsi="Arial" w:cs="Arial"/>
          <w:sz w:val="24"/>
          <w:szCs w:val="24"/>
        </w:rPr>
        <w:t>. [Accessed on 7</w:t>
      </w:r>
      <w:r w:rsidRPr="004E2BC8">
        <w:rPr>
          <w:rFonts w:ascii="Arial" w:hAnsi="Arial" w:cs="Arial"/>
          <w:sz w:val="24"/>
          <w:szCs w:val="24"/>
          <w:vertAlign w:val="superscript"/>
        </w:rPr>
        <w:t>th</w:t>
      </w:r>
      <w:r w:rsidRPr="004E2BC8">
        <w:rPr>
          <w:rFonts w:ascii="Arial" w:hAnsi="Arial" w:cs="Arial"/>
          <w:sz w:val="24"/>
          <w:szCs w:val="24"/>
        </w:rPr>
        <w:t xml:space="preserve"> Jan. 2023]</w:t>
      </w:r>
    </w:p>
    <w:p w14:paraId="47009F98"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 xml:space="preserve">Russell, T. (2022). </w:t>
      </w:r>
      <w:r w:rsidRPr="004E2BC8">
        <w:rPr>
          <w:rFonts w:ascii="Arial" w:hAnsi="Arial" w:cs="Arial"/>
          <w:i/>
          <w:iCs/>
          <w:sz w:val="24"/>
          <w:szCs w:val="24"/>
        </w:rPr>
        <w:t>CIPD</w:t>
      </w:r>
      <w:r w:rsidRPr="004E2BC8">
        <w:rPr>
          <w:rFonts w:ascii="Arial" w:hAnsi="Arial" w:cs="Arial"/>
          <w:sz w:val="24"/>
          <w:szCs w:val="24"/>
        </w:rPr>
        <w:t xml:space="preserve">. The People Profession [online] Available at: </w:t>
      </w:r>
      <w:hyperlink r:id="rId16" w:history="1">
        <w:r w:rsidRPr="004E2BC8">
          <w:rPr>
            <w:rStyle w:val="Hyperlink"/>
            <w:rFonts w:ascii="Arial" w:hAnsi="Arial" w:cs="Arial"/>
            <w:color w:val="auto"/>
            <w:sz w:val="24"/>
            <w:szCs w:val="24"/>
          </w:rPr>
          <w:t>https://peopleprofession.cipd.org/profession-map/core-behaviours/ethical-practice</w:t>
        </w:r>
      </w:hyperlink>
      <w:r w:rsidRPr="004E2BC8">
        <w:rPr>
          <w:rFonts w:ascii="Arial" w:hAnsi="Arial" w:cs="Arial"/>
          <w:sz w:val="24"/>
          <w:szCs w:val="24"/>
        </w:rPr>
        <w:t xml:space="preserve"> [Accessed on 7th Jan, 2023). </w:t>
      </w:r>
    </w:p>
    <w:p w14:paraId="7DF76939" w14:textId="77777777" w:rsidR="00CF24C8" w:rsidRPr="004E2BC8" w:rsidRDefault="00CF24C8" w:rsidP="00CF24C8">
      <w:pPr>
        <w:spacing w:line="480" w:lineRule="auto"/>
        <w:ind w:left="720" w:hanging="720"/>
        <w:jc w:val="both"/>
        <w:rPr>
          <w:rFonts w:ascii="Arial" w:hAnsi="Arial" w:cs="Arial"/>
          <w:sz w:val="24"/>
          <w:szCs w:val="24"/>
        </w:rPr>
      </w:pPr>
      <w:proofErr w:type="spellStart"/>
      <w:r w:rsidRPr="004E2BC8">
        <w:rPr>
          <w:rFonts w:ascii="Arial" w:hAnsi="Arial" w:cs="Arial"/>
          <w:sz w:val="24"/>
          <w:szCs w:val="24"/>
          <w:shd w:val="clear" w:color="auto" w:fill="FFFFFF"/>
        </w:rPr>
        <w:t>Ștefan</w:t>
      </w:r>
      <w:proofErr w:type="spellEnd"/>
      <w:r w:rsidRPr="004E2BC8">
        <w:rPr>
          <w:rFonts w:ascii="Arial" w:hAnsi="Arial" w:cs="Arial"/>
          <w:sz w:val="24"/>
          <w:szCs w:val="24"/>
          <w:shd w:val="clear" w:color="auto" w:fill="FFFFFF"/>
        </w:rPr>
        <w:t xml:space="preserve">, S.C., Popa, Ș.C. and </w:t>
      </w:r>
      <w:proofErr w:type="spellStart"/>
      <w:r w:rsidRPr="004E2BC8">
        <w:rPr>
          <w:rFonts w:ascii="Arial" w:hAnsi="Arial" w:cs="Arial"/>
          <w:sz w:val="24"/>
          <w:szCs w:val="24"/>
          <w:shd w:val="clear" w:color="auto" w:fill="FFFFFF"/>
        </w:rPr>
        <w:t>Albu</w:t>
      </w:r>
      <w:proofErr w:type="spellEnd"/>
      <w:r w:rsidRPr="004E2BC8">
        <w:rPr>
          <w:rFonts w:ascii="Arial" w:hAnsi="Arial" w:cs="Arial"/>
          <w:sz w:val="24"/>
          <w:szCs w:val="24"/>
          <w:shd w:val="clear" w:color="auto" w:fill="FFFFFF"/>
        </w:rPr>
        <w:t>, C.F. (2020). Implications of Maslow’s hierarchy of needs theory on healthcare employees’ performance. </w:t>
      </w:r>
      <w:r w:rsidRPr="004E2BC8">
        <w:rPr>
          <w:rFonts w:ascii="Arial" w:hAnsi="Arial" w:cs="Arial"/>
          <w:i/>
          <w:iCs/>
          <w:sz w:val="24"/>
          <w:szCs w:val="24"/>
          <w:shd w:val="clear" w:color="auto" w:fill="FFFFFF"/>
        </w:rPr>
        <w:t>Transylvanian Review of Administrative Sciences</w:t>
      </w:r>
      <w:r w:rsidRPr="004E2BC8">
        <w:rPr>
          <w:rFonts w:ascii="Arial" w:hAnsi="Arial" w:cs="Arial"/>
          <w:sz w:val="24"/>
          <w:szCs w:val="24"/>
          <w:shd w:val="clear" w:color="auto" w:fill="FFFFFF"/>
        </w:rPr>
        <w:t>, </w:t>
      </w:r>
      <w:r w:rsidRPr="004E2BC8">
        <w:rPr>
          <w:rFonts w:ascii="Arial" w:hAnsi="Arial" w:cs="Arial"/>
          <w:i/>
          <w:iCs/>
          <w:sz w:val="24"/>
          <w:szCs w:val="24"/>
          <w:shd w:val="clear" w:color="auto" w:fill="FFFFFF"/>
        </w:rPr>
        <w:t>16</w:t>
      </w:r>
      <w:r w:rsidRPr="004E2BC8">
        <w:rPr>
          <w:rFonts w:ascii="Arial" w:hAnsi="Arial" w:cs="Arial"/>
          <w:sz w:val="24"/>
          <w:szCs w:val="24"/>
          <w:shd w:val="clear" w:color="auto" w:fill="FFFFFF"/>
        </w:rPr>
        <w:t>(59), pp.124-143.</w:t>
      </w:r>
    </w:p>
    <w:p w14:paraId="178CBC33"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 xml:space="preserve">Timms, P. (2022). </w:t>
      </w:r>
      <w:r w:rsidRPr="004E2BC8">
        <w:rPr>
          <w:rFonts w:ascii="Arial" w:hAnsi="Arial" w:cs="Arial"/>
          <w:i/>
          <w:iCs/>
          <w:sz w:val="24"/>
          <w:szCs w:val="24"/>
        </w:rPr>
        <w:t>CIPD</w:t>
      </w:r>
      <w:r w:rsidRPr="004E2BC8">
        <w:rPr>
          <w:rFonts w:ascii="Arial" w:hAnsi="Arial" w:cs="Arial"/>
          <w:sz w:val="24"/>
          <w:szCs w:val="24"/>
        </w:rPr>
        <w:t xml:space="preserve">. The People Profession [online] Available at: </w:t>
      </w:r>
      <w:hyperlink r:id="rId17" w:history="1">
        <w:r w:rsidRPr="004E2BC8">
          <w:rPr>
            <w:rStyle w:val="Hyperlink"/>
            <w:rFonts w:ascii="Arial" w:hAnsi="Arial" w:cs="Arial"/>
            <w:color w:val="auto"/>
            <w:sz w:val="24"/>
            <w:szCs w:val="24"/>
          </w:rPr>
          <w:t>https://peopleprofession.cipd.org/profession-map/core-behaviours/professional-courage-influence</w:t>
        </w:r>
      </w:hyperlink>
      <w:r w:rsidRPr="004E2BC8">
        <w:rPr>
          <w:rFonts w:ascii="Arial" w:hAnsi="Arial" w:cs="Arial"/>
          <w:sz w:val="24"/>
          <w:szCs w:val="24"/>
        </w:rPr>
        <w:t xml:space="preserve"> [Accessed on 7th Jan. 2022]</w:t>
      </w:r>
    </w:p>
    <w:p w14:paraId="0D1CBA2F" w14:textId="77777777" w:rsidR="00CF24C8" w:rsidRPr="004E2BC8" w:rsidRDefault="00CF24C8" w:rsidP="00CF24C8">
      <w:pPr>
        <w:spacing w:line="480" w:lineRule="auto"/>
        <w:ind w:left="720" w:hanging="720"/>
        <w:jc w:val="both"/>
        <w:rPr>
          <w:rFonts w:ascii="Arial" w:hAnsi="Arial" w:cs="Arial"/>
          <w:sz w:val="24"/>
          <w:szCs w:val="24"/>
        </w:rPr>
      </w:pPr>
      <w:r w:rsidRPr="004E2BC8">
        <w:rPr>
          <w:rFonts w:ascii="Arial" w:hAnsi="Arial" w:cs="Arial"/>
          <w:sz w:val="24"/>
          <w:szCs w:val="24"/>
        </w:rPr>
        <w:t>Ulrich, D., Younger, J., Brockbank, W. and Ulrich, M.D. (2013). The state of the HR profession. </w:t>
      </w:r>
      <w:r w:rsidRPr="004E2BC8">
        <w:rPr>
          <w:rFonts w:ascii="Arial" w:hAnsi="Arial" w:cs="Arial"/>
          <w:i/>
          <w:iCs/>
          <w:sz w:val="24"/>
          <w:szCs w:val="24"/>
        </w:rPr>
        <w:t>Human Resource Management</w:t>
      </w:r>
      <w:r w:rsidRPr="004E2BC8">
        <w:rPr>
          <w:rFonts w:ascii="Arial" w:hAnsi="Arial" w:cs="Arial"/>
          <w:sz w:val="24"/>
          <w:szCs w:val="24"/>
        </w:rPr>
        <w:t>, </w:t>
      </w:r>
      <w:r w:rsidRPr="004E2BC8">
        <w:rPr>
          <w:rFonts w:ascii="Arial" w:hAnsi="Arial" w:cs="Arial"/>
          <w:i/>
          <w:iCs/>
          <w:sz w:val="24"/>
          <w:szCs w:val="24"/>
        </w:rPr>
        <w:t>52</w:t>
      </w:r>
      <w:r w:rsidRPr="004E2BC8">
        <w:rPr>
          <w:rFonts w:ascii="Arial" w:hAnsi="Arial" w:cs="Arial"/>
          <w:sz w:val="24"/>
          <w:szCs w:val="24"/>
        </w:rPr>
        <w:t>(3), pp.457-471.</w:t>
      </w:r>
    </w:p>
    <w:p w14:paraId="221F65C2" w14:textId="77777777" w:rsidR="00CF24C8" w:rsidRPr="004E2BC8" w:rsidRDefault="00CF24C8" w:rsidP="00CF24C8">
      <w:pPr>
        <w:pStyle w:val="NormalWeb"/>
        <w:spacing w:before="0" w:beforeAutospacing="0" w:after="0" w:afterAutospacing="0" w:line="480" w:lineRule="auto"/>
        <w:jc w:val="both"/>
        <w:rPr>
          <w:rFonts w:ascii="Arial" w:hAnsi="Arial" w:cs="Arial"/>
          <w:lang w:val="en-GB"/>
        </w:rPr>
      </w:pPr>
    </w:p>
    <w:sectPr w:rsidR="00CF24C8" w:rsidRPr="004E2BC8" w:rsidSect="00F16CD1">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16450" w14:textId="77777777" w:rsidR="0088420C" w:rsidRDefault="0088420C" w:rsidP="00201B4D">
      <w:pPr>
        <w:spacing w:after="0" w:line="240" w:lineRule="auto"/>
      </w:pPr>
      <w:r>
        <w:separator/>
      </w:r>
    </w:p>
  </w:endnote>
  <w:endnote w:type="continuationSeparator" w:id="0">
    <w:p w14:paraId="27DDB6F4" w14:textId="77777777" w:rsidR="0088420C" w:rsidRDefault="0088420C" w:rsidP="00201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D866A" w14:textId="231EFF38" w:rsidR="00F16CD1" w:rsidRDefault="00F16CD1" w:rsidP="00F16CD1">
    <w:pPr>
      <w:pStyle w:val="Footer"/>
    </w:pPr>
  </w:p>
  <w:p w14:paraId="0F919445" w14:textId="77777777" w:rsidR="00F16CD1" w:rsidRDefault="00F16C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094871"/>
      <w:docPartObj>
        <w:docPartGallery w:val="Page Numbers (Bottom of Page)"/>
        <w:docPartUnique/>
      </w:docPartObj>
    </w:sdtPr>
    <w:sdtEndPr>
      <w:rPr>
        <w:noProof/>
      </w:rPr>
    </w:sdtEndPr>
    <w:sdtContent>
      <w:p w14:paraId="7C6B39C6" w14:textId="77777777" w:rsidR="00F16CD1" w:rsidRDefault="00F16C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946062" w14:textId="77777777" w:rsidR="00F16CD1" w:rsidRDefault="00F16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1F23A" w14:textId="77777777" w:rsidR="0088420C" w:rsidRDefault="0088420C" w:rsidP="00201B4D">
      <w:pPr>
        <w:spacing w:after="0" w:line="240" w:lineRule="auto"/>
      </w:pPr>
      <w:r>
        <w:separator/>
      </w:r>
    </w:p>
  </w:footnote>
  <w:footnote w:type="continuationSeparator" w:id="0">
    <w:p w14:paraId="197D0CC0" w14:textId="77777777" w:rsidR="0088420C" w:rsidRDefault="0088420C" w:rsidP="00201B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AD1A3" w14:textId="5D94FDDE" w:rsidR="00201B4D" w:rsidRPr="00201B4D" w:rsidRDefault="00201B4D" w:rsidP="00201B4D">
    <w:pPr>
      <w:pStyle w:val="Header"/>
      <w:spacing w:line="480" w:lineRule="auto"/>
      <w:jc w:val="right"/>
      <w:rPr>
        <w:rFonts w:ascii="Arial" w:hAnsi="Arial" w:cs="Arial"/>
        <w:sz w:val="24"/>
        <w:szCs w:val="24"/>
      </w:rPr>
    </w:pPr>
    <w:r w:rsidRPr="00201B4D">
      <w:rPr>
        <w:rFonts w:ascii="Arial" w:hAnsi="Arial" w:cs="Arial"/>
        <w:sz w:val="24"/>
        <w:szCs w:val="24"/>
      </w:rPr>
      <w:t xml:space="preserve">Managing people </w:t>
    </w:r>
  </w:p>
  <w:p w14:paraId="62693361" w14:textId="77777777" w:rsidR="00201B4D" w:rsidRPr="00201B4D" w:rsidRDefault="00201B4D" w:rsidP="00201B4D">
    <w:pPr>
      <w:pStyle w:val="Header"/>
      <w:spacing w:line="480" w:lineRule="auto"/>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85C81"/>
    <w:multiLevelType w:val="hybridMultilevel"/>
    <w:tmpl w:val="F0E08496"/>
    <w:lvl w:ilvl="0" w:tplc="F5A0A60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3E4585"/>
    <w:multiLevelType w:val="hybridMultilevel"/>
    <w:tmpl w:val="4DF65254"/>
    <w:lvl w:ilvl="0" w:tplc="2F2E648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B810B56"/>
    <w:multiLevelType w:val="hybridMultilevel"/>
    <w:tmpl w:val="EB12A452"/>
    <w:lvl w:ilvl="0" w:tplc="2AF66284">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EA61E1"/>
    <w:multiLevelType w:val="hybridMultilevel"/>
    <w:tmpl w:val="BF441F5A"/>
    <w:lvl w:ilvl="0" w:tplc="231A1660">
      <w:start w:val="2"/>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530587"/>
    <w:multiLevelType w:val="hybridMultilevel"/>
    <w:tmpl w:val="5E601D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7390839">
    <w:abstractNumId w:val="4"/>
  </w:num>
  <w:num w:numId="2" w16cid:durableId="1907111525">
    <w:abstractNumId w:val="3"/>
  </w:num>
  <w:num w:numId="3" w16cid:durableId="790590499">
    <w:abstractNumId w:val="2"/>
  </w:num>
  <w:num w:numId="4" w16cid:durableId="1474715818">
    <w:abstractNumId w:val="1"/>
  </w:num>
  <w:num w:numId="5" w16cid:durableId="854920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B4D"/>
    <w:rsid w:val="00042350"/>
    <w:rsid w:val="000643AB"/>
    <w:rsid w:val="000C4FBB"/>
    <w:rsid w:val="000D128F"/>
    <w:rsid w:val="000F38B6"/>
    <w:rsid w:val="00103FA7"/>
    <w:rsid w:val="00155259"/>
    <w:rsid w:val="001A3A65"/>
    <w:rsid w:val="001D657F"/>
    <w:rsid w:val="001E7A5C"/>
    <w:rsid w:val="001F419B"/>
    <w:rsid w:val="00201B4D"/>
    <w:rsid w:val="0021033C"/>
    <w:rsid w:val="00213676"/>
    <w:rsid w:val="0023045A"/>
    <w:rsid w:val="00245638"/>
    <w:rsid w:val="002B6652"/>
    <w:rsid w:val="002C3EDF"/>
    <w:rsid w:val="002D00EA"/>
    <w:rsid w:val="00337F36"/>
    <w:rsid w:val="003611B7"/>
    <w:rsid w:val="0038146D"/>
    <w:rsid w:val="00395D5E"/>
    <w:rsid w:val="003A4D0B"/>
    <w:rsid w:val="003B301C"/>
    <w:rsid w:val="003F2C8A"/>
    <w:rsid w:val="003F7BE5"/>
    <w:rsid w:val="004305ED"/>
    <w:rsid w:val="004412C6"/>
    <w:rsid w:val="00467800"/>
    <w:rsid w:val="004B1C53"/>
    <w:rsid w:val="004C52A5"/>
    <w:rsid w:val="004E2BC8"/>
    <w:rsid w:val="00544175"/>
    <w:rsid w:val="00625FA5"/>
    <w:rsid w:val="00626D82"/>
    <w:rsid w:val="00633657"/>
    <w:rsid w:val="006416E3"/>
    <w:rsid w:val="006747C6"/>
    <w:rsid w:val="006A19EC"/>
    <w:rsid w:val="006A5643"/>
    <w:rsid w:val="00710D10"/>
    <w:rsid w:val="00722ED0"/>
    <w:rsid w:val="0073549C"/>
    <w:rsid w:val="00736673"/>
    <w:rsid w:val="00745FE4"/>
    <w:rsid w:val="00793039"/>
    <w:rsid w:val="007A166D"/>
    <w:rsid w:val="00837815"/>
    <w:rsid w:val="00840299"/>
    <w:rsid w:val="0086396E"/>
    <w:rsid w:val="0088420C"/>
    <w:rsid w:val="008F4220"/>
    <w:rsid w:val="00911187"/>
    <w:rsid w:val="009203B4"/>
    <w:rsid w:val="00924587"/>
    <w:rsid w:val="00955688"/>
    <w:rsid w:val="009802C1"/>
    <w:rsid w:val="009B4179"/>
    <w:rsid w:val="009C4DBF"/>
    <w:rsid w:val="009F1D5E"/>
    <w:rsid w:val="009F5C9D"/>
    <w:rsid w:val="00A1514A"/>
    <w:rsid w:val="00A30AB9"/>
    <w:rsid w:val="00AB60CD"/>
    <w:rsid w:val="00AD3267"/>
    <w:rsid w:val="00B019A8"/>
    <w:rsid w:val="00B24CDB"/>
    <w:rsid w:val="00B45FF0"/>
    <w:rsid w:val="00B52A2E"/>
    <w:rsid w:val="00B61E84"/>
    <w:rsid w:val="00B63021"/>
    <w:rsid w:val="00B85EC5"/>
    <w:rsid w:val="00B96FFA"/>
    <w:rsid w:val="00BB13F2"/>
    <w:rsid w:val="00C14A1D"/>
    <w:rsid w:val="00C31BD9"/>
    <w:rsid w:val="00C32333"/>
    <w:rsid w:val="00C35C36"/>
    <w:rsid w:val="00CA6028"/>
    <w:rsid w:val="00CC4388"/>
    <w:rsid w:val="00CF24C8"/>
    <w:rsid w:val="00CF77A8"/>
    <w:rsid w:val="00D070DF"/>
    <w:rsid w:val="00D36F03"/>
    <w:rsid w:val="00D411F6"/>
    <w:rsid w:val="00DB3D58"/>
    <w:rsid w:val="00E82460"/>
    <w:rsid w:val="00EB0E25"/>
    <w:rsid w:val="00EE2021"/>
    <w:rsid w:val="00F05C2B"/>
    <w:rsid w:val="00F06692"/>
    <w:rsid w:val="00F16CD1"/>
    <w:rsid w:val="00F17F1D"/>
    <w:rsid w:val="00F261B8"/>
    <w:rsid w:val="00FB36E0"/>
    <w:rsid w:val="00FB60FE"/>
    <w:rsid w:val="00FC0884"/>
    <w:rsid w:val="00FD6FF3"/>
    <w:rsid w:val="00FF72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58A88"/>
  <w15:chartTrackingRefBased/>
  <w15:docId w15:val="{D1947B66-111D-4678-9AD0-935DCFA75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B4D"/>
    <w:rPr>
      <w:lang w:val="en-GB"/>
    </w:rPr>
  </w:style>
  <w:style w:type="paragraph" w:styleId="Heading1">
    <w:name w:val="heading 1"/>
    <w:basedOn w:val="Normal"/>
    <w:next w:val="Normal"/>
    <w:link w:val="Heading1Char"/>
    <w:uiPriority w:val="9"/>
    <w:qFormat/>
    <w:rsid w:val="009F1D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1D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1B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1B4D"/>
  </w:style>
  <w:style w:type="paragraph" w:styleId="Footer">
    <w:name w:val="footer"/>
    <w:basedOn w:val="Normal"/>
    <w:link w:val="FooterChar"/>
    <w:uiPriority w:val="99"/>
    <w:unhideWhenUsed/>
    <w:rsid w:val="00201B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B4D"/>
  </w:style>
  <w:style w:type="character" w:customStyle="1" w:styleId="Heading2Char">
    <w:name w:val="Heading 2 Char"/>
    <w:basedOn w:val="DefaultParagraphFont"/>
    <w:link w:val="Heading2"/>
    <w:uiPriority w:val="9"/>
    <w:rsid w:val="009F1D5E"/>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9F1D5E"/>
    <w:pPr>
      <w:ind w:left="720"/>
      <w:contextualSpacing/>
    </w:pPr>
  </w:style>
  <w:style w:type="character" w:customStyle="1" w:styleId="Heading1Char">
    <w:name w:val="Heading 1 Char"/>
    <w:basedOn w:val="DefaultParagraphFont"/>
    <w:link w:val="Heading1"/>
    <w:uiPriority w:val="9"/>
    <w:rsid w:val="009F1D5E"/>
    <w:rPr>
      <w:rFonts w:asciiTheme="majorHAnsi" w:eastAsiaTheme="majorEastAsia" w:hAnsiTheme="majorHAnsi" w:cstheme="majorBidi"/>
      <w:color w:val="2F5496" w:themeColor="accent1" w:themeShade="BF"/>
      <w:sz w:val="32"/>
      <w:szCs w:val="32"/>
      <w:lang w:val="en-GB"/>
    </w:rPr>
  </w:style>
  <w:style w:type="paragraph" w:styleId="NormalWeb">
    <w:name w:val="Normal (Web)"/>
    <w:basedOn w:val="Normal"/>
    <w:uiPriority w:val="99"/>
    <w:unhideWhenUsed/>
    <w:rsid w:val="00C14A1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C14A1D"/>
    <w:rPr>
      <w:b/>
      <w:bCs/>
    </w:rPr>
  </w:style>
  <w:style w:type="character" w:styleId="Hyperlink">
    <w:name w:val="Hyperlink"/>
    <w:basedOn w:val="DefaultParagraphFont"/>
    <w:uiPriority w:val="99"/>
    <w:unhideWhenUsed/>
    <w:rsid w:val="00CF24C8"/>
    <w:rPr>
      <w:color w:val="0563C1" w:themeColor="hyperlink"/>
      <w:u w:val="single"/>
    </w:rPr>
  </w:style>
  <w:style w:type="paragraph" w:styleId="TOCHeading">
    <w:name w:val="TOC Heading"/>
    <w:basedOn w:val="Heading1"/>
    <w:next w:val="Normal"/>
    <w:uiPriority w:val="39"/>
    <w:unhideWhenUsed/>
    <w:qFormat/>
    <w:rsid w:val="000D128F"/>
    <w:pPr>
      <w:outlineLvl w:val="9"/>
    </w:pPr>
    <w:rPr>
      <w:lang w:val="en-US"/>
    </w:rPr>
  </w:style>
  <w:style w:type="paragraph" w:styleId="TOC1">
    <w:name w:val="toc 1"/>
    <w:basedOn w:val="Normal"/>
    <w:next w:val="Normal"/>
    <w:autoRedefine/>
    <w:uiPriority w:val="39"/>
    <w:unhideWhenUsed/>
    <w:rsid w:val="000D128F"/>
    <w:pPr>
      <w:spacing w:after="100"/>
    </w:pPr>
  </w:style>
  <w:style w:type="paragraph" w:styleId="TOC2">
    <w:name w:val="toc 2"/>
    <w:basedOn w:val="Normal"/>
    <w:next w:val="Normal"/>
    <w:autoRedefine/>
    <w:uiPriority w:val="39"/>
    <w:unhideWhenUsed/>
    <w:rsid w:val="000D128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003224">
      <w:bodyDiv w:val="1"/>
      <w:marLeft w:val="0"/>
      <w:marRight w:val="0"/>
      <w:marTop w:val="0"/>
      <w:marBottom w:val="0"/>
      <w:divBdr>
        <w:top w:val="none" w:sz="0" w:space="0" w:color="auto"/>
        <w:left w:val="none" w:sz="0" w:space="0" w:color="auto"/>
        <w:bottom w:val="none" w:sz="0" w:space="0" w:color="auto"/>
        <w:right w:val="none" w:sz="0" w:space="0" w:color="auto"/>
      </w:divBdr>
    </w:div>
    <w:div w:id="764687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peopleprofession.cipd.org/profession-map/core-behaviours/passion-for-learning"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opleprofession.cipd.org/profession-map/core-behaviours/valuing-people" TargetMode="External"/><Relationship Id="rId17" Type="http://schemas.openxmlformats.org/officeDocument/2006/relationships/hyperlink" Target="https://peopleprofession.cipd.org/profession-map/core-behaviours/professional-courage-influence" TargetMode="External"/><Relationship Id="rId2" Type="http://schemas.openxmlformats.org/officeDocument/2006/relationships/numbering" Target="numbering.xml"/><Relationship Id="rId16" Type="http://schemas.openxmlformats.org/officeDocument/2006/relationships/hyperlink" Target="https://peopleprofession.cipd.org/profession-map/core-behaviours/ethical-practi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opleprofession.cipd.org/profession-map" TargetMode="External"/><Relationship Id="rId5" Type="http://schemas.openxmlformats.org/officeDocument/2006/relationships/webSettings" Target="webSettings.xml"/><Relationship Id="rId15" Type="http://schemas.openxmlformats.org/officeDocument/2006/relationships/hyperlink" Target="https://www.ons.gov.uk/employmentandlabourmarket/peoplenotinwork/unemployment" TargetMode="External"/><Relationship Id="rId10" Type="http://schemas.openxmlformats.org/officeDocument/2006/relationships/hyperlink" Target="https://peopleprofession.cipd.org/profession-map/core-behaviours/working-inclusivel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pglearn.co.uk/blog/human-resources/cipd-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F46F7-ECE8-40AF-902D-A7E0FA553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2617</Words>
  <Characters>14920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Stanislav Danailov</cp:lastModifiedBy>
  <cp:revision>4</cp:revision>
  <dcterms:created xsi:type="dcterms:W3CDTF">2023-01-08T03:17:00Z</dcterms:created>
  <dcterms:modified xsi:type="dcterms:W3CDTF">2023-01-09T17:46:00Z</dcterms:modified>
</cp:coreProperties>
</file>