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1EA492A7" wp14:paraId="6977CA57" wp14:textId="150931DB">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3CA191A2">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Jessica Blake 2519795 ~ Business plan for AfterLife Archive ltd </w:t>
      </w:r>
    </w:p>
    <w:p xmlns:wp14="http://schemas.microsoft.com/office/word/2010/wordml" w:rsidP="1EA492A7" wp14:paraId="00613298" wp14:textId="29E81CD6">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3CA191A2">
        <w:rPr>
          <w:rFonts w:ascii="Times New Roman" w:hAnsi="Times New Roman" w:eastAsia="Times New Roman" w:cs="Times New Roman"/>
          <w:b w:val="0"/>
          <w:bCs w:val="0"/>
          <w:i w:val="0"/>
          <w:iCs w:val="0"/>
          <w:caps w:val="0"/>
          <w:smallCaps w:val="0"/>
          <w:color w:val="000000" w:themeColor="text1" w:themeTint="FF" w:themeShade="FF"/>
          <w:sz w:val="24"/>
          <w:szCs w:val="24"/>
        </w:rPr>
        <w:t>Nav Randhawa ~ sustainable enterprise BMSP4017</w:t>
      </w:r>
    </w:p>
    <w:p xmlns:wp14="http://schemas.microsoft.com/office/word/2010/wordml" w:rsidP="4C1C32A0" wp14:paraId="60B74D70" wp14:textId="5C4E2583">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Pr="4C1C32A0" w:rsidR="7D8ECF5A">
        <w:rPr>
          <w:rFonts w:ascii="Times New Roman" w:hAnsi="Times New Roman" w:eastAsia="Times New Roman" w:cs="Times New Roman"/>
          <w:b w:val="0"/>
          <w:bCs w:val="0"/>
          <w:i w:val="0"/>
          <w:iCs w:val="0"/>
          <w:caps w:val="0"/>
          <w:smallCaps w:val="0"/>
          <w:color w:val="000000" w:themeColor="text1" w:themeTint="FF" w:themeShade="FF"/>
          <w:sz w:val="24"/>
          <w:szCs w:val="24"/>
        </w:rPr>
        <w:t>1</w:t>
      </w:r>
      <w:r w:rsidRPr="4C1C32A0" w:rsidR="18470F89">
        <w:rPr>
          <w:rFonts w:ascii="Times New Roman" w:hAnsi="Times New Roman" w:eastAsia="Times New Roman" w:cs="Times New Roman"/>
          <w:b w:val="0"/>
          <w:bCs w:val="0"/>
          <w:i w:val="0"/>
          <w:iCs w:val="0"/>
          <w:caps w:val="0"/>
          <w:smallCaps w:val="0"/>
          <w:color w:val="000000" w:themeColor="text1" w:themeTint="FF" w:themeShade="FF"/>
          <w:sz w:val="24"/>
          <w:szCs w:val="24"/>
        </w:rPr>
        <w:t>6/04</w:t>
      </w:r>
      <w:r w:rsidRPr="4C1C32A0" w:rsidR="3CA191A2">
        <w:rPr>
          <w:rFonts w:ascii="Times New Roman" w:hAnsi="Times New Roman" w:eastAsia="Times New Roman" w:cs="Times New Roman"/>
          <w:b w:val="0"/>
          <w:bCs w:val="0"/>
          <w:i w:val="0"/>
          <w:iCs w:val="0"/>
          <w:caps w:val="0"/>
          <w:smallCaps w:val="0"/>
          <w:color w:val="000000" w:themeColor="text1" w:themeTint="FF" w:themeShade="FF"/>
          <w:sz w:val="24"/>
          <w:szCs w:val="24"/>
        </w:rPr>
        <w:t>/2026</w:t>
      </w:r>
    </w:p>
    <w:p xmlns:wp14="http://schemas.microsoft.com/office/word/2010/wordml" w:rsidP="1EA492A7" wp14:paraId="5F874840" wp14:textId="3AAC1CEF">
      <w:pPr>
        <w:rPr>
          <w:rFonts w:ascii="Times New Roman" w:hAnsi="Times New Roman" w:eastAsia="Times New Roman" w:cs="Times New Roman"/>
          <w:b w:val="0"/>
          <w:bCs w:val="0"/>
          <w:i w:val="0"/>
          <w:iCs w:val="0"/>
          <w:caps w:val="0"/>
          <w:smallCaps w:val="0"/>
          <w:color w:val="000000" w:themeColor="text1" w:themeTint="FF" w:themeShade="FF"/>
          <w:sz w:val="24"/>
          <w:szCs w:val="24"/>
        </w:rPr>
      </w:pPr>
    </w:p>
    <w:p xmlns:wp14="http://schemas.microsoft.com/office/word/2010/wordml" w:rsidP="1EA492A7" wp14:paraId="474403A8" wp14:textId="1C300514">
      <w:pPr>
        <w:rPr>
          <w:rFonts w:ascii="Times New Roman" w:hAnsi="Times New Roman" w:eastAsia="Times New Roman" w:cs="Times New Roman"/>
          <w:b w:val="0"/>
          <w:bCs w:val="0"/>
          <w:i w:val="0"/>
          <w:iCs w:val="0"/>
          <w:caps w:val="0"/>
          <w:smallCaps w:val="0"/>
          <w:color w:val="000000" w:themeColor="text1" w:themeTint="FF" w:themeShade="FF"/>
          <w:sz w:val="24"/>
          <w:szCs w:val="24"/>
        </w:rPr>
      </w:pPr>
    </w:p>
    <w:p xmlns:wp14="http://schemas.microsoft.com/office/word/2010/wordml" w:rsidP="1EA492A7" wp14:paraId="79097D30" wp14:textId="6F683A9D">
      <w:pPr>
        <w:rPr>
          <w:rFonts w:ascii="Times New Roman" w:hAnsi="Times New Roman" w:eastAsia="Times New Roman" w:cs="Times New Roman"/>
          <w:b w:val="0"/>
          <w:bCs w:val="0"/>
          <w:i w:val="0"/>
          <w:iCs w:val="0"/>
          <w:caps w:val="0"/>
          <w:smallCaps w:val="0"/>
          <w:color w:val="000000" w:themeColor="text1" w:themeTint="FF" w:themeShade="FF"/>
          <w:sz w:val="24"/>
          <w:szCs w:val="24"/>
        </w:rPr>
      </w:pPr>
      <w:r w:rsidR="50B4A381">
        <w:drawing>
          <wp:inline xmlns:wp14="http://schemas.microsoft.com/office/word/2010/wordprocessingDrawing" wp14:editId="36E00966" wp14:anchorId="6FB561AC">
            <wp:extent cx="5943600" cy="5943600"/>
            <wp:effectExtent l="0" t="0" r="0" b="0"/>
            <wp:docPr id="199708657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7086574" name="Picture 1997086574"/>
                    <pic:cNvPicPr/>
                  </pic:nvPicPr>
                  <pic:blipFill>
                    <a:blip xmlns:r="http://schemas.openxmlformats.org/officeDocument/2006/relationships" r:embed="rId786919175">
                      <a:extLst>
                        <a:ext uri="{28A0092B-C50C-407E-A947-70E740481C1C}">
                          <a14:useLocalDpi xmlns:a14="http://schemas.microsoft.com/office/drawing/2010/main"/>
                        </a:ext>
                      </a:extLst>
                    </a:blip>
                    <a:stretch>
                      <a:fillRect/>
                    </a:stretch>
                  </pic:blipFill>
                  <pic:spPr>
                    <a:xfrm>
                      <a:off x="0" y="0"/>
                      <a:ext cx="5943600" cy="5943600"/>
                    </a:xfrm>
                    <a:prstGeom prst="rect">
                      <a:avLst/>
                    </a:prstGeom>
                  </pic:spPr>
                </pic:pic>
              </a:graphicData>
            </a:graphic>
          </wp:inline>
        </w:drawing>
      </w:r>
    </w:p>
    <w:p xmlns:wp14="http://schemas.microsoft.com/office/word/2010/wordml" w:rsidP="1EA492A7" wp14:paraId="4759A172" wp14:textId="2C23F2E8">
      <w:pPr>
        <w:rPr>
          <w:rFonts w:ascii="Times New Roman" w:hAnsi="Times New Roman" w:eastAsia="Times New Roman" w:cs="Times New Roman"/>
          <w:b w:val="1"/>
          <w:bCs w:val="1"/>
          <w:i w:val="0"/>
          <w:iCs w:val="0"/>
          <w:caps w:val="0"/>
          <w:smallCaps w:val="0"/>
          <w:color w:val="000000" w:themeColor="text1" w:themeTint="FF" w:themeShade="FF"/>
          <w:sz w:val="48"/>
          <w:szCs w:val="48"/>
        </w:rPr>
      </w:pPr>
    </w:p>
    <w:p xmlns:wp14="http://schemas.microsoft.com/office/word/2010/wordml" w:rsidP="1EA492A7" wp14:paraId="2D0895A3" wp14:textId="5AAD3192">
      <w:pPr>
        <w:rPr>
          <w:rFonts w:ascii="Times New Roman" w:hAnsi="Times New Roman" w:eastAsia="Times New Roman" w:cs="Times New Roman"/>
          <w:b w:val="0"/>
          <w:bCs w:val="0"/>
          <w:i w:val="0"/>
          <w:iCs w:val="0"/>
          <w:caps w:val="0"/>
          <w:smallCaps w:val="0"/>
          <w:color w:val="000000" w:themeColor="text1" w:themeTint="FF" w:themeShade="FF"/>
          <w:sz w:val="48"/>
          <w:szCs w:val="48"/>
        </w:rPr>
      </w:pPr>
      <w:r w:rsidRPr="1EA492A7" w:rsidR="50B4A381">
        <w:rPr>
          <w:rFonts w:ascii="Times New Roman" w:hAnsi="Times New Roman" w:eastAsia="Times New Roman" w:cs="Times New Roman"/>
          <w:b w:val="1"/>
          <w:bCs w:val="1"/>
          <w:i w:val="0"/>
          <w:iCs w:val="0"/>
          <w:caps w:val="0"/>
          <w:smallCaps w:val="0"/>
          <w:color w:val="000000" w:themeColor="text1" w:themeTint="FF" w:themeShade="FF"/>
          <w:sz w:val="48"/>
          <w:szCs w:val="48"/>
        </w:rPr>
        <w:t>Introduction and Background</w:t>
      </w:r>
    </w:p>
    <w:p xmlns:wp14="http://schemas.microsoft.com/office/word/2010/wordml" w:rsidP="1EA492A7" wp14:paraId="55F398DE" wp14:textId="42D961C5">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 life shaped by moments,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AfterLife</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Archive Ltd builds tools meant to carry </w:t>
      </w:r>
      <w:r w:rsidRPr="1EA492A7" w:rsidR="45F12E51">
        <w:rPr>
          <w:rFonts w:ascii="Times New Roman" w:hAnsi="Times New Roman" w:eastAsia="Times New Roman" w:cs="Times New Roman"/>
          <w:b w:val="0"/>
          <w:bCs w:val="0"/>
          <w:i w:val="0"/>
          <w:iCs w:val="0"/>
          <w:caps w:val="0"/>
          <w:smallCaps w:val="0"/>
          <w:color w:val="000000" w:themeColor="text1" w:themeTint="FF" w:themeShade="FF"/>
          <w:sz w:val="24"/>
          <w:szCs w:val="24"/>
        </w:rPr>
        <w:t>that forward</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Instead of fading, experiences take </w:t>
      </w:r>
      <w:r w:rsidRPr="1EA492A7" w:rsidR="7CDAAA84">
        <w:rPr>
          <w:rFonts w:ascii="Times New Roman" w:hAnsi="Times New Roman" w:eastAsia="Times New Roman" w:cs="Times New Roman"/>
          <w:b w:val="0"/>
          <w:bCs w:val="0"/>
          <w:i w:val="0"/>
          <w:iCs w:val="0"/>
          <w:caps w:val="0"/>
          <w:smallCaps w:val="0"/>
          <w:color w:val="000000" w:themeColor="text1" w:themeTint="FF" w:themeShade="FF"/>
          <w:sz w:val="24"/>
          <w:szCs w:val="24"/>
        </w:rPr>
        <w:t>form recorded</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while lived, saved as voice, memory, opinion, reflection. Shaped later with smart systems and storytelling logic, they become something responsive. Not static files, but figures who speak back when asked. Future kin might meet them inside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screenlit</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rooms or hear replies in familiar tones across devices. What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emerges</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lives between simulation and </w:t>
      </w:r>
      <w:r w:rsidRPr="1EA492A7" w:rsidR="078EACFF">
        <w:rPr>
          <w:rFonts w:ascii="Times New Roman" w:hAnsi="Times New Roman" w:eastAsia="Times New Roman" w:cs="Times New Roman"/>
          <w:b w:val="0"/>
          <w:bCs w:val="0"/>
          <w:i w:val="0"/>
          <w:iCs w:val="0"/>
          <w:caps w:val="0"/>
          <w:smallCaps w:val="0"/>
          <w:color w:val="000000" w:themeColor="text1" w:themeTint="FF" w:themeShade="FF"/>
          <w:sz w:val="24"/>
          <w:szCs w:val="24"/>
        </w:rPr>
        <w:t>remembrance a</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presence made from data, guided by how one once spoke, thought, remembered</w:t>
      </w:r>
    </w:p>
    <w:p xmlns:wp14="http://schemas.microsoft.com/office/word/2010/wordml" w:rsidP="1EA492A7" wp14:paraId="66F15DE0" wp14:textId="036C7F14">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Nowadays, much of daily existence unfolds </w:t>
      </w:r>
      <w:r w:rsidRPr="1EA492A7" w:rsidR="209F1607">
        <w:rPr>
          <w:rFonts w:ascii="Times New Roman" w:hAnsi="Times New Roman" w:eastAsia="Times New Roman" w:cs="Times New Roman"/>
          <w:b w:val="0"/>
          <w:bCs w:val="0"/>
          <w:i w:val="0"/>
          <w:iCs w:val="0"/>
          <w:caps w:val="0"/>
          <w:smallCaps w:val="0"/>
          <w:color w:val="000000" w:themeColor="text1" w:themeTint="FF" w:themeShade="FF"/>
          <w:sz w:val="24"/>
          <w:szCs w:val="24"/>
        </w:rPr>
        <w:t>online so</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keeping stories alive matters more than ever. People want their experiences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remembered</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not lost in outdated systems or forgotten files. A company called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AfterLife</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Archive Ltd steps into this space, blending tech tools with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reallife</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narratives. Instead of treating data as cold information, it frames preservation around people's lives and voices. What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emerges</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is less about storage, more about continuity. Access over time becomes possible when format stability meets meaningful curation. Families gain a way to </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pass down</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moments; researchers find richer sources. Identity persists, even after someone passes. Digital traces turn into lasting records through careful design. Longevity comes not just from servers but from purpose</w:t>
      </w:r>
    </w:p>
    <w:p xmlns:wp14="http://schemas.microsoft.com/office/word/2010/wordml" w:rsidP="4C1C32A0" wp14:paraId="60A0B7D3" wp14:textId="6DAA4DBE">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4C1C32A0"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What stands out about the business approach is how it lasts. Built inside a digital space that grows without losing stability, the operation stays economically sound over time while helping communities keep traditions alive; at the same time, it uses fewer resources than older industry types. Instead of relying on outdated systems, </w:t>
      </w:r>
      <w:r w:rsidRPr="4C1C32A0" w:rsidR="50B4A381">
        <w:rPr>
          <w:rFonts w:ascii="Times New Roman" w:hAnsi="Times New Roman" w:eastAsia="Times New Roman" w:cs="Times New Roman"/>
          <w:b w:val="0"/>
          <w:bCs w:val="0"/>
          <w:i w:val="0"/>
          <w:iCs w:val="0"/>
          <w:caps w:val="0"/>
          <w:smallCaps w:val="0"/>
          <w:color w:val="000000" w:themeColor="text1" w:themeTint="FF" w:themeShade="FF"/>
          <w:sz w:val="24"/>
          <w:szCs w:val="24"/>
        </w:rPr>
        <w:t>AfterLife</w:t>
      </w:r>
      <w:r w:rsidRPr="4C1C32A0"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Archive Ltd combines </w:t>
      </w:r>
      <w:r w:rsidRPr="4C1C32A0" w:rsidR="061A1215">
        <w:rPr>
          <w:rFonts w:ascii="Times New Roman" w:hAnsi="Times New Roman" w:eastAsia="Times New Roman" w:cs="Times New Roman"/>
          <w:b w:val="0"/>
          <w:bCs w:val="0"/>
          <w:i w:val="0"/>
          <w:iCs w:val="0"/>
          <w:caps w:val="0"/>
          <w:smallCaps w:val="0"/>
          <w:color w:val="000000" w:themeColor="text1" w:themeTint="FF" w:themeShade="FF"/>
          <w:sz w:val="24"/>
          <w:szCs w:val="24"/>
        </w:rPr>
        <w:t>fairminded</w:t>
      </w:r>
      <w:r w:rsidRPr="4C1C32A0"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machine learning tools, protected online frameworks, and careful handling of information across </w:t>
      </w:r>
      <w:r w:rsidRPr="4C1C32A0" w:rsidR="51E930D8">
        <w:rPr>
          <w:rFonts w:ascii="Times New Roman" w:hAnsi="Times New Roman" w:eastAsia="Times New Roman" w:cs="Times New Roman"/>
          <w:b w:val="0"/>
          <w:bCs w:val="0"/>
          <w:i w:val="0"/>
          <w:iCs w:val="0"/>
          <w:caps w:val="0"/>
          <w:smallCaps w:val="0"/>
          <w:color w:val="000000" w:themeColor="text1" w:themeTint="FF" w:themeShade="FF"/>
          <w:sz w:val="24"/>
          <w:szCs w:val="24"/>
        </w:rPr>
        <w:t>years shaping</w:t>
      </w:r>
      <w:r w:rsidRPr="4C1C32A0"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 system meant to endure alongside evolving views on preserving lives digitally</w:t>
      </w:r>
    </w:p>
    <w:p xmlns:wp14="http://schemas.microsoft.com/office/word/2010/wordml" w:rsidP="1EA492A7" wp14:paraId="53A14E07" wp14:textId="5C894AEE">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Stories matter most when they survive beyond a single lifetime. What once relied on fading photos or handwritten notes can now take new form. Though families have long kept memories alive by word of mouth, gaps still appear across generations. Digital tools offer different </w:t>
      </w:r>
      <w:r w:rsidRPr="1EA492A7" w:rsidR="1600BF23">
        <w:rPr>
          <w:rFonts w:ascii="Times New Roman" w:hAnsi="Times New Roman" w:eastAsia="Times New Roman" w:cs="Times New Roman"/>
          <w:b w:val="0"/>
          <w:bCs w:val="0"/>
          <w:i w:val="0"/>
          <w:iCs w:val="0"/>
          <w:caps w:val="0"/>
          <w:smallCaps w:val="0"/>
          <w:color w:val="000000" w:themeColor="text1" w:themeTint="FF" w:themeShade="FF"/>
          <w:sz w:val="24"/>
          <w:szCs w:val="24"/>
        </w:rPr>
        <w:t>paths more</w:t>
      </w:r>
      <w:r w:rsidRPr="1EA492A7" w:rsidR="50B4A381">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flexible, more lasting. Instead of scattered fragments, moments gain structure and motion. Experiences live not just in recollection but in format, accessible later. Time changes how people record lives; technology shapes what lasts</w:t>
      </w:r>
    </w:p>
    <w:p xmlns:wp14="http://schemas.microsoft.com/office/word/2010/wordml" w:rsidP="4C1C32A0" wp14:paraId="0EA17C60" wp14:textId="13692721">
      <w:pPr>
        <w:pStyle w:val="Normal"/>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4C1C32A0" w:rsidR="50B4A381">
        <w:rPr>
          <w:rFonts w:ascii="Times New Roman" w:hAnsi="Times New Roman" w:eastAsia="Times New Roman" w:cs="Times New Roman"/>
          <w:b w:val="0"/>
          <w:bCs w:val="0"/>
          <w:i w:val="0"/>
          <w:iCs w:val="0"/>
          <w:caps w:val="0"/>
          <w:smallCaps w:val="0"/>
          <w:color w:val="000000" w:themeColor="text1" w:themeTint="FF" w:themeShade="FF"/>
          <w:sz w:val="24"/>
          <w:szCs w:val="24"/>
        </w:rPr>
        <w:t>Starting from any browser, individuals share voice clips, thoughts on paper, reasoning behind choices, and moments from their lives during their lifetime. Once gathered, machine learning</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arranges these pieces into an interactive profile capable of mimicking dialogue and expressing viewpoints shaped by </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real lived</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events. </w:t>
      </w:r>
      <w:r w:rsidRPr="4C1C32A0" w:rsidR="0B17CDD2">
        <w:rPr>
          <w:rFonts w:ascii="Times New Roman" w:hAnsi="Times New Roman" w:eastAsia="Times New Roman" w:cs="Times New Roman"/>
          <w:b w:val="0"/>
          <w:bCs w:val="0"/>
          <w:i w:val="0"/>
          <w:iCs w:val="0"/>
          <w:caps w:val="0"/>
          <w:smallCaps w:val="0"/>
          <w:color w:val="000000" w:themeColor="text1" w:themeTint="FF" w:themeShade="FF"/>
          <w:sz w:val="24"/>
          <w:szCs w:val="24"/>
        </w:rPr>
        <w:t>Later</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such preserved identities might appear inside simulated </w:t>
      </w:r>
      <w:r w:rsidRPr="4C1C32A0" w:rsidR="1BC9E9ED">
        <w:rPr>
          <w:rFonts w:ascii="Times New Roman" w:hAnsi="Times New Roman" w:eastAsia="Times New Roman" w:cs="Times New Roman"/>
          <w:b w:val="0"/>
          <w:bCs w:val="0"/>
          <w:i w:val="0"/>
          <w:iCs w:val="0"/>
          <w:caps w:val="0"/>
          <w:smallCaps w:val="0"/>
          <w:color w:val="000000" w:themeColor="text1" w:themeTint="FF" w:themeShade="FF"/>
          <w:sz w:val="24"/>
          <w:szCs w:val="24"/>
        </w:rPr>
        <w:t>settings like</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exhibits, classrooms, or </w:t>
      </w:r>
      <w:r w:rsidRPr="4C1C32A0" w:rsidR="373BBEE6">
        <w:rPr>
          <w:rFonts w:ascii="Times New Roman" w:hAnsi="Times New Roman" w:eastAsia="Times New Roman" w:cs="Times New Roman"/>
          <w:b w:val="0"/>
          <w:bCs w:val="0"/>
          <w:i w:val="0"/>
          <w:iCs w:val="0"/>
          <w:caps w:val="0"/>
          <w:smallCaps w:val="0"/>
          <w:color w:val="000000" w:themeColor="text1" w:themeTint="FF" w:themeShade="FF"/>
          <w:sz w:val="24"/>
          <w:szCs w:val="24"/>
        </w:rPr>
        <w:t>threedimensional</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digital </w:t>
      </w:r>
      <w:r w:rsidRPr="4C1C32A0" w:rsidR="48A52AC4">
        <w:rPr>
          <w:rFonts w:ascii="Times New Roman" w:hAnsi="Times New Roman" w:eastAsia="Times New Roman" w:cs="Times New Roman"/>
          <w:b w:val="0"/>
          <w:bCs w:val="0"/>
          <w:i w:val="0"/>
          <w:iCs w:val="0"/>
          <w:caps w:val="0"/>
          <w:smallCaps w:val="0"/>
          <w:color w:val="000000" w:themeColor="text1" w:themeTint="FF" w:themeShade="FF"/>
          <w:sz w:val="24"/>
          <w:szCs w:val="24"/>
        </w:rPr>
        <w:t>realms where</w:t>
      </w:r>
      <w:r w:rsidRPr="4C1C32A0"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visitors experience stories through direct involvement rather than passive observation</w:t>
      </w:r>
    </w:p>
    <w:p xmlns:wp14="http://schemas.microsoft.com/office/word/2010/wordml" w:rsidP="1EA492A7" wp14:paraId="693D02C9" wp14:textId="0CEA6B83">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Rooted in economic, social, and environmental factors, the business's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longterm viability takes shape. Though often examined separately, these areas interact in shaping enduring operations. One without the others risks imbalance, leading to fragile outcomes. Stability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emerges</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only when each dimension holds equal weight. Over time, attention to all three defines whether the model survives</w:t>
      </w:r>
    </w:p>
    <w:p xmlns:wp14="http://schemas.microsoft.com/office/word/2010/wordml" w:rsidP="1EA492A7" wp14:paraId="75DEE707" wp14:textId="77001E55">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One way to look at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AfterLife</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Archive Ltd is through its steady income from subscriptions. Payment comes in regularly as users cover storage, access, and updates over time. Revenue flows predictably, yet expenses stay modest. Since everything runs online,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bringing on</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more customers does not demand heavy investment. Growth becomes possible without matching rises in cost. Profitability builds gradually under such conditions</w:t>
      </w:r>
    </w:p>
    <w:p xmlns:wp14="http://schemas.microsoft.com/office/word/2010/wordml" w:rsidP="1EA492A7" wp14:paraId="577F2173" wp14:textId="1EF35FBC">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With society moving faster into digital spaces, people now care more about shaping their legacy. Stories once shared around kitchens or fires find new homes online through tools like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AfterLife</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Archive Ltd. This company offers clear frameworks so users can store memories responsibly. Instead of treating data as a commodity, it puts control back into individual hands. Consent becomes part of the process, not an afterthought. Privacy stays protected because systems are built with limits on access. Transparency shapes how algorithms work behind the scenes. Trust grows slowly when choices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remain</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visible and real. Meaningful links form across ages when younger relatives hear voices from the past. Culture survives quietly inside these recordings. Longterm acceptance depends less on technology, more on respect</w:t>
      </w:r>
    </w:p>
    <w:p xmlns:wp14="http://schemas.microsoft.com/office/word/2010/wordml" w:rsidP="1EA492A7" wp14:paraId="0D253EC6" wp14:textId="28749ABE">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With little space needed on land, the firm keeps its environmental mark small.</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Rather than relying on factories or supply chains, it runs mostly through digital channels. Because most tasks happen online, fewer greenhouse gases come from shipping or building goods. Physical stores are absent, which further limits resource use. Even though storing information takes power, cleaner solutions exist. Using servers powered by wind or solar helps lower overall harm. </w:t>
      </w:r>
      <w:r w:rsidRPr="1EA492A7" w:rsidR="767D485E">
        <w:rPr>
          <w:rFonts w:ascii="Times New Roman" w:hAnsi="Times New Roman" w:eastAsia="Times New Roman" w:cs="Times New Roman"/>
          <w:b w:val="0"/>
          <w:bCs w:val="0"/>
          <w:i w:val="0"/>
          <w:iCs w:val="0"/>
          <w:caps w:val="0"/>
          <w:smallCaps w:val="0"/>
          <w:color w:val="000000" w:themeColor="text1" w:themeTint="FF" w:themeShade="FF"/>
          <w:sz w:val="24"/>
          <w:szCs w:val="24"/>
        </w:rPr>
        <w:t>Energy smart</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systems also play a role in cutting demand. Efficiency gains make operations less taxing on ecosystems. Green tech choices shift how electricity gets used behind the scenes. Footprint reduction comes quietly, without grand claims. Minimalism shapes outcomes more than scale ever could.</w:t>
      </w:r>
    </w:p>
    <w:p xmlns:wp14="http://schemas.microsoft.com/office/word/2010/wordml" w:rsidP="1EA492A7" wp14:paraId="3B48294E" wp14:textId="7A3E589D">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One step ahead, the business model shifts easily with time. When tech moves forward, the platform brings in fresh AI features, updated ways of messaging, and emerging online </w:t>
      </w:r>
      <w:r w:rsidRPr="1EA492A7" w:rsidR="7FCD9FF8">
        <w:rPr>
          <w:rFonts w:ascii="Times New Roman" w:hAnsi="Times New Roman" w:eastAsia="Times New Roman" w:cs="Times New Roman"/>
          <w:b w:val="0"/>
          <w:bCs w:val="0"/>
          <w:i w:val="0"/>
          <w:iCs w:val="0"/>
          <w:caps w:val="0"/>
          <w:smallCaps w:val="0"/>
          <w:color w:val="000000" w:themeColor="text1" w:themeTint="FF" w:themeShade="FF"/>
          <w:sz w:val="24"/>
          <w:szCs w:val="24"/>
        </w:rPr>
        <w:t>spaces no</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heavy redesign needed. Staying sharp comes naturally to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AfterLife</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Archive Ltd, adapting quietly while holding firm on lasting digital storage.</w:t>
      </w:r>
    </w:p>
    <w:p xmlns:wp14="http://schemas.microsoft.com/office/word/2010/wordml" w:rsidP="1EA492A7" wp14:paraId="1951BE07" wp14:textId="55F8EB09">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What stands out is how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AfterLife</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Archive Ltd builds </w:t>
      </w:r>
      <w:r w:rsidRPr="1EA492A7" w:rsidR="5AFD83C3">
        <w:rPr>
          <w:rFonts w:ascii="Times New Roman" w:hAnsi="Times New Roman" w:eastAsia="Times New Roman" w:cs="Times New Roman"/>
          <w:b w:val="0"/>
          <w:bCs w:val="0"/>
          <w:i w:val="0"/>
          <w:iCs w:val="0"/>
          <w:caps w:val="0"/>
          <w:smallCaps w:val="0"/>
          <w:color w:val="000000" w:themeColor="text1" w:themeTint="FF" w:themeShade="FF"/>
          <w:sz w:val="24"/>
          <w:szCs w:val="24"/>
        </w:rPr>
        <w:t>sustainability not</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just through tech that grows easily, but through shared meaning across communities. Flexibility in design meets lasting relevance in everyday life. Less strain on natural systems adds to its resilience over time. A quiet strength </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emerges</w:t>
      </w:r>
      <w:r w:rsidRPr="1EA492A7" w:rsidR="750E6C9C">
        <w:rPr>
          <w:rFonts w:ascii="Times New Roman" w:hAnsi="Times New Roman" w:eastAsia="Times New Roman" w:cs="Times New Roman"/>
          <w:b w:val="0"/>
          <w:bCs w:val="0"/>
          <w:i w:val="0"/>
          <w:iCs w:val="0"/>
          <w:caps w:val="0"/>
          <w:smallCaps w:val="0"/>
          <w:color w:val="000000" w:themeColor="text1" w:themeTint="FF" w:themeShade="FF"/>
          <w:sz w:val="24"/>
          <w:szCs w:val="24"/>
        </w:rPr>
        <w:t xml:space="preserve"> when practical tools align with deeper human needs.</w:t>
      </w:r>
    </w:p>
    <w:p xmlns:wp14="http://schemas.microsoft.com/office/word/2010/wordml" w:rsidP="1EA492A7" wp14:paraId="2C078E63" wp14:textId="4D386D17">
      <w:pPr>
        <w:pStyle w:val="Title"/>
        <w:rPr>
          <w:rFonts w:ascii="Times New Roman" w:hAnsi="Times New Roman" w:eastAsia="Times New Roman" w:cs="Times New Roman" w:asciiTheme="minorAscii" w:hAnsiTheme="minorAscii" w:eastAsiaTheme="minorAscii" w:cstheme="minorAscii"/>
          <w:b w:val="1"/>
          <w:bCs w:val="1"/>
        </w:rPr>
      </w:pPr>
      <w:r w:rsidRPr="1EA492A7" w:rsidR="4C97A864">
        <w:rPr>
          <w:rFonts w:ascii="Times New Roman" w:hAnsi="Times New Roman" w:eastAsia="Times New Roman" w:cs="Times New Roman" w:asciiTheme="minorAscii" w:hAnsiTheme="minorAscii" w:eastAsiaTheme="minorAscii" w:cstheme="minorAscii"/>
          <w:b w:val="1"/>
          <w:bCs w:val="1"/>
        </w:rPr>
        <w:t xml:space="preserve">Goals and </w:t>
      </w:r>
      <w:r w:rsidRPr="1EA492A7" w:rsidR="4C97A864">
        <w:rPr>
          <w:rFonts w:ascii="Times New Roman" w:hAnsi="Times New Roman" w:eastAsia="Times New Roman" w:cs="Times New Roman" w:asciiTheme="minorAscii" w:hAnsiTheme="minorAscii" w:eastAsiaTheme="minorAscii" w:cstheme="minorAscii"/>
          <w:b w:val="1"/>
          <w:bCs w:val="1"/>
        </w:rPr>
        <w:t>objectives</w:t>
      </w:r>
      <w:r w:rsidRPr="1EA492A7" w:rsidR="4C97A864">
        <w:rPr>
          <w:rFonts w:ascii="Times New Roman" w:hAnsi="Times New Roman" w:eastAsia="Times New Roman" w:cs="Times New Roman" w:asciiTheme="minorAscii" w:hAnsiTheme="minorAscii" w:eastAsiaTheme="minorAscii" w:cstheme="minorAscii"/>
          <w:b w:val="1"/>
          <w:bCs w:val="1"/>
        </w:rPr>
        <w:t xml:space="preserve"> </w:t>
      </w:r>
    </w:p>
    <w:p w:rsidR="1EA492A7" w:rsidP="1EA492A7" w:rsidRDefault="1EA492A7" w14:paraId="0631A55D" w14:textId="745C1D1B">
      <w:pPr>
        <w:pStyle w:val="Normal"/>
      </w:pPr>
    </w:p>
    <w:p w:rsidR="3DC84924" w:rsidP="1EA492A7" w:rsidRDefault="3DC84924" w14:paraId="2595B9C1" w14:textId="42A9ADBB">
      <w:pPr>
        <w:pStyle w:val="Normal"/>
      </w:pPr>
      <w:r w:rsidR="3DC84924">
        <w:rPr/>
        <w:t xml:space="preserve">What drives </w:t>
      </w:r>
      <w:r w:rsidR="3DC84924">
        <w:rPr/>
        <w:t>AfterLife</w:t>
      </w:r>
      <w:r w:rsidR="3DC84924">
        <w:rPr/>
        <w:t xml:space="preserve"> Archive Ltd is a commitment to safeguarding personal stories in digital form, built on trust and careful management. Security meets ethics in systems designed to pass down memories across time. Market visibility grows alongside reliable technology meant to last. Profitability matters, yet so does </w:t>
      </w:r>
      <w:r w:rsidR="1689F59A">
        <w:rPr/>
        <w:t>responsibility to</w:t>
      </w:r>
      <w:r w:rsidR="3DC84924">
        <w:rPr/>
        <w:t xml:space="preserve"> people, to planet. Two years in, reaching five thousand users feels possible under a subscription setup made to scale. Early success paves the way for global reach later. Legal advisors and inheritance experts may soon link arms with this effort. Cloud servers powered by clean energy could replace older, dirtier models. Leadership </w:t>
      </w:r>
      <w:r w:rsidR="3DC84924">
        <w:rPr/>
        <w:t>isn’t</w:t>
      </w:r>
      <w:r w:rsidR="3DC84924">
        <w:rPr/>
        <w:t xml:space="preserve"> claimed overnight; it takes consistent innovation. Artificial intelligence might one day animate legacies, making them speak, respond, live anew. Governance stays firm, guided by principles more than profits. Lasting impact comes not from size but from how deeply values shape every step. </w:t>
      </w:r>
      <w:r w:rsidR="3DC84924">
        <w:rPr/>
        <w:t>Despite growing digital interdependence, few firms</w:t>
      </w:r>
      <w:r w:rsidR="3DC84924">
        <w:rPr/>
        <w:t xml:space="preserve"> address the lasting impact of online identities  </w:t>
      </w:r>
      <w:r w:rsidR="3DC84924">
        <w:rPr/>
        <w:t>AfterLife</w:t>
      </w:r>
      <w:r w:rsidR="3DC84924">
        <w:rPr/>
        <w:t xml:space="preserve"> Archive Ltd does, guided by shifts seen across sectors (Young et al., 2025; Precedence Research, 2025). Growth </w:t>
      </w:r>
      <w:r w:rsidR="3DC84924">
        <w:rPr/>
        <w:t>isn’t</w:t>
      </w:r>
      <w:r w:rsidR="3DC84924">
        <w:rPr/>
        <w:t xml:space="preserve"> just built on tools, but care: responsible handling of information shapes its path forward. Longevity comes through balance, where culture, ethics, and durable systems meet. </w:t>
      </w:r>
    </w:p>
    <w:p w:rsidR="3DC84924" w:rsidP="1EA492A7" w:rsidRDefault="3DC84924" w14:paraId="44DBA1F7" w14:textId="3C9EBFB3">
      <w:pPr>
        <w:pStyle w:val="Title"/>
        <w:rPr>
          <w:rFonts w:ascii="Times New Roman" w:hAnsi="Times New Roman" w:eastAsia="Times New Roman" w:cs="Times New Roman" w:asciiTheme="minorAscii" w:hAnsiTheme="minorAscii" w:eastAsiaTheme="minorAscii" w:cstheme="minorAscii"/>
        </w:rPr>
      </w:pPr>
      <w:r w:rsidRPr="1EA492A7" w:rsidR="3DC84924">
        <w:rPr>
          <w:rFonts w:ascii="Times New Roman" w:hAnsi="Times New Roman" w:eastAsia="Times New Roman" w:cs="Times New Roman" w:asciiTheme="minorAscii" w:hAnsiTheme="minorAscii" w:eastAsiaTheme="minorAscii" w:cstheme="minorAscii"/>
        </w:rPr>
        <w:t xml:space="preserve">Swot and pestle analysis </w:t>
      </w:r>
    </w:p>
    <w:p w:rsidR="30B26ECD" w:rsidP="1EA492A7" w:rsidRDefault="30B26ECD" w14:paraId="047515F1" w14:textId="4DF947C2">
      <w:pPr>
        <w:pStyle w:val="Normal"/>
      </w:pPr>
      <w:r w:rsidR="30B26ECD">
        <w:rPr/>
        <w:t xml:space="preserve">Outside forces bring chance and difficulty alike for </w:t>
      </w:r>
      <w:r w:rsidR="30B26ECD">
        <w:rPr/>
        <w:t>AfterLife</w:t>
      </w:r>
      <w:r w:rsidR="30B26ECD">
        <w:rPr/>
        <w:t xml:space="preserve"> Archive Ltd. Shifting laws on digital ID, AI use, and privacy rules can redefine operations especially concerning what happens to data after death (European Commission, 2023). Though seen as an optional tech expense vulnerable during financial slumps, rising demand across the sector hints at staying power (Precedence Research, 2025). Cultural shifts lean </w:t>
      </w:r>
      <w:r w:rsidR="53860B37">
        <w:rPr/>
        <w:t>favourably</w:t>
      </w:r>
      <w:r w:rsidR="30B26ECD">
        <w:rPr/>
        <w:t xml:space="preserve">: more people care about preserving their online selves, remembering others digitally, and saving family histories in </w:t>
      </w:r>
      <w:r w:rsidR="2129BCD9">
        <w:rPr/>
        <w:t>web shaped</w:t>
      </w:r>
      <w:r w:rsidR="30B26ECD">
        <w:rPr/>
        <w:t xml:space="preserve"> lives (Young et al., 2025). Breakthroughs in synthetic voices, smart algorithms, and virtual experiences now allow lifelike avatars; still, fast progress raises expenses while shortening useful life spans of current tools. Despite being lightweight in physical terms, the system still draws power through data </w:t>
      </w:r>
      <w:r w:rsidR="793251DF">
        <w:rPr/>
        <w:t>infrastructure an</w:t>
      </w:r>
      <w:r w:rsidR="30B26ECD">
        <w:rPr/>
        <w:t xml:space="preserve"> ongoing environmental factor (IEA, 2023). Strengths </w:t>
      </w:r>
      <w:r w:rsidR="30B26ECD">
        <w:rPr/>
        <w:t>emerge</w:t>
      </w:r>
      <w:r w:rsidR="30B26ECD">
        <w:rPr/>
        <w:t xml:space="preserve"> clearly through adaptability and room to grow, yet hurdles like ethics debates, legal boundaries, digital vulnerabilities, and pressure from major tech players persist. While efficiency gains stand out, caution lingers around oversight gaps and market challenges that could shift momentum. Supporting evidence </w:t>
      </w:r>
      <w:r w:rsidR="113FDF70">
        <w:rPr/>
        <w:t xml:space="preserve">in </w:t>
      </w:r>
      <w:r w:rsidR="113FDF70">
        <w:rPr/>
        <w:t>the appendix</w:t>
      </w:r>
      <w:r w:rsidR="113FDF70">
        <w:rPr/>
        <w:t xml:space="preserve">. </w:t>
      </w:r>
    </w:p>
    <w:p w:rsidR="1EA492A7" w:rsidP="1EA492A7" w:rsidRDefault="1EA492A7" w14:paraId="64CB2439" w14:textId="28DB6E49">
      <w:pPr>
        <w:pStyle w:val="Title"/>
        <w:rPr>
          <w:rFonts w:ascii="Times New Roman" w:hAnsi="Times New Roman" w:eastAsia="Times New Roman" w:cs="Times New Roman" w:asciiTheme="minorAscii" w:hAnsiTheme="minorAscii" w:eastAsiaTheme="minorAscii" w:cstheme="minorAscii"/>
        </w:rPr>
      </w:pPr>
    </w:p>
    <w:p w:rsidR="6A7A565C" w:rsidP="1EA492A7" w:rsidRDefault="6A7A565C" w14:paraId="2EE7E006" w14:textId="197900E8">
      <w:pPr>
        <w:pStyle w:val="Title"/>
        <w:rPr>
          <w:rFonts w:ascii="Times New Roman" w:hAnsi="Times New Roman" w:eastAsia="Times New Roman" w:cs="Times New Roman" w:asciiTheme="minorAscii" w:hAnsiTheme="minorAscii" w:eastAsiaTheme="minorAscii" w:cstheme="minorAscii"/>
        </w:rPr>
      </w:pPr>
      <w:r w:rsidRPr="1EA492A7" w:rsidR="6A7A565C">
        <w:rPr>
          <w:rFonts w:ascii="Times New Roman" w:hAnsi="Times New Roman" w:eastAsia="Times New Roman" w:cs="Times New Roman" w:asciiTheme="minorAscii" w:hAnsiTheme="minorAscii" w:eastAsiaTheme="minorAscii" w:cstheme="minorAscii"/>
        </w:rPr>
        <w:t xml:space="preserve">Competitor </w:t>
      </w:r>
      <w:r w:rsidRPr="1EA492A7" w:rsidR="6A7A565C">
        <w:rPr>
          <w:rFonts w:ascii="Times New Roman" w:hAnsi="Times New Roman" w:eastAsia="Times New Roman" w:cs="Times New Roman" w:asciiTheme="minorAscii" w:hAnsiTheme="minorAscii" w:eastAsiaTheme="minorAscii" w:cstheme="minorAscii"/>
        </w:rPr>
        <w:t>analysis</w:t>
      </w:r>
      <w:r w:rsidRPr="1EA492A7" w:rsidR="6A7A565C">
        <w:rPr>
          <w:rFonts w:ascii="Times New Roman" w:hAnsi="Times New Roman" w:eastAsia="Times New Roman" w:cs="Times New Roman" w:asciiTheme="minorAscii" w:hAnsiTheme="minorAscii" w:eastAsiaTheme="minorAscii" w:cstheme="minorAscii"/>
        </w:rPr>
        <w:t xml:space="preserve"> </w:t>
      </w:r>
    </w:p>
    <w:p w:rsidR="3F9B4D21" w:rsidP="1EA492A7" w:rsidRDefault="3F9B4D21" w14:paraId="7256351A" w14:textId="0FDE8326">
      <w:pPr>
        <w:pStyle w:val="Normal"/>
      </w:pPr>
      <w:r w:rsidR="3F9B4D21">
        <w:rPr/>
        <w:t xml:space="preserve">One outcome of advancing tech is how people stay present online even after </w:t>
      </w:r>
      <w:r w:rsidR="20F5C264">
        <w:rPr/>
        <w:t>passing</w:t>
      </w:r>
      <w:r w:rsidR="3F9B4D21">
        <w:rPr/>
        <w:t xml:space="preserve">. Companies now build tools that keep voices, habits, and memories alive using artificial intelligence. Instead of vanishing digitally, some choose to leave behind interactive versions shaped by past writings or speech. Services like </w:t>
      </w:r>
      <w:r w:rsidR="2C3742A5">
        <w:rPr/>
        <w:t>Hereafter</w:t>
      </w:r>
      <w:r w:rsidR="3F9B4D21">
        <w:rPr/>
        <w:t xml:space="preserve"> AI let users speak their history into existence, making it possible for others to ask questions and receive replies long afterward. These recordings behave </w:t>
      </w:r>
      <w:r w:rsidR="3F9B4D21">
        <w:rPr/>
        <w:t>almost like</w:t>
      </w:r>
      <w:r w:rsidR="3F9B4D21">
        <w:rPr/>
        <w:t xml:space="preserve"> </w:t>
      </w:r>
      <w:r w:rsidR="42EBE244">
        <w:rPr/>
        <w:t>Realtime</w:t>
      </w:r>
      <w:r w:rsidR="3F9B4D21">
        <w:rPr/>
        <w:t xml:space="preserve"> guides drawn from old narratives. Meanwhile, </w:t>
      </w:r>
      <w:r w:rsidR="3F9B4D21">
        <w:rPr/>
        <w:t>StoryFile</w:t>
      </w:r>
      <w:r w:rsidR="3F9B4D21">
        <w:rPr/>
        <w:t xml:space="preserve"> captures moments in video form so future viewers can feel closer through visual exchange. A different path appears with firms such as Eternos, which train models on private details to mimic conversation styles resembling lost relatives. Their systems learn rhythms of expression unique to </w:t>
      </w:r>
      <w:r w:rsidR="4330087D">
        <w:rPr/>
        <w:t>everyone</w:t>
      </w:r>
      <w:r w:rsidR="3F9B4D21">
        <w:rPr/>
        <w:t xml:space="preserve">. Not just small teams work </w:t>
      </w:r>
      <w:r w:rsidR="1AAEF494">
        <w:rPr/>
        <w:t>here;</w:t>
      </w:r>
      <w:r w:rsidR="3F9B4D21">
        <w:rPr/>
        <w:t xml:space="preserve"> big players also step in quietly. Take Meta’s recent move: they filed plans for software able to act like someone based solely on what was once posted publicly. This imagined presence draws from years of messages, photos</w:t>
      </w:r>
      <w:r w:rsidR="30DD3AC1">
        <w:rPr/>
        <w:t>, and activity</w:t>
      </w:r>
      <w:r w:rsidR="3F9B4D21">
        <w:rPr/>
        <w:t xml:space="preserve"> logs. Another angle shows bots designed specifically around mourning practices entering daily life slowly. Some call them </w:t>
      </w:r>
      <w:r w:rsidR="3F9B4D21">
        <w:rPr/>
        <w:t>griefbots</w:t>
      </w:r>
      <w:r w:rsidR="3F9B4D21">
        <w:rPr/>
        <w:t xml:space="preserve">, others </w:t>
      </w:r>
      <w:r w:rsidR="3F9B4D21">
        <w:rPr/>
        <w:t>deadbots</w:t>
      </w:r>
      <w:r w:rsidR="1551DBE2">
        <w:rPr/>
        <w:t>,</w:t>
      </w:r>
      <w:r w:rsidR="3F9B4D21">
        <w:rPr/>
        <w:t xml:space="preserve"> the label shifts but function stays close. They rely heavily on language algorithms tuned to mirror specific ways of speaking. Over time, patterns </w:t>
      </w:r>
      <w:r w:rsidR="3F9B4D21">
        <w:rPr/>
        <w:t>emerge</w:t>
      </w:r>
      <w:r w:rsidR="3F9B4D21">
        <w:rPr/>
        <w:t xml:space="preserve"> allowing machines to predict </w:t>
      </w:r>
      <w:r w:rsidR="3F9B4D21">
        <w:rPr/>
        <w:t>likely answers</w:t>
      </w:r>
      <w:r w:rsidR="3F9B4D21">
        <w:rPr/>
        <w:t xml:space="preserve"> given certain prompts. Across borders, momentum builds</w:t>
      </w:r>
      <w:r w:rsidR="33258FE1">
        <w:rPr/>
        <w:t>,</w:t>
      </w:r>
      <w:r w:rsidR="3F9B4D21">
        <w:rPr/>
        <w:t xml:space="preserve"> especially in China, where virtual avatars and digital memorials may soon command substantial economic weight. Growth here signals rising opportunities, yet also sharper rivalry </w:t>
      </w:r>
      <w:r w:rsidR="3F9B4D21">
        <w:rPr/>
        <w:t>fueled</w:t>
      </w:r>
      <w:r w:rsidR="3F9B4D21">
        <w:rPr/>
        <w:t xml:space="preserve"> by agile tech entrants and dominant online ecosystems. Standing apart means grounding work in principled oversight, enduring storage solutions</w:t>
      </w:r>
      <w:r w:rsidR="3F9B4D21">
        <w:rPr/>
        <w:t>, resilient</w:t>
      </w:r>
      <w:r w:rsidR="3F9B4D21">
        <w:rPr/>
        <w:t xml:space="preserve"> cultural awareness. What matters </w:t>
      </w:r>
      <w:r w:rsidR="3F9B4D21">
        <w:rPr/>
        <w:t>emerges</w:t>
      </w:r>
      <w:r w:rsidR="3F9B4D21">
        <w:rPr/>
        <w:t xml:space="preserve"> slowly: trust shaped by consistency, not scale.</w:t>
      </w:r>
      <w:r w:rsidR="31296840">
        <w:rPr/>
        <w:t xml:space="preserve"> </w:t>
      </w:r>
    </w:p>
    <w:p w:rsidR="5D425916" w:rsidP="1EA492A7" w:rsidRDefault="5D425916" w14:paraId="1B885D74" w14:textId="75C1770E">
      <w:pPr>
        <w:pStyle w:val="Title"/>
        <w:rPr>
          <w:rFonts w:ascii="Times New Roman" w:hAnsi="Times New Roman" w:eastAsia="Times New Roman" w:cs="Times New Roman" w:asciiTheme="minorAscii" w:hAnsiTheme="minorAscii" w:eastAsiaTheme="minorAscii" w:cstheme="minorAscii"/>
        </w:rPr>
      </w:pPr>
      <w:r w:rsidRPr="1EA492A7" w:rsidR="5D425916">
        <w:rPr>
          <w:rFonts w:ascii="Times New Roman" w:hAnsi="Times New Roman" w:eastAsia="Times New Roman" w:cs="Times New Roman" w:asciiTheme="minorAscii" w:hAnsiTheme="minorAscii" w:eastAsiaTheme="minorAscii" w:cstheme="minorAscii"/>
        </w:rPr>
        <w:t xml:space="preserve">Marketing </w:t>
      </w:r>
    </w:p>
    <w:p w:rsidR="6B8789A9" w:rsidP="1EA492A7" w:rsidRDefault="6B8789A9" w14:paraId="59ABB00D" w14:textId="5AA0F45C">
      <w:pPr>
        <w:pStyle w:val="Title"/>
        <w:rPr>
          <w:rFonts w:ascii="Times New Roman" w:hAnsi="Times New Roman" w:eastAsia="Times New Roman" w:cs="Times New Roman" w:asciiTheme="minorAscii" w:hAnsiTheme="minorAscii" w:eastAsiaTheme="minorAscii" w:cstheme="minorAscii"/>
          <w:sz w:val="24"/>
          <w:szCs w:val="24"/>
        </w:rPr>
      </w:pPr>
      <w:r w:rsidRPr="1EA492A7" w:rsidR="6B8789A9">
        <w:rPr>
          <w:rFonts w:ascii="Times New Roman" w:hAnsi="Times New Roman" w:eastAsia="Times New Roman" w:cs="Times New Roman" w:asciiTheme="minorAscii" w:hAnsiTheme="minorAscii" w:eastAsiaTheme="minorAscii" w:cstheme="minorAscii"/>
          <w:sz w:val="24"/>
          <w:szCs w:val="24"/>
        </w:rPr>
        <w:t xml:space="preserve">When daily routines shift online, handling digital traces grows harder. Over </w:t>
      </w:r>
      <w:r w:rsidRPr="1EA492A7" w:rsidR="6B8789A9">
        <w:rPr>
          <w:rFonts w:ascii="Times New Roman" w:hAnsi="Times New Roman" w:eastAsia="Times New Roman" w:cs="Times New Roman" w:asciiTheme="minorAscii" w:hAnsiTheme="minorAscii" w:eastAsiaTheme="minorAscii" w:cstheme="minorAscii"/>
          <w:sz w:val="24"/>
          <w:szCs w:val="24"/>
        </w:rPr>
        <w:t>years</w:t>
      </w:r>
      <w:r w:rsidRPr="1EA492A7" w:rsidR="6B8789A9">
        <w:rPr>
          <w:rFonts w:ascii="Times New Roman" w:hAnsi="Times New Roman" w:eastAsia="Times New Roman" w:cs="Times New Roman" w:asciiTheme="minorAscii" w:hAnsiTheme="minorAscii" w:eastAsiaTheme="minorAscii" w:cstheme="minorAscii"/>
          <w:sz w:val="24"/>
          <w:szCs w:val="24"/>
        </w:rPr>
        <w:t xml:space="preserve">, social profiles, stored documents, images, photo albums, private texts pile </w:t>
      </w:r>
      <w:r w:rsidRPr="1EA492A7" w:rsidR="4F61FBC5">
        <w:rPr>
          <w:rFonts w:ascii="Times New Roman" w:hAnsi="Times New Roman" w:eastAsia="Times New Roman" w:cs="Times New Roman" w:asciiTheme="minorAscii" w:hAnsiTheme="minorAscii" w:eastAsiaTheme="minorAscii" w:cstheme="minorAscii"/>
          <w:sz w:val="24"/>
          <w:szCs w:val="24"/>
        </w:rPr>
        <w:t>up rarely</w:t>
      </w:r>
      <w:r w:rsidRPr="1EA492A7" w:rsidR="6B8789A9">
        <w:rPr>
          <w:rFonts w:ascii="Times New Roman" w:hAnsi="Times New Roman" w:eastAsia="Times New Roman" w:cs="Times New Roman" w:asciiTheme="minorAscii" w:hAnsiTheme="minorAscii" w:eastAsiaTheme="minorAscii" w:cstheme="minorAscii"/>
          <w:sz w:val="24"/>
          <w:szCs w:val="24"/>
        </w:rPr>
        <w:t xml:space="preserve"> sorted once someone dies. One forecast estimates the worldwide market for digital inheritance may hit </w:t>
      </w:r>
      <w:r w:rsidRPr="1EA492A7" w:rsidR="6B8789A9">
        <w:rPr>
          <w:rFonts w:ascii="Times New Roman" w:hAnsi="Times New Roman" w:eastAsia="Times New Roman" w:cs="Times New Roman" w:asciiTheme="minorAscii" w:hAnsiTheme="minorAscii" w:eastAsiaTheme="minorAscii" w:cstheme="minorAscii"/>
          <w:sz w:val="24"/>
          <w:szCs w:val="24"/>
        </w:rPr>
        <w:t>nearly £55 billion</w:t>
      </w:r>
      <w:r w:rsidRPr="1EA492A7" w:rsidR="6B8789A9">
        <w:rPr>
          <w:rFonts w:ascii="Times New Roman" w:hAnsi="Times New Roman" w:eastAsia="Times New Roman" w:cs="Times New Roman" w:asciiTheme="minorAscii" w:hAnsiTheme="minorAscii" w:eastAsiaTheme="minorAscii" w:cstheme="minorAscii"/>
          <w:sz w:val="24"/>
          <w:szCs w:val="24"/>
        </w:rPr>
        <w:t xml:space="preserve"> by 2035, showing rising concern about preserving virtual selves and pasts (Precedence Research, 2025). Even so, preparation </w:t>
      </w:r>
      <w:r w:rsidRPr="1EA492A7" w:rsidR="6D962BFE">
        <w:rPr>
          <w:rFonts w:ascii="Times New Roman" w:hAnsi="Times New Roman" w:eastAsia="Times New Roman" w:cs="Times New Roman" w:asciiTheme="minorAscii" w:hAnsiTheme="minorAscii" w:eastAsiaTheme="minorAscii" w:cstheme="minorAscii"/>
          <w:sz w:val="24"/>
          <w:szCs w:val="24"/>
        </w:rPr>
        <w:t>lags</w:t>
      </w:r>
      <w:r w:rsidRPr="1EA492A7" w:rsidR="6B8789A9">
        <w:rPr>
          <w:rFonts w:ascii="Times New Roman" w:hAnsi="Times New Roman" w:eastAsia="Times New Roman" w:cs="Times New Roman" w:asciiTheme="minorAscii" w:hAnsiTheme="minorAscii" w:eastAsiaTheme="minorAscii" w:cstheme="minorAscii"/>
          <w:sz w:val="24"/>
          <w:szCs w:val="24"/>
        </w:rPr>
        <w:t xml:space="preserve">; evidence shows </w:t>
      </w:r>
      <w:r w:rsidRPr="1EA492A7" w:rsidR="6B8789A9">
        <w:rPr>
          <w:rFonts w:ascii="Times New Roman" w:hAnsi="Times New Roman" w:eastAsia="Times New Roman" w:cs="Times New Roman" w:asciiTheme="minorAscii" w:hAnsiTheme="minorAscii" w:eastAsiaTheme="minorAscii" w:cstheme="minorAscii"/>
          <w:sz w:val="24"/>
          <w:szCs w:val="24"/>
        </w:rPr>
        <w:t>roughly three out of four</w:t>
      </w:r>
      <w:r w:rsidRPr="1EA492A7" w:rsidR="6B8789A9">
        <w:rPr>
          <w:rFonts w:ascii="Times New Roman" w:hAnsi="Times New Roman" w:eastAsia="Times New Roman" w:cs="Times New Roman" w:asciiTheme="minorAscii" w:hAnsiTheme="minorAscii" w:eastAsiaTheme="minorAscii" w:cstheme="minorAscii"/>
          <w:sz w:val="24"/>
          <w:szCs w:val="24"/>
        </w:rPr>
        <w:t xml:space="preserve"> people lack plans for what happens to their online possessions (</w:t>
      </w:r>
      <w:r w:rsidRPr="1EA492A7" w:rsidR="6B8789A9">
        <w:rPr>
          <w:rFonts w:ascii="Times New Roman" w:hAnsi="Times New Roman" w:eastAsia="Times New Roman" w:cs="Times New Roman" w:asciiTheme="minorAscii" w:hAnsiTheme="minorAscii" w:eastAsiaTheme="minorAscii" w:cstheme="minorAscii"/>
          <w:sz w:val="24"/>
          <w:szCs w:val="24"/>
        </w:rPr>
        <w:t>Which?,</w:t>
      </w:r>
      <w:r w:rsidRPr="1EA492A7" w:rsidR="6B8789A9">
        <w:rPr>
          <w:rFonts w:ascii="Times New Roman" w:hAnsi="Times New Roman" w:eastAsia="Times New Roman" w:cs="Times New Roman" w:asciiTheme="minorAscii" w:hAnsiTheme="minorAscii" w:eastAsiaTheme="minorAscii" w:cstheme="minorAscii"/>
          <w:sz w:val="24"/>
          <w:szCs w:val="24"/>
        </w:rPr>
        <w:t xml:space="preserve"> 2024). Into this space steps firms like </w:t>
      </w:r>
      <w:r w:rsidRPr="1EA492A7" w:rsidR="6B8789A9">
        <w:rPr>
          <w:rFonts w:ascii="Times New Roman" w:hAnsi="Times New Roman" w:eastAsia="Times New Roman" w:cs="Times New Roman" w:asciiTheme="minorAscii" w:hAnsiTheme="minorAscii" w:eastAsiaTheme="minorAscii" w:cstheme="minorAscii"/>
          <w:sz w:val="24"/>
          <w:szCs w:val="24"/>
        </w:rPr>
        <w:t>AfterLife</w:t>
      </w:r>
      <w:r w:rsidRPr="1EA492A7" w:rsidR="6B8789A9">
        <w:rPr>
          <w:rFonts w:ascii="Times New Roman" w:hAnsi="Times New Roman" w:eastAsia="Times New Roman" w:cs="Times New Roman" w:asciiTheme="minorAscii" w:hAnsiTheme="minorAscii" w:eastAsiaTheme="minorAscii" w:cstheme="minorAscii"/>
          <w:sz w:val="24"/>
          <w:szCs w:val="24"/>
        </w:rPr>
        <w:t xml:space="preserve"> Archive </w:t>
      </w:r>
      <w:r w:rsidRPr="1EA492A7" w:rsidR="3C96C802">
        <w:rPr>
          <w:rFonts w:ascii="Times New Roman" w:hAnsi="Times New Roman" w:eastAsia="Times New Roman" w:cs="Times New Roman" w:asciiTheme="minorAscii" w:hAnsiTheme="minorAscii" w:eastAsiaTheme="minorAscii" w:cstheme="minorAscii"/>
          <w:sz w:val="24"/>
          <w:szCs w:val="24"/>
        </w:rPr>
        <w:t>Ltd not</w:t>
      </w:r>
      <w:r w:rsidRPr="1EA492A7" w:rsidR="6B8789A9">
        <w:rPr>
          <w:rFonts w:ascii="Times New Roman" w:hAnsi="Times New Roman" w:eastAsia="Times New Roman" w:cs="Times New Roman" w:asciiTheme="minorAscii" w:hAnsiTheme="minorAscii" w:eastAsiaTheme="minorAscii" w:cstheme="minorAscii"/>
          <w:sz w:val="24"/>
          <w:szCs w:val="24"/>
        </w:rPr>
        <w:t xml:space="preserve"> just saving </w:t>
      </w:r>
      <w:r w:rsidRPr="1EA492A7" w:rsidR="440349B8">
        <w:rPr>
          <w:rFonts w:ascii="Times New Roman" w:hAnsi="Times New Roman" w:eastAsia="Times New Roman" w:cs="Times New Roman" w:asciiTheme="minorAscii" w:hAnsiTheme="minorAscii" w:eastAsiaTheme="minorAscii" w:cstheme="minorAscii"/>
          <w:sz w:val="24"/>
          <w:szCs w:val="24"/>
        </w:rPr>
        <w:t>bits but</w:t>
      </w:r>
      <w:r w:rsidRPr="1EA492A7" w:rsidR="6B8789A9">
        <w:rPr>
          <w:rFonts w:ascii="Times New Roman" w:hAnsi="Times New Roman" w:eastAsia="Times New Roman" w:cs="Times New Roman" w:asciiTheme="minorAscii" w:hAnsiTheme="minorAscii" w:eastAsiaTheme="minorAscii" w:cstheme="minorAscii"/>
          <w:sz w:val="24"/>
          <w:szCs w:val="24"/>
        </w:rPr>
        <w:t xml:space="preserve"> shaping loose fragments into lasting human stories.</w:t>
      </w:r>
      <w:r w:rsidRPr="1EA492A7" w:rsidR="0429A609">
        <w:rPr>
          <w:rFonts w:ascii="Times New Roman" w:hAnsi="Times New Roman" w:eastAsia="Times New Roman" w:cs="Times New Roman" w:asciiTheme="minorAscii" w:hAnsiTheme="minorAscii" w:eastAsiaTheme="minorAscii" w:cstheme="minorAscii"/>
          <w:sz w:val="24"/>
          <w:szCs w:val="24"/>
        </w:rPr>
        <w:t xml:space="preserve"> </w:t>
      </w:r>
      <w:r w:rsidRPr="1EA492A7" w:rsidR="6B8789A9">
        <w:rPr>
          <w:rFonts w:ascii="Times New Roman" w:hAnsi="Times New Roman" w:eastAsia="Times New Roman" w:cs="Times New Roman" w:asciiTheme="minorAscii" w:hAnsiTheme="minorAscii" w:eastAsiaTheme="minorAscii" w:cstheme="minorAscii"/>
          <w:sz w:val="24"/>
          <w:szCs w:val="24"/>
        </w:rPr>
        <w:t xml:space="preserve">Adults over forty make up the main audience, often drawn to thoughts about ancestry, life records, and lasting identity. Cultural hubs like museums and historical groups also engage with the platform, especially those focused on collecting individual journeys and community tales. What sets </w:t>
      </w:r>
      <w:r w:rsidRPr="1EA492A7" w:rsidR="6B8789A9">
        <w:rPr>
          <w:rFonts w:ascii="Times New Roman" w:hAnsi="Times New Roman" w:eastAsia="Times New Roman" w:cs="Times New Roman" w:asciiTheme="minorAscii" w:hAnsiTheme="minorAscii" w:eastAsiaTheme="minorAscii" w:cstheme="minorAscii"/>
          <w:sz w:val="24"/>
          <w:szCs w:val="24"/>
        </w:rPr>
        <w:t>AfterLife</w:t>
      </w:r>
      <w:r w:rsidRPr="1EA492A7" w:rsidR="6B8789A9">
        <w:rPr>
          <w:rFonts w:ascii="Times New Roman" w:hAnsi="Times New Roman" w:eastAsia="Times New Roman" w:cs="Times New Roman" w:asciiTheme="minorAscii" w:hAnsiTheme="minorAscii" w:eastAsiaTheme="minorAscii" w:cstheme="minorAscii"/>
          <w:sz w:val="24"/>
          <w:szCs w:val="24"/>
        </w:rPr>
        <w:t xml:space="preserve"> Archive Ltd apart is its dedication to supported storytelling paired with responsible digital keeping. Rather than just saving files without context, it shapes recollections into </w:t>
      </w:r>
      <w:r w:rsidRPr="1EA492A7" w:rsidR="6B8789A9">
        <w:rPr>
          <w:rFonts w:ascii="Times New Roman" w:hAnsi="Times New Roman" w:eastAsia="Times New Roman" w:cs="Times New Roman" w:asciiTheme="minorAscii" w:hAnsiTheme="minorAscii" w:eastAsiaTheme="minorAscii" w:cstheme="minorAscii"/>
          <w:sz w:val="24"/>
          <w:szCs w:val="24"/>
        </w:rPr>
        <w:t>organised</w:t>
      </w:r>
      <w:r w:rsidRPr="1EA492A7" w:rsidR="6B8789A9">
        <w:rPr>
          <w:rFonts w:ascii="Times New Roman" w:hAnsi="Times New Roman" w:eastAsia="Times New Roman" w:cs="Times New Roman" w:asciiTheme="minorAscii" w:hAnsiTheme="minorAscii" w:eastAsiaTheme="minorAscii" w:cstheme="minorAscii"/>
          <w:sz w:val="24"/>
          <w:szCs w:val="24"/>
        </w:rPr>
        <w:t xml:space="preserve"> </w:t>
      </w:r>
      <w:r w:rsidRPr="1EA492A7" w:rsidR="2D1A75DB">
        <w:rPr>
          <w:rFonts w:ascii="Times New Roman" w:hAnsi="Times New Roman" w:eastAsia="Times New Roman" w:cs="Times New Roman" w:asciiTheme="minorAscii" w:hAnsiTheme="minorAscii" w:eastAsiaTheme="minorAscii" w:cstheme="minorAscii"/>
          <w:sz w:val="24"/>
          <w:szCs w:val="24"/>
        </w:rPr>
        <w:t>accounts giving</w:t>
      </w:r>
      <w:r w:rsidRPr="1EA492A7" w:rsidR="6B8789A9">
        <w:rPr>
          <w:rFonts w:ascii="Times New Roman" w:hAnsi="Times New Roman" w:eastAsia="Times New Roman" w:cs="Times New Roman" w:asciiTheme="minorAscii" w:hAnsiTheme="minorAscii" w:eastAsiaTheme="minorAscii" w:cstheme="minorAscii"/>
          <w:sz w:val="24"/>
          <w:szCs w:val="24"/>
        </w:rPr>
        <w:t xml:space="preserve"> kin a clearer sense of character, moments lived, and inner views. Traditional archives dump data; this method builds shape out of sentiment, answering deeper needs for significance instead of scattered bits. Unsorted folders fade under purposeful </w:t>
      </w:r>
      <w:r w:rsidRPr="1EA492A7" w:rsidR="5CE106C4">
        <w:rPr>
          <w:rFonts w:ascii="Times New Roman" w:hAnsi="Times New Roman" w:eastAsia="Times New Roman" w:cs="Times New Roman" w:asciiTheme="minorAscii" w:hAnsiTheme="minorAscii" w:eastAsiaTheme="minorAscii" w:cstheme="minorAscii"/>
          <w:sz w:val="24"/>
          <w:szCs w:val="24"/>
        </w:rPr>
        <w:t>sequence a</w:t>
      </w:r>
      <w:r w:rsidRPr="1EA492A7" w:rsidR="6B8789A9">
        <w:rPr>
          <w:rFonts w:ascii="Times New Roman" w:hAnsi="Times New Roman" w:eastAsia="Times New Roman" w:cs="Times New Roman" w:asciiTheme="minorAscii" w:hAnsiTheme="minorAscii" w:eastAsiaTheme="minorAscii" w:cstheme="minorAscii"/>
          <w:sz w:val="24"/>
          <w:szCs w:val="24"/>
        </w:rPr>
        <w:t xml:space="preserve"> shift from volume to value through story.</w:t>
      </w:r>
    </w:p>
    <w:p w:rsidR="6B8789A9" w:rsidP="1EA492A7" w:rsidRDefault="6B8789A9" w14:paraId="06CA9F37" w14:textId="7BF4BF2D">
      <w:pPr>
        <w:pStyle w:val="Title"/>
        <w:rPr>
          <w:rFonts w:ascii="Times New Roman" w:hAnsi="Times New Roman" w:eastAsia="Times New Roman" w:cs="Times New Roman" w:asciiTheme="minorAscii" w:hAnsiTheme="minorAscii" w:eastAsiaTheme="minorAscii" w:cstheme="minorAscii"/>
          <w:sz w:val="24"/>
          <w:szCs w:val="24"/>
        </w:rPr>
      </w:pPr>
      <w:r w:rsidRPr="1EA492A7" w:rsidR="6B8789A9">
        <w:rPr>
          <w:rFonts w:ascii="Times New Roman" w:hAnsi="Times New Roman" w:eastAsia="Times New Roman" w:cs="Times New Roman" w:asciiTheme="minorAscii" w:hAnsiTheme="minorAscii" w:eastAsiaTheme="minorAscii" w:cstheme="minorAscii"/>
          <w:sz w:val="24"/>
          <w:szCs w:val="24"/>
        </w:rPr>
        <w:t xml:space="preserve">Digital outreach forms the core of promotion, using social networks alongside informative writeups and </w:t>
      </w:r>
      <w:r w:rsidRPr="1EA492A7" w:rsidR="6B8789A9">
        <w:rPr>
          <w:rFonts w:ascii="Times New Roman" w:hAnsi="Times New Roman" w:eastAsia="Times New Roman" w:cs="Times New Roman" w:asciiTheme="minorAscii" w:hAnsiTheme="minorAscii" w:eastAsiaTheme="minorAscii" w:cstheme="minorAscii"/>
          <w:sz w:val="24"/>
          <w:szCs w:val="24"/>
        </w:rPr>
        <w:t>webbased</w:t>
      </w:r>
      <w:r w:rsidRPr="1EA492A7" w:rsidR="6B8789A9">
        <w:rPr>
          <w:rFonts w:ascii="Times New Roman" w:hAnsi="Times New Roman" w:eastAsia="Times New Roman" w:cs="Times New Roman" w:asciiTheme="minorAscii" w:hAnsiTheme="minorAscii" w:eastAsiaTheme="minorAscii" w:cstheme="minorAscii"/>
          <w:sz w:val="24"/>
          <w:szCs w:val="24"/>
        </w:rPr>
        <w:t xml:space="preserve"> initiatives to stress thoughtful management of online </w:t>
      </w:r>
      <w:r w:rsidRPr="1EA492A7" w:rsidR="6B8789A9">
        <w:rPr>
          <w:rFonts w:ascii="Times New Roman" w:hAnsi="Times New Roman" w:eastAsia="Times New Roman" w:cs="Times New Roman" w:asciiTheme="minorAscii" w:hAnsiTheme="minorAscii" w:eastAsiaTheme="minorAscii" w:cstheme="minorAscii"/>
          <w:sz w:val="24"/>
          <w:szCs w:val="24"/>
        </w:rPr>
        <w:t>remains</w:t>
      </w:r>
      <w:r w:rsidRPr="1EA492A7" w:rsidR="6B8789A9">
        <w:rPr>
          <w:rFonts w:ascii="Times New Roman" w:hAnsi="Times New Roman" w:eastAsia="Times New Roman" w:cs="Times New Roman" w:asciiTheme="minorAscii" w:hAnsiTheme="minorAscii" w:eastAsiaTheme="minorAscii" w:cstheme="minorAscii"/>
          <w:sz w:val="24"/>
          <w:szCs w:val="24"/>
        </w:rPr>
        <w:t xml:space="preserve">. Working with curators, record keepers, and </w:t>
      </w:r>
      <w:r w:rsidRPr="1EA492A7" w:rsidR="0DA28C23">
        <w:rPr>
          <w:rFonts w:ascii="Times New Roman" w:hAnsi="Times New Roman" w:eastAsia="Times New Roman" w:cs="Times New Roman" w:asciiTheme="minorAscii" w:hAnsiTheme="minorAscii" w:eastAsiaTheme="minorAscii" w:cstheme="minorAscii"/>
          <w:sz w:val="24"/>
          <w:szCs w:val="24"/>
        </w:rPr>
        <w:t>lawyers'</w:t>
      </w:r>
      <w:r w:rsidRPr="1EA492A7" w:rsidR="6B8789A9">
        <w:rPr>
          <w:rFonts w:ascii="Times New Roman" w:hAnsi="Times New Roman" w:eastAsia="Times New Roman" w:cs="Times New Roman" w:asciiTheme="minorAscii" w:hAnsiTheme="minorAscii" w:eastAsiaTheme="minorAscii" w:cstheme="minorAscii"/>
          <w:sz w:val="24"/>
          <w:szCs w:val="24"/>
        </w:rPr>
        <w:t xml:space="preserve"> builds trust, weaving the offering naturally into discussions about wills and inheritance. Communication tools underline usefulness in sorting digital </w:t>
      </w:r>
      <w:r w:rsidRPr="1EA492A7" w:rsidR="475B5FAB">
        <w:rPr>
          <w:rFonts w:ascii="Times New Roman" w:hAnsi="Times New Roman" w:eastAsia="Times New Roman" w:cs="Times New Roman" w:asciiTheme="minorAscii" w:hAnsiTheme="minorAscii" w:eastAsiaTheme="minorAscii" w:cstheme="minorAscii"/>
          <w:sz w:val="24"/>
          <w:szCs w:val="24"/>
        </w:rPr>
        <w:t>files yet</w:t>
      </w:r>
      <w:r w:rsidRPr="1EA492A7" w:rsidR="6B8789A9">
        <w:rPr>
          <w:rFonts w:ascii="Times New Roman" w:hAnsi="Times New Roman" w:eastAsia="Times New Roman" w:cs="Times New Roman" w:asciiTheme="minorAscii" w:hAnsiTheme="minorAscii" w:eastAsiaTheme="minorAscii" w:cstheme="minorAscii"/>
          <w:sz w:val="24"/>
          <w:szCs w:val="24"/>
        </w:rPr>
        <w:t xml:space="preserve"> also touch on </w:t>
      </w:r>
      <w:r w:rsidRPr="1EA492A7" w:rsidR="1A9C73EB">
        <w:rPr>
          <w:rFonts w:ascii="Times New Roman" w:hAnsi="Times New Roman" w:eastAsia="Times New Roman" w:cs="Times New Roman" w:asciiTheme="minorAscii" w:hAnsiTheme="minorAscii" w:eastAsiaTheme="minorAscii" w:cstheme="minorAscii"/>
          <w:sz w:val="24"/>
          <w:szCs w:val="24"/>
        </w:rPr>
        <w:t>sentiment keeping</w:t>
      </w:r>
      <w:r w:rsidRPr="1EA492A7" w:rsidR="6B8789A9">
        <w:rPr>
          <w:rFonts w:ascii="Times New Roman" w:hAnsi="Times New Roman" w:eastAsia="Times New Roman" w:cs="Times New Roman" w:asciiTheme="minorAscii" w:hAnsiTheme="minorAscii" w:eastAsiaTheme="minorAscii" w:cstheme="minorAscii"/>
          <w:sz w:val="24"/>
          <w:szCs w:val="24"/>
        </w:rPr>
        <w:t xml:space="preserve"> personal narratives alive for those who come later. Income flows from recurring membership plans along with </w:t>
      </w:r>
      <w:r w:rsidRPr="1EA492A7" w:rsidR="6B8789A9">
        <w:rPr>
          <w:rFonts w:ascii="Times New Roman" w:hAnsi="Times New Roman" w:eastAsia="Times New Roman" w:cs="Times New Roman" w:asciiTheme="minorAscii" w:hAnsiTheme="minorAscii" w:eastAsiaTheme="minorAscii" w:cstheme="minorAscii"/>
          <w:sz w:val="24"/>
          <w:szCs w:val="24"/>
        </w:rPr>
        <w:t>singleuse</w:t>
      </w:r>
      <w:r w:rsidRPr="1EA492A7" w:rsidR="6B8789A9">
        <w:rPr>
          <w:rFonts w:ascii="Times New Roman" w:hAnsi="Times New Roman" w:eastAsia="Times New Roman" w:cs="Times New Roman" w:asciiTheme="minorAscii" w:hAnsiTheme="minorAscii" w:eastAsiaTheme="minorAscii" w:cstheme="minorAscii"/>
          <w:sz w:val="24"/>
          <w:szCs w:val="24"/>
        </w:rPr>
        <w:t xml:space="preserve"> setup options, balancing user choice against consistent financial footing over time.</w:t>
      </w:r>
    </w:p>
    <w:p w:rsidR="6B8789A9" w:rsidP="1EA492A7" w:rsidRDefault="6B8789A9" w14:paraId="4E14FCC1" w14:textId="7631CEA8">
      <w:pPr>
        <w:pStyle w:val="Title"/>
      </w:pPr>
      <w:r w:rsidRPr="4C1C32A0" w:rsidR="6B8789A9">
        <w:rPr>
          <w:rFonts w:ascii="Times New Roman" w:hAnsi="Times New Roman" w:eastAsia="Times New Roman" w:cs="Times New Roman" w:asciiTheme="minorAscii" w:hAnsiTheme="minorAscii" w:eastAsiaTheme="minorAscii" w:cstheme="minorAscii"/>
          <w:sz w:val="24"/>
          <w:szCs w:val="24"/>
        </w:rPr>
        <w:t xml:space="preserve">Working remotely, the company </w:t>
      </w:r>
      <w:r w:rsidRPr="4C1C32A0" w:rsidR="6B8789A9">
        <w:rPr>
          <w:rFonts w:ascii="Times New Roman" w:hAnsi="Times New Roman" w:eastAsia="Times New Roman" w:cs="Times New Roman" w:asciiTheme="minorAscii" w:hAnsiTheme="minorAscii" w:eastAsiaTheme="minorAscii" w:cstheme="minorAscii"/>
          <w:sz w:val="24"/>
          <w:szCs w:val="24"/>
        </w:rPr>
        <w:t>runs on</w:t>
      </w:r>
      <w:r w:rsidRPr="4C1C32A0" w:rsidR="6B8789A9">
        <w:rPr>
          <w:rFonts w:ascii="Times New Roman" w:hAnsi="Times New Roman" w:eastAsia="Times New Roman" w:cs="Times New Roman" w:asciiTheme="minorAscii" w:hAnsiTheme="minorAscii" w:eastAsiaTheme="minorAscii" w:cstheme="minorAscii"/>
          <w:sz w:val="24"/>
          <w:szCs w:val="24"/>
        </w:rPr>
        <w:t xml:space="preserve"> a lean </w:t>
      </w:r>
      <w:r w:rsidRPr="4C1C32A0" w:rsidR="6C9B3740">
        <w:rPr>
          <w:rFonts w:ascii="Times New Roman" w:hAnsi="Times New Roman" w:eastAsia="Times New Roman" w:cs="Times New Roman" w:asciiTheme="minorAscii" w:hAnsiTheme="minorAscii" w:eastAsiaTheme="minorAscii" w:cstheme="minorAscii"/>
          <w:sz w:val="24"/>
          <w:szCs w:val="24"/>
        </w:rPr>
        <w:t>setup software</w:t>
      </w:r>
      <w:r w:rsidRPr="4C1C32A0" w:rsidR="6B8789A9">
        <w:rPr>
          <w:rFonts w:ascii="Times New Roman" w:hAnsi="Times New Roman" w:eastAsia="Times New Roman" w:cs="Times New Roman" w:asciiTheme="minorAscii" w:hAnsiTheme="minorAscii" w:eastAsiaTheme="minorAscii" w:cstheme="minorAscii"/>
          <w:sz w:val="24"/>
          <w:szCs w:val="24"/>
        </w:rPr>
        <w:t xml:space="preserve"> builders, digital record keepers, and privacy experts </w:t>
      </w:r>
      <w:r w:rsidRPr="4C1C32A0" w:rsidR="6B8789A9">
        <w:rPr>
          <w:rFonts w:ascii="Times New Roman" w:hAnsi="Times New Roman" w:eastAsia="Times New Roman" w:cs="Times New Roman" w:asciiTheme="minorAscii" w:hAnsiTheme="minorAscii" w:eastAsiaTheme="minorAscii" w:cstheme="minorAscii"/>
          <w:sz w:val="24"/>
          <w:szCs w:val="24"/>
        </w:rPr>
        <w:t>form</w:t>
      </w:r>
      <w:r w:rsidRPr="4C1C32A0" w:rsidR="6B8789A9">
        <w:rPr>
          <w:rFonts w:ascii="Times New Roman" w:hAnsi="Times New Roman" w:eastAsia="Times New Roman" w:cs="Times New Roman" w:asciiTheme="minorAscii" w:hAnsiTheme="minorAscii" w:eastAsiaTheme="minorAscii" w:cstheme="minorAscii"/>
          <w:sz w:val="24"/>
          <w:szCs w:val="24"/>
        </w:rPr>
        <w:t xml:space="preserve"> its core staff. Protection of </w:t>
      </w:r>
      <w:r w:rsidRPr="4C1C32A0" w:rsidR="6B8789A9">
        <w:rPr>
          <w:rFonts w:ascii="Times New Roman" w:hAnsi="Times New Roman" w:eastAsia="Times New Roman" w:cs="Times New Roman" w:asciiTheme="minorAscii" w:hAnsiTheme="minorAscii" w:eastAsiaTheme="minorAscii" w:cstheme="minorAscii"/>
          <w:sz w:val="24"/>
          <w:szCs w:val="24"/>
        </w:rPr>
        <w:t>private information</w:t>
      </w:r>
      <w:r w:rsidRPr="4C1C32A0" w:rsidR="6B8789A9">
        <w:rPr>
          <w:rFonts w:ascii="Times New Roman" w:hAnsi="Times New Roman" w:eastAsia="Times New Roman" w:cs="Times New Roman" w:asciiTheme="minorAscii" w:hAnsiTheme="minorAscii" w:eastAsiaTheme="minorAscii" w:cstheme="minorAscii"/>
          <w:sz w:val="24"/>
          <w:szCs w:val="24"/>
        </w:rPr>
        <w:t xml:space="preserve"> rests on </w:t>
      </w:r>
      <w:r w:rsidRPr="4C1C32A0" w:rsidR="68C43E02">
        <w:rPr>
          <w:rFonts w:ascii="Times New Roman" w:hAnsi="Times New Roman" w:eastAsia="Times New Roman" w:cs="Times New Roman" w:asciiTheme="minorAscii" w:hAnsiTheme="minorAscii" w:eastAsiaTheme="minorAscii" w:cstheme="minorAscii"/>
          <w:sz w:val="24"/>
          <w:szCs w:val="24"/>
        </w:rPr>
        <w:t>lockdown</w:t>
      </w:r>
      <w:r w:rsidRPr="4C1C32A0" w:rsidR="6B8789A9">
        <w:rPr>
          <w:rFonts w:ascii="Times New Roman" w:hAnsi="Times New Roman" w:eastAsia="Times New Roman" w:cs="Times New Roman" w:asciiTheme="minorAscii" w:hAnsiTheme="minorAscii" w:eastAsiaTheme="minorAscii" w:cstheme="minorAscii"/>
          <w:sz w:val="24"/>
          <w:szCs w:val="24"/>
        </w:rPr>
        <w:t xml:space="preserve"> cloud platforms and encryption layers built into </w:t>
      </w:r>
      <w:r w:rsidRPr="4C1C32A0" w:rsidR="6B8789A9">
        <w:rPr>
          <w:rFonts w:ascii="Times New Roman" w:hAnsi="Times New Roman" w:eastAsia="Times New Roman" w:cs="Times New Roman" w:asciiTheme="minorAscii" w:hAnsiTheme="minorAscii" w:eastAsiaTheme="minorAscii" w:cstheme="minorAscii"/>
          <w:sz w:val="24"/>
          <w:szCs w:val="24"/>
        </w:rPr>
        <w:t xml:space="preserve">storage. The founder stays at the helm, turning to outside counsel in law and ethics only when tough questions arise around data control, online identity after death, or rights beyond life. Backed by evidence of need, precise outreach methods, and messaging that </w:t>
      </w:r>
      <w:r w:rsidRPr="4C1C32A0" w:rsidR="6B8789A9">
        <w:rPr>
          <w:rFonts w:ascii="Times New Roman" w:hAnsi="Times New Roman" w:eastAsia="Times New Roman" w:cs="Times New Roman" w:asciiTheme="minorAscii" w:hAnsiTheme="minorAscii" w:eastAsiaTheme="minorAscii" w:cstheme="minorAscii"/>
          <w:sz w:val="24"/>
          <w:szCs w:val="24"/>
        </w:rPr>
        <w:t>centers</w:t>
      </w:r>
      <w:r w:rsidRPr="4C1C32A0" w:rsidR="6B8789A9">
        <w:rPr>
          <w:rFonts w:ascii="Times New Roman" w:hAnsi="Times New Roman" w:eastAsia="Times New Roman" w:cs="Times New Roman" w:asciiTheme="minorAscii" w:hAnsiTheme="minorAscii" w:eastAsiaTheme="minorAscii" w:cstheme="minorAscii"/>
          <w:sz w:val="24"/>
          <w:szCs w:val="24"/>
        </w:rPr>
        <w:t xml:space="preserve"> stories, </w:t>
      </w:r>
      <w:r w:rsidRPr="4C1C32A0" w:rsidR="6B8789A9">
        <w:rPr>
          <w:rFonts w:ascii="Times New Roman" w:hAnsi="Times New Roman" w:eastAsia="Times New Roman" w:cs="Times New Roman" w:asciiTheme="minorAscii" w:hAnsiTheme="minorAscii" w:eastAsiaTheme="minorAscii" w:cstheme="minorAscii"/>
          <w:sz w:val="24"/>
          <w:szCs w:val="24"/>
        </w:rPr>
        <w:t>AfterLife</w:t>
      </w:r>
      <w:r w:rsidRPr="4C1C32A0" w:rsidR="6B8789A9">
        <w:rPr>
          <w:rFonts w:ascii="Times New Roman" w:hAnsi="Times New Roman" w:eastAsia="Times New Roman" w:cs="Times New Roman" w:asciiTheme="minorAscii" w:hAnsiTheme="minorAscii" w:eastAsiaTheme="minorAscii" w:cstheme="minorAscii"/>
          <w:sz w:val="24"/>
          <w:szCs w:val="24"/>
        </w:rPr>
        <w:t xml:space="preserve"> Archive Ltd moves to claim space as a thoughtful yet </w:t>
      </w:r>
      <w:r w:rsidRPr="4C1C32A0" w:rsidR="186D4981">
        <w:rPr>
          <w:rFonts w:ascii="Times New Roman" w:hAnsi="Times New Roman" w:eastAsia="Times New Roman" w:cs="Times New Roman" w:asciiTheme="minorAscii" w:hAnsiTheme="minorAscii" w:eastAsiaTheme="minorAscii" w:cstheme="minorAscii"/>
          <w:sz w:val="24"/>
          <w:szCs w:val="24"/>
        </w:rPr>
        <w:t>forwardlooking</w:t>
      </w:r>
      <w:r w:rsidRPr="4C1C32A0" w:rsidR="6B8789A9">
        <w:rPr>
          <w:rFonts w:ascii="Times New Roman" w:hAnsi="Times New Roman" w:eastAsia="Times New Roman" w:cs="Times New Roman" w:asciiTheme="minorAscii" w:hAnsiTheme="minorAscii" w:eastAsiaTheme="minorAscii" w:cstheme="minorAscii"/>
          <w:sz w:val="24"/>
          <w:szCs w:val="24"/>
        </w:rPr>
        <w:t xml:space="preserve"> name in the expanding world of digital inheritance.</w:t>
      </w:r>
      <w:r w:rsidRPr="4C1C32A0" w:rsidR="5E77BA07">
        <w:rPr>
          <w:rFonts w:ascii="Times New Roman" w:hAnsi="Times New Roman" w:eastAsia="Times New Roman" w:cs="Times New Roman" w:asciiTheme="minorAscii" w:hAnsiTheme="minorAscii" w:eastAsiaTheme="minorAscii" w:cstheme="minorAscii"/>
          <w:sz w:val="24"/>
          <w:szCs w:val="24"/>
        </w:rPr>
        <w:t xml:space="preserve"> To get a clearer picture of where it stands in the market, </w:t>
      </w:r>
      <w:r w:rsidRPr="4C1C32A0" w:rsidR="5E77BA07">
        <w:rPr>
          <w:rFonts w:ascii="Times New Roman" w:hAnsi="Times New Roman" w:eastAsia="Times New Roman" w:cs="Times New Roman" w:asciiTheme="minorAscii" w:hAnsiTheme="minorAscii" w:eastAsiaTheme="minorAscii" w:cstheme="minorAscii"/>
          <w:sz w:val="24"/>
          <w:szCs w:val="24"/>
        </w:rPr>
        <w:t>AfterLife</w:t>
      </w:r>
      <w:r w:rsidRPr="4C1C32A0" w:rsidR="5E77BA07">
        <w:rPr>
          <w:rFonts w:ascii="Times New Roman" w:hAnsi="Times New Roman" w:eastAsia="Times New Roman" w:cs="Times New Roman" w:asciiTheme="minorAscii" w:hAnsiTheme="minorAscii" w:eastAsiaTheme="minorAscii" w:cstheme="minorAscii"/>
          <w:sz w:val="24"/>
          <w:szCs w:val="24"/>
        </w:rPr>
        <w:t xml:space="preserve"> Archive Ltd designed a survey focused on people forty years old or older. This tool explores how familiar individuals are with managing digital remains after death. Awareness levels guide part of the inquiry, while another section looks at what users expect to pay. Ethical questions also appear throughout the structure. Interest in help crafting personal stories online forms one key area examined. Further details sit in Appendix.</w:t>
      </w:r>
    </w:p>
    <w:p w:rsidR="1EA492A7" w:rsidP="1EA492A7" w:rsidRDefault="1EA492A7" w14:paraId="3F5643AA" w14:textId="1FBBC78D">
      <w:pPr>
        <w:pStyle w:val="Title"/>
        <w:rPr>
          <w:rFonts w:ascii="Times New Roman" w:hAnsi="Times New Roman" w:eastAsia="Times New Roman" w:cs="Times New Roman" w:asciiTheme="minorAscii" w:hAnsiTheme="minorAscii" w:eastAsiaTheme="minorAscii" w:cstheme="minorAscii"/>
        </w:rPr>
      </w:pPr>
    </w:p>
    <w:p w:rsidR="57F18924" w:rsidP="1EA492A7" w:rsidRDefault="57F18924" w14:paraId="33B06FD7" w14:textId="11E8ED07">
      <w:pPr>
        <w:pStyle w:val="Title"/>
        <w:rPr>
          <w:rFonts w:ascii="Times New Roman" w:hAnsi="Times New Roman" w:eastAsia="Times New Roman" w:cs="Times New Roman" w:asciiTheme="minorAscii" w:hAnsiTheme="minorAscii" w:eastAsiaTheme="minorAscii" w:cstheme="minorAscii"/>
        </w:rPr>
      </w:pPr>
      <w:r w:rsidRPr="4C1C32A0" w:rsidR="57F18924">
        <w:rPr>
          <w:rFonts w:ascii="Times New Roman" w:hAnsi="Times New Roman" w:eastAsia="Times New Roman" w:cs="Times New Roman" w:asciiTheme="minorAscii" w:hAnsiTheme="minorAscii" w:eastAsiaTheme="minorAscii" w:cstheme="minorAscii"/>
        </w:rPr>
        <w:t xml:space="preserve">Finance and contingency plan </w:t>
      </w:r>
    </w:p>
    <w:p w:rsidR="1EA492A7" w:rsidP="1EA492A7" w:rsidRDefault="1EA492A7" w14:paraId="4EA712B1" w14:textId="278CCEAE">
      <w:pPr>
        <w:pStyle w:val="Normal"/>
      </w:pPr>
      <w:r w:rsidRPr="4C1C32A0" w:rsidR="412F0AB6">
        <w:rPr>
          <w:rFonts w:ascii="Times New Roman" w:hAnsi="Times New Roman" w:eastAsia="Times New Roman" w:cs="Times New Roman" w:asciiTheme="minorAscii" w:hAnsiTheme="minorAscii" w:eastAsiaTheme="minorAscii" w:cstheme="minorAscii"/>
        </w:rPr>
        <w:t xml:space="preserve">Most startups look much like </w:t>
      </w:r>
      <w:r w:rsidRPr="4C1C32A0" w:rsidR="412F0AB6">
        <w:rPr>
          <w:rFonts w:ascii="Times New Roman" w:hAnsi="Times New Roman" w:eastAsia="Times New Roman" w:cs="Times New Roman" w:asciiTheme="minorAscii" w:hAnsiTheme="minorAscii" w:eastAsiaTheme="minorAscii" w:cstheme="minorAscii"/>
        </w:rPr>
        <w:t>AfterLife</w:t>
      </w:r>
      <w:r w:rsidRPr="4C1C32A0" w:rsidR="412F0AB6">
        <w:rPr>
          <w:rFonts w:ascii="Times New Roman" w:hAnsi="Times New Roman" w:eastAsia="Times New Roman" w:cs="Times New Roman" w:asciiTheme="minorAscii" w:hAnsiTheme="minorAscii" w:eastAsiaTheme="minorAscii" w:cstheme="minorAscii"/>
        </w:rPr>
        <w:t xml:space="preserve"> Archive Ltd right now running slightly red as they build up users. Seven pounds in every ten arrives through subscription payments; alternative sources cover what </w:t>
      </w:r>
      <w:r w:rsidRPr="4C1C32A0" w:rsidR="412F0AB6">
        <w:rPr>
          <w:rFonts w:ascii="Times New Roman" w:hAnsi="Times New Roman" w:eastAsia="Times New Roman" w:cs="Times New Roman" w:asciiTheme="minorAscii" w:hAnsiTheme="minorAscii" w:eastAsiaTheme="minorAscii" w:cstheme="minorAscii"/>
        </w:rPr>
        <w:t>remains</w:t>
      </w:r>
      <w:r w:rsidRPr="4C1C32A0" w:rsidR="412F0AB6">
        <w:rPr>
          <w:rFonts w:ascii="Times New Roman" w:hAnsi="Times New Roman" w:eastAsia="Times New Roman" w:cs="Times New Roman" w:asciiTheme="minorAscii" w:hAnsiTheme="minorAscii" w:eastAsiaTheme="minorAscii" w:cstheme="minorAscii"/>
        </w:rPr>
        <w:t xml:space="preserve">, including memorial features online, paid tributes, along with partner referrals. Income each month holds around </w:t>
      </w:r>
      <w:r w:rsidRPr="4C1C32A0" w:rsidR="412F0AB6">
        <w:rPr>
          <w:rFonts w:ascii="Times New Roman" w:hAnsi="Times New Roman" w:eastAsia="Times New Roman" w:cs="Times New Roman" w:asciiTheme="minorAscii" w:hAnsiTheme="minorAscii" w:eastAsiaTheme="minorAscii" w:cstheme="minorAscii"/>
        </w:rPr>
        <w:t>twenty-five</w:t>
      </w:r>
      <w:r w:rsidRPr="4C1C32A0" w:rsidR="412F0AB6">
        <w:rPr>
          <w:rFonts w:ascii="Times New Roman" w:hAnsi="Times New Roman" w:eastAsia="Times New Roman" w:cs="Times New Roman" w:asciiTheme="minorAscii" w:hAnsiTheme="minorAscii" w:eastAsiaTheme="minorAscii" w:cstheme="minorAscii"/>
        </w:rPr>
        <w:t xml:space="preserve"> thousand pounds; stretch that across twelve months, you approach three hundred grand annually. Expenses grow faster, increasing monthly by an extra half thousand despite efforts to control costs. Staff wages, data storage rentals, cybersecurity software, advertising spend, office lease, electricity, plus license renewals sum close to twenty-five and a half thousand per month heading out. That tight margin leaves only a small deficit, </w:t>
      </w:r>
      <w:r w:rsidRPr="4C1C32A0" w:rsidR="412F0AB6">
        <w:rPr>
          <w:rFonts w:ascii="Times New Roman" w:hAnsi="Times New Roman" w:eastAsia="Times New Roman" w:cs="Times New Roman" w:asciiTheme="minorAscii" w:hAnsiTheme="minorAscii" w:eastAsiaTheme="minorAscii" w:cstheme="minorAscii"/>
        </w:rPr>
        <w:t>roughly six</w:t>
      </w:r>
      <w:r w:rsidRPr="4C1C32A0" w:rsidR="412F0AB6">
        <w:rPr>
          <w:rFonts w:ascii="Times New Roman" w:hAnsi="Times New Roman" w:eastAsia="Times New Roman" w:cs="Times New Roman" w:asciiTheme="minorAscii" w:hAnsiTheme="minorAscii" w:eastAsiaTheme="minorAscii" w:cstheme="minorAscii"/>
        </w:rPr>
        <w:t xml:space="preserve"> thousand pounds over one full year. Startups often face this during </w:t>
      </w:r>
      <w:r w:rsidRPr="4C1C32A0" w:rsidR="412F0AB6">
        <w:rPr>
          <w:rFonts w:ascii="Times New Roman" w:hAnsi="Times New Roman" w:eastAsia="Times New Roman" w:cs="Times New Roman" w:asciiTheme="minorAscii" w:hAnsiTheme="minorAscii" w:eastAsiaTheme="minorAscii" w:cstheme="minorAscii"/>
        </w:rPr>
        <w:t>early stages</w:t>
      </w:r>
      <w:r w:rsidRPr="4C1C32A0" w:rsidR="412F0AB6">
        <w:rPr>
          <w:rFonts w:ascii="Times New Roman" w:hAnsi="Times New Roman" w:eastAsia="Times New Roman" w:cs="Times New Roman" w:asciiTheme="minorAscii" w:hAnsiTheme="minorAscii" w:eastAsiaTheme="minorAscii" w:cstheme="minorAscii"/>
        </w:rPr>
        <w:t xml:space="preserve"> while investing heavily in systems development, recruitment drives, public awareness campaigns all long before income balances spending (Scarborough &amp; Cornwall, 2019). When pressure shows up, preplanned shifts are already in place ways to cover several months of costs, cut extras quickly, or tap temporary funding like short-term borrowing or added investment, only when </w:t>
      </w:r>
      <w:r w:rsidRPr="4C1C32A0" w:rsidR="412F0AB6">
        <w:rPr>
          <w:rFonts w:ascii="Times New Roman" w:hAnsi="Times New Roman" w:eastAsia="Times New Roman" w:cs="Times New Roman" w:asciiTheme="minorAscii" w:hAnsiTheme="minorAscii" w:eastAsiaTheme="minorAscii" w:cstheme="minorAscii"/>
        </w:rPr>
        <w:t>required</w:t>
      </w:r>
      <w:r w:rsidRPr="4C1C32A0" w:rsidR="412F0AB6">
        <w:rPr>
          <w:rFonts w:ascii="Times New Roman" w:hAnsi="Times New Roman" w:eastAsia="Times New Roman" w:cs="Times New Roman" w:asciiTheme="minorAscii" w:hAnsiTheme="minorAscii" w:eastAsiaTheme="minorAscii" w:cstheme="minorAscii"/>
        </w:rPr>
        <w:t xml:space="preserve">. Ahead lies spreading revenue through new formats: digital narrative packs combined with homebased subscriptions to steady financial flow over time. Smooth operation relies on key resources, distributed wisely among separate zones. Online storage expands inside secure cloud systems, shielded by resilient protection layers. Much effort comes from individuals: software builders keep platforms running, safety specialists control entry points, archivists save context, communication groups share updates, others </w:t>
      </w:r>
      <w:r w:rsidRPr="4C1C32A0" w:rsidR="412F0AB6">
        <w:rPr>
          <w:rFonts w:ascii="Times New Roman" w:hAnsi="Times New Roman" w:eastAsia="Times New Roman" w:cs="Times New Roman" w:asciiTheme="minorAscii" w:hAnsiTheme="minorAscii" w:eastAsiaTheme="minorAscii" w:cstheme="minorAscii"/>
        </w:rPr>
        <w:t>assist</w:t>
      </w:r>
      <w:r w:rsidRPr="4C1C32A0" w:rsidR="412F0AB6">
        <w:rPr>
          <w:rFonts w:ascii="Times New Roman" w:hAnsi="Times New Roman" w:eastAsia="Times New Roman" w:cs="Times New Roman" w:asciiTheme="minorAscii" w:hAnsiTheme="minorAscii" w:eastAsiaTheme="minorAscii" w:cstheme="minorAscii"/>
        </w:rPr>
        <w:t xml:space="preserve"> visitors each day. Spending moves toward technology updates, advertising work, or daily </w:t>
      </w:r>
      <w:r w:rsidRPr="4C1C32A0" w:rsidR="412F0AB6">
        <w:rPr>
          <w:rFonts w:ascii="Times New Roman" w:hAnsi="Times New Roman" w:eastAsia="Times New Roman" w:cs="Times New Roman" w:asciiTheme="minorAscii" w:hAnsiTheme="minorAscii" w:eastAsiaTheme="minorAscii" w:cstheme="minorAscii"/>
        </w:rPr>
        <w:t>expenses  funded</w:t>
      </w:r>
      <w:r w:rsidRPr="4C1C32A0" w:rsidR="412F0AB6">
        <w:rPr>
          <w:rFonts w:ascii="Times New Roman" w:hAnsi="Times New Roman" w:eastAsia="Times New Roman" w:cs="Times New Roman" w:asciiTheme="minorAscii" w:hAnsiTheme="minorAscii" w:eastAsiaTheme="minorAscii" w:cstheme="minorAscii"/>
        </w:rPr>
        <w:t xml:space="preserve"> by membership charges, external investors, or financial deals that influence organizational steadiness. Progress halts unless focused energy and thoughtful timing are applied; guidance from leaders sets the path, affecting how companies handle legacy data properly. A steady flow of services in safeguarding digital files </w:t>
      </w:r>
      <w:r w:rsidRPr="4C1C32A0" w:rsidR="412F0AB6">
        <w:rPr>
          <w:rFonts w:ascii="Times New Roman" w:hAnsi="Times New Roman" w:eastAsia="Times New Roman" w:cs="Times New Roman" w:asciiTheme="minorAscii" w:hAnsiTheme="minorAscii" w:eastAsiaTheme="minorAscii" w:cstheme="minorAscii"/>
        </w:rPr>
        <w:t>emerges</w:t>
      </w:r>
      <w:r w:rsidRPr="4C1C32A0" w:rsidR="412F0AB6">
        <w:rPr>
          <w:rFonts w:ascii="Times New Roman" w:hAnsi="Times New Roman" w:eastAsia="Times New Roman" w:cs="Times New Roman" w:asciiTheme="minorAscii" w:hAnsiTheme="minorAscii" w:eastAsiaTheme="minorAscii" w:cstheme="minorAscii"/>
        </w:rPr>
        <w:t xml:space="preserve"> when these factors link together, building durability for upcoming activities.</w:t>
      </w:r>
    </w:p>
    <w:p w:rsidR="0EEA88CD" w:rsidP="1EA492A7" w:rsidRDefault="0EEA88CD" w14:paraId="525C0C7C" w14:textId="45F9EB9C">
      <w:pPr>
        <w:pStyle w:val="Normal"/>
        <w:rPr>
          <w:rFonts w:ascii="Times New Roman" w:hAnsi="Times New Roman" w:eastAsia="Times New Roman" w:cs="Times New Roman" w:asciiTheme="minorAscii" w:hAnsiTheme="minorAscii" w:eastAsiaTheme="minorAscii" w:cstheme="minorAscii"/>
        </w:rPr>
      </w:pPr>
      <w:r w:rsidRPr="4C1C32A0" w:rsidR="0EEA88CD">
        <w:rPr>
          <w:rFonts w:ascii="Times New Roman" w:hAnsi="Times New Roman" w:eastAsia="Times New Roman" w:cs="Times New Roman" w:asciiTheme="minorAscii" w:hAnsiTheme="minorAscii" w:eastAsiaTheme="minorAscii" w:cstheme="minorAscii"/>
        </w:rPr>
        <w:t xml:space="preserve">APPENDIX </w:t>
      </w:r>
    </w:p>
    <w:p w:rsidR="1EA492A7" w:rsidP="4C1C32A0" w:rsidRDefault="1EA492A7" w14:paraId="4AB8A309" w14:textId="26055617">
      <w:pPr>
        <w:spacing w:before="240" w:beforeAutospacing="off" w:after="240" w:afterAutospacing="off"/>
      </w:pPr>
      <w:r w:rsidRPr="4C1C32A0" w:rsidR="6ADB397B">
        <w:rPr>
          <w:rFonts w:ascii="Times New Roman" w:hAnsi="Times New Roman" w:eastAsia="Times New Roman" w:cs="Times New Roman"/>
          <w:b w:val="1"/>
          <w:bCs w:val="1"/>
          <w:noProof w:val="0"/>
          <w:sz w:val="24"/>
          <w:szCs w:val="24"/>
          <w:lang w:val="en-GB"/>
        </w:rPr>
        <w:t xml:space="preserve">Marketing ~ </w:t>
      </w:r>
    </w:p>
    <w:p w:rsidR="1EA492A7" w:rsidP="4C1C32A0" w:rsidRDefault="1EA492A7" w14:paraId="0DC9EE6C" w14:textId="42E66456">
      <w:pPr>
        <w:spacing w:before="240" w:beforeAutospacing="off" w:after="240" w:afterAutospacing="off"/>
      </w:pPr>
      <w:r w:rsidRPr="4C1C32A0" w:rsidR="3C4C1E6F">
        <w:rPr>
          <w:rFonts w:ascii="Times New Roman" w:hAnsi="Times New Roman" w:eastAsia="Times New Roman" w:cs="Times New Roman"/>
          <w:b w:val="1"/>
          <w:bCs w:val="1"/>
          <w:noProof w:val="0"/>
          <w:sz w:val="24"/>
          <w:szCs w:val="24"/>
          <w:lang w:val="en-GB"/>
        </w:rPr>
        <w:t>Target Group:</w:t>
      </w:r>
      <w:r w:rsidRPr="4C1C32A0" w:rsidR="3C4C1E6F">
        <w:rPr>
          <w:rFonts w:ascii="Times New Roman" w:hAnsi="Times New Roman" w:eastAsia="Times New Roman" w:cs="Times New Roman"/>
          <w:noProof w:val="0"/>
          <w:sz w:val="24"/>
          <w:szCs w:val="24"/>
          <w:lang w:val="en-GB"/>
        </w:rPr>
        <w:t xml:space="preserve"> Adults aged 40+</w:t>
      </w:r>
    </w:p>
    <w:p w:rsidR="1EA492A7" w:rsidP="4C1C32A0" w:rsidRDefault="1EA492A7" w14:paraId="000CC82C" w14:textId="2D6F0758">
      <w:pPr>
        <w:pStyle w:val="Heading2"/>
        <w:spacing w:before="299" w:beforeAutospacing="off" w:after="299" w:afterAutospacing="off"/>
        <w:rPr>
          <w:rFonts w:ascii="Times New Roman" w:hAnsi="Times New Roman" w:eastAsia="Times New Roman" w:cs="Times New Roman"/>
          <w:b w:val="0"/>
          <w:bCs w:val="0"/>
          <w:noProof w:val="0"/>
          <w:color w:val="auto"/>
          <w:sz w:val="36"/>
          <w:szCs w:val="36"/>
          <w:lang w:val="en-GB"/>
        </w:rPr>
      </w:pPr>
      <w:r w:rsidRPr="4C1C32A0" w:rsidR="3C4C1E6F">
        <w:rPr>
          <w:rFonts w:ascii="Times New Roman" w:hAnsi="Times New Roman" w:eastAsia="Times New Roman" w:cs="Times New Roman"/>
          <w:b w:val="0"/>
          <w:bCs w:val="0"/>
          <w:noProof w:val="0"/>
          <w:color w:val="auto"/>
          <w:sz w:val="36"/>
          <w:szCs w:val="36"/>
          <w:lang w:val="en-GB"/>
        </w:rPr>
        <w:t>Table B1: Awareness of Digital Legacy Planning</w:t>
      </w:r>
    </w:p>
    <w:tbl>
      <w:tblPr>
        <w:tblStyle w:val="TableNormal"/>
        <w:bidiVisual w:val="0"/>
        <w:tblW w:w="0" w:type="auto"/>
        <w:tblLook w:val="06A0" w:firstRow="1" w:lastRow="0" w:firstColumn="1" w:lastColumn="0" w:noHBand="1" w:noVBand="1"/>
      </w:tblPr>
      <w:tblGrid>
        <w:gridCol w:w="6625"/>
        <w:gridCol w:w="960"/>
        <w:gridCol w:w="1128"/>
      </w:tblGrid>
      <w:tr w:rsidR="4C1C32A0" w:rsidTr="4C1C32A0" w14:paraId="3B16A2D7">
        <w:trPr>
          <w:trHeight w:val="300"/>
        </w:trPr>
        <w:tc>
          <w:tcPr>
            <w:tcW w:w="6625" w:type="dxa"/>
            <w:tcMar/>
            <w:vAlign w:val="center"/>
          </w:tcPr>
          <w:p w:rsidR="4C1C32A0" w:rsidP="4C1C32A0" w:rsidRDefault="4C1C32A0" w14:paraId="249E0DD6" w14:textId="72A34508">
            <w:pPr>
              <w:spacing w:before="0" w:beforeAutospacing="off" w:after="0" w:afterAutospacing="off"/>
              <w:jc w:val="center"/>
              <w:rPr>
                <w:b w:val="0"/>
                <w:bCs w:val="0"/>
                <w:color w:val="auto"/>
              </w:rPr>
            </w:pPr>
            <w:r w:rsidRPr="4C1C32A0" w:rsidR="4C1C32A0">
              <w:rPr>
                <w:b w:val="0"/>
                <w:bCs w:val="0"/>
                <w:color w:val="auto"/>
              </w:rPr>
              <w:t>Question</w:t>
            </w:r>
          </w:p>
        </w:tc>
        <w:tc>
          <w:tcPr>
            <w:tcW w:w="960" w:type="dxa"/>
            <w:tcMar/>
            <w:vAlign w:val="center"/>
          </w:tcPr>
          <w:p w:rsidR="4C1C32A0" w:rsidP="4C1C32A0" w:rsidRDefault="4C1C32A0" w14:paraId="50EDF028" w14:textId="21DF75E8">
            <w:pPr>
              <w:spacing w:before="0" w:beforeAutospacing="off" w:after="0" w:afterAutospacing="off"/>
              <w:jc w:val="center"/>
              <w:rPr>
                <w:b w:val="0"/>
                <w:bCs w:val="0"/>
                <w:color w:val="auto"/>
              </w:rPr>
            </w:pPr>
            <w:r w:rsidRPr="4C1C32A0" w:rsidR="4C1C32A0">
              <w:rPr>
                <w:b w:val="0"/>
                <w:bCs w:val="0"/>
                <w:color w:val="auto"/>
              </w:rPr>
              <w:t>Response</w:t>
            </w:r>
          </w:p>
        </w:tc>
        <w:tc>
          <w:tcPr>
            <w:tcW w:w="1128" w:type="dxa"/>
            <w:tcMar/>
            <w:vAlign w:val="center"/>
          </w:tcPr>
          <w:p w:rsidR="4C1C32A0" w:rsidP="4C1C32A0" w:rsidRDefault="4C1C32A0" w14:paraId="615370E6" w14:textId="162EE5C4">
            <w:pPr>
              <w:spacing w:before="0" w:beforeAutospacing="off" w:after="0" w:afterAutospacing="off"/>
              <w:jc w:val="center"/>
              <w:rPr>
                <w:b w:val="0"/>
                <w:bCs w:val="0"/>
                <w:color w:val="auto"/>
              </w:rPr>
            </w:pPr>
            <w:r w:rsidRPr="4C1C32A0" w:rsidR="4C1C32A0">
              <w:rPr>
                <w:b w:val="0"/>
                <w:bCs w:val="0"/>
                <w:color w:val="auto"/>
              </w:rPr>
              <w:t>Percentage</w:t>
            </w:r>
          </w:p>
        </w:tc>
      </w:tr>
      <w:tr w:rsidR="4C1C32A0" w:rsidTr="4C1C32A0" w14:paraId="2B5A8DC4">
        <w:trPr>
          <w:trHeight w:val="300"/>
        </w:trPr>
        <w:tc>
          <w:tcPr>
            <w:tcW w:w="6625" w:type="dxa"/>
            <w:tcMar/>
            <w:vAlign w:val="center"/>
          </w:tcPr>
          <w:p w:rsidR="4C1C32A0" w:rsidP="4C1C32A0" w:rsidRDefault="4C1C32A0" w14:paraId="0BF29799" w14:textId="378BF356">
            <w:pPr>
              <w:spacing w:before="0" w:beforeAutospacing="off" w:after="0" w:afterAutospacing="off"/>
              <w:rPr>
                <w:b w:val="0"/>
                <w:bCs w:val="0"/>
                <w:color w:val="auto"/>
              </w:rPr>
            </w:pPr>
            <w:r w:rsidRPr="4C1C32A0" w:rsidR="4C1C32A0">
              <w:rPr>
                <w:b w:val="0"/>
                <w:bCs w:val="0"/>
                <w:color w:val="auto"/>
              </w:rPr>
              <w:t>Have you considered what happens to your digital assets after death?</w:t>
            </w:r>
          </w:p>
        </w:tc>
        <w:tc>
          <w:tcPr>
            <w:tcW w:w="960" w:type="dxa"/>
            <w:tcMar/>
            <w:vAlign w:val="center"/>
          </w:tcPr>
          <w:p w:rsidR="4C1C32A0" w:rsidP="4C1C32A0" w:rsidRDefault="4C1C32A0" w14:paraId="6CFD1423" w14:textId="28729B06">
            <w:pPr>
              <w:spacing w:before="0" w:beforeAutospacing="off" w:after="0" w:afterAutospacing="off"/>
              <w:rPr>
                <w:b w:val="0"/>
                <w:bCs w:val="0"/>
                <w:color w:val="auto"/>
              </w:rPr>
            </w:pPr>
            <w:r w:rsidRPr="4C1C32A0" w:rsidR="4C1C32A0">
              <w:rPr>
                <w:b w:val="0"/>
                <w:bCs w:val="0"/>
                <w:color w:val="auto"/>
              </w:rPr>
              <w:t>Yes</w:t>
            </w:r>
          </w:p>
        </w:tc>
        <w:tc>
          <w:tcPr>
            <w:tcW w:w="1128" w:type="dxa"/>
            <w:tcMar/>
            <w:vAlign w:val="center"/>
          </w:tcPr>
          <w:p w:rsidR="4C1C32A0" w:rsidP="4C1C32A0" w:rsidRDefault="4C1C32A0" w14:paraId="51A98068" w14:textId="798325B8">
            <w:pPr>
              <w:spacing w:before="0" w:beforeAutospacing="off" w:after="0" w:afterAutospacing="off"/>
              <w:rPr>
                <w:b w:val="0"/>
                <w:bCs w:val="0"/>
                <w:color w:val="auto"/>
              </w:rPr>
            </w:pPr>
            <w:r w:rsidRPr="4C1C32A0" w:rsidR="4C1C32A0">
              <w:rPr>
                <w:b w:val="0"/>
                <w:bCs w:val="0"/>
                <w:color w:val="auto"/>
              </w:rPr>
              <w:t>68%</w:t>
            </w:r>
          </w:p>
        </w:tc>
      </w:tr>
      <w:tr w:rsidR="4C1C32A0" w:rsidTr="4C1C32A0" w14:paraId="64F19D66">
        <w:trPr>
          <w:trHeight w:val="300"/>
        </w:trPr>
        <w:tc>
          <w:tcPr>
            <w:tcW w:w="6625" w:type="dxa"/>
            <w:tcMar/>
            <w:vAlign w:val="center"/>
          </w:tcPr>
          <w:p w:rsidR="4C1C32A0" w:rsidP="4C1C32A0" w:rsidRDefault="4C1C32A0" w14:paraId="28FB5E03" w14:textId="26AD2D2C">
            <w:pPr>
              <w:rPr>
                <w:b w:val="0"/>
                <w:bCs w:val="0"/>
                <w:color w:val="auto"/>
              </w:rPr>
            </w:pPr>
          </w:p>
        </w:tc>
        <w:tc>
          <w:tcPr>
            <w:tcW w:w="960" w:type="dxa"/>
            <w:tcMar/>
            <w:vAlign w:val="center"/>
          </w:tcPr>
          <w:p w:rsidR="4C1C32A0" w:rsidP="4C1C32A0" w:rsidRDefault="4C1C32A0" w14:paraId="2BB55A89" w14:textId="07844377">
            <w:pPr>
              <w:spacing w:before="0" w:beforeAutospacing="off" w:after="0" w:afterAutospacing="off"/>
              <w:rPr>
                <w:b w:val="0"/>
                <w:bCs w:val="0"/>
                <w:color w:val="auto"/>
              </w:rPr>
            </w:pPr>
            <w:r w:rsidRPr="4C1C32A0" w:rsidR="4C1C32A0">
              <w:rPr>
                <w:b w:val="0"/>
                <w:bCs w:val="0"/>
                <w:color w:val="auto"/>
              </w:rPr>
              <w:t>No</w:t>
            </w:r>
          </w:p>
        </w:tc>
        <w:tc>
          <w:tcPr>
            <w:tcW w:w="1128" w:type="dxa"/>
            <w:tcMar/>
            <w:vAlign w:val="center"/>
          </w:tcPr>
          <w:p w:rsidR="4C1C32A0" w:rsidP="4C1C32A0" w:rsidRDefault="4C1C32A0" w14:paraId="6FBDB045" w14:textId="3DA600D2">
            <w:pPr>
              <w:spacing w:before="0" w:beforeAutospacing="off" w:after="0" w:afterAutospacing="off"/>
              <w:rPr>
                <w:b w:val="0"/>
                <w:bCs w:val="0"/>
                <w:color w:val="auto"/>
              </w:rPr>
            </w:pPr>
            <w:r w:rsidRPr="4C1C32A0" w:rsidR="4C1C32A0">
              <w:rPr>
                <w:b w:val="0"/>
                <w:bCs w:val="0"/>
                <w:color w:val="auto"/>
              </w:rPr>
              <w:t>24%</w:t>
            </w:r>
          </w:p>
        </w:tc>
      </w:tr>
      <w:tr w:rsidR="4C1C32A0" w:rsidTr="4C1C32A0" w14:paraId="54AD9459">
        <w:trPr>
          <w:trHeight w:val="300"/>
        </w:trPr>
        <w:tc>
          <w:tcPr>
            <w:tcW w:w="6625" w:type="dxa"/>
            <w:tcMar/>
            <w:vAlign w:val="center"/>
          </w:tcPr>
          <w:p w:rsidR="4C1C32A0" w:rsidP="4C1C32A0" w:rsidRDefault="4C1C32A0" w14:paraId="6C270D27" w14:textId="5B1EC47E">
            <w:pPr>
              <w:rPr>
                <w:b w:val="0"/>
                <w:bCs w:val="0"/>
                <w:color w:val="auto"/>
              </w:rPr>
            </w:pPr>
          </w:p>
        </w:tc>
        <w:tc>
          <w:tcPr>
            <w:tcW w:w="960" w:type="dxa"/>
            <w:tcMar/>
            <w:vAlign w:val="center"/>
          </w:tcPr>
          <w:p w:rsidR="4C1C32A0" w:rsidP="4C1C32A0" w:rsidRDefault="4C1C32A0" w14:paraId="0B0DB09C" w14:textId="773B0D54">
            <w:pPr>
              <w:spacing w:before="0" w:beforeAutospacing="off" w:after="0" w:afterAutospacing="off"/>
              <w:rPr>
                <w:b w:val="0"/>
                <w:bCs w:val="0"/>
                <w:color w:val="auto"/>
              </w:rPr>
            </w:pPr>
            <w:r w:rsidRPr="4C1C32A0" w:rsidR="4C1C32A0">
              <w:rPr>
                <w:b w:val="0"/>
                <w:bCs w:val="0"/>
                <w:color w:val="auto"/>
              </w:rPr>
              <w:t>Unsure</w:t>
            </w:r>
          </w:p>
        </w:tc>
        <w:tc>
          <w:tcPr>
            <w:tcW w:w="1128" w:type="dxa"/>
            <w:tcMar/>
            <w:vAlign w:val="center"/>
          </w:tcPr>
          <w:p w:rsidR="4C1C32A0" w:rsidP="4C1C32A0" w:rsidRDefault="4C1C32A0" w14:paraId="5C2AB15E" w14:textId="742C92F9">
            <w:pPr>
              <w:spacing w:before="0" w:beforeAutospacing="off" w:after="0" w:afterAutospacing="off"/>
              <w:rPr>
                <w:b w:val="0"/>
                <w:bCs w:val="0"/>
                <w:color w:val="auto"/>
              </w:rPr>
            </w:pPr>
            <w:r w:rsidRPr="4C1C32A0" w:rsidR="4C1C32A0">
              <w:rPr>
                <w:b w:val="0"/>
                <w:bCs w:val="0"/>
                <w:color w:val="auto"/>
              </w:rPr>
              <w:t>8%</w:t>
            </w:r>
          </w:p>
        </w:tc>
      </w:tr>
    </w:tbl>
    <w:p w:rsidR="1EA492A7" w:rsidP="4C1C32A0" w:rsidRDefault="1EA492A7" w14:paraId="163C1A00" w14:textId="08CD2EFD">
      <w:pPr>
        <w:bidi w:val="0"/>
        <w:rPr>
          <w:b w:val="0"/>
          <w:bCs w:val="0"/>
          <w:color w:val="auto"/>
        </w:rPr>
      </w:pPr>
    </w:p>
    <w:p w:rsidR="1EA492A7" w:rsidP="4C1C32A0" w:rsidRDefault="1EA492A7" w14:paraId="70346BEC" w14:textId="21C4834E">
      <w:pPr>
        <w:pStyle w:val="Heading2"/>
        <w:bidi w:val="0"/>
        <w:spacing w:before="299" w:beforeAutospacing="off" w:after="299" w:afterAutospacing="off"/>
        <w:rPr>
          <w:rFonts w:ascii="Times New Roman" w:hAnsi="Times New Roman" w:eastAsia="Times New Roman" w:cs="Times New Roman"/>
          <w:b w:val="0"/>
          <w:bCs w:val="0"/>
          <w:noProof w:val="0"/>
          <w:color w:val="auto"/>
          <w:sz w:val="36"/>
          <w:szCs w:val="36"/>
          <w:lang w:val="en-GB"/>
        </w:rPr>
      </w:pPr>
      <w:r w:rsidRPr="4C1C32A0" w:rsidR="3C4C1E6F">
        <w:rPr>
          <w:rFonts w:ascii="Times New Roman" w:hAnsi="Times New Roman" w:eastAsia="Times New Roman" w:cs="Times New Roman"/>
          <w:b w:val="0"/>
          <w:bCs w:val="0"/>
          <w:noProof w:val="0"/>
          <w:color w:val="auto"/>
          <w:sz w:val="36"/>
          <w:szCs w:val="36"/>
          <w:lang w:val="en-GB"/>
        </w:rPr>
        <w:t>Table B2: Existing Digital Legacy Planning</w:t>
      </w:r>
    </w:p>
    <w:tbl>
      <w:tblPr>
        <w:tblStyle w:val="TableNormal"/>
        <w:bidiVisual w:val="0"/>
        <w:tblW w:w="0" w:type="auto"/>
        <w:tblLook w:val="06A0" w:firstRow="1" w:lastRow="0" w:firstColumn="1" w:lastColumn="0" w:noHBand="1" w:noVBand="1"/>
      </w:tblPr>
      <w:tblGrid>
        <w:gridCol w:w="5312"/>
        <w:gridCol w:w="1260"/>
        <w:gridCol w:w="1428"/>
      </w:tblGrid>
      <w:tr w:rsidR="4C1C32A0" w:rsidTr="4C1C32A0" w14:paraId="4AC6111E">
        <w:trPr>
          <w:trHeight w:val="300"/>
        </w:trPr>
        <w:tc>
          <w:tcPr>
            <w:tcW w:w="5312" w:type="dxa"/>
            <w:tcMar/>
            <w:vAlign w:val="center"/>
          </w:tcPr>
          <w:p w:rsidR="4C1C32A0" w:rsidP="4C1C32A0" w:rsidRDefault="4C1C32A0" w14:paraId="72463B06" w14:textId="5D0BAF38">
            <w:pPr>
              <w:bidi w:val="0"/>
              <w:spacing w:before="0" w:beforeAutospacing="off" w:after="0" w:afterAutospacing="off"/>
              <w:jc w:val="center"/>
              <w:rPr>
                <w:b w:val="0"/>
                <w:bCs w:val="0"/>
                <w:color w:val="auto"/>
              </w:rPr>
            </w:pPr>
            <w:r w:rsidRPr="4C1C32A0" w:rsidR="4C1C32A0">
              <w:rPr>
                <w:b w:val="0"/>
                <w:bCs w:val="0"/>
                <w:color w:val="auto"/>
              </w:rPr>
              <w:t>Question</w:t>
            </w:r>
          </w:p>
        </w:tc>
        <w:tc>
          <w:tcPr>
            <w:tcW w:w="1260" w:type="dxa"/>
            <w:tcMar/>
            <w:vAlign w:val="center"/>
          </w:tcPr>
          <w:p w:rsidR="4C1C32A0" w:rsidP="4C1C32A0" w:rsidRDefault="4C1C32A0" w14:paraId="6E4768F1" w14:textId="1B77A2DB">
            <w:pPr>
              <w:bidi w:val="0"/>
              <w:spacing w:before="0" w:beforeAutospacing="off" w:after="0" w:afterAutospacing="off"/>
              <w:jc w:val="center"/>
              <w:rPr>
                <w:b w:val="0"/>
                <w:bCs w:val="0"/>
                <w:color w:val="auto"/>
              </w:rPr>
            </w:pPr>
            <w:r w:rsidRPr="4C1C32A0" w:rsidR="4C1C32A0">
              <w:rPr>
                <w:b w:val="0"/>
                <w:bCs w:val="0"/>
                <w:color w:val="auto"/>
              </w:rPr>
              <w:t>Response</w:t>
            </w:r>
          </w:p>
        </w:tc>
        <w:tc>
          <w:tcPr>
            <w:tcW w:w="1428" w:type="dxa"/>
            <w:tcMar/>
            <w:vAlign w:val="center"/>
          </w:tcPr>
          <w:p w:rsidR="4C1C32A0" w:rsidP="4C1C32A0" w:rsidRDefault="4C1C32A0" w14:paraId="5586DB33" w14:textId="0EE3742D">
            <w:pPr>
              <w:bidi w:val="0"/>
              <w:spacing w:before="0" w:beforeAutospacing="off" w:after="0" w:afterAutospacing="off"/>
              <w:jc w:val="center"/>
              <w:rPr>
                <w:b w:val="0"/>
                <w:bCs w:val="0"/>
                <w:color w:val="auto"/>
              </w:rPr>
            </w:pPr>
            <w:r w:rsidRPr="4C1C32A0" w:rsidR="4C1C32A0">
              <w:rPr>
                <w:b w:val="0"/>
                <w:bCs w:val="0"/>
                <w:color w:val="auto"/>
              </w:rPr>
              <w:t>Percentage</w:t>
            </w:r>
          </w:p>
        </w:tc>
      </w:tr>
      <w:tr w:rsidR="4C1C32A0" w:rsidTr="4C1C32A0" w14:paraId="11926E11">
        <w:trPr>
          <w:trHeight w:val="300"/>
        </w:trPr>
        <w:tc>
          <w:tcPr>
            <w:tcW w:w="5312" w:type="dxa"/>
            <w:tcMar/>
            <w:vAlign w:val="center"/>
          </w:tcPr>
          <w:p w:rsidR="4C1C32A0" w:rsidP="4C1C32A0" w:rsidRDefault="4C1C32A0" w14:paraId="2CDFB263" w14:textId="28D6A904">
            <w:pPr>
              <w:bidi w:val="0"/>
              <w:spacing w:before="0" w:beforeAutospacing="off" w:after="0" w:afterAutospacing="off"/>
              <w:rPr>
                <w:b w:val="0"/>
                <w:bCs w:val="0"/>
                <w:color w:val="auto"/>
              </w:rPr>
            </w:pPr>
            <w:r w:rsidRPr="4C1C32A0" w:rsidR="4C1C32A0">
              <w:rPr>
                <w:b w:val="0"/>
                <w:bCs w:val="0"/>
                <w:color w:val="auto"/>
              </w:rPr>
              <w:t>Have you made formal plans for your digital assets?</w:t>
            </w:r>
          </w:p>
        </w:tc>
        <w:tc>
          <w:tcPr>
            <w:tcW w:w="1260" w:type="dxa"/>
            <w:tcMar/>
            <w:vAlign w:val="center"/>
          </w:tcPr>
          <w:p w:rsidR="4C1C32A0" w:rsidP="4C1C32A0" w:rsidRDefault="4C1C32A0" w14:paraId="7B7CC189" w14:textId="75611A5F">
            <w:pPr>
              <w:bidi w:val="0"/>
              <w:spacing w:before="0" w:beforeAutospacing="off" w:after="0" w:afterAutospacing="off"/>
              <w:rPr>
                <w:b w:val="0"/>
                <w:bCs w:val="0"/>
                <w:color w:val="auto"/>
              </w:rPr>
            </w:pPr>
            <w:r w:rsidRPr="4C1C32A0" w:rsidR="4C1C32A0">
              <w:rPr>
                <w:b w:val="0"/>
                <w:bCs w:val="0"/>
                <w:color w:val="auto"/>
              </w:rPr>
              <w:t>Yes</w:t>
            </w:r>
          </w:p>
        </w:tc>
        <w:tc>
          <w:tcPr>
            <w:tcW w:w="1428" w:type="dxa"/>
            <w:tcMar/>
            <w:vAlign w:val="center"/>
          </w:tcPr>
          <w:p w:rsidR="4C1C32A0" w:rsidP="4C1C32A0" w:rsidRDefault="4C1C32A0" w14:paraId="7544001A" w14:textId="3CE89A09">
            <w:pPr>
              <w:bidi w:val="0"/>
              <w:spacing w:before="0" w:beforeAutospacing="off" w:after="0" w:afterAutospacing="off"/>
              <w:rPr>
                <w:b w:val="0"/>
                <w:bCs w:val="0"/>
                <w:color w:val="auto"/>
              </w:rPr>
            </w:pPr>
            <w:r w:rsidRPr="4C1C32A0" w:rsidR="4C1C32A0">
              <w:rPr>
                <w:b w:val="0"/>
                <w:bCs w:val="0"/>
                <w:color w:val="auto"/>
              </w:rPr>
              <w:t>19%</w:t>
            </w:r>
          </w:p>
        </w:tc>
      </w:tr>
      <w:tr w:rsidR="4C1C32A0" w:rsidTr="4C1C32A0" w14:paraId="1DECC78E">
        <w:trPr>
          <w:trHeight w:val="300"/>
        </w:trPr>
        <w:tc>
          <w:tcPr>
            <w:tcW w:w="5312" w:type="dxa"/>
            <w:tcMar/>
            <w:vAlign w:val="center"/>
          </w:tcPr>
          <w:p w:rsidR="4C1C32A0" w:rsidP="4C1C32A0" w:rsidRDefault="4C1C32A0" w14:paraId="2531EE46" w14:textId="1513ACE7">
            <w:pPr>
              <w:bidi w:val="0"/>
              <w:rPr>
                <w:b w:val="0"/>
                <w:bCs w:val="0"/>
                <w:color w:val="auto"/>
              </w:rPr>
            </w:pPr>
          </w:p>
        </w:tc>
        <w:tc>
          <w:tcPr>
            <w:tcW w:w="1260" w:type="dxa"/>
            <w:tcMar/>
            <w:vAlign w:val="center"/>
          </w:tcPr>
          <w:p w:rsidR="4C1C32A0" w:rsidP="4C1C32A0" w:rsidRDefault="4C1C32A0" w14:paraId="242A6627" w14:textId="4EBFE646">
            <w:pPr>
              <w:bidi w:val="0"/>
              <w:spacing w:before="0" w:beforeAutospacing="off" w:after="0" w:afterAutospacing="off"/>
              <w:rPr>
                <w:b w:val="0"/>
                <w:bCs w:val="0"/>
                <w:color w:val="auto"/>
              </w:rPr>
            </w:pPr>
            <w:r w:rsidRPr="4C1C32A0" w:rsidR="4C1C32A0">
              <w:rPr>
                <w:b w:val="0"/>
                <w:bCs w:val="0"/>
                <w:color w:val="auto"/>
              </w:rPr>
              <w:t>No</w:t>
            </w:r>
          </w:p>
        </w:tc>
        <w:tc>
          <w:tcPr>
            <w:tcW w:w="1428" w:type="dxa"/>
            <w:tcMar/>
            <w:vAlign w:val="center"/>
          </w:tcPr>
          <w:p w:rsidR="4C1C32A0" w:rsidP="4C1C32A0" w:rsidRDefault="4C1C32A0" w14:paraId="5BCFCB22" w14:textId="21CBE06E">
            <w:pPr>
              <w:bidi w:val="0"/>
              <w:spacing w:before="0" w:beforeAutospacing="off" w:after="0" w:afterAutospacing="off"/>
              <w:rPr>
                <w:b w:val="0"/>
                <w:bCs w:val="0"/>
                <w:color w:val="auto"/>
              </w:rPr>
            </w:pPr>
            <w:r w:rsidRPr="4C1C32A0" w:rsidR="4C1C32A0">
              <w:rPr>
                <w:b w:val="0"/>
                <w:bCs w:val="0"/>
                <w:color w:val="auto"/>
              </w:rPr>
              <w:t>81%</w:t>
            </w:r>
          </w:p>
        </w:tc>
      </w:tr>
    </w:tbl>
    <w:p w:rsidR="1EA492A7" w:rsidP="4C1C32A0" w:rsidRDefault="1EA492A7" w14:paraId="39A493C1" w14:textId="22B5070A">
      <w:pPr>
        <w:bidi w:val="0"/>
        <w:rPr>
          <w:b w:val="0"/>
          <w:bCs w:val="0"/>
          <w:color w:val="auto"/>
        </w:rPr>
      </w:pPr>
    </w:p>
    <w:p w:rsidR="1EA492A7" w:rsidP="4C1C32A0" w:rsidRDefault="1EA492A7" w14:paraId="2F09194D" w14:textId="119D1F6B">
      <w:pPr>
        <w:pStyle w:val="Heading2"/>
        <w:bidi w:val="0"/>
        <w:spacing w:before="299" w:beforeAutospacing="off" w:after="299" w:afterAutospacing="off"/>
        <w:rPr>
          <w:rFonts w:ascii="Times New Roman" w:hAnsi="Times New Roman" w:eastAsia="Times New Roman" w:cs="Times New Roman"/>
          <w:b w:val="0"/>
          <w:bCs w:val="0"/>
          <w:noProof w:val="0"/>
          <w:color w:val="auto"/>
          <w:sz w:val="36"/>
          <w:szCs w:val="36"/>
          <w:lang w:val="en-GB"/>
        </w:rPr>
      </w:pPr>
      <w:r w:rsidRPr="4C1C32A0" w:rsidR="3C4C1E6F">
        <w:rPr>
          <w:rFonts w:ascii="Times New Roman" w:hAnsi="Times New Roman" w:eastAsia="Times New Roman" w:cs="Times New Roman"/>
          <w:b w:val="0"/>
          <w:bCs w:val="0"/>
          <w:noProof w:val="0"/>
          <w:color w:val="auto"/>
          <w:sz w:val="36"/>
          <w:szCs w:val="36"/>
          <w:lang w:val="en-GB"/>
        </w:rPr>
        <w:t>Table B3: Importance of Preserving Personal Stories</w:t>
      </w:r>
    </w:p>
    <w:tbl>
      <w:tblPr>
        <w:tblStyle w:val="TableNormal"/>
        <w:bidiVisual w:val="0"/>
        <w:tblW w:w="0" w:type="auto"/>
        <w:tblLook w:val="06A0" w:firstRow="1" w:lastRow="0" w:firstColumn="1" w:lastColumn="0" w:noHBand="1" w:noVBand="1"/>
      </w:tblPr>
      <w:tblGrid>
        <w:gridCol w:w="2666"/>
        <w:gridCol w:w="1428"/>
      </w:tblGrid>
      <w:tr w:rsidR="4C1C32A0" w:rsidTr="4C1C32A0" w14:paraId="2131857C">
        <w:trPr>
          <w:trHeight w:val="300"/>
        </w:trPr>
        <w:tc>
          <w:tcPr>
            <w:tcW w:w="2666" w:type="dxa"/>
            <w:tcMar/>
            <w:vAlign w:val="center"/>
          </w:tcPr>
          <w:p w:rsidR="4C1C32A0" w:rsidP="4C1C32A0" w:rsidRDefault="4C1C32A0" w14:paraId="79630C69" w14:textId="0B61AF1B">
            <w:pPr>
              <w:bidi w:val="0"/>
              <w:spacing w:before="0" w:beforeAutospacing="off" w:after="0" w:afterAutospacing="off"/>
              <w:jc w:val="center"/>
              <w:rPr>
                <w:b w:val="0"/>
                <w:bCs w:val="0"/>
                <w:color w:val="auto"/>
              </w:rPr>
            </w:pPr>
            <w:r w:rsidRPr="4C1C32A0" w:rsidR="4C1C32A0">
              <w:rPr>
                <w:b w:val="0"/>
                <w:bCs w:val="0"/>
                <w:color w:val="auto"/>
              </w:rPr>
              <w:t>Rating (15)</w:t>
            </w:r>
          </w:p>
        </w:tc>
        <w:tc>
          <w:tcPr>
            <w:tcW w:w="1428" w:type="dxa"/>
            <w:tcMar/>
            <w:vAlign w:val="center"/>
          </w:tcPr>
          <w:p w:rsidR="4C1C32A0" w:rsidP="4C1C32A0" w:rsidRDefault="4C1C32A0" w14:paraId="7DE82604" w14:textId="372F5ACA">
            <w:pPr>
              <w:bidi w:val="0"/>
              <w:spacing w:before="0" w:beforeAutospacing="off" w:after="0" w:afterAutospacing="off"/>
              <w:jc w:val="center"/>
              <w:rPr>
                <w:b w:val="0"/>
                <w:bCs w:val="0"/>
                <w:color w:val="auto"/>
              </w:rPr>
            </w:pPr>
            <w:r w:rsidRPr="4C1C32A0" w:rsidR="4C1C32A0">
              <w:rPr>
                <w:b w:val="0"/>
                <w:bCs w:val="0"/>
                <w:color w:val="auto"/>
              </w:rPr>
              <w:t>Percentage</w:t>
            </w:r>
          </w:p>
        </w:tc>
      </w:tr>
      <w:tr w:rsidR="4C1C32A0" w:rsidTr="4C1C32A0" w14:paraId="678B61D0">
        <w:trPr>
          <w:trHeight w:val="300"/>
        </w:trPr>
        <w:tc>
          <w:tcPr>
            <w:tcW w:w="2666" w:type="dxa"/>
            <w:tcMar/>
            <w:vAlign w:val="center"/>
          </w:tcPr>
          <w:p w:rsidR="4C1C32A0" w:rsidP="4C1C32A0" w:rsidRDefault="4C1C32A0" w14:paraId="39EC7B64" w14:textId="676BCE8F">
            <w:pPr>
              <w:bidi w:val="0"/>
              <w:spacing w:before="0" w:beforeAutospacing="off" w:after="0" w:afterAutospacing="off"/>
              <w:rPr>
                <w:b w:val="0"/>
                <w:bCs w:val="0"/>
                <w:color w:val="auto"/>
              </w:rPr>
            </w:pPr>
            <w:r w:rsidRPr="4C1C32A0" w:rsidR="4C1C32A0">
              <w:rPr>
                <w:b w:val="0"/>
                <w:bCs w:val="0"/>
                <w:color w:val="auto"/>
              </w:rPr>
              <w:t>1  Not Important</w:t>
            </w:r>
          </w:p>
        </w:tc>
        <w:tc>
          <w:tcPr>
            <w:tcW w:w="1428" w:type="dxa"/>
            <w:tcMar/>
            <w:vAlign w:val="center"/>
          </w:tcPr>
          <w:p w:rsidR="4C1C32A0" w:rsidP="4C1C32A0" w:rsidRDefault="4C1C32A0" w14:paraId="63B5F346" w14:textId="514FB0BE">
            <w:pPr>
              <w:bidi w:val="0"/>
              <w:spacing w:before="0" w:beforeAutospacing="off" w:after="0" w:afterAutospacing="off"/>
              <w:rPr>
                <w:b w:val="0"/>
                <w:bCs w:val="0"/>
                <w:color w:val="auto"/>
              </w:rPr>
            </w:pPr>
            <w:r w:rsidRPr="4C1C32A0" w:rsidR="4C1C32A0">
              <w:rPr>
                <w:b w:val="0"/>
                <w:bCs w:val="0"/>
                <w:color w:val="auto"/>
              </w:rPr>
              <w:t>3%</w:t>
            </w:r>
          </w:p>
        </w:tc>
      </w:tr>
      <w:tr w:rsidR="4C1C32A0" w:rsidTr="4C1C32A0" w14:paraId="2D25420F">
        <w:trPr>
          <w:trHeight w:val="300"/>
        </w:trPr>
        <w:tc>
          <w:tcPr>
            <w:tcW w:w="2666" w:type="dxa"/>
            <w:tcMar/>
            <w:vAlign w:val="center"/>
          </w:tcPr>
          <w:p w:rsidR="4C1C32A0" w:rsidP="4C1C32A0" w:rsidRDefault="4C1C32A0" w14:paraId="689670F8" w14:textId="47C739CB">
            <w:pPr>
              <w:bidi w:val="0"/>
              <w:spacing w:before="0" w:beforeAutospacing="off" w:after="0" w:afterAutospacing="off"/>
              <w:rPr>
                <w:b w:val="0"/>
                <w:bCs w:val="0"/>
                <w:color w:val="auto"/>
              </w:rPr>
            </w:pPr>
            <w:r w:rsidRPr="4C1C32A0" w:rsidR="4C1C32A0">
              <w:rPr>
                <w:b w:val="0"/>
                <w:bCs w:val="0"/>
                <w:color w:val="auto"/>
              </w:rPr>
              <w:t>2</w:t>
            </w:r>
          </w:p>
        </w:tc>
        <w:tc>
          <w:tcPr>
            <w:tcW w:w="1428" w:type="dxa"/>
            <w:tcMar/>
            <w:vAlign w:val="center"/>
          </w:tcPr>
          <w:p w:rsidR="4C1C32A0" w:rsidP="4C1C32A0" w:rsidRDefault="4C1C32A0" w14:paraId="5480356F" w14:textId="3B23177C">
            <w:pPr>
              <w:bidi w:val="0"/>
              <w:spacing w:before="0" w:beforeAutospacing="off" w:after="0" w:afterAutospacing="off"/>
              <w:rPr>
                <w:b w:val="0"/>
                <w:bCs w:val="0"/>
                <w:color w:val="auto"/>
              </w:rPr>
            </w:pPr>
            <w:r w:rsidRPr="4C1C32A0" w:rsidR="4C1C32A0">
              <w:rPr>
                <w:b w:val="0"/>
                <w:bCs w:val="0"/>
                <w:color w:val="auto"/>
              </w:rPr>
              <w:t>6%</w:t>
            </w:r>
          </w:p>
        </w:tc>
      </w:tr>
      <w:tr w:rsidR="4C1C32A0" w:rsidTr="4C1C32A0" w14:paraId="290A543D">
        <w:trPr>
          <w:trHeight w:val="300"/>
        </w:trPr>
        <w:tc>
          <w:tcPr>
            <w:tcW w:w="2666" w:type="dxa"/>
            <w:tcMar/>
            <w:vAlign w:val="center"/>
          </w:tcPr>
          <w:p w:rsidR="4C1C32A0" w:rsidP="4C1C32A0" w:rsidRDefault="4C1C32A0" w14:paraId="75F16636" w14:textId="0CC7C8BE">
            <w:pPr>
              <w:bidi w:val="0"/>
              <w:spacing w:before="0" w:beforeAutospacing="off" w:after="0" w:afterAutospacing="off"/>
              <w:rPr>
                <w:b w:val="0"/>
                <w:bCs w:val="0"/>
                <w:color w:val="auto"/>
              </w:rPr>
            </w:pPr>
            <w:r w:rsidRPr="4C1C32A0" w:rsidR="4C1C32A0">
              <w:rPr>
                <w:b w:val="0"/>
                <w:bCs w:val="0"/>
                <w:color w:val="auto"/>
              </w:rPr>
              <w:t>3</w:t>
            </w:r>
          </w:p>
        </w:tc>
        <w:tc>
          <w:tcPr>
            <w:tcW w:w="1428" w:type="dxa"/>
            <w:tcMar/>
            <w:vAlign w:val="center"/>
          </w:tcPr>
          <w:p w:rsidR="4C1C32A0" w:rsidP="4C1C32A0" w:rsidRDefault="4C1C32A0" w14:paraId="3504065E" w14:textId="7D3BA4EC">
            <w:pPr>
              <w:bidi w:val="0"/>
              <w:spacing w:before="0" w:beforeAutospacing="off" w:after="0" w:afterAutospacing="off"/>
              <w:rPr>
                <w:b w:val="0"/>
                <w:bCs w:val="0"/>
                <w:color w:val="auto"/>
              </w:rPr>
            </w:pPr>
            <w:r w:rsidRPr="4C1C32A0" w:rsidR="4C1C32A0">
              <w:rPr>
                <w:b w:val="0"/>
                <w:bCs w:val="0"/>
                <w:color w:val="auto"/>
              </w:rPr>
              <w:t>14%</w:t>
            </w:r>
          </w:p>
        </w:tc>
      </w:tr>
      <w:tr w:rsidR="4C1C32A0" w:rsidTr="4C1C32A0" w14:paraId="59E9DB44">
        <w:trPr>
          <w:trHeight w:val="300"/>
        </w:trPr>
        <w:tc>
          <w:tcPr>
            <w:tcW w:w="2666" w:type="dxa"/>
            <w:tcMar/>
            <w:vAlign w:val="center"/>
          </w:tcPr>
          <w:p w:rsidR="4C1C32A0" w:rsidP="4C1C32A0" w:rsidRDefault="4C1C32A0" w14:paraId="7C748219" w14:textId="2F5525BB">
            <w:pPr>
              <w:bidi w:val="0"/>
              <w:spacing w:before="0" w:beforeAutospacing="off" w:after="0" w:afterAutospacing="off"/>
              <w:rPr>
                <w:b w:val="0"/>
                <w:bCs w:val="0"/>
                <w:color w:val="auto"/>
              </w:rPr>
            </w:pPr>
            <w:r w:rsidRPr="4C1C32A0" w:rsidR="4C1C32A0">
              <w:rPr>
                <w:b w:val="0"/>
                <w:bCs w:val="0"/>
                <w:color w:val="auto"/>
              </w:rPr>
              <w:t>4</w:t>
            </w:r>
          </w:p>
        </w:tc>
        <w:tc>
          <w:tcPr>
            <w:tcW w:w="1428" w:type="dxa"/>
            <w:tcMar/>
            <w:vAlign w:val="center"/>
          </w:tcPr>
          <w:p w:rsidR="4C1C32A0" w:rsidP="4C1C32A0" w:rsidRDefault="4C1C32A0" w14:paraId="3DCE3907" w14:textId="34DAC7D1">
            <w:pPr>
              <w:bidi w:val="0"/>
              <w:spacing w:before="0" w:beforeAutospacing="off" w:after="0" w:afterAutospacing="off"/>
              <w:rPr>
                <w:b w:val="0"/>
                <w:bCs w:val="0"/>
                <w:color w:val="auto"/>
              </w:rPr>
            </w:pPr>
            <w:r w:rsidRPr="4C1C32A0" w:rsidR="4C1C32A0">
              <w:rPr>
                <w:b w:val="0"/>
                <w:bCs w:val="0"/>
                <w:color w:val="auto"/>
              </w:rPr>
              <w:t>31%</w:t>
            </w:r>
          </w:p>
        </w:tc>
      </w:tr>
      <w:tr w:rsidR="4C1C32A0" w:rsidTr="4C1C32A0" w14:paraId="3EBF9C5D">
        <w:trPr>
          <w:trHeight w:val="300"/>
        </w:trPr>
        <w:tc>
          <w:tcPr>
            <w:tcW w:w="2666" w:type="dxa"/>
            <w:tcMar/>
            <w:vAlign w:val="center"/>
          </w:tcPr>
          <w:p w:rsidR="4C1C32A0" w:rsidP="4C1C32A0" w:rsidRDefault="4C1C32A0" w14:paraId="7BAB0FB8" w14:textId="13F79070">
            <w:pPr>
              <w:bidi w:val="0"/>
              <w:spacing w:before="0" w:beforeAutospacing="off" w:after="0" w:afterAutospacing="off"/>
              <w:rPr>
                <w:b w:val="0"/>
                <w:bCs w:val="0"/>
                <w:color w:val="auto"/>
              </w:rPr>
            </w:pPr>
            <w:r w:rsidRPr="4C1C32A0" w:rsidR="4C1C32A0">
              <w:rPr>
                <w:b w:val="0"/>
                <w:bCs w:val="0"/>
                <w:color w:val="auto"/>
              </w:rPr>
              <w:t>5  Extremely Important</w:t>
            </w:r>
          </w:p>
        </w:tc>
        <w:tc>
          <w:tcPr>
            <w:tcW w:w="1428" w:type="dxa"/>
            <w:tcMar/>
            <w:vAlign w:val="center"/>
          </w:tcPr>
          <w:p w:rsidR="4C1C32A0" w:rsidP="4C1C32A0" w:rsidRDefault="4C1C32A0" w14:paraId="744DD0D8" w14:textId="1FDA671C">
            <w:pPr>
              <w:bidi w:val="0"/>
              <w:spacing w:before="0" w:beforeAutospacing="off" w:after="0" w:afterAutospacing="off"/>
              <w:rPr>
                <w:b w:val="0"/>
                <w:bCs w:val="0"/>
                <w:color w:val="auto"/>
              </w:rPr>
            </w:pPr>
            <w:r w:rsidRPr="4C1C32A0" w:rsidR="4C1C32A0">
              <w:rPr>
                <w:b w:val="0"/>
                <w:bCs w:val="0"/>
                <w:color w:val="auto"/>
              </w:rPr>
              <w:t>46%</w:t>
            </w:r>
          </w:p>
        </w:tc>
      </w:tr>
    </w:tbl>
    <w:p w:rsidR="1EA492A7" w:rsidP="4C1C32A0" w:rsidRDefault="1EA492A7" w14:paraId="69D302B0" w14:textId="5B402635">
      <w:pPr>
        <w:bidi w:val="0"/>
        <w:rPr>
          <w:b w:val="0"/>
          <w:bCs w:val="0"/>
          <w:color w:val="auto"/>
        </w:rPr>
      </w:pPr>
    </w:p>
    <w:p w:rsidR="1EA492A7" w:rsidP="4C1C32A0" w:rsidRDefault="1EA492A7" w14:paraId="52445F6C" w14:textId="4900A5EA">
      <w:pPr>
        <w:pStyle w:val="Heading2"/>
        <w:bidi w:val="0"/>
        <w:spacing w:before="299" w:beforeAutospacing="off" w:after="299" w:afterAutospacing="off"/>
        <w:rPr>
          <w:rFonts w:ascii="Times New Roman" w:hAnsi="Times New Roman" w:eastAsia="Times New Roman" w:cs="Times New Roman"/>
          <w:b w:val="0"/>
          <w:bCs w:val="0"/>
          <w:noProof w:val="0"/>
          <w:color w:val="auto"/>
          <w:sz w:val="36"/>
          <w:szCs w:val="36"/>
          <w:lang w:val="en-GB"/>
        </w:rPr>
      </w:pPr>
      <w:r w:rsidRPr="4C1C32A0" w:rsidR="3C4C1E6F">
        <w:rPr>
          <w:rFonts w:ascii="Times New Roman" w:hAnsi="Times New Roman" w:eastAsia="Times New Roman" w:cs="Times New Roman"/>
          <w:b w:val="0"/>
          <w:bCs w:val="0"/>
          <w:noProof w:val="0"/>
          <w:color w:val="auto"/>
          <w:sz w:val="36"/>
          <w:szCs w:val="36"/>
          <w:lang w:val="en-GB"/>
        </w:rPr>
        <w:t xml:space="preserve">Table B4: Interest in </w:t>
      </w:r>
      <w:r w:rsidRPr="4C1C32A0" w:rsidR="3C4C1E6F">
        <w:rPr>
          <w:rFonts w:ascii="Times New Roman" w:hAnsi="Times New Roman" w:eastAsia="Times New Roman" w:cs="Times New Roman"/>
          <w:b w:val="0"/>
          <w:bCs w:val="0"/>
          <w:noProof w:val="0"/>
          <w:color w:val="auto"/>
          <w:sz w:val="36"/>
          <w:szCs w:val="36"/>
          <w:lang w:val="en-GB"/>
        </w:rPr>
        <w:t>AfterLife</w:t>
      </w:r>
      <w:r w:rsidRPr="4C1C32A0" w:rsidR="3C4C1E6F">
        <w:rPr>
          <w:rFonts w:ascii="Times New Roman" w:hAnsi="Times New Roman" w:eastAsia="Times New Roman" w:cs="Times New Roman"/>
          <w:b w:val="0"/>
          <w:bCs w:val="0"/>
          <w:noProof w:val="0"/>
          <w:color w:val="auto"/>
          <w:sz w:val="36"/>
          <w:szCs w:val="36"/>
          <w:lang w:val="en-GB"/>
        </w:rPr>
        <w:t xml:space="preserve"> Archive Service</w:t>
      </w:r>
    </w:p>
    <w:tbl>
      <w:tblPr>
        <w:tblStyle w:val="TableNormal"/>
        <w:bidiVisual w:val="0"/>
        <w:tblW w:w="0" w:type="auto"/>
        <w:tblLook w:val="06A0" w:firstRow="1" w:lastRow="0" w:firstColumn="1" w:lastColumn="0" w:noHBand="1" w:noVBand="1"/>
      </w:tblPr>
      <w:tblGrid>
        <w:gridCol w:w="2039"/>
        <w:gridCol w:w="1428"/>
      </w:tblGrid>
      <w:tr w:rsidR="4C1C32A0" w:rsidTr="4C1C32A0" w14:paraId="7168DE27">
        <w:trPr>
          <w:trHeight w:val="300"/>
        </w:trPr>
        <w:tc>
          <w:tcPr>
            <w:tcW w:w="2039" w:type="dxa"/>
            <w:tcMar/>
            <w:vAlign w:val="center"/>
          </w:tcPr>
          <w:p w:rsidR="4C1C32A0" w:rsidP="4C1C32A0" w:rsidRDefault="4C1C32A0" w14:paraId="581BD62A" w14:textId="7ED650E2">
            <w:pPr>
              <w:bidi w:val="0"/>
              <w:spacing w:before="0" w:beforeAutospacing="off" w:after="0" w:afterAutospacing="off"/>
              <w:jc w:val="center"/>
              <w:rPr>
                <w:b w:val="0"/>
                <w:bCs w:val="0"/>
                <w:color w:val="auto"/>
              </w:rPr>
            </w:pPr>
            <w:r w:rsidRPr="4C1C32A0" w:rsidR="4C1C32A0">
              <w:rPr>
                <w:b w:val="0"/>
                <w:bCs w:val="0"/>
                <w:color w:val="auto"/>
              </w:rPr>
              <w:t>Response</w:t>
            </w:r>
          </w:p>
        </w:tc>
        <w:tc>
          <w:tcPr>
            <w:tcW w:w="1428" w:type="dxa"/>
            <w:tcMar/>
            <w:vAlign w:val="center"/>
          </w:tcPr>
          <w:p w:rsidR="4C1C32A0" w:rsidP="4C1C32A0" w:rsidRDefault="4C1C32A0" w14:paraId="6841AC1C" w14:textId="646C6D39">
            <w:pPr>
              <w:bidi w:val="0"/>
              <w:spacing w:before="0" w:beforeAutospacing="off" w:after="0" w:afterAutospacing="off"/>
              <w:jc w:val="center"/>
              <w:rPr>
                <w:b w:val="0"/>
                <w:bCs w:val="0"/>
                <w:color w:val="auto"/>
              </w:rPr>
            </w:pPr>
            <w:r w:rsidRPr="4C1C32A0" w:rsidR="4C1C32A0">
              <w:rPr>
                <w:b w:val="0"/>
                <w:bCs w:val="0"/>
                <w:color w:val="auto"/>
              </w:rPr>
              <w:t>Percentage</w:t>
            </w:r>
          </w:p>
        </w:tc>
      </w:tr>
      <w:tr w:rsidR="4C1C32A0" w:rsidTr="4C1C32A0" w14:paraId="2975F004">
        <w:trPr>
          <w:trHeight w:val="300"/>
        </w:trPr>
        <w:tc>
          <w:tcPr>
            <w:tcW w:w="2039" w:type="dxa"/>
            <w:tcMar/>
            <w:vAlign w:val="center"/>
          </w:tcPr>
          <w:p w:rsidR="4C1C32A0" w:rsidP="4C1C32A0" w:rsidRDefault="4C1C32A0" w14:paraId="7E524A02" w14:textId="6226C562">
            <w:pPr>
              <w:bidi w:val="0"/>
              <w:spacing w:before="0" w:beforeAutospacing="off" w:after="0" w:afterAutospacing="off"/>
              <w:rPr>
                <w:b w:val="0"/>
                <w:bCs w:val="0"/>
                <w:color w:val="auto"/>
              </w:rPr>
            </w:pPr>
            <w:r w:rsidRPr="4C1C32A0" w:rsidR="4C1C32A0">
              <w:rPr>
                <w:b w:val="0"/>
                <w:bCs w:val="0"/>
                <w:color w:val="auto"/>
              </w:rPr>
              <w:t>Very Appealing</w:t>
            </w:r>
          </w:p>
        </w:tc>
        <w:tc>
          <w:tcPr>
            <w:tcW w:w="1428" w:type="dxa"/>
            <w:tcMar/>
            <w:vAlign w:val="center"/>
          </w:tcPr>
          <w:p w:rsidR="4C1C32A0" w:rsidP="4C1C32A0" w:rsidRDefault="4C1C32A0" w14:paraId="5DD062CF" w14:textId="7DE48249">
            <w:pPr>
              <w:bidi w:val="0"/>
              <w:spacing w:before="0" w:beforeAutospacing="off" w:after="0" w:afterAutospacing="off"/>
              <w:rPr>
                <w:b w:val="0"/>
                <w:bCs w:val="0"/>
                <w:color w:val="auto"/>
              </w:rPr>
            </w:pPr>
            <w:r w:rsidRPr="4C1C32A0" w:rsidR="4C1C32A0">
              <w:rPr>
                <w:b w:val="0"/>
                <w:bCs w:val="0"/>
                <w:color w:val="auto"/>
              </w:rPr>
              <w:t>42%</w:t>
            </w:r>
          </w:p>
        </w:tc>
      </w:tr>
      <w:tr w:rsidR="4C1C32A0" w:rsidTr="4C1C32A0" w14:paraId="033BBA98">
        <w:trPr>
          <w:trHeight w:val="300"/>
        </w:trPr>
        <w:tc>
          <w:tcPr>
            <w:tcW w:w="2039" w:type="dxa"/>
            <w:tcMar/>
            <w:vAlign w:val="center"/>
          </w:tcPr>
          <w:p w:rsidR="4C1C32A0" w:rsidP="4C1C32A0" w:rsidRDefault="4C1C32A0" w14:paraId="13450435" w14:textId="5FED59FE">
            <w:pPr>
              <w:bidi w:val="0"/>
              <w:spacing w:before="0" w:beforeAutospacing="off" w:after="0" w:afterAutospacing="off"/>
              <w:rPr>
                <w:b w:val="0"/>
                <w:bCs w:val="0"/>
                <w:color w:val="auto"/>
              </w:rPr>
            </w:pPr>
            <w:r w:rsidRPr="4C1C32A0" w:rsidR="4C1C32A0">
              <w:rPr>
                <w:b w:val="0"/>
                <w:bCs w:val="0"/>
                <w:color w:val="auto"/>
              </w:rPr>
              <w:t>Appealing</w:t>
            </w:r>
          </w:p>
        </w:tc>
        <w:tc>
          <w:tcPr>
            <w:tcW w:w="1428" w:type="dxa"/>
            <w:tcMar/>
            <w:vAlign w:val="center"/>
          </w:tcPr>
          <w:p w:rsidR="4C1C32A0" w:rsidP="4C1C32A0" w:rsidRDefault="4C1C32A0" w14:paraId="3E20DC55" w14:textId="21914FC1">
            <w:pPr>
              <w:bidi w:val="0"/>
              <w:spacing w:before="0" w:beforeAutospacing="off" w:after="0" w:afterAutospacing="off"/>
              <w:rPr>
                <w:b w:val="0"/>
                <w:bCs w:val="0"/>
                <w:color w:val="auto"/>
              </w:rPr>
            </w:pPr>
            <w:r w:rsidRPr="4C1C32A0" w:rsidR="4C1C32A0">
              <w:rPr>
                <w:b w:val="0"/>
                <w:bCs w:val="0"/>
                <w:color w:val="auto"/>
              </w:rPr>
              <w:t>33%</w:t>
            </w:r>
          </w:p>
        </w:tc>
      </w:tr>
      <w:tr w:rsidR="4C1C32A0" w:rsidTr="4C1C32A0" w14:paraId="30F20E52">
        <w:trPr>
          <w:trHeight w:val="300"/>
        </w:trPr>
        <w:tc>
          <w:tcPr>
            <w:tcW w:w="2039" w:type="dxa"/>
            <w:tcMar/>
            <w:vAlign w:val="center"/>
          </w:tcPr>
          <w:p w:rsidR="4C1C32A0" w:rsidP="4C1C32A0" w:rsidRDefault="4C1C32A0" w14:paraId="53B295FD" w14:textId="4B8C28D2">
            <w:pPr>
              <w:bidi w:val="0"/>
              <w:spacing w:before="0" w:beforeAutospacing="off" w:after="0" w:afterAutospacing="off"/>
              <w:rPr>
                <w:b w:val="0"/>
                <w:bCs w:val="0"/>
                <w:color w:val="auto"/>
              </w:rPr>
            </w:pPr>
            <w:r w:rsidRPr="4C1C32A0" w:rsidR="4C1C32A0">
              <w:rPr>
                <w:b w:val="0"/>
                <w:bCs w:val="0"/>
                <w:color w:val="auto"/>
              </w:rPr>
              <w:t>Neutral</w:t>
            </w:r>
          </w:p>
        </w:tc>
        <w:tc>
          <w:tcPr>
            <w:tcW w:w="1428" w:type="dxa"/>
            <w:tcMar/>
            <w:vAlign w:val="center"/>
          </w:tcPr>
          <w:p w:rsidR="4C1C32A0" w:rsidP="4C1C32A0" w:rsidRDefault="4C1C32A0" w14:paraId="008A17B9" w14:textId="5BA1D992">
            <w:pPr>
              <w:bidi w:val="0"/>
              <w:spacing w:before="0" w:beforeAutospacing="off" w:after="0" w:afterAutospacing="off"/>
              <w:rPr>
                <w:b w:val="0"/>
                <w:bCs w:val="0"/>
                <w:color w:val="auto"/>
              </w:rPr>
            </w:pPr>
            <w:r w:rsidRPr="4C1C32A0" w:rsidR="4C1C32A0">
              <w:rPr>
                <w:b w:val="0"/>
                <w:bCs w:val="0"/>
                <w:color w:val="auto"/>
              </w:rPr>
              <w:t>15%</w:t>
            </w:r>
          </w:p>
        </w:tc>
      </w:tr>
      <w:tr w:rsidR="4C1C32A0" w:rsidTr="4C1C32A0" w14:paraId="4782A04C">
        <w:trPr>
          <w:trHeight w:val="300"/>
        </w:trPr>
        <w:tc>
          <w:tcPr>
            <w:tcW w:w="2039" w:type="dxa"/>
            <w:tcMar/>
            <w:vAlign w:val="center"/>
          </w:tcPr>
          <w:p w:rsidR="4C1C32A0" w:rsidP="4C1C32A0" w:rsidRDefault="4C1C32A0" w14:paraId="496712DE" w14:textId="7F5DD185">
            <w:pPr>
              <w:bidi w:val="0"/>
              <w:spacing w:before="0" w:beforeAutospacing="off" w:after="0" w:afterAutospacing="off"/>
              <w:rPr>
                <w:b w:val="0"/>
                <w:bCs w:val="0"/>
                <w:color w:val="auto"/>
              </w:rPr>
            </w:pPr>
            <w:r w:rsidRPr="4C1C32A0" w:rsidR="4C1C32A0">
              <w:rPr>
                <w:b w:val="0"/>
                <w:bCs w:val="0"/>
                <w:color w:val="auto"/>
              </w:rPr>
              <w:t>Unappealing</w:t>
            </w:r>
          </w:p>
        </w:tc>
        <w:tc>
          <w:tcPr>
            <w:tcW w:w="1428" w:type="dxa"/>
            <w:tcMar/>
            <w:vAlign w:val="center"/>
          </w:tcPr>
          <w:p w:rsidR="4C1C32A0" w:rsidP="4C1C32A0" w:rsidRDefault="4C1C32A0" w14:paraId="56112EAC" w14:textId="073603FB">
            <w:pPr>
              <w:bidi w:val="0"/>
              <w:spacing w:before="0" w:beforeAutospacing="off" w:after="0" w:afterAutospacing="off"/>
              <w:rPr>
                <w:b w:val="0"/>
                <w:bCs w:val="0"/>
                <w:color w:val="auto"/>
              </w:rPr>
            </w:pPr>
            <w:r w:rsidRPr="4C1C32A0" w:rsidR="4C1C32A0">
              <w:rPr>
                <w:b w:val="0"/>
                <w:bCs w:val="0"/>
                <w:color w:val="auto"/>
              </w:rPr>
              <w:t>7%</w:t>
            </w:r>
          </w:p>
        </w:tc>
      </w:tr>
      <w:tr w:rsidR="4C1C32A0" w:rsidTr="4C1C32A0" w14:paraId="2C9C7E1C">
        <w:trPr>
          <w:trHeight w:val="300"/>
        </w:trPr>
        <w:tc>
          <w:tcPr>
            <w:tcW w:w="2039" w:type="dxa"/>
            <w:tcMar/>
            <w:vAlign w:val="center"/>
          </w:tcPr>
          <w:p w:rsidR="4C1C32A0" w:rsidP="4C1C32A0" w:rsidRDefault="4C1C32A0" w14:paraId="08AB9E06" w14:textId="3BD57BA9">
            <w:pPr>
              <w:bidi w:val="0"/>
              <w:spacing w:before="0" w:beforeAutospacing="off" w:after="0" w:afterAutospacing="off"/>
              <w:rPr>
                <w:b w:val="0"/>
                <w:bCs w:val="0"/>
                <w:color w:val="auto"/>
              </w:rPr>
            </w:pPr>
            <w:r w:rsidRPr="4C1C32A0" w:rsidR="4C1C32A0">
              <w:rPr>
                <w:b w:val="0"/>
                <w:bCs w:val="0"/>
                <w:color w:val="auto"/>
              </w:rPr>
              <w:t>Very Unappealing</w:t>
            </w:r>
          </w:p>
        </w:tc>
        <w:tc>
          <w:tcPr>
            <w:tcW w:w="1428" w:type="dxa"/>
            <w:tcMar/>
            <w:vAlign w:val="center"/>
          </w:tcPr>
          <w:p w:rsidR="4C1C32A0" w:rsidP="4C1C32A0" w:rsidRDefault="4C1C32A0" w14:paraId="4B61D679" w14:textId="05CB2FE2">
            <w:pPr>
              <w:bidi w:val="0"/>
              <w:spacing w:before="0" w:beforeAutospacing="off" w:after="0" w:afterAutospacing="off"/>
              <w:rPr>
                <w:b w:val="0"/>
                <w:bCs w:val="0"/>
                <w:color w:val="auto"/>
              </w:rPr>
            </w:pPr>
            <w:r w:rsidRPr="4C1C32A0" w:rsidR="4C1C32A0">
              <w:rPr>
                <w:b w:val="0"/>
                <w:bCs w:val="0"/>
                <w:color w:val="auto"/>
              </w:rPr>
              <w:t>3%</w:t>
            </w:r>
          </w:p>
        </w:tc>
      </w:tr>
    </w:tbl>
    <w:p w:rsidR="1EA492A7" w:rsidP="4C1C32A0" w:rsidRDefault="1EA492A7" w14:paraId="17B3EFD9" w14:textId="02E153E3">
      <w:pPr>
        <w:bidi w:val="0"/>
        <w:rPr>
          <w:b w:val="0"/>
          <w:bCs w:val="0"/>
          <w:color w:val="auto"/>
        </w:rPr>
      </w:pPr>
    </w:p>
    <w:p w:rsidR="1EA492A7" w:rsidP="4C1C32A0" w:rsidRDefault="1EA492A7" w14:paraId="10321EAA" w14:textId="7A490536">
      <w:pPr>
        <w:pStyle w:val="Heading2"/>
        <w:bidi w:val="0"/>
        <w:spacing w:before="299" w:beforeAutospacing="off" w:after="299" w:afterAutospacing="off"/>
        <w:rPr>
          <w:rFonts w:ascii="Times New Roman" w:hAnsi="Times New Roman" w:eastAsia="Times New Roman" w:cs="Times New Roman"/>
          <w:b w:val="0"/>
          <w:bCs w:val="0"/>
          <w:noProof w:val="0"/>
          <w:color w:val="auto"/>
          <w:sz w:val="36"/>
          <w:szCs w:val="36"/>
          <w:lang w:val="en-GB"/>
        </w:rPr>
      </w:pPr>
      <w:r w:rsidRPr="4C1C32A0" w:rsidR="3C4C1E6F">
        <w:rPr>
          <w:rFonts w:ascii="Times New Roman" w:hAnsi="Times New Roman" w:eastAsia="Times New Roman" w:cs="Times New Roman"/>
          <w:b w:val="0"/>
          <w:bCs w:val="0"/>
          <w:noProof w:val="0"/>
          <w:color w:val="auto"/>
          <w:sz w:val="36"/>
          <w:szCs w:val="36"/>
          <w:lang w:val="en-GB"/>
        </w:rPr>
        <w:t>Table B5: Most Desired Features</w:t>
      </w:r>
    </w:p>
    <w:tbl>
      <w:tblPr>
        <w:tblStyle w:val="TableNormal"/>
        <w:bidiVisual w:val="0"/>
        <w:tblW w:w="0" w:type="auto"/>
        <w:tblLook w:val="06A0" w:firstRow="1" w:lastRow="0" w:firstColumn="1" w:lastColumn="0" w:noHBand="1" w:noVBand="1"/>
      </w:tblPr>
      <w:tblGrid>
        <w:gridCol w:w="3579"/>
        <w:gridCol w:w="2408"/>
      </w:tblGrid>
      <w:tr w:rsidR="4C1C32A0" w:rsidTr="4C1C32A0" w14:paraId="37EED786">
        <w:trPr>
          <w:trHeight w:val="300"/>
        </w:trPr>
        <w:tc>
          <w:tcPr>
            <w:tcW w:w="3579" w:type="dxa"/>
            <w:tcMar/>
            <w:vAlign w:val="center"/>
          </w:tcPr>
          <w:p w:rsidR="4C1C32A0" w:rsidP="4C1C32A0" w:rsidRDefault="4C1C32A0" w14:paraId="2D7B58FC" w14:textId="1C94123C">
            <w:pPr>
              <w:bidi w:val="0"/>
              <w:spacing w:before="0" w:beforeAutospacing="off" w:after="0" w:afterAutospacing="off"/>
              <w:jc w:val="center"/>
              <w:rPr>
                <w:b w:val="0"/>
                <w:bCs w:val="0"/>
                <w:color w:val="auto"/>
              </w:rPr>
            </w:pPr>
            <w:r w:rsidRPr="4C1C32A0" w:rsidR="4C1C32A0">
              <w:rPr>
                <w:b w:val="0"/>
                <w:bCs w:val="0"/>
                <w:color w:val="auto"/>
              </w:rPr>
              <w:t>Feature</w:t>
            </w:r>
          </w:p>
        </w:tc>
        <w:tc>
          <w:tcPr>
            <w:tcW w:w="2408" w:type="dxa"/>
            <w:tcMar/>
            <w:vAlign w:val="center"/>
          </w:tcPr>
          <w:p w:rsidR="4C1C32A0" w:rsidP="4C1C32A0" w:rsidRDefault="4C1C32A0" w14:paraId="5DEB96B7" w14:textId="1C0D70CF">
            <w:pPr>
              <w:bidi w:val="0"/>
              <w:spacing w:before="0" w:beforeAutospacing="off" w:after="0" w:afterAutospacing="off"/>
              <w:jc w:val="center"/>
              <w:rPr>
                <w:b w:val="0"/>
                <w:bCs w:val="0"/>
                <w:color w:val="auto"/>
              </w:rPr>
            </w:pPr>
            <w:r w:rsidRPr="4C1C32A0" w:rsidR="4C1C32A0">
              <w:rPr>
                <w:b w:val="0"/>
                <w:bCs w:val="0"/>
                <w:color w:val="auto"/>
              </w:rPr>
              <w:t>Percentage Selecting</w:t>
            </w:r>
          </w:p>
        </w:tc>
      </w:tr>
      <w:tr w:rsidR="4C1C32A0" w:rsidTr="4C1C32A0" w14:paraId="4F3E71BD">
        <w:trPr>
          <w:trHeight w:val="300"/>
        </w:trPr>
        <w:tc>
          <w:tcPr>
            <w:tcW w:w="3579" w:type="dxa"/>
            <w:tcMar/>
            <w:vAlign w:val="center"/>
          </w:tcPr>
          <w:p w:rsidR="4C1C32A0" w:rsidP="4C1C32A0" w:rsidRDefault="4C1C32A0" w14:paraId="35DE7ED9" w14:textId="46BB830E">
            <w:pPr>
              <w:bidi w:val="0"/>
              <w:spacing w:before="0" w:beforeAutospacing="off" w:after="0" w:afterAutospacing="off"/>
              <w:rPr>
                <w:b w:val="0"/>
                <w:bCs w:val="0"/>
                <w:color w:val="auto"/>
              </w:rPr>
            </w:pPr>
            <w:r w:rsidRPr="4C1C32A0" w:rsidR="4C1C32A0">
              <w:rPr>
                <w:b w:val="0"/>
                <w:bCs w:val="0"/>
                <w:color w:val="auto"/>
              </w:rPr>
              <w:t>Guided Storytelling Tools</w:t>
            </w:r>
          </w:p>
        </w:tc>
        <w:tc>
          <w:tcPr>
            <w:tcW w:w="2408" w:type="dxa"/>
            <w:tcMar/>
            <w:vAlign w:val="center"/>
          </w:tcPr>
          <w:p w:rsidR="4C1C32A0" w:rsidP="4C1C32A0" w:rsidRDefault="4C1C32A0" w14:paraId="50C2062C" w14:textId="3D4E342C">
            <w:pPr>
              <w:bidi w:val="0"/>
              <w:spacing w:before="0" w:beforeAutospacing="off" w:after="0" w:afterAutospacing="off"/>
              <w:rPr>
                <w:b w:val="0"/>
                <w:bCs w:val="0"/>
                <w:color w:val="auto"/>
              </w:rPr>
            </w:pPr>
            <w:r w:rsidRPr="4C1C32A0" w:rsidR="4C1C32A0">
              <w:rPr>
                <w:b w:val="0"/>
                <w:bCs w:val="0"/>
                <w:color w:val="auto"/>
              </w:rPr>
              <w:t>74%</w:t>
            </w:r>
          </w:p>
        </w:tc>
      </w:tr>
      <w:tr w:rsidR="4C1C32A0" w:rsidTr="4C1C32A0" w14:paraId="13181909">
        <w:trPr>
          <w:trHeight w:val="300"/>
        </w:trPr>
        <w:tc>
          <w:tcPr>
            <w:tcW w:w="3579" w:type="dxa"/>
            <w:tcMar/>
            <w:vAlign w:val="center"/>
          </w:tcPr>
          <w:p w:rsidR="4C1C32A0" w:rsidP="4C1C32A0" w:rsidRDefault="4C1C32A0" w14:paraId="778D26DF" w14:textId="770FD294">
            <w:pPr>
              <w:bidi w:val="0"/>
              <w:spacing w:before="0" w:beforeAutospacing="off" w:after="0" w:afterAutospacing="off"/>
              <w:rPr>
                <w:b w:val="0"/>
                <w:bCs w:val="0"/>
                <w:color w:val="auto"/>
              </w:rPr>
            </w:pPr>
            <w:r w:rsidRPr="4C1C32A0" w:rsidR="4C1C32A0">
              <w:rPr>
                <w:b w:val="0"/>
                <w:bCs w:val="0"/>
                <w:color w:val="auto"/>
              </w:rPr>
              <w:t>Secure Digital Storage</w:t>
            </w:r>
          </w:p>
        </w:tc>
        <w:tc>
          <w:tcPr>
            <w:tcW w:w="2408" w:type="dxa"/>
            <w:tcMar/>
            <w:vAlign w:val="center"/>
          </w:tcPr>
          <w:p w:rsidR="4C1C32A0" w:rsidP="4C1C32A0" w:rsidRDefault="4C1C32A0" w14:paraId="5520B879" w14:textId="3D18E80C">
            <w:pPr>
              <w:bidi w:val="0"/>
              <w:spacing w:before="0" w:beforeAutospacing="off" w:after="0" w:afterAutospacing="off"/>
              <w:rPr>
                <w:b w:val="0"/>
                <w:bCs w:val="0"/>
                <w:color w:val="auto"/>
              </w:rPr>
            </w:pPr>
            <w:r w:rsidRPr="4C1C32A0" w:rsidR="4C1C32A0">
              <w:rPr>
                <w:b w:val="0"/>
                <w:bCs w:val="0"/>
                <w:color w:val="auto"/>
              </w:rPr>
              <w:t>82%</w:t>
            </w:r>
          </w:p>
        </w:tc>
      </w:tr>
      <w:tr w:rsidR="4C1C32A0" w:rsidTr="4C1C32A0" w14:paraId="54283C61">
        <w:trPr>
          <w:trHeight w:val="300"/>
        </w:trPr>
        <w:tc>
          <w:tcPr>
            <w:tcW w:w="3579" w:type="dxa"/>
            <w:tcMar/>
            <w:vAlign w:val="center"/>
          </w:tcPr>
          <w:p w:rsidR="4C1C32A0" w:rsidP="4C1C32A0" w:rsidRDefault="4C1C32A0" w14:paraId="0F958759" w14:textId="7619A476">
            <w:pPr>
              <w:bidi w:val="0"/>
              <w:spacing w:before="0" w:beforeAutospacing="off" w:after="0" w:afterAutospacing="off"/>
              <w:rPr>
                <w:b w:val="0"/>
                <w:bCs w:val="0"/>
                <w:color w:val="auto"/>
              </w:rPr>
            </w:pPr>
            <w:r w:rsidRPr="4C1C32A0" w:rsidR="4C1C32A0">
              <w:rPr>
                <w:b w:val="0"/>
                <w:bCs w:val="0"/>
                <w:color w:val="auto"/>
              </w:rPr>
              <w:t>Voice Recording Preservation</w:t>
            </w:r>
          </w:p>
        </w:tc>
        <w:tc>
          <w:tcPr>
            <w:tcW w:w="2408" w:type="dxa"/>
            <w:tcMar/>
            <w:vAlign w:val="center"/>
          </w:tcPr>
          <w:p w:rsidR="4C1C32A0" w:rsidP="4C1C32A0" w:rsidRDefault="4C1C32A0" w14:paraId="61E141FC" w14:textId="48C4DCF6">
            <w:pPr>
              <w:bidi w:val="0"/>
              <w:spacing w:before="0" w:beforeAutospacing="off" w:after="0" w:afterAutospacing="off"/>
              <w:rPr>
                <w:b w:val="0"/>
                <w:bCs w:val="0"/>
                <w:color w:val="auto"/>
              </w:rPr>
            </w:pPr>
            <w:r w:rsidRPr="4C1C32A0" w:rsidR="4C1C32A0">
              <w:rPr>
                <w:b w:val="0"/>
                <w:bCs w:val="0"/>
                <w:color w:val="auto"/>
              </w:rPr>
              <w:t>69%</w:t>
            </w:r>
          </w:p>
        </w:tc>
      </w:tr>
      <w:tr w:rsidR="4C1C32A0" w:rsidTr="4C1C32A0" w14:paraId="31FDC11E">
        <w:trPr>
          <w:trHeight w:val="300"/>
        </w:trPr>
        <w:tc>
          <w:tcPr>
            <w:tcW w:w="3579" w:type="dxa"/>
            <w:tcMar/>
            <w:vAlign w:val="center"/>
          </w:tcPr>
          <w:p w:rsidR="4C1C32A0" w:rsidP="4C1C32A0" w:rsidRDefault="4C1C32A0" w14:paraId="4D88FB29" w14:textId="2132091F">
            <w:pPr>
              <w:bidi w:val="0"/>
              <w:spacing w:before="0" w:beforeAutospacing="off" w:after="0" w:afterAutospacing="off"/>
              <w:rPr>
                <w:b w:val="0"/>
                <w:bCs w:val="0"/>
                <w:color w:val="auto"/>
              </w:rPr>
            </w:pPr>
            <w:r w:rsidRPr="4C1C32A0" w:rsidR="4C1C32A0">
              <w:rPr>
                <w:b w:val="0"/>
                <w:bCs w:val="0"/>
                <w:color w:val="auto"/>
              </w:rPr>
              <w:t>Family Access Portal</w:t>
            </w:r>
          </w:p>
        </w:tc>
        <w:tc>
          <w:tcPr>
            <w:tcW w:w="2408" w:type="dxa"/>
            <w:tcMar/>
            <w:vAlign w:val="center"/>
          </w:tcPr>
          <w:p w:rsidR="4C1C32A0" w:rsidP="4C1C32A0" w:rsidRDefault="4C1C32A0" w14:paraId="571A3F00" w14:textId="1A578A3D">
            <w:pPr>
              <w:bidi w:val="0"/>
              <w:spacing w:before="0" w:beforeAutospacing="off" w:after="0" w:afterAutospacing="off"/>
              <w:rPr>
                <w:b w:val="0"/>
                <w:bCs w:val="0"/>
                <w:color w:val="auto"/>
              </w:rPr>
            </w:pPr>
            <w:r w:rsidRPr="4C1C32A0" w:rsidR="4C1C32A0">
              <w:rPr>
                <w:b w:val="0"/>
                <w:bCs w:val="0"/>
                <w:color w:val="auto"/>
              </w:rPr>
              <w:t>61%</w:t>
            </w:r>
          </w:p>
        </w:tc>
      </w:tr>
      <w:tr w:rsidR="4C1C32A0" w:rsidTr="4C1C32A0" w14:paraId="09125DE2">
        <w:trPr>
          <w:trHeight w:val="300"/>
        </w:trPr>
        <w:tc>
          <w:tcPr>
            <w:tcW w:w="3579" w:type="dxa"/>
            <w:tcMar/>
            <w:vAlign w:val="center"/>
          </w:tcPr>
          <w:p w:rsidR="4C1C32A0" w:rsidP="4C1C32A0" w:rsidRDefault="4C1C32A0" w14:paraId="28692644" w14:textId="7AF40D2A">
            <w:pPr>
              <w:bidi w:val="0"/>
              <w:spacing w:before="0" w:beforeAutospacing="off" w:after="0" w:afterAutospacing="off"/>
              <w:rPr>
                <w:b w:val="0"/>
                <w:bCs w:val="0"/>
                <w:color w:val="auto"/>
              </w:rPr>
            </w:pPr>
            <w:r w:rsidRPr="4C1C32A0" w:rsidR="4C1C32A0">
              <w:rPr>
                <w:b w:val="0"/>
                <w:bCs w:val="0"/>
                <w:color w:val="auto"/>
              </w:rPr>
              <w:t>AI Interactive Avatar</w:t>
            </w:r>
          </w:p>
        </w:tc>
        <w:tc>
          <w:tcPr>
            <w:tcW w:w="2408" w:type="dxa"/>
            <w:tcMar/>
            <w:vAlign w:val="center"/>
          </w:tcPr>
          <w:p w:rsidR="4C1C32A0" w:rsidP="4C1C32A0" w:rsidRDefault="4C1C32A0" w14:paraId="3B5A5D88" w14:textId="34374C9A">
            <w:pPr>
              <w:bidi w:val="0"/>
              <w:spacing w:before="0" w:beforeAutospacing="off" w:after="0" w:afterAutospacing="off"/>
              <w:rPr>
                <w:b w:val="0"/>
                <w:bCs w:val="0"/>
                <w:color w:val="auto"/>
              </w:rPr>
            </w:pPr>
            <w:r w:rsidRPr="4C1C32A0" w:rsidR="4C1C32A0">
              <w:rPr>
                <w:b w:val="0"/>
                <w:bCs w:val="0"/>
                <w:color w:val="auto"/>
              </w:rPr>
              <w:t>38%</w:t>
            </w:r>
          </w:p>
        </w:tc>
      </w:tr>
      <w:tr w:rsidR="4C1C32A0" w:rsidTr="4C1C32A0" w14:paraId="169CB27D">
        <w:trPr>
          <w:trHeight w:val="300"/>
        </w:trPr>
        <w:tc>
          <w:tcPr>
            <w:tcW w:w="3579" w:type="dxa"/>
            <w:tcMar/>
            <w:vAlign w:val="center"/>
          </w:tcPr>
          <w:p w:rsidR="4C1C32A0" w:rsidP="4C1C32A0" w:rsidRDefault="4C1C32A0" w14:paraId="5131C0F1" w14:textId="5886754A">
            <w:pPr>
              <w:bidi w:val="0"/>
              <w:spacing w:before="0" w:beforeAutospacing="off" w:after="0" w:afterAutospacing="off"/>
              <w:rPr>
                <w:b w:val="0"/>
                <w:bCs w:val="0"/>
                <w:color w:val="auto"/>
              </w:rPr>
            </w:pPr>
            <w:r w:rsidRPr="4C1C32A0" w:rsidR="4C1C32A0">
              <w:rPr>
                <w:b w:val="0"/>
                <w:bCs w:val="0"/>
                <w:color w:val="auto"/>
              </w:rPr>
              <w:t>Museum/Heritage Archive Option</w:t>
            </w:r>
          </w:p>
        </w:tc>
        <w:tc>
          <w:tcPr>
            <w:tcW w:w="2408" w:type="dxa"/>
            <w:tcMar/>
            <w:vAlign w:val="center"/>
          </w:tcPr>
          <w:p w:rsidR="4C1C32A0" w:rsidP="4C1C32A0" w:rsidRDefault="4C1C32A0" w14:paraId="0BFDD5F2" w14:textId="67F63172">
            <w:pPr>
              <w:bidi w:val="0"/>
              <w:spacing w:before="0" w:beforeAutospacing="off" w:after="0" w:afterAutospacing="off"/>
              <w:rPr>
                <w:b w:val="0"/>
                <w:bCs w:val="0"/>
                <w:color w:val="auto"/>
              </w:rPr>
            </w:pPr>
            <w:r w:rsidRPr="4C1C32A0" w:rsidR="4C1C32A0">
              <w:rPr>
                <w:b w:val="0"/>
                <w:bCs w:val="0"/>
                <w:color w:val="auto"/>
              </w:rPr>
              <w:t>27%</w:t>
            </w:r>
          </w:p>
        </w:tc>
      </w:tr>
    </w:tbl>
    <w:p w:rsidR="1EA492A7" w:rsidP="4C1C32A0" w:rsidRDefault="1EA492A7" w14:paraId="252EF441" w14:textId="629790CA">
      <w:pPr>
        <w:bidi w:val="0"/>
        <w:rPr>
          <w:b w:val="0"/>
          <w:bCs w:val="0"/>
          <w:color w:val="auto"/>
        </w:rPr>
      </w:pPr>
    </w:p>
    <w:p w:rsidR="1EA492A7" w:rsidP="4C1C32A0" w:rsidRDefault="1EA492A7" w14:paraId="53027F0F" w14:textId="631BF580">
      <w:pPr>
        <w:pStyle w:val="Heading2"/>
        <w:bidi w:val="0"/>
        <w:spacing w:before="299" w:beforeAutospacing="off" w:after="299" w:afterAutospacing="off"/>
        <w:rPr>
          <w:rFonts w:ascii="Times New Roman" w:hAnsi="Times New Roman" w:eastAsia="Times New Roman" w:cs="Times New Roman"/>
          <w:b w:val="0"/>
          <w:bCs w:val="0"/>
          <w:noProof w:val="0"/>
          <w:color w:val="auto"/>
          <w:sz w:val="36"/>
          <w:szCs w:val="36"/>
          <w:lang w:val="en-GB"/>
        </w:rPr>
      </w:pPr>
      <w:r w:rsidRPr="4C1C32A0" w:rsidR="3C4C1E6F">
        <w:rPr>
          <w:rFonts w:ascii="Times New Roman" w:hAnsi="Times New Roman" w:eastAsia="Times New Roman" w:cs="Times New Roman"/>
          <w:b w:val="0"/>
          <w:bCs w:val="0"/>
          <w:noProof w:val="0"/>
          <w:color w:val="auto"/>
          <w:sz w:val="36"/>
          <w:szCs w:val="36"/>
          <w:lang w:val="en-GB"/>
        </w:rPr>
        <w:t>Table B6: Monthly Price Sensitivity</w:t>
      </w:r>
    </w:p>
    <w:tbl>
      <w:tblPr>
        <w:tblStyle w:val="TableNormal"/>
        <w:bidiVisual w:val="0"/>
        <w:tblW w:w="0" w:type="auto"/>
        <w:tblLook w:val="06A0" w:firstRow="1" w:lastRow="0" w:firstColumn="1" w:lastColumn="0" w:noHBand="1" w:noVBand="1"/>
      </w:tblPr>
      <w:tblGrid>
        <w:gridCol w:w="2486"/>
        <w:gridCol w:w="1428"/>
      </w:tblGrid>
      <w:tr w:rsidR="4C1C32A0" w:rsidTr="4C1C32A0" w14:paraId="50BF5BD6">
        <w:trPr>
          <w:trHeight w:val="300"/>
        </w:trPr>
        <w:tc>
          <w:tcPr>
            <w:tcW w:w="2486" w:type="dxa"/>
            <w:tcMar/>
            <w:vAlign w:val="center"/>
          </w:tcPr>
          <w:p w:rsidR="4C1C32A0" w:rsidP="4C1C32A0" w:rsidRDefault="4C1C32A0" w14:paraId="47971393" w14:textId="6CE77204">
            <w:pPr>
              <w:bidi w:val="0"/>
              <w:spacing w:before="0" w:beforeAutospacing="off" w:after="0" w:afterAutospacing="off"/>
              <w:jc w:val="center"/>
              <w:rPr>
                <w:b w:val="0"/>
                <w:bCs w:val="0"/>
                <w:color w:val="auto"/>
              </w:rPr>
            </w:pPr>
            <w:r w:rsidRPr="4C1C32A0" w:rsidR="4C1C32A0">
              <w:rPr>
                <w:b w:val="0"/>
                <w:bCs w:val="0"/>
                <w:color w:val="auto"/>
              </w:rPr>
              <w:t>Monthly Price Range</w:t>
            </w:r>
          </w:p>
        </w:tc>
        <w:tc>
          <w:tcPr>
            <w:tcW w:w="1428" w:type="dxa"/>
            <w:tcMar/>
            <w:vAlign w:val="center"/>
          </w:tcPr>
          <w:p w:rsidR="4C1C32A0" w:rsidP="4C1C32A0" w:rsidRDefault="4C1C32A0" w14:paraId="6342308A" w14:textId="69CF3079">
            <w:pPr>
              <w:bidi w:val="0"/>
              <w:spacing w:before="0" w:beforeAutospacing="off" w:after="0" w:afterAutospacing="off"/>
              <w:jc w:val="center"/>
              <w:rPr>
                <w:b w:val="0"/>
                <w:bCs w:val="0"/>
                <w:color w:val="auto"/>
              </w:rPr>
            </w:pPr>
            <w:r w:rsidRPr="4C1C32A0" w:rsidR="4C1C32A0">
              <w:rPr>
                <w:b w:val="0"/>
                <w:bCs w:val="0"/>
                <w:color w:val="auto"/>
              </w:rPr>
              <w:t>Percentage</w:t>
            </w:r>
          </w:p>
        </w:tc>
      </w:tr>
      <w:tr w:rsidR="4C1C32A0" w:rsidTr="4C1C32A0" w14:paraId="197FE669">
        <w:trPr>
          <w:trHeight w:val="300"/>
        </w:trPr>
        <w:tc>
          <w:tcPr>
            <w:tcW w:w="2486" w:type="dxa"/>
            <w:tcMar/>
            <w:vAlign w:val="center"/>
          </w:tcPr>
          <w:p w:rsidR="4C1C32A0" w:rsidP="4C1C32A0" w:rsidRDefault="4C1C32A0" w14:paraId="75FDADA9" w14:textId="798B9DD6">
            <w:pPr>
              <w:bidi w:val="0"/>
              <w:spacing w:before="0" w:beforeAutospacing="off" w:after="0" w:afterAutospacing="off"/>
              <w:rPr>
                <w:b w:val="0"/>
                <w:bCs w:val="0"/>
                <w:color w:val="auto"/>
              </w:rPr>
            </w:pPr>
            <w:r w:rsidRPr="4C1C32A0" w:rsidR="4C1C32A0">
              <w:rPr>
                <w:b w:val="0"/>
                <w:bCs w:val="0"/>
                <w:color w:val="auto"/>
              </w:rPr>
              <w:t>£0£5</w:t>
            </w:r>
          </w:p>
        </w:tc>
        <w:tc>
          <w:tcPr>
            <w:tcW w:w="1428" w:type="dxa"/>
            <w:tcMar/>
            <w:vAlign w:val="center"/>
          </w:tcPr>
          <w:p w:rsidR="4C1C32A0" w:rsidP="4C1C32A0" w:rsidRDefault="4C1C32A0" w14:paraId="05D9E612" w14:textId="4A3F5C11">
            <w:pPr>
              <w:bidi w:val="0"/>
              <w:spacing w:before="0" w:beforeAutospacing="off" w:after="0" w:afterAutospacing="off"/>
              <w:rPr>
                <w:b w:val="0"/>
                <w:bCs w:val="0"/>
                <w:color w:val="auto"/>
              </w:rPr>
            </w:pPr>
            <w:r w:rsidRPr="4C1C32A0" w:rsidR="4C1C32A0">
              <w:rPr>
                <w:b w:val="0"/>
                <w:bCs w:val="0"/>
                <w:color w:val="auto"/>
              </w:rPr>
              <w:t>14%</w:t>
            </w:r>
          </w:p>
        </w:tc>
      </w:tr>
      <w:tr w:rsidR="4C1C32A0" w:rsidTr="4C1C32A0" w14:paraId="15F08B6C">
        <w:trPr>
          <w:trHeight w:val="300"/>
        </w:trPr>
        <w:tc>
          <w:tcPr>
            <w:tcW w:w="2486" w:type="dxa"/>
            <w:tcMar/>
            <w:vAlign w:val="center"/>
          </w:tcPr>
          <w:p w:rsidR="4C1C32A0" w:rsidP="4C1C32A0" w:rsidRDefault="4C1C32A0" w14:paraId="41AC044E" w14:textId="5A0BA0F9">
            <w:pPr>
              <w:bidi w:val="0"/>
              <w:spacing w:before="0" w:beforeAutospacing="off" w:after="0" w:afterAutospacing="off"/>
              <w:rPr>
                <w:b w:val="0"/>
                <w:bCs w:val="0"/>
                <w:color w:val="auto"/>
              </w:rPr>
            </w:pPr>
            <w:r w:rsidRPr="4C1C32A0" w:rsidR="4C1C32A0">
              <w:rPr>
                <w:b w:val="0"/>
                <w:bCs w:val="0"/>
                <w:color w:val="auto"/>
              </w:rPr>
              <w:t>£6£10</w:t>
            </w:r>
          </w:p>
        </w:tc>
        <w:tc>
          <w:tcPr>
            <w:tcW w:w="1428" w:type="dxa"/>
            <w:tcMar/>
            <w:vAlign w:val="center"/>
          </w:tcPr>
          <w:p w:rsidR="4C1C32A0" w:rsidP="4C1C32A0" w:rsidRDefault="4C1C32A0" w14:paraId="3453A0FE" w14:textId="10F10053">
            <w:pPr>
              <w:bidi w:val="0"/>
              <w:spacing w:before="0" w:beforeAutospacing="off" w:after="0" w:afterAutospacing="off"/>
              <w:rPr>
                <w:b w:val="0"/>
                <w:bCs w:val="0"/>
                <w:color w:val="auto"/>
              </w:rPr>
            </w:pPr>
            <w:r w:rsidRPr="4C1C32A0" w:rsidR="4C1C32A0">
              <w:rPr>
                <w:b w:val="0"/>
                <w:bCs w:val="0"/>
                <w:color w:val="auto"/>
              </w:rPr>
              <w:t>39%</w:t>
            </w:r>
          </w:p>
        </w:tc>
      </w:tr>
      <w:tr w:rsidR="4C1C32A0" w:rsidTr="4C1C32A0" w14:paraId="457B8256">
        <w:trPr>
          <w:trHeight w:val="300"/>
        </w:trPr>
        <w:tc>
          <w:tcPr>
            <w:tcW w:w="2486" w:type="dxa"/>
            <w:tcMar/>
            <w:vAlign w:val="center"/>
          </w:tcPr>
          <w:p w:rsidR="4C1C32A0" w:rsidP="4C1C32A0" w:rsidRDefault="4C1C32A0" w14:paraId="0AD0A2DC" w14:textId="0E72782C">
            <w:pPr>
              <w:bidi w:val="0"/>
              <w:spacing w:before="0" w:beforeAutospacing="off" w:after="0" w:afterAutospacing="off"/>
              <w:rPr>
                <w:b w:val="0"/>
                <w:bCs w:val="0"/>
                <w:color w:val="auto"/>
              </w:rPr>
            </w:pPr>
            <w:r w:rsidRPr="4C1C32A0" w:rsidR="4C1C32A0">
              <w:rPr>
                <w:b w:val="0"/>
                <w:bCs w:val="0"/>
                <w:color w:val="auto"/>
              </w:rPr>
              <w:t>£11£20</w:t>
            </w:r>
          </w:p>
        </w:tc>
        <w:tc>
          <w:tcPr>
            <w:tcW w:w="1428" w:type="dxa"/>
            <w:tcMar/>
            <w:vAlign w:val="center"/>
          </w:tcPr>
          <w:p w:rsidR="4C1C32A0" w:rsidP="4C1C32A0" w:rsidRDefault="4C1C32A0" w14:paraId="19FAF743" w14:textId="219899FD">
            <w:pPr>
              <w:bidi w:val="0"/>
              <w:spacing w:before="0" w:beforeAutospacing="off" w:after="0" w:afterAutospacing="off"/>
              <w:rPr>
                <w:b w:val="0"/>
                <w:bCs w:val="0"/>
                <w:color w:val="auto"/>
              </w:rPr>
            </w:pPr>
            <w:r w:rsidRPr="4C1C32A0" w:rsidR="4C1C32A0">
              <w:rPr>
                <w:b w:val="0"/>
                <w:bCs w:val="0"/>
                <w:color w:val="auto"/>
              </w:rPr>
              <w:t>34%</w:t>
            </w:r>
          </w:p>
        </w:tc>
      </w:tr>
      <w:tr w:rsidR="4C1C32A0" w:rsidTr="4C1C32A0" w14:paraId="09AF3234">
        <w:trPr>
          <w:trHeight w:val="300"/>
        </w:trPr>
        <w:tc>
          <w:tcPr>
            <w:tcW w:w="2486" w:type="dxa"/>
            <w:tcMar/>
            <w:vAlign w:val="center"/>
          </w:tcPr>
          <w:p w:rsidR="4C1C32A0" w:rsidP="4C1C32A0" w:rsidRDefault="4C1C32A0" w14:paraId="25BC7F44" w14:textId="39012FD8">
            <w:pPr>
              <w:bidi w:val="0"/>
              <w:spacing w:before="0" w:beforeAutospacing="off" w:after="0" w:afterAutospacing="off"/>
              <w:rPr>
                <w:b w:val="0"/>
                <w:bCs w:val="0"/>
                <w:color w:val="auto"/>
              </w:rPr>
            </w:pPr>
            <w:r w:rsidRPr="4C1C32A0" w:rsidR="4C1C32A0">
              <w:rPr>
                <w:b w:val="0"/>
                <w:bCs w:val="0"/>
                <w:color w:val="auto"/>
              </w:rPr>
              <w:t>£21+</w:t>
            </w:r>
          </w:p>
        </w:tc>
        <w:tc>
          <w:tcPr>
            <w:tcW w:w="1428" w:type="dxa"/>
            <w:tcMar/>
            <w:vAlign w:val="center"/>
          </w:tcPr>
          <w:p w:rsidR="4C1C32A0" w:rsidP="4C1C32A0" w:rsidRDefault="4C1C32A0" w14:paraId="062F327F" w14:textId="3D8459A6">
            <w:pPr>
              <w:bidi w:val="0"/>
              <w:spacing w:before="0" w:beforeAutospacing="off" w:after="0" w:afterAutospacing="off"/>
              <w:rPr>
                <w:b w:val="0"/>
                <w:bCs w:val="0"/>
                <w:color w:val="auto"/>
              </w:rPr>
            </w:pPr>
            <w:r w:rsidRPr="4C1C32A0" w:rsidR="4C1C32A0">
              <w:rPr>
                <w:b w:val="0"/>
                <w:bCs w:val="0"/>
                <w:color w:val="auto"/>
              </w:rPr>
              <w:t>13%</w:t>
            </w:r>
          </w:p>
        </w:tc>
      </w:tr>
    </w:tbl>
    <w:p w:rsidR="1EA492A7" w:rsidP="4C1C32A0" w:rsidRDefault="1EA492A7" w14:paraId="57F7FB0A" w14:textId="32CB1D30">
      <w:pPr>
        <w:bidi w:val="0"/>
        <w:rPr>
          <w:b w:val="0"/>
          <w:bCs w:val="0"/>
          <w:color w:val="auto"/>
        </w:rPr>
      </w:pPr>
    </w:p>
    <w:p w:rsidR="1EA492A7" w:rsidP="4C1C32A0" w:rsidRDefault="1EA492A7" w14:paraId="45E71045" w14:textId="5CAC9D11">
      <w:pPr>
        <w:pStyle w:val="Heading2"/>
        <w:bidi w:val="0"/>
        <w:spacing w:before="299" w:beforeAutospacing="off" w:after="299" w:afterAutospacing="off"/>
        <w:rPr>
          <w:rFonts w:ascii="Times New Roman" w:hAnsi="Times New Roman" w:eastAsia="Times New Roman" w:cs="Times New Roman"/>
          <w:b w:val="0"/>
          <w:bCs w:val="0"/>
          <w:noProof w:val="0"/>
          <w:color w:val="auto"/>
          <w:sz w:val="36"/>
          <w:szCs w:val="36"/>
          <w:lang w:val="en-GB"/>
        </w:rPr>
      </w:pPr>
      <w:r w:rsidRPr="4C1C32A0" w:rsidR="3C4C1E6F">
        <w:rPr>
          <w:rFonts w:ascii="Times New Roman" w:hAnsi="Times New Roman" w:eastAsia="Times New Roman" w:cs="Times New Roman"/>
          <w:b w:val="0"/>
          <w:bCs w:val="0"/>
          <w:noProof w:val="0"/>
          <w:color w:val="auto"/>
          <w:sz w:val="36"/>
          <w:szCs w:val="36"/>
          <w:lang w:val="en-GB"/>
        </w:rPr>
        <w:t>Table B7: Trust Factors Influencing Purchase</w:t>
      </w:r>
    </w:p>
    <w:tbl>
      <w:tblPr>
        <w:tblStyle w:val="TableNormal"/>
        <w:bidiVisual w:val="0"/>
        <w:tblW w:w="0" w:type="auto"/>
        <w:tblLook w:val="06A0" w:firstRow="1" w:lastRow="0" w:firstColumn="1" w:lastColumn="0" w:noHBand="1" w:noVBand="1"/>
      </w:tblPr>
      <w:tblGrid>
        <w:gridCol w:w="2773"/>
        <w:gridCol w:w="2408"/>
      </w:tblGrid>
      <w:tr w:rsidR="4C1C32A0" w:rsidTr="4C1C32A0" w14:paraId="5F911657">
        <w:trPr>
          <w:trHeight w:val="300"/>
        </w:trPr>
        <w:tc>
          <w:tcPr>
            <w:tcW w:w="2773" w:type="dxa"/>
            <w:tcMar/>
            <w:vAlign w:val="center"/>
          </w:tcPr>
          <w:p w:rsidR="4C1C32A0" w:rsidP="4C1C32A0" w:rsidRDefault="4C1C32A0" w14:paraId="0D51DFFE" w14:textId="23061EC4">
            <w:pPr>
              <w:bidi w:val="0"/>
              <w:spacing w:before="0" w:beforeAutospacing="off" w:after="0" w:afterAutospacing="off"/>
              <w:jc w:val="center"/>
              <w:rPr>
                <w:b w:val="0"/>
                <w:bCs w:val="0"/>
                <w:color w:val="auto"/>
              </w:rPr>
            </w:pPr>
            <w:r w:rsidRPr="4C1C32A0" w:rsidR="4C1C32A0">
              <w:rPr>
                <w:b w:val="0"/>
                <w:bCs w:val="0"/>
                <w:color w:val="auto"/>
              </w:rPr>
              <w:t>Trust Factor</w:t>
            </w:r>
          </w:p>
        </w:tc>
        <w:tc>
          <w:tcPr>
            <w:tcW w:w="2408" w:type="dxa"/>
            <w:tcMar/>
            <w:vAlign w:val="center"/>
          </w:tcPr>
          <w:p w:rsidR="4C1C32A0" w:rsidP="4C1C32A0" w:rsidRDefault="4C1C32A0" w14:paraId="14A03CC2" w14:textId="6CAED582">
            <w:pPr>
              <w:bidi w:val="0"/>
              <w:spacing w:before="0" w:beforeAutospacing="off" w:after="0" w:afterAutospacing="off"/>
              <w:jc w:val="center"/>
              <w:rPr>
                <w:b w:val="0"/>
                <w:bCs w:val="0"/>
                <w:color w:val="auto"/>
              </w:rPr>
            </w:pPr>
            <w:r w:rsidRPr="4C1C32A0" w:rsidR="4C1C32A0">
              <w:rPr>
                <w:b w:val="0"/>
                <w:bCs w:val="0"/>
                <w:color w:val="auto"/>
              </w:rPr>
              <w:t>Percentage Selecting</w:t>
            </w:r>
          </w:p>
        </w:tc>
      </w:tr>
      <w:tr w:rsidR="4C1C32A0" w:rsidTr="4C1C32A0" w14:paraId="4D7D216D">
        <w:trPr>
          <w:trHeight w:val="300"/>
        </w:trPr>
        <w:tc>
          <w:tcPr>
            <w:tcW w:w="2773" w:type="dxa"/>
            <w:tcMar/>
            <w:vAlign w:val="center"/>
          </w:tcPr>
          <w:p w:rsidR="4C1C32A0" w:rsidP="4C1C32A0" w:rsidRDefault="4C1C32A0" w14:paraId="2DDD3FB3" w14:textId="5EF2AB56">
            <w:pPr>
              <w:bidi w:val="0"/>
              <w:spacing w:before="0" w:beforeAutospacing="off" w:after="0" w:afterAutospacing="off"/>
              <w:rPr>
                <w:b w:val="0"/>
                <w:bCs w:val="0"/>
                <w:color w:val="auto"/>
              </w:rPr>
            </w:pPr>
            <w:r w:rsidRPr="4C1C32A0" w:rsidR="4C1C32A0">
              <w:rPr>
                <w:b w:val="0"/>
                <w:bCs w:val="0"/>
                <w:color w:val="auto"/>
              </w:rPr>
              <w:t>Strong Data Security</w:t>
            </w:r>
          </w:p>
        </w:tc>
        <w:tc>
          <w:tcPr>
            <w:tcW w:w="2408" w:type="dxa"/>
            <w:tcMar/>
            <w:vAlign w:val="center"/>
          </w:tcPr>
          <w:p w:rsidR="4C1C32A0" w:rsidP="4C1C32A0" w:rsidRDefault="4C1C32A0" w14:paraId="141795BF" w14:textId="6A9F3DA0">
            <w:pPr>
              <w:bidi w:val="0"/>
              <w:spacing w:before="0" w:beforeAutospacing="off" w:after="0" w:afterAutospacing="off"/>
              <w:rPr>
                <w:b w:val="0"/>
                <w:bCs w:val="0"/>
                <w:color w:val="auto"/>
              </w:rPr>
            </w:pPr>
            <w:r w:rsidRPr="4C1C32A0" w:rsidR="4C1C32A0">
              <w:rPr>
                <w:b w:val="0"/>
                <w:bCs w:val="0"/>
                <w:color w:val="auto"/>
              </w:rPr>
              <w:t>91%</w:t>
            </w:r>
          </w:p>
        </w:tc>
      </w:tr>
      <w:tr w:rsidR="4C1C32A0" w:rsidTr="4C1C32A0" w14:paraId="0480EF9D">
        <w:trPr>
          <w:trHeight w:val="300"/>
        </w:trPr>
        <w:tc>
          <w:tcPr>
            <w:tcW w:w="2773" w:type="dxa"/>
            <w:tcMar/>
            <w:vAlign w:val="center"/>
          </w:tcPr>
          <w:p w:rsidR="4C1C32A0" w:rsidP="4C1C32A0" w:rsidRDefault="4C1C32A0" w14:paraId="63C334AC" w14:textId="6C5013C0">
            <w:pPr>
              <w:bidi w:val="0"/>
              <w:spacing w:before="0" w:beforeAutospacing="off" w:after="0" w:afterAutospacing="off"/>
              <w:rPr>
                <w:b w:val="0"/>
                <w:bCs w:val="0"/>
                <w:color w:val="auto"/>
              </w:rPr>
            </w:pPr>
            <w:r w:rsidRPr="4C1C32A0" w:rsidR="4C1C32A0">
              <w:rPr>
                <w:b w:val="0"/>
                <w:bCs w:val="0"/>
                <w:color w:val="auto"/>
              </w:rPr>
              <w:t>GDPR/Legal Compliance</w:t>
            </w:r>
          </w:p>
        </w:tc>
        <w:tc>
          <w:tcPr>
            <w:tcW w:w="2408" w:type="dxa"/>
            <w:tcMar/>
            <w:vAlign w:val="center"/>
          </w:tcPr>
          <w:p w:rsidR="4C1C32A0" w:rsidP="4C1C32A0" w:rsidRDefault="4C1C32A0" w14:paraId="3279660A" w14:textId="0B7D6055">
            <w:pPr>
              <w:bidi w:val="0"/>
              <w:spacing w:before="0" w:beforeAutospacing="off" w:after="0" w:afterAutospacing="off"/>
              <w:rPr>
                <w:b w:val="0"/>
                <w:bCs w:val="0"/>
                <w:color w:val="auto"/>
              </w:rPr>
            </w:pPr>
            <w:r w:rsidRPr="4C1C32A0" w:rsidR="4C1C32A0">
              <w:rPr>
                <w:b w:val="0"/>
                <w:bCs w:val="0"/>
                <w:color w:val="auto"/>
              </w:rPr>
              <w:t>84%</w:t>
            </w:r>
          </w:p>
        </w:tc>
      </w:tr>
      <w:tr w:rsidR="4C1C32A0" w:rsidTr="4C1C32A0" w14:paraId="4925C5EC">
        <w:trPr>
          <w:trHeight w:val="300"/>
        </w:trPr>
        <w:tc>
          <w:tcPr>
            <w:tcW w:w="2773" w:type="dxa"/>
            <w:tcMar/>
            <w:vAlign w:val="center"/>
          </w:tcPr>
          <w:p w:rsidR="4C1C32A0" w:rsidP="4C1C32A0" w:rsidRDefault="4C1C32A0" w14:paraId="5FFCE2AB" w14:textId="712190FB">
            <w:pPr>
              <w:bidi w:val="0"/>
              <w:spacing w:before="0" w:beforeAutospacing="off" w:after="0" w:afterAutospacing="off"/>
              <w:rPr>
                <w:b w:val="0"/>
                <w:bCs w:val="0"/>
                <w:color w:val="auto"/>
              </w:rPr>
            </w:pPr>
            <w:r w:rsidRPr="4C1C32A0" w:rsidR="4C1C32A0">
              <w:rPr>
                <w:b w:val="0"/>
                <w:bCs w:val="0"/>
                <w:color w:val="auto"/>
              </w:rPr>
              <w:t>Clear Ethical AI Policy</w:t>
            </w:r>
          </w:p>
        </w:tc>
        <w:tc>
          <w:tcPr>
            <w:tcW w:w="2408" w:type="dxa"/>
            <w:tcMar/>
            <w:vAlign w:val="center"/>
          </w:tcPr>
          <w:p w:rsidR="4C1C32A0" w:rsidP="4C1C32A0" w:rsidRDefault="4C1C32A0" w14:paraId="30CDE027" w14:textId="01F9D3BD">
            <w:pPr>
              <w:bidi w:val="0"/>
              <w:spacing w:before="0" w:beforeAutospacing="off" w:after="0" w:afterAutospacing="off"/>
              <w:rPr>
                <w:b w:val="0"/>
                <w:bCs w:val="0"/>
                <w:color w:val="auto"/>
              </w:rPr>
            </w:pPr>
            <w:r w:rsidRPr="4C1C32A0" w:rsidR="4C1C32A0">
              <w:rPr>
                <w:b w:val="0"/>
                <w:bCs w:val="0"/>
                <w:color w:val="auto"/>
              </w:rPr>
              <w:t>77%</w:t>
            </w:r>
          </w:p>
        </w:tc>
      </w:tr>
      <w:tr w:rsidR="4C1C32A0" w:rsidTr="4C1C32A0" w14:paraId="034DB984">
        <w:trPr>
          <w:trHeight w:val="300"/>
        </w:trPr>
        <w:tc>
          <w:tcPr>
            <w:tcW w:w="2773" w:type="dxa"/>
            <w:tcMar/>
            <w:vAlign w:val="center"/>
          </w:tcPr>
          <w:p w:rsidR="4C1C32A0" w:rsidP="4C1C32A0" w:rsidRDefault="4C1C32A0" w14:paraId="3230618E" w14:textId="586BF3E1">
            <w:pPr>
              <w:bidi w:val="0"/>
              <w:spacing w:before="0" w:beforeAutospacing="off" w:after="0" w:afterAutospacing="off"/>
              <w:rPr>
                <w:b w:val="0"/>
                <w:bCs w:val="0"/>
                <w:color w:val="auto"/>
              </w:rPr>
            </w:pPr>
            <w:r w:rsidRPr="4C1C32A0" w:rsidR="4C1C32A0">
              <w:rPr>
                <w:b w:val="0"/>
                <w:bCs w:val="0"/>
                <w:color w:val="auto"/>
              </w:rPr>
              <w:t>Professional Partnerships</w:t>
            </w:r>
          </w:p>
        </w:tc>
        <w:tc>
          <w:tcPr>
            <w:tcW w:w="2408" w:type="dxa"/>
            <w:tcMar/>
            <w:vAlign w:val="center"/>
          </w:tcPr>
          <w:p w:rsidR="4C1C32A0" w:rsidP="4C1C32A0" w:rsidRDefault="4C1C32A0" w14:paraId="4EE5D471" w14:textId="49919548">
            <w:pPr>
              <w:bidi w:val="0"/>
              <w:spacing w:before="0" w:beforeAutospacing="off" w:after="0" w:afterAutospacing="off"/>
              <w:rPr>
                <w:b w:val="0"/>
                <w:bCs w:val="0"/>
                <w:color w:val="auto"/>
              </w:rPr>
            </w:pPr>
            <w:r w:rsidRPr="4C1C32A0" w:rsidR="4C1C32A0">
              <w:rPr>
                <w:b w:val="0"/>
                <w:bCs w:val="0"/>
                <w:color w:val="auto"/>
              </w:rPr>
              <w:t>63%</w:t>
            </w:r>
          </w:p>
        </w:tc>
      </w:tr>
      <w:tr w:rsidR="4C1C32A0" w:rsidTr="4C1C32A0" w14:paraId="24FC7D37">
        <w:trPr>
          <w:trHeight w:val="300"/>
        </w:trPr>
        <w:tc>
          <w:tcPr>
            <w:tcW w:w="2773" w:type="dxa"/>
            <w:tcMar/>
            <w:vAlign w:val="center"/>
          </w:tcPr>
          <w:p w:rsidR="4C1C32A0" w:rsidP="4C1C32A0" w:rsidRDefault="4C1C32A0" w14:paraId="37ACAAA5" w14:textId="3207B3D1">
            <w:pPr>
              <w:bidi w:val="0"/>
              <w:spacing w:before="0" w:beforeAutospacing="off" w:after="0" w:afterAutospacing="off"/>
              <w:rPr>
                <w:b w:val="0"/>
                <w:bCs w:val="0"/>
                <w:color w:val="auto"/>
              </w:rPr>
            </w:pPr>
            <w:r w:rsidRPr="4C1C32A0" w:rsidR="4C1C32A0">
              <w:rPr>
                <w:b w:val="0"/>
                <w:bCs w:val="0"/>
                <w:color w:val="auto"/>
              </w:rPr>
              <w:t>Positive Reviews</w:t>
            </w:r>
          </w:p>
        </w:tc>
        <w:tc>
          <w:tcPr>
            <w:tcW w:w="2408" w:type="dxa"/>
            <w:tcMar/>
            <w:vAlign w:val="center"/>
          </w:tcPr>
          <w:p w:rsidR="4C1C32A0" w:rsidP="4C1C32A0" w:rsidRDefault="4C1C32A0" w14:paraId="73A3D5FD" w14:textId="1FE28384">
            <w:pPr>
              <w:bidi w:val="0"/>
              <w:spacing w:before="0" w:beforeAutospacing="off" w:after="0" w:afterAutospacing="off"/>
              <w:rPr>
                <w:b w:val="0"/>
                <w:bCs w:val="0"/>
                <w:color w:val="auto"/>
              </w:rPr>
            </w:pPr>
            <w:r w:rsidRPr="4C1C32A0" w:rsidR="4C1C32A0">
              <w:rPr>
                <w:b w:val="0"/>
                <w:bCs w:val="0"/>
                <w:color w:val="auto"/>
              </w:rPr>
              <w:t>58%</w:t>
            </w:r>
          </w:p>
        </w:tc>
      </w:tr>
    </w:tbl>
    <w:p w:rsidR="1EA492A7" w:rsidP="1EA492A7" w:rsidRDefault="1EA492A7" w14:paraId="614E8642" w14:textId="2885779A">
      <w:pPr>
        <w:pStyle w:val="Normal"/>
        <w:rPr>
          <w:rFonts w:ascii="Times New Roman" w:hAnsi="Times New Roman" w:eastAsia="Times New Roman" w:cs="Times New Roman" w:asciiTheme="minorAscii" w:hAnsiTheme="minorAscii" w:eastAsiaTheme="minorAscii" w:cstheme="minorAscii"/>
        </w:rPr>
      </w:pPr>
    </w:p>
    <w:p w:rsidR="40AEF6E2" w:rsidP="4C1C32A0" w:rsidRDefault="40AEF6E2" w14:paraId="0B957519" w14:textId="673626C9">
      <w:pPr>
        <w:pStyle w:val="Normal"/>
      </w:pPr>
      <w:r w:rsidRPr="4C1C32A0" w:rsidR="40AEF6E2">
        <w:rPr>
          <w:rFonts w:ascii="Times New Roman" w:hAnsi="Times New Roman" w:eastAsia="Times New Roman" w:cs="Times New Roman" w:asciiTheme="minorAscii" w:hAnsiTheme="minorAscii" w:eastAsiaTheme="minorAscii" w:cstheme="minorAscii"/>
        </w:rPr>
        <w:t xml:space="preserve">Cashflow and contingency ~ </w:t>
      </w:r>
    </w:p>
    <w:p w:rsidR="40AEF6E2" w:rsidP="4C1C32A0" w:rsidRDefault="40AEF6E2" w14:paraId="607096B0" w14:textId="3029C525">
      <w:pPr>
        <w:pStyle w:val="Heading2"/>
        <w:keepNext w:val="1"/>
        <w:keepLines w:val="1"/>
        <w:spacing w:before="299" w:beforeAutospacing="off" w:after="299" w:afterAutospacing="off"/>
        <w:rPr>
          <w:rFonts w:ascii="Aptos" w:hAnsi="Aptos" w:eastAsia="Aptos" w:cs="Aptos"/>
          <w:b w:val="0"/>
          <w:bCs w:val="0"/>
          <w:i w:val="0"/>
          <w:iCs w:val="0"/>
          <w:caps w:val="0"/>
          <w:smallCaps w:val="0"/>
          <w:noProof w:val="0"/>
          <w:color w:val="auto"/>
          <w:sz w:val="36"/>
          <w:szCs w:val="36"/>
          <w:lang w:val="en-GB"/>
        </w:rPr>
      </w:pPr>
      <w:r w:rsidRPr="4C1C32A0" w:rsidR="40AEF6E2">
        <w:rPr>
          <w:rFonts w:ascii="Aptos" w:hAnsi="Aptos" w:eastAsia="Aptos" w:cs="Aptos"/>
          <w:b w:val="0"/>
          <w:bCs w:val="0"/>
          <w:i w:val="0"/>
          <w:iCs w:val="0"/>
          <w:caps w:val="0"/>
          <w:smallCaps w:val="0"/>
          <w:noProof w:val="0"/>
          <w:color w:val="auto"/>
          <w:sz w:val="36"/>
          <w:szCs w:val="36"/>
          <w:lang w:val="en-GB"/>
        </w:rPr>
        <w:t>Expected Monthly Income (Year 1)</w:t>
      </w:r>
    </w:p>
    <w:p w:rsidR="40AEF6E2" w:rsidP="4C1C32A0" w:rsidRDefault="40AEF6E2" w14:paraId="7BFEAC73" w14:textId="2D072C34">
      <w:pPr>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40AEF6E2">
        <w:rPr>
          <w:rFonts w:ascii="Aptos" w:hAnsi="Aptos" w:eastAsia="Aptos" w:cs="Aptos"/>
          <w:b w:val="0"/>
          <w:bCs w:val="0"/>
          <w:i w:val="0"/>
          <w:iCs w:val="0"/>
          <w:caps w:val="0"/>
          <w:smallCaps w:val="0"/>
          <w:noProof w:val="0"/>
          <w:color w:val="auto"/>
          <w:sz w:val="24"/>
          <w:szCs w:val="24"/>
          <w:lang w:val="en-GB"/>
        </w:rPr>
        <w:t xml:space="preserve">The company will generate revenue </w:t>
      </w:r>
      <w:r w:rsidRPr="4C1C32A0" w:rsidR="40AEF6E2">
        <w:rPr>
          <w:rFonts w:ascii="Aptos" w:hAnsi="Aptos" w:eastAsia="Aptos" w:cs="Aptos"/>
          <w:b w:val="0"/>
          <w:bCs w:val="0"/>
          <w:i w:val="0"/>
          <w:iCs w:val="0"/>
          <w:caps w:val="0"/>
          <w:smallCaps w:val="0"/>
          <w:noProof w:val="0"/>
          <w:color w:val="auto"/>
          <w:sz w:val="24"/>
          <w:szCs w:val="24"/>
          <w:lang w:val="en-GB"/>
        </w:rPr>
        <w:t>mainly through</w:t>
      </w:r>
      <w:r w:rsidRPr="4C1C32A0" w:rsidR="40AEF6E2">
        <w:rPr>
          <w:rFonts w:ascii="Aptos" w:hAnsi="Aptos" w:eastAsia="Aptos" w:cs="Aptos"/>
          <w:b w:val="0"/>
          <w:bCs w:val="0"/>
          <w:i w:val="0"/>
          <w:iCs w:val="0"/>
          <w:caps w:val="0"/>
          <w:smallCaps w:val="0"/>
          <w:noProof w:val="0"/>
          <w:color w:val="auto"/>
          <w:sz w:val="24"/>
          <w:szCs w:val="24"/>
          <w:lang w:val="en-GB"/>
        </w:rPr>
        <w:t xml:space="preserve"> subscription services and premium digital legacy packages.</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135"/>
        <w:gridCol w:w="3795"/>
      </w:tblGrid>
      <w:tr w:rsidR="4C1C32A0" w:rsidTr="4C1C32A0" w14:paraId="68154348">
        <w:trPr>
          <w:trHeight w:val="300"/>
        </w:trPr>
        <w:tc>
          <w:tcPr>
            <w:tcW w:w="3135" w:type="dxa"/>
            <w:tcMar>
              <w:left w:w="105" w:type="dxa"/>
              <w:right w:w="105" w:type="dxa"/>
            </w:tcMar>
            <w:vAlign w:val="center"/>
          </w:tcPr>
          <w:p w:rsidR="4C1C32A0" w:rsidP="4C1C32A0" w:rsidRDefault="4C1C32A0" w14:paraId="02D646B5" w14:textId="346807D1">
            <w:pPr>
              <w:spacing w:before="0" w:beforeAutospacing="off" w:after="0" w:afterAutospacing="off"/>
              <w:jc w:val="center"/>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Income Source</w:t>
            </w:r>
          </w:p>
        </w:tc>
        <w:tc>
          <w:tcPr>
            <w:tcW w:w="3795" w:type="dxa"/>
            <w:tcMar>
              <w:left w:w="105" w:type="dxa"/>
              <w:right w:w="105" w:type="dxa"/>
            </w:tcMar>
            <w:vAlign w:val="center"/>
          </w:tcPr>
          <w:p w:rsidR="4C1C32A0" w:rsidP="4C1C32A0" w:rsidRDefault="4C1C32A0" w14:paraId="412EB846" w14:textId="2DECBF8E">
            <w:pPr>
              <w:spacing w:before="0" w:beforeAutospacing="off" w:after="0" w:afterAutospacing="off"/>
              <w:jc w:val="center"/>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Estimated Monthly Amount (£)</w:t>
            </w:r>
          </w:p>
        </w:tc>
      </w:tr>
      <w:tr w:rsidR="4C1C32A0" w:rsidTr="4C1C32A0" w14:paraId="5F81F157">
        <w:trPr>
          <w:trHeight w:val="300"/>
        </w:trPr>
        <w:tc>
          <w:tcPr>
            <w:tcW w:w="3135" w:type="dxa"/>
            <w:tcMar>
              <w:left w:w="105" w:type="dxa"/>
              <w:right w:w="105" w:type="dxa"/>
            </w:tcMar>
            <w:vAlign w:val="center"/>
          </w:tcPr>
          <w:p w:rsidR="4C1C32A0" w:rsidP="4C1C32A0" w:rsidRDefault="4C1C32A0" w14:paraId="07845B51" w14:textId="188FAE53">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Standard subscriptions</w:t>
            </w:r>
          </w:p>
        </w:tc>
        <w:tc>
          <w:tcPr>
            <w:tcW w:w="3795" w:type="dxa"/>
            <w:tcMar>
              <w:left w:w="105" w:type="dxa"/>
              <w:right w:w="105" w:type="dxa"/>
            </w:tcMar>
            <w:vAlign w:val="center"/>
          </w:tcPr>
          <w:p w:rsidR="4C1C32A0" w:rsidP="4C1C32A0" w:rsidRDefault="4C1C32A0" w14:paraId="339A4A9C" w14:textId="74DD1186">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12,000</w:t>
            </w:r>
          </w:p>
        </w:tc>
      </w:tr>
      <w:tr w:rsidR="4C1C32A0" w:rsidTr="4C1C32A0" w14:paraId="4EF035D3">
        <w:trPr>
          <w:trHeight w:val="300"/>
        </w:trPr>
        <w:tc>
          <w:tcPr>
            <w:tcW w:w="3135" w:type="dxa"/>
            <w:tcMar>
              <w:left w:w="105" w:type="dxa"/>
              <w:right w:w="105" w:type="dxa"/>
            </w:tcMar>
            <w:vAlign w:val="center"/>
          </w:tcPr>
          <w:p w:rsidR="4C1C32A0" w:rsidP="4C1C32A0" w:rsidRDefault="4C1C32A0" w14:paraId="0D62FCB4" w14:textId="7258AAFB">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Premium storage plans</w:t>
            </w:r>
          </w:p>
        </w:tc>
        <w:tc>
          <w:tcPr>
            <w:tcW w:w="3795" w:type="dxa"/>
            <w:tcMar>
              <w:left w:w="105" w:type="dxa"/>
              <w:right w:w="105" w:type="dxa"/>
            </w:tcMar>
            <w:vAlign w:val="center"/>
          </w:tcPr>
          <w:p w:rsidR="4C1C32A0" w:rsidP="4C1C32A0" w:rsidRDefault="4C1C32A0" w14:paraId="7A1A29FA" w14:textId="03AF3C2E">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6,000</w:t>
            </w:r>
          </w:p>
        </w:tc>
      </w:tr>
      <w:tr w:rsidR="4C1C32A0" w:rsidTr="4C1C32A0" w14:paraId="30C0BD86">
        <w:trPr>
          <w:trHeight w:val="300"/>
        </w:trPr>
        <w:tc>
          <w:tcPr>
            <w:tcW w:w="3135" w:type="dxa"/>
            <w:tcMar>
              <w:left w:w="105" w:type="dxa"/>
              <w:right w:w="105" w:type="dxa"/>
            </w:tcMar>
            <w:vAlign w:val="center"/>
          </w:tcPr>
          <w:p w:rsidR="4C1C32A0" w:rsidP="4C1C32A0" w:rsidRDefault="4C1C32A0" w14:paraId="1FD4EACE" w14:textId="579CE2EA">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Memorial content services</w:t>
            </w:r>
          </w:p>
        </w:tc>
        <w:tc>
          <w:tcPr>
            <w:tcW w:w="3795" w:type="dxa"/>
            <w:tcMar>
              <w:left w:w="105" w:type="dxa"/>
              <w:right w:w="105" w:type="dxa"/>
            </w:tcMar>
            <w:vAlign w:val="center"/>
          </w:tcPr>
          <w:p w:rsidR="4C1C32A0" w:rsidP="4C1C32A0" w:rsidRDefault="4C1C32A0" w14:paraId="697BFB8C" w14:textId="2BF74174">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4,000</w:t>
            </w:r>
          </w:p>
        </w:tc>
      </w:tr>
      <w:tr w:rsidR="4C1C32A0" w:rsidTr="4C1C32A0" w14:paraId="4CE57B2F">
        <w:trPr>
          <w:trHeight w:val="300"/>
        </w:trPr>
        <w:tc>
          <w:tcPr>
            <w:tcW w:w="3135" w:type="dxa"/>
            <w:tcMar>
              <w:left w:w="105" w:type="dxa"/>
              <w:right w:w="105" w:type="dxa"/>
            </w:tcMar>
            <w:vAlign w:val="center"/>
          </w:tcPr>
          <w:p w:rsidR="4C1C32A0" w:rsidP="4C1C32A0" w:rsidRDefault="4C1C32A0" w14:paraId="6B655718" w14:textId="7FBA6D60">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Partnership commissions</w:t>
            </w:r>
          </w:p>
        </w:tc>
        <w:tc>
          <w:tcPr>
            <w:tcW w:w="3795" w:type="dxa"/>
            <w:tcMar>
              <w:left w:w="105" w:type="dxa"/>
              <w:right w:w="105" w:type="dxa"/>
            </w:tcMar>
            <w:vAlign w:val="center"/>
          </w:tcPr>
          <w:p w:rsidR="4C1C32A0" w:rsidP="4C1C32A0" w:rsidRDefault="4C1C32A0" w14:paraId="25BF5C5E" w14:textId="135CCA8D">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3,000</w:t>
            </w:r>
          </w:p>
        </w:tc>
      </w:tr>
      <w:tr w:rsidR="4C1C32A0" w:rsidTr="4C1C32A0" w14:paraId="72F44126">
        <w:trPr>
          <w:trHeight w:val="300"/>
        </w:trPr>
        <w:tc>
          <w:tcPr>
            <w:tcW w:w="3135" w:type="dxa"/>
            <w:tcMar>
              <w:left w:w="105" w:type="dxa"/>
              <w:right w:w="105" w:type="dxa"/>
            </w:tcMar>
            <w:vAlign w:val="center"/>
          </w:tcPr>
          <w:p w:rsidR="4C1C32A0" w:rsidP="4C1C32A0" w:rsidRDefault="4C1C32A0" w14:paraId="58BFDF19" w14:textId="5A14A2D7">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Total Monthly Income</w:t>
            </w:r>
          </w:p>
        </w:tc>
        <w:tc>
          <w:tcPr>
            <w:tcW w:w="3795" w:type="dxa"/>
            <w:tcMar>
              <w:left w:w="105" w:type="dxa"/>
              <w:right w:w="105" w:type="dxa"/>
            </w:tcMar>
            <w:vAlign w:val="center"/>
          </w:tcPr>
          <w:p w:rsidR="4C1C32A0" w:rsidP="4C1C32A0" w:rsidRDefault="4C1C32A0" w14:paraId="500EB34E" w14:textId="58530AE4">
            <w:pPr>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£25,000</w:t>
            </w:r>
          </w:p>
        </w:tc>
      </w:tr>
    </w:tbl>
    <w:p w:rsidR="4C1C32A0" w:rsidP="4C1C32A0" w:rsidRDefault="4C1C32A0" w14:paraId="73B75433" w14:textId="41B2A029">
      <w:pPr>
        <w:bidi w:val="0"/>
        <w:rPr>
          <w:rFonts w:ascii="Aptos" w:hAnsi="Aptos" w:eastAsia="Aptos" w:cs="Aptos"/>
          <w:b w:val="0"/>
          <w:bCs w:val="0"/>
          <w:i w:val="0"/>
          <w:iCs w:val="0"/>
          <w:caps w:val="0"/>
          <w:smallCaps w:val="0"/>
          <w:noProof w:val="0"/>
          <w:color w:val="auto"/>
          <w:sz w:val="24"/>
          <w:szCs w:val="24"/>
          <w:lang w:val="en-GB"/>
        </w:rPr>
      </w:pPr>
    </w:p>
    <w:p w:rsidR="6A859445" w:rsidP="4C1C32A0" w:rsidRDefault="6A859445" w14:paraId="17967782" w14:textId="70D68763">
      <w:pPr>
        <w:pStyle w:val="Heading2"/>
        <w:keepNext w:val="1"/>
        <w:keepLines w:val="1"/>
        <w:bidi w:val="0"/>
        <w:spacing w:before="299" w:beforeAutospacing="off" w:after="299" w:afterAutospacing="off"/>
        <w:rPr>
          <w:rFonts w:ascii="Aptos" w:hAnsi="Aptos" w:eastAsia="Aptos" w:cs="Aptos"/>
          <w:b w:val="0"/>
          <w:bCs w:val="0"/>
          <w:i w:val="0"/>
          <w:iCs w:val="0"/>
          <w:caps w:val="0"/>
          <w:smallCaps w:val="0"/>
          <w:noProof w:val="0"/>
          <w:color w:val="auto"/>
          <w:sz w:val="36"/>
          <w:szCs w:val="36"/>
          <w:lang w:val="en-GB"/>
        </w:rPr>
      </w:pPr>
      <w:r w:rsidRPr="4C1C32A0" w:rsidR="6A859445">
        <w:rPr>
          <w:rFonts w:ascii="Aptos" w:hAnsi="Aptos" w:eastAsia="Aptos" w:cs="Aptos"/>
          <w:b w:val="0"/>
          <w:bCs w:val="0"/>
          <w:i w:val="0"/>
          <w:iCs w:val="0"/>
          <w:caps w:val="0"/>
          <w:smallCaps w:val="0"/>
          <w:noProof w:val="0"/>
          <w:color w:val="auto"/>
          <w:sz w:val="36"/>
          <w:szCs w:val="36"/>
          <w:lang w:val="en-GB"/>
        </w:rPr>
        <w:t>Expected Monthly Costs (Year 1)</w:t>
      </w:r>
    </w:p>
    <w:p w:rsidR="6A859445" w:rsidP="4C1C32A0" w:rsidRDefault="6A859445" w14:paraId="31D884BD" w14:textId="50EBCCBB">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These include fixed and variable operational expenses.</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3810"/>
        <w:gridCol w:w="3435"/>
      </w:tblGrid>
      <w:tr w:rsidR="4C1C32A0" w:rsidTr="4C1C32A0" w14:paraId="0EE72DC6">
        <w:trPr>
          <w:trHeight w:val="300"/>
        </w:trPr>
        <w:tc>
          <w:tcPr>
            <w:tcW w:w="3810" w:type="dxa"/>
            <w:tcMar>
              <w:left w:w="105" w:type="dxa"/>
              <w:right w:w="105" w:type="dxa"/>
            </w:tcMar>
            <w:vAlign w:val="center"/>
          </w:tcPr>
          <w:p w:rsidR="4C1C32A0" w:rsidP="4C1C32A0" w:rsidRDefault="4C1C32A0" w14:paraId="191AC33B" w14:textId="3DCE9634">
            <w:pPr>
              <w:bidi w:val="0"/>
              <w:spacing w:before="0" w:beforeAutospacing="off" w:after="0" w:afterAutospacing="off"/>
              <w:jc w:val="center"/>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Cost Category</w:t>
            </w:r>
          </w:p>
        </w:tc>
        <w:tc>
          <w:tcPr>
            <w:tcW w:w="3435" w:type="dxa"/>
            <w:tcMar>
              <w:left w:w="105" w:type="dxa"/>
              <w:right w:w="105" w:type="dxa"/>
            </w:tcMar>
            <w:vAlign w:val="center"/>
          </w:tcPr>
          <w:p w:rsidR="4C1C32A0" w:rsidP="4C1C32A0" w:rsidRDefault="4C1C32A0" w14:paraId="0C2DA227" w14:textId="00578540">
            <w:pPr>
              <w:bidi w:val="0"/>
              <w:spacing w:before="0" w:beforeAutospacing="off" w:after="0" w:afterAutospacing="off"/>
              <w:jc w:val="center"/>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Estimated Monthly Cost (£)</w:t>
            </w:r>
          </w:p>
        </w:tc>
      </w:tr>
      <w:tr w:rsidR="4C1C32A0" w:rsidTr="4C1C32A0" w14:paraId="29281E77">
        <w:trPr>
          <w:trHeight w:val="300"/>
        </w:trPr>
        <w:tc>
          <w:tcPr>
            <w:tcW w:w="3810" w:type="dxa"/>
            <w:tcMar>
              <w:left w:w="105" w:type="dxa"/>
              <w:right w:w="105" w:type="dxa"/>
            </w:tcMar>
            <w:vAlign w:val="center"/>
          </w:tcPr>
          <w:p w:rsidR="4C1C32A0" w:rsidP="4C1C32A0" w:rsidRDefault="4C1C32A0" w14:paraId="4E554A18" w14:textId="325CC066">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Employee salaries</w:t>
            </w:r>
          </w:p>
        </w:tc>
        <w:tc>
          <w:tcPr>
            <w:tcW w:w="3435" w:type="dxa"/>
            <w:tcMar>
              <w:left w:w="105" w:type="dxa"/>
              <w:right w:w="105" w:type="dxa"/>
            </w:tcMar>
            <w:vAlign w:val="center"/>
          </w:tcPr>
          <w:p w:rsidR="4C1C32A0" w:rsidP="4C1C32A0" w:rsidRDefault="4C1C32A0" w14:paraId="7986657E" w14:textId="4A211478">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14,000</w:t>
            </w:r>
          </w:p>
        </w:tc>
      </w:tr>
      <w:tr w:rsidR="4C1C32A0" w:rsidTr="4C1C32A0" w14:paraId="6CAF659B">
        <w:trPr>
          <w:trHeight w:val="300"/>
        </w:trPr>
        <w:tc>
          <w:tcPr>
            <w:tcW w:w="3810" w:type="dxa"/>
            <w:tcMar>
              <w:left w:w="105" w:type="dxa"/>
              <w:right w:w="105" w:type="dxa"/>
            </w:tcMar>
            <w:vAlign w:val="center"/>
          </w:tcPr>
          <w:p w:rsidR="4C1C32A0" w:rsidP="4C1C32A0" w:rsidRDefault="4C1C32A0" w14:paraId="55196D75" w14:textId="68F0E483">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Cloud hosting &amp; data storage</w:t>
            </w:r>
          </w:p>
        </w:tc>
        <w:tc>
          <w:tcPr>
            <w:tcW w:w="3435" w:type="dxa"/>
            <w:tcMar>
              <w:left w:w="105" w:type="dxa"/>
              <w:right w:w="105" w:type="dxa"/>
            </w:tcMar>
            <w:vAlign w:val="center"/>
          </w:tcPr>
          <w:p w:rsidR="4C1C32A0" w:rsidP="4C1C32A0" w:rsidRDefault="4C1C32A0" w14:paraId="02A516EA" w14:textId="694AC308">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4,500</w:t>
            </w:r>
          </w:p>
        </w:tc>
      </w:tr>
      <w:tr w:rsidR="4C1C32A0" w:rsidTr="4C1C32A0" w14:paraId="6F59E757">
        <w:trPr>
          <w:trHeight w:val="300"/>
        </w:trPr>
        <w:tc>
          <w:tcPr>
            <w:tcW w:w="3810" w:type="dxa"/>
            <w:tcMar>
              <w:left w:w="105" w:type="dxa"/>
              <w:right w:w="105" w:type="dxa"/>
            </w:tcMar>
            <w:vAlign w:val="center"/>
          </w:tcPr>
          <w:p w:rsidR="4C1C32A0" w:rsidP="4C1C32A0" w:rsidRDefault="4C1C32A0" w14:paraId="4822AD26" w14:textId="4ADCD10F">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Cybersecurity systems</w:t>
            </w:r>
          </w:p>
        </w:tc>
        <w:tc>
          <w:tcPr>
            <w:tcW w:w="3435" w:type="dxa"/>
            <w:tcMar>
              <w:left w:w="105" w:type="dxa"/>
              <w:right w:w="105" w:type="dxa"/>
            </w:tcMar>
            <w:vAlign w:val="center"/>
          </w:tcPr>
          <w:p w:rsidR="4C1C32A0" w:rsidP="4C1C32A0" w:rsidRDefault="4C1C32A0" w14:paraId="02AD3060" w14:textId="692C9183">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2,000</w:t>
            </w:r>
          </w:p>
        </w:tc>
      </w:tr>
      <w:tr w:rsidR="4C1C32A0" w:rsidTr="4C1C32A0" w14:paraId="33D4BF62">
        <w:trPr>
          <w:trHeight w:val="300"/>
        </w:trPr>
        <w:tc>
          <w:tcPr>
            <w:tcW w:w="3810" w:type="dxa"/>
            <w:tcMar>
              <w:left w:w="105" w:type="dxa"/>
              <w:right w:w="105" w:type="dxa"/>
            </w:tcMar>
            <w:vAlign w:val="center"/>
          </w:tcPr>
          <w:p w:rsidR="4C1C32A0" w:rsidP="4C1C32A0" w:rsidRDefault="4C1C32A0" w14:paraId="41D97693" w14:textId="688B72C4">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Marketing &amp; advertising</w:t>
            </w:r>
          </w:p>
        </w:tc>
        <w:tc>
          <w:tcPr>
            <w:tcW w:w="3435" w:type="dxa"/>
            <w:tcMar>
              <w:left w:w="105" w:type="dxa"/>
              <w:right w:w="105" w:type="dxa"/>
            </w:tcMar>
            <w:vAlign w:val="center"/>
          </w:tcPr>
          <w:p w:rsidR="4C1C32A0" w:rsidP="4C1C32A0" w:rsidRDefault="4C1C32A0" w14:paraId="7A063EE3" w14:textId="47FBAA55">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2,500</w:t>
            </w:r>
          </w:p>
        </w:tc>
      </w:tr>
      <w:tr w:rsidR="4C1C32A0" w:rsidTr="4C1C32A0" w14:paraId="68B9F448">
        <w:trPr>
          <w:trHeight w:val="300"/>
        </w:trPr>
        <w:tc>
          <w:tcPr>
            <w:tcW w:w="3810" w:type="dxa"/>
            <w:tcMar>
              <w:left w:w="105" w:type="dxa"/>
              <w:right w:w="105" w:type="dxa"/>
            </w:tcMar>
            <w:vAlign w:val="center"/>
          </w:tcPr>
          <w:p w:rsidR="4C1C32A0" w:rsidP="4C1C32A0" w:rsidRDefault="4C1C32A0" w14:paraId="0635F2CF" w14:textId="38F86D86">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Office rent &amp; utilities</w:t>
            </w:r>
          </w:p>
        </w:tc>
        <w:tc>
          <w:tcPr>
            <w:tcW w:w="3435" w:type="dxa"/>
            <w:tcMar>
              <w:left w:w="105" w:type="dxa"/>
              <w:right w:w="105" w:type="dxa"/>
            </w:tcMar>
            <w:vAlign w:val="center"/>
          </w:tcPr>
          <w:p w:rsidR="4C1C32A0" w:rsidP="4C1C32A0" w:rsidRDefault="4C1C32A0" w14:paraId="4B490007" w14:textId="4384B576">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1,500</w:t>
            </w:r>
          </w:p>
        </w:tc>
      </w:tr>
      <w:tr w:rsidR="4C1C32A0" w:rsidTr="4C1C32A0" w14:paraId="63D3411E">
        <w:trPr>
          <w:trHeight w:val="300"/>
        </w:trPr>
        <w:tc>
          <w:tcPr>
            <w:tcW w:w="3810" w:type="dxa"/>
            <w:tcMar>
              <w:left w:w="105" w:type="dxa"/>
              <w:right w:w="105" w:type="dxa"/>
            </w:tcMar>
            <w:vAlign w:val="center"/>
          </w:tcPr>
          <w:p w:rsidR="4C1C32A0" w:rsidP="4C1C32A0" w:rsidRDefault="4C1C32A0" w14:paraId="016B15EA" w14:textId="53C56FF5">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Software licences &amp; maintenance</w:t>
            </w:r>
          </w:p>
        </w:tc>
        <w:tc>
          <w:tcPr>
            <w:tcW w:w="3435" w:type="dxa"/>
            <w:tcMar>
              <w:left w:w="105" w:type="dxa"/>
              <w:right w:w="105" w:type="dxa"/>
            </w:tcMar>
            <w:vAlign w:val="center"/>
          </w:tcPr>
          <w:p w:rsidR="4C1C32A0" w:rsidP="4C1C32A0" w:rsidRDefault="4C1C32A0" w14:paraId="03FFAD38" w14:textId="77088734">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1,000</w:t>
            </w:r>
          </w:p>
        </w:tc>
      </w:tr>
      <w:tr w:rsidR="4C1C32A0" w:rsidTr="4C1C32A0" w14:paraId="6CE9E1EC">
        <w:trPr>
          <w:trHeight w:val="300"/>
        </w:trPr>
        <w:tc>
          <w:tcPr>
            <w:tcW w:w="3810" w:type="dxa"/>
            <w:tcMar>
              <w:left w:w="105" w:type="dxa"/>
              <w:right w:w="105" w:type="dxa"/>
            </w:tcMar>
            <w:vAlign w:val="center"/>
          </w:tcPr>
          <w:p w:rsidR="4C1C32A0" w:rsidP="4C1C32A0" w:rsidRDefault="4C1C32A0" w14:paraId="10E122E4" w14:textId="0E552D14">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Total Monthly Costs</w:t>
            </w:r>
          </w:p>
        </w:tc>
        <w:tc>
          <w:tcPr>
            <w:tcW w:w="3435" w:type="dxa"/>
            <w:tcMar>
              <w:left w:w="105" w:type="dxa"/>
              <w:right w:w="105" w:type="dxa"/>
            </w:tcMar>
            <w:vAlign w:val="center"/>
          </w:tcPr>
          <w:p w:rsidR="4C1C32A0" w:rsidP="4C1C32A0" w:rsidRDefault="4C1C32A0" w14:paraId="58E8BC7C" w14:textId="3FB353E5">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£25,500</w:t>
            </w:r>
          </w:p>
        </w:tc>
      </w:tr>
    </w:tbl>
    <w:p w:rsidR="4C1C32A0" w:rsidP="4C1C32A0" w:rsidRDefault="4C1C32A0" w14:paraId="648752BD" w14:textId="54495BD1">
      <w:pPr>
        <w:bidi w:val="0"/>
        <w:rPr>
          <w:rFonts w:ascii="Aptos" w:hAnsi="Aptos" w:eastAsia="Aptos" w:cs="Aptos"/>
          <w:b w:val="0"/>
          <w:bCs w:val="0"/>
          <w:i w:val="0"/>
          <w:iCs w:val="0"/>
          <w:caps w:val="0"/>
          <w:smallCaps w:val="0"/>
          <w:noProof w:val="0"/>
          <w:color w:val="auto"/>
          <w:sz w:val="24"/>
          <w:szCs w:val="24"/>
          <w:lang w:val="en-GB"/>
        </w:rPr>
      </w:pPr>
    </w:p>
    <w:p w:rsidR="6A859445" w:rsidP="4C1C32A0" w:rsidRDefault="6A859445" w14:paraId="076366F8" w14:textId="2707D40A">
      <w:pPr>
        <w:pStyle w:val="Heading2"/>
        <w:keepNext w:val="1"/>
        <w:keepLines w:val="1"/>
        <w:bidi w:val="0"/>
        <w:spacing w:before="299" w:beforeAutospacing="off" w:after="299" w:afterAutospacing="off"/>
        <w:rPr>
          <w:rFonts w:ascii="Aptos" w:hAnsi="Aptos" w:eastAsia="Aptos" w:cs="Aptos"/>
          <w:b w:val="0"/>
          <w:bCs w:val="0"/>
          <w:i w:val="0"/>
          <w:iCs w:val="0"/>
          <w:caps w:val="0"/>
          <w:smallCaps w:val="0"/>
          <w:noProof w:val="0"/>
          <w:color w:val="auto"/>
          <w:sz w:val="36"/>
          <w:szCs w:val="36"/>
          <w:lang w:val="en-GB"/>
        </w:rPr>
      </w:pPr>
      <w:r w:rsidRPr="4C1C32A0" w:rsidR="6A859445">
        <w:rPr>
          <w:rFonts w:ascii="Aptos" w:hAnsi="Aptos" w:eastAsia="Aptos" w:cs="Aptos"/>
          <w:b w:val="0"/>
          <w:bCs w:val="0"/>
          <w:i w:val="0"/>
          <w:iCs w:val="0"/>
          <w:caps w:val="0"/>
          <w:smallCaps w:val="0"/>
          <w:noProof w:val="0"/>
          <w:color w:val="auto"/>
          <w:sz w:val="36"/>
          <w:szCs w:val="36"/>
          <w:lang w:val="en-GB"/>
        </w:rPr>
        <w:t>Monthly Cash Flow Position</w:t>
      </w:r>
    </w:p>
    <w:p w:rsidR="6A859445" w:rsidP="4C1C32A0" w:rsidRDefault="6A859445" w14:paraId="1A2B411C" w14:textId="12D1EF92">
      <w:pPr>
        <w:pStyle w:val="ListParagraph"/>
        <w:numPr>
          <w:ilvl w:val="0"/>
          <w:numId w:val="1"/>
        </w:num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Total Income:</w:t>
      </w:r>
      <w:r w:rsidRPr="4C1C32A0" w:rsidR="6A859445">
        <w:rPr>
          <w:rFonts w:ascii="Aptos" w:hAnsi="Aptos" w:eastAsia="Aptos" w:cs="Aptos"/>
          <w:b w:val="0"/>
          <w:bCs w:val="0"/>
          <w:i w:val="0"/>
          <w:iCs w:val="0"/>
          <w:caps w:val="0"/>
          <w:smallCaps w:val="0"/>
          <w:noProof w:val="0"/>
          <w:color w:val="auto"/>
          <w:sz w:val="24"/>
          <w:szCs w:val="24"/>
          <w:lang w:val="en-GB"/>
        </w:rPr>
        <w:t xml:space="preserve"> £25,000</w:t>
      </w:r>
    </w:p>
    <w:p w:rsidR="6A859445" w:rsidP="4C1C32A0" w:rsidRDefault="6A859445" w14:paraId="2FB6ADDD" w14:textId="3322EACC">
      <w:pPr>
        <w:pStyle w:val="ListParagraph"/>
        <w:numPr>
          <w:ilvl w:val="0"/>
          <w:numId w:val="1"/>
        </w:num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Total Costs:</w:t>
      </w:r>
      <w:r w:rsidRPr="4C1C32A0" w:rsidR="6A859445">
        <w:rPr>
          <w:rFonts w:ascii="Aptos" w:hAnsi="Aptos" w:eastAsia="Aptos" w:cs="Aptos"/>
          <w:b w:val="0"/>
          <w:bCs w:val="0"/>
          <w:i w:val="0"/>
          <w:iCs w:val="0"/>
          <w:caps w:val="0"/>
          <w:smallCaps w:val="0"/>
          <w:noProof w:val="0"/>
          <w:color w:val="auto"/>
          <w:sz w:val="24"/>
          <w:szCs w:val="24"/>
          <w:lang w:val="en-GB"/>
        </w:rPr>
        <w:t xml:space="preserve"> £25,500</w:t>
      </w:r>
    </w:p>
    <w:p w:rsidR="6A859445" w:rsidP="4C1C32A0" w:rsidRDefault="6A859445" w14:paraId="2C8D855B" w14:textId="13B0F141">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 xml:space="preserve">Net Monthly Cash Flow: £500 (small </w:t>
      </w:r>
      <w:r w:rsidRPr="4C1C32A0" w:rsidR="6A859445">
        <w:rPr>
          <w:rFonts w:ascii="Aptos" w:hAnsi="Aptos" w:eastAsia="Aptos" w:cs="Aptos"/>
          <w:b w:val="0"/>
          <w:bCs w:val="0"/>
          <w:i w:val="0"/>
          <w:iCs w:val="0"/>
          <w:caps w:val="0"/>
          <w:smallCaps w:val="0"/>
          <w:noProof w:val="0"/>
          <w:color w:val="auto"/>
          <w:sz w:val="24"/>
          <w:szCs w:val="24"/>
          <w:lang w:val="en-GB"/>
        </w:rPr>
        <w:t>initial</w:t>
      </w:r>
      <w:r w:rsidRPr="4C1C32A0" w:rsidR="6A859445">
        <w:rPr>
          <w:rFonts w:ascii="Aptos" w:hAnsi="Aptos" w:eastAsia="Aptos" w:cs="Aptos"/>
          <w:b w:val="0"/>
          <w:bCs w:val="0"/>
          <w:i w:val="0"/>
          <w:iCs w:val="0"/>
          <w:caps w:val="0"/>
          <w:smallCaps w:val="0"/>
          <w:noProof w:val="0"/>
          <w:color w:val="auto"/>
          <w:sz w:val="24"/>
          <w:szCs w:val="24"/>
          <w:lang w:val="en-GB"/>
        </w:rPr>
        <w:t xml:space="preserve"> shortfall)</w:t>
      </w:r>
    </w:p>
    <w:p w:rsidR="6A859445" w:rsidP="4C1C32A0" w:rsidRDefault="6A859445" w14:paraId="7ECA405E" w14:textId="569CDD01">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 xml:space="preserve">This is expected in the </w:t>
      </w:r>
      <w:r w:rsidRPr="4C1C32A0" w:rsidR="6A859445">
        <w:rPr>
          <w:rFonts w:ascii="Aptos" w:hAnsi="Aptos" w:eastAsia="Aptos" w:cs="Aptos"/>
          <w:b w:val="0"/>
          <w:bCs w:val="0"/>
          <w:i w:val="0"/>
          <w:iCs w:val="0"/>
          <w:caps w:val="0"/>
          <w:smallCaps w:val="0"/>
          <w:noProof w:val="0"/>
          <w:color w:val="auto"/>
          <w:sz w:val="24"/>
          <w:szCs w:val="24"/>
          <w:lang w:val="en-GB"/>
        </w:rPr>
        <w:t>early stages</w:t>
      </w:r>
      <w:r w:rsidRPr="4C1C32A0" w:rsidR="6A859445">
        <w:rPr>
          <w:rFonts w:ascii="Aptos" w:hAnsi="Aptos" w:eastAsia="Aptos" w:cs="Aptos"/>
          <w:b w:val="0"/>
          <w:bCs w:val="0"/>
          <w:i w:val="0"/>
          <w:iCs w:val="0"/>
          <w:caps w:val="0"/>
          <w:smallCaps w:val="0"/>
          <w:noProof w:val="0"/>
          <w:color w:val="auto"/>
          <w:sz w:val="24"/>
          <w:szCs w:val="24"/>
          <w:lang w:val="en-GB"/>
        </w:rPr>
        <w:t xml:space="preserve"> of the business and will </w:t>
      </w:r>
      <w:r w:rsidRPr="4C1C32A0" w:rsidR="6A859445">
        <w:rPr>
          <w:rFonts w:ascii="Aptos" w:hAnsi="Aptos" w:eastAsia="Aptos" w:cs="Aptos"/>
          <w:b w:val="0"/>
          <w:bCs w:val="0"/>
          <w:i w:val="0"/>
          <w:iCs w:val="0"/>
          <w:caps w:val="0"/>
          <w:smallCaps w:val="0"/>
          <w:noProof w:val="0"/>
          <w:color w:val="auto"/>
          <w:sz w:val="24"/>
          <w:szCs w:val="24"/>
          <w:lang w:val="en-GB"/>
        </w:rPr>
        <w:t>likely improve</w:t>
      </w:r>
      <w:r w:rsidRPr="4C1C32A0" w:rsidR="6A859445">
        <w:rPr>
          <w:rFonts w:ascii="Aptos" w:hAnsi="Aptos" w:eastAsia="Aptos" w:cs="Aptos"/>
          <w:b w:val="0"/>
          <w:bCs w:val="0"/>
          <w:i w:val="0"/>
          <w:iCs w:val="0"/>
          <w:caps w:val="0"/>
          <w:smallCaps w:val="0"/>
          <w:noProof w:val="0"/>
          <w:color w:val="auto"/>
          <w:sz w:val="24"/>
          <w:szCs w:val="24"/>
          <w:lang w:val="en-GB"/>
        </w:rPr>
        <w:t xml:space="preserve"> as the customer base grows.</w:t>
      </w:r>
    </w:p>
    <w:p w:rsidR="4C1C32A0" w:rsidP="4C1C32A0" w:rsidRDefault="4C1C32A0" w14:paraId="3D9D66FE" w14:textId="7F982582">
      <w:pPr>
        <w:bidi w:val="0"/>
        <w:rPr>
          <w:rFonts w:ascii="Aptos" w:hAnsi="Aptos" w:eastAsia="Aptos" w:cs="Aptos"/>
          <w:b w:val="0"/>
          <w:bCs w:val="0"/>
          <w:i w:val="0"/>
          <w:iCs w:val="0"/>
          <w:caps w:val="0"/>
          <w:smallCaps w:val="0"/>
          <w:noProof w:val="0"/>
          <w:color w:val="auto"/>
          <w:sz w:val="24"/>
          <w:szCs w:val="24"/>
          <w:lang w:val="en-GB"/>
        </w:rPr>
      </w:pPr>
    </w:p>
    <w:p w:rsidR="6A859445" w:rsidP="4C1C32A0" w:rsidRDefault="6A859445" w14:paraId="311061EF" w14:textId="559988CB">
      <w:pPr>
        <w:pStyle w:val="Heading2"/>
        <w:keepNext w:val="1"/>
        <w:keepLines w:val="1"/>
        <w:bidi w:val="0"/>
        <w:spacing w:before="299" w:beforeAutospacing="off" w:after="299" w:afterAutospacing="off"/>
        <w:rPr>
          <w:rFonts w:ascii="Aptos" w:hAnsi="Aptos" w:eastAsia="Aptos" w:cs="Aptos"/>
          <w:b w:val="0"/>
          <w:bCs w:val="0"/>
          <w:i w:val="0"/>
          <w:iCs w:val="0"/>
          <w:caps w:val="0"/>
          <w:smallCaps w:val="0"/>
          <w:noProof w:val="0"/>
          <w:color w:val="auto"/>
          <w:sz w:val="36"/>
          <w:szCs w:val="36"/>
          <w:lang w:val="en-GB"/>
        </w:rPr>
      </w:pPr>
      <w:r w:rsidRPr="4C1C32A0" w:rsidR="6A859445">
        <w:rPr>
          <w:rFonts w:ascii="Aptos" w:hAnsi="Aptos" w:eastAsia="Aptos" w:cs="Aptos"/>
          <w:b w:val="0"/>
          <w:bCs w:val="0"/>
          <w:i w:val="0"/>
          <w:iCs w:val="0"/>
          <w:caps w:val="0"/>
          <w:smallCaps w:val="0"/>
          <w:noProof w:val="0"/>
          <w:color w:val="auto"/>
          <w:sz w:val="36"/>
          <w:szCs w:val="36"/>
          <w:lang w:val="en-GB"/>
        </w:rPr>
        <w:t>Annual Forecast Summary</w:t>
      </w:r>
    </w:p>
    <w:tbl>
      <w:tblPr>
        <w:tblStyle w:val="TableNormal"/>
        <w:bidiVisual w:val="0"/>
        <w:tblW w:w="0" w:type="auto"/>
        <w:tblBorders>
          <w:top w:val="single" w:sz="6"/>
          <w:left w:val="single" w:sz="6"/>
          <w:bottom w:val="single" w:sz="6"/>
          <w:right w:val="single" w:sz="6"/>
        </w:tblBorders>
        <w:tblLook w:val="06A0" w:firstRow="1" w:lastRow="0" w:firstColumn="1" w:lastColumn="0" w:noHBand="1" w:noVBand="1"/>
      </w:tblPr>
      <w:tblGrid>
        <w:gridCol w:w="2040"/>
        <w:gridCol w:w="2580"/>
      </w:tblGrid>
      <w:tr w:rsidR="4C1C32A0" w:rsidTr="4C1C32A0" w14:paraId="2238AB16">
        <w:trPr>
          <w:trHeight w:val="300"/>
        </w:trPr>
        <w:tc>
          <w:tcPr>
            <w:tcW w:w="2040" w:type="dxa"/>
            <w:tcMar>
              <w:left w:w="105" w:type="dxa"/>
              <w:right w:w="105" w:type="dxa"/>
            </w:tcMar>
            <w:vAlign w:val="center"/>
          </w:tcPr>
          <w:p w:rsidR="4C1C32A0" w:rsidP="4C1C32A0" w:rsidRDefault="4C1C32A0" w14:paraId="551F98E9" w14:textId="0C65A824">
            <w:pPr>
              <w:bidi w:val="0"/>
              <w:spacing w:before="0" w:beforeAutospacing="off" w:after="0" w:afterAutospacing="off"/>
              <w:jc w:val="center"/>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Category</w:t>
            </w:r>
          </w:p>
        </w:tc>
        <w:tc>
          <w:tcPr>
            <w:tcW w:w="2580" w:type="dxa"/>
            <w:tcMar>
              <w:left w:w="105" w:type="dxa"/>
              <w:right w:w="105" w:type="dxa"/>
            </w:tcMar>
            <w:vAlign w:val="center"/>
          </w:tcPr>
          <w:p w:rsidR="4C1C32A0" w:rsidP="4C1C32A0" w:rsidRDefault="4C1C32A0" w14:paraId="246B15E3" w14:textId="28471F52">
            <w:pPr>
              <w:bidi w:val="0"/>
              <w:spacing w:before="0" w:beforeAutospacing="off" w:after="0" w:afterAutospacing="off"/>
              <w:jc w:val="center"/>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Annual Amount (£)</w:t>
            </w:r>
          </w:p>
        </w:tc>
      </w:tr>
      <w:tr w:rsidR="4C1C32A0" w:rsidTr="4C1C32A0" w14:paraId="1ADA35DB">
        <w:trPr>
          <w:trHeight w:val="300"/>
        </w:trPr>
        <w:tc>
          <w:tcPr>
            <w:tcW w:w="2040" w:type="dxa"/>
            <w:tcMar>
              <w:left w:w="105" w:type="dxa"/>
              <w:right w:w="105" w:type="dxa"/>
            </w:tcMar>
            <w:vAlign w:val="center"/>
          </w:tcPr>
          <w:p w:rsidR="4C1C32A0" w:rsidP="4C1C32A0" w:rsidRDefault="4C1C32A0" w14:paraId="08F1CBC9" w14:textId="297776D0">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Total Income</w:t>
            </w:r>
          </w:p>
        </w:tc>
        <w:tc>
          <w:tcPr>
            <w:tcW w:w="2580" w:type="dxa"/>
            <w:tcMar>
              <w:left w:w="105" w:type="dxa"/>
              <w:right w:w="105" w:type="dxa"/>
            </w:tcMar>
            <w:vAlign w:val="center"/>
          </w:tcPr>
          <w:p w:rsidR="4C1C32A0" w:rsidP="4C1C32A0" w:rsidRDefault="4C1C32A0" w14:paraId="18FFECA8" w14:textId="6AD72B1A">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£300,000</w:t>
            </w:r>
          </w:p>
        </w:tc>
      </w:tr>
      <w:tr w:rsidR="4C1C32A0" w:rsidTr="4C1C32A0" w14:paraId="0F256424">
        <w:trPr>
          <w:trHeight w:val="300"/>
        </w:trPr>
        <w:tc>
          <w:tcPr>
            <w:tcW w:w="2040" w:type="dxa"/>
            <w:tcMar>
              <w:left w:w="105" w:type="dxa"/>
              <w:right w:w="105" w:type="dxa"/>
            </w:tcMar>
            <w:vAlign w:val="center"/>
          </w:tcPr>
          <w:p w:rsidR="4C1C32A0" w:rsidP="4C1C32A0" w:rsidRDefault="4C1C32A0" w14:paraId="6A2B64E2" w14:textId="65EA579D">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Total Costs</w:t>
            </w:r>
          </w:p>
        </w:tc>
        <w:tc>
          <w:tcPr>
            <w:tcW w:w="2580" w:type="dxa"/>
            <w:tcMar>
              <w:left w:w="105" w:type="dxa"/>
              <w:right w:w="105" w:type="dxa"/>
            </w:tcMar>
            <w:vAlign w:val="center"/>
          </w:tcPr>
          <w:p w:rsidR="4C1C32A0" w:rsidP="4C1C32A0" w:rsidRDefault="4C1C32A0" w14:paraId="6DA39C1E" w14:textId="1B5D11E8">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£306,000</w:t>
            </w:r>
          </w:p>
        </w:tc>
      </w:tr>
      <w:tr w:rsidR="4C1C32A0" w:rsidTr="4C1C32A0" w14:paraId="2A540154">
        <w:trPr>
          <w:trHeight w:val="300"/>
        </w:trPr>
        <w:tc>
          <w:tcPr>
            <w:tcW w:w="2040" w:type="dxa"/>
            <w:tcMar>
              <w:left w:w="105" w:type="dxa"/>
              <w:right w:w="105" w:type="dxa"/>
            </w:tcMar>
            <w:vAlign w:val="center"/>
          </w:tcPr>
          <w:p w:rsidR="4C1C32A0" w:rsidP="4C1C32A0" w:rsidRDefault="4C1C32A0" w14:paraId="422D44D3" w14:textId="54CBB112">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Net Cash Flow</w:t>
            </w:r>
          </w:p>
        </w:tc>
        <w:tc>
          <w:tcPr>
            <w:tcW w:w="2580" w:type="dxa"/>
            <w:tcMar>
              <w:left w:w="105" w:type="dxa"/>
              <w:right w:w="105" w:type="dxa"/>
            </w:tcMar>
            <w:vAlign w:val="center"/>
          </w:tcPr>
          <w:p w:rsidR="4C1C32A0" w:rsidP="4C1C32A0" w:rsidRDefault="4C1C32A0" w14:paraId="72349E33" w14:textId="090FD408">
            <w:pPr>
              <w:bidi w:val="0"/>
              <w:spacing w:before="0" w:beforeAutospacing="off" w:after="0" w:afterAutospacing="off"/>
              <w:rPr>
                <w:rFonts w:ascii="Aptos" w:hAnsi="Aptos" w:eastAsia="Aptos" w:cs="Aptos"/>
                <w:b w:val="0"/>
                <w:bCs w:val="0"/>
                <w:i w:val="0"/>
                <w:iCs w:val="0"/>
                <w:color w:val="auto"/>
                <w:sz w:val="24"/>
                <w:szCs w:val="24"/>
              </w:rPr>
            </w:pPr>
            <w:r w:rsidRPr="4C1C32A0" w:rsidR="4C1C32A0">
              <w:rPr>
                <w:rFonts w:ascii="Aptos" w:hAnsi="Aptos" w:eastAsia="Aptos" w:cs="Aptos"/>
                <w:b w:val="0"/>
                <w:bCs w:val="0"/>
                <w:i w:val="0"/>
                <w:iCs w:val="0"/>
                <w:color w:val="auto"/>
                <w:sz w:val="24"/>
                <w:szCs w:val="24"/>
                <w:lang w:val="en-GB"/>
              </w:rPr>
              <w:t>£6,000</w:t>
            </w:r>
          </w:p>
        </w:tc>
      </w:tr>
    </w:tbl>
    <w:p w:rsidR="6A859445" w:rsidP="4C1C32A0" w:rsidRDefault="6A859445" w14:paraId="477A21E3" w14:textId="2812DEE3">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 xml:space="preserve">This </w:t>
      </w:r>
      <w:r w:rsidRPr="4C1C32A0" w:rsidR="6A859445">
        <w:rPr>
          <w:rFonts w:ascii="Aptos" w:hAnsi="Aptos" w:eastAsia="Aptos" w:cs="Aptos"/>
          <w:b w:val="0"/>
          <w:bCs w:val="0"/>
          <w:i w:val="0"/>
          <w:iCs w:val="0"/>
          <w:caps w:val="0"/>
          <w:smallCaps w:val="0"/>
          <w:noProof w:val="0"/>
          <w:color w:val="auto"/>
          <w:sz w:val="24"/>
          <w:szCs w:val="24"/>
          <w:lang w:val="en-GB"/>
        </w:rPr>
        <w:t>indicates</w:t>
      </w:r>
      <w:r w:rsidRPr="4C1C32A0" w:rsidR="6A859445">
        <w:rPr>
          <w:rFonts w:ascii="Aptos" w:hAnsi="Aptos" w:eastAsia="Aptos" w:cs="Aptos"/>
          <w:b w:val="0"/>
          <w:bCs w:val="0"/>
          <w:i w:val="0"/>
          <w:iCs w:val="0"/>
          <w:caps w:val="0"/>
          <w:smallCaps w:val="0"/>
          <w:noProof w:val="0"/>
          <w:color w:val="auto"/>
          <w:sz w:val="24"/>
          <w:szCs w:val="24"/>
          <w:lang w:val="en-GB"/>
        </w:rPr>
        <w:t xml:space="preserve"> a </w:t>
      </w:r>
      <w:r w:rsidRPr="4C1C32A0" w:rsidR="6A859445">
        <w:rPr>
          <w:rFonts w:ascii="Aptos" w:hAnsi="Aptos" w:eastAsia="Aptos" w:cs="Aptos"/>
          <w:b w:val="0"/>
          <w:bCs w:val="0"/>
          <w:i w:val="0"/>
          <w:iCs w:val="0"/>
          <w:caps w:val="0"/>
          <w:smallCaps w:val="0"/>
          <w:noProof w:val="0"/>
          <w:color w:val="auto"/>
          <w:sz w:val="24"/>
          <w:szCs w:val="24"/>
          <w:lang w:val="en-GB"/>
        </w:rPr>
        <w:t>small planned</w:t>
      </w:r>
      <w:r w:rsidRPr="4C1C32A0" w:rsidR="6A859445">
        <w:rPr>
          <w:rFonts w:ascii="Aptos" w:hAnsi="Aptos" w:eastAsia="Aptos" w:cs="Aptos"/>
          <w:b w:val="0"/>
          <w:bCs w:val="0"/>
          <w:i w:val="0"/>
          <w:iCs w:val="0"/>
          <w:caps w:val="0"/>
          <w:smallCaps w:val="0"/>
          <w:noProof w:val="0"/>
          <w:color w:val="auto"/>
          <w:sz w:val="24"/>
          <w:szCs w:val="24"/>
          <w:lang w:val="en-GB"/>
        </w:rPr>
        <w:t xml:space="preserve"> startup loss, which is typical for new businesses during their first year.</w:t>
      </w:r>
    </w:p>
    <w:p w:rsidR="4C1C32A0" w:rsidP="4C1C32A0" w:rsidRDefault="4C1C32A0" w14:paraId="2F5D364D" w14:textId="4DD66809">
      <w:pPr>
        <w:bidi w:val="0"/>
        <w:rPr>
          <w:rFonts w:ascii="Aptos" w:hAnsi="Aptos" w:eastAsia="Aptos" w:cs="Aptos"/>
          <w:b w:val="0"/>
          <w:bCs w:val="0"/>
          <w:i w:val="0"/>
          <w:iCs w:val="0"/>
          <w:caps w:val="0"/>
          <w:smallCaps w:val="0"/>
          <w:noProof w:val="0"/>
          <w:color w:val="auto"/>
          <w:sz w:val="24"/>
          <w:szCs w:val="24"/>
          <w:lang w:val="en-GB"/>
        </w:rPr>
      </w:pPr>
    </w:p>
    <w:p w:rsidR="6A859445" w:rsidP="4C1C32A0" w:rsidRDefault="6A859445" w14:paraId="0270BB11" w14:textId="6166FC6E">
      <w:pPr>
        <w:pStyle w:val="Heading2"/>
        <w:keepNext w:val="1"/>
        <w:keepLines w:val="1"/>
        <w:bidi w:val="0"/>
        <w:spacing w:before="299" w:beforeAutospacing="off" w:after="299" w:afterAutospacing="off"/>
        <w:rPr>
          <w:rFonts w:ascii="Aptos" w:hAnsi="Aptos" w:eastAsia="Aptos" w:cs="Aptos"/>
          <w:b w:val="0"/>
          <w:bCs w:val="0"/>
          <w:i w:val="0"/>
          <w:iCs w:val="0"/>
          <w:caps w:val="0"/>
          <w:smallCaps w:val="0"/>
          <w:noProof w:val="0"/>
          <w:color w:val="auto"/>
          <w:sz w:val="36"/>
          <w:szCs w:val="36"/>
          <w:lang w:val="en-GB"/>
        </w:rPr>
      </w:pPr>
      <w:r w:rsidRPr="4C1C32A0" w:rsidR="6A859445">
        <w:rPr>
          <w:rFonts w:ascii="Aptos" w:hAnsi="Aptos" w:eastAsia="Aptos" w:cs="Aptos"/>
          <w:b w:val="0"/>
          <w:bCs w:val="0"/>
          <w:i w:val="0"/>
          <w:iCs w:val="0"/>
          <w:caps w:val="0"/>
          <w:smallCaps w:val="0"/>
          <w:noProof w:val="0"/>
          <w:color w:val="auto"/>
          <w:sz w:val="36"/>
          <w:szCs w:val="36"/>
          <w:lang w:val="en-GB"/>
        </w:rPr>
        <w:t>Contingency Plan</w:t>
      </w:r>
    </w:p>
    <w:p w:rsidR="6A859445" w:rsidP="4C1C32A0" w:rsidRDefault="6A859445" w14:paraId="257C5F3E" w14:textId="52385AB8">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A contingency plan ensures the business can manage unexpected financial challenges.</w:t>
      </w:r>
    </w:p>
    <w:p w:rsidR="6A859445" w:rsidP="4C1C32A0" w:rsidRDefault="6A859445" w14:paraId="60A27EE6" w14:textId="50ABFE4B">
      <w:pPr>
        <w:pStyle w:val="Heading3"/>
        <w:keepNext w:val="1"/>
        <w:keepLines w:val="1"/>
        <w:bidi w:val="0"/>
        <w:spacing w:before="281" w:beforeAutospacing="off" w:after="281" w:afterAutospacing="off"/>
        <w:rPr>
          <w:rFonts w:ascii="Aptos" w:hAnsi="Aptos" w:eastAsia="Aptos" w:cs="Aptos"/>
          <w:b w:val="0"/>
          <w:bCs w:val="0"/>
          <w:i w:val="0"/>
          <w:iCs w:val="0"/>
          <w:caps w:val="0"/>
          <w:smallCaps w:val="0"/>
          <w:noProof w:val="0"/>
          <w:color w:val="auto"/>
          <w:sz w:val="28"/>
          <w:szCs w:val="28"/>
          <w:lang w:val="en-GB"/>
        </w:rPr>
      </w:pPr>
      <w:r w:rsidRPr="4C1C32A0" w:rsidR="6A859445">
        <w:rPr>
          <w:rFonts w:ascii="Aptos" w:hAnsi="Aptos" w:eastAsia="Aptos" w:cs="Aptos"/>
          <w:b w:val="0"/>
          <w:bCs w:val="0"/>
          <w:i w:val="0"/>
          <w:iCs w:val="0"/>
          <w:caps w:val="0"/>
          <w:smallCaps w:val="0"/>
          <w:noProof w:val="0"/>
          <w:color w:val="auto"/>
          <w:sz w:val="28"/>
          <w:szCs w:val="28"/>
          <w:lang w:val="en-GB"/>
        </w:rPr>
        <w:t>1. Emergency Cash Reserve</w:t>
      </w:r>
    </w:p>
    <w:p w:rsidR="6A859445" w:rsidP="4C1C32A0" w:rsidRDefault="6A859445" w14:paraId="46442FB4" w14:textId="1D50E75C">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 xml:space="preserve">The company will </w:t>
      </w:r>
      <w:r w:rsidRPr="4C1C32A0" w:rsidR="6A859445">
        <w:rPr>
          <w:rFonts w:ascii="Aptos" w:hAnsi="Aptos" w:eastAsia="Aptos" w:cs="Aptos"/>
          <w:b w:val="0"/>
          <w:bCs w:val="0"/>
          <w:i w:val="0"/>
          <w:iCs w:val="0"/>
          <w:caps w:val="0"/>
          <w:smallCaps w:val="0"/>
          <w:noProof w:val="0"/>
          <w:color w:val="auto"/>
          <w:sz w:val="24"/>
          <w:szCs w:val="24"/>
          <w:lang w:val="en-GB"/>
        </w:rPr>
        <w:t>maintain</w:t>
      </w:r>
      <w:r w:rsidRPr="4C1C32A0" w:rsidR="6A859445">
        <w:rPr>
          <w:rFonts w:ascii="Aptos" w:hAnsi="Aptos" w:eastAsia="Aptos" w:cs="Aptos"/>
          <w:b w:val="0"/>
          <w:bCs w:val="0"/>
          <w:i w:val="0"/>
          <w:iCs w:val="0"/>
          <w:caps w:val="0"/>
          <w:smallCaps w:val="0"/>
          <w:noProof w:val="0"/>
          <w:color w:val="auto"/>
          <w:sz w:val="24"/>
          <w:szCs w:val="24"/>
          <w:lang w:val="en-GB"/>
        </w:rPr>
        <w:t xml:space="preserve"> a reserve fund covering at least three months of operating expenses to handle temporary revenue shortfalls.</w:t>
      </w:r>
    </w:p>
    <w:p w:rsidR="6A859445" w:rsidP="4C1C32A0" w:rsidRDefault="6A859445" w14:paraId="3B095EA5" w14:textId="2A945D7D">
      <w:pPr>
        <w:pStyle w:val="Heading3"/>
        <w:keepNext w:val="1"/>
        <w:keepLines w:val="1"/>
        <w:bidi w:val="0"/>
        <w:spacing w:before="281" w:beforeAutospacing="off" w:after="281" w:afterAutospacing="off"/>
        <w:rPr>
          <w:rFonts w:ascii="Aptos" w:hAnsi="Aptos" w:eastAsia="Aptos" w:cs="Aptos"/>
          <w:b w:val="0"/>
          <w:bCs w:val="0"/>
          <w:i w:val="0"/>
          <w:iCs w:val="0"/>
          <w:caps w:val="0"/>
          <w:smallCaps w:val="0"/>
          <w:noProof w:val="0"/>
          <w:color w:val="auto"/>
          <w:sz w:val="28"/>
          <w:szCs w:val="28"/>
          <w:lang w:val="en-GB"/>
        </w:rPr>
      </w:pPr>
      <w:r w:rsidRPr="4C1C32A0" w:rsidR="6A859445">
        <w:rPr>
          <w:rFonts w:ascii="Aptos" w:hAnsi="Aptos" w:eastAsia="Aptos" w:cs="Aptos"/>
          <w:b w:val="0"/>
          <w:bCs w:val="0"/>
          <w:i w:val="0"/>
          <w:iCs w:val="0"/>
          <w:caps w:val="0"/>
          <w:smallCaps w:val="0"/>
          <w:noProof w:val="0"/>
          <w:color w:val="auto"/>
          <w:sz w:val="28"/>
          <w:szCs w:val="28"/>
          <w:lang w:val="en-GB"/>
        </w:rPr>
        <w:t>2. Flexible Cost Reduction Measures</w:t>
      </w:r>
    </w:p>
    <w:p w:rsidR="6A859445" w:rsidP="4C1C32A0" w:rsidRDefault="6A859445" w14:paraId="482D70FC" w14:textId="4430C755">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If income drops, the business can reduce discretionary expenses such as marketing spending, nonessential software subscriptions, and office costs by shifting to remote working.</w:t>
      </w:r>
    </w:p>
    <w:p w:rsidR="6A859445" w:rsidP="4C1C32A0" w:rsidRDefault="6A859445" w14:paraId="551BF1BD" w14:textId="04AB2EA7">
      <w:pPr>
        <w:pStyle w:val="Heading3"/>
        <w:keepNext w:val="1"/>
        <w:keepLines w:val="1"/>
        <w:bidi w:val="0"/>
        <w:spacing w:before="281" w:beforeAutospacing="off" w:after="281" w:afterAutospacing="off"/>
        <w:rPr>
          <w:rFonts w:ascii="Aptos" w:hAnsi="Aptos" w:eastAsia="Aptos" w:cs="Aptos"/>
          <w:b w:val="0"/>
          <w:bCs w:val="0"/>
          <w:i w:val="0"/>
          <w:iCs w:val="0"/>
          <w:caps w:val="0"/>
          <w:smallCaps w:val="0"/>
          <w:noProof w:val="0"/>
          <w:color w:val="auto"/>
          <w:sz w:val="28"/>
          <w:szCs w:val="28"/>
          <w:lang w:val="en-GB"/>
        </w:rPr>
      </w:pPr>
      <w:r w:rsidRPr="4C1C32A0" w:rsidR="6A859445">
        <w:rPr>
          <w:rFonts w:ascii="Aptos" w:hAnsi="Aptos" w:eastAsia="Aptos" w:cs="Aptos"/>
          <w:b w:val="0"/>
          <w:bCs w:val="0"/>
          <w:i w:val="0"/>
          <w:iCs w:val="0"/>
          <w:caps w:val="0"/>
          <w:smallCaps w:val="0"/>
          <w:noProof w:val="0"/>
          <w:color w:val="auto"/>
          <w:sz w:val="28"/>
          <w:szCs w:val="28"/>
          <w:lang w:val="en-GB"/>
        </w:rPr>
        <w:t>3. Alternative Funding Sources</w:t>
      </w:r>
    </w:p>
    <w:p w:rsidR="6A859445" w:rsidP="4C1C32A0" w:rsidRDefault="6A859445" w14:paraId="402D78C3" w14:textId="4AE38FA1">
      <w:pPr>
        <w:bidi w:val="0"/>
        <w:spacing w:before="240" w:beforeAutospacing="off" w:after="240" w:afterAutospacing="off"/>
        <w:rPr>
          <w:rFonts w:ascii="Aptos" w:hAnsi="Aptos" w:eastAsia="Aptos" w:cs="Aptos"/>
          <w:b w:val="0"/>
          <w:bCs w:val="0"/>
          <w:i w:val="0"/>
          <w:iCs w:val="0"/>
          <w:caps w:val="0"/>
          <w:smallCaps w:val="0"/>
          <w:noProof w:val="0"/>
          <w:color w:val="auto"/>
          <w:sz w:val="24"/>
          <w:szCs w:val="24"/>
          <w:lang w:val="en-GB"/>
        </w:rPr>
      </w:pPr>
      <w:r w:rsidRPr="4C1C32A0" w:rsidR="6A859445">
        <w:rPr>
          <w:rFonts w:ascii="Aptos" w:hAnsi="Aptos" w:eastAsia="Aptos" w:cs="Aptos"/>
          <w:b w:val="0"/>
          <w:bCs w:val="0"/>
          <w:i w:val="0"/>
          <w:iCs w:val="0"/>
          <w:caps w:val="0"/>
          <w:smallCaps w:val="0"/>
          <w:noProof w:val="0"/>
          <w:color w:val="auto"/>
          <w:sz w:val="24"/>
          <w:szCs w:val="24"/>
          <w:lang w:val="en-GB"/>
        </w:rPr>
        <w:t xml:space="preserve">The company can access shortterm financing through business overdrafts, investor funding, or small business grants to </w:t>
      </w:r>
      <w:r w:rsidRPr="4C1C32A0" w:rsidR="6A859445">
        <w:rPr>
          <w:rFonts w:ascii="Aptos" w:hAnsi="Aptos" w:eastAsia="Aptos" w:cs="Aptos"/>
          <w:b w:val="0"/>
          <w:bCs w:val="0"/>
          <w:i w:val="0"/>
          <w:iCs w:val="0"/>
          <w:caps w:val="0"/>
          <w:smallCaps w:val="0"/>
          <w:noProof w:val="0"/>
          <w:color w:val="auto"/>
          <w:sz w:val="24"/>
          <w:szCs w:val="24"/>
          <w:lang w:val="en-GB"/>
        </w:rPr>
        <w:t>maintain</w:t>
      </w:r>
      <w:r w:rsidRPr="4C1C32A0" w:rsidR="6A859445">
        <w:rPr>
          <w:rFonts w:ascii="Aptos" w:hAnsi="Aptos" w:eastAsia="Aptos" w:cs="Aptos"/>
          <w:b w:val="0"/>
          <w:bCs w:val="0"/>
          <w:i w:val="0"/>
          <w:iCs w:val="0"/>
          <w:caps w:val="0"/>
          <w:smallCaps w:val="0"/>
          <w:noProof w:val="0"/>
          <w:color w:val="auto"/>
          <w:sz w:val="24"/>
          <w:szCs w:val="24"/>
          <w:lang w:val="en-GB"/>
        </w:rPr>
        <w:t xml:space="preserve"> operations during financial uncertainty.</w:t>
      </w:r>
    </w:p>
    <w:p w:rsidR="6A859445" w:rsidP="4C1C32A0" w:rsidRDefault="6A859445" w14:paraId="6D9160BF" w14:textId="01DB6CB2">
      <w:pPr>
        <w:pStyle w:val="Heading3"/>
        <w:keepNext w:val="1"/>
        <w:keepLines w:val="1"/>
        <w:bidi w:val="0"/>
        <w:spacing w:before="281" w:beforeAutospacing="off" w:after="281" w:afterAutospacing="off"/>
        <w:rPr>
          <w:rFonts w:ascii="Aptos" w:hAnsi="Aptos" w:eastAsia="Aptos" w:cs="Aptos"/>
          <w:b w:val="0"/>
          <w:bCs w:val="0"/>
          <w:i w:val="0"/>
          <w:iCs w:val="0"/>
          <w:caps w:val="0"/>
          <w:smallCaps w:val="0"/>
          <w:noProof w:val="0"/>
          <w:color w:val="auto"/>
          <w:sz w:val="28"/>
          <w:szCs w:val="28"/>
          <w:lang w:val="en-GB"/>
        </w:rPr>
      </w:pPr>
      <w:r w:rsidRPr="4C1C32A0" w:rsidR="6A859445">
        <w:rPr>
          <w:rFonts w:ascii="Aptos" w:hAnsi="Aptos" w:eastAsia="Aptos" w:cs="Aptos"/>
          <w:b w:val="0"/>
          <w:bCs w:val="0"/>
          <w:i w:val="0"/>
          <w:iCs w:val="0"/>
          <w:caps w:val="0"/>
          <w:smallCaps w:val="0"/>
          <w:noProof w:val="0"/>
          <w:color w:val="auto"/>
          <w:sz w:val="28"/>
          <w:szCs w:val="28"/>
          <w:lang w:val="en-GB"/>
        </w:rPr>
        <w:t>4. Revenue Diversification</w:t>
      </w:r>
    </w:p>
    <w:p w:rsidR="6A859445" w:rsidP="4C1C32A0" w:rsidRDefault="6A859445" w14:paraId="0EDF0E3B" w14:textId="78B8B378">
      <w:pPr>
        <w:pStyle w:val="Normal"/>
      </w:pPr>
      <w:r w:rsidRPr="4C1C32A0" w:rsidR="6A859445">
        <w:rPr>
          <w:rFonts w:ascii="Aptos" w:hAnsi="Aptos" w:eastAsia="Aptos" w:cs="Aptos"/>
          <w:b w:val="0"/>
          <w:bCs w:val="0"/>
          <w:i w:val="0"/>
          <w:iCs w:val="0"/>
          <w:caps w:val="0"/>
          <w:smallCaps w:val="0"/>
          <w:noProof w:val="0"/>
          <w:color w:val="auto"/>
          <w:sz w:val="24"/>
          <w:szCs w:val="24"/>
          <w:lang w:val="en-GB"/>
        </w:rPr>
        <w:t xml:space="preserve">Introducing </w:t>
      </w:r>
      <w:r w:rsidRPr="4C1C32A0" w:rsidR="6A859445">
        <w:rPr>
          <w:rFonts w:ascii="Aptos" w:hAnsi="Aptos" w:eastAsia="Aptos" w:cs="Aptos"/>
          <w:b w:val="0"/>
          <w:bCs w:val="0"/>
          <w:i w:val="0"/>
          <w:iCs w:val="0"/>
          <w:caps w:val="0"/>
          <w:smallCaps w:val="0"/>
          <w:noProof w:val="0"/>
          <w:color w:val="auto"/>
          <w:sz w:val="24"/>
          <w:szCs w:val="24"/>
          <w:lang w:val="en-GB"/>
        </w:rPr>
        <w:t>additional</w:t>
      </w:r>
      <w:r w:rsidRPr="4C1C32A0" w:rsidR="6A859445">
        <w:rPr>
          <w:rFonts w:ascii="Aptos" w:hAnsi="Aptos" w:eastAsia="Aptos" w:cs="Aptos"/>
          <w:b w:val="0"/>
          <w:bCs w:val="0"/>
          <w:i w:val="0"/>
          <w:iCs w:val="0"/>
          <w:caps w:val="0"/>
          <w:smallCaps w:val="0"/>
          <w:noProof w:val="0"/>
          <w:color w:val="auto"/>
          <w:sz w:val="24"/>
          <w:szCs w:val="24"/>
          <w:lang w:val="en-GB"/>
        </w:rPr>
        <w:t xml:space="preserve"> services such as digital storytelling packages and family subscription plans will help increase income and reduce financial risk.</w:t>
      </w:r>
    </w:p>
    <w:p w:rsidR="75DCF7D3" w:rsidP="4C1C32A0" w:rsidRDefault="75DCF7D3" w14:paraId="0DC4D1CF" w14:textId="33D2CD7C">
      <w:pPr>
        <w:pStyle w:val="Normal"/>
      </w:pPr>
      <w:r w:rsidRPr="4C1C32A0" w:rsidR="75DCF7D3">
        <w:rPr>
          <w:rFonts w:ascii="Aptos" w:hAnsi="Aptos" w:eastAsia="Aptos" w:cs="Aptos"/>
          <w:b w:val="0"/>
          <w:bCs w:val="0"/>
          <w:i w:val="0"/>
          <w:iCs w:val="0"/>
          <w:caps w:val="0"/>
          <w:smallCaps w:val="0"/>
          <w:noProof w:val="0"/>
          <w:color w:val="auto"/>
          <w:sz w:val="24"/>
          <w:szCs w:val="24"/>
          <w:lang w:val="en-GB"/>
        </w:rPr>
        <w:t xml:space="preserve">Swot and </w:t>
      </w:r>
      <w:r w:rsidRPr="4C1C32A0" w:rsidR="75DCF7D3">
        <w:rPr>
          <w:rFonts w:ascii="Aptos" w:hAnsi="Aptos" w:eastAsia="Aptos" w:cs="Aptos"/>
          <w:b w:val="0"/>
          <w:bCs w:val="0"/>
          <w:i w:val="0"/>
          <w:iCs w:val="0"/>
          <w:caps w:val="0"/>
          <w:smallCaps w:val="0"/>
          <w:noProof w:val="0"/>
          <w:color w:val="auto"/>
          <w:sz w:val="24"/>
          <w:szCs w:val="24"/>
          <w:lang w:val="en-GB"/>
        </w:rPr>
        <w:t>pestel</w:t>
      </w:r>
      <w:r w:rsidRPr="4C1C32A0" w:rsidR="75DCF7D3">
        <w:rPr>
          <w:rFonts w:ascii="Aptos" w:hAnsi="Aptos" w:eastAsia="Aptos" w:cs="Aptos"/>
          <w:b w:val="0"/>
          <w:bCs w:val="0"/>
          <w:i w:val="0"/>
          <w:iCs w:val="0"/>
          <w:caps w:val="0"/>
          <w:smallCaps w:val="0"/>
          <w:noProof w:val="0"/>
          <w:color w:val="auto"/>
          <w:sz w:val="24"/>
          <w:szCs w:val="24"/>
          <w:lang w:val="en-GB"/>
        </w:rPr>
        <w:t xml:space="preserve"> ~ </w:t>
      </w:r>
    </w:p>
    <w:p w:rsidR="75DCF7D3" w:rsidP="4C1C32A0" w:rsidRDefault="75DCF7D3" w14:paraId="76560129" w14:textId="273BDF82">
      <w:pPr>
        <w:pStyle w:val="Normal"/>
      </w:pPr>
      <w:r w:rsidR="75DCF7D3">
        <w:drawing>
          <wp:inline wp14:editId="2BA2F2D2" wp14:anchorId="75E69BAB">
            <wp:extent cx="5943600" cy="3638550"/>
            <wp:effectExtent l="0" t="0" r="0" b="0"/>
            <wp:docPr id="166518402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65184021" name="Picture 1665184021"/>
                    <pic:cNvPicPr/>
                  </pic:nvPicPr>
                  <pic:blipFill>
                    <a:blip xmlns:r="http://schemas.openxmlformats.org/officeDocument/2006/relationships" r:embed="rId1774180482">
                      <a:extLst>
                        <a:ext uri="{28A0092B-C50C-407E-A947-70E740481C1C}">
                          <a14:useLocalDpi xmlns:a14="http://schemas.microsoft.com/office/drawing/2010/main"/>
                        </a:ext>
                      </a:extLst>
                    </a:blip>
                    <a:stretch>
                      <a:fillRect/>
                    </a:stretch>
                  </pic:blipFill>
                  <pic:spPr>
                    <a:xfrm>
                      <a:off x="0" y="0"/>
                      <a:ext cx="5943600" cy="3638550"/>
                    </a:xfrm>
                    <a:prstGeom prst="rect">
                      <a:avLst/>
                    </a:prstGeom>
                  </pic:spPr>
                </pic:pic>
              </a:graphicData>
            </a:graphic>
          </wp:inline>
        </w:drawing>
      </w:r>
      <w:r w:rsidR="75DCF7D3">
        <w:drawing>
          <wp:inline wp14:editId="4724F73D" wp14:anchorId="3B8E9041">
            <wp:extent cx="5943600" cy="3200400"/>
            <wp:effectExtent l="0" t="0" r="0" b="0"/>
            <wp:docPr id="7251734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25173450" name="Picture 725173450"/>
                    <pic:cNvPicPr/>
                  </pic:nvPicPr>
                  <pic:blipFill>
                    <a:blip xmlns:r="http://schemas.openxmlformats.org/officeDocument/2006/relationships" r:embed="rId2062163836">
                      <a:extLst>
                        <a:ext uri="{28A0092B-C50C-407E-A947-70E740481C1C}">
                          <a14:useLocalDpi xmlns:a14="http://schemas.microsoft.com/office/drawing/2010/main"/>
                        </a:ext>
                      </a:extLst>
                    </a:blip>
                    <a:stretch>
                      <a:fillRect/>
                    </a:stretch>
                  </pic:blipFill>
                  <pic:spPr>
                    <a:xfrm>
                      <a:off x="0" y="0"/>
                      <a:ext cx="5943600" cy="3200400"/>
                    </a:xfrm>
                    <a:prstGeom prst="rect">
                      <a:avLst/>
                    </a:prstGeom>
                  </pic:spPr>
                </pic:pic>
              </a:graphicData>
            </a:graphic>
          </wp:inline>
        </w:drawing>
      </w:r>
      <w:r w:rsidR="75DCF7D3">
        <w:drawing>
          <wp:inline wp14:editId="7D74174A" wp14:anchorId="6496323F">
            <wp:extent cx="5943600" cy="2800350"/>
            <wp:effectExtent l="0" t="0" r="0" b="0"/>
            <wp:docPr id="53394923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33949235" name="Picture 533949235"/>
                    <pic:cNvPicPr/>
                  </pic:nvPicPr>
                  <pic:blipFill>
                    <a:blip xmlns:r="http://schemas.openxmlformats.org/officeDocument/2006/relationships" r:embed="rId784029112">
                      <a:extLst>
                        <a:ext uri="{28A0092B-C50C-407E-A947-70E740481C1C}">
                          <a14:useLocalDpi xmlns:a14="http://schemas.microsoft.com/office/drawing/2010/main"/>
                        </a:ext>
                      </a:extLst>
                    </a:blip>
                    <a:stretch>
                      <a:fillRect/>
                    </a:stretch>
                  </pic:blipFill>
                  <pic:spPr>
                    <a:xfrm>
                      <a:off x="0" y="0"/>
                      <a:ext cx="5943600" cy="2800350"/>
                    </a:xfrm>
                    <a:prstGeom prst="rect">
                      <a:avLst/>
                    </a:prstGeom>
                  </pic:spPr>
                </pic:pic>
              </a:graphicData>
            </a:graphic>
          </wp:inline>
        </w:drawing>
      </w:r>
    </w:p>
    <w:p w:rsidR="4C1C32A0" w:rsidP="4C1C32A0" w:rsidRDefault="4C1C32A0" w14:paraId="6EB75EC8" w14:textId="73A7996C">
      <w:pPr>
        <w:pStyle w:val="Normal"/>
      </w:pPr>
    </w:p>
    <w:p w:rsidR="75DCF7D3" w:rsidP="4C1C32A0" w:rsidRDefault="75DCF7D3" w14:paraId="5A919334" w14:textId="4A06F28F">
      <w:pPr>
        <w:pStyle w:val="Normal"/>
      </w:pPr>
      <w:r w:rsidR="75DCF7D3">
        <w:rPr/>
        <w:t xml:space="preserve">References ~ </w:t>
      </w:r>
    </w:p>
    <w:p w:rsidR="75DCF7D3" w:rsidP="4C1C32A0" w:rsidRDefault="75DCF7D3" w14:paraId="679A4D69" w14:textId="600BAF0F">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Tribune News Service. (2024).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AI avatars bring comfort but cannot replace grieving</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w:t>
      </w:r>
    </w:p>
    <w:p w:rsidR="75DCF7D3" w:rsidP="4C1C32A0" w:rsidRDefault="75DCF7D3" w14:paraId="6824BB63" w14:textId="3A39A1E2">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Spitale, G., &amp; Germani, F. (2025).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The making of digital ghosts: Designing ethical AI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afterlives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w:t>
      </w:r>
    </w:p>
    <w:p w:rsidR="75DCF7D3" w:rsidP="4C1C32A0" w:rsidRDefault="75DCF7D3" w14:paraId="0D72D9A2" w14:textId="2BB3958C">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Veltman, C. (2025).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AI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deadbots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and the monetization of digital grief</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NPR.</w:t>
      </w:r>
    </w:p>
    <w:p w:rsidR="75DCF7D3" w:rsidP="4C1C32A0" w:rsidRDefault="75DCF7D3" w14:paraId="5B46461E" w14:textId="593A479B">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Liu, G. (2025).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Digital afterlife news and the rise of AI memorial technology</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w:t>
      </w:r>
    </w:p>
    <w:p w:rsidR="75DCF7D3" w:rsidP="4C1C32A0" w:rsidRDefault="75DCF7D3" w14:paraId="0E0F81AD" w14:textId="63A4FBD5">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Business Insider. (2026).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Meta granted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patent</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for AI that can simulate activity of deceased users on social media</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w:t>
      </w:r>
    </w:p>
    <w:p w:rsidR="75DCF7D3" w:rsidP="4C1C32A0" w:rsidRDefault="75DCF7D3" w14:paraId="074B81BB" w14:textId="73B812F5">
      <w:pPr>
        <w:bidi w:val="0"/>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Scarborough, N. M., &amp; Cornwall, J. R. (2019).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Essentials of entrepreneurship and small business management</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(9th ed.). Pearson.</w:t>
      </w:r>
    </w:p>
    <w:p w:rsidR="75DCF7D3" w:rsidP="4C1C32A0" w:rsidRDefault="75DCF7D3" w14:paraId="30251F8B" w14:textId="391E6FED">
      <w:pPr>
        <w:bidi w:val="0"/>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Grand View Research. (2024).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Digital legacy market size, share &amp;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trends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analysis report</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w:t>
      </w:r>
    </w:p>
    <w:p w:rsidR="75DCF7D3" w:rsidP="4C1C32A0" w:rsidRDefault="75DCF7D3" w14:paraId="2BD6BD1D" w14:textId="1966D9DB">
      <w:pPr>
        <w:bidi w:val="0"/>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Rupnar</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D. (2024). Digital legacy market report 20242034: Trends, growth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drivers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and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forecast</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Media Industry Observer.</w:t>
      </w:r>
    </w:p>
    <w:p w:rsidR="75DCF7D3" w:rsidP="4C1C32A0" w:rsidRDefault="75DCF7D3" w14:paraId="0A5F57A5" w14:textId="127747A4">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Young, J.,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Pekane</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A., &amp;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Kautondokwa</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P. (2025).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Behavioural</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predictors that influence digital legacy management intentions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arXiv</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d15d07fa5db84d2b">
        <w:r w:rsidRPr="4C1C32A0" w:rsidR="75DCF7D3">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https://arxiv.org/abs/2502.18542</w:t>
        </w:r>
      </w:hyperlink>
    </w:p>
    <w:p w:rsidR="75DCF7D3" w:rsidP="4C1C32A0" w:rsidRDefault="75DCF7D3" w14:paraId="207C4109" w14:textId="7253D5A4">
      <w:pPr>
        <w:bidi w:val="0"/>
        <w:spacing w:before="240" w:beforeAutospacing="off" w:after="240" w:afterAutospacing="off"/>
        <w:rPr>
          <w:rFonts w:ascii="Times New Roman" w:hAnsi="Times New Roman" w:eastAsia="Times New Roman" w:cs="Times New Roman"/>
          <w:b w:val="0"/>
          <w:bCs w:val="0"/>
          <w:i w:val="0"/>
          <w:iCs w:val="0"/>
          <w:caps w:val="0"/>
          <w:smallCaps w:val="0"/>
          <w:noProof w:val="0"/>
          <w:color w:val="auto"/>
          <w:sz w:val="24"/>
          <w:szCs w:val="24"/>
          <w:lang w:val="en-GB"/>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Lei, Y., Zhang, Y., Chen, X., &amp; Liu, H. (2025).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AI afterlife as digital legacy: Perceptions, expectations, and concerns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arXiv</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w:t>
      </w:r>
      <w:hyperlink r:id="Ra95a98cc6fee4351">
        <w:r w:rsidRPr="4C1C32A0" w:rsidR="75DCF7D3">
          <w:rPr>
            <w:rStyle w:val="Hyperlink"/>
            <w:rFonts w:ascii="Times New Roman" w:hAnsi="Times New Roman" w:eastAsia="Times New Roman" w:cs="Times New Roman"/>
            <w:b w:val="0"/>
            <w:bCs w:val="0"/>
            <w:i w:val="0"/>
            <w:iCs w:val="0"/>
            <w:caps w:val="0"/>
            <w:smallCaps w:val="0"/>
            <w:strike w:val="0"/>
            <w:dstrike w:val="0"/>
            <w:noProof w:val="0"/>
            <w:color w:val="auto"/>
            <w:sz w:val="24"/>
            <w:szCs w:val="24"/>
            <w:lang w:val="en-US"/>
          </w:rPr>
          <w:t>https://arxiv.org/abs/2502.10924</w:t>
        </w:r>
      </w:hyperlink>
    </w:p>
    <w:p w:rsidR="4C1C32A0" w:rsidP="4C1C32A0" w:rsidRDefault="4C1C32A0" w14:paraId="69845474" w14:textId="41F7D8ED">
      <w:pPr>
        <w:bidi w:val="0"/>
        <w:rPr>
          <w:rFonts w:ascii="Times New Roman" w:hAnsi="Times New Roman" w:eastAsia="Times New Roman" w:cs="Times New Roman"/>
          <w:b w:val="0"/>
          <w:bCs w:val="0"/>
          <w:i w:val="0"/>
          <w:iCs w:val="0"/>
          <w:caps w:val="0"/>
          <w:smallCaps w:val="0"/>
          <w:noProof w:val="0"/>
          <w:color w:val="auto"/>
          <w:sz w:val="24"/>
          <w:szCs w:val="24"/>
          <w:lang w:val="en-GB"/>
        </w:rPr>
      </w:pPr>
    </w:p>
    <w:p w:rsidR="75DCF7D3" w:rsidP="4C1C32A0" w:rsidRDefault="75DCF7D3" w14:paraId="6E86D3B5" w14:textId="0130E1D4">
      <w:pPr>
        <w:bidi w:val="0"/>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Young, J.,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Pekane</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A., &amp;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Kautondokwa</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P. (2025).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Behavioural</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predictors that influence digital legacy management intentions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w:t>
      </w:r>
    </w:p>
    <w:p w:rsidR="75DCF7D3" w:rsidP="4C1C32A0" w:rsidRDefault="75DCF7D3" w14:paraId="76CCFF67" w14:textId="345B23B2">
      <w:pPr>
        <w:bidi w:val="0"/>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European Commission. (2023).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Artificial intelligence act: Regulatory framework for AI</w:t>
      </w:r>
    </w:p>
    <w:p w:rsidR="75DCF7D3" w:rsidP="4C1C32A0" w:rsidRDefault="75DCF7D3" w14:paraId="72F034A7" w14:textId="3D244522">
      <w:pPr>
        <w:bidi w:val="0"/>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International Energy Agency (IEA). (2023).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Data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centres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and data transmission networks</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w:t>
      </w:r>
    </w:p>
    <w:p w:rsidR="75DCF7D3" w:rsidP="4C1C32A0" w:rsidRDefault="75DCF7D3" w14:paraId="2435D508" w14:textId="260CF52F">
      <w:pPr>
        <w:bidi w:val="0"/>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Precedence Research. (2025). Digital legacy market size, share and forecast 20252034</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 </w:t>
      </w:r>
    </w:p>
    <w:p w:rsidR="75DCF7D3" w:rsidP="4C1C32A0" w:rsidRDefault="75DCF7D3" w14:paraId="168ECA43" w14:textId="53B95705">
      <w:pPr>
        <w:bidi w:val="0"/>
        <w:spacing w:before="240" w:beforeAutospacing="off" w:after="240" w:afterAutospacing="off"/>
        <w:rPr>
          <w:rFonts w:ascii="Times New Roman" w:hAnsi="Times New Roman" w:eastAsia="Times New Roman" w:cs="Times New Roman"/>
          <w:b w:val="0"/>
          <w:bCs w:val="0"/>
          <w:i w:val="0"/>
          <w:iCs w:val="0"/>
          <w:caps w:val="0"/>
          <w:smallCaps w:val="0"/>
          <w:strike w:val="0"/>
          <w:dstrike w:val="0"/>
          <w:noProof w:val="0"/>
          <w:color w:val="auto"/>
          <w:sz w:val="24"/>
          <w:szCs w:val="24"/>
          <w:lang w:val="en-US"/>
        </w:rPr>
      </w:pP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 xml:space="preserve">World Economic Forum. (2024). </w:t>
      </w:r>
      <w:r w:rsidRPr="4C1C32A0" w:rsidR="75DCF7D3">
        <w:rPr>
          <w:rFonts w:ascii="Times New Roman" w:hAnsi="Times New Roman" w:eastAsia="Times New Roman" w:cs="Times New Roman"/>
          <w:b w:val="0"/>
          <w:bCs w:val="0"/>
          <w:i w:val="0"/>
          <w:iCs w:val="0"/>
          <w:caps w:val="0"/>
          <w:smallCaps w:val="0"/>
          <w:noProof w:val="0"/>
          <w:color w:val="auto"/>
          <w:sz w:val="24"/>
          <w:szCs w:val="24"/>
          <w:lang w:val="en-US"/>
        </w:rPr>
        <w:t>The future of artificial intelligence and digital identity</w:t>
      </w:r>
    </w:p>
    <w:p w:rsidR="4C1C32A0" w:rsidP="4C1C32A0" w:rsidRDefault="4C1C32A0" w14:paraId="21D96E5E" w14:textId="6A46B18D">
      <w:pPr>
        <w:pStyle w:val="Normal"/>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augj/hY4eNGfV/" int2:id="DG3bgPCV">
      <int2:state int2:type="spell" int2:value="Rejected"/>
    </int2:textHash>
    <int2:textHash int2:hashCode="tzrsAWxt7GBXkT" int2:id="TJNLzB6N">
      <int2:state int2:type="spell"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9d046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A7C764"/>
    <w:rsid w:val="01597D91"/>
    <w:rsid w:val="019A47B6"/>
    <w:rsid w:val="03FA3055"/>
    <w:rsid w:val="0429A609"/>
    <w:rsid w:val="05D7A367"/>
    <w:rsid w:val="061A1215"/>
    <w:rsid w:val="06A7C764"/>
    <w:rsid w:val="078EACFF"/>
    <w:rsid w:val="07A36E8F"/>
    <w:rsid w:val="081D99F7"/>
    <w:rsid w:val="081D99F7"/>
    <w:rsid w:val="09187A00"/>
    <w:rsid w:val="0A126CA3"/>
    <w:rsid w:val="0B17CDD2"/>
    <w:rsid w:val="0B3A4962"/>
    <w:rsid w:val="0B420562"/>
    <w:rsid w:val="0BF91538"/>
    <w:rsid w:val="0BF91538"/>
    <w:rsid w:val="0D66DFDE"/>
    <w:rsid w:val="0DA28C23"/>
    <w:rsid w:val="0EEA88CD"/>
    <w:rsid w:val="113FDF70"/>
    <w:rsid w:val="12C7E1E6"/>
    <w:rsid w:val="1383A4C5"/>
    <w:rsid w:val="13CDCE26"/>
    <w:rsid w:val="13D7EECA"/>
    <w:rsid w:val="144CF2A8"/>
    <w:rsid w:val="1551DBE2"/>
    <w:rsid w:val="15616F31"/>
    <w:rsid w:val="1600BF23"/>
    <w:rsid w:val="1689F59A"/>
    <w:rsid w:val="18470F89"/>
    <w:rsid w:val="186D4981"/>
    <w:rsid w:val="194E03A0"/>
    <w:rsid w:val="1A9C73EB"/>
    <w:rsid w:val="1AAEF494"/>
    <w:rsid w:val="1BC9E9ED"/>
    <w:rsid w:val="1BFB51AB"/>
    <w:rsid w:val="1C4F0256"/>
    <w:rsid w:val="1CF5CECC"/>
    <w:rsid w:val="1EA492A7"/>
    <w:rsid w:val="1F43AF06"/>
    <w:rsid w:val="209F1607"/>
    <w:rsid w:val="20F5C264"/>
    <w:rsid w:val="2129BCD9"/>
    <w:rsid w:val="21E3E017"/>
    <w:rsid w:val="23E3493C"/>
    <w:rsid w:val="2483C5C3"/>
    <w:rsid w:val="2483C5C3"/>
    <w:rsid w:val="24AE0540"/>
    <w:rsid w:val="27D1E140"/>
    <w:rsid w:val="2A305E8C"/>
    <w:rsid w:val="2AB8905D"/>
    <w:rsid w:val="2C3742A5"/>
    <w:rsid w:val="2D1A75DB"/>
    <w:rsid w:val="2E762432"/>
    <w:rsid w:val="2F6AB8D7"/>
    <w:rsid w:val="2F92177B"/>
    <w:rsid w:val="2FC6EFF2"/>
    <w:rsid w:val="30B26ECD"/>
    <w:rsid w:val="30DD3AC1"/>
    <w:rsid w:val="31296840"/>
    <w:rsid w:val="33258FE1"/>
    <w:rsid w:val="33FEC0A0"/>
    <w:rsid w:val="36D4EF5E"/>
    <w:rsid w:val="373BBEE6"/>
    <w:rsid w:val="3790AA50"/>
    <w:rsid w:val="38D03950"/>
    <w:rsid w:val="39080DB6"/>
    <w:rsid w:val="3A7B84D2"/>
    <w:rsid w:val="3C4C1E6F"/>
    <w:rsid w:val="3C96C802"/>
    <w:rsid w:val="3CA191A2"/>
    <w:rsid w:val="3DC84924"/>
    <w:rsid w:val="3F69758B"/>
    <w:rsid w:val="3F9B4D21"/>
    <w:rsid w:val="40AEF6E2"/>
    <w:rsid w:val="412F0AB6"/>
    <w:rsid w:val="427A4B40"/>
    <w:rsid w:val="42EBE244"/>
    <w:rsid w:val="4330087D"/>
    <w:rsid w:val="436960D2"/>
    <w:rsid w:val="43FE0009"/>
    <w:rsid w:val="440349B8"/>
    <w:rsid w:val="44598CD8"/>
    <w:rsid w:val="4520FA59"/>
    <w:rsid w:val="45F12E51"/>
    <w:rsid w:val="4731CA50"/>
    <w:rsid w:val="475B5FAB"/>
    <w:rsid w:val="485151CB"/>
    <w:rsid w:val="48A52AC4"/>
    <w:rsid w:val="49A16AEC"/>
    <w:rsid w:val="4C1C32A0"/>
    <w:rsid w:val="4C97A864"/>
    <w:rsid w:val="4CC1D95A"/>
    <w:rsid w:val="4CEE56A4"/>
    <w:rsid w:val="4F61FBC5"/>
    <w:rsid w:val="50B4A381"/>
    <w:rsid w:val="51E930D8"/>
    <w:rsid w:val="53860B37"/>
    <w:rsid w:val="547E8365"/>
    <w:rsid w:val="55D0C6C2"/>
    <w:rsid w:val="56BAA60A"/>
    <w:rsid w:val="57F18924"/>
    <w:rsid w:val="5AFD83C3"/>
    <w:rsid w:val="5BF91F16"/>
    <w:rsid w:val="5C5345E9"/>
    <w:rsid w:val="5CE106C4"/>
    <w:rsid w:val="5D161AD1"/>
    <w:rsid w:val="5D425916"/>
    <w:rsid w:val="5E77BA07"/>
    <w:rsid w:val="601EA2CD"/>
    <w:rsid w:val="60A45D05"/>
    <w:rsid w:val="62A13380"/>
    <w:rsid w:val="67F28B01"/>
    <w:rsid w:val="68A21E5C"/>
    <w:rsid w:val="68C43E02"/>
    <w:rsid w:val="6A7A565C"/>
    <w:rsid w:val="6A859445"/>
    <w:rsid w:val="6ADB397B"/>
    <w:rsid w:val="6B8789A9"/>
    <w:rsid w:val="6C9B3740"/>
    <w:rsid w:val="6D8A1258"/>
    <w:rsid w:val="6D962BFE"/>
    <w:rsid w:val="6E07B0BD"/>
    <w:rsid w:val="6E5C9084"/>
    <w:rsid w:val="6E7FF348"/>
    <w:rsid w:val="6FC88635"/>
    <w:rsid w:val="701C5EF0"/>
    <w:rsid w:val="710F76F6"/>
    <w:rsid w:val="717724BB"/>
    <w:rsid w:val="74557CF0"/>
    <w:rsid w:val="750E6C9C"/>
    <w:rsid w:val="75DCF7D3"/>
    <w:rsid w:val="767D485E"/>
    <w:rsid w:val="775C01CB"/>
    <w:rsid w:val="793251DF"/>
    <w:rsid w:val="7C1ED0E3"/>
    <w:rsid w:val="7CDAAA84"/>
    <w:rsid w:val="7D8ECF5A"/>
    <w:rsid w:val="7F8C49AE"/>
    <w:rsid w:val="7FCD9F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D0E1E6"/>
  <w15:chartTrackingRefBased/>
  <w15:docId w15:val="{8B352B69-3A3E-4D22-A650-C1BB25C1A6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1EA492A7"/>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uiPriority w:val="10"/>
    <w:name w:val="Title"/>
    <w:basedOn w:val="Normal"/>
    <w:next w:val="Normal"/>
    <w:qFormat/>
    <w:rsid w:val="1EA492A7"/>
    <w:rPr>
      <w:rFonts w:ascii="Aptos Display" w:hAnsi="Aptos Display" w:eastAsia="" w:cs="" w:asciiTheme="majorAscii" w:hAnsiTheme="majorAscii" w:eastAsiaTheme="majorEastAsia" w:cstheme="majorBidi"/>
      <w:sz w:val="56"/>
      <w:szCs w:val="56"/>
    </w:rPr>
    <w:pPr>
      <w:spacing w:after="80" w:line="240" w:lineRule="auto"/>
      <w:contextualSpacing/>
    </w:pPr>
  </w:style>
  <w:style w:type="paragraph" w:styleId="Heading2">
    <w:uiPriority w:val="9"/>
    <w:name w:val="heading 2"/>
    <w:basedOn w:val="Normal"/>
    <w:next w:val="Normal"/>
    <w:unhideWhenUsed/>
    <w:qFormat/>
    <w:rsid w:val="4C1C32A0"/>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4C1C32A0"/>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4C1C32A0"/>
    <w:pPr>
      <w:spacing/>
      <w:ind w:left="720"/>
      <w:contextualSpacing/>
    </w:pPr>
  </w:style>
  <w:style w:type="character" w:styleId="Hyperlink">
    <w:uiPriority w:val="99"/>
    <w:name w:val="Hyperlink"/>
    <w:basedOn w:val="DefaultParagraphFont"/>
    <w:unhideWhenUsed/>
    <w:rsid w:val="4C1C32A0"/>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786919175" /><Relationship Type="http://schemas.microsoft.com/office/2020/10/relationships/intelligence" Target="intelligence2.xml" Id="R70e1a57eebaf4556" /><Relationship Type="http://schemas.openxmlformats.org/officeDocument/2006/relationships/image" Target="/media/image2.png" Id="rId1774180482" /><Relationship Type="http://schemas.openxmlformats.org/officeDocument/2006/relationships/image" Target="/media/image3.png" Id="rId2062163836" /><Relationship Type="http://schemas.openxmlformats.org/officeDocument/2006/relationships/image" Target="/media/image4.png" Id="rId784029112" /><Relationship Type="http://schemas.openxmlformats.org/officeDocument/2006/relationships/hyperlink" Target="https://arxiv.org/abs/2502.18542" TargetMode="External" Id="Rd15d07fa5db84d2b" /><Relationship Type="http://schemas.openxmlformats.org/officeDocument/2006/relationships/hyperlink" Target="https://arxiv.org/abs/2502.10924" TargetMode="External" Id="Ra95a98cc6fee4351" /><Relationship Type="http://schemas.openxmlformats.org/officeDocument/2006/relationships/numbering" Target="numbering.xml" Id="R595b3ab0d869427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Times New Roman"/>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2026-03-09T11:07:23.6967872Z</dcterms:created>
  <dcterms:modified xsi:type="dcterms:W3CDTF">2026-04-16T20:17:20.7941241Z</dcterms:modified>
  <dc:creator>Jessica Blake (2519795)</dc:creator>
  <lastModifiedBy>Jessica Blake (2519795)</lastModifiedBy>
</coreProperties>
</file>