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E4CC1D" w14:textId="77777777" w:rsidR="00A970E3" w:rsidRDefault="00A970E3">
      <w:pPr>
        <w:pStyle w:val="Title"/>
        <w:jc w:val="center"/>
      </w:pPr>
      <w:bookmarkStart w:id="0" w:name="_dpk331s5u5cf" w:colFirst="0" w:colLast="0"/>
      <w:bookmarkEnd w:id="0"/>
    </w:p>
    <w:p w14:paraId="46C74D64" w14:textId="77777777" w:rsidR="00A970E3" w:rsidRDefault="00A970E3">
      <w:pPr>
        <w:pStyle w:val="Title"/>
        <w:jc w:val="center"/>
      </w:pPr>
    </w:p>
    <w:p w14:paraId="414DDF04" w14:textId="77777777" w:rsidR="00A970E3" w:rsidRDefault="00A970E3">
      <w:pPr>
        <w:pStyle w:val="Title"/>
        <w:jc w:val="center"/>
      </w:pPr>
    </w:p>
    <w:p w14:paraId="10D443F1" w14:textId="77777777" w:rsidR="00A970E3" w:rsidRDefault="00A970E3">
      <w:pPr>
        <w:pStyle w:val="Title"/>
        <w:jc w:val="center"/>
      </w:pPr>
    </w:p>
    <w:p w14:paraId="24905EF9" w14:textId="04C39AFE" w:rsidR="00A970E3" w:rsidRDefault="001320B9" w:rsidP="00CD7C76">
      <w:pPr>
        <w:pStyle w:val="Title"/>
        <w:tabs>
          <w:tab w:val="left" w:pos="2688"/>
        </w:tabs>
        <w:jc w:val="center"/>
      </w:pPr>
      <w:r w:rsidRPr="001320B9">
        <w:t>International Business Communications</w:t>
      </w:r>
    </w:p>
    <w:p w14:paraId="147D21B7" w14:textId="77777777" w:rsidR="00F41022" w:rsidRDefault="00D92549">
      <w:pPr>
        <w:pStyle w:val="Title"/>
        <w:jc w:val="center"/>
      </w:pPr>
      <w:r>
        <w:t>Essay: Expanding Horizons: Unilever's Journey into Germany and Sweden - A Cross-Cultural Exploration</w:t>
      </w:r>
    </w:p>
    <w:p w14:paraId="06AC95A4" w14:textId="155BD17A" w:rsidR="00F41022" w:rsidRDefault="00F41022" w:rsidP="00F41022">
      <w:pPr>
        <w:pStyle w:val="Title"/>
        <w:tabs>
          <w:tab w:val="left" w:pos="2844"/>
        </w:tabs>
        <w:jc w:val="center"/>
      </w:pPr>
      <w:r w:rsidRPr="00F41022">
        <w:rPr>
          <w:lang w:val="en-US"/>
        </w:rPr>
        <w:t>Student name: Velicu Balasa</w:t>
      </w:r>
      <w:r w:rsidRPr="00F41022">
        <w:rPr>
          <w:lang w:val="en-US"/>
        </w:rPr>
        <w:br/>
        <w:t>Student ID:  2110947</w:t>
      </w:r>
    </w:p>
    <w:p w14:paraId="077E4412" w14:textId="5F1DC495" w:rsidR="00CD7C76" w:rsidRPr="001320B9" w:rsidRDefault="00CD7C76" w:rsidP="00CD7C76">
      <w:pPr>
        <w:pStyle w:val="Title"/>
        <w:tabs>
          <w:tab w:val="left" w:pos="2688"/>
        </w:tabs>
        <w:jc w:val="center"/>
      </w:pPr>
      <w:r w:rsidRPr="001320B9">
        <w:t>LCBB6001</w:t>
      </w:r>
    </w:p>
    <w:p w14:paraId="0BA6CAE9" w14:textId="049DD56D" w:rsidR="001433F8" w:rsidRPr="00417857" w:rsidRDefault="001433F8" w:rsidP="00417857">
      <w:pPr>
        <w:pStyle w:val="Title"/>
        <w:jc w:val="center"/>
        <w:rPr>
          <w:lang w:eastAsia="en-IN"/>
        </w:rPr>
      </w:pPr>
      <w:r w:rsidRPr="00417857">
        <w:rPr>
          <w:lang w:eastAsia="en-IN"/>
        </w:rPr>
        <w:t xml:space="preserve">Number of words: </w:t>
      </w:r>
      <w:r w:rsidRPr="00417857">
        <w:rPr>
          <w:lang w:eastAsia="en-IN"/>
        </w:rPr>
        <w:t>2980</w:t>
      </w:r>
    </w:p>
    <w:p w14:paraId="53D6650C" w14:textId="18C2FBC7" w:rsidR="00F41022" w:rsidRDefault="00F41022" w:rsidP="001433F8">
      <w:pPr>
        <w:pStyle w:val="Title"/>
        <w:tabs>
          <w:tab w:val="left" w:pos="3960"/>
        </w:tabs>
      </w:pPr>
    </w:p>
    <w:p w14:paraId="21450ECB" w14:textId="25F57000" w:rsidR="00546E14" w:rsidRDefault="00D92549">
      <w:pPr>
        <w:pStyle w:val="Title"/>
        <w:jc w:val="center"/>
      </w:pPr>
      <w:r>
        <w:br w:type="page"/>
      </w:r>
    </w:p>
    <w:p w14:paraId="21450ECC" w14:textId="77777777" w:rsidR="00546E14" w:rsidRDefault="00D92549">
      <w:pPr>
        <w:pStyle w:val="Heading1"/>
      </w:pPr>
      <w:bookmarkStart w:id="1" w:name="_fygd2htmc8fe" w:colFirst="0" w:colLast="0"/>
      <w:bookmarkEnd w:id="1"/>
      <w:r>
        <w:lastRenderedPageBreak/>
        <w:t>Introduction</w:t>
      </w:r>
    </w:p>
    <w:p w14:paraId="21450ECD" w14:textId="687D5B98" w:rsidR="00546E14" w:rsidRDefault="00D92549">
      <w:r>
        <w:t xml:space="preserve">The focus of this essay is on Unilever's growth into the European Union, particularly in the countries of Germany and Sweden. Unilever is a major British multinational company. Using models such as Hofstede's cultural dimensions, it assesses the cultural, communicational, and commercial elements of these nations. The purpose of this research is to determine the most effective expansion strategy for Unilever by </w:t>
      </w:r>
      <w:r w:rsidR="006C077B">
        <w:t>considering</w:t>
      </w:r>
      <w:r>
        <w:t xml:space="preserve"> the obstacles posed by communication and the possible solutions to those obstacles. The conclusions of the article are followed by some suggestions based on the assessments.</w:t>
      </w:r>
    </w:p>
    <w:p w14:paraId="21450ECE" w14:textId="77777777" w:rsidR="00546E14" w:rsidRDefault="00546E14"/>
    <w:p w14:paraId="21450ECF" w14:textId="77777777" w:rsidR="00546E14" w:rsidRDefault="00D92549">
      <w:pPr>
        <w:rPr>
          <w:b/>
        </w:rPr>
      </w:pPr>
      <w:r>
        <w:rPr>
          <w:b/>
        </w:rPr>
        <w:t>British Company Identification</w:t>
      </w:r>
    </w:p>
    <w:p w14:paraId="21450ED0" w14:textId="77777777" w:rsidR="00546E14" w:rsidRDefault="00D92549">
      <w:r>
        <w:t xml:space="preserve">UK companies are known for their own corporate communication style, which often reflects national culture. According to Deresky (2017), this communication style emphasises clarity, brevity, and understatement. This form of communication reflects the nation's humble and restrained culture. As Bennie (2021) and Hassan et al. (2020) noted, British business communication often uses formal language and civility. According to both academics, the UK's historical emphasis on hierarchy and tradition may explain this. Formal yet with a touch of humour and sarcasm, this communication style stands out in international corporate settings (Deresky, 2017; Block &amp; Walter, 2017). According to Kamehkhosh and Larina (2020), British cultural communication often emphasises indirectness and nuance, favouring implicit comprehension and context above explicit language. Because implicit knowledge and context matter more than explicit statements. Storry and Childs (2022) examine this quality and argue that British business communication is often shaped by cultural identities, giving the country's corporate culture a unique global flavour. To elaborate, British business communication, rooted in cultural intricacies, is often indirect and nuanced, relying heavily on context and linguistic complexity. According to Deresky (2017), this method of communication reflects the UK's high-context culture, which requires non-verbal signals and previous knowledge for successful communication. Mead and Jones (2017) and Hussain (2018) show how important it is to understand these oblique cultural cues in professional settings. Barkley and Eggertsson (2017) also note that the UK's emphasis on indirect communication may cause problems in multicultural environments, where direct </w:t>
      </w:r>
      <w:r>
        <w:lastRenderedPageBreak/>
        <w:t>communication is more successful. Foreign managers and firms like Unilever must grasp British business communication to succeed in the global market, according to Vollero et al. (2020). This information helps overcome cultural boundaries and promote international collaboration, according to Dragojevic (2017) and Lorié et al. (2017).</w:t>
      </w:r>
    </w:p>
    <w:p w14:paraId="21450ED1" w14:textId="77777777" w:rsidR="00546E14" w:rsidRDefault="00546E14"/>
    <w:p w14:paraId="21450ED2" w14:textId="77777777" w:rsidR="00546E14" w:rsidRDefault="00D92549">
      <w:pPr>
        <w:rPr>
          <w:b/>
        </w:rPr>
      </w:pPr>
      <w:r>
        <w:rPr>
          <w:b/>
        </w:rPr>
        <w:t xml:space="preserve">Presentation of Unilever </w:t>
      </w:r>
    </w:p>
    <w:p w14:paraId="21450ED3" w14:textId="77777777" w:rsidR="00546E14" w:rsidRDefault="00D92549">
      <w:r>
        <w:t>Unilever, a worldwide giant in the consumer products market, has a long history stretching back to the 19th century. Unilever is a worldwide conglomerate that began in 1929 with the combination of two companies: the Dutch margarine manufacturer Margarine Unie and the British soap manufacturer Lever Brothers. The portfolio encompasses a diverse range of sectors, including food, drink, housewares, and cosmetics, featuring well-known brands. The multifaceted operations of Unilever necessitate a correspondingly intricate organisational framework. The multinational firm, which is registered in both the Netherlands and the United Kingdom, has established its corporate headquarters in the city of Rotterdam. Unilever effectively meets the demands of local markets while also maintaining its global presence due to its strategic organisational design. Unilever is the parent company of several renowned brands, such as Dove, Lipton, Ben &amp; Jerry's, and Omo. The firm places great emphasis on sustainability and innovation as key focal points, as they facilitate the mitigation of its adverse environmental effects and enhance its beneficial influence on consumers' well-being (Deresky, 2017). The global workforce of Unilever, which surpasses 150,000 individuals, is commensurate with the extensive range of products offered by the corporation. The business is widely recognised for its inclusive and progressive practises in recruitment and management, which prioritise the development of employees, cultural inclusivity, and environmental stewardship. Unilever has fostered a corporate environment characterised by innovation and efficiency via its strategic investment in its workforce.</w:t>
      </w:r>
    </w:p>
    <w:p w14:paraId="21450ED4" w14:textId="77777777" w:rsidR="00546E14" w:rsidRDefault="00D92549">
      <w:r>
        <w:t xml:space="preserve">Unilever plans to increase its investments in fields such as artificial intelligence (AI), machine learning (ML), big data (DB), cloud computing, augmented reality (AR), digital media, and cybersecurity beginning in the year 2023. These technical developments are made to better business operations and expand product lines. Unilever's efforts to modernise its business through digital means necessitate constant experimentation with new kinds of innovation. As evidence of its dedication to satisfying a wide variety of customer requirements, the firm continues to offer a </w:t>
      </w:r>
      <w:r>
        <w:lastRenderedPageBreak/>
        <w:t>wide variety of products, including food, cosmetics, drinks, household supplies, vitamins, minerals, and supplements (Research and Markets, 2023).</w:t>
      </w:r>
    </w:p>
    <w:p w14:paraId="21450ED5" w14:textId="77777777" w:rsidR="00546E14" w:rsidRDefault="00546E14"/>
    <w:p w14:paraId="21450ED6" w14:textId="77777777" w:rsidR="00546E14" w:rsidRDefault="00D92549">
      <w:pPr>
        <w:rPr>
          <w:b/>
        </w:rPr>
      </w:pPr>
      <w:r>
        <w:rPr>
          <w:b/>
        </w:rPr>
        <w:t xml:space="preserve">Evaluation of Germany </w:t>
      </w:r>
    </w:p>
    <w:p w14:paraId="21450ED7" w14:textId="77777777" w:rsidR="00546E14" w:rsidRDefault="00D92549">
      <w:r>
        <w:t xml:space="preserve">Germany has played a significant role in its historical and economic development. Covering a total area of 357,022 square kilometres, with land comprising 348,672 square kilometres and water bodies accounting for 8,350 square kilometres, Germany offers a substantial geographical footprint in the heart of Europe. As of 2023, its population stands at approximately 84.22 million, making it one of the most populous and influential nations in Europe. The official language is German, with Danish, Frisian, Sorbian, and Romani recognized as official minority languages, reflecting the country's cultural diversity and historical influences (CIA.gov., 2023). </w:t>
      </w:r>
    </w:p>
    <w:p w14:paraId="21450ED8" w14:textId="77777777" w:rsidR="00546E14" w:rsidRDefault="00D92549">
      <w:pPr>
        <w:rPr>
          <w:b/>
        </w:rPr>
      </w:pPr>
      <w:r>
        <w:rPr>
          <w:b/>
        </w:rPr>
        <w:t>Cultural differences: Hofstede's dimensions, communication styles, business risks.</w:t>
      </w:r>
    </w:p>
    <w:p w14:paraId="21450ED9" w14:textId="77777777" w:rsidR="00546E14" w:rsidRDefault="00D92549">
      <w:r>
        <w:t>When seen via Hofstede's dimensions, Germany's cultural profile reveals various traits that influence the country's corporate climate. To begin, Germany has a high score on the individualism scale, which indicates a country with a more individualistic mentality and loose links between people than other societies. According to Hofstede Insights, people are only expected to look out for themselves and their immediate family members. According to Block and Walter (2017), Germany has a relatively low score on the Power Distance scale, which reflects a culture that believes in equality and questions authority. According to Mead and Jones (2017), the country has a moderate to high level of masculinity, which indicates a motivated, success-oriented society that places a high importance on competitiveness and performance. According to Barkley and Eggertsson (2017), Germany has a high ranking in the category of Uncertainty Avoidance, which indicates a preference for rules, planning, and unambiguous frameworks to avoid uncertainty.</w:t>
      </w:r>
    </w:p>
    <w:p w14:paraId="21450EDA" w14:textId="0DD6AAAD" w:rsidR="00546E14" w:rsidRDefault="00D92549">
      <w:r>
        <w:t xml:space="preserve">When it comes to modes of communication, Germans are often recognised for their forthrightness and candour. According to Hussain (2018), they tend to prefer communication that is direct and lacks a significant amount of contextual or non-verbal information. People who are raised in cultures that place a strong value on context may find this technique, which is straightforward, to be insensitive at times. In terms of the risks that are associated with running a business, Germany's robust legal frameworks and stable economic climate help to reduce the risks that are associated with unpredictability and operational difficulties (Deresky, 2017). However, according to </w:t>
      </w:r>
      <w:r>
        <w:lastRenderedPageBreak/>
        <w:t xml:space="preserve">Dragojevic (2017), cultural misconceptions, particularly </w:t>
      </w:r>
      <w:proofErr w:type="gramStart"/>
      <w:r w:rsidR="009643AF">
        <w:t>in regard to</w:t>
      </w:r>
      <w:proofErr w:type="gramEnd"/>
      <w:r>
        <w:t xml:space="preserve"> communication styles, might present problems in both corporate negotiations and personal relationships. For organisations like Unilever that want to be successful in the German market, having a solid knowledge of these cultural elements and communication methods is very necessary. </w:t>
      </w:r>
      <w:proofErr w:type="gramStart"/>
      <w:r>
        <w:t>In order to</w:t>
      </w:r>
      <w:proofErr w:type="gramEnd"/>
      <w:r>
        <w:t xml:space="preserve"> make operations and partnerships go more smoothly in Germany, cultural assimilation and respect for the country's core values are essential.</w:t>
      </w:r>
    </w:p>
    <w:p w14:paraId="21450EDB" w14:textId="77777777" w:rsidR="00546E14" w:rsidRPr="006C077B" w:rsidRDefault="00D92549">
      <w:r w:rsidRPr="006C077B">
        <w:rPr>
          <w:b/>
        </w:rPr>
        <w:t>Evaluation of Sweden</w:t>
      </w:r>
    </w:p>
    <w:p w14:paraId="21450EDC" w14:textId="77777777" w:rsidR="00546E14" w:rsidRPr="006C077B" w:rsidRDefault="00D92549">
      <w:r w:rsidRPr="006C077B">
        <w:t>Sweden, located in Northern Europe, borders the Baltic Sea, Gulf of Bothnia, Kattegat, and Skagerrak, and is nestled between Finland and Norway. This positioning gives it significant strategic importance in the region. Covering an area of 450,295 square kilometres, with 410,335 square kilometres of land and 39,960 square kilometres of water, Sweden is one of the larger European countries. The country is known for its rich cultural diversity, with Finnish, Sami, Romani, Yiddish, and Meankieli recognized as official minority languages alongside Swedish, the national language (CIA.gov, 2023).</w:t>
      </w:r>
    </w:p>
    <w:p w14:paraId="21450EDD" w14:textId="77777777" w:rsidR="00546E14" w:rsidRPr="006C077B" w:rsidRDefault="00546E14"/>
    <w:p w14:paraId="21450EDE" w14:textId="77777777" w:rsidR="00546E14" w:rsidRPr="006C077B" w:rsidRDefault="00D92549">
      <w:pPr>
        <w:rPr>
          <w:b/>
        </w:rPr>
      </w:pPr>
      <w:r w:rsidRPr="006C077B">
        <w:rPr>
          <w:b/>
        </w:rPr>
        <w:t>Cultural differences: Hofstede's dimensions, communication styles, business risks.</w:t>
      </w:r>
    </w:p>
    <w:p w14:paraId="21450EDF" w14:textId="77777777" w:rsidR="00546E14" w:rsidRPr="006C077B" w:rsidRDefault="00D92549">
      <w:r w:rsidRPr="006C077B">
        <w:t xml:space="preserve">Sweden's culture, as analyzed through Hofstede's dimensions, offers a unique landscape for business operations. The country scores high on Individualism, indicating a society where individual autonomy and independence are highly valued. This aspect aligns with Sweden's strong emphasis on equality, welfare, and personal responsibility (Hofstede Insights). In terms of Power Distance, Sweden scores low, reflecting its egalitarian nature and the belief in equal rights and opportunities for all. This influences business practices, where hierarchies are often flat, and employees are encouraged to participate in decision-making processes (Block &amp; Walter, 2017). Sweden also has a low score in Masculinity, suggesting a society that prioritizes quality of life, social equality, and environmental concerns over competition and achievement (Mead &amp; Jones, 2017). This is reflected in the Swedish business context, where work-life balance and sustainability are important considerations (Deresky, 2017). Regarding Uncertainty Avoidance, Sweden has a moderate score, indicating a balanced approach towards risk and change. This aspect is crucial for businesses as it suggests a willingness to adapt and innovate (Barkley &amp; Eggertsson, 2017). Communication in Sweden is characterized by its directness, yet it is more understated compared </w:t>
      </w:r>
      <w:r w:rsidRPr="006C077B">
        <w:lastRenderedPageBreak/>
        <w:t>to other cultures. Swedes value clear, honest communication but also emphasize consensus and collaboration, making their communication style less confrontational (Hussain, 2018). As for business risks, Sweden’s stable political and economic environment, coupled with its high-tech infrastructure, minimizes operational risks. However, cultural misunderstandings, particularly in communication and management styles, could pose challenges for foreign businesses (Dragojevic, 2017). Understanding these cultural dimensions and adapting to the local communication and business styles are vital for Unilever or any other company planning to expand into Sweden. These insights can help in developing strategies that align with Swedish values and business practices.</w:t>
      </w:r>
    </w:p>
    <w:p w14:paraId="21450EE0" w14:textId="77777777" w:rsidR="00546E14" w:rsidRDefault="00546E14"/>
    <w:p w14:paraId="21450EE1" w14:textId="77777777" w:rsidR="00546E14" w:rsidRDefault="00D92549">
      <w:pPr>
        <w:rPr>
          <w:b/>
        </w:rPr>
      </w:pPr>
      <w:r>
        <w:rPr>
          <w:b/>
        </w:rPr>
        <w:t>Cultural Barriers in Communication</w:t>
      </w:r>
    </w:p>
    <w:p w14:paraId="21450EE2" w14:textId="77777777" w:rsidR="00546E14" w:rsidRDefault="00D92549">
      <w:r>
        <w:t>Navigating cultural barriers in communication is crucial for British businesses like Unilever when expanding into countries like Germany and Sweden. In Germany, the directness in communication can be misinterpreted by those from more indirect communication cultures, leading to perceived bluntness or rudeness (Hussain, 2018). Nonverbal cues, such as a lesser emphasis on physical gestures and a more formal body language, may also create misunderstandings (Lorié et al., 2017). In Sweden, while communication is also direct, it is less confrontational compared to Germany. Mead and Jones (2017) point out that the Swedish emphasis on consensus and group decision-making may be difficult for cultures used to hierarchical institutions. Swedish people may have trouble trusting others because they tend to downplay the significance of what they say (Dragojevic, 2017). Both cultures place a premium on being on time and keeping commitments; those who don't risk damaging their credibility and professional relationships with clients and partners. When interacting with people from other cultures, it is important to be aware of these subtleties and adjust one's communication tactics accordingly.</w:t>
      </w:r>
    </w:p>
    <w:p w14:paraId="21450EE3" w14:textId="77777777" w:rsidR="00546E14" w:rsidRDefault="00D92549">
      <w:r>
        <w:t xml:space="preserve">To individuals from cultures that place greater value on indirect communication and contextual signals, the Germans' penchant for speaking plainly and frankly may come across as rude or even aggressive (Hussain, 2018). In professional settings, this distinction might increase the risk of miscommunication and even offence. Furthermore, the German preference for exactness and detail in talks and negotiations may be off-putting to those from more pliable cultures (Deresky, 2017). The Swedish way of communicating is straightforward, but it also tends towards consensus, which people from cultures that value directness and authority may mistake for indecision (Mead &amp; </w:t>
      </w:r>
      <w:r>
        <w:lastRenderedPageBreak/>
        <w:t>Jones, 2017). Also, the Swedish propensity for egalitarianism and collaborative decision-making may cause difficulties in countries more accustomed to hierarchical organisations. In addition, the subtlety of Swedish speech can cause crucial points to be overlooked or minimised, which can have an adverse influence on the success of commercial dealings (Dragojevic, 2017).</w:t>
      </w:r>
    </w:p>
    <w:p w14:paraId="21450EE4" w14:textId="77777777" w:rsidR="00546E14" w:rsidRDefault="00546E14"/>
    <w:p w14:paraId="1768D5C4" w14:textId="77777777" w:rsidR="0063708B" w:rsidRDefault="0063708B"/>
    <w:p w14:paraId="21450EE5" w14:textId="77777777" w:rsidR="00546E14" w:rsidRDefault="00D92549">
      <w:pPr>
        <w:rPr>
          <w:b/>
        </w:rPr>
      </w:pPr>
      <w:r>
        <w:rPr>
          <w:b/>
        </w:rPr>
        <w:t>Recommendations to Overcome Communication Barriers</w:t>
      </w:r>
    </w:p>
    <w:p w14:paraId="21450EE6" w14:textId="77777777" w:rsidR="00546E14" w:rsidRDefault="00D92549">
      <w:r>
        <w:t>Unilever should emphasise clarity and directness in its contacts with Germans to break down barriers to communication and meet the German desire for straightforward communication. Misunderstandings can be reduced if workers are taught to be clear and concise in their communications (Hussain, 2018). The formal business etiquette that is common in Germany, if acknowledged and respected, may lead to more polite interactions and a more positive atmosphere overall. Given the Swedish preference for teamwork and agreement, Unilever would do well to embrace these practices in Sweden. Aligning with the Swedish communication style can be aided by encouraging open conversation and collaborative decision-making. Business practises that respect work-life balance and social responsibility will also appeal to Swedish ideals and garner trust (Mead &amp; Jones, 2017). Both countries need to be sensitive to cultural differences and modify their approaches to communicating accordingly. Cultural training for staff and encouraging an atmosphere that places a premium on diversity of thought and experience are two possible approaches.</w:t>
      </w:r>
    </w:p>
    <w:p w14:paraId="21450EE7" w14:textId="77777777" w:rsidR="00546E14" w:rsidRDefault="00D92549">
      <w:r>
        <w:t xml:space="preserve">According to Mead and Jones (2017), Unilever should adopt a performance-driven strategy that is in line with the culture of success that exists in Germany to encourage employees and solve difficulties in the nation. It is possible to enhance morale and productivity by recognising and appreciating the successes of both individuals and teams. In addition, it is essential to offer possibilities for professional development and career progression for employees, since Germans place a high value on their personal growth and competence, according to the findings of Hofstede Insights. Fostering a work environment in Sweden that is collaborative and welcoming to all employees, while also valuing work-life balance and social responsibility, should be the primary goal. According to Mead and Jones (2017), increasing employee engagement may be accomplished by promoting employee participation in decision-making processes and putting an </w:t>
      </w:r>
      <w:r>
        <w:lastRenderedPageBreak/>
        <w:t>emphasis on sustainability projects. According to Dragojevic (2017), one of the contributing factors to worker motivation is the Swedish culture's appreciation of flexible working arrangements that may suit personal requirements and the duties of family members. In general, it is essential to both successfully motivate personnel and handle issues to have a good awareness of the cultural values and expectations of each nation, as well as to line with those values and expectations.</w:t>
      </w:r>
    </w:p>
    <w:p w14:paraId="1A7FFC01" w14:textId="77777777" w:rsidR="00853145" w:rsidRDefault="00853145"/>
    <w:p w14:paraId="21450EE8" w14:textId="77777777" w:rsidR="00546E14" w:rsidRDefault="00D92549">
      <w:pPr>
        <w:rPr>
          <w:b/>
        </w:rPr>
      </w:pPr>
      <w:r>
        <w:rPr>
          <w:b/>
        </w:rPr>
        <w:t>Conclusion</w:t>
      </w:r>
    </w:p>
    <w:p w14:paraId="21450EE9" w14:textId="77777777" w:rsidR="00546E14" w:rsidRDefault="00D92549">
      <w:r>
        <w:t>The entry of Unilever into the markets of Germany and Sweden is fraught with both positive and negative implications. To cater to Germany's propensity for directness and its stress on accuracy, Unilever will need to adjust its strategy for public relations in the nation. Because Sweden values agreement and maintains a restrained communication style, the country needs a strategy that is more open and collaborative. Unilever needs to highlight cultural understanding, educate its employees on the local customs, appreciate work-life balance, and prioritise sustainability if they want to be successful in both countries. Unilever can cultivate a culture that is conducive to growth in these areas by adopting these strategies, which will result in the formation of robust linkages and efficient commercial operations. It has been argued that Unilever continues to invest in research into the cultural variations between nations to retain its focus on the motivation and well-being of its employees. This strategy will be beneficial to the growth efforts being undertaken by Unilever in Germany and Sweden.</w:t>
      </w:r>
    </w:p>
    <w:p w14:paraId="21450EEA" w14:textId="77777777" w:rsidR="00546E14" w:rsidRDefault="00D92549">
      <w:r>
        <w:br w:type="page"/>
      </w:r>
    </w:p>
    <w:p w14:paraId="21450EEB" w14:textId="77777777" w:rsidR="00546E14" w:rsidRDefault="00D92549">
      <w:pPr>
        <w:pStyle w:val="Heading1"/>
      </w:pPr>
      <w:bookmarkStart w:id="2" w:name="_kajmpdnnru0l" w:colFirst="0" w:colLast="0"/>
      <w:bookmarkEnd w:id="2"/>
      <w:r>
        <w:lastRenderedPageBreak/>
        <w:t xml:space="preserve">References </w:t>
      </w:r>
    </w:p>
    <w:p w14:paraId="21450EEC" w14:textId="77777777" w:rsidR="00546E14" w:rsidRDefault="00D92549">
      <w:pPr>
        <w:spacing w:before="240" w:after="240"/>
      </w:pPr>
      <w:r>
        <w:t xml:space="preserve">Alqarni, A.M., 2022. Hofstede's cultural dimensions in relation to learning behaviours and learning styles: A critical analysis of studies under different cultural and language learning environments. </w:t>
      </w:r>
      <w:r>
        <w:rPr>
          <w:i/>
        </w:rPr>
        <w:t>Journal of Language and Linguistic Studies</w:t>
      </w:r>
      <w:r>
        <w:t xml:space="preserve">, </w:t>
      </w:r>
      <w:r>
        <w:rPr>
          <w:i/>
        </w:rPr>
        <w:t>18</w:t>
      </w:r>
      <w:r>
        <w:t>(S1), pp.721-739.</w:t>
      </w:r>
    </w:p>
    <w:p w14:paraId="21450EED" w14:textId="77777777" w:rsidR="00546E14" w:rsidRDefault="00D92549">
      <w:pPr>
        <w:spacing w:before="240" w:after="240"/>
      </w:pPr>
      <w:r>
        <w:t xml:space="preserve">Barkley, D.L. and Eggertsson, M., 2017. USING HOFSTEDE'S MODEL TO IMPROVE MULTICULTURAL MANAGEMENT IN THE EUROPEAN UNION. </w:t>
      </w:r>
      <w:r>
        <w:rPr>
          <w:i/>
        </w:rPr>
        <w:t>Journal of International Management Studies</w:t>
      </w:r>
      <w:r>
        <w:t xml:space="preserve">, </w:t>
      </w:r>
      <w:r>
        <w:rPr>
          <w:i/>
        </w:rPr>
        <w:t>17</w:t>
      </w:r>
      <w:r>
        <w:t>(1).</w:t>
      </w:r>
    </w:p>
    <w:p w14:paraId="21450EEE" w14:textId="77777777" w:rsidR="00546E14" w:rsidRDefault="00D92549">
      <w:pPr>
        <w:spacing w:before="240" w:after="240"/>
      </w:pPr>
      <w:r>
        <w:t xml:space="preserve">Bennie, M., 2021. </w:t>
      </w:r>
      <w:r>
        <w:rPr>
          <w:i/>
        </w:rPr>
        <w:t>Guide to Good Business Communications: How to Write and Speak English Well in Every Business Situation</w:t>
      </w:r>
      <w:r>
        <w:t>. how to books.</w:t>
      </w:r>
    </w:p>
    <w:p w14:paraId="21450EEF" w14:textId="77777777" w:rsidR="00546E14" w:rsidRDefault="00D92549">
      <w:pPr>
        <w:spacing w:before="240" w:after="240"/>
      </w:pPr>
      <w:r>
        <w:t xml:space="preserve">Block, J.H. and Walter, G.S., 2017. Hofstede’s cultural dimensions and modes of entry into entrepreneurship. </w:t>
      </w:r>
      <w:r>
        <w:rPr>
          <w:i/>
        </w:rPr>
        <w:t>Exploring the entrepreneurial society institutions, behaviors and outcomes</w:t>
      </w:r>
      <w:r>
        <w:t>, pp.22-34.</w:t>
      </w:r>
    </w:p>
    <w:p w14:paraId="21450EF0" w14:textId="77777777" w:rsidR="00546E14" w:rsidRDefault="00D92549">
      <w:pPr>
        <w:spacing w:before="240" w:after="240"/>
      </w:pPr>
      <w:r>
        <w:t xml:space="preserve">Brey, E. and Pauker, K., 2019. Teachers’ nonverbal behaviors influence children’s stereotypic beliefs. </w:t>
      </w:r>
      <w:r>
        <w:rPr>
          <w:i/>
        </w:rPr>
        <w:t>Journal of Experimental Child Psychology</w:t>
      </w:r>
      <w:r>
        <w:t xml:space="preserve">, </w:t>
      </w:r>
      <w:r>
        <w:rPr>
          <w:i/>
        </w:rPr>
        <w:t>188</w:t>
      </w:r>
      <w:r>
        <w:t>, p.104671.</w:t>
      </w:r>
    </w:p>
    <w:p w14:paraId="21450EF1" w14:textId="77777777" w:rsidR="00546E14" w:rsidRDefault="00D92549">
      <w:pPr>
        <w:spacing w:before="240" w:after="240"/>
      </w:pPr>
      <w:r>
        <w:t xml:space="preserve">Buck, A., 2018. The corporate networks and symbolic capital of British business leaders. </w:t>
      </w:r>
      <w:r>
        <w:rPr>
          <w:i/>
        </w:rPr>
        <w:t>Sociological Perspectives</w:t>
      </w:r>
      <w:r>
        <w:t xml:space="preserve">, </w:t>
      </w:r>
      <w:r>
        <w:rPr>
          <w:i/>
        </w:rPr>
        <w:t>61</w:t>
      </w:r>
      <w:r>
        <w:t>(3), pp.467-486.</w:t>
      </w:r>
    </w:p>
    <w:p w14:paraId="21450EF2" w14:textId="77777777" w:rsidR="00546E14" w:rsidRDefault="00D92549">
      <w:pPr>
        <w:spacing w:before="240" w:after="240"/>
      </w:pPr>
      <w:r>
        <w:t xml:space="preserve">Charlesworth, T.E. and Banaji, M.R., 2022. Word embeddings reveal social group attitudes and stereotypes in large language corpora. </w:t>
      </w:r>
      <w:r>
        <w:rPr>
          <w:i/>
        </w:rPr>
        <w:t>Handbook of language analysis in psychology</w:t>
      </w:r>
      <w:r>
        <w:t>, pp.494-508.</w:t>
      </w:r>
    </w:p>
    <w:p w14:paraId="21450EF3" w14:textId="77777777" w:rsidR="00546E14" w:rsidRDefault="00D92549">
      <w:pPr>
        <w:spacing w:before="240" w:after="240"/>
      </w:pPr>
      <w:r>
        <w:t xml:space="preserve">CIA.gov. 2023. </w:t>
      </w:r>
      <w:r>
        <w:rPr>
          <w:i/>
        </w:rPr>
        <w:t>Germany</w:t>
      </w:r>
      <w:r>
        <w:t>. [online] Available at: https://www.cia.gov/the-world-factbook/countries/germany/#:~:text=%23%23%23%20%E3%80%9041%E2%80%A0Languages%E3%80%91%0A%0AGerman%20%28official%29%3B%20note%20 [Accessed 16 Nov. 2023].</w:t>
      </w:r>
    </w:p>
    <w:p w14:paraId="21450EF4" w14:textId="77777777" w:rsidR="00546E14" w:rsidRDefault="00D92549">
      <w:pPr>
        <w:spacing w:before="240" w:after="240"/>
      </w:pPr>
      <w:r>
        <w:t xml:space="preserve">CIA.gov. 2023. </w:t>
      </w:r>
      <w:r>
        <w:rPr>
          <w:i/>
        </w:rPr>
        <w:t>Germany</w:t>
      </w:r>
      <w:r>
        <w:t>. [online] Available at: https://www.cia.gov/the-world-factbook/countries/sweden/#:~:text=note%3A%20Finnish%2C%20Sami%2C%20Romani%2C%</w:t>
      </w:r>
      <w:r>
        <w:lastRenderedPageBreak/>
        <w:t>20Yiddish%2C,minority%20languages%20%0A%0ASwedish%20audio%20sample [Accessed 16 Nov. 2023].</w:t>
      </w:r>
    </w:p>
    <w:p w14:paraId="21450EF5" w14:textId="77777777" w:rsidR="00546E14" w:rsidRDefault="00D92549">
      <w:pPr>
        <w:spacing w:before="240" w:after="240"/>
      </w:pPr>
      <w:r>
        <w:t xml:space="preserve">Deacon, D., Pickering, M., Golding, P. and Murdock, G., 2021. </w:t>
      </w:r>
      <w:r>
        <w:rPr>
          <w:i/>
        </w:rPr>
        <w:t>Researching communications: A practical guide to methods in media and cultural analysis</w:t>
      </w:r>
      <w:r>
        <w:t>. Bloomsbury Publishing USA.</w:t>
      </w:r>
    </w:p>
    <w:p w14:paraId="21450EF6" w14:textId="77777777" w:rsidR="00546E14" w:rsidRDefault="00D92549">
      <w:pPr>
        <w:spacing w:before="240" w:after="240"/>
      </w:pPr>
      <w:r>
        <w:t xml:space="preserve">Deresky, H., 2017. </w:t>
      </w:r>
      <w:r>
        <w:rPr>
          <w:i/>
        </w:rPr>
        <w:t>International management: Managing Across Borders and Cultures</w:t>
      </w:r>
      <w:r>
        <w:t xml:space="preserve"> (9th ed.). Essex, UK: Pearson.</w:t>
      </w:r>
    </w:p>
    <w:p w14:paraId="21450EF7" w14:textId="77777777" w:rsidR="00546E14" w:rsidRDefault="00D92549">
      <w:pPr>
        <w:spacing w:before="240" w:after="240"/>
      </w:pPr>
      <w:r>
        <w:t xml:space="preserve">Dragojevic, M., 2017. Language attitudes. In </w:t>
      </w:r>
      <w:r>
        <w:rPr>
          <w:i/>
        </w:rPr>
        <w:t>Oxford research encyclopedia of communication</w:t>
      </w:r>
      <w:r>
        <w:t>.</w:t>
      </w:r>
    </w:p>
    <w:p w14:paraId="21450EF8" w14:textId="77777777" w:rsidR="00546E14" w:rsidRDefault="00D92549">
      <w:pPr>
        <w:spacing w:before="240" w:after="240"/>
      </w:pPr>
      <w:r>
        <w:t xml:space="preserve">Fazli, </w:t>
      </w:r>
      <w:proofErr w:type="gramStart"/>
      <w:r>
        <w:t>F.</w:t>
      </w:r>
      <w:proofErr w:type="gramEnd"/>
      <w:r>
        <w:t xml:space="preserve"> and Bittner, E.A.C., 2017. Cultural influences on collaborative work in software engineering teams.</w:t>
      </w:r>
    </w:p>
    <w:p w14:paraId="21450EF9" w14:textId="77777777" w:rsidR="00546E14" w:rsidRDefault="00D92549">
      <w:pPr>
        <w:spacing w:before="240" w:after="240"/>
      </w:pPr>
      <w:r>
        <w:t xml:space="preserve">Hassan, A., Mitchell, R. and Buriro, H.A., 2020. Changes in uses of salutations in British English. </w:t>
      </w:r>
      <w:r>
        <w:rPr>
          <w:i/>
        </w:rPr>
        <w:t xml:space="preserve">International research journal of management, </w:t>
      </w:r>
      <w:proofErr w:type="gramStart"/>
      <w:r>
        <w:rPr>
          <w:i/>
        </w:rPr>
        <w:t>IT</w:t>
      </w:r>
      <w:proofErr w:type="gramEnd"/>
      <w:r>
        <w:rPr>
          <w:i/>
        </w:rPr>
        <w:t xml:space="preserve"> and social sciences</w:t>
      </w:r>
      <w:r>
        <w:t xml:space="preserve">, </w:t>
      </w:r>
      <w:r>
        <w:rPr>
          <w:i/>
        </w:rPr>
        <w:t>7</w:t>
      </w:r>
      <w:r>
        <w:t>(1), pp.197-204.</w:t>
      </w:r>
    </w:p>
    <w:p w14:paraId="21450EFA" w14:textId="77777777" w:rsidR="00546E14" w:rsidRDefault="00D92549">
      <w:pPr>
        <w:spacing w:before="240" w:after="240"/>
      </w:pPr>
      <w:r>
        <w:t xml:space="preserve">Herzberg, F., 2017. </w:t>
      </w:r>
      <w:r>
        <w:rPr>
          <w:i/>
        </w:rPr>
        <w:t>Motivation to work</w:t>
      </w:r>
      <w:r>
        <w:t>. Routledge.</w:t>
      </w:r>
    </w:p>
    <w:p w14:paraId="21450EFB" w14:textId="77777777" w:rsidR="00546E14" w:rsidRDefault="00D92549">
      <w:pPr>
        <w:spacing w:before="240" w:after="240"/>
      </w:pPr>
      <w:r>
        <w:t xml:space="preserve">Hussain, S., 2018. Managing communication challenges in multicultural organizations. </w:t>
      </w:r>
      <w:r>
        <w:rPr>
          <w:i/>
        </w:rPr>
        <w:t>International Journal of Media, Journalism and Mass Communications</w:t>
      </w:r>
      <w:r>
        <w:t xml:space="preserve">, </w:t>
      </w:r>
      <w:r>
        <w:rPr>
          <w:i/>
        </w:rPr>
        <w:t>4</w:t>
      </w:r>
      <w:r>
        <w:t>(2), pp.44-49.</w:t>
      </w:r>
    </w:p>
    <w:p w14:paraId="21450EFC" w14:textId="77777777" w:rsidR="00546E14" w:rsidRDefault="00D92549">
      <w:pPr>
        <w:spacing w:before="240" w:after="240"/>
      </w:pPr>
      <w:r>
        <w:t xml:space="preserve">Kamehkhosh, N. and Larina, T.V., 2020. Cultural values and politeness strategies in British and Persian family discourse. </w:t>
      </w:r>
      <w:r>
        <w:rPr>
          <w:i/>
        </w:rPr>
        <w:t>Proceedings of INTCESS</w:t>
      </w:r>
      <w:r>
        <w:t xml:space="preserve">, </w:t>
      </w:r>
      <w:r>
        <w:rPr>
          <w:i/>
        </w:rPr>
        <w:t>2020</w:t>
      </w:r>
      <w:r>
        <w:t>, p.7th.</w:t>
      </w:r>
    </w:p>
    <w:p w14:paraId="21450EFD" w14:textId="77777777" w:rsidR="00546E14" w:rsidRDefault="00D92549">
      <w:pPr>
        <w:spacing w:before="240" w:after="240"/>
      </w:pPr>
      <w:r>
        <w:t xml:space="preserve">Kinicki, A. and Williams, B.K., 2020. </w:t>
      </w:r>
      <w:r>
        <w:rPr>
          <w:i/>
        </w:rPr>
        <w:t>Management: A practical introduction</w:t>
      </w:r>
      <w:r>
        <w:t>. McGraw-Hill.</w:t>
      </w:r>
    </w:p>
    <w:p w14:paraId="21450EFE" w14:textId="77777777" w:rsidR="00546E14" w:rsidRDefault="00D92549">
      <w:pPr>
        <w:spacing w:before="240" w:after="240"/>
      </w:pPr>
      <w:r>
        <w:t xml:space="preserve">Lorié, Á., Reinero, D.A., Phillips, M., Zhang, L. and Riess, H., 2017. Culture and nonverbal expressions of empathy in clinical settings: A systematic review. </w:t>
      </w:r>
      <w:r>
        <w:rPr>
          <w:i/>
        </w:rPr>
        <w:t>Patient education and counseling</w:t>
      </w:r>
      <w:r>
        <w:t xml:space="preserve">, </w:t>
      </w:r>
      <w:r>
        <w:rPr>
          <w:i/>
        </w:rPr>
        <w:t>100</w:t>
      </w:r>
      <w:r>
        <w:t>(3), pp.411-424.</w:t>
      </w:r>
    </w:p>
    <w:p w14:paraId="21450EFF" w14:textId="77777777" w:rsidR="00546E14" w:rsidRDefault="00D92549">
      <w:pPr>
        <w:spacing w:before="240" w:after="240"/>
      </w:pPr>
      <w:r>
        <w:t xml:space="preserve">Mead, </w:t>
      </w:r>
      <w:proofErr w:type="gramStart"/>
      <w:r>
        <w:t>R.</w:t>
      </w:r>
      <w:proofErr w:type="gramEnd"/>
      <w:r>
        <w:t xml:space="preserve"> and Jones, C.J., 2017. Cross‐cultural communication. </w:t>
      </w:r>
      <w:r>
        <w:rPr>
          <w:i/>
        </w:rPr>
        <w:t>The Blackwell Handbook of Cross‐Cultural Management</w:t>
      </w:r>
      <w:r>
        <w:t>, pp.283-291.</w:t>
      </w:r>
    </w:p>
    <w:p w14:paraId="21450F00" w14:textId="77777777" w:rsidR="00546E14" w:rsidRDefault="00D92549">
      <w:r>
        <w:lastRenderedPageBreak/>
        <w:t xml:space="preserve">Research and Markets. 2023. Unilever Digital Transformation Strategy Analysis Report 2023. [online] GlobeNewswire </w:t>
      </w:r>
      <w:proofErr w:type="gramStart"/>
      <w:r>
        <w:t>News Room</w:t>
      </w:r>
      <w:proofErr w:type="gramEnd"/>
      <w:r>
        <w:t>. Available at: https://www.globenewswire.com/en/news-release/2023/05/17/2671302/28124/en/Unilever-Digital-Transformation-Strategy-Analysis-Report-2023.html#:~:text=This%20report%20provides%20insights%20into [Accessed 16 Nov. 2023].</w:t>
      </w:r>
    </w:p>
    <w:p w14:paraId="21450F01" w14:textId="77777777" w:rsidR="00546E14" w:rsidRDefault="00D92549">
      <w:pPr>
        <w:spacing w:before="240" w:after="240"/>
      </w:pPr>
      <w:r>
        <w:t xml:space="preserve">Rigby, C.S. and Ryan, R.M., 2018. Self-determination theory in human resource development: New directions and practical considerations. </w:t>
      </w:r>
      <w:r>
        <w:rPr>
          <w:i/>
        </w:rPr>
        <w:t>Advances in Developing Human Resources</w:t>
      </w:r>
      <w:r>
        <w:t xml:space="preserve">, </w:t>
      </w:r>
      <w:r>
        <w:rPr>
          <w:i/>
        </w:rPr>
        <w:t>20</w:t>
      </w:r>
      <w:r>
        <w:t>(2), pp.133-147.</w:t>
      </w:r>
    </w:p>
    <w:p w14:paraId="21450F02" w14:textId="77777777" w:rsidR="00546E14" w:rsidRDefault="00D92549">
      <w:pPr>
        <w:spacing w:before="240" w:after="240"/>
      </w:pPr>
      <w:r>
        <w:t xml:space="preserve">Rodríguez‐Rivero, R., Ortiz‐Marcos, I., Ballesteros‐Sánchez, L. and Romero, J., 2018. The opportunity to improve psychological competences of project managers in international businesses. </w:t>
      </w:r>
      <w:r>
        <w:rPr>
          <w:i/>
        </w:rPr>
        <w:t>Psychology &amp; Marketing</w:t>
      </w:r>
      <w:r>
        <w:t xml:space="preserve">, </w:t>
      </w:r>
      <w:r>
        <w:rPr>
          <w:i/>
        </w:rPr>
        <w:t>35</w:t>
      </w:r>
      <w:r>
        <w:t>(2), pp.150-159.</w:t>
      </w:r>
    </w:p>
    <w:p w14:paraId="21450F03" w14:textId="77777777" w:rsidR="00546E14" w:rsidRDefault="00D92549">
      <w:pPr>
        <w:spacing w:before="240" w:after="240"/>
      </w:pPr>
      <w:r>
        <w:t xml:space="preserve">Stewart, G.L. and Brown, K.G., 2019. </w:t>
      </w:r>
      <w:r>
        <w:rPr>
          <w:i/>
        </w:rPr>
        <w:t>Human resource management</w:t>
      </w:r>
      <w:r>
        <w:t>. John Wiley &amp; Sons.</w:t>
      </w:r>
    </w:p>
    <w:p w14:paraId="21450F04" w14:textId="77777777" w:rsidR="00546E14" w:rsidRDefault="00D92549">
      <w:pPr>
        <w:spacing w:before="240" w:after="240"/>
      </w:pPr>
      <w:r>
        <w:t xml:space="preserve">Storry, M. and Childs, P. eds., 2022. </w:t>
      </w:r>
      <w:r>
        <w:rPr>
          <w:i/>
        </w:rPr>
        <w:t>British cultural identities</w:t>
      </w:r>
      <w:r>
        <w:t>. Taylor &amp; Francis.</w:t>
      </w:r>
    </w:p>
    <w:p w14:paraId="21450F05" w14:textId="58864AFD" w:rsidR="00546E14" w:rsidRDefault="00D92549">
      <w:pPr>
        <w:spacing w:before="240" w:after="240"/>
      </w:pPr>
      <w:r>
        <w:t xml:space="preserve">Vollero, A., Siano, A., Palazzo, M. and Amabile, S., 2020. Hoftsede's cultural dimensions and corporate social responsibility in online communication: Are they independent </w:t>
      </w:r>
      <w:r w:rsidR="004D6DE2">
        <w:t>constructs?</w:t>
      </w:r>
      <w:r>
        <w:t xml:space="preserve"> </w:t>
      </w:r>
      <w:r>
        <w:rPr>
          <w:i/>
        </w:rPr>
        <w:t>Corporate Social Responsibility and Environmental Management</w:t>
      </w:r>
      <w:r>
        <w:t xml:space="preserve">, </w:t>
      </w:r>
      <w:r>
        <w:rPr>
          <w:i/>
        </w:rPr>
        <w:t>27</w:t>
      </w:r>
      <w:r>
        <w:t>(1), pp.53-64.</w:t>
      </w:r>
    </w:p>
    <w:p w14:paraId="21450F06" w14:textId="77777777" w:rsidR="00546E14" w:rsidRDefault="00D92549">
      <w:pPr>
        <w:spacing w:before="240" w:after="240"/>
      </w:pPr>
      <w:r>
        <w:t xml:space="preserve">Wang, H.Y., Liu, G.Z. and Hwang, G.J., 2017. Integrating socio‐cultural contexts and location‐based systems for ubiquitous language learning in museums: A state of the art review of 2009–2014. </w:t>
      </w:r>
      <w:r>
        <w:rPr>
          <w:i/>
        </w:rPr>
        <w:t>British Journal of Educational Technology</w:t>
      </w:r>
      <w:r>
        <w:t xml:space="preserve">, </w:t>
      </w:r>
      <w:r>
        <w:rPr>
          <w:i/>
        </w:rPr>
        <w:t>48</w:t>
      </w:r>
      <w:r>
        <w:t>(2), pp.653-671.</w:t>
      </w:r>
    </w:p>
    <w:p w14:paraId="21450F07" w14:textId="77777777" w:rsidR="00546E14" w:rsidRDefault="00546E14">
      <w:pPr>
        <w:widowControl w:val="0"/>
        <w:pBdr>
          <w:top w:val="nil"/>
          <w:left w:val="nil"/>
          <w:bottom w:val="nil"/>
          <w:right w:val="nil"/>
          <w:between w:val="nil"/>
        </w:pBdr>
        <w:spacing w:line="276" w:lineRule="auto"/>
        <w:jc w:val="left"/>
      </w:pPr>
    </w:p>
    <w:sectPr w:rsidR="00546E14">
      <w:headerReference w:type="default" r:id="rId6"/>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DE9BEE" w14:textId="77777777" w:rsidR="007B674B" w:rsidRDefault="007B674B">
      <w:pPr>
        <w:spacing w:line="240" w:lineRule="auto"/>
      </w:pPr>
      <w:r>
        <w:separator/>
      </w:r>
    </w:p>
  </w:endnote>
  <w:endnote w:type="continuationSeparator" w:id="0">
    <w:p w14:paraId="4DA36A68" w14:textId="77777777" w:rsidR="007B674B" w:rsidRDefault="007B674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50F08" w14:textId="725F9EE8" w:rsidR="00546E14" w:rsidRDefault="00D92549">
    <w:pPr>
      <w:jc w:val="center"/>
    </w:pPr>
    <w:r>
      <w:fldChar w:fldCharType="begin"/>
    </w:r>
    <w:r>
      <w:instrText>PAGE</w:instrText>
    </w:r>
    <w:r>
      <w:fldChar w:fldCharType="separate"/>
    </w:r>
    <w:r w:rsidR="00A970E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D65DF0" w14:textId="77777777" w:rsidR="007B674B" w:rsidRDefault="007B674B">
      <w:pPr>
        <w:spacing w:line="240" w:lineRule="auto"/>
      </w:pPr>
      <w:r>
        <w:separator/>
      </w:r>
    </w:p>
  </w:footnote>
  <w:footnote w:type="continuationSeparator" w:id="0">
    <w:p w14:paraId="24708F09" w14:textId="77777777" w:rsidR="007B674B" w:rsidRDefault="007B674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B71B7" w14:textId="1DD5CC0D" w:rsidR="00F2407F" w:rsidRDefault="00F2407F" w:rsidP="00F2407F">
    <w:pPr>
      <w:pStyle w:val="Header"/>
      <w:tabs>
        <w:tab w:val="clear" w:pos="4513"/>
        <w:tab w:val="clear" w:pos="9026"/>
        <w:tab w:val="left" w:pos="7572"/>
        <w:tab w:val="left" w:pos="7680"/>
      </w:tabs>
      <w:jc w:val="center"/>
    </w:pPr>
    <w:r>
      <w:t xml:space="preserve">                                                                                                                      </w:t>
    </w:r>
    <w:r>
      <w:rPr>
        <w:noProof/>
      </w:rPr>
      <w:drawing>
        <wp:inline distT="114300" distB="114300" distL="114300" distR="114300" wp14:anchorId="44D60EB7" wp14:editId="62FF6A2E">
          <wp:extent cx="1423988" cy="619125"/>
          <wp:effectExtent l="0" t="0" r="0" b="0"/>
          <wp:docPr id="1"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 up of black text&#10;&#10;Description automatically generated"/>
                  <pic:cNvPicPr/>
                </pic:nvPicPr>
                <pic:blipFill>
                  <a:blip r:embed="rId1"/>
                  <a:stretch>
                    <a:fillRect/>
                  </a:stretch>
                </pic:blipFill>
                <pic:spPr>
                  <a:xfrm>
                    <a:off x="0" y="0"/>
                    <a:ext cx="1423988" cy="619125"/>
                  </a:xfrm>
                  <a:prstGeom prst="rect">
                    <a:avLst/>
                  </a:prstGeom>
                </pic:spPr>
              </pic:pic>
            </a:graphicData>
          </a:graphic>
        </wp:inline>
      </w:drawing>
    </w:r>
  </w:p>
  <w:p w14:paraId="4DD519FA" w14:textId="77777777" w:rsidR="00F2407F" w:rsidRDefault="00F2407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6E14"/>
    <w:rsid w:val="001320B9"/>
    <w:rsid w:val="001433F8"/>
    <w:rsid w:val="00417857"/>
    <w:rsid w:val="00494399"/>
    <w:rsid w:val="004D6DE2"/>
    <w:rsid w:val="00546E14"/>
    <w:rsid w:val="00633930"/>
    <w:rsid w:val="0063708B"/>
    <w:rsid w:val="00671CED"/>
    <w:rsid w:val="006C077B"/>
    <w:rsid w:val="007258C8"/>
    <w:rsid w:val="007B674B"/>
    <w:rsid w:val="00853145"/>
    <w:rsid w:val="009643AF"/>
    <w:rsid w:val="00A970E3"/>
    <w:rsid w:val="00B871D4"/>
    <w:rsid w:val="00C86CE0"/>
    <w:rsid w:val="00CD7C76"/>
    <w:rsid w:val="00D92549"/>
    <w:rsid w:val="00EF686C"/>
    <w:rsid w:val="00F2407F"/>
    <w:rsid w:val="00F410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50ECB"/>
  <w15:docId w15:val="{0A7B2523-A643-4291-9B42-E5CDB0A211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semiHidden/>
    <w:unhideWhenUsed/>
    <w:qFormat/>
    <w:pPr>
      <w:keepNext/>
      <w:keepLines/>
      <w:spacing w:before="40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after="60"/>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F2407F"/>
    <w:pPr>
      <w:tabs>
        <w:tab w:val="center" w:pos="4513"/>
        <w:tab w:val="right" w:pos="9026"/>
      </w:tabs>
      <w:spacing w:line="240" w:lineRule="auto"/>
    </w:pPr>
  </w:style>
  <w:style w:type="character" w:customStyle="1" w:styleId="HeaderChar">
    <w:name w:val="Header Char"/>
    <w:basedOn w:val="DefaultParagraphFont"/>
    <w:link w:val="Header"/>
    <w:uiPriority w:val="99"/>
    <w:rsid w:val="00F2407F"/>
  </w:style>
  <w:style w:type="paragraph" w:styleId="Footer">
    <w:name w:val="footer"/>
    <w:basedOn w:val="Normal"/>
    <w:link w:val="FooterChar"/>
    <w:uiPriority w:val="99"/>
    <w:unhideWhenUsed/>
    <w:rsid w:val="00F2407F"/>
    <w:pPr>
      <w:tabs>
        <w:tab w:val="center" w:pos="4513"/>
        <w:tab w:val="right" w:pos="9026"/>
      </w:tabs>
      <w:spacing w:line="240" w:lineRule="auto"/>
    </w:pPr>
  </w:style>
  <w:style w:type="character" w:customStyle="1" w:styleId="FooterChar">
    <w:name w:val="Footer Char"/>
    <w:basedOn w:val="DefaultParagraphFont"/>
    <w:link w:val="Footer"/>
    <w:uiPriority w:val="99"/>
    <w:rsid w:val="00F2407F"/>
  </w:style>
  <w:style w:type="paragraph" w:styleId="NormalWeb">
    <w:name w:val="Normal (Web)"/>
    <w:basedOn w:val="Normal"/>
    <w:uiPriority w:val="99"/>
    <w:semiHidden/>
    <w:unhideWhenUsed/>
    <w:rsid w:val="001320B9"/>
  </w:style>
  <w:style w:type="character" w:customStyle="1" w:styleId="TitleChar">
    <w:name w:val="Title Char"/>
    <w:basedOn w:val="DefaultParagraphFont"/>
    <w:link w:val="Title"/>
    <w:uiPriority w:val="10"/>
    <w:rsid w:val="00CD7C76"/>
    <w:rPr>
      <w:b/>
      <w:sz w:val="36"/>
      <w:szCs w:val="3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327371">
      <w:bodyDiv w:val="1"/>
      <w:marLeft w:val="0"/>
      <w:marRight w:val="0"/>
      <w:marTop w:val="0"/>
      <w:marBottom w:val="0"/>
      <w:divBdr>
        <w:top w:val="none" w:sz="0" w:space="0" w:color="auto"/>
        <w:left w:val="none" w:sz="0" w:space="0" w:color="auto"/>
        <w:bottom w:val="none" w:sz="0" w:space="0" w:color="auto"/>
        <w:right w:val="none" w:sz="0" w:space="0" w:color="auto"/>
      </w:divBdr>
    </w:div>
    <w:div w:id="16543759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26</TotalTime>
  <Pages>11</Pages>
  <Words>3266</Words>
  <Characters>18617</Characters>
  <Application>Microsoft Office Word</Application>
  <DocSecurity>0</DocSecurity>
  <Lines>155</Lines>
  <Paragraphs>43</Paragraphs>
  <ScaleCrop>false</ScaleCrop>
  <Company/>
  <LinksUpToDate>false</LinksUpToDate>
  <CharactersWithSpaces>21840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Velicu Balasa</dc:creator>
  <cp:lastModifiedBy>Velicu Balasa</cp:lastModifiedBy>
  <cp:revision>13</cp:revision>
  <dcterms:created xsi:type="dcterms:W3CDTF">2023-12-09T19:16:00Z</dcterms:created>
  <dcterms:modified xsi:type="dcterms:W3CDTF">2023-12-09T20:09:00Z</dcterms:modified>
</cp:coreProperties>
</file>