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lineRule="auto" w:line="480" w:before="0" w:after="0"/>
        <w:jc w:val="center"/>
        <w:rPr>
          <w:rFonts w:ascii="Arial" w:hAnsi="Arial"/>
          <w:b/>
          <w:b/>
          <w:color w:val="000000"/>
          <w:sz w:val="28"/>
          <w:szCs w:val="28"/>
        </w:rPr>
      </w:pPr>
      <w:r>
        <w:rPr>
          <w:rFonts w:ascii="Arial" w:hAnsi="Arial"/>
          <w:b/>
          <w:color w:val="000000"/>
          <w:sz w:val="28"/>
          <w:szCs w:val="28"/>
        </w:rPr>
      </w:r>
    </w:p>
    <w:p>
      <w:pPr>
        <w:pStyle w:val="TextBody"/>
        <w:spacing w:lineRule="auto" w:line="480" w:before="0" w:after="0"/>
        <w:jc w:val="center"/>
        <w:rPr>
          <w:b/>
          <w:b/>
          <w:bCs/>
          <w:sz w:val="32"/>
          <w:szCs w:val="32"/>
        </w:rPr>
      </w:pPr>
      <w:bookmarkStart w:id="0" w:name="docs-internal-guid-ea6cadcb-7fff-b55f-86"/>
      <w:bookmarkEnd w:id="0"/>
      <w:r>
        <w:rPr>
          <w:rFonts w:ascii="Arial" w:hAnsi="Arial"/>
          <w:b/>
          <w:bCs/>
          <w:color w:val="000000"/>
          <w:sz w:val="32"/>
          <w:szCs w:val="32"/>
        </w:rPr>
        <w:t xml:space="preserve">Out of Context: </w:t>
      </w:r>
    </w:p>
    <w:p>
      <w:pPr>
        <w:pStyle w:val="TextBody"/>
        <w:spacing w:lineRule="auto" w:line="480" w:before="0" w:after="0"/>
        <w:jc w:val="center"/>
        <w:rPr>
          <w:b/>
          <w:b/>
          <w:bCs/>
          <w:sz w:val="28"/>
          <w:szCs w:val="28"/>
        </w:rPr>
      </w:pPr>
      <w:r>
        <w:rPr>
          <w:rFonts w:ascii="Arial" w:hAnsi="Arial"/>
          <w:b/>
          <w:bCs/>
          <w:color w:val="000000"/>
          <w:sz w:val="28"/>
          <w:szCs w:val="28"/>
        </w:rPr>
        <w:t>Re-examining the Relationship between Artistic Practice and Theory</w:t>
      </w:r>
    </w:p>
    <w:p>
      <w:pPr>
        <w:pStyle w:val="TextBody"/>
        <w:spacing w:lineRule="auto" w:line="480" w:before="0" w:after="0"/>
        <w:jc w:val="center"/>
        <w:rPr>
          <w:rFonts w:ascii="Arial" w:hAnsi="Arial"/>
          <w:color w:val="000000"/>
          <w:sz w:val="28"/>
          <w:szCs w:val="28"/>
        </w:rPr>
      </w:pPr>
      <w:r>
        <w:rPr>
          <w:rFonts w:ascii="Arial" w:hAnsi="Arial"/>
          <w:color w:val="000000"/>
          <w:sz w:val="28"/>
          <w:szCs w:val="28"/>
        </w:rPr>
      </w:r>
    </w:p>
    <w:p>
      <w:pPr>
        <w:pStyle w:val="TextBody"/>
        <w:spacing w:lineRule="auto" w:line="480" w:before="0" w:after="0"/>
        <w:jc w:val="center"/>
        <w:rPr/>
      </w:pPr>
      <w:r>
        <w:rPr>
          <w:rFonts w:ascii="Arial" w:hAnsi="Arial"/>
          <w:color w:val="000000"/>
          <w:sz w:val="28"/>
          <w:szCs w:val="28"/>
        </w:rPr>
        <w:t>Harley Piers Morgan</w:t>
      </w:r>
    </w:p>
    <w:p>
      <w:pPr>
        <w:pStyle w:val="TextBody"/>
        <w:spacing w:lineRule="auto" w:line="480" w:before="0" w:after="0"/>
        <w:jc w:val="center"/>
        <w:rPr/>
      </w:pPr>
      <w:r>
        <w:rPr>
          <w:rFonts w:ascii="Arial" w:hAnsi="Arial"/>
          <w:color w:val="000000"/>
          <w:sz w:val="28"/>
          <w:szCs w:val="28"/>
        </w:rPr>
        <w:t>Student Number: p143529</w:t>
      </w:r>
    </w:p>
    <w:p>
      <w:pPr>
        <w:pStyle w:val="TextBody"/>
        <w:spacing w:lineRule="auto" w:line="480" w:before="0" w:after="0"/>
        <w:jc w:val="center"/>
        <w:rPr>
          <w:rFonts w:ascii="Arial" w:hAnsi="Arial"/>
          <w:b/>
          <w:b/>
          <w:color w:val="000000"/>
          <w:sz w:val="28"/>
          <w:szCs w:val="28"/>
        </w:rPr>
      </w:pPr>
      <w:r>
        <w:rPr>
          <w:rFonts w:ascii="Arial" w:hAnsi="Arial"/>
          <w:b/>
          <w:color w:val="000000"/>
          <w:sz w:val="28"/>
          <w:szCs w:val="28"/>
        </w:rPr>
      </w:r>
    </w:p>
    <w:p>
      <w:pPr>
        <w:pStyle w:val="Normal"/>
        <w:spacing w:lineRule="auto" w:line="480"/>
        <w:jc w:val="center"/>
        <w:rPr>
          <w:rFonts w:ascii="Arial" w:hAnsi="Arial"/>
          <w:sz w:val="28"/>
          <w:szCs w:val="28"/>
        </w:rPr>
      </w:pPr>
      <w:r>
        <w:rPr>
          <w:rFonts w:ascii="Arial" w:hAnsi="Arial"/>
          <w:color w:val="000000"/>
          <w:sz w:val="28"/>
          <w:szCs w:val="28"/>
        </w:rPr>
        <w:t xml:space="preserve">Submitted in partial fulfilment of the requirements for the </w:t>
      </w:r>
    </w:p>
    <w:p>
      <w:pPr>
        <w:pStyle w:val="Normal"/>
        <w:spacing w:lineRule="auto" w:line="480"/>
        <w:jc w:val="center"/>
        <w:rPr>
          <w:rFonts w:ascii="Arial" w:hAnsi="Arial"/>
          <w:sz w:val="28"/>
          <w:szCs w:val="28"/>
        </w:rPr>
      </w:pPr>
      <w:r>
        <w:rPr>
          <w:rFonts w:ascii="Arial" w:hAnsi="Arial"/>
          <w:sz w:val="28"/>
          <w:szCs w:val="28"/>
        </w:rPr>
        <w:t>degree of BA (Hons) University of Wales Trinity Saint David, Swansea</w:t>
      </w:r>
    </w:p>
    <w:p>
      <w:pPr>
        <w:pStyle w:val="Normal"/>
        <w:spacing w:lineRule="auto" w:line="480"/>
        <w:jc w:val="center"/>
        <w:rPr>
          <w:rFonts w:ascii="Arial" w:hAnsi="Arial"/>
          <w:sz w:val="28"/>
          <w:szCs w:val="28"/>
        </w:rPr>
      </w:pPr>
      <w:r>
        <w:rPr>
          <w:rFonts w:ascii="Arial" w:hAnsi="Arial"/>
          <w:sz w:val="28"/>
          <w:szCs w:val="28"/>
        </w:rPr>
      </w:r>
    </w:p>
    <w:p>
      <w:pPr>
        <w:pStyle w:val="Normal"/>
        <w:spacing w:lineRule="auto" w:line="480"/>
        <w:jc w:val="center"/>
        <w:rPr/>
      </w:pPr>
      <w:r>
        <w:rPr>
          <w:rFonts w:ascii="Arial" w:hAnsi="Arial"/>
          <w:sz w:val="28"/>
          <w:szCs w:val="28"/>
        </w:rPr>
        <w:t>Word Count: 5</w:t>
      </w:r>
      <w:r>
        <w:rPr>
          <w:rFonts w:ascii="Arial" w:hAnsi="Arial"/>
          <w:sz w:val="28"/>
          <w:szCs w:val="28"/>
        </w:rPr>
        <w:t>2</w:t>
      </w:r>
      <w:r>
        <w:rPr>
          <w:rFonts w:ascii="Arial" w:hAnsi="Arial"/>
          <w:sz w:val="28"/>
          <w:szCs w:val="28"/>
        </w:rPr>
        <w:t>9</w:t>
      </w:r>
      <w:r>
        <w:rPr>
          <w:rFonts w:ascii="Arial" w:hAnsi="Arial"/>
          <w:sz w:val="28"/>
          <w:szCs w:val="28"/>
        </w:rPr>
        <w:t>3</w:t>
      </w:r>
    </w:p>
    <w:p>
      <w:pPr>
        <w:pStyle w:val="Normal"/>
        <w:spacing w:lineRule="auto" w:line="480"/>
        <w:jc w:val="center"/>
        <w:rPr>
          <w:rFonts w:ascii="Arial" w:hAnsi="Arial"/>
          <w:sz w:val="28"/>
          <w:szCs w:val="28"/>
        </w:rPr>
      </w:pPr>
      <w:r>
        <w:rPr>
          <w:rFonts w:ascii="Arial" w:hAnsi="Arial"/>
          <w:sz w:val="28"/>
          <w:szCs w:val="28"/>
        </w:rPr>
      </w:r>
    </w:p>
    <w:p>
      <w:pPr>
        <w:pStyle w:val="Normal"/>
        <w:spacing w:lineRule="auto" w:line="480"/>
        <w:jc w:val="center"/>
        <w:rPr/>
      </w:pPr>
      <w:r>
        <w:rPr>
          <w:rFonts w:ascii="Arial" w:hAnsi="Arial"/>
          <w:sz w:val="28"/>
          <w:szCs w:val="28"/>
        </w:rPr>
        <w:t>Submission Date: 1</w:t>
      </w:r>
      <w:r>
        <w:rPr>
          <w:rFonts w:ascii="Arial" w:hAnsi="Arial"/>
          <w:sz w:val="28"/>
          <w:szCs w:val="28"/>
        </w:rPr>
        <w:t>2</w:t>
      </w:r>
      <w:r>
        <w:rPr>
          <w:rFonts w:ascii="Arial" w:hAnsi="Arial"/>
          <w:sz w:val="28"/>
          <w:szCs w:val="28"/>
        </w:rPr>
        <w:t>/12/2018</w:t>
      </w:r>
    </w:p>
    <w:p>
      <w:pPr>
        <w:pStyle w:val="Normal"/>
        <w:spacing w:lineRule="auto" w:line="480"/>
        <w:jc w:val="center"/>
        <w:rPr>
          <w:rFonts w:ascii="Arial" w:hAnsi="Arial"/>
          <w:sz w:val="28"/>
          <w:szCs w:val="28"/>
        </w:rPr>
      </w:pPr>
      <w:r>
        <w:rPr>
          <w:rFonts w:ascii="Arial" w:hAnsi="Arial"/>
          <w:sz w:val="28"/>
          <w:szCs w:val="28"/>
        </w:rPr>
      </w:r>
    </w:p>
    <w:p>
      <w:pPr>
        <w:pStyle w:val="Normal"/>
        <w:spacing w:lineRule="auto" w:line="480"/>
        <w:jc w:val="center"/>
        <w:rPr>
          <w:rFonts w:ascii="Arial" w:hAnsi="Arial"/>
          <w:sz w:val="28"/>
          <w:szCs w:val="28"/>
        </w:rPr>
      </w:pPr>
      <w:r>
        <w:rPr>
          <w:rFonts w:ascii="Arial" w:hAnsi="Arial"/>
          <w:sz w:val="28"/>
          <w:szCs w:val="28"/>
        </w:rPr>
      </w:r>
    </w:p>
    <w:p>
      <w:pPr>
        <w:pStyle w:val="TextBody"/>
        <w:spacing w:lineRule="auto" w:line="480" w:before="0" w:after="0"/>
        <w:jc w:val="center"/>
        <w:rPr>
          <w:rFonts w:ascii="Arial" w:hAnsi="Arial"/>
          <w:color w:val="000000"/>
          <w:sz w:val="28"/>
          <w:szCs w:val="28"/>
        </w:rPr>
      </w:pPr>
      <w:r>
        <w:rPr>
          <w:rFonts w:ascii="Arial" w:hAnsi="Arial"/>
          <w:color w:val="000000"/>
          <w:sz w:val="28"/>
          <w:szCs w:val="28"/>
        </w:rPr>
      </w:r>
    </w:p>
    <w:p>
      <w:pPr>
        <w:pStyle w:val="TextBody"/>
        <w:spacing w:lineRule="auto" w:line="480" w:before="0" w:after="0"/>
        <w:jc w:val="center"/>
        <w:rPr>
          <w:b/>
          <w:b/>
          <w:color w:val="000000"/>
        </w:rPr>
      </w:pPr>
      <w:r>
        <w:rPr>
          <w:b/>
          <w:color w:val="000000"/>
        </w:rPr>
      </w:r>
    </w:p>
    <w:p>
      <w:pPr>
        <w:pStyle w:val="TextBody"/>
        <w:spacing w:lineRule="auto" w:line="480" w:before="0" w:after="0"/>
        <w:jc w:val="center"/>
        <w:rPr>
          <w:b/>
          <w:b/>
          <w:color w:val="000000"/>
        </w:rPr>
      </w:pPr>
      <w:r>
        <w:rPr>
          <w:b/>
          <w:color w:val="000000"/>
        </w:rPr>
      </w:r>
    </w:p>
    <w:p>
      <w:pPr>
        <w:sectPr>
          <w:type w:val="nextPage"/>
          <w:pgSz w:w="11906" w:h="16838"/>
          <w:pgMar w:left="1134" w:right="1134" w:header="0" w:top="1134" w:footer="0" w:bottom="1134" w:gutter="0"/>
          <w:pgNumType w:fmt="decimal"/>
          <w:formProt w:val="false"/>
          <w:textDirection w:val="lrTb"/>
          <w:docGrid w:type="default" w:linePitch="100" w:charSpace="0"/>
        </w:sectPr>
        <w:pStyle w:val="TextBody"/>
        <w:spacing w:lineRule="auto" w:line="480" w:before="0" w:after="0"/>
        <w:jc w:val="center"/>
        <w:rPr>
          <w:b/>
          <w:b/>
          <w:color w:val="000000"/>
        </w:rPr>
      </w:pPr>
      <w:r>
        <w:rPr>
          <w:b/>
          <w:color w:val="000000"/>
        </w:rPr>
      </w:r>
    </w:p>
    <w:p>
      <w:pPr>
        <w:pStyle w:val="TextBody"/>
        <w:spacing w:lineRule="auto" w:line="480" w:before="0" w:after="0"/>
        <w:jc w:val="center"/>
        <w:rPr>
          <w:sz w:val="28"/>
          <w:szCs w:val="28"/>
        </w:rPr>
      </w:pPr>
      <w:r>
        <w:rPr>
          <w:rFonts w:ascii="Arial" w:hAnsi="Arial"/>
          <w:b/>
          <w:color w:val="000000"/>
          <w:sz w:val="28"/>
          <w:szCs w:val="28"/>
        </w:rPr>
        <w:t>Table of Contents</w:t>
      </w:r>
    </w:p>
    <w:p>
      <w:pPr>
        <w:pStyle w:val="TextBody"/>
        <w:spacing w:lineRule="auto" w:line="480" w:before="0" w:after="0"/>
        <w:jc w:val="center"/>
        <w:rPr>
          <w:b/>
          <w:b/>
          <w:color w:val="000000"/>
        </w:rPr>
      </w:pPr>
      <w:r>
        <w:rPr>
          <w:b/>
          <w:color w:val="000000"/>
        </w:rPr>
      </w:r>
    </w:p>
    <w:p>
      <w:pPr>
        <w:pStyle w:val="TextBody"/>
        <w:spacing w:lineRule="auto" w:line="480" w:before="0" w:after="0"/>
        <w:jc w:val="right"/>
        <w:rPr>
          <w:b/>
          <w:b/>
          <w:bCs/>
        </w:rPr>
      </w:pPr>
      <w:r>
        <w:rPr>
          <w:rFonts w:ascii="Arial" w:hAnsi="Arial"/>
          <w:b/>
          <w:bCs/>
          <w:color w:val="000000"/>
        </w:rPr>
        <w:t>Page</w:t>
      </w:r>
    </w:p>
    <w:p>
      <w:pPr>
        <w:pStyle w:val="TextBody"/>
        <w:spacing w:lineRule="auto" w:line="480" w:before="0" w:after="0"/>
        <w:jc w:val="left"/>
        <w:rPr>
          <w:rFonts w:ascii="Arial" w:hAnsi="Arial"/>
          <w:b/>
          <w:b/>
          <w:color w:val="000000"/>
        </w:rPr>
      </w:pPr>
      <w:r>
        <w:rPr>
          <w:rFonts w:ascii="Arial" w:hAnsi="Arial"/>
          <w:b/>
          <w:color w:val="000000"/>
        </w:rPr>
      </w:r>
    </w:p>
    <w:p>
      <w:pPr>
        <w:pStyle w:val="TextBody"/>
        <w:spacing w:lineRule="auto" w:line="480" w:before="0" w:after="0"/>
        <w:jc w:val="left"/>
        <w:rPr>
          <w:rFonts w:ascii="Arial" w:hAnsi="Arial"/>
          <w:b/>
          <w:b/>
          <w:color w:val="000000"/>
        </w:rPr>
      </w:pPr>
      <w:r>
        <w:rPr>
          <w:rFonts w:ascii="Arial" w:hAnsi="Arial"/>
          <w:b/>
          <w:color w:val="000000"/>
        </w:rPr>
        <w:t>Summary</w:t>
      </w:r>
      <w:r>
        <w:rPr>
          <w:rFonts w:ascii="Arial" w:hAnsi="Arial"/>
          <w:b w:val="false"/>
          <w:bCs w:val="false"/>
          <w:color w:val="000000"/>
        </w:rPr>
        <w:t>…………………………………………………………………………………..……….1</w:t>
      </w:r>
    </w:p>
    <w:p>
      <w:pPr>
        <w:pStyle w:val="TextBody"/>
        <w:spacing w:lineRule="auto" w:line="480" w:before="0" w:after="0"/>
        <w:jc w:val="left"/>
        <w:rPr>
          <w:rFonts w:ascii="Arial" w:hAnsi="Arial"/>
          <w:b/>
          <w:b/>
          <w:color w:val="000000"/>
        </w:rPr>
      </w:pPr>
      <w:r>
        <w:rPr>
          <w:rFonts w:ascii="Arial" w:hAnsi="Arial"/>
          <w:b/>
          <w:color w:val="000000"/>
        </w:rPr>
      </w:r>
    </w:p>
    <w:p>
      <w:pPr>
        <w:pStyle w:val="TextBody"/>
        <w:spacing w:lineRule="auto" w:line="480" w:before="0" w:after="0"/>
        <w:jc w:val="left"/>
        <w:rPr>
          <w:rFonts w:ascii="Arial" w:hAnsi="Arial"/>
          <w:b/>
          <w:b/>
          <w:color w:val="000000"/>
        </w:rPr>
      </w:pPr>
      <w:r>
        <w:rPr>
          <w:rFonts w:ascii="Arial" w:hAnsi="Arial"/>
          <w:b/>
          <w:color w:val="000000"/>
        </w:rPr>
        <w:t>Introduction</w:t>
      </w:r>
      <w:r>
        <w:rPr>
          <w:rFonts w:ascii="Arial" w:hAnsi="Arial"/>
          <w:b w:val="false"/>
          <w:bCs w:val="false"/>
          <w:color w:val="000000"/>
        </w:rPr>
        <w:t>…………………………………………………………………………..……………2</w:t>
      </w:r>
    </w:p>
    <w:p>
      <w:pPr>
        <w:pStyle w:val="TextBody"/>
        <w:spacing w:lineRule="auto" w:line="480" w:before="0" w:after="0"/>
        <w:jc w:val="left"/>
        <w:rPr>
          <w:rFonts w:ascii="Arial" w:hAnsi="Arial"/>
          <w:b/>
          <w:b/>
          <w:color w:val="000000"/>
        </w:rPr>
      </w:pPr>
      <w:r>
        <w:rPr>
          <w:rFonts w:ascii="Arial" w:hAnsi="Arial"/>
          <w:b/>
          <w:color w:val="000000"/>
        </w:rPr>
      </w:r>
    </w:p>
    <w:p>
      <w:pPr>
        <w:pStyle w:val="TextBody"/>
        <w:spacing w:lineRule="auto" w:line="480" w:before="0" w:after="0"/>
        <w:jc w:val="left"/>
        <w:rPr>
          <w:rFonts w:ascii="Arial" w:hAnsi="Arial"/>
          <w:b/>
          <w:b/>
          <w:color w:val="000000"/>
        </w:rPr>
      </w:pPr>
      <w:r>
        <w:rPr>
          <w:rFonts w:ascii="Arial" w:hAnsi="Arial"/>
          <w:b/>
          <w:color w:val="000000"/>
        </w:rPr>
        <w:t>Chapter 1 – Understanding Art</w:t>
      </w:r>
      <w:r>
        <w:rPr>
          <w:rFonts w:ascii="Arial" w:hAnsi="Arial"/>
          <w:b w:val="false"/>
          <w:bCs w:val="false"/>
          <w:color w:val="000000"/>
        </w:rPr>
        <w:t>…………………………………………………………………4</w:t>
      </w:r>
    </w:p>
    <w:p>
      <w:pPr>
        <w:pStyle w:val="TextBody"/>
        <w:spacing w:lineRule="auto" w:line="480" w:before="0" w:after="0"/>
        <w:jc w:val="left"/>
        <w:rPr>
          <w:rFonts w:ascii="Arial" w:hAnsi="Arial"/>
          <w:b/>
          <w:b/>
          <w:color w:val="000000"/>
        </w:rPr>
      </w:pPr>
      <w:r>
        <w:rPr>
          <w:rFonts w:ascii="Arial" w:hAnsi="Arial"/>
          <w:b/>
          <w:color w:val="000000"/>
        </w:rPr>
      </w:r>
    </w:p>
    <w:p>
      <w:pPr>
        <w:pStyle w:val="TextBody"/>
        <w:spacing w:lineRule="auto" w:line="480" w:before="0" w:after="0"/>
        <w:jc w:val="left"/>
        <w:rPr>
          <w:rFonts w:ascii="Arial" w:hAnsi="Arial"/>
          <w:b/>
          <w:b/>
          <w:color w:val="000000"/>
        </w:rPr>
      </w:pPr>
      <w:r>
        <w:rPr>
          <w:rFonts w:ascii="Arial" w:hAnsi="Arial"/>
          <w:b/>
          <w:color w:val="000000"/>
        </w:rPr>
        <w:t>Chapter 2 – Misunderstanding Art</w:t>
      </w:r>
      <w:r>
        <w:rPr>
          <w:rFonts w:ascii="Arial" w:hAnsi="Arial"/>
          <w:b w:val="false"/>
          <w:bCs w:val="false"/>
          <w:color w:val="000000"/>
        </w:rPr>
        <w:t>……………………………………………………………..9</w:t>
      </w:r>
    </w:p>
    <w:p>
      <w:pPr>
        <w:pStyle w:val="TextBody"/>
        <w:spacing w:lineRule="auto" w:line="480" w:before="0" w:after="0"/>
        <w:jc w:val="left"/>
        <w:rPr>
          <w:rFonts w:ascii="Arial" w:hAnsi="Arial"/>
          <w:b/>
          <w:b/>
          <w:color w:val="000000"/>
        </w:rPr>
      </w:pPr>
      <w:r>
        <w:rPr>
          <w:rFonts w:ascii="Arial" w:hAnsi="Arial"/>
          <w:b/>
          <w:color w:val="000000"/>
        </w:rPr>
      </w:r>
    </w:p>
    <w:p>
      <w:pPr>
        <w:pStyle w:val="TextBody"/>
        <w:spacing w:lineRule="auto" w:line="480" w:before="0" w:after="0"/>
        <w:jc w:val="left"/>
        <w:rPr>
          <w:rFonts w:ascii="Arial" w:hAnsi="Arial"/>
          <w:b/>
          <w:b/>
          <w:color w:val="000000"/>
        </w:rPr>
      </w:pPr>
      <w:r>
        <w:rPr>
          <w:rFonts w:ascii="Arial" w:hAnsi="Arial"/>
          <w:b/>
          <w:color w:val="000000"/>
        </w:rPr>
        <w:t>Chapter 3 – Alternative Viewing Mechanisms</w:t>
      </w:r>
      <w:r>
        <w:rPr>
          <w:rFonts w:ascii="Arial" w:hAnsi="Arial"/>
          <w:b w:val="false"/>
          <w:bCs w:val="false"/>
          <w:color w:val="000000"/>
        </w:rPr>
        <w:t>……………………………………………...14</w:t>
      </w:r>
    </w:p>
    <w:p>
      <w:pPr>
        <w:pStyle w:val="TextBody"/>
        <w:spacing w:lineRule="auto" w:line="480" w:before="0" w:after="0"/>
        <w:jc w:val="left"/>
        <w:rPr>
          <w:rFonts w:ascii="Arial" w:hAnsi="Arial"/>
          <w:b/>
          <w:b/>
          <w:color w:val="000000"/>
        </w:rPr>
      </w:pPr>
      <w:r>
        <w:rPr>
          <w:rFonts w:ascii="Arial" w:hAnsi="Arial"/>
          <w:b/>
          <w:color w:val="000000"/>
        </w:rPr>
      </w:r>
    </w:p>
    <w:p>
      <w:pPr>
        <w:pStyle w:val="TextBody"/>
        <w:spacing w:lineRule="auto" w:line="480" w:before="0" w:after="0"/>
        <w:jc w:val="left"/>
        <w:rPr>
          <w:rFonts w:ascii="Arial" w:hAnsi="Arial"/>
          <w:b/>
          <w:b/>
          <w:color w:val="000000"/>
        </w:rPr>
      </w:pPr>
      <w:r>
        <w:rPr>
          <w:rFonts w:ascii="Arial" w:hAnsi="Arial"/>
          <w:b/>
          <w:color w:val="000000"/>
        </w:rPr>
        <w:t>Conclusion</w:t>
      </w:r>
      <w:r>
        <w:rPr>
          <w:rFonts w:ascii="Arial" w:hAnsi="Arial"/>
          <w:b w:val="false"/>
          <w:bCs w:val="false"/>
          <w:color w:val="000000"/>
        </w:rPr>
        <w:t>………………………………………………………………………………………..19</w:t>
      </w:r>
    </w:p>
    <w:p>
      <w:pPr>
        <w:pStyle w:val="TextBody"/>
        <w:spacing w:lineRule="auto" w:line="480" w:before="0" w:after="0"/>
        <w:jc w:val="left"/>
        <w:rPr>
          <w:rFonts w:ascii="Arial" w:hAnsi="Arial"/>
          <w:b/>
          <w:b/>
          <w:color w:val="000000"/>
        </w:rPr>
      </w:pPr>
      <w:r>
        <w:rPr>
          <w:rFonts w:ascii="Arial" w:hAnsi="Arial"/>
          <w:b/>
          <w:color w:val="000000"/>
        </w:rPr>
      </w:r>
    </w:p>
    <w:p>
      <w:pPr>
        <w:pStyle w:val="TextBody"/>
        <w:spacing w:lineRule="auto" w:line="480" w:before="0" w:after="0"/>
        <w:jc w:val="left"/>
        <w:rPr>
          <w:rFonts w:ascii="Arial" w:hAnsi="Arial"/>
          <w:b/>
          <w:b/>
          <w:color w:val="000000"/>
        </w:rPr>
      </w:pPr>
      <w:r>
        <w:rPr>
          <w:rFonts w:ascii="Arial" w:hAnsi="Arial"/>
          <w:b/>
          <w:color w:val="000000"/>
        </w:rPr>
        <w:t>Bibliography</w:t>
      </w:r>
      <w:r>
        <w:rPr>
          <w:rFonts w:ascii="Arial" w:hAnsi="Arial"/>
          <w:b w:val="false"/>
          <w:bCs w:val="false"/>
          <w:color w:val="000000"/>
        </w:rPr>
        <w:t>……………………………………………………………………………………...21</w:t>
      </w:r>
    </w:p>
    <w:p>
      <w:pPr>
        <w:pStyle w:val="TextBody"/>
        <w:spacing w:lineRule="auto" w:line="480" w:before="0" w:after="0"/>
        <w:jc w:val="center"/>
        <w:rPr>
          <w:rFonts w:ascii="Arial" w:hAnsi="Arial"/>
          <w:b/>
          <w:b/>
          <w:color w:val="000000"/>
        </w:rPr>
      </w:pPr>
      <w:r>
        <w:rPr>
          <w:rFonts w:ascii="Arial" w:hAnsi="Arial"/>
          <w:b/>
          <w:color w:val="000000"/>
        </w:rPr>
      </w:r>
    </w:p>
    <w:p>
      <w:pPr>
        <w:pStyle w:val="TextBody"/>
        <w:spacing w:lineRule="auto" w:line="480" w:before="0" w:after="0"/>
        <w:jc w:val="center"/>
        <w:rPr>
          <w:rFonts w:ascii="Arial" w:hAnsi="Arial"/>
          <w:b/>
          <w:b/>
          <w:color w:val="000000"/>
        </w:rPr>
      </w:pPr>
      <w:r>
        <w:rPr>
          <w:rFonts w:ascii="Arial" w:hAnsi="Arial"/>
          <w:b/>
          <w:color w:val="000000"/>
        </w:rPr>
      </w:r>
    </w:p>
    <w:p>
      <w:pPr>
        <w:pStyle w:val="TextBody"/>
        <w:spacing w:lineRule="auto" w:line="480" w:before="0" w:after="0"/>
        <w:jc w:val="center"/>
        <w:rPr>
          <w:rFonts w:ascii="Arial" w:hAnsi="Arial"/>
          <w:b/>
          <w:b/>
          <w:color w:val="000000"/>
        </w:rPr>
      </w:pPr>
      <w:r>
        <w:rPr>
          <w:rFonts w:ascii="Arial" w:hAnsi="Arial"/>
          <w:b/>
          <w:color w:val="000000"/>
        </w:rPr>
      </w:r>
    </w:p>
    <w:p>
      <w:pPr>
        <w:pStyle w:val="TextBody"/>
        <w:spacing w:lineRule="auto" w:line="480" w:before="0" w:after="0"/>
        <w:jc w:val="center"/>
        <w:rPr>
          <w:rFonts w:ascii="Arial" w:hAnsi="Arial"/>
          <w:b/>
          <w:b/>
          <w:color w:val="000000"/>
        </w:rPr>
      </w:pPr>
      <w:r>
        <w:rPr>
          <w:rFonts w:ascii="Arial" w:hAnsi="Arial"/>
          <w:b/>
          <w:color w:val="000000"/>
        </w:rPr>
      </w:r>
    </w:p>
    <w:p>
      <w:pPr>
        <w:pStyle w:val="TextBody"/>
        <w:spacing w:lineRule="auto" w:line="480" w:before="0" w:after="0"/>
        <w:jc w:val="center"/>
        <w:rPr>
          <w:rFonts w:ascii="Arial" w:hAnsi="Arial"/>
          <w:b/>
          <w:b/>
          <w:color w:val="000000"/>
        </w:rPr>
      </w:pPr>
      <w:r>
        <w:rPr>
          <w:rFonts w:ascii="Arial" w:hAnsi="Arial"/>
          <w:b/>
          <w:color w:val="000000"/>
        </w:rPr>
      </w:r>
    </w:p>
    <w:p>
      <w:pPr>
        <w:pStyle w:val="TextBody"/>
        <w:spacing w:lineRule="auto" w:line="480" w:before="0" w:after="0"/>
        <w:jc w:val="center"/>
        <w:rPr>
          <w:rFonts w:ascii="Arial" w:hAnsi="Arial"/>
          <w:b/>
          <w:b/>
          <w:color w:val="000000"/>
        </w:rPr>
      </w:pPr>
      <w:r>
        <w:rPr>
          <w:rFonts w:ascii="Arial" w:hAnsi="Arial"/>
          <w:b/>
          <w:color w:val="000000"/>
        </w:rPr>
      </w:r>
    </w:p>
    <w:p>
      <w:pPr>
        <w:pStyle w:val="TextBody"/>
        <w:spacing w:lineRule="auto" w:line="480" w:before="0" w:after="0"/>
        <w:jc w:val="center"/>
        <w:rPr>
          <w:rFonts w:ascii="Arial" w:hAnsi="Arial"/>
          <w:b/>
          <w:b/>
          <w:color w:val="000000"/>
        </w:rPr>
      </w:pPr>
      <w:r>
        <w:rPr>
          <w:rFonts w:ascii="Arial" w:hAnsi="Arial"/>
          <w:b/>
          <w:color w:val="000000"/>
        </w:rPr>
      </w:r>
    </w:p>
    <w:p>
      <w:pPr>
        <w:pStyle w:val="TextBody"/>
        <w:spacing w:lineRule="auto" w:line="480" w:before="0" w:after="0"/>
        <w:jc w:val="center"/>
        <w:rPr>
          <w:rFonts w:ascii="Arial" w:hAnsi="Arial"/>
          <w:b/>
          <w:b/>
          <w:color w:val="000000"/>
        </w:rPr>
      </w:pPr>
      <w:r>
        <w:rPr>
          <w:rFonts w:ascii="Arial" w:hAnsi="Arial"/>
          <w:b/>
          <w:color w:val="000000"/>
        </w:rPr>
      </w:r>
    </w:p>
    <w:p>
      <w:pPr>
        <w:sectPr>
          <w:type w:val="nextPage"/>
          <w:pgSz w:w="11906" w:h="16838"/>
          <w:pgMar w:left="1134" w:right="1134" w:header="0" w:top="1134" w:footer="0" w:bottom="1134" w:gutter="0"/>
          <w:pgNumType w:fmt="decimal"/>
          <w:formProt w:val="false"/>
          <w:textDirection w:val="lrTb"/>
          <w:docGrid w:type="default" w:linePitch="100" w:charSpace="0"/>
        </w:sectPr>
        <w:pStyle w:val="TextBody"/>
        <w:spacing w:lineRule="auto" w:line="480" w:before="0" w:after="0"/>
        <w:jc w:val="center"/>
        <w:rPr>
          <w:rFonts w:ascii="Arial" w:hAnsi="Arial"/>
          <w:b/>
          <w:b/>
          <w:color w:val="000000"/>
        </w:rPr>
      </w:pPr>
      <w:r>
        <w:rPr>
          <w:rFonts w:ascii="Arial" w:hAnsi="Arial"/>
          <w:b/>
          <w:color w:val="000000"/>
        </w:rPr>
      </w:r>
    </w:p>
    <w:p>
      <w:pPr>
        <w:pStyle w:val="TextBody"/>
        <w:spacing w:lineRule="auto" w:line="480" w:before="0" w:after="0"/>
        <w:jc w:val="center"/>
        <w:rPr/>
      </w:pPr>
      <w:r>
        <w:rPr>
          <w:rFonts w:ascii="Arial" w:hAnsi="Arial"/>
          <w:b/>
          <w:color w:val="000000"/>
        </w:rPr>
        <w:t>Summary</w:t>
      </w:r>
    </w:p>
    <w:p>
      <w:pPr>
        <w:pStyle w:val="TextBody"/>
        <w:spacing w:lineRule="auto" w:line="480" w:before="0" w:after="0"/>
        <w:jc w:val="center"/>
        <w:rPr>
          <w:b/>
          <w:b/>
          <w:color w:val="000000"/>
        </w:rPr>
      </w:pPr>
      <w:r>
        <w:rPr>
          <w:b/>
          <w:color w:val="000000"/>
        </w:rPr>
      </w:r>
    </w:p>
    <w:p>
      <w:pPr>
        <w:pStyle w:val="TextBody"/>
        <w:spacing w:lineRule="auto" w:line="480" w:before="0" w:after="0"/>
        <w:rPr/>
      </w:pPr>
      <w:r>
        <w:rPr>
          <w:rFonts w:ascii="Arial" w:hAnsi="Arial"/>
          <w:color w:val="000000"/>
        </w:rPr>
        <w:tab/>
        <w:t>The relationship binding artistic practice and theory must be re-examined. This dissertation evaluates how we critically and casually analyse work, exploring the various mechanisms through which art is presented and explained to us. Following this it assesses the importance of understanding art criticism, as well as the difference between textual presence and textual absence. It then explores alternative mechanisms through which we may examine art, before building a new framework for artistic analysis that redefines the relationship between practice and theory.</w:t>
      </w:r>
    </w:p>
    <w:p>
      <w:pPr>
        <w:pStyle w:val="TextBody"/>
        <w:spacing w:lineRule="auto" w:line="480" w:before="0" w:after="0"/>
        <w:rPr>
          <w:color w:val="000000"/>
        </w:rPr>
      </w:pPr>
      <w:r>
        <w:rPr>
          <w:color w:val="000000"/>
        </w:rPr>
      </w:r>
    </w:p>
    <w:p>
      <w:pPr>
        <w:pStyle w:val="TextBody"/>
        <w:spacing w:lineRule="auto" w:line="480" w:before="0" w:after="0"/>
        <w:rPr>
          <w:color w:val="000000"/>
        </w:rPr>
      </w:pPr>
      <w:r>
        <w:rPr>
          <w:color w:val="000000"/>
        </w:rPr>
      </w:r>
    </w:p>
    <w:p>
      <w:pPr>
        <w:pStyle w:val="TextBody"/>
        <w:spacing w:lineRule="auto" w:line="480" w:before="0" w:after="0"/>
        <w:rPr>
          <w:color w:val="000000"/>
        </w:rPr>
      </w:pPr>
      <w:r>
        <w:rPr>
          <w:color w:val="000000"/>
        </w:rPr>
      </w:r>
    </w:p>
    <w:p>
      <w:pPr>
        <w:pStyle w:val="TextBody"/>
        <w:spacing w:lineRule="auto" w:line="480" w:before="0" w:after="0"/>
        <w:rPr>
          <w:color w:val="000000"/>
        </w:rPr>
      </w:pPr>
      <w:r>
        <w:rPr>
          <w:color w:val="000000"/>
        </w:rPr>
      </w:r>
    </w:p>
    <w:p>
      <w:pPr>
        <w:pStyle w:val="TextBody"/>
        <w:spacing w:lineRule="auto" w:line="480" w:before="0" w:after="0"/>
        <w:rPr>
          <w:color w:val="000000"/>
        </w:rPr>
      </w:pPr>
      <w:r>
        <w:rPr>
          <w:color w:val="000000"/>
        </w:rPr>
      </w:r>
    </w:p>
    <w:p>
      <w:pPr>
        <w:pStyle w:val="TextBody"/>
        <w:spacing w:lineRule="auto" w:line="480" w:before="0" w:after="0"/>
        <w:rPr>
          <w:color w:val="000000"/>
        </w:rPr>
      </w:pPr>
      <w:r>
        <w:rPr>
          <w:color w:val="000000"/>
        </w:rPr>
      </w:r>
    </w:p>
    <w:p>
      <w:pPr>
        <w:pStyle w:val="TextBody"/>
        <w:spacing w:lineRule="auto" w:line="480" w:before="0" w:after="0"/>
        <w:rPr>
          <w:color w:val="000000"/>
        </w:rPr>
      </w:pPr>
      <w:r>
        <w:rPr>
          <w:color w:val="000000"/>
        </w:rPr>
      </w:r>
    </w:p>
    <w:p>
      <w:pPr>
        <w:pStyle w:val="TextBody"/>
        <w:spacing w:lineRule="auto" w:line="480" w:before="0" w:after="0"/>
        <w:rPr>
          <w:color w:val="000000"/>
        </w:rPr>
      </w:pPr>
      <w:r>
        <w:rPr>
          <w:color w:val="000000"/>
        </w:rPr>
      </w:r>
    </w:p>
    <w:p>
      <w:pPr>
        <w:pStyle w:val="TextBody"/>
        <w:spacing w:lineRule="auto" w:line="480" w:before="0" w:after="0"/>
        <w:rPr>
          <w:color w:val="000000"/>
        </w:rPr>
      </w:pPr>
      <w:r>
        <w:rPr>
          <w:color w:val="000000"/>
        </w:rPr>
      </w:r>
    </w:p>
    <w:p>
      <w:pPr>
        <w:pStyle w:val="TextBody"/>
        <w:spacing w:lineRule="auto" w:line="480" w:before="0" w:after="0"/>
        <w:rPr>
          <w:color w:val="000000"/>
        </w:rPr>
      </w:pPr>
      <w:r>
        <w:rPr>
          <w:color w:val="000000"/>
        </w:rPr>
      </w:r>
    </w:p>
    <w:p>
      <w:pPr>
        <w:pStyle w:val="TextBody"/>
        <w:spacing w:lineRule="auto" w:line="480" w:before="0" w:after="0"/>
        <w:rPr>
          <w:color w:val="000000"/>
        </w:rPr>
      </w:pPr>
      <w:r>
        <w:rPr>
          <w:color w:val="000000"/>
        </w:rPr>
      </w:r>
    </w:p>
    <w:p>
      <w:pPr>
        <w:pStyle w:val="TextBody"/>
        <w:spacing w:lineRule="auto" w:line="480" w:before="0" w:after="0"/>
        <w:rPr>
          <w:color w:val="000000"/>
        </w:rPr>
      </w:pPr>
      <w:r>
        <w:rPr>
          <w:color w:val="000000"/>
        </w:rPr>
      </w:r>
    </w:p>
    <w:p>
      <w:pPr>
        <w:pStyle w:val="TextBody"/>
        <w:spacing w:lineRule="auto" w:line="480" w:before="0" w:after="0"/>
        <w:jc w:val="center"/>
        <w:rPr>
          <w:rFonts w:ascii="Arial" w:hAnsi="Arial"/>
          <w:b/>
          <w:b/>
          <w:color w:val="000000"/>
        </w:rPr>
      </w:pPr>
      <w:r>
        <w:rPr>
          <w:rFonts w:ascii="Arial" w:hAnsi="Arial"/>
          <w:b/>
          <w:color w:val="000000"/>
        </w:rPr>
      </w:r>
    </w:p>
    <w:p>
      <w:pPr>
        <w:pStyle w:val="TextBody"/>
        <w:spacing w:lineRule="auto" w:line="480" w:before="0" w:after="0"/>
        <w:jc w:val="center"/>
        <w:rPr>
          <w:rFonts w:ascii="Arial" w:hAnsi="Arial"/>
          <w:b/>
          <w:b/>
          <w:color w:val="000000"/>
        </w:rPr>
      </w:pPr>
      <w:r>
        <w:rPr>
          <w:rFonts w:ascii="Arial" w:hAnsi="Arial"/>
          <w:b/>
          <w:color w:val="000000"/>
        </w:rPr>
      </w:r>
    </w:p>
    <w:p>
      <w:pPr>
        <w:pStyle w:val="TextBody"/>
        <w:spacing w:lineRule="auto" w:line="480" w:before="0" w:after="0"/>
        <w:jc w:val="center"/>
        <w:rPr>
          <w:rFonts w:ascii="Arial" w:hAnsi="Arial"/>
          <w:b/>
          <w:b/>
          <w:color w:val="000000"/>
        </w:rPr>
      </w:pPr>
      <w:r>
        <w:rPr>
          <w:rFonts w:ascii="Arial" w:hAnsi="Arial"/>
          <w:b/>
          <w:color w:val="000000"/>
        </w:rPr>
      </w:r>
    </w:p>
    <w:p>
      <w:pPr>
        <w:pStyle w:val="TextBody"/>
        <w:spacing w:lineRule="auto" w:line="480" w:before="0" w:after="0"/>
        <w:jc w:val="center"/>
        <w:rPr>
          <w:rFonts w:ascii="Arial" w:hAnsi="Arial"/>
          <w:b/>
          <w:b/>
          <w:color w:val="000000"/>
        </w:rPr>
      </w:pPr>
      <w:r>
        <w:rPr>
          <w:rFonts w:ascii="Arial" w:hAnsi="Arial"/>
          <w:b/>
          <w:color w:val="000000"/>
        </w:rPr>
      </w:r>
    </w:p>
    <w:p>
      <w:pPr>
        <w:pStyle w:val="TextBody"/>
        <w:spacing w:lineRule="auto" w:line="480" w:before="0" w:after="0"/>
        <w:jc w:val="center"/>
        <w:rPr>
          <w:rFonts w:ascii="Arial" w:hAnsi="Arial"/>
        </w:rPr>
      </w:pPr>
      <w:r>
        <w:rPr>
          <w:rFonts w:ascii="Arial" w:hAnsi="Arial"/>
          <w:b/>
          <w:color w:val="000000"/>
        </w:rPr>
        <w:t>Introduction</w:t>
      </w:r>
    </w:p>
    <w:p>
      <w:pPr>
        <w:pStyle w:val="TextBody"/>
        <w:spacing w:lineRule="auto" w:line="480" w:before="0" w:after="0"/>
        <w:jc w:val="center"/>
        <w:rPr>
          <w:b/>
          <w:b/>
          <w:color w:val="000000"/>
        </w:rPr>
      </w:pPr>
      <w:r>
        <w:rPr>
          <w:b/>
          <w:color w:val="000000"/>
        </w:rPr>
      </w:r>
    </w:p>
    <w:p>
      <w:pPr>
        <w:pStyle w:val="TextBody"/>
        <w:spacing w:lineRule="auto" w:line="480" w:before="0" w:after="0"/>
        <w:ind w:firstLine="720"/>
        <w:rPr/>
      </w:pPr>
      <w:r>
        <w:rPr>
          <w:rFonts w:ascii="Arial" w:hAnsi="Arial"/>
          <w:color w:val="000000"/>
        </w:rPr>
        <w:t>Context, defined by Costache (2012, p. 39) as “the wide range of external factors, circumstance, events, and elements in which art is created” has always been of the utmost importance in both understanding and critically analysing art. Indeed the relations and contexts associated with a work of art play a crucial part in shaping its nature (Kieran, 2005, p. 15). But is this context always relevant? Is it perhaps at times not in fact inherent to the work itself, but rather consisting of assumptions that we impose upon it instead? And if this is in fact the case, can such assumptions stifle and restrict us? Rosenberg (1972, p.11) speaks of how less and less importance is being placed upon the actual artwork by viewers and critics alike, while instead the artist, and the context and narrative surrounding them, becomes the focus. But why is this the case?</w:t>
      </w:r>
    </w:p>
    <w:p>
      <w:pPr>
        <w:pStyle w:val="TextBody"/>
        <w:spacing w:lineRule="auto" w:line="480" w:before="0" w:after="0"/>
        <w:ind w:firstLine="720"/>
        <w:rPr>
          <w:rFonts w:ascii="Arial" w:hAnsi="Arial"/>
          <w:color w:val="000000"/>
        </w:rPr>
      </w:pPr>
      <w:r>
        <w:rPr>
          <w:rFonts w:ascii="Arial" w:hAnsi="Arial"/>
          <w:color w:val="000000"/>
        </w:rPr>
        <w:t>Costache (2012, p. xvi</w:t>
      </w:r>
      <w:r>
        <w:rPr>
          <w:rFonts w:ascii="Arial" w:hAnsi="Arial"/>
          <w:color w:val="000000"/>
        </w:rPr>
        <w:t>i</w:t>
      </w:r>
      <w:r>
        <w:rPr>
          <w:rFonts w:ascii="Arial" w:hAnsi="Arial"/>
          <w:color w:val="000000"/>
        </w:rPr>
        <w:t>i) believes that contemporary art, with its “unexpected materials, unusual subject matter, and unpredictable formats” has made the act of viewing and understanding art far more difficult, and states that as a direct result of this we are now relying more than ever on basic, measurable values. As such rather than directing commentary towards the work, we instead turn our attention to related, but nonetheless exterior, factors such as art history, the time in which the work was produced and the stated intentions of the artist. Regardless of whether the presence of these factors can be seen within the work itself. In fact O’Toole (1994, p. 164) refers to the various social and psychological contexts that surround a work of art as “textual absences”, in direct recognition of the fact that they are not inherent to it, while those aspects of subject, content and form are considered “textual presences”, understandable from direct observation and analysis of the artwork itself. We shall continue to use these terms throughout our discussion of this topic.</w:t>
      </w:r>
    </w:p>
    <w:p>
      <w:pPr>
        <w:pStyle w:val="TextBody"/>
        <w:spacing w:lineRule="auto" w:line="480" w:before="0" w:after="0"/>
        <w:ind w:firstLine="720"/>
        <w:rPr/>
      </w:pPr>
      <w:r>
        <w:rPr>
          <w:rFonts w:ascii="Arial" w:hAnsi="Arial"/>
          <w:color w:val="000000"/>
        </w:rPr>
        <w:t>Macleod and Holdridge (2006, p. 20) are of the opinion that the relationship binding artistic practice and theory must be re-examined and within this dissertation I shall do just that, first evaluating how we view and analyse work today, both critically and casually, and then exploring the various mechanisms through which art is presented and explained to us. Following this I assess why a proper understanding of art criticism, and knowledge of the vital difference between textual presence and textual absence, is so important. Finally I shall explore alternative critical viewing mechanisms through which we may examine art, before coming to a conclusion as to how we might re-define the relationship between work and context, artistic practice and artistic theory, in the field of art criticism.</w:t>
      </w:r>
    </w:p>
    <w:p>
      <w:pPr>
        <w:pStyle w:val="TextBody"/>
        <w:spacing w:lineRule="auto" w:line="480" w:before="0" w:after="0"/>
        <w:ind w:firstLine="720"/>
        <w:rPr>
          <w:color w:val="000000"/>
        </w:rPr>
      </w:pPr>
      <w:r>
        <w:rPr>
          <w:color w:val="000000"/>
        </w:rPr>
      </w:r>
    </w:p>
    <w:p>
      <w:pPr>
        <w:pStyle w:val="TextBody"/>
        <w:spacing w:lineRule="auto" w:line="480" w:before="0" w:after="0"/>
        <w:ind w:firstLine="720"/>
        <w:rPr>
          <w:color w:val="000000"/>
        </w:rPr>
      </w:pPr>
      <w:r>
        <w:rPr>
          <w:color w:val="000000"/>
        </w:rPr>
      </w:r>
    </w:p>
    <w:p>
      <w:pPr>
        <w:pStyle w:val="TextBody"/>
        <w:spacing w:lineRule="auto" w:line="480" w:before="0" w:after="0"/>
        <w:ind w:firstLine="720"/>
        <w:rPr>
          <w:color w:val="000000"/>
        </w:rPr>
      </w:pPr>
      <w:r>
        <w:rPr>
          <w:color w:val="000000"/>
        </w:rPr>
      </w:r>
    </w:p>
    <w:p>
      <w:pPr>
        <w:pStyle w:val="TextBody"/>
        <w:spacing w:lineRule="auto" w:line="480" w:before="0" w:after="0"/>
        <w:ind w:firstLine="720"/>
        <w:rPr>
          <w:color w:val="000000"/>
        </w:rPr>
      </w:pPr>
      <w:r>
        <w:rPr>
          <w:color w:val="000000"/>
        </w:rPr>
      </w:r>
    </w:p>
    <w:p>
      <w:pPr>
        <w:pStyle w:val="TextBody"/>
        <w:spacing w:lineRule="auto" w:line="480" w:before="0" w:after="0"/>
        <w:ind w:firstLine="720"/>
        <w:rPr>
          <w:color w:val="000000"/>
        </w:rPr>
      </w:pPr>
      <w:r>
        <w:rPr>
          <w:color w:val="000000"/>
        </w:rPr>
      </w:r>
    </w:p>
    <w:p>
      <w:pPr>
        <w:pStyle w:val="TextBody"/>
        <w:spacing w:lineRule="auto" w:line="480" w:before="0" w:after="0"/>
        <w:ind w:firstLine="720"/>
        <w:rPr>
          <w:color w:val="000000"/>
        </w:rPr>
      </w:pPr>
      <w:r>
        <w:rPr>
          <w:color w:val="000000"/>
        </w:rPr>
      </w:r>
    </w:p>
    <w:p>
      <w:pPr>
        <w:pStyle w:val="TextBody"/>
        <w:spacing w:lineRule="auto" w:line="480" w:before="0" w:after="0"/>
        <w:ind w:firstLine="720"/>
        <w:rPr>
          <w:color w:val="000000"/>
        </w:rPr>
      </w:pPr>
      <w:r>
        <w:rPr>
          <w:color w:val="000000"/>
        </w:rPr>
      </w:r>
    </w:p>
    <w:p>
      <w:pPr>
        <w:pStyle w:val="TextBody"/>
        <w:spacing w:lineRule="auto" w:line="480" w:before="0" w:after="0"/>
        <w:ind w:firstLine="720"/>
        <w:rPr>
          <w:color w:val="000000"/>
        </w:rPr>
      </w:pPr>
      <w:r>
        <w:rPr>
          <w:color w:val="000000"/>
        </w:rPr>
      </w:r>
    </w:p>
    <w:p>
      <w:pPr>
        <w:pStyle w:val="TextBody"/>
        <w:spacing w:lineRule="auto" w:line="480" w:before="0" w:after="0"/>
        <w:ind w:firstLine="720"/>
        <w:rPr>
          <w:color w:val="000000"/>
        </w:rPr>
      </w:pPr>
      <w:r>
        <w:rPr>
          <w:color w:val="000000"/>
        </w:rPr>
      </w:r>
    </w:p>
    <w:p>
      <w:pPr>
        <w:pStyle w:val="TextBody"/>
        <w:spacing w:lineRule="auto" w:line="480" w:before="0" w:after="0"/>
        <w:ind w:firstLine="720"/>
        <w:rPr>
          <w:color w:val="000000"/>
        </w:rPr>
      </w:pPr>
      <w:r>
        <w:rPr>
          <w:color w:val="000000"/>
        </w:rPr>
      </w:r>
    </w:p>
    <w:p>
      <w:pPr>
        <w:pStyle w:val="TextBody"/>
        <w:spacing w:lineRule="auto" w:line="480" w:before="0" w:after="0"/>
        <w:ind w:firstLine="720"/>
        <w:rPr>
          <w:color w:val="000000"/>
        </w:rPr>
      </w:pPr>
      <w:r>
        <w:rPr>
          <w:color w:val="000000"/>
        </w:rPr>
      </w:r>
    </w:p>
    <w:p>
      <w:pPr>
        <w:pStyle w:val="TextBody"/>
        <w:spacing w:lineRule="auto" w:line="480" w:before="0" w:after="0"/>
        <w:ind w:firstLine="720"/>
        <w:rPr>
          <w:color w:val="000000"/>
        </w:rPr>
      </w:pPr>
      <w:r>
        <w:rPr>
          <w:color w:val="000000"/>
        </w:rPr>
      </w:r>
    </w:p>
    <w:p>
      <w:pPr>
        <w:pStyle w:val="TextBody"/>
        <w:spacing w:lineRule="auto" w:line="480" w:before="0" w:after="0"/>
        <w:ind w:firstLine="720"/>
        <w:rPr>
          <w:color w:val="000000"/>
        </w:rPr>
      </w:pPr>
      <w:r>
        <w:rPr>
          <w:color w:val="000000"/>
        </w:rPr>
      </w:r>
    </w:p>
    <w:p>
      <w:pPr>
        <w:pStyle w:val="TextBody"/>
        <w:spacing w:lineRule="auto" w:line="480" w:before="0" w:after="0"/>
        <w:jc w:val="center"/>
        <w:rPr>
          <w:rFonts w:ascii="Arial" w:hAnsi="Arial"/>
          <w:b/>
          <w:b/>
          <w:color w:val="000000"/>
        </w:rPr>
      </w:pPr>
      <w:r>
        <w:rPr>
          <w:rFonts w:ascii="Arial" w:hAnsi="Arial"/>
          <w:b/>
          <w:color w:val="000000"/>
        </w:rPr>
      </w:r>
    </w:p>
    <w:p>
      <w:pPr>
        <w:pStyle w:val="TextBody"/>
        <w:spacing w:lineRule="auto" w:line="480" w:before="0" w:after="0"/>
        <w:jc w:val="center"/>
        <w:rPr>
          <w:rFonts w:ascii="Arial" w:hAnsi="Arial"/>
          <w:b/>
          <w:b/>
          <w:color w:val="000000"/>
        </w:rPr>
      </w:pPr>
      <w:r>
        <w:rPr>
          <w:rFonts w:ascii="Arial" w:hAnsi="Arial"/>
          <w:b/>
          <w:color w:val="000000"/>
        </w:rPr>
      </w:r>
    </w:p>
    <w:p>
      <w:pPr>
        <w:pStyle w:val="TextBody"/>
        <w:spacing w:lineRule="auto" w:line="480" w:before="0" w:after="0"/>
        <w:jc w:val="center"/>
        <w:rPr>
          <w:rFonts w:ascii="Arial" w:hAnsi="Arial"/>
          <w:b/>
          <w:b/>
          <w:color w:val="000000"/>
        </w:rPr>
      </w:pPr>
      <w:r>
        <w:rPr>
          <w:rFonts w:ascii="Arial" w:hAnsi="Arial"/>
          <w:b/>
          <w:color w:val="000000"/>
        </w:rPr>
      </w:r>
    </w:p>
    <w:p>
      <w:pPr>
        <w:pStyle w:val="TextBody"/>
        <w:spacing w:lineRule="auto" w:line="480" w:before="0" w:after="0"/>
        <w:jc w:val="center"/>
        <w:rPr/>
      </w:pPr>
      <w:r>
        <w:rPr>
          <w:rFonts w:ascii="Arial" w:hAnsi="Arial"/>
          <w:b/>
          <w:color w:val="000000"/>
        </w:rPr>
        <w:t>Understanding Art</w:t>
      </w:r>
    </w:p>
    <w:p>
      <w:pPr>
        <w:pStyle w:val="TextBody"/>
        <w:spacing w:lineRule="auto" w:line="480" w:before="0" w:after="0"/>
        <w:jc w:val="center"/>
        <w:rPr>
          <w:b/>
          <w:b/>
          <w:color w:val="000000"/>
        </w:rPr>
      </w:pPr>
      <w:r>
        <w:rPr>
          <w:b/>
          <w:color w:val="000000"/>
        </w:rPr>
      </w:r>
    </w:p>
    <w:p>
      <w:pPr>
        <w:pStyle w:val="TextBody"/>
        <w:spacing w:lineRule="auto" w:line="480" w:before="0" w:after="0"/>
        <w:ind w:firstLine="720"/>
        <w:rPr/>
      </w:pPr>
      <w:r>
        <w:rPr>
          <w:rFonts w:ascii="Arial" w:hAnsi="Arial"/>
          <w:color w:val="000000"/>
        </w:rPr>
        <w:t xml:space="preserve">Modern art criticism has, according to </w:t>
      </w:r>
      <w:r>
        <w:rPr>
          <w:rFonts w:ascii="Arial" w:hAnsi="Arial"/>
          <w:color w:val="000000"/>
        </w:rPr>
        <w:t xml:space="preserve">Horowitz and Huhn </w:t>
      </w:r>
      <w:r>
        <w:rPr>
          <w:rFonts w:ascii="Arial" w:hAnsi="Arial"/>
          <w:color w:val="000000"/>
        </w:rPr>
        <w:t>(1998, p. 1), unfortunately become something of a “mongrelised activity”, its attempt to focus primarily on measurable values and facts (Costache, 2012, p. xv</w:t>
      </w:r>
      <w:r>
        <w:rPr>
          <w:rFonts w:ascii="Arial" w:hAnsi="Arial"/>
          <w:color w:val="000000"/>
        </w:rPr>
        <w:t>i</w:t>
      </w:r>
      <w:r>
        <w:rPr>
          <w:rFonts w:ascii="Arial" w:hAnsi="Arial"/>
          <w:color w:val="000000"/>
        </w:rPr>
        <w:t xml:space="preserve">ii), combined with the varied and unpredictable subject matter, resulting in several practices that may be considered paradoxical. It stresses the importance of the individual experience (Kieran 2005, p. 6) but at the same time this experience is expected to align with the context of the piece (O’Toole, 1994, </w:t>
      </w:r>
    </w:p>
    <w:p>
      <w:pPr>
        <w:pStyle w:val="TextBody"/>
        <w:spacing w:lineRule="auto" w:line="480" w:before="0" w:after="0"/>
        <w:ind w:hanging="0"/>
        <w:rPr/>
      </w:pPr>
      <w:r>
        <w:rPr>
          <w:rFonts w:ascii="Arial" w:hAnsi="Arial"/>
          <w:color w:val="000000"/>
        </w:rPr>
        <w:t>p</w:t>
      </w:r>
      <w:r>
        <w:rPr>
          <w:rFonts w:ascii="Arial" w:hAnsi="Arial"/>
          <w:color w:val="000000"/>
        </w:rPr>
        <w:t>. 129), avoiding dispute with critics who rationalise their thoughts, which are not necessarily vindicated through the work itself, with philosophical and historical justification instead (</w:t>
      </w:r>
      <w:r>
        <w:rPr>
          <w:rFonts w:ascii="Arial" w:hAnsi="Arial"/>
          <w:color w:val="000000"/>
        </w:rPr>
        <w:t>Horowitz and Huhn</w:t>
      </w:r>
      <w:r>
        <w:rPr>
          <w:rFonts w:ascii="Arial" w:hAnsi="Arial"/>
          <w:color w:val="000000"/>
        </w:rPr>
        <w:t>, 1998, p. 1-</w:t>
      </w:r>
      <w:r>
        <w:rPr>
          <w:rFonts w:ascii="Arial" w:hAnsi="Arial"/>
          <w:color w:val="000000"/>
        </w:rPr>
        <w:t>2</w:t>
      </w:r>
      <w:r>
        <w:rPr>
          <w:rFonts w:ascii="Arial" w:hAnsi="Arial"/>
          <w:color w:val="000000"/>
        </w:rPr>
        <w:t>). What’s more much of this commentary exists in the form of isolated monologues, each point failing to relate to another in any meaningful way and each individual aspect of the work and its context examined in turn rather than as a cohesive whole (O’Toole, 1994, p. 9).</w:t>
      </w:r>
    </w:p>
    <w:p>
      <w:pPr>
        <w:pStyle w:val="TextBody"/>
        <w:spacing w:lineRule="auto" w:line="480" w:before="0" w:after="0"/>
        <w:ind w:firstLine="720"/>
        <w:rPr/>
      </w:pPr>
      <w:r>
        <w:rPr>
          <w:rFonts w:ascii="Arial" w:hAnsi="Arial"/>
          <w:color w:val="000000"/>
        </w:rPr>
        <w:t xml:space="preserve">Among the most discussed of these aspects is the context of how the work is situated within art history. Indeed </w:t>
      </w:r>
      <w:r>
        <w:rPr>
          <w:rFonts w:ascii="Arial" w:hAnsi="Arial"/>
          <w:color w:val="000000"/>
        </w:rPr>
        <w:t>Horowitz and Huhn</w:t>
      </w:r>
      <w:r>
        <w:rPr>
          <w:rFonts w:ascii="Arial" w:hAnsi="Arial"/>
          <w:color w:val="000000"/>
        </w:rPr>
        <w:t xml:space="preserve"> (1998, p. 9) state that it is common practice to begin critical analysis of art by assessing and explaining the relationship between it and the historical movement with which it is associated. It is not surprising that most critics tend to focus their attention upon this aspect of a piece, as historical context </w:t>
      </w:r>
      <w:r>
        <w:rPr>
          <w:rFonts w:ascii="Arial" w:hAnsi="Arial"/>
          <w:color w:val="000000"/>
        </w:rPr>
        <w:t>may have</w:t>
      </w:r>
      <w:r>
        <w:rPr>
          <w:rFonts w:ascii="Arial" w:hAnsi="Arial"/>
          <w:color w:val="000000"/>
        </w:rPr>
        <w:t xml:space="preserve"> an impact on almost any work (Costache, 2012, p. 36) and a proper understanding of it will inevitably boost both understanding and appreciation of the art in question (Costache, 2012, p. 39). However a problem becomes apparent when historical context, a form of textual absence, is instead mistaken for a form of textual presence, resulting in a domineering assertion of its relevance. O’Toole (1994, p. 129) takes note of this, stating that at times the insistence upon respect for the validity of the historical approach and the encouragement to adopt it, rather than question it, can in fact stifle discussion and dissuade open interpretation.</w:t>
      </w:r>
    </w:p>
    <w:p>
      <w:pPr>
        <w:pStyle w:val="TextBody"/>
        <w:spacing w:lineRule="auto" w:line="480" w:before="0" w:after="0"/>
        <w:rPr/>
      </w:pPr>
      <w:r>
        <w:rPr>
          <w:rFonts w:ascii="Arial" w:hAnsi="Arial"/>
          <w:color w:val="000000"/>
        </w:rPr>
        <w:tab/>
        <w:t xml:space="preserve">Such </w:t>
      </w:r>
      <w:r>
        <w:rPr>
          <w:rFonts w:ascii="Arial" w:hAnsi="Arial"/>
          <w:color w:val="000000"/>
        </w:rPr>
        <w:t>fervent adherence to the legitimacy</w:t>
      </w:r>
      <w:r>
        <w:rPr>
          <w:rFonts w:ascii="Arial" w:hAnsi="Arial"/>
          <w:color w:val="000000"/>
        </w:rPr>
        <w:t xml:space="preserve"> </w:t>
      </w:r>
      <w:r>
        <w:rPr>
          <w:rFonts w:ascii="Arial" w:hAnsi="Arial"/>
          <w:color w:val="000000"/>
        </w:rPr>
        <w:t xml:space="preserve">of </w:t>
      </w:r>
      <w:r>
        <w:rPr>
          <w:rFonts w:ascii="Arial" w:hAnsi="Arial"/>
          <w:color w:val="000000"/>
        </w:rPr>
        <w:t>historical context seems absurd when we consider the fact that this approach, when relied on too heavily or in isolation, also has several distinct weaknesses. Macleod and Holdridge (2006, p. 7) speak of the fact that often meaning can continue to accrue well after the original event of the work’s creation, and much of this meaning is inadvertently discarded when focusing purely on the historical context of its time. Meanwhile Baxandall (1985, p. 10-11) notes that when we attempt to purely expand on historical context while attempting to critically analyse and understand art, we are in fact considering an interpretive description of that work, described by Baxandall as an “untidy and lively affair”, rather than the work as it actually is. Finally Berger (1972, p. 88) believes that a historical approach can fail to properly differentiate between works, especially to the casual viewer, doing little to actually explain them or express the difference in quality.</w:t>
      </w:r>
    </w:p>
    <w:p>
      <w:pPr>
        <w:pStyle w:val="TextBody"/>
        <w:spacing w:lineRule="auto" w:line="480" w:before="0" w:after="0"/>
        <w:rPr/>
      </w:pPr>
      <w:r>
        <w:rPr>
          <w:rFonts w:ascii="Arial" w:hAnsi="Arial"/>
          <w:color w:val="000000"/>
        </w:rPr>
        <w:tab/>
        <w:t xml:space="preserve">So we see that historical context, while an incredibly powerful and useful tool, has limitations when overly relied upon. I firmly believe, as is echoed by Spalding (2003, p. 84), that an encounter with an artwork should rely on more than merely the knowledge you bring with you to the encounter. Historical information must be proven relevant to the work itself (O’Toole, 1994, p. 121), and it is for this reason that </w:t>
      </w:r>
      <w:r>
        <w:rPr>
          <w:rFonts w:ascii="Arial" w:hAnsi="Arial"/>
          <w:color w:val="000000"/>
        </w:rPr>
        <w:t>Horowitz and Huhn</w:t>
      </w:r>
      <w:r>
        <w:rPr>
          <w:rFonts w:ascii="Arial" w:hAnsi="Arial"/>
          <w:color w:val="000000"/>
        </w:rPr>
        <w:t xml:space="preserve"> (1998, p. 21) </w:t>
      </w:r>
      <w:r>
        <w:rPr>
          <w:rFonts w:ascii="Arial" w:hAnsi="Arial"/>
          <w:color w:val="000000"/>
        </w:rPr>
        <w:t>are</w:t>
      </w:r>
      <w:r>
        <w:rPr>
          <w:rFonts w:ascii="Arial" w:hAnsi="Arial"/>
          <w:color w:val="000000"/>
        </w:rPr>
        <w:t xml:space="preserve"> of the opinion that art should be conscious of, and contain elements pertaining to, its own history. The textual absence that is historical context, should become apparent through the textual presences within the piece.</w:t>
      </w:r>
    </w:p>
    <w:p>
      <w:pPr>
        <w:pStyle w:val="TextBody"/>
        <w:spacing w:lineRule="auto" w:line="480" w:before="0" w:after="0"/>
        <w:ind w:firstLine="720"/>
        <w:rPr/>
      </w:pPr>
      <w:r>
        <w:rPr>
          <w:rFonts w:ascii="Arial" w:hAnsi="Arial"/>
          <w:color w:val="000000"/>
        </w:rPr>
        <w:t>With this in mind, I would posit that art analysis should begin with the work of art itself (Costache, 2012, p. 93). This opinion is shared by O’Toole (1994, p. 11), who goes on to claim that the best way to start assessing a work of art is by avoiding outside factors entirely and focusing instead purely on how you relate to and experience said work of art. The underlying reasoning for this is that, as stated by Berger (1972, p. 11), an opinion of a work is inevitably affected by any assumptions that might exist due to prior knowledge. It is this that leads me to believe that the opinion and critical judgement of those not thoroughly versed in artistic literature and learning is at times the most vital and should be celebrated rather than shunned, as it is all but impossible for an expert to achieve a clean visual slate (Costache, 2012, p. 159).</w:t>
      </w:r>
    </w:p>
    <w:p>
      <w:pPr>
        <w:pStyle w:val="TextBody"/>
        <w:spacing w:lineRule="auto" w:line="480" w:before="0" w:after="0"/>
        <w:ind w:firstLine="720"/>
        <w:rPr/>
      </w:pPr>
      <w:r>
        <w:rPr>
          <w:rFonts w:ascii="Arial" w:hAnsi="Arial"/>
          <w:color w:val="000000"/>
        </w:rPr>
        <w:t xml:space="preserve">These assumptions can have a distinct negative impact on our impression of the work, at times acting to mystify it or obscure other meaning that may have become apparent (Berger, 1972, p. 11). Berger defines mystification as “the act of explaining away what otherwise might be relevant” (1972, p. 15-16), and in this way our assumptions may lead us to discount information that might have perhaps been useful, but did not sit well with our preconceptions. Baxandall (1985, p. vi) extends this further, claiming that once we begin to make assumptions, inferring causes and intentions, we find ourselves on rather precarious footing. As such I agree with the opinion of Macleod and Holdridge (2006, p. 5), who advocate that “art must provide the grounds for its own interpretation”. </w:t>
      </w:r>
    </w:p>
    <w:p>
      <w:pPr>
        <w:pStyle w:val="TextBody"/>
        <w:spacing w:lineRule="auto" w:line="480" w:before="0" w:after="0"/>
        <w:rPr/>
      </w:pPr>
      <w:r>
        <w:rPr>
          <w:rFonts w:ascii="Arial" w:hAnsi="Arial"/>
          <w:color w:val="000000"/>
        </w:rPr>
        <w:tab/>
        <w:t xml:space="preserve">However these issues have been complicated further by contemporary art, with its portfolio of unconventional and startling works. The result of this is that it has become difficult to say with any kind of real assurance what in fact comprises a work of art, or similarly to assert what is not a work of art (Rosenberg, 1972, p. 12). In turn the intentions of the artist are becoming more important than ever before as an increasing audience finds themselves unable to properly understand a work of art (Costache, 2012, p. 146). For this reason they rely on the intentions of the artist as a refuge and guide, focusing more </w:t>
      </w:r>
      <w:r>
        <w:rPr>
          <w:rFonts w:ascii="Arial" w:hAnsi="Arial"/>
          <w:color w:val="000000"/>
        </w:rPr>
        <w:t>up</w:t>
      </w:r>
      <w:r>
        <w:rPr>
          <w:rFonts w:ascii="Arial" w:hAnsi="Arial"/>
          <w:color w:val="000000"/>
        </w:rPr>
        <w:t>on obtaining a correct interpretation of the work as opposed to truly experiencing it themselves. Spalding corroborates this view (2003, p. 80-81) noting that there is little to no contact between the artist and the audience via the work, leaving said audience unaware of what thoughts and feelings the artist intended to provoke with the piece, and instead relying on the artist’s stated intent.</w:t>
      </w:r>
    </w:p>
    <w:p>
      <w:pPr>
        <w:pStyle w:val="TextBody"/>
        <w:spacing w:lineRule="auto" w:line="480" w:before="0" w:after="0"/>
        <w:rPr/>
      </w:pPr>
      <w:r>
        <w:rPr>
          <w:rFonts w:ascii="Arial" w:hAnsi="Arial"/>
          <w:color w:val="000000"/>
        </w:rPr>
        <w:tab/>
        <w:t xml:space="preserve">Kieran (2005, p. 121-122) raises Tracey Emin’s ‘My Bed’ as an example of this, claiming that the work does not actually in any way guide nor develop the response of the audience. Rather it simply provokes thought, with little within it to actually shape those thoughts in any direction intended by the artist. Textual absences, knowledge of Emin and what the work represents, are vital in coming to an understanding of it. Kieran goes on to state that while the work may indeed prompt an idea, this is no different than a terrible novel provoking an interesting thought, but remaining a terrible novel nonetheless. Spalding articulates this issue beautifully, declaring that “Art may question things but art can never be just a question” (2003, p. 39). What in fact matters is whether or not the chosen methods of representation are in </w:t>
      </w:r>
      <w:r>
        <w:rPr>
          <w:rFonts w:ascii="Arial" w:hAnsi="Arial"/>
          <w:color w:val="000000"/>
        </w:rPr>
        <w:t>turn</w:t>
      </w:r>
      <w:r>
        <w:rPr>
          <w:rFonts w:ascii="Arial" w:hAnsi="Arial"/>
          <w:color w:val="000000"/>
        </w:rPr>
        <w:t xml:space="preserve"> able to convey the thoughts and attitudes intended by the artist (Kieran, 2005, p. 123).</w:t>
      </w:r>
    </w:p>
    <w:p>
      <w:pPr>
        <w:pStyle w:val="TextBody"/>
        <w:spacing w:lineRule="auto" w:line="480" w:before="0" w:after="0"/>
        <w:rPr/>
      </w:pPr>
      <w:r>
        <w:rPr>
          <w:rFonts w:ascii="Arial" w:hAnsi="Arial"/>
          <w:color w:val="000000"/>
        </w:rPr>
        <w:tab/>
        <w:t xml:space="preserve">This is why understanding what is in fact depicted by a work of art is of vital importance for most observers, but rather than relying upon our own analysis we are often </w:t>
      </w:r>
      <w:r>
        <w:rPr>
          <w:rFonts w:ascii="Arial" w:hAnsi="Arial"/>
          <w:color w:val="000000"/>
        </w:rPr>
        <w:t>increasingly</w:t>
      </w:r>
      <w:r>
        <w:rPr>
          <w:rFonts w:ascii="Arial" w:hAnsi="Arial"/>
          <w:color w:val="000000"/>
        </w:rPr>
        <w:t xml:space="preserve"> dependent on textual absences, such as labels and titles, when attempting to determine this (O’Toole, 1994, p. 17). In fact Costache (2012, p. 62) believes that the first response of most audiences, upon locating a work of art, is to look for a label. While such labels provide a variety of information about a work, imparting a trove of useful knowledge to those who utilise them, they also often reduce the impact of </w:t>
      </w:r>
      <w:r>
        <w:rPr>
          <w:rFonts w:ascii="Arial" w:hAnsi="Arial"/>
          <w:color w:val="000000"/>
        </w:rPr>
        <w:t xml:space="preserve">a work of </w:t>
      </w:r>
      <w:r>
        <w:rPr>
          <w:rFonts w:ascii="Arial" w:hAnsi="Arial"/>
          <w:color w:val="000000"/>
        </w:rPr>
        <w:t xml:space="preserve">art by </w:t>
      </w:r>
      <w:r>
        <w:rPr>
          <w:rFonts w:ascii="Arial" w:hAnsi="Arial"/>
          <w:color w:val="000000"/>
        </w:rPr>
        <w:t>encouraging a reading of said work</w:t>
      </w:r>
      <w:r>
        <w:rPr>
          <w:rFonts w:ascii="Arial" w:hAnsi="Arial"/>
          <w:color w:val="000000"/>
        </w:rPr>
        <w:t xml:space="preserve"> based upon these textual absences rather than the textual presences inherent to the work itself. It is for this reason that some museums remove labels from their exhibitions, and instead experiment with alternate strategies. O’Toole (1994, p. 126) agrees with this, clarifying that while knowledge of a title can be incredibly constructive when understanding a work, confirming the theme or subject (Costache, 2012, p. 98), it can similarly end discourse before it has even begun by restricting discussion to the topic of representation. In addition many titles have in fact been added to works long after their creation (Costache, 2012, p. 96) further reducing their reputability. As such it is important to recognise that titles and labels should not be relied upon too heavily, as the work of art itself would have no real purpose if the entirety of its experience could be reduced so easily to mere words (Chave, 1989, p. 122).</w:t>
      </w:r>
    </w:p>
    <w:p>
      <w:pPr>
        <w:pStyle w:val="TextBody"/>
        <w:spacing w:lineRule="auto" w:line="480" w:before="0" w:after="0"/>
        <w:rPr/>
      </w:pPr>
      <w:r>
        <w:rPr>
          <w:rFonts w:ascii="Arial" w:hAnsi="Arial"/>
          <w:color w:val="000000"/>
        </w:rPr>
        <w:tab/>
        <w:t>Considering all of this we can see that context is incredibly important due to the variety of factors that may affect the outcome of artistic practice (Costache, 2012, p. 37), factors that we should be aware of when making judgements. However it is clear that we must remain aware that many of these factors are textual absences, not inherent to a work of art, and thus prove their worth not when taken as absolutes but rather when related to the textual presences within the work (O’Toole, 1994, p. 23). When this is not the case, there is a danger of the authority of that discourse relying not on the artwork but instead on tradition and authority figures (O’Toole, 1994, p. 124).</w:t>
      </w:r>
    </w:p>
    <w:p>
      <w:pPr>
        <w:pStyle w:val="TextBody"/>
        <w:spacing w:lineRule="auto" w:line="480"/>
        <w:rPr>
          <w:rFonts w:ascii="Arial" w:hAnsi="Arial"/>
        </w:rPr>
      </w:pPr>
      <w:r>
        <w:rPr>
          <w:rFonts w:ascii="Arial" w:hAnsi="Arial"/>
        </w:rPr>
      </w:r>
    </w:p>
    <w:p>
      <w:pPr>
        <w:pStyle w:val="TextBody"/>
        <w:spacing w:lineRule="auto" w:line="480"/>
        <w:rPr>
          <w:rFonts w:ascii="Arial" w:hAnsi="Arial"/>
        </w:rPr>
      </w:pPr>
      <w:r>
        <w:rPr>
          <w:rFonts w:ascii="Arial" w:hAnsi="Arial"/>
        </w:rPr>
      </w:r>
    </w:p>
    <w:p>
      <w:pPr>
        <w:pStyle w:val="TextBody"/>
        <w:spacing w:lineRule="auto" w:line="480"/>
        <w:rPr>
          <w:rFonts w:ascii="Arial" w:hAnsi="Arial"/>
        </w:rPr>
      </w:pPr>
      <w:r>
        <w:rPr>
          <w:rFonts w:ascii="Arial" w:hAnsi="Arial"/>
        </w:rPr>
      </w:r>
    </w:p>
    <w:p>
      <w:pPr>
        <w:pStyle w:val="TextBody"/>
        <w:spacing w:lineRule="auto" w:line="480"/>
        <w:rPr>
          <w:rFonts w:ascii="Arial" w:hAnsi="Arial"/>
        </w:rPr>
      </w:pPr>
      <w:r>
        <w:rPr>
          <w:rFonts w:ascii="Arial" w:hAnsi="Arial"/>
        </w:rPr>
      </w:r>
    </w:p>
    <w:p>
      <w:pPr>
        <w:pStyle w:val="TextBody"/>
        <w:spacing w:lineRule="auto" w:line="480"/>
        <w:rPr>
          <w:rFonts w:ascii="Arial" w:hAnsi="Arial"/>
        </w:rPr>
      </w:pPr>
      <w:r>
        <w:rPr>
          <w:rFonts w:ascii="Arial" w:hAnsi="Arial"/>
        </w:rPr>
      </w:r>
    </w:p>
    <w:p>
      <w:pPr>
        <w:pStyle w:val="TextBody"/>
        <w:spacing w:lineRule="auto" w:line="480"/>
        <w:rPr>
          <w:rFonts w:ascii="Arial" w:hAnsi="Arial"/>
        </w:rPr>
      </w:pPr>
      <w:r>
        <w:rPr>
          <w:rFonts w:ascii="Arial" w:hAnsi="Arial"/>
        </w:rPr>
      </w:r>
    </w:p>
    <w:p>
      <w:pPr>
        <w:pStyle w:val="TextBody"/>
        <w:spacing w:lineRule="auto" w:line="480" w:before="0" w:after="0"/>
        <w:jc w:val="center"/>
        <w:rPr>
          <w:rFonts w:ascii="Arial" w:hAnsi="Arial"/>
          <w:b/>
          <w:b/>
          <w:color w:val="000000"/>
        </w:rPr>
      </w:pPr>
      <w:r>
        <w:rPr>
          <w:rFonts w:ascii="Arial" w:hAnsi="Arial"/>
          <w:b/>
          <w:color w:val="000000"/>
        </w:rPr>
      </w:r>
    </w:p>
    <w:p>
      <w:pPr>
        <w:pStyle w:val="TextBody"/>
        <w:spacing w:lineRule="auto" w:line="480" w:before="0" w:after="0"/>
        <w:jc w:val="center"/>
        <w:rPr>
          <w:rFonts w:ascii="Arial" w:hAnsi="Arial"/>
          <w:b/>
          <w:b/>
          <w:color w:val="000000"/>
        </w:rPr>
      </w:pPr>
      <w:r>
        <w:rPr>
          <w:rFonts w:ascii="Arial" w:hAnsi="Arial"/>
          <w:b/>
          <w:color w:val="000000"/>
        </w:rPr>
      </w:r>
    </w:p>
    <w:p>
      <w:pPr>
        <w:pStyle w:val="TextBody"/>
        <w:spacing w:lineRule="auto" w:line="480" w:before="0" w:after="0"/>
        <w:jc w:val="center"/>
        <w:rPr>
          <w:rFonts w:ascii="Arial" w:hAnsi="Arial"/>
          <w:b/>
          <w:b/>
          <w:color w:val="000000"/>
        </w:rPr>
      </w:pPr>
      <w:r>
        <w:rPr>
          <w:rFonts w:ascii="Arial" w:hAnsi="Arial"/>
          <w:b/>
          <w:color w:val="000000"/>
        </w:rPr>
      </w:r>
    </w:p>
    <w:p>
      <w:pPr>
        <w:pStyle w:val="TextBody"/>
        <w:spacing w:lineRule="auto" w:line="480" w:before="0" w:after="0"/>
        <w:jc w:val="center"/>
        <w:rPr/>
      </w:pPr>
      <w:r>
        <w:rPr>
          <w:rFonts w:ascii="Arial" w:hAnsi="Arial"/>
          <w:b/>
          <w:color w:val="000000"/>
        </w:rPr>
        <w:t>Misunderstanding Art</w:t>
      </w:r>
    </w:p>
    <w:p>
      <w:pPr>
        <w:pStyle w:val="TextBody"/>
        <w:spacing w:lineRule="auto" w:line="480"/>
        <w:rPr>
          <w:rFonts w:ascii="Arial" w:hAnsi="Arial"/>
        </w:rPr>
      </w:pPr>
      <w:r>
        <w:rPr>
          <w:rFonts w:ascii="Arial" w:hAnsi="Arial"/>
        </w:rPr>
      </w:r>
    </w:p>
    <w:p>
      <w:pPr>
        <w:pStyle w:val="TextBody"/>
        <w:spacing w:lineRule="auto" w:line="480" w:before="0" w:after="0"/>
        <w:rPr/>
      </w:pPr>
      <w:r>
        <w:rPr>
          <w:rFonts w:ascii="Arial" w:hAnsi="Arial"/>
          <w:color w:val="000000"/>
        </w:rPr>
        <w:tab/>
        <w:t xml:space="preserve">But why is it so important that we have a proper understanding of the shortfalls of modern art criticism, and of the differences between textual presences and textual absences? For most audience members, particularly casual art-goers, the voice of the artist can be considered essential for art analysis (Costache, 2012, p. 111). Indeed, in the previous section we discussed how at times too much weight could be placed on this single aspect. However </w:t>
      </w:r>
      <w:r>
        <w:rPr>
          <w:rFonts w:ascii="Arial" w:hAnsi="Arial"/>
          <w:color w:val="000000"/>
        </w:rPr>
        <w:t>there is</w:t>
      </w:r>
      <w:r>
        <w:rPr>
          <w:rFonts w:ascii="Arial" w:hAnsi="Arial"/>
          <w:color w:val="000000"/>
        </w:rPr>
        <w:t xml:space="preserve"> an over-reliance </w:t>
      </w:r>
      <w:r>
        <w:rPr>
          <w:rFonts w:ascii="Arial" w:hAnsi="Arial"/>
          <w:color w:val="000000"/>
        </w:rPr>
        <w:t>up</w:t>
      </w:r>
      <w:r>
        <w:rPr>
          <w:rFonts w:ascii="Arial" w:hAnsi="Arial"/>
          <w:color w:val="000000"/>
        </w:rPr>
        <w:t>on ex</w:t>
      </w:r>
      <w:r>
        <w:rPr>
          <w:rFonts w:ascii="Arial" w:hAnsi="Arial"/>
          <w:color w:val="000000"/>
        </w:rPr>
        <w:t>ternal</w:t>
      </w:r>
      <w:r>
        <w:rPr>
          <w:rFonts w:ascii="Arial" w:hAnsi="Arial"/>
          <w:color w:val="000000"/>
        </w:rPr>
        <w:t xml:space="preserve"> opinion </w:t>
      </w:r>
      <w:r>
        <w:rPr>
          <w:rFonts w:ascii="Arial" w:hAnsi="Arial"/>
          <w:color w:val="000000"/>
        </w:rPr>
        <w:t>within much of this audience today,</w:t>
      </w:r>
      <w:r>
        <w:rPr>
          <w:rFonts w:ascii="Arial" w:hAnsi="Arial"/>
          <w:color w:val="000000"/>
        </w:rPr>
        <w:t xml:space="preserve"> leading to interpretations that rely heavily upon the eyes and mind of another (Costache, 2012, p. 62) rather than our own experience with a work of art.</w:t>
      </w:r>
      <w:r>
        <w:rPr>
          <w:rFonts w:ascii="Arial" w:hAnsi="Arial"/>
          <w:color w:val="000000"/>
        </w:rPr>
        <w:t xml:space="preserve"> This, in combination with</w:t>
      </w:r>
      <w:r>
        <w:rPr>
          <w:rFonts w:ascii="Arial" w:hAnsi="Arial"/>
          <w:color w:val="000000"/>
        </w:rPr>
        <w:t xml:space="preserve"> the mass decontextualisation of artworks through media and reproduction (Costache, 2012, p. 87), </w:t>
      </w:r>
      <w:r>
        <w:rPr>
          <w:rFonts w:ascii="Arial" w:hAnsi="Arial"/>
          <w:color w:val="000000"/>
        </w:rPr>
        <w:t xml:space="preserve">means </w:t>
      </w:r>
      <w:r>
        <w:rPr>
          <w:rFonts w:ascii="Arial" w:hAnsi="Arial"/>
          <w:color w:val="000000"/>
        </w:rPr>
        <w:t xml:space="preserve">it is </w:t>
      </w:r>
      <w:r>
        <w:rPr>
          <w:rFonts w:ascii="Arial" w:hAnsi="Arial"/>
          <w:color w:val="000000"/>
        </w:rPr>
        <w:t>quite</w:t>
      </w:r>
      <w:r>
        <w:rPr>
          <w:rFonts w:ascii="Arial" w:hAnsi="Arial"/>
          <w:color w:val="000000"/>
        </w:rPr>
        <w:t xml:space="preserve"> possible for </w:t>
      </w:r>
      <w:r>
        <w:rPr>
          <w:rFonts w:ascii="Arial" w:hAnsi="Arial"/>
          <w:color w:val="000000"/>
        </w:rPr>
        <w:t xml:space="preserve">a </w:t>
      </w:r>
      <w:r>
        <w:rPr>
          <w:rFonts w:ascii="Arial" w:hAnsi="Arial"/>
          <w:color w:val="000000"/>
        </w:rPr>
        <w:t xml:space="preserve">work </w:t>
      </w:r>
      <w:r>
        <w:rPr>
          <w:rFonts w:ascii="Arial" w:hAnsi="Arial"/>
          <w:color w:val="000000"/>
        </w:rPr>
        <w:t>of art</w:t>
      </w:r>
      <w:r>
        <w:rPr>
          <w:rFonts w:ascii="Arial" w:hAnsi="Arial"/>
          <w:color w:val="000000"/>
        </w:rPr>
        <w:t xml:space="preserve"> to become part of an argument which is entirely divorced from its original intent or meaning (Berger, 1972, p. 28). Kieran (2005, p. 40) believes that criticism ignoring artist intent and instead focusing on the experience of others is flawed, going so far as to call it “deeply misguided if not corrupt”, yet despite this it often becomes the case that we begin to debate and analyse work in the context of these new meanings and presumed intents, rather than those inherent to the artwork itself. Furthermore when, in such a manner, the artist intent becomes disregarded entirely, frequently these new interpretations are mistaken for textual presences and thus the responsibility for them gets foisted upon the artist, regardless of their protests or original intent</w:t>
      </w:r>
      <w:r>
        <w:rPr>
          <w:rFonts w:ascii="Arial" w:hAnsi="Arial"/>
          <w:color w:val="000000"/>
        </w:rPr>
        <w:t>ions</w:t>
      </w:r>
      <w:r>
        <w:rPr>
          <w:rFonts w:ascii="Arial" w:hAnsi="Arial"/>
          <w:color w:val="000000"/>
        </w:rPr>
        <w:t>.</w:t>
      </w:r>
    </w:p>
    <w:p>
      <w:pPr>
        <w:pStyle w:val="TextBody"/>
        <w:spacing w:lineRule="auto" w:line="480" w:before="0" w:after="0"/>
        <w:rPr>
          <w:rFonts w:ascii="Arial" w:hAnsi="Arial"/>
          <w:color w:val="000000"/>
        </w:rPr>
      </w:pPr>
      <w:r>
        <w:rPr>
          <w:rFonts w:ascii="Arial" w:hAnsi="Arial"/>
          <w:color w:val="000000"/>
        </w:rPr>
        <w:tab/>
        <w:t xml:space="preserve">Sometimes the result of such imposition of presumed values onto the work may result in it being discerned in an entirely different manner. The artist Georgia O’Keeffe, who is most famous for her flower paintings, has had her work misconstrued for several decades now as both feminist imagery and representative of the female genitalia  (Phaidon, 2014). This is despite the fact that she has vehemently denied these claims on multiple occasions. As it happens, the theory that her flowers were in fact studies of female anatomy was put forward Alfred Stieglitz, who first photographed her work and later became her husband, before being later revived and maintained by feminists </w:t>
      </w:r>
    </w:p>
    <w:p>
      <w:pPr>
        <w:pStyle w:val="TextBody"/>
        <w:spacing w:lineRule="auto" w:line="480" w:before="0" w:after="0"/>
        <w:rPr/>
      </w:pPr>
      <w:r>
        <w:rPr>
          <w:rFonts w:ascii="Arial" w:hAnsi="Arial"/>
          <w:color w:val="000000"/>
        </w:rPr>
        <w:t>(Ellis-Petersen, 2016). It has never been the intent of O’Keeffe herself, yet it continues to be the dominant interpretation of both her work and practice, presumed as textual presence when this is in fact anything but true.</w:t>
      </w:r>
    </w:p>
    <w:p>
      <w:pPr>
        <w:pStyle w:val="TextBody"/>
        <w:spacing w:lineRule="auto" w:line="480" w:before="0" w:after="0"/>
        <w:rPr/>
      </w:pPr>
      <w:r>
        <w:rPr>
          <w:rFonts w:ascii="Arial" w:hAnsi="Arial"/>
          <w:color w:val="000000"/>
        </w:rPr>
        <w:tab/>
        <w:t xml:space="preserve">While in some cases, such as that of Georgia O’Keeffe just discussed, this causes little more than general misunderstanding and a lack of comprehension regarding the original artist intent, the result of such imposition of intent can at times be far more serious. The artist Jamie Wagg’s gallery work, regarding the death of toddler James Bulger and how we view imagery distributed by the media, blew up almost overnight, provoking hate mail, phone calls and even death threats. One caller even threatened to burn Wagg alive by pouring petrol through his door in the middle of the night. The primary cause of all this was </w:t>
      </w:r>
      <w:r>
        <w:rPr>
          <w:rFonts w:ascii="Arial" w:hAnsi="Arial"/>
          <w:i/>
          <w:color w:val="000000"/>
        </w:rPr>
        <w:t>Daily Mirror</w:t>
      </w:r>
      <w:r>
        <w:rPr>
          <w:rFonts w:ascii="Arial" w:hAnsi="Arial"/>
          <w:color w:val="000000"/>
        </w:rPr>
        <w:t xml:space="preserve"> reporter Jeremy Armstrong purposefully stirring up controversy (Walker, 1999, p. 195-196). According to Walker, Armstrong had phoned up the grandmother of the murdered boy in Liverpool and informed her that a southern artist was exploiting the murder for fame and cash in order to provoke the necessary quote, “It is sick”. His article was then picked up, and replicated in similarly slanderous tone, by other media, which resulted in the extreme response that then occurred. While it cannot be disputed that people have the right to be offended by work of this nature, when this offence extends to the artist, provoking harassment and slander under the assumption that such was their intent, it becomes clear why Kieran (2005, p. 40) considers such criticism corrupt. Prior to this story by Armstrong, Wagg had received one polite letter of reproach over three weeks of exhibition.</w:t>
      </w:r>
    </w:p>
    <w:p>
      <w:pPr>
        <w:pStyle w:val="TextBody"/>
        <w:spacing w:lineRule="auto" w:line="480" w:before="0" w:after="0"/>
        <w:rPr/>
      </w:pPr>
      <w:r>
        <w:rPr>
          <w:rFonts w:ascii="Arial" w:hAnsi="Arial"/>
          <w:color w:val="000000"/>
        </w:rPr>
        <w:tab/>
        <w:t>Another example is that of Sally Mann, who documented the growth and lives of her children over a decade before publishing them in her third book “Immediate Family”. Her work documented the full scope of their childhood, without censorship, and received overwhelming response (Mann, 2015). This was in part the work of reporter Richard B. Woodward who, akin to Jeremy Armstrong in the Wagg incident described previously, utilised an interview to purposefully frame the work in an overly negative light to stir up controversy. While this most certainly boosted awareness of Mann’s work, it also resulted in an influx of letters and commentary accusing her of paedophilic photography, disguised incest and informing her of her failings as a mother. In addition further responses by other publications, such as The Wall Street Journal’s critique “Censoring Virginia”, resulted in not just further assault upon Mann but also removed the innocence from the eyes of her children and created the impression that they had done something wrong.</w:t>
      </w:r>
    </w:p>
    <w:p>
      <w:pPr>
        <w:pStyle w:val="TextBody"/>
        <w:spacing w:lineRule="auto" w:line="480" w:before="0" w:after="0"/>
        <w:rPr/>
      </w:pPr>
      <w:r>
        <w:rPr>
          <w:rFonts w:ascii="Arial" w:hAnsi="Arial"/>
          <w:color w:val="000000"/>
        </w:rPr>
        <w:tab/>
        <w:t xml:space="preserve">More recently the staff of a Brazilian art exhibition were attacked during a performance piece that had stirred up controversy online (Artforum, 2015). The piece in question, by Wagner Schwartz, involved the artist lying naked and allowing spectators to manipulate his body. The controversy began when a video surfaced of a four year old girl and her mother partaking in the exhibition, the young girl proceeding at one point to touch Schwartz’s leg. This resulted in immediate outrage and claims that the work incited </w:t>
      </w:r>
      <w:bookmarkStart w:id="1" w:name="__DdeLink__248_1062183883"/>
      <w:r>
        <w:rPr>
          <w:rFonts w:ascii="Arial" w:hAnsi="Arial"/>
          <w:color w:val="000000"/>
        </w:rPr>
        <w:t>paedophilia</w:t>
      </w:r>
      <w:bookmarkEnd w:id="1"/>
      <w:r>
        <w:rPr>
          <w:rFonts w:ascii="Arial" w:hAnsi="Arial"/>
          <w:color w:val="000000"/>
        </w:rPr>
        <w:t xml:space="preserve"> (Coelho, 2015). Once again though, as seen above, these claims were treated not as interpretation, textual absences not inherent to the work, but instead are falsely imposed as textual presences and used to attack the artist and organisers, quite literally and physically in this case, despite being far from the original intent.</w:t>
      </w:r>
    </w:p>
    <w:p>
      <w:pPr>
        <w:pStyle w:val="TextBody"/>
        <w:spacing w:lineRule="auto" w:line="480" w:before="0" w:after="0"/>
        <w:rPr/>
      </w:pPr>
      <w:r>
        <w:rPr>
          <w:rFonts w:ascii="Arial" w:hAnsi="Arial"/>
          <w:color w:val="000000"/>
        </w:rPr>
        <w:tab/>
        <w:t xml:space="preserve">Such false narratives equally apply to many famous artists. Spalding (2003, </w:t>
      </w:r>
    </w:p>
    <w:p>
      <w:pPr>
        <w:pStyle w:val="TextBody"/>
        <w:spacing w:lineRule="auto" w:line="480" w:before="0" w:after="0"/>
        <w:rPr/>
      </w:pPr>
      <w:r>
        <w:rPr>
          <w:rFonts w:ascii="Arial" w:hAnsi="Arial"/>
          <w:color w:val="000000"/>
        </w:rPr>
        <w:t>p. 59-60) discusses how the fact that Van Gogh was misunderstood and despised by the general public and art world is in actuality a grossly exaggerated myth, though it is true he only sold one piece of work during his lifetime. In truth critics, after an admittedly mediocre first response, began to shower aspects of his work with praise to the extent that Van Gogh is believed to have written a letter to his brother, begging him to ask the critics to stop. In this letter Van Gogh even states that hearing his paintings spoken of, even for the sake of praise, in fact caused him great pain and Spalding goes so far as to claim the praise he did receive may have been in part responsible for his suicide.</w:t>
      </w:r>
    </w:p>
    <w:p>
      <w:pPr>
        <w:pStyle w:val="TextBody"/>
        <w:spacing w:lineRule="auto" w:line="480" w:before="0" w:after="0"/>
        <w:rPr/>
      </w:pPr>
      <w:r>
        <w:rPr>
          <w:rFonts w:ascii="Arial" w:hAnsi="Arial"/>
          <w:color w:val="000000"/>
        </w:rPr>
        <w:tab/>
        <w:t xml:space="preserve">Rosenberg (1972, p. 12) believes that we have reached a point within art where nothing is left but the fiction of the artist. While at first this seems contradictory to the examples above, if we consider this to refer to the fiction surrounding and regarding the artist rather than merely the fiction potentially created by the artist, we can see how true it is. But it is also true that at times an Artist may construct their own false narrative around their work, attempting to create the impression of textual presence that does not in fact exist. Spalding (2003, p. 77-78) examines the work of Joseph Beuys, who claimed to have been shot down over the Crimea during the Second World War, where he was saved by Tartars who restored him to health after having secured his body with felt and fat for warmth. This event became the justifying motive for much of Beuys’ art, driving and explaining the use of felt and fat in his works. This story has since however been proven quite definitively to be false in almost its entirety, with the exception of the crash which did in fact occur, and Spalding believes that much of Beuys’ work loses its meaning with this revelation. </w:t>
      </w:r>
      <w:r>
        <w:rPr>
          <w:rFonts w:ascii="Arial" w:hAnsi="Arial"/>
          <w:color w:val="000000"/>
        </w:rPr>
        <w:t xml:space="preserve">While this is not entirely true, the use of felt and fat still worthy of consideration and quite capable </w:t>
      </w:r>
      <w:r>
        <w:rPr>
          <w:rFonts w:ascii="Arial" w:hAnsi="Arial"/>
          <w:color w:val="000000"/>
        </w:rPr>
        <w:t>of</w:t>
      </w:r>
      <w:r>
        <w:rPr>
          <w:rFonts w:ascii="Arial" w:hAnsi="Arial"/>
          <w:color w:val="000000"/>
        </w:rPr>
        <w:t xml:space="preserve"> prov</w:t>
      </w:r>
      <w:r>
        <w:rPr>
          <w:rFonts w:ascii="Arial" w:hAnsi="Arial"/>
          <w:color w:val="000000"/>
        </w:rPr>
        <w:t>iding additional layers of context to the work</w:t>
      </w:r>
      <w:r>
        <w:rPr>
          <w:rFonts w:ascii="Arial" w:hAnsi="Arial"/>
          <w:color w:val="000000"/>
        </w:rPr>
        <w:t>, it is clear that much of Beuys’ original narrative loses its relevance.</w:t>
      </w:r>
    </w:p>
    <w:p>
      <w:pPr>
        <w:pStyle w:val="TextBody"/>
        <w:spacing w:lineRule="auto" w:line="480" w:before="0" w:after="0"/>
        <w:rPr>
          <w:rFonts w:ascii="Arial" w:hAnsi="Arial"/>
        </w:rPr>
      </w:pPr>
      <w:r>
        <w:rPr>
          <w:rFonts w:ascii="Arial" w:hAnsi="Arial"/>
          <w:color w:val="000000"/>
        </w:rPr>
        <w:tab/>
        <w:t>From this section we can see that when a work of art is actively put to use, either by the artist or their audience, its meaning can become totally transformed beyond all recognition (Berger, 1972, p. 14). Far more importantly however, the responsibility for this new meaning is still often placed upon the artist, regardless of their original intent, as audiences mistaken textual absences for textual presences and regard the new interpretation as inherent to the artwork, and by extension the intent of the artist. Spalding (2003, p. 76) claims that our understanding of art has become far too focused upon personality, a fact that is to the benefit of some artists and to the detriment of others, and calls for us to shift our focus from the artist back towards the art itself.</w:t>
      </w:r>
    </w:p>
    <w:p>
      <w:pPr>
        <w:pStyle w:val="TextBody"/>
        <w:spacing w:lineRule="auto" w:line="480" w:before="0" w:after="0"/>
        <w:rPr>
          <w:color w:val="000000"/>
        </w:rPr>
      </w:pPr>
      <w:r>
        <w:rPr>
          <w:color w:val="000000"/>
        </w:rPr>
      </w:r>
    </w:p>
    <w:p>
      <w:pPr>
        <w:pStyle w:val="TextBody"/>
        <w:spacing w:lineRule="auto" w:line="480" w:before="0" w:after="0"/>
        <w:rPr>
          <w:color w:val="000000"/>
        </w:rPr>
      </w:pPr>
      <w:r>
        <w:rPr>
          <w:color w:val="000000"/>
        </w:rPr>
      </w:r>
    </w:p>
    <w:p>
      <w:pPr>
        <w:pStyle w:val="TextBody"/>
        <w:spacing w:lineRule="auto" w:line="480" w:before="0" w:after="0"/>
        <w:rPr>
          <w:color w:val="000000"/>
        </w:rPr>
      </w:pPr>
      <w:r>
        <w:rPr>
          <w:color w:val="000000"/>
        </w:rPr>
      </w:r>
    </w:p>
    <w:p>
      <w:pPr>
        <w:pStyle w:val="TextBody"/>
        <w:spacing w:lineRule="auto" w:line="480" w:before="0" w:after="0"/>
        <w:rPr>
          <w:color w:val="000000"/>
        </w:rPr>
      </w:pPr>
      <w:r>
        <w:rPr>
          <w:color w:val="000000"/>
        </w:rPr>
      </w:r>
    </w:p>
    <w:p>
      <w:pPr>
        <w:pStyle w:val="TextBody"/>
        <w:spacing w:lineRule="auto" w:line="480" w:before="0" w:after="0"/>
        <w:rPr>
          <w:color w:val="000000"/>
        </w:rPr>
      </w:pPr>
      <w:r>
        <w:rPr>
          <w:color w:val="000000"/>
        </w:rPr>
      </w:r>
    </w:p>
    <w:p>
      <w:pPr>
        <w:pStyle w:val="TextBody"/>
        <w:spacing w:lineRule="auto" w:line="480" w:before="0" w:after="0"/>
        <w:rPr>
          <w:color w:val="000000"/>
        </w:rPr>
      </w:pPr>
      <w:r>
        <w:rPr>
          <w:color w:val="000000"/>
        </w:rPr>
      </w:r>
    </w:p>
    <w:p>
      <w:pPr>
        <w:pStyle w:val="TextBody"/>
        <w:spacing w:lineRule="auto" w:line="480" w:before="0" w:after="0"/>
        <w:rPr>
          <w:color w:val="000000"/>
        </w:rPr>
      </w:pPr>
      <w:r>
        <w:rPr>
          <w:color w:val="000000"/>
        </w:rPr>
      </w:r>
    </w:p>
    <w:p>
      <w:pPr>
        <w:pStyle w:val="TextBody"/>
        <w:spacing w:lineRule="auto" w:line="480" w:before="0" w:after="0"/>
        <w:rPr>
          <w:color w:val="000000"/>
        </w:rPr>
      </w:pPr>
      <w:r>
        <w:rPr>
          <w:color w:val="000000"/>
        </w:rPr>
      </w:r>
    </w:p>
    <w:p>
      <w:pPr>
        <w:pStyle w:val="TextBody"/>
        <w:spacing w:lineRule="auto" w:line="480" w:before="0" w:after="0"/>
        <w:rPr>
          <w:color w:val="000000"/>
        </w:rPr>
      </w:pPr>
      <w:r>
        <w:rPr>
          <w:color w:val="000000"/>
        </w:rPr>
      </w:r>
    </w:p>
    <w:p>
      <w:pPr>
        <w:pStyle w:val="TextBody"/>
        <w:spacing w:lineRule="auto" w:line="480" w:before="0" w:after="0"/>
        <w:rPr>
          <w:color w:val="000000"/>
        </w:rPr>
      </w:pPr>
      <w:r>
        <w:rPr>
          <w:color w:val="000000"/>
        </w:rPr>
      </w:r>
    </w:p>
    <w:p>
      <w:pPr>
        <w:pStyle w:val="TextBody"/>
        <w:spacing w:lineRule="auto" w:line="480" w:before="0" w:after="0"/>
        <w:rPr>
          <w:color w:val="000000"/>
        </w:rPr>
      </w:pPr>
      <w:r>
        <w:rPr>
          <w:color w:val="000000"/>
        </w:rPr>
      </w:r>
    </w:p>
    <w:p>
      <w:pPr>
        <w:pStyle w:val="TextBody"/>
        <w:spacing w:lineRule="auto" w:line="480" w:before="0" w:after="0"/>
        <w:rPr>
          <w:color w:val="000000"/>
        </w:rPr>
      </w:pPr>
      <w:r>
        <w:rPr>
          <w:color w:val="000000"/>
        </w:rPr>
      </w:r>
    </w:p>
    <w:p>
      <w:pPr>
        <w:pStyle w:val="TextBody"/>
        <w:spacing w:lineRule="auto" w:line="480" w:before="0" w:after="0"/>
        <w:rPr>
          <w:color w:val="000000"/>
        </w:rPr>
      </w:pPr>
      <w:r>
        <w:rPr>
          <w:color w:val="000000"/>
        </w:rPr>
      </w:r>
    </w:p>
    <w:p>
      <w:pPr>
        <w:pStyle w:val="TextBody"/>
        <w:spacing w:lineRule="auto" w:line="480" w:before="0" w:after="0"/>
        <w:rPr>
          <w:color w:val="000000"/>
        </w:rPr>
      </w:pPr>
      <w:r>
        <w:rPr>
          <w:color w:val="000000"/>
        </w:rPr>
      </w:r>
    </w:p>
    <w:p>
      <w:pPr>
        <w:pStyle w:val="TextBody"/>
        <w:spacing w:lineRule="auto" w:line="480" w:before="0" w:after="0"/>
        <w:rPr>
          <w:color w:val="000000"/>
        </w:rPr>
      </w:pPr>
      <w:r>
        <w:rPr>
          <w:color w:val="000000"/>
        </w:rPr>
      </w:r>
    </w:p>
    <w:p>
      <w:pPr>
        <w:pStyle w:val="TextBody"/>
        <w:spacing w:lineRule="auto" w:line="480" w:before="0" w:after="0"/>
        <w:rPr>
          <w:color w:val="000000"/>
        </w:rPr>
      </w:pPr>
      <w:r>
        <w:rPr>
          <w:color w:val="000000"/>
        </w:rPr>
      </w:r>
    </w:p>
    <w:p>
      <w:pPr>
        <w:pStyle w:val="TextBody"/>
        <w:spacing w:lineRule="auto" w:line="480" w:before="0" w:after="0"/>
        <w:rPr>
          <w:color w:val="000000"/>
        </w:rPr>
      </w:pPr>
      <w:r>
        <w:rPr>
          <w:color w:val="000000"/>
        </w:rPr>
      </w:r>
    </w:p>
    <w:p>
      <w:pPr>
        <w:pStyle w:val="TextBody"/>
        <w:spacing w:lineRule="auto" w:line="480"/>
        <w:rPr>
          <w:rFonts w:ascii="Arial" w:hAnsi="Arial"/>
        </w:rPr>
      </w:pPr>
      <w:r>
        <w:rPr>
          <w:rFonts w:ascii="Arial" w:hAnsi="Arial"/>
        </w:rPr>
      </w:r>
    </w:p>
    <w:p>
      <w:pPr>
        <w:pStyle w:val="TextBody"/>
        <w:spacing w:lineRule="auto" w:line="480" w:before="0" w:after="0"/>
        <w:jc w:val="center"/>
        <w:rPr>
          <w:rFonts w:ascii="Arial" w:hAnsi="Arial"/>
          <w:b/>
          <w:b/>
          <w:color w:val="000000"/>
        </w:rPr>
      </w:pPr>
      <w:r>
        <w:rPr>
          <w:rFonts w:ascii="Arial" w:hAnsi="Arial"/>
          <w:b/>
          <w:color w:val="000000"/>
        </w:rPr>
      </w:r>
    </w:p>
    <w:p>
      <w:pPr>
        <w:pStyle w:val="TextBody"/>
        <w:spacing w:lineRule="auto" w:line="480" w:before="0" w:after="0"/>
        <w:jc w:val="center"/>
        <w:rPr/>
      </w:pPr>
      <w:r>
        <w:rPr>
          <w:rFonts w:ascii="Arial" w:hAnsi="Arial"/>
          <w:b/>
          <w:color w:val="000000"/>
        </w:rPr>
        <w:t>Alternative Viewing Mechanisms</w:t>
      </w:r>
    </w:p>
    <w:p>
      <w:pPr>
        <w:pStyle w:val="TextBody"/>
        <w:spacing w:lineRule="auto" w:line="480"/>
        <w:rPr>
          <w:rFonts w:ascii="Arial" w:hAnsi="Arial"/>
        </w:rPr>
      </w:pPr>
      <w:r>
        <w:rPr>
          <w:rFonts w:ascii="Arial" w:hAnsi="Arial"/>
        </w:rPr>
      </w:r>
    </w:p>
    <w:p>
      <w:pPr>
        <w:pStyle w:val="TextBody"/>
        <w:spacing w:lineRule="auto" w:line="480" w:before="0" w:after="0"/>
        <w:rPr/>
      </w:pPr>
      <w:r>
        <w:rPr>
          <w:rFonts w:ascii="Arial" w:hAnsi="Arial"/>
          <w:color w:val="000000"/>
        </w:rPr>
        <w:tab/>
        <w:t>Having discussed some of the various issues that have arisen within modern art criticism, as well as examining what impact such issues may have upon the artists involved when not recognised by audiences, it is clear that, as posited earlier, the relationship between art practice and art theory needs to be redefined (Macleod and Holdridge, 2006, p. 20). While Baxandall (1985, p. vi) protests that there is no proper, definable way in which work should be examined, a statement with which I agree wholeheartedly, I would also claim that there is a clear intent within art to create, or follow, such a set of rules regardless. This can be seen via the current insistence on a high level of respect and acquiescence towards historical context (O’Toole, 1994, p. 129). As such this chapter shall explore several alternative methods of art criticism and attempt to build a framework, rather than a set of rules, that better reconnects practice and theory.</w:t>
      </w:r>
    </w:p>
    <w:p>
      <w:pPr>
        <w:pStyle w:val="TextBody"/>
        <w:spacing w:lineRule="auto" w:line="480" w:before="0" w:after="0"/>
        <w:rPr>
          <w:rFonts w:ascii="Arial" w:hAnsi="Arial"/>
          <w:color w:val="000000"/>
        </w:rPr>
      </w:pPr>
      <w:r>
        <w:rPr>
          <w:rFonts w:ascii="Arial" w:hAnsi="Arial"/>
          <w:color w:val="000000"/>
        </w:rPr>
        <w:tab/>
        <w:t xml:space="preserve">One such potential method is an extension of Halliday’s Three Semiotic Functions of language which, despite Halliday’s original application to purely text and language, may very well be applicable to artwork in general (O’Toole, 1994, p. 103). O’Toole (1994, p. 10) refers to these functions as the Representational, Modal and Compositional functions when referring to art, though is of the opinion that these titles should be adjusted as necessary based on their suitability for a chosen work or medium, though their meaning would essentially remain the same. He states that the Representational Function concerns what a work actually depicts in terms of subject, purpose and content O’Toole (1994, </w:t>
      </w:r>
    </w:p>
    <w:p>
      <w:pPr>
        <w:pStyle w:val="TextBody"/>
        <w:spacing w:lineRule="auto" w:line="480" w:before="0" w:after="0"/>
        <w:rPr>
          <w:rFonts w:ascii="Arial" w:hAnsi="Arial"/>
        </w:rPr>
      </w:pPr>
      <w:r>
        <w:rPr>
          <w:rFonts w:ascii="Arial" w:hAnsi="Arial"/>
        </w:rPr>
        <w:t xml:space="preserve">p. 16), that the Modal Function encompasses those aspects that engage us and determine our response to the work O’Toole (1994, p. 11) and that the Compositional Function describes what compositional choices and tools are used to achieve this O’Toole (1994, </w:t>
      </w:r>
    </w:p>
    <w:p>
      <w:pPr>
        <w:pStyle w:val="TextBody"/>
        <w:spacing w:lineRule="auto" w:line="480" w:before="0" w:after="0"/>
        <w:rPr>
          <w:rFonts w:ascii="Arial" w:hAnsi="Arial"/>
        </w:rPr>
      </w:pPr>
      <w:r>
        <w:rPr>
          <w:rFonts w:ascii="Arial" w:hAnsi="Arial"/>
          <w:color w:val="000000"/>
        </w:rPr>
        <w:t>p. 23). By examining these functions within a work in detail, we can form opinions and conclusions that are drawn directly from the work itself and are thus understandable, and debatable, by anyone present regardless of their knowledge of the textual absences. O’Toole does make it clear however that this is not a replacement for a more context focused approach, noting that semiotics and art history need to collaborate rather than compete (1994, p. 120).</w:t>
      </w:r>
    </w:p>
    <w:p>
      <w:pPr>
        <w:pStyle w:val="TextBody"/>
        <w:spacing w:lineRule="auto" w:line="480" w:before="0" w:after="0"/>
        <w:rPr/>
      </w:pPr>
      <w:r>
        <w:rPr>
          <w:rFonts w:ascii="Arial" w:hAnsi="Arial"/>
          <w:color w:val="000000"/>
        </w:rPr>
        <w:tab/>
        <w:t xml:space="preserve">Kieran on the other hand (2005, p. 53-54) advocates the advantages of Kant’s critique of aesthetic judgement. This has a number of ideas and mechanisms associated with it, most notably that all fair criticism should come from a place of disinterest, in order that we not let bias colour our interpretation, and all judgements should possess a degree of universality. This is contingent on Kant’s firm belief in a universality of pleasure, namely that a work that is truly aesthetically beautiful should appeal as such to all people. Finally, it also demands that work be judged in its finality, looking only at the isolated finished product without any recognition of textual absences. Where context is important, we should focus purely on how the aesthetic form of a work embodies that context (Kieran, 2005, p. 59). In other words it must become a textual presence. </w:t>
      </w:r>
    </w:p>
    <w:p>
      <w:pPr>
        <w:pStyle w:val="TextBody"/>
        <w:spacing w:lineRule="auto" w:line="480" w:before="0" w:after="0"/>
        <w:ind w:firstLine="720"/>
        <w:rPr/>
      </w:pPr>
      <w:r>
        <w:rPr>
          <w:rFonts w:ascii="Arial" w:hAnsi="Arial"/>
          <w:color w:val="000000"/>
        </w:rPr>
        <w:t xml:space="preserve">As a relatively radical viewpoint, and in many ways the opposite of the emphasis on context that currently exists, it is not surprising that Kant is dismissed with a majority of discourse (Macleod and Holdridge, 2006, p. 5) and at times for good reason. Berger (1972, p. 10) believes that “although every image embodies a way of seeing, our perception or appreciation of an image depends also upon our own way of seeing”, a view which stands in direct contrast to Kant’s opinion of universality. Though it is worth noting that </w:t>
      </w:r>
      <w:r>
        <w:rPr>
          <w:rFonts w:ascii="Arial" w:hAnsi="Arial"/>
          <w:color w:val="000000"/>
        </w:rPr>
        <w:t>Kant’s</w:t>
      </w:r>
      <w:r>
        <w:rPr>
          <w:rFonts w:ascii="Arial" w:hAnsi="Arial"/>
          <w:color w:val="000000"/>
        </w:rPr>
        <w:t xml:space="preserve"> model of aesthetic criticism accepts such disputes, albeit in rather dismissive fashion, considering them to occur when work fails to be viewed in terms of the relevant concepts, </w:t>
      </w:r>
      <w:r>
        <w:rPr>
          <w:rFonts w:ascii="Arial" w:hAnsi="Arial"/>
          <w:color w:val="000000"/>
        </w:rPr>
        <w:t xml:space="preserve">or when there is some </w:t>
      </w:r>
      <w:r>
        <w:rPr>
          <w:rFonts w:ascii="Arial" w:hAnsi="Arial"/>
          <w:color w:val="000000"/>
        </w:rPr>
        <w:t>confusion of aesthetic pleasure with other form</w:t>
      </w:r>
      <w:r>
        <w:rPr>
          <w:rFonts w:ascii="Arial" w:hAnsi="Arial"/>
          <w:color w:val="000000"/>
        </w:rPr>
        <w:t>s</w:t>
      </w:r>
      <w:r>
        <w:rPr>
          <w:rFonts w:ascii="Arial" w:hAnsi="Arial"/>
          <w:color w:val="000000"/>
        </w:rPr>
        <w:t xml:space="preserve"> of pleasure (Kieran, 2005, p. 57). Despite its flaws however, Kant’s aesthetic criticism can still be a useful tool of judgement when applied properly and with moderation.</w:t>
      </w:r>
    </w:p>
    <w:p>
      <w:pPr>
        <w:pStyle w:val="TextBody"/>
        <w:spacing w:lineRule="auto" w:line="480" w:before="0" w:after="0"/>
        <w:ind w:firstLine="720"/>
        <w:rPr/>
      </w:pPr>
      <w:r>
        <w:rPr>
          <w:rFonts w:ascii="Arial" w:hAnsi="Arial"/>
          <w:color w:val="000000"/>
        </w:rPr>
        <w:t>Baxandall (1985, p. 14) raises the innovative suggestion of considering the artist to be addressing a particular problem, for which the created artwork may be evaluated as the chosen solution. From this starting point he advocates that when critically analysing art we must first understand the issue that the artwork was intended to confront and resolve and then consider the circumstances in which the produced work addressed said issue, as well as its intended resolution. These circumstances can be broken down into the various “resources” utilised by the artist during the creation of their solution, such as medium, models and aesthetics (Baxandall, 1985, p. 35).</w:t>
      </w:r>
    </w:p>
    <w:p>
      <w:pPr>
        <w:pStyle w:val="TextBody"/>
        <w:spacing w:lineRule="auto" w:line="480" w:before="0" w:after="0"/>
        <w:ind w:firstLine="720"/>
        <w:rPr/>
      </w:pPr>
      <w:r>
        <w:rPr>
          <w:rFonts w:ascii="Arial" w:hAnsi="Arial"/>
          <w:color w:val="000000"/>
        </w:rPr>
        <w:t>Spalding (2003, p. 12) claims that the defining trait of art is that it stimulates an emotional and thoughtful response in a manner true to our experiences, while Kieran (2005, p. 6) notes the commonly held opinion that the true worth of a work of art is directly tied to the value of the experience with which it provides us. Macleod and Holdridge (2006, p. 36-37) believe in making this experience the focal point of art criticism, expressing the opinion that we should assess and relate the experience provoked by an artwork rather than the material and conceptual dimensions of the work itself. Furthermore, as what we experience from an artwork is highly dependent on any assumptions and expectations we possess of it (Berger, 1972, p. 31), this means that the interpretation and critical opinion of an artwork may freely continue to evolve over time as these expectations change. Macleod and Holdridge (2006, p. 37) consider this style of critical analysis to be a dialogical approach to the subject matter, stating that it is an openness to artistic experience rather that an expansive understanding of art that is most important, and making the claim that only by maintaining this openness can the potential for art to grow and evolve be recognised. I feel there is a lot of merit to this approach, though Kieran (2005, p. 33) is of the opinion that any model of artistic value that sets the burden entirely upon the viewer and their experience of the work is most certainly misguided, and there is doubtless some truth in that.</w:t>
      </w:r>
    </w:p>
    <w:p>
      <w:pPr>
        <w:pStyle w:val="TextBody"/>
        <w:spacing w:lineRule="auto" w:line="480" w:before="0" w:after="0"/>
        <w:rPr>
          <w:rFonts w:ascii="Arial" w:hAnsi="Arial"/>
        </w:rPr>
      </w:pPr>
      <w:r>
        <w:rPr>
          <w:rFonts w:ascii="Arial" w:hAnsi="Arial"/>
          <w:color w:val="000000"/>
        </w:rPr>
        <w:tab/>
        <w:t>When browsing these methods of critical analysis there is one theme in particular that emerges time and time again. A significant emphasis upon the fact that artworks should express the thoughts and ideas of the artist as textual presences and evoke an appropriate experience, with Spalding (2003, p. 42) going so far as to say that this is the key thing all artists must learn to achieve. Berger similarly notes that the meaning of art should not belong to a “cultural hierarchy of relic specialists” but rather those who truly experience and live it (Berger, 1972, p. 32). We can see that while various contexts are incredibly important (Kieran, 2005, p. 15), they are far more relevant and powerful when embodied within the work of art itself as textual presences rather than left as the isolated and poorly related monologues of textual absence. As such any new relationship between artistic practice and theory must attempt to capitalise upon this, binding textual absence to textual presence.</w:t>
      </w:r>
    </w:p>
    <w:p>
      <w:pPr>
        <w:pStyle w:val="TextBody"/>
        <w:spacing w:lineRule="auto" w:line="480" w:before="0" w:after="0"/>
        <w:rPr/>
      </w:pPr>
      <w:r>
        <w:rPr>
          <w:rFonts w:ascii="Arial" w:hAnsi="Arial"/>
          <w:color w:val="000000"/>
        </w:rPr>
        <w:tab/>
        <w:t>In response to this, I would recommend that in the future critics employ a combination of the various critical methods outlined above. As recommended by Macleod and Holdridge (2006, p. 36-37) the experience provoked by the artwork should be the initial focal point, however this experience should then be explored in terms of the semiotic functions of the piece (O’Toole, 1994, p. 103) which act to provide an explanation of how that experience arose. From this we should then expand upon our initial thoughts by following Baxandall’s (1985, p. 14) suggestion of considering the problem addressed by the work, taking this opportunity to tie in further textual absences in the investigation of said problem and its solution, making certain to weave them into the existing dialogue. Finally any additional textual absences may be explored, with the recognition and understanding that they are not inherent to the artwork itself.</w:t>
      </w:r>
    </w:p>
    <w:p>
      <w:pPr>
        <w:pStyle w:val="TextBody"/>
        <w:spacing w:lineRule="auto" w:line="480" w:before="0" w:after="0"/>
        <w:rPr>
          <w:color w:val="000000"/>
        </w:rPr>
      </w:pPr>
      <w:r>
        <w:rPr>
          <w:color w:val="000000"/>
        </w:rPr>
      </w:r>
    </w:p>
    <w:p>
      <w:pPr>
        <w:pStyle w:val="TextBody"/>
        <w:spacing w:lineRule="auto" w:line="480" w:before="0" w:after="0"/>
        <w:rPr>
          <w:color w:val="000000"/>
        </w:rPr>
      </w:pPr>
      <w:r>
        <w:rPr>
          <w:color w:val="000000"/>
        </w:rPr>
      </w:r>
    </w:p>
    <w:p>
      <w:pPr>
        <w:pStyle w:val="TextBody"/>
        <w:spacing w:lineRule="auto" w:line="480" w:before="0" w:after="0"/>
        <w:rPr>
          <w:color w:val="000000"/>
        </w:rPr>
      </w:pPr>
      <w:r>
        <w:rPr>
          <w:color w:val="000000"/>
        </w:rPr>
      </w:r>
    </w:p>
    <w:p>
      <w:pPr>
        <w:pStyle w:val="TextBody"/>
        <w:spacing w:lineRule="auto" w:line="480" w:before="0" w:after="0"/>
        <w:rPr>
          <w:color w:val="000000"/>
        </w:rPr>
      </w:pPr>
      <w:r>
        <w:rPr>
          <w:color w:val="000000"/>
        </w:rPr>
      </w:r>
    </w:p>
    <w:p>
      <w:pPr>
        <w:pStyle w:val="TextBody"/>
        <w:spacing w:lineRule="auto" w:line="480" w:before="0" w:after="0"/>
        <w:rPr>
          <w:color w:val="000000"/>
        </w:rPr>
      </w:pPr>
      <w:r>
        <w:rPr>
          <w:color w:val="000000"/>
        </w:rPr>
      </w:r>
    </w:p>
    <w:p>
      <w:pPr>
        <w:pStyle w:val="TextBody"/>
        <w:spacing w:lineRule="auto" w:line="480" w:before="0" w:after="0"/>
        <w:rPr>
          <w:color w:val="000000"/>
        </w:rPr>
      </w:pPr>
      <w:r>
        <w:rPr>
          <w:color w:val="000000"/>
        </w:rPr>
      </w:r>
    </w:p>
    <w:p>
      <w:pPr>
        <w:pStyle w:val="TextBody"/>
        <w:spacing w:lineRule="auto" w:line="480" w:before="0" w:after="0"/>
        <w:rPr>
          <w:color w:val="000000"/>
        </w:rPr>
      </w:pPr>
      <w:r>
        <w:rPr>
          <w:color w:val="000000"/>
        </w:rPr>
      </w:r>
    </w:p>
    <w:p>
      <w:pPr>
        <w:pStyle w:val="TextBody"/>
        <w:spacing w:lineRule="auto" w:line="480" w:before="0" w:after="0"/>
        <w:rPr>
          <w:color w:val="000000"/>
        </w:rPr>
      </w:pPr>
      <w:r>
        <w:rPr>
          <w:color w:val="000000"/>
        </w:rPr>
      </w:r>
    </w:p>
    <w:p>
      <w:pPr>
        <w:pStyle w:val="TextBody"/>
        <w:spacing w:lineRule="auto" w:line="480" w:before="0" w:after="0"/>
        <w:rPr>
          <w:color w:val="000000"/>
        </w:rPr>
      </w:pPr>
      <w:r>
        <w:rPr>
          <w:color w:val="000000"/>
        </w:rPr>
      </w:r>
    </w:p>
    <w:p>
      <w:pPr>
        <w:pStyle w:val="TextBody"/>
        <w:spacing w:lineRule="auto" w:line="480" w:before="0" w:after="0"/>
        <w:rPr>
          <w:color w:val="000000"/>
        </w:rPr>
      </w:pPr>
      <w:r>
        <w:rPr>
          <w:color w:val="000000"/>
        </w:rPr>
      </w:r>
    </w:p>
    <w:p>
      <w:pPr>
        <w:pStyle w:val="TextBody"/>
        <w:spacing w:lineRule="auto" w:line="480" w:before="0" w:after="0"/>
        <w:rPr>
          <w:color w:val="000000"/>
        </w:rPr>
      </w:pPr>
      <w:r>
        <w:rPr>
          <w:color w:val="000000"/>
        </w:rPr>
      </w:r>
    </w:p>
    <w:p>
      <w:pPr>
        <w:pStyle w:val="TextBody"/>
        <w:spacing w:lineRule="auto" w:line="480" w:before="0" w:after="0"/>
        <w:rPr>
          <w:color w:val="000000"/>
        </w:rPr>
      </w:pPr>
      <w:r>
        <w:rPr>
          <w:color w:val="000000"/>
        </w:rPr>
      </w:r>
    </w:p>
    <w:p>
      <w:pPr>
        <w:pStyle w:val="TextBody"/>
        <w:spacing w:lineRule="auto" w:line="480" w:before="0" w:after="0"/>
        <w:rPr>
          <w:color w:val="000000"/>
        </w:rPr>
      </w:pPr>
      <w:r>
        <w:rPr>
          <w:color w:val="000000"/>
        </w:rPr>
      </w:r>
    </w:p>
    <w:p>
      <w:pPr>
        <w:pStyle w:val="TextBody"/>
        <w:spacing w:lineRule="auto" w:line="480" w:before="0" w:after="0"/>
        <w:rPr>
          <w:color w:val="000000"/>
        </w:rPr>
      </w:pPr>
      <w:r>
        <w:rPr>
          <w:color w:val="000000"/>
        </w:rPr>
      </w:r>
    </w:p>
    <w:p>
      <w:pPr>
        <w:pStyle w:val="TextBody"/>
        <w:spacing w:lineRule="auto" w:line="480" w:before="0" w:after="0"/>
        <w:rPr>
          <w:color w:val="000000"/>
        </w:rPr>
      </w:pPr>
      <w:r>
        <w:rPr>
          <w:color w:val="000000"/>
        </w:rPr>
      </w:r>
    </w:p>
    <w:p>
      <w:pPr>
        <w:pStyle w:val="TextBody"/>
        <w:spacing w:lineRule="auto" w:line="480" w:before="0" w:after="0"/>
        <w:rPr>
          <w:color w:val="000000"/>
        </w:rPr>
      </w:pPr>
      <w:r>
        <w:rPr>
          <w:color w:val="000000"/>
        </w:rPr>
      </w:r>
    </w:p>
    <w:p>
      <w:pPr>
        <w:pStyle w:val="TextBody"/>
        <w:spacing w:lineRule="auto" w:line="480" w:before="0" w:after="0"/>
        <w:rPr>
          <w:color w:val="000000"/>
        </w:rPr>
      </w:pPr>
      <w:r>
        <w:rPr>
          <w:color w:val="000000"/>
        </w:rPr>
      </w:r>
    </w:p>
    <w:p>
      <w:pPr>
        <w:pStyle w:val="TextBody"/>
        <w:spacing w:lineRule="auto" w:line="480" w:before="0" w:after="0"/>
        <w:rPr>
          <w:color w:val="000000"/>
        </w:rPr>
      </w:pPr>
      <w:r>
        <w:rPr>
          <w:color w:val="000000"/>
        </w:rPr>
      </w:r>
    </w:p>
    <w:p>
      <w:pPr>
        <w:pStyle w:val="TextBody"/>
        <w:spacing w:lineRule="auto" w:line="480" w:before="0" w:after="0"/>
        <w:rPr>
          <w:color w:val="000000"/>
        </w:rPr>
      </w:pPr>
      <w:r>
        <w:rPr>
          <w:color w:val="000000"/>
        </w:rPr>
      </w:r>
    </w:p>
    <w:p>
      <w:pPr>
        <w:pStyle w:val="TextBody"/>
        <w:spacing w:lineRule="auto" w:line="480" w:before="0" w:after="0"/>
        <w:rPr>
          <w:color w:val="000000"/>
        </w:rPr>
      </w:pPr>
      <w:r>
        <w:rPr>
          <w:color w:val="000000"/>
        </w:rPr>
      </w:r>
    </w:p>
    <w:p>
      <w:pPr>
        <w:pStyle w:val="TextBody"/>
        <w:spacing w:lineRule="auto" w:line="480" w:before="0" w:after="0"/>
        <w:jc w:val="center"/>
        <w:rPr>
          <w:rFonts w:ascii="Arial" w:hAnsi="Arial"/>
          <w:b/>
          <w:b/>
          <w:color w:val="000000"/>
        </w:rPr>
      </w:pPr>
      <w:r>
        <w:rPr>
          <w:rFonts w:ascii="Arial" w:hAnsi="Arial"/>
          <w:b/>
          <w:color w:val="000000"/>
        </w:rPr>
      </w:r>
    </w:p>
    <w:p>
      <w:pPr>
        <w:pStyle w:val="TextBody"/>
        <w:spacing w:lineRule="auto" w:line="480" w:before="0" w:after="0"/>
        <w:jc w:val="center"/>
        <w:rPr>
          <w:rFonts w:ascii="Arial" w:hAnsi="Arial"/>
          <w:b/>
          <w:b/>
          <w:color w:val="000000"/>
        </w:rPr>
      </w:pPr>
      <w:r>
        <w:rPr>
          <w:rFonts w:ascii="Arial" w:hAnsi="Arial"/>
          <w:b/>
          <w:color w:val="000000"/>
        </w:rPr>
      </w:r>
    </w:p>
    <w:p>
      <w:pPr>
        <w:pStyle w:val="TextBody"/>
        <w:spacing w:lineRule="auto" w:line="480" w:before="0" w:after="0"/>
        <w:jc w:val="center"/>
        <w:rPr>
          <w:rFonts w:ascii="Arial" w:hAnsi="Arial"/>
          <w:b/>
          <w:b/>
          <w:color w:val="000000"/>
        </w:rPr>
      </w:pPr>
      <w:r>
        <w:rPr>
          <w:rFonts w:ascii="Arial" w:hAnsi="Arial"/>
          <w:b/>
          <w:color w:val="000000"/>
        </w:rPr>
      </w:r>
    </w:p>
    <w:p>
      <w:pPr>
        <w:pStyle w:val="TextBody"/>
        <w:spacing w:lineRule="auto" w:line="480" w:before="0" w:after="0"/>
        <w:jc w:val="center"/>
        <w:rPr>
          <w:rFonts w:ascii="Arial" w:hAnsi="Arial"/>
        </w:rPr>
      </w:pPr>
      <w:bookmarkStart w:id="2" w:name="__DdeLink__366_32732972"/>
      <w:bookmarkEnd w:id="2"/>
      <w:r>
        <w:rPr>
          <w:rFonts w:ascii="Arial" w:hAnsi="Arial"/>
          <w:b/>
          <w:color w:val="000000"/>
        </w:rPr>
        <w:t>Conclusion</w:t>
      </w:r>
    </w:p>
    <w:p>
      <w:pPr>
        <w:pStyle w:val="TextBody"/>
        <w:spacing w:lineRule="auto" w:line="480" w:before="0" w:after="0"/>
        <w:jc w:val="center"/>
        <w:rPr>
          <w:b/>
          <w:b/>
          <w:color w:val="000000"/>
        </w:rPr>
      </w:pPr>
      <w:r>
        <w:rPr>
          <w:b/>
          <w:color w:val="000000"/>
        </w:rPr>
      </w:r>
    </w:p>
    <w:p>
      <w:pPr>
        <w:pStyle w:val="TextBody"/>
        <w:spacing w:lineRule="auto" w:line="480" w:before="0" w:after="0"/>
        <w:ind w:firstLine="720"/>
        <w:rPr/>
      </w:pPr>
      <w:r>
        <w:rPr>
          <w:rFonts w:ascii="Arial" w:hAnsi="Arial"/>
          <w:color w:val="000000"/>
        </w:rPr>
        <w:t>This dissertation began by establishing the problems faced by modern art criticism, such as those presented by contemporary art (Costache, 2012, p. xv</w:t>
      </w:r>
      <w:r>
        <w:rPr>
          <w:rFonts w:ascii="Arial" w:hAnsi="Arial"/>
          <w:color w:val="000000"/>
        </w:rPr>
        <w:t>i</w:t>
      </w:r>
      <w:r>
        <w:rPr>
          <w:rFonts w:ascii="Arial" w:hAnsi="Arial"/>
          <w:color w:val="000000"/>
        </w:rPr>
        <w:t xml:space="preserve">ii), and recognising the fact that the relationship between artistic practice and artistic theory within critical analysis needed to change (Macleod and Holdridge, 2006, p. 20), any new relationship clearly defining the critical difference between textual presence and textual absence. We have since examined the various mechanisms by which art criticism operates, highlighting the strengths and shortcomings of various areas and acknowledging the importance of both textual presences and absences within a work, establishing that the aforementioned textual absences must be related to the work itself to prove their relevance (O’Toole, 1994, p. 23) and create a singular discourse. We have expanded upon why a proper knowledge of art criticism, and acknowledgement of the difference between textual presence and textual absence, is so important, looking at examples such as Sally Mann (Mann, 2015) and Jamie Wagg (Walker, 1999, p. 195-196) to highlight the issues that may arise when they are confused. </w:t>
      </w:r>
    </w:p>
    <w:p>
      <w:pPr>
        <w:pStyle w:val="TextBody"/>
        <w:spacing w:lineRule="auto" w:line="480" w:before="0" w:after="0"/>
        <w:ind w:firstLine="720"/>
        <w:rPr/>
      </w:pPr>
      <w:r>
        <w:rPr>
          <w:rFonts w:ascii="Arial" w:hAnsi="Arial"/>
          <w:color w:val="000000"/>
        </w:rPr>
        <w:t>Finally we built upon this through an investigation of various alternate methods of art criticism, such as O’Toole’s expanded version of Halliday’s Three Semiotic Functions (O’Toole, 1994, p. 103) and Baxandall’s (1985, p. 14) suggestion that we consider artworks under the assumption that they are the solution to a particular problem examined and addressed by the artist. While many of these methods utilised a notably different approach, with clear discrepancies in underlying assumptions and art theory, by exploring them in relation to our conclusions from chapters one and two we could establish clear and interrelated themes.</w:t>
      </w:r>
      <w:r>
        <w:rPr>
          <w:rFonts w:ascii="Arial" w:hAnsi="Arial"/>
          <w:color w:val="000000"/>
        </w:rPr>
        <w:t xml:space="preserve"> There was a clear emphasis upon the importance of the experience provided by a work of art, particularly with regards to to how it evokes the intentions of the artist, as well as the necessity of relating textual absences to textual presences.</w:t>
      </w:r>
      <w:r>
        <w:rPr>
          <w:rFonts w:ascii="Arial" w:hAnsi="Arial"/>
          <w:color w:val="000000"/>
        </w:rPr>
        <w:t xml:space="preserve"> </w:t>
      </w:r>
      <w:r>
        <w:rPr>
          <w:rFonts w:ascii="Arial" w:hAnsi="Arial"/>
          <w:color w:val="000000"/>
        </w:rPr>
        <w:t>Understanding this</w:t>
      </w:r>
      <w:r>
        <w:rPr>
          <w:rFonts w:ascii="Arial" w:hAnsi="Arial"/>
          <w:color w:val="000000"/>
        </w:rPr>
        <w:t xml:space="preserve"> allowed for the creation of a new model of art criticism derived from the</w:t>
      </w:r>
      <w:r>
        <w:rPr>
          <w:rFonts w:ascii="Arial" w:hAnsi="Arial"/>
          <w:color w:val="000000"/>
        </w:rPr>
        <w:t>se alternative</w:t>
      </w:r>
      <w:r>
        <w:rPr>
          <w:rFonts w:ascii="Arial" w:hAnsi="Arial"/>
          <w:color w:val="000000"/>
        </w:rPr>
        <w:t xml:space="preserve"> techniques and acting to minimise their various weaknesses, proving a method of critical analysis that better defines the relationship between artistic practice and theory and makes clear the difference in textual presence and textual absence.</w:t>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TextBody"/>
        <w:spacing w:lineRule="auto" w:line="480" w:before="0" w:after="0"/>
        <w:jc w:val="center"/>
        <w:rPr>
          <w:rFonts w:ascii="Arial" w:hAnsi="Arial"/>
        </w:rPr>
      </w:pPr>
      <w:r>
        <w:rPr>
          <w:rFonts w:ascii="Arial" w:hAnsi="Arial"/>
          <w:b/>
          <w:color w:val="000000"/>
        </w:rPr>
        <w:t>Bibliography</w:t>
      </w:r>
    </w:p>
    <w:p>
      <w:pPr>
        <w:pStyle w:val="TextBody"/>
        <w:spacing w:lineRule="auto" w:line="480" w:before="0" w:after="0"/>
        <w:jc w:val="center"/>
        <w:rPr>
          <w:b/>
          <w:b/>
          <w:color w:val="000000"/>
        </w:rPr>
      </w:pPr>
      <w:r>
        <w:rPr>
          <w:b/>
          <w:color w:val="000000"/>
        </w:rPr>
      </w:r>
    </w:p>
    <w:p>
      <w:pPr>
        <w:pStyle w:val="TextBody"/>
        <w:tabs/>
        <w:bidi w:val="0"/>
        <w:spacing w:lineRule="auto" w:line="480" w:before="0" w:after="0"/>
        <w:ind w:left="709" w:right="0" w:hanging="709"/>
        <w:rPr>
          <w:rFonts w:ascii="Arial" w:hAnsi="Arial"/>
        </w:rPr>
      </w:pPr>
      <w:r>
        <w:rPr>
          <w:rStyle w:val="InternetLink"/>
          <w:rFonts w:ascii="Arial" w:hAnsi="Arial"/>
          <w:i w:val="false"/>
          <w:iCs w:val="false"/>
          <w:color w:val="000000"/>
          <w:u w:val="none"/>
        </w:rPr>
        <w:t xml:space="preserve">Artforum (2017) </w:t>
      </w:r>
      <w:r>
        <w:rPr>
          <w:rStyle w:val="InternetLink"/>
          <w:rFonts w:ascii="Arial" w:hAnsi="Arial"/>
          <w:i/>
          <w:iCs/>
          <w:color w:val="000000"/>
          <w:u w:val="none"/>
        </w:rPr>
        <w:t>Brazil arts institutions under attack</w:t>
      </w:r>
      <w:r>
        <w:rPr>
          <w:rStyle w:val="InternetLink"/>
          <w:rFonts w:ascii="Arial" w:hAnsi="Arial"/>
          <w:i/>
          <w:iCs/>
          <w:color w:val="000000"/>
          <w:u w:val="none"/>
        </w:rPr>
        <w:t>.</w:t>
      </w:r>
      <w:r>
        <w:rPr>
          <w:rStyle w:val="InternetLink"/>
          <w:rFonts w:ascii="Arial" w:hAnsi="Arial"/>
          <w:i w:val="false"/>
          <w:iCs w:val="false"/>
          <w:color w:val="000000"/>
          <w:u w:val="none"/>
        </w:rPr>
        <w:t xml:space="preserve"> </w:t>
      </w:r>
      <w:r>
        <w:rPr>
          <w:rStyle w:val="InternetLink"/>
          <w:rFonts w:ascii="Arial" w:hAnsi="Arial"/>
          <w:i w:val="false"/>
          <w:iCs w:val="false"/>
          <w:color w:val="000000"/>
          <w:u w:val="none"/>
        </w:rPr>
        <w:t xml:space="preserve">Available at: </w:t>
      </w:r>
      <w:hyperlink r:id="rId2">
        <w:r>
          <w:rPr>
            <w:rStyle w:val="InternetLink"/>
            <w:rFonts w:ascii="Arial" w:hAnsi="Arial"/>
            <w:i w:val="false"/>
            <w:iCs w:val="false"/>
            <w:color w:val="1155CC"/>
          </w:rPr>
          <w:t>https://www.artforum.com/news/brazil-arts-institutions-under-attack-71592</w:t>
        </w:r>
      </w:hyperlink>
      <w:r>
        <w:rPr>
          <w:rStyle w:val="InternetLink"/>
          <w:rFonts w:ascii="Arial" w:hAnsi="Arial"/>
          <w:i w:val="false"/>
          <w:iCs w:val="false"/>
          <w:color w:val="1155CC"/>
          <w:u w:val="none"/>
        </w:rPr>
        <w:t xml:space="preserve"> </w:t>
      </w:r>
      <w:r>
        <w:rPr>
          <w:rStyle w:val="InternetLink"/>
          <w:rFonts w:ascii="Arial" w:hAnsi="Arial"/>
          <w:i w:val="false"/>
          <w:iCs w:val="false"/>
          <w:color w:val="000000"/>
          <w:u w:val="none"/>
        </w:rPr>
        <w:t>(Accessed 10</w:t>
      </w:r>
      <w:r>
        <w:rPr>
          <w:rStyle w:val="InternetLink"/>
          <w:rFonts w:ascii="Arial" w:hAnsi="Arial"/>
          <w:i w:val="false"/>
          <w:iCs w:val="false"/>
          <w:color w:val="000000"/>
          <w:u w:val="none"/>
          <w:vertAlign w:val="superscript"/>
        </w:rPr>
        <w:t>th</w:t>
      </w:r>
      <w:r>
        <w:rPr>
          <w:rStyle w:val="InternetLink"/>
          <w:rFonts w:ascii="Arial" w:hAnsi="Arial"/>
          <w:i w:val="false"/>
          <w:iCs w:val="false"/>
          <w:color w:val="000000"/>
          <w:u w:val="none"/>
        </w:rPr>
        <w:t xml:space="preserve"> December 2018)</w:t>
      </w:r>
    </w:p>
    <w:p>
      <w:pPr>
        <w:pStyle w:val="TextBody"/>
        <w:tabs/>
        <w:bidi w:val="0"/>
        <w:spacing w:lineRule="auto" w:line="480" w:before="0" w:after="0"/>
        <w:ind w:left="709" w:right="0" w:hanging="709"/>
        <w:rPr>
          <w:rFonts w:ascii="Arial" w:hAnsi="Arial"/>
          <w:color w:val="000000"/>
        </w:rPr>
      </w:pPr>
      <w:r>
        <w:rPr/>
      </w:r>
    </w:p>
    <w:p>
      <w:pPr>
        <w:pStyle w:val="TextBody"/>
        <w:tabs/>
        <w:bidi w:val="0"/>
        <w:spacing w:lineRule="auto" w:line="480" w:before="0" w:after="0"/>
        <w:ind w:left="709" w:right="0" w:hanging="709"/>
        <w:rPr/>
      </w:pPr>
      <w:r>
        <w:rPr>
          <w:rFonts w:ascii="Arial" w:hAnsi="Arial"/>
          <w:color w:val="000000"/>
        </w:rPr>
        <w:t xml:space="preserve">Barber, T. and Boldrick, S. (2013) </w:t>
      </w:r>
      <w:r>
        <w:rPr>
          <w:rFonts w:ascii="Arial" w:hAnsi="Arial"/>
          <w:i/>
          <w:iCs/>
          <w:color w:val="000000"/>
        </w:rPr>
        <w:t>Art Under Attack: Histories of British Iconoclasm.</w:t>
      </w:r>
      <w:r>
        <w:rPr>
          <w:rFonts w:ascii="Arial" w:hAnsi="Arial"/>
          <w:i w:val="false"/>
          <w:iCs w:val="false"/>
          <w:color w:val="000000"/>
        </w:rPr>
        <w:t xml:space="preserve"> London: Tate Publishing.</w:t>
      </w:r>
    </w:p>
    <w:p>
      <w:pPr>
        <w:pStyle w:val="TextBody"/>
        <w:tabs/>
        <w:bidi w:val="0"/>
        <w:spacing w:lineRule="auto" w:line="480" w:before="0" w:after="0"/>
        <w:ind w:left="709" w:right="0" w:hanging="709"/>
        <w:rPr>
          <w:rFonts w:ascii="Arial" w:hAnsi="Arial"/>
          <w:i w:val="false"/>
          <w:i w:val="false"/>
          <w:iCs w:val="false"/>
          <w:color w:val="000000"/>
        </w:rPr>
      </w:pPr>
      <w:r>
        <w:rPr/>
      </w:r>
    </w:p>
    <w:p>
      <w:pPr>
        <w:pStyle w:val="TextBody"/>
        <w:tabs/>
        <w:bidi w:val="0"/>
        <w:spacing w:lineRule="auto" w:line="480" w:before="0" w:after="0"/>
        <w:ind w:left="709" w:right="0" w:hanging="709"/>
        <w:rPr/>
      </w:pPr>
      <w:r>
        <w:rPr>
          <w:rFonts w:ascii="Arial" w:hAnsi="Arial"/>
          <w:color w:val="000000"/>
        </w:rPr>
        <w:t xml:space="preserve">Baxandall, M. (1985) </w:t>
      </w:r>
      <w:r>
        <w:rPr>
          <w:rFonts w:ascii="Arial" w:hAnsi="Arial"/>
          <w:i/>
          <w:color w:val="000000"/>
        </w:rPr>
        <w:t xml:space="preserve">Patterns of Intention: </w:t>
      </w:r>
      <w:r>
        <w:rPr>
          <w:rFonts w:ascii="Arial" w:hAnsi="Arial"/>
          <w:i/>
          <w:color w:val="000000"/>
        </w:rPr>
        <w:t>On the Historical Explanation of Pictures.</w:t>
      </w:r>
      <w:r>
        <w:rPr>
          <w:rFonts w:ascii="Arial" w:hAnsi="Arial"/>
          <w:color w:val="000000"/>
        </w:rPr>
        <w:t xml:space="preserve"> New Haven: Yale University Press.</w:t>
      </w:r>
    </w:p>
    <w:p>
      <w:pPr>
        <w:pStyle w:val="TextBody"/>
        <w:tabs/>
        <w:bidi w:val="0"/>
        <w:spacing w:lineRule="auto" w:line="480" w:before="0" w:after="0"/>
        <w:ind w:left="709" w:right="0" w:hanging="709"/>
        <w:rPr>
          <w:rFonts w:ascii="Arial" w:hAnsi="Arial"/>
          <w:color w:val="000000"/>
        </w:rPr>
      </w:pPr>
      <w:r>
        <w:rPr/>
      </w:r>
    </w:p>
    <w:p>
      <w:pPr>
        <w:pStyle w:val="TextBody"/>
        <w:tabs/>
        <w:bidi w:val="0"/>
        <w:spacing w:lineRule="auto" w:line="480" w:before="0" w:after="0"/>
        <w:ind w:left="709" w:right="0" w:hanging="709"/>
        <w:rPr/>
      </w:pPr>
      <w:r>
        <w:rPr>
          <w:rFonts w:ascii="Arial" w:hAnsi="Arial"/>
          <w:i w:val="false"/>
          <w:iCs w:val="false"/>
          <w:color w:val="000000"/>
        </w:rPr>
        <w:t xml:space="preserve">Berger, J. (1972) </w:t>
      </w:r>
      <w:r>
        <w:rPr>
          <w:rFonts w:ascii="Arial" w:hAnsi="Arial"/>
          <w:i/>
          <w:iCs/>
          <w:color w:val="000000"/>
        </w:rPr>
        <w:t>Ways of Seeing</w:t>
      </w:r>
      <w:r>
        <w:rPr>
          <w:rFonts w:ascii="Arial" w:hAnsi="Arial"/>
          <w:i w:val="false"/>
          <w:iCs w:val="false"/>
          <w:color w:val="000000"/>
        </w:rPr>
        <w:t>. London: Penguin Group.</w:t>
      </w:r>
    </w:p>
    <w:p>
      <w:pPr>
        <w:pStyle w:val="TextBody"/>
        <w:tabs/>
        <w:bidi w:val="0"/>
        <w:spacing w:lineRule="auto" w:line="480" w:before="0" w:after="0"/>
        <w:ind w:left="709" w:right="0" w:hanging="709"/>
        <w:rPr>
          <w:rFonts w:ascii="Arial" w:hAnsi="Arial"/>
          <w:color w:val="000000"/>
        </w:rPr>
      </w:pPr>
      <w:r>
        <w:rPr>
          <w:rFonts w:ascii="Arial" w:hAnsi="Arial"/>
          <w:color w:val="000000"/>
        </w:rPr>
      </w:r>
    </w:p>
    <w:p>
      <w:pPr>
        <w:pStyle w:val="TextBody"/>
        <w:tabs/>
        <w:bidi w:val="0"/>
        <w:spacing w:lineRule="auto" w:line="480" w:before="0" w:after="0"/>
        <w:ind w:left="709" w:right="0" w:hanging="709"/>
        <w:rPr>
          <w:rFonts w:ascii="Arial" w:hAnsi="Arial"/>
        </w:rPr>
      </w:pPr>
      <w:r>
        <w:rPr>
          <w:rFonts w:ascii="Arial" w:hAnsi="Arial"/>
          <w:color w:val="000000"/>
        </w:rPr>
        <w:t xml:space="preserve">Butler, C. (2002) </w:t>
      </w:r>
      <w:r>
        <w:rPr>
          <w:rFonts w:ascii="Arial" w:hAnsi="Arial"/>
          <w:i/>
          <w:color w:val="000000"/>
        </w:rPr>
        <w:t>Postmodernism: A Very Short Introduction</w:t>
      </w:r>
      <w:r>
        <w:rPr>
          <w:rFonts w:ascii="Arial" w:hAnsi="Arial"/>
          <w:color w:val="000000"/>
        </w:rPr>
        <w:t>. Oxford: Oxford University Press.</w:t>
      </w:r>
    </w:p>
    <w:p>
      <w:pPr>
        <w:pStyle w:val="TextBody"/>
        <w:tabs/>
        <w:bidi w:val="0"/>
        <w:spacing w:lineRule="auto" w:line="480" w:before="0" w:after="0"/>
        <w:ind w:left="709" w:right="0" w:hanging="709"/>
        <w:rPr>
          <w:rFonts w:ascii="Arial" w:hAnsi="Arial"/>
          <w:color w:val="000000"/>
        </w:rPr>
      </w:pPr>
      <w:r>
        <w:rPr>
          <w:rFonts w:ascii="Arial" w:hAnsi="Arial"/>
          <w:color w:val="000000"/>
        </w:rPr>
      </w:r>
    </w:p>
    <w:p>
      <w:pPr>
        <w:pStyle w:val="TextBody"/>
        <w:tabs/>
        <w:bidi w:val="0"/>
        <w:spacing w:lineRule="auto" w:line="480" w:before="0" w:after="0"/>
        <w:ind w:left="709" w:right="0" w:hanging="709"/>
        <w:rPr>
          <w:rFonts w:ascii="Arial" w:hAnsi="Arial"/>
          <w:color w:val="000000"/>
        </w:rPr>
      </w:pPr>
      <w:r>
        <w:rPr>
          <w:rFonts w:ascii="Arial" w:hAnsi="Arial"/>
          <w:color w:val="000000"/>
        </w:rPr>
        <w:t>Chave, A.</w:t>
      </w:r>
      <w:r>
        <w:rPr>
          <w:rFonts w:ascii="Arial" w:hAnsi="Arial"/>
          <w:color w:val="000000"/>
        </w:rPr>
        <w:t>C.</w:t>
      </w:r>
      <w:r>
        <w:rPr>
          <w:rFonts w:ascii="Arial" w:hAnsi="Arial"/>
          <w:color w:val="000000"/>
        </w:rPr>
        <w:t xml:space="preserve"> (1989) </w:t>
      </w:r>
      <w:r>
        <w:rPr>
          <w:rFonts w:ascii="Arial" w:hAnsi="Arial"/>
          <w:i/>
          <w:iCs/>
          <w:color w:val="000000"/>
        </w:rPr>
        <w:t>Mark Rothko: Subjects in Abstraction</w:t>
      </w:r>
      <w:r>
        <w:rPr>
          <w:rFonts w:ascii="Arial" w:hAnsi="Arial"/>
          <w:i w:val="false"/>
          <w:iCs w:val="false"/>
          <w:color w:val="000000"/>
        </w:rPr>
        <w:t>. New Haven: Yale University Press.</w:t>
      </w:r>
    </w:p>
    <w:p>
      <w:pPr>
        <w:pStyle w:val="TextBody"/>
        <w:tabs/>
        <w:bidi w:val="0"/>
        <w:spacing w:lineRule="auto" w:line="480" w:before="0" w:after="0"/>
        <w:ind w:left="709" w:right="0" w:hanging="709"/>
        <w:rPr>
          <w:rFonts w:ascii="Arial" w:hAnsi="Arial"/>
          <w:color w:val="000000"/>
        </w:rPr>
      </w:pPr>
      <w:r>
        <w:rPr>
          <w:rFonts w:ascii="Arial" w:hAnsi="Arial"/>
          <w:color w:val="000000"/>
        </w:rPr>
      </w:r>
    </w:p>
    <w:p>
      <w:pPr>
        <w:pStyle w:val="TextBody"/>
        <w:tabs/>
        <w:bidi w:val="0"/>
        <w:spacing w:lineRule="auto" w:line="480" w:before="0" w:after="0"/>
        <w:ind w:left="709" w:right="0" w:hanging="709"/>
        <w:rPr>
          <w:rFonts w:ascii="Arial" w:hAnsi="Arial"/>
          <w:color w:val="000000"/>
        </w:rPr>
      </w:pPr>
      <w:r>
        <w:rPr>
          <w:rStyle w:val="InternetLink"/>
          <w:rFonts w:ascii="Arial" w:hAnsi="Arial"/>
          <w:i w:val="false"/>
          <w:iCs w:val="false"/>
          <w:color w:val="000000"/>
          <w:u w:val="none"/>
        </w:rPr>
        <w:t xml:space="preserve">Coelho, J. (2017) ‘Fury as a girl, four, is encouraged to touch a naked man in Brazilian art exhibition as politicians call on judges to prosecute the artist’, </w:t>
      </w:r>
      <w:r>
        <w:rPr>
          <w:rStyle w:val="InternetLink"/>
          <w:rFonts w:ascii="Arial" w:hAnsi="Arial"/>
          <w:i/>
          <w:iCs/>
          <w:color w:val="000000"/>
          <w:u w:val="none"/>
        </w:rPr>
        <w:t>The Daily Mail</w:t>
      </w:r>
      <w:r>
        <w:rPr>
          <w:rStyle w:val="InternetLink"/>
          <w:rFonts w:ascii="Arial" w:hAnsi="Arial"/>
          <w:i w:val="false"/>
          <w:iCs w:val="false"/>
          <w:color w:val="000000"/>
          <w:u w:val="none"/>
        </w:rPr>
        <w:t>, 30</w:t>
      </w:r>
      <w:r>
        <w:rPr>
          <w:rStyle w:val="InternetLink"/>
          <w:rFonts w:ascii="Arial" w:hAnsi="Arial"/>
          <w:i w:val="false"/>
          <w:iCs w:val="false"/>
          <w:color w:val="000000"/>
          <w:u w:val="none"/>
          <w:vertAlign w:val="superscript"/>
        </w:rPr>
        <w:t>th</w:t>
      </w:r>
      <w:r>
        <w:rPr>
          <w:rStyle w:val="InternetLink"/>
          <w:rFonts w:ascii="Arial" w:hAnsi="Arial"/>
          <w:i w:val="false"/>
          <w:iCs w:val="false"/>
          <w:color w:val="000000"/>
          <w:u w:val="none"/>
        </w:rPr>
        <w:t xml:space="preserve"> September. Available at: </w:t>
      </w:r>
      <w:hyperlink r:id="rId3">
        <w:r>
          <w:rPr>
            <w:rStyle w:val="InternetLink"/>
            <w:rFonts w:ascii="Arial" w:hAnsi="Arial"/>
            <w:i w:val="false"/>
            <w:iCs w:val="false"/>
            <w:color w:val="1155CC"/>
          </w:rPr>
          <w:t>https://www.dailymail.co.uk/news/article-4936858/Fury-girl-four-encouraged-touch-naked-man.html</w:t>
        </w:r>
      </w:hyperlink>
      <w:r>
        <w:rPr>
          <w:rStyle w:val="InternetLink"/>
          <w:rFonts w:ascii="Arial" w:hAnsi="Arial"/>
          <w:i w:val="false"/>
          <w:iCs w:val="false"/>
          <w:color w:val="1155CC"/>
          <w:u w:val="none"/>
        </w:rPr>
        <w:t xml:space="preserve"> </w:t>
      </w:r>
      <w:r>
        <w:rPr>
          <w:rStyle w:val="InternetLink"/>
          <w:rFonts w:ascii="Arial" w:hAnsi="Arial"/>
          <w:i w:val="false"/>
          <w:iCs w:val="false"/>
          <w:color w:val="000000"/>
          <w:u w:val="none"/>
        </w:rPr>
        <w:t>(Accessed 10</w:t>
      </w:r>
      <w:r>
        <w:rPr>
          <w:rStyle w:val="InternetLink"/>
          <w:rFonts w:ascii="Arial" w:hAnsi="Arial"/>
          <w:i w:val="false"/>
          <w:iCs w:val="false"/>
          <w:color w:val="000000"/>
          <w:u w:val="none"/>
          <w:vertAlign w:val="superscript"/>
        </w:rPr>
        <w:t>th</w:t>
      </w:r>
      <w:r>
        <w:rPr>
          <w:rStyle w:val="InternetLink"/>
          <w:rFonts w:ascii="Arial" w:hAnsi="Arial"/>
          <w:i w:val="false"/>
          <w:iCs w:val="false"/>
          <w:color w:val="000000"/>
          <w:u w:val="none"/>
        </w:rPr>
        <w:t xml:space="preserve"> December 2018)</w:t>
      </w:r>
    </w:p>
    <w:p>
      <w:pPr>
        <w:pStyle w:val="TextBody"/>
        <w:tabs/>
        <w:bidi w:val="0"/>
        <w:spacing w:lineRule="auto" w:line="480" w:before="0" w:after="0"/>
        <w:ind w:left="709" w:right="0" w:hanging="709"/>
        <w:rPr>
          <w:rFonts w:ascii="Arial" w:hAnsi="Arial"/>
          <w:color w:val="000000"/>
        </w:rPr>
      </w:pPr>
      <w:r>
        <w:rPr/>
      </w:r>
    </w:p>
    <w:p>
      <w:pPr>
        <w:pStyle w:val="TextBody"/>
        <w:tabs/>
        <w:bidi w:val="0"/>
        <w:spacing w:lineRule="auto" w:line="480" w:before="0" w:after="0"/>
        <w:ind w:left="709" w:right="0" w:hanging="709"/>
        <w:rPr/>
      </w:pPr>
      <w:r>
        <w:rPr>
          <w:rFonts w:ascii="Arial" w:hAnsi="Arial"/>
          <w:color w:val="000000"/>
        </w:rPr>
        <w:t>Costache, I.</w:t>
      </w:r>
      <w:r>
        <w:rPr>
          <w:rFonts w:ascii="Arial" w:hAnsi="Arial"/>
          <w:color w:val="000000"/>
        </w:rPr>
        <w:t>D.</w:t>
      </w:r>
      <w:r>
        <w:rPr>
          <w:rFonts w:ascii="Arial" w:hAnsi="Arial"/>
          <w:color w:val="000000"/>
        </w:rPr>
        <w:t xml:space="preserve"> (2012) </w:t>
      </w:r>
      <w:r>
        <w:rPr>
          <w:rFonts w:ascii="Arial" w:hAnsi="Arial"/>
          <w:i/>
          <w:color w:val="000000"/>
        </w:rPr>
        <w:t>The Art of Understanding Art</w:t>
      </w:r>
      <w:r>
        <w:rPr>
          <w:rFonts w:ascii="Arial" w:hAnsi="Arial"/>
          <w:color w:val="000000"/>
        </w:rPr>
        <w:t xml:space="preserve">. </w:t>
      </w:r>
      <w:r>
        <w:rPr>
          <w:rFonts w:ascii="Arial" w:hAnsi="Arial"/>
          <w:color w:val="000000"/>
        </w:rPr>
        <w:t>Chichester</w:t>
      </w:r>
      <w:r>
        <w:rPr>
          <w:rFonts w:ascii="Arial" w:hAnsi="Arial"/>
          <w:color w:val="000000"/>
        </w:rPr>
        <w:t>: Blackwell Publishing Ltd.</w:t>
      </w:r>
    </w:p>
    <w:p>
      <w:pPr>
        <w:pStyle w:val="TextBody"/>
        <w:tabs/>
        <w:bidi w:val="0"/>
        <w:spacing w:lineRule="auto" w:line="480"/>
        <w:ind w:left="709" w:right="0" w:hanging="709"/>
        <w:rPr>
          <w:rFonts w:ascii="Arial" w:hAnsi="Arial"/>
        </w:rPr>
      </w:pPr>
      <w:r>
        <w:rPr>
          <w:rFonts w:ascii="Arial" w:hAnsi="Arial"/>
        </w:rPr>
      </w:r>
    </w:p>
    <w:p>
      <w:pPr>
        <w:pStyle w:val="TextBody"/>
        <w:tabs/>
        <w:bidi w:val="0"/>
        <w:spacing w:lineRule="auto" w:line="480" w:before="0" w:after="0"/>
        <w:ind w:left="709" w:right="0" w:hanging="709"/>
        <w:rPr>
          <w:rFonts w:ascii="Arial" w:hAnsi="Arial"/>
        </w:rPr>
      </w:pPr>
      <w:r>
        <w:rPr>
          <w:rStyle w:val="InternetLink"/>
          <w:rFonts w:ascii="Arial" w:hAnsi="Arial"/>
          <w:i w:val="false"/>
          <w:iCs w:val="false"/>
          <w:color w:val="000000"/>
          <w:u w:val="none"/>
        </w:rPr>
        <w:t xml:space="preserve">Ellis-Petersen, H. (2016) ‘Flowers or vaginas? Georgia O’Keeffe Tate show to challenge sexual cliches’, </w:t>
      </w:r>
      <w:r>
        <w:rPr>
          <w:rStyle w:val="InternetLink"/>
          <w:rFonts w:ascii="Arial" w:hAnsi="Arial"/>
          <w:i/>
          <w:iCs/>
          <w:color w:val="000000"/>
          <w:u w:val="none"/>
        </w:rPr>
        <w:t>The Guardian</w:t>
      </w:r>
      <w:r>
        <w:rPr>
          <w:rStyle w:val="InternetLink"/>
          <w:rFonts w:ascii="Arial" w:hAnsi="Arial"/>
          <w:i w:val="false"/>
          <w:iCs w:val="false"/>
          <w:color w:val="000000"/>
          <w:u w:val="none"/>
        </w:rPr>
        <w:t>, 1</w:t>
      </w:r>
      <w:r>
        <w:rPr>
          <w:rStyle w:val="InternetLink"/>
          <w:rFonts w:ascii="Arial" w:hAnsi="Arial"/>
          <w:i w:val="false"/>
          <w:iCs w:val="false"/>
          <w:color w:val="000000"/>
          <w:u w:val="none"/>
          <w:vertAlign w:val="superscript"/>
        </w:rPr>
        <w:t>st</w:t>
      </w:r>
      <w:r>
        <w:rPr>
          <w:rStyle w:val="InternetLink"/>
          <w:rFonts w:ascii="Arial" w:hAnsi="Arial"/>
          <w:i w:val="false"/>
          <w:iCs w:val="false"/>
          <w:color w:val="000000"/>
          <w:u w:val="none"/>
        </w:rPr>
        <w:t xml:space="preserve"> March. Available at: </w:t>
      </w:r>
      <w:hyperlink r:id="rId4">
        <w:r>
          <w:rPr>
            <w:rStyle w:val="InternetLink"/>
            <w:rFonts w:ascii="Arial" w:hAnsi="Arial"/>
            <w:i w:val="false"/>
            <w:iCs w:val="false"/>
            <w:color w:val="1155CC"/>
          </w:rPr>
          <w:t>https://www.theguardian.com/artanddesign/2016/mar/01/georgia-okeeffe-show-at-tate-modern-to-challenge-outdated-views-of-artist</w:t>
        </w:r>
      </w:hyperlink>
      <w:r>
        <w:rPr>
          <w:rStyle w:val="InternetLink"/>
          <w:rFonts w:ascii="Arial" w:hAnsi="Arial"/>
          <w:i w:val="false"/>
          <w:iCs w:val="false"/>
          <w:color w:val="1155CC"/>
          <w:u w:val="none"/>
        </w:rPr>
        <w:t xml:space="preserve"> </w:t>
      </w:r>
      <w:r>
        <w:rPr>
          <w:rStyle w:val="InternetLink"/>
          <w:rFonts w:ascii="Arial" w:hAnsi="Arial"/>
          <w:i w:val="false"/>
          <w:iCs w:val="false"/>
          <w:color w:val="000000"/>
          <w:u w:val="none"/>
        </w:rPr>
        <w:t>(Accessed 10</w:t>
      </w:r>
      <w:r>
        <w:rPr>
          <w:rStyle w:val="InternetLink"/>
          <w:rFonts w:ascii="Arial" w:hAnsi="Arial"/>
          <w:i w:val="false"/>
          <w:iCs w:val="false"/>
          <w:color w:val="000000"/>
          <w:u w:val="none"/>
          <w:vertAlign w:val="superscript"/>
        </w:rPr>
        <w:t>th</w:t>
      </w:r>
      <w:r>
        <w:rPr>
          <w:rStyle w:val="InternetLink"/>
          <w:rFonts w:ascii="Arial" w:hAnsi="Arial"/>
          <w:i w:val="false"/>
          <w:iCs w:val="false"/>
          <w:color w:val="000000"/>
          <w:u w:val="none"/>
        </w:rPr>
        <w:t xml:space="preserve"> December 2018)</w:t>
      </w:r>
    </w:p>
    <w:p>
      <w:pPr>
        <w:pStyle w:val="TextBody"/>
        <w:tabs/>
        <w:bidi w:val="0"/>
        <w:spacing w:lineRule="auto" w:line="480"/>
        <w:ind w:left="709" w:right="0" w:hanging="709"/>
        <w:rPr>
          <w:rFonts w:ascii="Arial" w:hAnsi="Arial"/>
        </w:rPr>
      </w:pPr>
      <w:r>
        <w:rPr>
          <w:rFonts w:ascii="Arial" w:hAnsi="Arial"/>
        </w:rPr>
      </w:r>
    </w:p>
    <w:p>
      <w:pPr>
        <w:pStyle w:val="TextBody"/>
        <w:tabs/>
        <w:bidi w:val="0"/>
        <w:spacing w:lineRule="auto" w:line="480" w:before="0" w:after="0"/>
        <w:ind w:left="709" w:right="0" w:hanging="709"/>
        <w:rPr/>
      </w:pPr>
      <w:r>
        <w:rPr>
          <w:rFonts w:ascii="Arial" w:hAnsi="Arial"/>
          <w:color w:val="000000"/>
        </w:rPr>
        <w:t xml:space="preserve">Foster, H. (1998) </w:t>
      </w:r>
      <w:r>
        <w:rPr>
          <w:rFonts w:ascii="Arial" w:hAnsi="Arial"/>
          <w:i/>
          <w:color w:val="000000"/>
        </w:rPr>
        <w:t xml:space="preserve">The Anti-Aesthetic: </w:t>
      </w:r>
      <w:r>
        <w:rPr>
          <w:rFonts w:ascii="Arial" w:hAnsi="Arial"/>
          <w:i/>
          <w:color w:val="000000"/>
        </w:rPr>
        <w:t>Essays on Postmodern Culture</w:t>
      </w:r>
      <w:r>
        <w:rPr>
          <w:rFonts w:ascii="Arial" w:hAnsi="Arial"/>
          <w:color w:val="000000"/>
        </w:rPr>
        <w:t>. New York: The New Press.</w:t>
      </w:r>
    </w:p>
    <w:p>
      <w:pPr>
        <w:pStyle w:val="TextBody"/>
        <w:tabs/>
        <w:bidi w:val="0"/>
        <w:spacing w:lineRule="auto" w:line="480" w:before="0" w:after="0"/>
        <w:ind w:left="709" w:right="0" w:hanging="709"/>
        <w:rPr>
          <w:rFonts w:ascii="Arial" w:hAnsi="Arial"/>
          <w:color w:val="000000"/>
        </w:rPr>
      </w:pPr>
      <w:r>
        <w:rPr/>
      </w:r>
    </w:p>
    <w:p>
      <w:pPr>
        <w:pStyle w:val="TextBody"/>
        <w:tabs/>
        <w:bidi w:val="0"/>
        <w:spacing w:lineRule="auto" w:line="480" w:before="0" w:after="0"/>
        <w:ind w:left="709" w:right="0" w:hanging="709"/>
        <w:rPr/>
      </w:pPr>
      <w:r>
        <w:rPr>
          <w:rFonts w:ascii="Arial" w:hAnsi="Arial"/>
          <w:color w:val="000000"/>
        </w:rPr>
        <w:t xml:space="preserve">Fraser, J. (1974) </w:t>
      </w:r>
      <w:r>
        <w:rPr>
          <w:rFonts w:ascii="Arial" w:hAnsi="Arial"/>
          <w:i/>
          <w:iCs/>
          <w:color w:val="000000"/>
        </w:rPr>
        <w:t>Violence in the Arts</w:t>
      </w:r>
      <w:r>
        <w:rPr>
          <w:rFonts w:ascii="Arial" w:hAnsi="Arial"/>
          <w:i w:val="false"/>
          <w:iCs w:val="false"/>
          <w:color w:val="000000"/>
        </w:rPr>
        <w:t>. London: Cambridge University Press.</w:t>
      </w:r>
    </w:p>
    <w:p>
      <w:pPr>
        <w:pStyle w:val="TextBody"/>
        <w:tabs/>
        <w:bidi w:val="0"/>
        <w:spacing w:lineRule="auto" w:line="480" w:before="0" w:after="0"/>
        <w:ind w:left="709" w:right="0" w:hanging="709"/>
        <w:rPr>
          <w:rFonts w:ascii="Arial" w:hAnsi="Arial"/>
          <w:color w:val="000000"/>
        </w:rPr>
      </w:pPr>
      <w:r>
        <w:rPr/>
      </w:r>
    </w:p>
    <w:p>
      <w:pPr>
        <w:pStyle w:val="TextBody"/>
        <w:tabs/>
        <w:bidi w:val="0"/>
        <w:spacing w:lineRule="auto" w:line="480" w:before="0" w:after="0"/>
        <w:ind w:left="709" w:right="0" w:hanging="709"/>
        <w:rPr/>
      </w:pPr>
      <w:r>
        <w:rPr>
          <w:rFonts w:ascii="Arial" w:hAnsi="Arial"/>
          <w:i w:val="false"/>
          <w:iCs w:val="false"/>
          <w:color w:val="000000"/>
        </w:rPr>
        <w:t xml:space="preserve">Horowitz, G. and Huhn, T. (1998) ‘The Wake of Art ’, in Danto, A.C., Horowitz, G. and Huhn, T. (ed.) </w:t>
      </w:r>
      <w:r>
        <w:rPr>
          <w:rFonts w:ascii="Arial" w:hAnsi="Arial"/>
          <w:i/>
          <w:iCs/>
          <w:color w:val="000000"/>
        </w:rPr>
        <w:t>The Wake of Art: Criticism, Philosophy and the Ends of Taste</w:t>
      </w:r>
      <w:r>
        <w:rPr>
          <w:rFonts w:ascii="Arial" w:hAnsi="Arial"/>
          <w:i w:val="false"/>
          <w:iCs w:val="false"/>
          <w:color w:val="000000"/>
        </w:rPr>
        <w:t xml:space="preserve">. </w:t>
      </w:r>
      <w:r>
        <w:rPr>
          <w:rFonts w:ascii="Arial" w:hAnsi="Arial"/>
          <w:i w:val="false"/>
          <w:iCs w:val="false"/>
          <w:color w:val="000000"/>
        </w:rPr>
        <w:t>Amsterdam: Gordon and Breach Publishing Group.</w:t>
      </w:r>
    </w:p>
    <w:p>
      <w:pPr>
        <w:pStyle w:val="TextBody"/>
        <w:tabs/>
        <w:bidi w:val="0"/>
        <w:spacing w:lineRule="auto" w:line="480" w:before="0" w:after="0"/>
        <w:ind w:left="709" w:right="0" w:hanging="709"/>
        <w:rPr>
          <w:rFonts w:ascii="Arial" w:hAnsi="Arial"/>
          <w:color w:val="000000"/>
        </w:rPr>
      </w:pPr>
      <w:r>
        <w:rPr/>
      </w:r>
    </w:p>
    <w:p>
      <w:pPr>
        <w:pStyle w:val="TextBody"/>
        <w:tabs/>
        <w:bidi w:val="0"/>
        <w:spacing w:lineRule="auto" w:line="480" w:before="0" w:after="0"/>
        <w:ind w:left="709" w:right="0" w:hanging="709"/>
        <w:rPr/>
      </w:pPr>
      <w:r>
        <w:rPr>
          <w:rFonts w:ascii="Arial" w:hAnsi="Arial"/>
          <w:color w:val="000000"/>
        </w:rPr>
        <w:t xml:space="preserve">Kieran, M. (2005) </w:t>
      </w:r>
      <w:r>
        <w:rPr>
          <w:rFonts w:ascii="Arial" w:hAnsi="Arial"/>
          <w:i/>
          <w:color w:val="000000"/>
        </w:rPr>
        <w:t>Revealing Art</w:t>
      </w:r>
      <w:r>
        <w:rPr>
          <w:rFonts w:ascii="Arial" w:hAnsi="Arial"/>
          <w:color w:val="000000"/>
        </w:rPr>
        <w:t>. Abingdon: Routledge.</w:t>
      </w:r>
    </w:p>
    <w:p>
      <w:pPr>
        <w:pStyle w:val="TextBody"/>
        <w:tabs/>
        <w:bidi w:val="0"/>
        <w:spacing w:lineRule="auto" w:line="480"/>
        <w:ind w:left="709" w:right="0" w:hanging="709"/>
        <w:rPr>
          <w:rFonts w:ascii="Arial" w:hAnsi="Arial"/>
        </w:rPr>
      </w:pPr>
      <w:r>
        <w:rPr>
          <w:rFonts w:ascii="Arial" w:hAnsi="Arial"/>
        </w:rPr>
      </w:r>
    </w:p>
    <w:p>
      <w:pPr>
        <w:pStyle w:val="TextBody"/>
        <w:tabs/>
        <w:bidi w:val="0"/>
        <w:spacing w:lineRule="auto" w:line="480" w:before="0" w:after="0"/>
        <w:ind w:left="709" w:right="0" w:hanging="709"/>
        <w:rPr>
          <w:rFonts w:ascii="Arial" w:hAnsi="Arial"/>
        </w:rPr>
      </w:pPr>
      <w:r>
        <w:rPr>
          <w:rFonts w:ascii="Arial" w:hAnsi="Arial"/>
          <w:color w:val="000000"/>
        </w:rPr>
        <w:t xml:space="preserve">MacClancy, J. (1997) </w:t>
      </w:r>
      <w:r>
        <w:rPr>
          <w:rFonts w:ascii="Arial" w:hAnsi="Arial"/>
          <w:i/>
          <w:iCs/>
          <w:color w:val="000000"/>
        </w:rPr>
        <w:t>Contesting Art: Art, Politics and Identity in the Modern World.</w:t>
      </w:r>
      <w:r>
        <w:rPr>
          <w:rFonts w:ascii="Arial" w:hAnsi="Arial"/>
          <w:i w:val="false"/>
          <w:iCs w:val="false"/>
          <w:color w:val="000000"/>
        </w:rPr>
        <w:t xml:space="preserve"> Oxford: Berg.</w:t>
      </w:r>
    </w:p>
    <w:p>
      <w:pPr>
        <w:pStyle w:val="TextBody"/>
        <w:tabs/>
        <w:bidi w:val="0"/>
        <w:spacing w:lineRule="auto" w:line="480"/>
        <w:ind w:left="709" w:right="0" w:hanging="709"/>
        <w:rPr>
          <w:rFonts w:ascii="Arial" w:hAnsi="Arial"/>
        </w:rPr>
      </w:pPr>
      <w:r>
        <w:rPr>
          <w:rFonts w:ascii="Arial" w:hAnsi="Arial"/>
        </w:rPr>
      </w:r>
    </w:p>
    <w:p>
      <w:pPr>
        <w:pStyle w:val="TextBody"/>
        <w:tabs/>
        <w:bidi w:val="0"/>
        <w:spacing w:lineRule="auto" w:line="480" w:before="0" w:after="0"/>
        <w:ind w:left="709" w:right="0" w:hanging="709"/>
        <w:rPr>
          <w:rFonts w:ascii="Arial" w:hAnsi="Arial"/>
        </w:rPr>
      </w:pPr>
      <w:r>
        <w:rPr>
          <w:rFonts w:ascii="Arial" w:hAnsi="Arial"/>
          <w:i w:val="false"/>
          <w:iCs w:val="false"/>
          <w:color w:val="000000"/>
        </w:rPr>
        <w:t xml:space="preserve">Macleod, K. and Holdridge, L. (2006) </w:t>
      </w:r>
      <w:r>
        <w:rPr>
          <w:rFonts w:ascii="Arial" w:hAnsi="Arial"/>
          <w:i/>
          <w:iCs/>
          <w:color w:val="000000"/>
        </w:rPr>
        <w:t>Thinking Through Art: reflections on art as research</w:t>
      </w:r>
      <w:r>
        <w:rPr>
          <w:rFonts w:ascii="Arial" w:hAnsi="Arial"/>
          <w:i w:val="false"/>
          <w:iCs w:val="false"/>
          <w:color w:val="000000"/>
        </w:rPr>
        <w:t>. Abingdon: Routledge.</w:t>
      </w:r>
    </w:p>
    <w:p>
      <w:pPr>
        <w:pStyle w:val="TextBody"/>
        <w:tabs/>
        <w:bidi w:val="0"/>
        <w:spacing w:lineRule="auto" w:line="480"/>
        <w:ind w:left="709" w:right="0" w:hanging="709"/>
        <w:rPr>
          <w:rFonts w:ascii="Arial" w:hAnsi="Arial"/>
        </w:rPr>
      </w:pPr>
      <w:r>
        <w:rPr>
          <w:rFonts w:ascii="Arial" w:hAnsi="Arial"/>
        </w:rPr>
      </w:r>
    </w:p>
    <w:p>
      <w:pPr>
        <w:pStyle w:val="TextBody"/>
        <w:tabs/>
        <w:bidi w:val="0"/>
        <w:spacing w:lineRule="auto" w:line="480" w:before="0" w:after="0"/>
        <w:ind w:left="709" w:right="0" w:hanging="709"/>
        <w:rPr>
          <w:rFonts w:ascii="Arial" w:hAnsi="Arial"/>
        </w:rPr>
      </w:pPr>
      <w:r>
        <w:rPr>
          <w:rFonts w:ascii="Arial" w:hAnsi="Arial"/>
        </w:rPr>
        <w:t xml:space="preserve">Mann, S. (2015) ‘Sally Mann’s Exposure’, </w:t>
      </w:r>
      <w:r>
        <w:rPr>
          <w:rFonts w:ascii="Arial" w:hAnsi="Arial"/>
          <w:i/>
          <w:iCs/>
        </w:rPr>
        <w:t>The New York Times Magazine</w:t>
      </w:r>
      <w:r>
        <w:rPr>
          <w:rFonts w:ascii="Arial" w:hAnsi="Arial"/>
          <w:i w:val="false"/>
          <w:iCs w:val="false"/>
        </w:rPr>
        <w:t>, 16</w:t>
      </w:r>
      <w:r>
        <w:rPr>
          <w:rFonts w:ascii="Arial" w:hAnsi="Arial"/>
          <w:i w:val="false"/>
          <w:iCs w:val="false"/>
          <w:vertAlign w:val="superscript"/>
        </w:rPr>
        <w:t>th</w:t>
      </w:r>
      <w:r>
        <w:rPr>
          <w:rFonts w:ascii="Arial" w:hAnsi="Arial"/>
          <w:i w:val="false"/>
          <w:iCs w:val="false"/>
        </w:rPr>
        <w:t xml:space="preserve"> April. Available at: </w:t>
      </w:r>
      <w:hyperlink r:id="rId5">
        <w:r>
          <w:rPr>
            <w:rStyle w:val="InternetLink"/>
            <w:rFonts w:ascii="Arial" w:hAnsi="Arial"/>
            <w:i w:val="false"/>
            <w:iCs w:val="false"/>
            <w:color w:val="1155CC"/>
          </w:rPr>
          <w:t>https://www.nytimes.com/2015/04/19/magazine/the-cost-of-sally-manns-exposure.html</w:t>
        </w:r>
      </w:hyperlink>
      <w:r>
        <w:rPr>
          <w:rStyle w:val="InternetLink"/>
          <w:rFonts w:ascii="Arial" w:hAnsi="Arial"/>
          <w:i w:val="false"/>
          <w:iCs w:val="false"/>
          <w:color w:val="1155CC"/>
          <w:u w:val="none"/>
        </w:rPr>
        <w:t xml:space="preserve"> </w:t>
      </w:r>
      <w:r>
        <w:rPr>
          <w:rStyle w:val="InternetLink"/>
          <w:rFonts w:ascii="Arial" w:hAnsi="Arial"/>
          <w:i w:val="false"/>
          <w:iCs w:val="false"/>
          <w:color w:val="000000"/>
          <w:u w:val="none"/>
        </w:rPr>
        <w:t>(Accessed 10</w:t>
      </w:r>
      <w:r>
        <w:rPr>
          <w:rStyle w:val="InternetLink"/>
          <w:rFonts w:ascii="Arial" w:hAnsi="Arial"/>
          <w:i w:val="false"/>
          <w:iCs w:val="false"/>
          <w:color w:val="000000"/>
          <w:u w:val="none"/>
          <w:vertAlign w:val="superscript"/>
        </w:rPr>
        <w:t>th</w:t>
      </w:r>
      <w:r>
        <w:rPr>
          <w:rStyle w:val="InternetLink"/>
          <w:rFonts w:ascii="Arial" w:hAnsi="Arial"/>
          <w:i w:val="false"/>
          <w:iCs w:val="false"/>
          <w:color w:val="000000"/>
          <w:u w:val="none"/>
        </w:rPr>
        <w:t xml:space="preserve"> December 2018)</w:t>
      </w:r>
    </w:p>
    <w:p>
      <w:pPr>
        <w:pStyle w:val="TextBody"/>
        <w:tabs/>
        <w:bidi w:val="0"/>
        <w:spacing w:lineRule="auto" w:line="480" w:before="0" w:after="0"/>
        <w:ind w:left="709" w:right="0" w:hanging="709"/>
        <w:rPr>
          <w:rFonts w:ascii="Arial" w:hAnsi="Arial"/>
          <w:color w:val="000000"/>
        </w:rPr>
      </w:pPr>
      <w:r>
        <w:rPr/>
      </w:r>
    </w:p>
    <w:p>
      <w:pPr>
        <w:pStyle w:val="TextBody"/>
        <w:tabs/>
        <w:bidi w:val="0"/>
        <w:spacing w:lineRule="auto" w:line="480" w:before="0" w:after="0"/>
        <w:ind w:left="709" w:right="0" w:hanging="709"/>
        <w:rPr/>
      </w:pPr>
      <w:r>
        <w:rPr>
          <w:rFonts w:ascii="Arial" w:hAnsi="Arial"/>
          <w:color w:val="000000"/>
        </w:rPr>
        <w:t xml:space="preserve">O’Toole, M. (1994) </w:t>
      </w:r>
      <w:r>
        <w:rPr>
          <w:rFonts w:ascii="Arial" w:hAnsi="Arial"/>
          <w:i/>
          <w:color w:val="000000"/>
        </w:rPr>
        <w:t>The Language of Displayed Art</w:t>
      </w:r>
      <w:r>
        <w:rPr>
          <w:rFonts w:ascii="Arial" w:hAnsi="Arial"/>
          <w:color w:val="000000"/>
        </w:rPr>
        <w:t>. London: Leicester University Press.</w:t>
      </w:r>
    </w:p>
    <w:p>
      <w:pPr>
        <w:pStyle w:val="TextBody"/>
        <w:tabs/>
        <w:bidi w:val="0"/>
        <w:spacing w:lineRule="auto" w:line="480"/>
        <w:ind w:left="709" w:right="0" w:hanging="709"/>
        <w:rPr>
          <w:rFonts w:ascii="Arial" w:hAnsi="Arial"/>
        </w:rPr>
      </w:pPr>
      <w:r>
        <w:rPr>
          <w:rFonts w:ascii="Arial" w:hAnsi="Arial"/>
        </w:rPr>
      </w:r>
    </w:p>
    <w:p>
      <w:pPr>
        <w:pStyle w:val="TextBody"/>
        <w:tabs/>
        <w:bidi w:val="0"/>
        <w:spacing w:lineRule="auto" w:line="480" w:before="0" w:after="0"/>
        <w:ind w:left="709" w:right="0" w:hanging="709"/>
        <w:rPr>
          <w:rFonts w:ascii="Arial" w:hAnsi="Arial"/>
        </w:rPr>
      </w:pPr>
      <w:r>
        <w:rPr>
          <w:rStyle w:val="InternetLink"/>
          <w:rFonts w:ascii="Arial" w:hAnsi="Arial"/>
          <w:i w:val="false"/>
          <w:iCs w:val="false"/>
          <w:color w:val="000000"/>
          <w:u w:val="none"/>
        </w:rPr>
        <w:t>Phaidon (201</w:t>
      </w:r>
      <w:r>
        <w:rPr>
          <w:rStyle w:val="InternetLink"/>
          <w:rFonts w:ascii="Arial" w:hAnsi="Arial"/>
          <w:i w:val="false"/>
          <w:iCs w:val="false"/>
          <w:color w:val="000000"/>
          <w:u w:val="none"/>
        </w:rPr>
        <w:t>4</w:t>
      </w:r>
      <w:r>
        <w:rPr>
          <w:rStyle w:val="InternetLink"/>
          <w:rFonts w:ascii="Arial" w:hAnsi="Arial"/>
          <w:i w:val="false"/>
          <w:iCs w:val="false"/>
          <w:color w:val="000000"/>
          <w:u w:val="none"/>
        </w:rPr>
        <w:t xml:space="preserve">) </w:t>
      </w:r>
      <w:r>
        <w:rPr>
          <w:rStyle w:val="InternetLink"/>
          <w:rFonts w:ascii="Arial" w:hAnsi="Arial"/>
          <w:i/>
          <w:iCs/>
          <w:color w:val="000000"/>
          <w:u w:val="none"/>
        </w:rPr>
        <w:t>What do you see in Georgia O’Keeffe’s flowers?</w:t>
      </w:r>
      <w:r>
        <w:rPr>
          <w:rStyle w:val="InternetLink"/>
          <w:rFonts w:ascii="Arial" w:hAnsi="Arial"/>
          <w:i w:val="false"/>
          <w:iCs w:val="false"/>
          <w:color w:val="000000"/>
          <w:u w:val="none"/>
        </w:rPr>
        <w:t xml:space="preserve"> </w:t>
      </w:r>
      <w:r>
        <w:rPr>
          <w:rStyle w:val="InternetLink"/>
          <w:rFonts w:ascii="Arial" w:hAnsi="Arial"/>
          <w:i w:val="false"/>
          <w:iCs w:val="false"/>
          <w:color w:val="000000"/>
          <w:u w:val="none"/>
        </w:rPr>
        <w:t xml:space="preserve">Available at: </w:t>
      </w:r>
      <w:hyperlink r:id="rId6">
        <w:r>
          <w:rPr>
            <w:rStyle w:val="InternetLink"/>
            <w:rFonts w:ascii="Arial" w:hAnsi="Arial"/>
            <w:i w:val="false"/>
            <w:iCs w:val="false"/>
            <w:color w:val="1155CC"/>
          </w:rPr>
          <w:t>https://uk.phaidon.com/agenda/art/articles/2014/february/05/what-do-you-see-in-georgia-okeeffes-flowers/</w:t>
        </w:r>
      </w:hyperlink>
      <w:r>
        <w:rPr>
          <w:rStyle w:val="InternetLink"/>
          <w:rFonts w:ascii="Arial" w:hAnsi="Arial"/>
          <w:i w:val="false"/>
          <w:iCs w:val="false"/>
          <w:color w:val="1155CC"/>
          <w:u w:val="none"/>
        </w:rPr>
        <w:t xml:space="preserve"> </w:t>
      </w:r>
      <w:r>
        <w:rPr>
          <w:rStyle w:val="InternetLink"/>
          <w:rFonts w:ascii="Arial" w:hAnsi="Arial"/>
          <w:i w:val="false"/>
          <w:iCs w:val="false"/>
          <w:color w:val="000000"/>
          <w:u w:val="none"/>
        </w:rPr>
        <w:t>(Accessed 10</w:t>
      </w:r>
      <w:r>
        <w:rPr>
          <w:rStyle w:val="InternetLink"/>
          <w:rFonts w:ascii="Arial" w:hAnsi="Arial"/>
          <w:i w:val="false"/>
          <w:iCs w:val="false"/>
          <w:color w:val="000000"/>
          <w:u w:val="none"/>
          <w:vertAlign w:val="superscript"/>
        </w:rPr>
        <w:t>th</w:t>
      </w:r>
      <w:r>
        <w:rPr>
          <w:rStyle w:val="InternetLink"/>
          <w:rFonts w:ascii="Arial" w:hAnsi="Arial"/>
          <w:i w:val="false"/>
          <w:iCs w:val="false"/>
          <w:color w:val="000000"/>
          <w:u w:val="none"/>
        </w:rPr>
        <w:t xml:space="preserve"> December 2018)</w:t>
      </w:r>
    </w:p>
    <w:p>
      <w:pPr>
        <w:pStyle w:val="TextBody"/>
        <w:tabs/>
        <w:bidi w:val="0"/>
        <w:spacing w:lineRule="auto" w:line="480"/>
        <w:ind w:left="709" w:right="0" w:hanging="709"/>
        <w:rPr>
          <w:rFonts w:ascii="Arial" w:hAnsi="Arial"/>
        </w:rPr>
      </w:pPr>
      <w:r>
        <w:rPr>
          <w:rFonts w:ascii="Arial" w:hAnsi="Arial"/>
        </w:rPr>
      </w:r>
    </w:p>
    <w:p>
      <w:pPr>
        <w:pStyle w:val="TextBody"/>
        <w:tabs/>
        <w:bidi w:val="0"/>
        <w:spacing w:lineRule="auto" w:line="480" w:before="0" w:after="0"/>
        <w:ind w:left="709" w:right="0" w:hanging="709"/>
        <w:rPr/>
      </w:pPr>
      <w:r>
        <w:rPr>
          <w:rFonts w:ascii="Arial" w:hAnsi="Arial"/>
          <w:color w:val="000000"/>
        </w:rPr>
        <w:t xml:space="preserve">Rosenberg, H. (1972) </w:t>
      </w:r>
      <w:r>
        <w:rPr>
          <w:rFonts w:ascii="Arial" w:hAnsi="Arial"/>
          <w:i/>
          <w:color w:val="000000"/>
        </w:rPr>
        <w:t xml:space="preserve">The De-definition of Art: </w:t>
      </w:r>
      <w:r>
        <w:rPr>
          <w:rFonts w:ascii="Arial" w:hAnsi="Arial"/>
          <w:i/>
          <w:color w:val="000000"/>
        </w:rPr>
        <w:t>Action Art to Pop to Earthworks</w:t>
      </w:r>
      <w:r>
        <w:rPr>
          <w:rFonts w:ascii="Arial" w:hAnsi="Arial"/>
          <w:i w:val="false"/>
          <w:iCs w:val="false"/>
          <w:color w:val="000000"/>
        </w:rPr>
        <w:t>.</w:t>
      </w:r>
      <w:r>
        <w:rPr>
          <w:rFonts w:ascii="Arial" w:hAnsi="Arial"/>
          <w:color w:val="000000"/>
        </w:rPr>
        <w:t xml:space="preserve"> London: Martin Secker &amp; Warburg Limited.</w:t>
      </w:r>
    </w:p>
    <w:p>
      <w:pPr>
        <w:pStyle w:val="TextBody"/>
        <w:tabs/>
        <w:bidi w:val="0"/>
        <w:spacing w:lineRule="auto" w:line="480"/>
        <w:ind w:left="709" w:right="0" w:hanging="709"/>
        <w:rPr>
          <w:rFonts w:ascii="Arial" w:hAnsi="Arial"/>
        </w:rPr>
      </w:pPr>
      <w:r>
        <w:rPr>
          <w:rFonts w:ascii="Arial" w:hAnsi="Arial"/>
        </w:rPr>
      </w:r>
    </w:p>
    <w:p>
      <w:pPr>
        <w:pStyle w:val="TextBody"/>
        <w:tabs/>
        <w:bidi w:val="0"/>
        <w:spacing w:lineRule="auto" w:line="480" w:before="0" w:after="0"/>
        <w:ind w:left="709" w:right="0" w:hanging="709"/>
        <w:rPr/>
      </w:pPr>
      <w:r>
        <w:rPr>
          <w:rFonts w:ascii="Arial" w:hAnsi="Arial"/>
          <w:color w:val="000000"/>
        </w:rPr>
        <w:t xml:space="preserve">Spalding, J. (2003) </w:t>
      </w:r>
      <w:r>
        <w:rPr>
          <w:rFonts w:ascii="Arial" w:hAnsi="Arial"/>
          <w:i/>
          <w:color w:val="000000"/>
        </w:rPr>
        <w:t xml:space="preserve">The Eclipse of Art: </w:t>
      </w:r>
      <w:r>
        <w:rPr>
          <w:rFonts w:ascii="Arial" w:hAnsi="Arial"/>
          <w:i/>
          <w:color w:val="000000"/>
        </w:rPr>
        <w:t>Tackling the Crisis in Art Today.</w:t>
      </w:r>
      <w:r>
        <w:rPr>
          <w:rFonts w:ascii="Arial" w:hAnsi="Arial"/>
          <w:color w:val="000000"/>
        </w:rPr>
        <w:t xml:space="preserve"> London: Prestel Publishing Ltd.</w:t>
      </w:r>
    </w:p>
    <w:p>
      <w:pPr>
        <w:pStyle w:val="TextBody"/>
        <w:tabs/>
        <w:bidi w:val="0"/>
        <w:spacing w:lineRule="auto" w:line="480"/>
        <w:ind w:left="709" w:right="0" w:hanging="709"/>
        <w:rPr>
          <w:rFonts w:ascii="Arial" w:hAnsi="Arial"/>
        </w:rPr>
      </w:pPr>
      <w:r>
        <w:rPr>
          <w:rFonts w:ascii="Arial" w:hAnsi="Arial"/>
        </w:rPr>
      </w:r>
    </w:p>
    <w:p>
      <w:pPr>
        <w:pStyle w:val="TextBody"/>
        <w:tabs/>
        <w:bidi w:val="0"/>
        <w:spacing w:lineRule="auto" w:line="480" w:before="0" w:after="0"/>
        <w:ind w:left="709" w:right="0" w:hanging="709"/>
        <w:rPr/>
      </w:pPr>
      <w:r>
        <w:rPr>
          <w:rFonts w:ascii="Arial" w:hAnsi="Arial"/>
          <w:color w:val="000000"/>
        </w:rPr>
        <w:t xml:space="preserve">Szczelkun, S. (1993) </w:t>
      </w:r>
      <w:r>
        <w:rPr>
          <w:rFonts w:ascii="Arial" w:hAnsi="Arial"/>
          <w:i/>
          <w:color w:val="000000"/>
        </w:rPr>
        <w:t>The Conspiracy of Good Taste</w:t>
      </w:r>
      <w:r>
        <w:rPr>
          <w:rFonts w:ascii="Arial" w:hAnsi="Arial"/>
          <w:color w:val="000000"/>
        </w:rPr>
        <w:t>. London: Working Press.</w:t>
      </w:r>
    </w:p>
    <w:p>
      <w:pPr>
        <w:pStyle w:val="TextBody"/>
        <w:tabs/>
        <w:bidi w:val="0"/>
        <w:spacing w:lineRule="auto" w:line="480" w:before="0" w:after="0"/>
        <w:ind w:left="709" w:right="0" w:hanging="709"/>
        <w:rPr>
          <w:rFonts w:ascii="Arial" w:hAnsi="Arial"/>
          <w:color w:val="000000"/>
        </w:rPr>
      </w:pPr>
      <w:r>
        <w:rPr/>
      </w:r>
    </w:p>
    <w:p>
      <w:pPr>
        <w:pStyle w:val="TextBody"/>
        <w:tabs/>
        <w:bidi w:val="0"/>
        <w:spacing w:lineRule="auto" w:line="480" w:before="0" w:after="0"/>
        <w:ind w:left="709" w:right="0" w:hanging="709"/>
        <w:rPr/>
      </w:pPr>
      <w:r>
        <w:rPr>
          <w:rFonts w:ascii="Arial" w:hAnsi="Arial"/>
          <w:color w:val="000000"/>
        </w:rPr>
        <w:t xml:space="preserve">Thomas, J. (2001) </w:t>
      </w:r>
      <w:r>
        <w:rPr>
          <w:rFonts w:ascii="Arial" w:hAnsi="Arial"/>
          <w:i/>
          <w:color w:val="000000"/>
        </w:rPr>
        <w:t>Reading Images</w:t>
      </w:r>
      <w:r>
        <w:rPr>
          <w:rFonts w:ascii="Arial" w:hAnsi="Arial"/>
          <w:color w:val="000000"/>
        </w:rPr>
        <w:t>. New York: Palgrave.</w:t>
      </w:r>
    </w:p>
    <w:p>
      <w:pPr>
        <w:pStyle w:val="TextBody"/>
        <w:tabs/>
        <w:bidi w:val="0"/>
        <w:spacing w:lineRule="auto" w:line="480" w:before="0" w:after="0"/>
        <w:ind w:left="709" w:right="0" w:hanging="709"/>
        <w:rPr>
          <w:rFonts w:ascii="Arial" w:hAnsi="Arial"/>
          <w:i w:val="false"/>
          <w:i w:val="false"/>
          <w:iCs w:val="false"/>
          <w:color w:val="000000"/>
        </w:rPr>
      </w:pPr>
      <w:r>
        <w:rPr/>
      </w:r>
    </w:p>
    <w:p>
      <w:pPr>
        <w:pStyle w:val="TextBody"/>
        <w:tabs/>
        <w:bidi w:val="0"/>
        <w:spacing w:lineRule="auto" w:line="480" w:before="0" w:after="0"/>
        <w:ind w:left="709" w:right="0" w:hanging="709"/>
        <w:rPr/>
      </w:pPr>
      <w:r>
        <w:rPr>
          <w:rFonts w:ascii="Arial" w:hAnsi="Arial"/>
          <w:i w:val="false"/>
          <w:iCs w:val="false"/>
          <w:color w:val="000000"/>
        </w:rPr>
        <w:t xml:space="preserve">Walker, J.A. (1999) </w:t>
      </w:r>
      <w:r>
        <w:rPr>
          <w:rFonts w:ascii="Arial" w:hAnsi="Arial"/>
          <w:i/>
          <w:iCs/>
          <w:color w:val="000000"/>
        </w:rPr>
        <w:t>Art &amp; Outrage: Provocation, Controversy and the Visual Arts.</w:t>
      </w:r>
      <w:r>
        <w:rPr>
          <w:rFonts w:ascii="Arial" w:hAnsi="Arial"/>
          <w:i w:val="false"/>
          <w:iCs w:val="false"/>
          <w:color w:val="000000"/>
        </w:rPr>
        <w:t xml:space="preserve"> London: Pluto Press.</w:t>
      </w:r>
    </w:p>
    <w:p>
      <w:pPr>
        <w:pStyle w:val="TextBody"/>
        <w:spacing w:lineRule="auto" w:line="480" w:before="0" w:after="0"/>
        <w:rPr>
          <w:rStyle w:val="InternetLink"/>
          <w:i w:val="false"/>
          <w:i w:val="false"/>
          <w:iCs w:val="false"/>
          <w:color w:val="000000"/>
          <w:u w:val="none"/>
        </w:rPr>
      </w:pPr>
      <w:r>
        <w:rPr>
          <w:rFonts w:ascii="Arial" w:hAnsi="Arial"/>
        </w:rPr>
      </w:r>
    </w:p>
    <w:p>
      <w:pPr>
        <w:pStyle w:val="TextBody"/>
        <w:spacing w:lineRule="auto" w:line="480" w:before="0" w:after="0"/>
        <w:rPr/>
      </w:pPr>
      <w:r>
        <w:rPr/>
      </w:r>
    </w:p>
    <w:sectPr>
      <w:footerReference w:type="default" r:id="rId7"/>
      <w:type w:val="nextPage"/>
      <w:pgSz w:w="11906" w:h="16838"/>
      <w:pgMar w:left="1134" w:right="1134" w:header="0" w:top="1134" w:footer="1134" w:bottom="1693"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OpenSymbol">
    <w:altName w:val="Arial Unicode MS"/>
    <w:charset w:val="02"/>
    <w:family w:val="auto"/>
    <w:pitch w:val="default"/>
  </w:font>
  <w:font w:name="Liberation Sans">
    <w:altName w:val="Arial"/>
    <w:charset w:val="00"/>
    <w:family w:val="roman"/>
    <w:pitch w:val="variable"/>
  </w:font>
  <w:font w:name="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jc w:val="center"/>
      <w:rPr/>
    </w:pPr>
    <w:r>
      <w:rPr/>
      <w:fldChar w:fldCharType="begin"/>
    </w:r>
    <w:r>
      <w:instrText> PAGE </w:instrText>
    </w:r>
    <w:r>
      <w:fldChar w:fldCharType="separate"/>
    </w:r>
    <w:r>
      <w:t>23</w:t>
    </w:r>
    <w:r>
      <w:fldChar w:fldCharType="end"/>
    </w:r>
  </w:p>
</w:ftr>
</file>

<file path=word/settings.xml><?xml version="1.0" encoding="utf-8"?>
<w:settings xmlns:w="http://schemas.openxmlformats.org/wordprocessingml/2006/main">
  <w:zoom w:percent="100"/>
  <w:defaultTabStop w:val="709"/>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kern w:val="2"/>
        <w:szCs w:val="24"/>
        <w:lang w:val="en-GB" w:eastAsia="zh-CN" w:bidi="hi-IN"/>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bidi w:val="0"/>
      <w:jc w:val="left"/>
    </w:pPr>
    <w:rPr>
      <w:rFonts w:ascii="Liberation Serif" w:hAnsi="Liberation Serif" w:eastAsia="SimSun" w:cs="Arial"/>
      <w:color w:val="00000A"/>
      <w:kern w:val="2"/>
      <w:sz w:val="24"/>
      <w:szCs w:val="24"/>
      <w:lang w:val="en-GB" w:eastAsia="zh-CN" w:bidi="hi-IN"/>
    </w:rPr>
  </w:style>
  <w:style w:type="character" w:styleId="DefaultParagraphFont" w:default="1">
    <w:name w:val="Default Paragraph Font"/>
    <w:uiPriority w:val="1"/>
    <w:semiHidden/>
    <w:unhideWhenUsed/>
    <w:qFormat/>
    <w:rPr/>
  </w:style>
  <w:style w:type="character" w:styleId="InternetLink" w:customStyle="1">
    <w:name w:val="Internet Link"/>
    <w:rPr>
      <w:color w:val="000080"/>
      <w:u w:val="single"/>
    </w:rPr>
  </w:style>
  <w:style w:type="character" w:styleId="VisitedInternetLink">
    <w:name w:val="Visited Internet Link"/>
    <w:rPr>
      <w:color w:val="800000"/>
      <w:u w:val="single"/>
      <w:lang w:val="zxx" w:eastAsia="zxx" w:bidi="zxx"/>
    </w:rPr>
  </w:style>
  <w:style w:type="character" w:styleId="Bullets">
    <w:name w:val="Bullets"/>
    <w:qFormat/>
    <w:rPr>
      <w:rFonts w:ascii="OpenSymbol" w:hAnsi="OpenSymbol" w:eastAsia="OpenSymbol" w:cs="OpenSymbol"/>
    </w:rPr>
  </w:style>
  <w:style w:type="paragraph" w:styleId="Heading" w:customStyle="1">
    <w:name w:val="Heading"/>
    <w:basedOn w:val="Normal"/>
    <w:next w:val="TextBody"/>
    <w:qFormat/>
    <w:pPr>
      <w:keepNext w:val="true"/>
      <w:spacing w:before="240" w:after="120"/>
    </w:pPr>
    <w:rPr>
      <w:rFonts w:ascii="Liberation Sans" w:hAnsi="Liberation Sans" w:eastAsia="Microsoft YaHei"/>
      <w:sz w:val="28"/>
      <w:szCs w:val="28"/>
    </w:rPr>
  </w:style>
  <w:style w:type="paragraph" w:styleId="TextBody">
    <w:name w:val="Body Text"/>
    <w:basedOn w:val="Normal"/>
    <w:pPr>
      <w:spacing w:lineRule="auto" w:line="288" w:before="0" w:after="140"/>
    </w:pPr>
    <w:rPr/>
  </w:style>
  <w:style w:type="paragraph" w:styleId="List">
    <w:name w:val="List"/>
    <w:basedOn w:val="TextBody"/>
    <w:pPr/>
    <w:rPr/>
  </w:style>
  <w:style w:type="paragraph" w:styleId="Caption">
    <w:name w:val="Caption"/>
    <w:basedOn w:val="Normal"/>
    <w:qFormat/>
    <w:pPr>
      <w:suppressLineNumbers/>
      <w:spacing w:before="120" w:after="120"/>
    </w:pPr>
    <w:rPr>
      <w:rFonts w:cs="Arial"/>
      <w:i/>
      <w:iCs/>
      <w:sz w:val="24"/>
      <w:szCs w:val="24"/>
    </w:rPr>
  </w:style>
  <w:style w:type="paragraph" w:styleId="Index" w:customStyle="1">
    <w:name w:val="Index"/>
    <w:basedOn w:val="Normal"/>
    <w:qFormat/>
    <w:pPr>
      <w:suppressLineNumbers/>
    </w:pPr>
    <w:rPr/>
  </w:style>
  <w:style w:type="paragraph" w:styleId="Caption1">
    <w:name w:val="caption"/>
    <w:basedOn w:val="Normal"/>
    <w:qFormat/>
    <w:pPr>
      <w:suppressLineNumbers/>
      <w:spacing w:before="120" w:after="120"/>
    </w:pPr>
    <w:rPr>
      <w:i/>
      <w:iCs/>
    </w:rPr>
  </w:style>
  <w:style w:type="paragraph" w:styleId="Footer">
    <w:name w:val="Footer"/>
    <w:basedOn w:val="Normal"/>
    <w:pPr>
      <w:suppressLineNumbers/>
      <w:tabs>
        <w:tab w:val="center" w:pos="4819" w:leader="none"/>
        <w:tab w:val="right" w:pos="9638" w:leader="none"/>
      </w:tabs>
    </w:pPr>
    <w:rPr/>
  </w:style>
  <w:style w:type="paragraph" w:styleId="Header">
    <w:name w:val="Header"/>
    <w:basedOn w:val="Normal"/>
    <w:pPr>
      <w:suppressLineNumbers/>
      <w:tabs>
        <w:tab w:val="center" w:pos="4819" w:leader="none"/>
        <w:tab w:val="right" w:pos="9638" w:leader="none"/>
      </w:tabs>
    </w:pPr>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artforum.com/news/brazil-arts-institutions-under-attack-71592" TargetMode="External"/><Relationship Id="rId3" Type="http://schemas.openxmlformats.org/officeDocument/2006/relationships/hyperlink" Target="https://www.dailymail.co.uk/news/article-4936858/Fury-girl-four-encouraged-touch-naked-man.html" TargetMode="External"/><Relationship Id="rId4" Type="http://schemas.openxmlformats.org/officeDocument/2006/relationships/hyperlink" Target="https://www.theguardian.com/artanddesign/2016/mar/01/georgia-okeeffe-show-at-tate-modern-to-challenge-outdated-views-of-artist" TargetMode="External"/><Relationship Id="rId5" Type="http://schemas.openxmlformats.org/officeDocument/2006/relationships/hyperlink" Target="https://www.nytimes.com/2015/04/19/magazine/the-cost-of-sally-manns-exposure.html" TargetMode="External"/><Relationship Id="rId6" Type="http://schemas.openxmlformats.org/officeDocument/2006/relationships/hyperlink" Target="https://uk.phaidon.com/agenda/art/articles/2014/february/05/what-do-you-see-in-georgia-okeeffes-flowers/" TargetMode="External"/><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469</TotalTime>
  <Application>LibreOffice/5.4.3.2$Windows_X86_64 LibreOffice_project/92a7159f7e4af62137622921e809f8546db437e5</Application>
  <Pages>25</Pages>
  <Words>5818</Words>
  <Characters>30587</Characters>
  <CharactersWithSpaces>36354</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2018-12-07T14:00:00Z</dcterms:created>
  <dc:creator>Harley Morgan (P143529)</dc:creator>
  <dc:description/>
  <dc:language>en-GB</dc:language>
  <cp:lastModifiedBy/>
  <dcterms:modified xsi:type="dcterms:W3CDTF">2018-12-12T02:03:58Z</dcterms:modified>
  <cp:revision>113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