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3" w14:textId="0F786586" w:rsidR="00526651" w:rsidRDefault="00526651" w:rsidP="00DD2827"/>
    <w:p w14:paraId="00000004" w14:textId="77777777" w:rsidR="00526651" w:rsidRDefault="00526651">
      <w:pPr>
        <w:jc w:val="left"/>
      </w:pPr>
    </w:p>
    <w:p w14:paraId="00000005" w14:textId="77777777" w:rsidR="00526651" w:rsidRDefault="00526651"/>
    <w:p w14:paraId="1ED53CC4" w14:textId="60E0E731" w:rsidR="00DD2827" w:rsidRDefault="00DD2827" w:rsidP="00DD2827">
      <w:pPr>
        <w:spacing w:after="297" w:line="259" w:lineRule="auto"/>
        <w:jc w:val="left"/>
        <w:rPr>
          <w:sz w:val="26"/>
          <w:szCs w:val="26"/>
        </w:rPr>
      </w:pPr>
      <w:r>
        <w:rPr>
          <w:sz w:val="26"/>
          <w:szCs w:val="26"/>
        </w:rPr>
        <w:t xml:space="preserve"> NAME: ASIF KHAN</w:t>
      </w:r>
    </w:p>
    <w:p w14:paraId="7588FEE5" w14:textId="77777777" w:rsidR="00DD2827" w:rsidRDefault="00DD2827" w:rsidP="00DD2827">
      <w:pPr>
        <w:spacing w:after="0" w:line="259" w:lineRule="auto"/>
        <w:jc w:val="left"/>
        <w:rPr>
          <w:sz w:val="26"/>
          <w:szCs w:val="26"/>
        </w:rPr>
      </w:pPr>
      <w:r>
        <w:rPr>
          <w:sz w:val="26"/>
          <w:szCs w:val="26"/>
        </w:rPr>
        <w:t xml:space="preserve"> I.D: 1808529</w:t>
      </w:r>
    </w:p>
    <w:p w14:paraId="23A79346" w14:textId="77777777" w:rsidR="00DD2827" w:rsidRDefault="00DD2827" w:rsidP="00DD2827">
      <w:pPr>
        <w:spacing w:after="0" w:line="259" w:lineRule="auto"/>
        <w:jc w:val="left"/>
        <w:rPr>
          <w:sz w:val="26"/>
          <w:szCs w:val="26"/>
        </w:rPr>
      </w:pPr>
    </w:p>
    <w:p w14:paraId="6EC9B679" w14:textId="64DECB27" w:rsidR="00DD2827" w:rsidRDefault="00DD2827" w:rsidP="00DD2827">
      <w:pPr>
        <w:spacing w:after="0" w:line="259" w:lineRule="auto"/>
        <w:jc w:val="left"/>
        <w:rPr>
          <w:sz w:val="26"/>
          <w:szCs w:val="26"/>
        </w:rPr>
      </w:pPr>
      <w:r>
        <w:rPr>
          <w:sz w:val="26"/>
          <w:szCs w:val="26"/>
        </w:rPr>
        <w:t xml:space="preserve"> CODE: (BMHP6009)</w:t>
      </w:r>
    </w:p>
    <w:p w14:paraId="4B6A3C30" w14:textId="77777777" w:rsidR="00DD2827" w:rsidRDefault="00DD2827" w:rsidP="00DD2827">
      <w:pPr>
        <w:spacing w:after="0" w:line="259" w:lineRule="auto"/>
        <w:jc w:val="left"/>
        <w:rPr>
          <w:sz w:val="26"/>
          <w:szCs w:val="26"/>
        </w:rPr>
      </w:pPr>
    </w:p>
    <w:p w14:paraId="4593DD92" w14:textId="3C1DDE2B" w:rsidR="00DD2827" w:rsidRDefault="00DD2827" w:rsidP="00DD2827">
      <w:pPr>
        <w:spacing w:after="0" w:line="259" w:lineRule="auto"/>
        <w:jc w:val="left"/>
        <w:rPr>
          <w:sz w:val="26"/>
          <w:szCs w:val="26"/>
        </w:rPr>
      </w:pPr>
      <w:r>
        <w:rPr>
          <w:sz w:val="26"/>
          <w:szCs w:val="26"/>
        </w:rPr>
        <w:t xml:space="preserve"> LECTURER: JOANNE DAVIES</w:t>
      </w:r>
    </w:p>
    <w:p w14:paraId="54A8059A" w14:textId="77777777" w:rsidR="00DD2827" w:rsidRDefault="00DD2827" w:rsidP="00DD2827">
      <w:pPr>
        <w:spacing w:after="0" w:line="259" w:lineRule="auto"/>
        <w:jc w:val="left"/>
        <w:rPr>
          <w:sz w:val="26"/>
          <w:szCs w:val="26"/>
        </w:rPr>
      </w:pPr>
    </w:p>
    <w:p w14:paraId="4CEBBD6F" w14:textId="77777777" w:rsidR="00DD2827" w:rsidRDefault="00DD2827" w:rsidP="00DD2827">
      <w:pPr>
        <w:spacing w:after="0" w:line="259" w:lineRule="auto"/>
        <w:jc w:val="left"/>
        <w:rPr>
          <w:sz w:val="26"/>
          <w:szCs w:val="26"/>
        </w:rPr>
      </w:pPr>
    </w:p>
    <w:p w14:paraId="00000006" w14:textId="77777777" w:rsidR="00526651" w:rsidRDefault="00526651"/>
    <w:p w14:paraId="00000007" w14:textId="77777777" w:rsidR="00526651" w:rsidRDefault="00526651"/>
    <w:p w14:paraId="00000009" w14:textId="0B33DF16" w:rsidR="00526651" w:rsidRDefault="00526651" w:rsidP="00DD2827">
      <w:pPr>
        <w:jc w:val="center"/>
        <w:rPr>
          <w:b/>
          <w:sz w:val="36"/>
          <w:szCs w:val="36"/>
        </w:rPr>
      </w:pPr>
    </w:p>
    <w:p w14:paraId="0000000A" w14:textId="77777777" w:rsidR="00526651" w:rsidRDefault="0068022D">
      <w:pPr>
        <w:spacing w:line="276" w:lineRule="auto"/>
        <w:jc w:val="left"/>
        <w:rPr>
          <w:b/>
          <w:sz w:val="36"/>
          <w:szCs w:val="36"/>
        </w:rPr>
      </w:pPr>
      <w:r>
        <w:br w:type="page"/>
      </w:r>
    </w:p>
    <w:p w14:paraId="0000000B" w14:textId="77777777" w:rsidR="00526651" w:rsidRDefault="0068022D">
      <w:pPr>
        <w:jc w:val="center"/>
        <w:rPr>
          <w:b/>
        </w:rPr>
      </w:pPr>
      <w:r>
        <w:rPr>
          <w:b/>
        </w:rPr>
        <w:lastRenderedPageBreak/>
        <w:t>Table of Contents</w:t>
      </w:r>
    </w:p>
    <w:sdt>
      <w:sdtPr>
        <w:id w:val="442503134"/>
        <w:docPartObj>
          <w:docPartGallery w:val="Table of Contents"/>
          <w:docPartUnique/>
        </w:docPartObj>
      </w:sdtPr>
      <w:sdtEndPr/>
      <w:sdtContent>
        <w:p w14:paraId="0000000C" w14:textId="77777777" w:rsidR="00526651" w:rsidRDefault="0068022D">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color w:val="000000"/>
              </w:rPr>
              <w:t>Task 2</w:t>
            </w:r>
            <w:r>
              <w:rPr>
                <w:color w:val="000000"/>
              </w:rPr>
              <w:tab/>
              <w:t>3</w:t>
            </w:r>
          </w:hyperlink>
        </w:p>
        <w:p w14:paraId="0000000D" w14:textId="77777777" w:rsidR="00526651" w:rsidRDefault="004D4ADD">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30j0zll">
            <w:r w:rsidR="0068022D">
              <w:rPr>
                <w:color w:val="000000"/>
              </w:rPr>
              <w:t>Introduction</w:t>
            </w:r>
            <w:r w:rsidR="0068022D">
              <w:rPr>
                <w:color w:val="000000"/>
              </w:rPr>
              <w:tab/>
              <w:t>3</w:t>
            </w:r>
          </w:hyperlink>
        </w:p>
        <w:p w14:paraId="0000000E" w14:textId="77777777" w:rsidR="00526651" w:rsidRDefault="004D4ADD">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1fob9te">
            <w:r w:rsidR="0068022D">
              <w:rPr>
                <w:color w:val="000000"/>
              </w:rPr>
              <w:t>Overview of the presentation</w:t>
            </w:r>
            <w:r w:rsidR="0068022D">
              <w:rPr>
                <w:color w:val="000000"/>
              </w:rPr>
              <w:tab/>
              <w:t>3</w:t>
            </w:r>
          </w:hyperlink>
        </w:p>
        <w:p w14:paraId="0000000F" w14:textId="77777777" w:rsidR="00526651" w:rsidRDefault="004D4ADD">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3znysh7">
            <w:r w:rsidR="0068022D">
              <w:rPr>
                <w:color w:val="000000"/>
              </w:rPr>
              <w:t>Different approaches</w:t>
            </w:r>
            <w:r w:rsidR="0068022D">
              <w:rPr>
                <w:color w:val="000000"/>
              </w:rPr>
              <w:tab/>
              <w:t>3</w:t>
            </w:r>
          </w:hyperlink>
        </w:p>
        <w:p w14:paraId="00000010" w14:textId="77777777" w:rsidR="00526651" w:rsidRDefault="004D4ADD">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2et92p0">
            <w:r w:rsidR="0068022D">
              <w:rPr>
                <w:color w:val="000000"/>
              </w:rPr>
              <w:t>Organisational and Government policies that influenced the care plan</w:t>
            </w:r>
            <w:r w:rsidR="0068022D">
              <w:rPr>
                <w:color w:val="000000"/>
              </w:rPr>
              <w:tab/>
              <w:t>4</w:t>
            </w:r>
          </w:hyperlink>
        </w:p>
        <w:p w14:paraId="00000011" w14:textId="77777777" w:rsidR="00526651" w:rsidRDefault="004D4ADD">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tyjcwt">
            <w:r w:rsidR="0068022D">
              <w:rPr>
                <w:color w:val="000000"/>
              </w:rPr>
              <w:t>Theories of ageing</w:t>
            </w:r>
            <w:r w:rsidR="0068022D">
              <w:rPr>
                <w:color w:val="000000"/>
              </w:rPr>
              <w:tab/>
              <w:t>5</w:t>
            </w:r>
          </w:hyperlink>
        </w:p>
        <w:p w14:paraId="00000012" w14:textId="77777777" w:rsidR="00526651" w:rsidRDefault="004D4ADD">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3dy6vkm">
            <w:r w:rsidR="0068022D">
              <w:rPr>
                <w:color w:val="000000"/>
              </w:rPr>
              <w:t>Conclusion</w:t>
            </w:r>
            <w:r w:rsidR="0068022D">
              <w:rPr>
                <w:color w:val="000000"/>
              </w:rPr>
              <w:tab/>
              <w:t>6</w:t>
            </w:r>
          </w:hyperlink>
        </w:p>
        <w:p w14:paraId="00000013" w14:textId="77777777" w:rsidR="00526651" w:rsidRDefault="004D4ADD">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t3h5sf">
            <w:r w:rsidR="0068022D">
              <w:rPr>
                <w:color w:val="000000"/>
              </w:rPr>
              <w:t>Reference List</w:t>
            </w:r>
            <w:r w:rsidR="0068022D">
              <w:rPr>
                <w:color w:val="000000"/>
              </w:rPr>
              <w:tab/>
              <w:t>7</w:t>
            </w:r>
          </w:hyperlink>
        </w:p>
        <w:p w14:paraId="00000014" w14:textId="77777777" w:rsidR="00526651" w:rsidRDefault="0068022D">
          <w:r>
            <w:fldChar w:fldCharType="end"/>
          </w:r>
        </w:p>
      </w:sdtContent>
    </w:sdt>
    <w:p w14:paraId="00000015" w14:textId="77777777" w:rsidR="00526651" w:rsidRDefault="0068022D">
      <w:pPr>
        <w:spacing w:line="276" w:lineRule="auto"/>
        <w:jc w:val="left"/>
        <w:rPr>
          <w:b/>
          <w:sz w:val="36"/>
          <w:szCs w:val="36"/>
        </w:rPr>
      </w:pPr>
      <w:r>
        <w:br w:type="page"/>
      </w:r>
    </w:p>
    <w:p w14:paraId="00000016" w14:textId="77777777" w:rsidR="00526651" w:rsidRDefault="0068022D">
      <w:pPr>
        <w:pStyle w:val="Heading1"/>
      </w:pPr>
      <w:bookmarkStart w:id="0" w:name="_heading=h.gjdgxs" w:colFirst="0" w:colLast="0"/>
      <w:bookmarkEnd w:id="0"/>
      <w:r>
        <w:lastRenderedPageBreak/>
        <w:t>Task 2</w:t>
      </w:r>
    </w:p>
    <w:p w14:paraId="00000017" w14:textId="77777777" w:rsidR="00526651" w:rsidRDefault="0068022D">
      <w:pPr>
        <w:pStyle w:val="Heading2"/>
      </w:pPr>
      <w:bookmarkStart w:id="1" w:name="_heading=h.30j0zll" w:colFirst="0" w:colLast="0"/>
      <w:bookmarkEnd w:id="1"/>
      <w:r>
        <w:t>Introduction</w:t>
      </w:r>
    </w:p>
    <w:p w14:paraId="00000018" w14:textId="77777777" w:rsidR="00526651" w:rsidRDefault="0068022D">
      <w:r>
        <w:t xml:space="preserve">This is a </w:t>
      </w:r>
      <w:proofErr w:type="gramStart"/>
      <w:r>
        <w:rPr>
          <w:b/>
          <w:i/>
        </w:rPr>
        <w:t>person centred</w:t>
      </w:r>
      <w:proofErr w:type="gramEnd"/>
      <w:r>
        <w:rPr>
          <w:b/>
          <w:i/>
        </w:rPr>
        <w:t xml:space="preserve"> care plan</w:t>
      </w:r>
      <w:r>
        <w:t xml:space="preserve"> and very important because the named patient, Kevin Anderson, is very sensitive and needs special care. The report consists of different topics that include a summary of the care plan developed in the PPT along with the justification of the approaches and the organisational and government policies that influenced the care plan.</w:t>
      </w:r>
    </w:p>
    <w:p w14:paraId="00000019" w14:textId="77777777" w:rsidR="00526651" w:rsidRDefault="0068022D">
      <w:pPr>
        <w:pStyle w:val="Heading2"/>
      </w:pPr>
      <w:bookmarkStart w:id="2" w:name="_heading=h.1fob9te" w:colFirst="0" w:colLast="0"/>
      <w:bookmarkEnd w:id="2"/>
      <w:r>
        <w:t>Overview of the presentation</w:t>
      </w:r>
    </w:p>
    <w:p w14:paraId="0000001A" w14:textId="77777777" w:rsidR="00526651" w:rsidRDefault="0068022D">
      <w:r>
        <w:t>The diabetes patient has been chosen for this assignment, in which the patient is 67 years old and lives in London, UK. He is having eyesight and nerve issues due to blood sugar. Different approaches have been described that include a spiritual approach that helps Kevin overcome the issues that he is facing due to diabetes in him, as he is already using metformin as treatment. The cognitive behavioural approach would help to understand the way out of diabetes and have a healthier life (</w:t>
      </w:r>
      <w:proofErr w:type="spellStart"/>
      <w:r>
        <w:rPr>
          <w:highlight w:val="white"/>
        </w:rPr>
        <w:t>Käll</w:t>
      </w:r>
      <w:r>
        <w:rPr>
          <w:i/>
          <w:highlight w:val="white"/>
        </w:rPr>
        <w:t>et</w:t>
      </w:r>
      <w:proofErr w:type="spellEnd"/>
      <w:r>
        <w:rPr>
          <w:i/>
          <w:highlight w:val="white"/>
        </w:rPr>
        <w:t xml:space="preserve"> al.,</w:t>
      </w:r>
      <w:r>
        <w:rPr>
          <w:highlight w:val="white"/>
        </w:rPr>
        <w:t xml:space="preserve"> 2020)</w:t>
      </w:r>
      <w:r>
        <w:t>. The allergies of diabetes have been discussed along with its situation in the health of the patient.</w:t>
      </w:r>
    </w:p>
    <w:p w14:paraId="0000001B" w14:textId="77777777" w:rsidR="00526651" w:rsidRDefault="0068022D">
      <w:r>
        <w:t xml:space="preserve">The mobility and sensory has also been discussed, as the patient </w:t>
      </w:r>
      <w:proofErr w:type="gramStart"/>
      <w:r>
        <w:t>has</w:t>
      </w:r>
      <w:proofErr w:type="gramEnd"/>
      <w:r>
        <w:t xml:space="preserve"> been well able to move his hands and legs and he washes and dresses, however, he uses a stick for walking (</w:t>
      </w:r>
      <w:r>
        <w:rPr>
          <w:highlight w:val="white"/>
        </w:rPr>
        <w:t>Or, Wong and Chung, 2020.)</w:t>
      </w:r>
      <w:r>
        <w:t xml:space="preserve">. The patient does not have any memory issues in him, and he needs to maintain a proper diet. The patient can use an alarm and CCTV can be used to observe him. TV and indoor games can be entertaining. The beds should be </w:t>
      </w:r>
      <w:proofErr w:type="gramStart"/>
      <w:r>
        <w:t>guarded</w:t>
      </w:r>
      <w:proofErr w:type="gramEnd"/>
      <w:r>
        <w:t xml:space="preserve"> and electricity switches are needed to inspect. Daily yoga and walking are needed. He can cook on the </w:t>
      </w:r>
      <w:proofErr w:type="gramStart"/>
      <w:r>
        <w:t>weekend, and</w:t>
      </w:r>
      <w:proofErr w:type="gramEnd"/>
      <w:r>
        <w:t xml:space="preserve"> meet family members as well. </w:t>
      </w:r>
    </w:p>
    <w:p w14:paraId="0000001C" w14:textId="77777777" w:rsidR="00526651" w:rsidRDefault="0068022D">
      <w:pPr>
        <w:pStyle w:val="Heading2"/>
      </w:pPr>
      <w:bookmarkStart w:id="3" w:name="_heading=h.3znysh7" w:colFirst="0" w:colLast="0"/>
      <w:bookmarkEnd w:id="3"/>
      <w:r>
        <w:t>Different approaches</w:t>
      </w:r>
    </w:p>
    <w:p w14:paraId="0000001D" w14:textId="77777777" w:rsidR="00526651" w:rsidRDefault="0068022D">
      <w:pPr>
        <w:rPr>
          <w:b/>
        </w:rPr>
      </w:pPr>
      <w:r>
        <w:rPr>
          <w:b/>
        </w:rPr>
        <w:t>Spiritual approach</w:t>
      </w:r>
    </w:p>
    <w:p w14:paraId="0000001E" w14:textId="77777777" w:rsidR="00526651" w:rsidRDefault="0068022D">
      <w:pPr>
        <w:rPr>
          <w:highlight w:val="white"/>
        </w:rPr>
      </w:pPr>
      <w:r>
        <w:t xml:space="preserve">The </w:t>
      </w:r>
      <w:r>
        <w:rPr>
          <w:b/>
          <w:i/>
        </w:rPr>
        <w:t>spiritual approach</w:t>
      </w:r>
      <w:r>
        <w:t xml:space="preserve"> can be used by the caregivers for, </w:t>
      </w:r>
      <w:proofErr w:type="spellStart"/>
      <w:r>
        <w:t>Kevins</w:t>
      </w:r>
      <w:proofErr w:type="spellEnd"/>
      <w:r>
        <w:t>, treatment. The older people often suffer from diabetes and they need to overcome the allergies and other physical issues in them. Spirituality helps older people to achieve a sense of integrity (</w:t>
      </w:r>
      <w:proofErr w:type="spellStart"/>
      <w:r>
        <w:rPr>
          <w:highlight w:val="white"/>
        </w:rPr>
        <w:t>Taghiabadi</w:t>
      </w:r>
      <w:proofErr w:type="spellEnd"/>
      <w:r>
        <w:rPr>
          <w:highlight w:val="white"/>
        </w:rPr>
        <w:t xml:space="preserve"> </w:t>
      </w:r>
      <w:r>
        <w:rPr>
          <w:i/>
          <w:highlight w:val="white"/>
        </w:rPr>
        <w:t xml:space="preserve">et al., </w:t>
      </w:r>
      <w:r>
        <w:rPr>
          <w:highlight w:val="white"/>
        </w:rPr>
        <w:t>2017)</w:t>
      </w:r>
      <w:r>
        <w:t>. The spiritual approach to treatment creates a sense of attachment between the caregiver and the patients and helps in improved healthcare facilities. Spirituality helps in improving the quality of life and therefore, the proper diet can be maintained to become healthier (</w:t>
      </w:r>
      <w:proofErr w:type="spellStart"/>
      <w:r>
        <w:rPr>
          <w:highlight w:val="white"/>
        </w:rPr>
        <w:t>Balducci</w:t>
      </w:r>
      <w:proofErr w:type="spellEnd"/>
      <w:r>
        <w:rPr>
          <w:highlight w:val="white"/>
        </w:rPr>
        <w:t>, 2019).</w:t>
      </w:r>
    </w:p>
    <w:p w14:paraId="0000001F" w14:textId="77777777" w:rsidR="00526651" w:rsidRDefault="0068022D">
      <w:pPr>
        <w:rPr>
          <w:b/>
          <w:highlight w:val="white"/>
        </w:rPr>
      </w:pPr>
      <w:r>
        <w:rPr>
          <w:b/>
          <w:highlight w:val="white"/>
        </w:rPr>
        <w:lastRenderedPageBreak/>
        <w:t>Cognitive behavioural approach</w:t>
      </w:r>
    </w:p>
    <w:p w14:paraId="00000020" w14:textId="77777777" w:rsidR="00526651" w:rsidRDefault="0068022D">
      <w:pPr>
        <w:rPr>
          <w:b/>
          <w:highlight w:val="white"/>
        </w:rPr>
      </w:pPr>
      <w:r>
        <w:rPr>
          <w:highlight w:val="white"/>
        </w:rPr>
        <w:t xml:space="preserve">The cognitive-behavioural approach will help Kevin to control his physical issues raised due to diabetes, such as allergies or disabilities of </w:t>
      </w:r>
      <w:proofErr w:type="gramStart"/>
      <w:r>
        <w:rPr>
          <w:highlight w:val="white"/>
        </w:rPr>
        <w:t>particular parts</w:t>
      </w:r>
      <w:proofErr w:type="gramEnd"/>
      <w:r>
        <w:rPr>
          <w:highlight w:val="white"/>
        </w:rPr>
        <w:t xml:space="preserve"> of them (</w:t>
      </w:r>
      <w:proofErr w:type="spellStart"/>
      <w:r>
        <w:rPr>
          <w:highlight w:val="white"/>
        </w:rPr>
        <w:t>Alavi</w:t>
      </w:r>
      <w:proofErr w:type="spellEnd"/>
      <w:r>
        <w:rPr>
          <w:highlight w:val="white"/>
        </w:rPr>
        <w:t xml:space="preserve">, </w:t>
      </w:r>
      <w:proofErr w:type="spellStart"/>
      <w:r>
        <w:rPr>
          <w:highlight w:val="white"/>
        </w:rPr>
        <w:t>Molavi</w:t>
      </w:r>
      <w:proofErr w:type="spellEnd"/>
      <w:r>
        <w:rPr>
          <w:highlight w:val="white"/>
        </w:rPr>
        <w:t xml:space="preserve"> and </w:t>
      </w:r>
      <w:proofErr w:type="spellStart"/>
      <w:r>
        <w:rPr>
          <w:highlight w:val="white"/>
        </w:rPr>
        <w:t>Molavi</w:t>
      </w:r>
      <w:proofErr w:type="spellEnd"/>
      <w:r>
        <w:rPr>
          <w:highlight w:val="white"/>
        </w:rPr>
        <w:t xml:space="preserve">, 2017). The cognitive behavioural approach gauges the mental and emotional level of the individual. The older people often suffer from loneliness and thus this approach helps in maintaining the proper diet and other risk assessment along with controlling daily habits and interests. (Jarvis, </w:t>
      </w:r>
      <w:proofErr w:type="spellStart"/>
      <w:r>
        <w:rPr>
          <w:highlight w:val="white"/>
        </w:rPr>
        <w:t>Padmanabhanunni</w:t>
      </w:r>
      <w:proofErr w:type="spellEnd"/>
      <w:r>
        <w:rPr>
          <w:highlight w:val="white"/>
        </w:rPr>
        <w:t xml:space="preserve"> and </w:t>
      </w:r>
      <w:proofErr w:type="spellStart"/>
      <w:r>
        <w:rPr>
          <w:highlight w:val="white"/>
        </w:rPr>
        <w:t>Chipps</w:t>
      </w:r>
      <w:proofErr w:type="spellEnd"/>
      <w:r>
        <w:rPr>
          <w:highlight w:val="white"/>
        </w:rPr>
        <w:t>, 2019).</w:t>
      </w:r>
    </w:p>
    <w:p w14:paraId="00000021" w14:textId="77777777" w:rsidR="00526651" w:rsidRDefault="0068022D">
      <w:pPr>
        <w:rPr>
          <w:b/>
          <w:highlight w:val="white"/>
        </w:rPr>
      </w:pPr>
      <w:r>
        <w:rPr>
          <w:b/>
          <w:highlight w:val="white"/>
        </w:rPr>
        <w:t>Narrative approach</w:t>
      </w:r>
    </w:p>
    <w:p w14:paraId="00000022" w14:textId="77777777" w:rsidR="00526651" w:rsidRDefault="0068022D">
      <w:pPr>
        <w:rPr>
          <w:highlight w:val="white"/>
        </w:rPr>
      </w:pPr>
      <w:r>
        <w:rPr>
          <w:b/>
          <w:i/>
          <w:highlight w:val="white"/>
        </w:rPr>
        <w:t>The narrative approach</w:t>
      </w:r>
      <w:r>
        <w:rPr>
          <w:highlight w:val="white"/>
        </w:rPr>
        <w:t xml:space="preserve"> helps the patients to deconstruct their life events and create a fictional life story that will help the patient to derive greater meaning from their life (</w:t>
      </w:r>
      <w:proofErr w:type="spellStart"/>
      <w:r>
        <w:rPr>
          <w:highlight w:val="white"/>
        </w:rPr>
        <w:t>Barfarazi</w:t>
      </w:r>
      <w:r>
        <w:rPr>
          <w:i/>
          <w:highlight w:val="white"/>
        </w:rPr>
        <w:t>et</w:t>
      </w:r>
      <w:proofErr w:type="spellEnd"/>
      <w:r>
        <w:rPr>
          <w:i/>
          <w:highlight w:val="white"/>
        </w:rPr>
        <w:t xml:space="preserve"> al.,</w:t>
      </w:r>
      <w:r>
        <w:rPr>
          <w:highlight w:val="white"/>
        </w:rPr>
        <w:t xml:space="preserve"> 2018). The narrative approach will help Kevin Anderson to take his mind off from his failing eyesight and create an alternate lifestyle for him from which he can achieve happiness (</w:t>
      </w:r>
      <w:proofErr w:type="spellStart"/>
      <w:r>
        <w:rPr>
          <w:highlight w:val="white"/>
        </w:rPr>
        <w:t>Khodayarifard</w:t>
      </w:r>
      <w:proofErr w:type="spellEnd"/>
      <w:r>
        <w:rPr>
          <w:highlight w:val="white"/>
        </w:rPr>
        <w:t xml:space="preserve"> and </w:t>
      </w:r>
      <w:proofErr w:type="spellStart"/>
      <w:r>
        <w:rPr>
          <w:highlight w:val="white"/>
        </w:rPr>
        <w:t>Sohrabpour</w:t>
      </w:r>
      <w:proofErr w:type="spellEnd"/>
      <w:r>
        <w:rPr>
          <w:highlight w:val="white"/>
        </w:rPr>
        <w:t>, 2018</w:t>
      </w:r>
      <w:proofErr w:type="gramStart"/>
      <w:r>
        <w:rPr>
          <w:highlight w:val="white"/>
        </w:rPr>
        <w:t>)..</w:t>
      </w:r>
      <w:proofErr w:type="gramEnd"/>
      <w:r>
        <w:rPr>
          <w:highlight w:val="white"/>
        </w:rPr>
        <w:t xml:space="preserve"> </w:t>
      </w:r>
    </w:p>
    <w:p w14:paraId="00000023" w14:textId="77777777" w:rsidR="00526651" w:rsidRDefault="0068022D">
      <w:pPr>
        <w:pStyle w:val="Heading2"/>
      </w:pPr>
      <w:bookmarkStart w:id="4" w:name="_heading=h.2et92p0" w:colFirst="0" w:colLast="0"/>
      <w:bookmarkEnd w:id="4"/>
      <w:r>
        <w:t xml:space="preserve">Organisational and Government policies that influenced the care </w:t>
      </w:r>
      <w:proofErr w:type="gramStart"/>
      <w:r>
        <w:t>plan</w:t>
      </w:r>
      <w:proofErr w:type="gramEnd"/>
    </w:p>
    <w:p w14:paraId="00000024" w14:textId="77777777" w:rsidR="00526651" w:rsidRDefault="0068022D">
      <w:r>
        <w:t>The government has introduced healthy ageing guidelines so that the individuals who show signs of long-term illness can be identified early and support can be provided (</w:t>
      </w:r>
      <w:r>
        <w:rPr>
          <w:highlight w:val="white"/>
        </w:rPr>
        <w:t>England.nhs.uk, 2021)</w:t>
      </w:r>
      <w:r>
        <w:t>. The different policies had not been fully translated into clinical practice or health policies (</w:t>
      </w:r>
      <w:r>
        <w:rPr>
          <w:highlight w:val="white"/>
        </w:rPr>
        <w:t xml:space="preserve">Kojima, </w:t>
      </w:r>
      <w:proofErr w:type="spellStart"/>
      <w:r>
        <w:rPr>
          <w:highlight w:val="white"/>
        </w:rPr>
        <w:t>Liljas</w:t>
      </w:r>
      <w:proofErr w:type="spellEnd"/>
      <w:r>
        <w:rPr>
          <w:highlight w:val="white"/>
        </w:rPr>
        <w:t xml:space="preserve"> and </w:t>
      </w:r>
      <w:proofErr w:type="spellStart"/>
      <w:r>
        <w:rPr>
          <w:highlight w:val="white"/>
        </w:rPr>
        <w:t>Iliffe</w:t>
      </w:r>
      <w:proofErr w:type="spellEnd"/>
      <w:r>
        <w:rPr>
          <w:highlight w:val="white"/>
        </w:rPr>
        <w:t>, 2019)</w:t>
      </w:r>
      <w:r>
        <w:t xml:space="preserve">. The care plan created. The individual </w:t>
      </w:r>
      <w:proofErr w:type="spellStart"/>
      <w:r>
        <w:t>mainily</w:t>
      </w:r>
      <w:proofErr w:type="spellEnd"/>
      <w:r>
        <w:t xml:space="preserve"> requires support for his eyesight because diabetes has reduced his eyesight considerably. The patient does not need any amount of help in hearing. The continuous itching of his eyes has created irritation on his eyes making them red, thus it raises the requirement of eye care.</w:t>
      </w:r>
    </w:p>
    <w:p w14:paraId="00000025" w14:textId="77777777" w:rsidR="00526651" w:rsidRDefault="0068022D">
      <w:r>
        <w:t xml:space="preserve">The elderly population of the UK suffers from the various difficulties such as inability to do </w:t>
      </w:r>
      <w:r>
        <w:rPr>
          <w:b/>
          <w:i/>
        </w:rPr>
        <w:t>household tasks, maintaining personal hygiene, improper nutrition, and intake of medicine and lack of socialization</w:t>
      </w:r>
      <w:r>
        <w:t xml:space="preserve"> (</w:t>
      </w:r>
      <w:r>
        <w:rPr>
          <w:highlight w:val="white"/>
        </w:rPr>
        <w:t>Age UK, 2021)</w:t>
      </w:r>
      <w:r>
        <w:t xml:space="preserve">. The patient does not require any assistance </w:t>
      </w:r>
      <w:proofErr w:type="gramStart"/>
      <w:r>
        <w:t>in  tasks</w:t>
      </w:r>
      <w:proofErr w:type="gramEnd"/>
      <w:r>
        <w:t xml:space="preserve"> like washing and going to the toilet. But the person likes visits from the different people from his family. The person also must follow a strict diet due to diabetes and get proper nutrition and medicine at a regular interval.</w:t>
      </w:r>
    </w:p>
    <w:p w14:paraId="00000026" w14:textId="77777777" w:rsidR="00526651" w:rsidRDefault="0068022D">
      <w:r>
        <w:t>A large part of the healthcare is incurred during the end of life for the individual (</w:t>
      </w:r>
      <w:proofErr w:type="spellStart"/>
      <w:r>
        <w:rPr>
          <w:highlight w:val="white"/>
        </w:rPr>
        <w:t>Hazra</w:t>
      </w:r>
      <w:proofErr w:type="spellEnd"/>
      <w:r>
        <w:rPr>
          <w:highlight w:val="white"/>
        </w:rPr>
        <w:t xml:space="preserve">, </w:t>
      </w:r>
      <w:proofErr w:type="spellStart"/>
      <w:r>
        <w:rPr>
          <w:highlight w:val="white"/>
        </w:rPr>
        <w:t>Rudisill</w:t>
      </w:r>
      <w:proofErr w:type="spellEnd"/>
      <w:r>
        <w:rPr>
          <w:highlight w:val="white"/>
        </w:rPr>
        <w:t xml:space="preserve"> and Gulliford, 2018)</w:t>
      </w:r>
      <w:r>
        <w:t xml:space="preserve">. In 2016 the Government spent </w:t>
      </w:r>
      <w:r>
        <w:rPr>
          <w:b/>
          <w:i/>
        </w:rPr>
        <w:t>40 per cent</w:t>
      </w:r>
      <w:r>
        <w:t xml:space="preserve"> of the budget on the care of people above 65 years (</w:t>
      </w:r>
      <w:r>
        <w:rPr>
          <w:highlight w:val="white"/>
        </w:rPr>
        <w:t>the Guardian. 2021)</w:t>
      </w:r>
      <w:r>
        <w:t xml:space="preserve">. So, the plan is influenced in such a way </w:t>
      </w:r>
      <w:r>
        <w:lastRenderedPageBreak/>
        <w:t>that the overall expenses stay low. A decent amount of the budget would be used to create a safety plan for the elderly patients like the safeguard rails in the beds and other parts of the building, proper insulation of the different electrical equipment and avoiding sharp edges in the building. It will reduce health risk considerably.</w:t>
      </w:r>
    </w:p>
    <w:p w14:paraId="00000027" w14:textId="77777777" w:rsidR="00526651" w:rsidRDefault="0068022D">
      <w:pPr>
        <w:pStyle w:val="Heading2"/>
      </w:pPr>
      <w:bookmarkStart w:id="5" w:name="_heading=h.tyjcwt" w:colFirst="0" w:colLast="0"/>
      <w:bookmarkEnd w:id="5"/>
      <w:r>
        <w:t>Theories of ageing</w:t>
      </w:r>
    </w:p>
    <w:p w14:paraId="00000028" w14:textId="77777777" w:rsidR="00526651" w:rsidRDefault="0068022D">
      <w:pPr>
        <w:rPr>
          <w:b/>
        </w:rPr>
      </w:pPr>
      <w:r>
        <w:rPr>
          <w:b/>
        </w:rPr>
        <w:t>Activity theory</w:t>
      </w:r>
    </w:p>
    <w:p w14:paraId="00000029" w14:textId="77777777" w:rsidR="00526651" w:rsidRDefault="0068022D">
      <w:r>
        <w:t xml:space="preserve">This theory has been put forward by Cummings and Henry in 1961. The theory concentrates on </w:t>
      </w:r>
      <w:r>
        <w:rPr>
          <w:b/>
          <w:i/>
        </w:rPr>
        <w:t xml:space="preserve">maintaining middle-aged practices </w:t>
      </w:r>
      <w:r>
        <w:t>in the latter part of adulthood or at an old age (</w:t>
      </w:r>
      <w:r>
        <w:rPr>
          <w:highlight w:val="white"/>
        </w:rPr>
        <w:t xml:space="preserve">Michel and </w:t>
      </w:r>
      <w:proofErr w:type="spellStart"/>
      <w:r>
        <w:rPr>
          <w:highlight w:val="white"/>
        </w:rPr>
        <w:t>Sadana</w:t>
      </w:r>
      <w:proofErr w:type="spellEnd"/>
      <w:r>
        <w:rPr>
          <w:highlight w:val="white"/>
        </w:rPr>
        <w:t>, 2017)</w:t>
      </w:r>
      <w:r>
        <w:t xml:space="preserve">. The patient, in this case, engages in different social activities such as Yoga, morning walks and little get together on the Sundays so that they can maintain a positive approach to their life by indulging in different </w:t>
      </w:r>
      <w:r>
        <w:rPr>
          <w:b/>
          <w:i/>
        </w:rPr>
        <w:t>physical activities</w:t>
      </w:r>
      <w:r>
        <w:t xml:space="preserve"> </w:t>
      </w:r>
      <w:proofErr w:type="gramStart"/>
      <w:r>
        <w:t>(</w:t>
      </w:r>
      <w:r>
        <w:rPr>
          <w:highlight w:val="white"/>
        </w:rPr>
        <w:t xml:space="preserve"> Kim</w:t>
      </w:r>
      <w:proofErr w:type="gramEnd"/>
      <w:r>
        <w:rPr>
          <w:highlight w:val="white"/>
        </w:rPr>
        <w:t>, 2020)</w:t>
      </w:r>
      <w:r>
        <w:t>.</w:t>
      </w:r>
    </w:p>
    <w:p w14:paraId="0000002A" w14:textId="77777777" w:rsidR="00526651" w:rsidRDefault="0068022D">
      <w:pPr>
        <w:rPr>
          <w:b/>
        </w:rPr>
      </w:pPr>
      <w:r>
        <w:rPr>
          <w:b/>
        </w:rPr>
        <w:t>Disengagement Theory</w:t>
      </w:r>
    </w:p>
    <w:p w14:paraId="0000002B" w14:textId="77777777" w:rsidR="00526651" w:rsidRDefault="0068022D">
      <w:r>
        <w:t xml:space="preserve">The </w:t>
      </w:r>
      <w:r>
        <w:rPr>
          <w:b/>
          <w:i/>
        </w:rPr>
        <w:t>disengagement theory</w:t>
      </w:r>
      <w:r>
        <w:t xml:space="preserve"> has been put forward by Cummings and Henry. The theory states as the people get older, they are </w:t>
      </w:r>
      <w:r>
        <w:rPr>
          <w:b/>
          <w:i/>
        </w:rPr>
        <w:t>not interested</w:t>
      </w:r>
      <w:r>
        <w:t xml:space="preserve"> in social activities (</w:t>
      </w:r>
      <w:r>
        <w:rPr>
          <w:highlight w:val="white"/>
        </w:rPr>
        <w:t xml:space="preserve">Zhou, </w:t>
      </w:r>
      <w:proofErr w:type="gramStart"/>
      <w:r>
        <w:rPr>
          <w:highlight w:val="white"/>
        </w:rPr>
        <w:t>Liu</w:t>
      </w:r>
      <w:proofErr w:type="gramEnd"/>
      <w:r>
        <w:rPr>
          <w:highlight w:val="white"/>
        </w:rPr>
        <w:t xml:space="preserve"> and Yu, 2018)</w:t>
      </w:r>
      <w:r>
        <w:t>. The older people lose contact with the other people such as friends and family as they start ageing (</w:t>
      </w:r>
      <w:proofErr w:type="spellStart"/>
      <w:r>
        <w:rPr>
          <w:highlight w:val="white"/>
        </w:rPr>
        <w:t>Asiamah</w:t>
      </w:r>
      <w:proofErr w:type="spellEnd"/>
      <w:r>
        <w:rPr>
          <w:highlight w:val="white"/>
        </w:rPr>
        <w:t>, 2017)</w:t>
      </w:r>
      <w:r>
        <w:t>. The care plan specifically addresses this issue as it tries to make the patients increase their social activities through various activities such as indoor games, gardening and cooking activities which allow them to consider the different social aspects and not lose motivation to live.</w:t>
      </w:r>
    </w:p>
    <w:p w14:paraId="0000002C" w14:textId="77777777" w:rsidR="00526651" w:rsidRDefault="0068022D">
      <w:pPr>
        <w:rPr>
          <w:b/>
        </w:rPr>
      </w:pPr>
      <w:r>
        <w:rPr>
          <w:b/>
        </w:rPr>
        <w:t>Psychological development theory</w:t>
      </w:r>
    </w:p>
    <w:p w14:paraId="0000002D" w14:textId="77777777" w:rsidR="00526651" w:rsidRDefault="0068022D">
      <w:r>
        <w:t xml:space="preserve">During old age, the human being is subjected to many health and physical problems that can produce a negative impact on the psychology of the human being. </w:t>
      </w:r>
      <w:r>
        <w:rPr>
          <w:highlight w:val="white"/>
        </w:rPr>
        <w:t xml:space="preserve">The patients’ meeting with immediate family on a special occasion like their birthday and wedding anniversary to keep the patient off from various stigmas of ageing and nurture a healthy approach to life </w:t>
      </w:r>
      <w:r>
        <w:t>(</w:t>
      </w:r>
      <w:proofErr w:type="spellStart"/>
      <w:r>
        <w:rPr>
          <w:highlight w:val="white"/>
        </w:rPr>
        <w:t>Wurm</w:t>
      </w:r>
      <w:proofErr w:type="spellEnd"/>
      <w:r>
        <w:rPr>
          <w:highlight w:val="white"/>
        </w:rPr>
        <w:t xml:space="preserve"> </w:t>
      </w:r>
      <w:r>
        <w:rPr>
          <w:i/>
          <w:highlight w:val="white"/>
        </w:rPr>
        <w:t>et al.,</w:t>
      </w:r>
      <w:r>
        <w:rPr>
          <w:highlight w:val="white"/>
        </w:rPr>
        <w:t xml:space="preserve"> 2017).</w:t>
      </w:r>
    </w:p>
    <w:p w14:paraId="0000002E" w14:textId="77777777" w:rsidR="00526651" w:rsidRDefault="0068022D">
      <w:pPr>
        <w:pStyle w:val="Heading2"/>
      </w:pPr>
      <w:bookmarkStart w:id="6" w:name="_heading=h.3dy6vkm" w:colFirst="0" w:colLast="0"/>
      <w:bookmarkEnd w:id="6"/>
      <w:r>
        <w:t>Conclusion</w:t>
      </w:r>
    </w:p>
    <w:p w14:paraId="0000002F" w14:textId="77777777" w:rsidR="00526651" w:rsidRDefault="0068022D">
      <w:pPr>
        <w:rPr>
          <w:b/>
        </w:rPr>
      </w:pPr>
      <w:r>
        <w:t xml:space="preserve">In this report, the different approaches for the treatment of the elderly have been provided along with the justification. The different policies of the government that influenced the care plan </w:t>
      </w:r>
      <w:r>
        <w:lastRenderedPageBreak/>
        <w:t>have been discussed, which Kevin Anderson receives the correct treatment and care from the care providers.</w:t>
      </w:r>
    </w:p>
    <w:p w14:paraId="00000030" w14:textId="77777777" w:rsidR="00526651" w:rsidRDefault="0068022D">
      <w:pPr>
        <w:spacing w:line="276" w:lineRule="auto"/>
        <w:jc w:val="left"/>
      </w:pPr>
      <w:r>
        <w:br w:type="page"/>
      </w:r>
    </w:p>
    <w:p w14:paraId="00000031" w14:textId="77777777" w:rsidR="00526651" w:rsidRDefault="0068022D">
      <w:pPr>
        <w:pStyle w:val="Heading1"/>
      </w:pPr>
      <w:bookmarkStart w:id="7" w:name="_heading=h.1t3h5sf" w:colFirst="0" w:colLast="0"/>
      <w:bookmarkEnd w:id="7"/>
      <w:r>
        <w:lastRenderedPageBreak/>
        <w:t>Reference List</w:t>
      </w:r>
    </w:p>
    <w:p w14:paraId="00000032" w14:textId="77777777" w:rsidR="00526651" w:rsidRDefault="0068022D">
      <w:pPr>
        <w:rPr>
          <w:highlight w:val="white"/>
        </w:rPr>
      </w:pPr>
      <w:r>
        <w:rPr>
          <w:highlight w:val="white"/>
        </w:rPr>
        <w:t>Age UK. 2021. </w:t>
      </w:r>
      <w:r>
        <w:rPr>
          <w:i/>
          <w:highlight w:val="white"/>
        </w:rPr>
        <w:t>Struggling to cope</w:t>
      </w:r>
      <w:r>
        <w:rPr>
          <w:highlight w:val="white"/>
        </w:rPr>
        <w:t>. [online] Available at: &lt;https://www.ageuk.org.uk/our-impact/policy-research/struggling-to-cope/&gt; [Accessed 10 February 2021].</w:t>
      </w:r>
    </w:p>
    <w:p w14:paraId="00000033" w14:textId="77777777" w:rsidR="00526651" w:rsidRDefault="0068022D">
      <w:pPr>
        <w:rPr>
          <w:highlight w:val="white"/>
        </w:rPr>
      </w:pPr>
      <w:proofErr w:type="spellStart"/>
      <w:r>
        <w:rPr>
          <w:highlight w:val="white"/>
        </w:rPr>
        <w:t>Alavi</w:t>
      </w:r>
      <w:proofErr w:type="spellEnd"/>
      <w:r>
        <w:rPr>
          <w:highlight w:val="white"/>
        </w:rPr>
        <w:t xml:space="preserve">, M., </w:t>
      </w:r>
      <w:proofErr w:type="spellStart"/>
      <w:r>
        <w:rPr>
          <w:highlight w:val="white"/>
        </w:rPr>
        <w:t>Molavi</w:t>
      </w:r>
      <w:proofErr w:type="spellEnd"/>
      <w:r>
        <w:rPr>
          <w:highlight w:val="white"/>
        </w:rPr>
        <w:t xml:space="preserve">, H. and </w:t>
      </w:r>
      <w:proofErr w:type="spellStart"/>
      <w:r>
        <w:rPr>
          <w:highlight w:val="white"/>
        </w:rPr>
        <w:t>Molavi</w:t>
      </w:r>
      <w:proofErr w:type="spellEnd"/>
      <w:r>
        <w:rPr>
          <w:highlight w:val="white"/>
        </w:rPr>
        <w:t xml:space="preserve">, R., 2017. The impact of cognitive </w:t>
      </w:r>
      <w:proofErr w:type="spellStart"/>
      <w:r>
        <w:rPr>
          <w:highlight w:val="white"/>
        </w:rPr>
        <w:t>behavioral</w:t>
      </w:r>
      <w:proofErr w:type="spellEnd"/>
      <w:r>
        <w:rPr>
          <w:highlight w:val="white"/>
        </w:rPr>
        <w:t xml:space="preserve"> therapy on self-esteem and quality of life of hospitalized amputee elderly patients. </w:t>
      </w:r>
      <w:r>
        <w:rPr>
          <w:i/>
          <w:highlight w:val="white"/>
        </w:rPr>
        <w:t>Nursing and Midwifery Studies</w:t>
      </w:r>
      <w:r>
        <w:rPr>
          <w:highlight w:val="white"/>
        </w:rPr>
        <w:t>, </w:t>
      </w:r>
      <w:r>
        <w:rPr>
          <w:i/>
          <w:highlight w:val="white"/>
        </w:rPr>
        <w:t>6</w:t>
      </w:r>
      <w:r>
        <w:rPr>
          <w:highlight w:val="white"/>
        </w:rPr>
        <w:t>(4), pp.162-167.</w:t>
      </w:r>
    </w:p>
    <w:p w14:paraId="00000034" w14:textId="77777777" w:rsidR="00526651" w:rsidRDefault="0068022D">
      <w:pPr>
        <w:rPr>
          <w:highlight w:val="white"/>
        </w:rPr>
      </w:pPr>
      <w:proofErr w:type="spellStart"/>
      <w:r>
        <w:rPr>
          <w:highlight w:val="white"/>
        </w:rPr>
        <w:t>Asiamah</w:t>
      </w:r>
      <w:proofErr w:type="spellEnd"/>
      <w:r>
        <w:rPr>
          <w:highlight w:val="white"/>
        </w:rPr>
        <w:t>, N., 2017. Social engagement and physical activity: Commentary on why the activity and disengagement theories of ageing may both be valid. </w:t>
      </w:r>
      <w:r>
        <w:rPr>
          <w:i/>
          <w:highlight w:val="white"/>
        </w:rPr>
        <w:t>Cogent Medicine</w:t>
      </w:r>
      <w:r>
        <w:rPr>
          <w:highlight w:val="white"/>
        </w:rPr>
        <w:t>, </w:t>
      </w:r>
      <w:r>
        <w:rPr>
          <w:i/>
          <w:highlight w:val="white"/>
        </w:rPr>
        <w:t>4</w:t>
      </w:r>
      <w:r>
        <w:rPr>
          <w:highlight w:val="white"/>
        </w:rPr>
        <w:t>(1), p.1289664.</w:t>
      </w:r>
    </w:p>
    <w:p w14:paraId="00000035" w14:textId="77777777" w:rsidR="00526651" w:rsidRDefault="0068022D">
      <w:pPr>
        <w:rPr>
          <w:highlight w:val="white"/>
        </w:rPr>
      </w:pPr>
      <w:proofErr w:type="spellStart"/>
      <w:r>
        <w:rPr>
          <w:highlight w:val="white"/>
        </w:rPr>
        <w:t>Balducci</w:t>
      </w:r>
      <w:proofErr w:type="spellEnd"/>
      <w:r>
        <w:rPr>
          <w:highlight w:val="white"/>
        </w:rPr>
        <w:t>, L., 2019. Geriatric oncology, spirituality, and palliative care. </w:t>
      </w:r>
      <w:r>
        <w:rPr>
          <w:i/>
          <w:highlight w:val="white"/>
        </w:rPr>
        <w:t>Journal of pain and symptom management</w:t>
      </w:r>
      <w:r>
        <w:rPr>
          <w:highlight w:val="white"/>
        </w:rPr>
        <w:t>, </w:t>
      </w:r>
      <w:r>
        <w:rPr>
          <w:i/>
          <w:highlight w:val="white"/>
        </w:rPr>
        <w:t>57</w:t>
      </w:r>
      <w:r>
        <w:rPr>
          <w:highlight w:val="white"/>
        </w:rPr>
        <w:t>(1), pp.171-175.</w:t>
      </w:r>
    </w:p>
    <w:p w14:paraId="00000036" w14:textId="77777777" w:rsidR="00526651" w:rsidRDefault="0068022D">
      <w:pPr>
        <w:rPr>
          <w:highlight w:val="white"/>
        </w:rPr>
      </w:pPr>
      <w:proofErr w:type="spellStart"/>
      <w:r>
        <w:rPr>
          <w:highlight w:val="white"/>
        </w:rPr>
        <w:t>Barfarazi</w:t>
      </w:r>
      <w:proofErr w:type="spellEnd"/>
      <w:r>
        <w:rPr>
          <w:highlight w:val="white"/>
        </w:rPr>
        <w:t xml:space="preserve">, H., </w:t>
      </w:r>
      <w:proofErr w:type="spellStart"/>
      <w:r>
        <w:rPr>
          <w:highlight w:val="white"/>
        </w:rPr>
        <w:t>Pourghaznein</w:t>
      </w:r>
      <w:proofErr w:type="spellEnd"/>
      <w:r>
        <w:rPr>
          <w:highlight w:val="white"/>
        </w:rPr>
        <w:t xml:space="preserve">, T., </w:t>
      </w:r>
      <w:proofErr w:type="spellStart"/>
      <w:r>
        <w:rPr>
          <w:highlight w:val="white"/>
        </w:rPr>
        <w:t>Mohajer</w:t>
      </w:r>
      <w:proofErr w:type="spellEnd"/>
      <w:r>
        <w:rPr>
          <w:highlight w:val="white"/>
        </w:rPr>
        <w:t xml:space="preserve">, S., </w:t>
      </w:r>
      <w:proofErr w:type="spellStart"/>
      <w:r>
        <w:rPr>
          <w:highlight w:val="white"/>
        </w:rPr>
        <w:t>Mazlom</w:t>
      </w:r>
      <w:proofErr w:type="spellEnd"/>
      <w:r>
        <w:rPr>
          <w:highlight w:val="white"/>
        </w:rPr>
        <w:t xml:space="preserve">, S.R. and </w:t>
      </w:r>
      <w:proofErr w:type="spellStart"/>
      <w:r>
        <w:rPr>
          <w:highlight w:val="white"/>
        </w:rPr>
        <w:t>Asgharinekah</w:t>
      </w:r>
      <w:proofErr w:type="spellEnd"/>
      <w:r>
        <w:rPr>
          <w:highlight w:val="white"/>
        </w:rPr>
        <w:t>, S.M., 2018. Evaluating the effect of painting therapy on happiness in the elderly. </w:t>
      </w:r>
      <w:r>
        <w:rPr>
          <w:i/>
          <w:highlight w:val="white"/>
        </w:rPr>
        <w:t>Evidence Based Care</w:t>
      </w:r>
      <w:r>
        <w:rPr>
          <w:highlight w:val="white"/>
        </w:rPr>
        <w:t>, </w:t>
      </w:r>
      <w:r>
        <w:rPr>
          <w:i/>
          <w:highlight w:val="white"/>
        </w:rPr>
        <w:t>8</w:t>
      </w:r>
      <w:r>
        <w:rPr>
          <w:highlight w:val="white"/>
        </w:rPr>
        <w:t>(3), pp.17-26.</w:t>
      </w:r>
    </w:p>
    <w:p w14:paraId="00000037" w14:textId="77777777" w:rsidR="00526651" w:rsidRDefault="0068022D">
      <w:proofErr w:type="spellStart"/>
      <w:r>
        <w:rPr>
          <w:highlight w:val="white"/>
        </w:rPr>
        <w:t>Callari</w:t>
      </w:r>
      <w:proofErr w:type="spellEnd"/>
      <w:r>
        <w:rPr>
          <w:highlight w:val="white"/>
        </w:rPr>
        <w:t>, T.C., Moody, L., Saunders, J., Ward, G., Holliday, N. and Woodley, J., 2019. Exploring participation needs and motivational requirements when engaging older adults in an emerging Living Lab. </w:t>
      </w:r>
      <w:r>
        <w:rPr>
          <w:i/>
          <w:highlight w:val="white"/>
        </w:rPr>
        <w:t>Technology Innovation Management Review</w:t>
      </w:r>
      <w:r>
        <w:rPr>
          <w:highlight w:val="white"/>
        </w:rPr>
        <w:t>, </w:t>
      </w:r>
      <w:r>
        <w:rPr>
          <w:i/>
          <w:highlight w:val="white"/>
        </w:rPr>
        <w:t>9</w:t>
      </w:r>
      <w:r>
        <w:rPr>
          <w:highlight w:val="white"/>
        </w:rPr>
        <w:t>(3), pp.38-49.</w:t>
      </w:r>
    </w:p>
    <w:p w14:paraId="00000038" w14:textId="7BF626FE" w:rsidR="00526651" w:rsidRDefault="00526651">
      <w:pPr>
        <w:rPr>
          <w:highlight w:val="white"/>
        </w:rPr>
      </w:pPr>
    </w:p>
    <w:p w14:paraId="0000003A" w14:textId="5BAB6047" w:rsidR="00526651" w:rsidRDefault="0068022D">
      <w:pPr>
        <w:rPr>
          <w:highlight w:val="white"/>
        </w:rPr>
      </w:pPr>
      <w:r>
        <w:rPr>
          <w:highlight w:val="white"/>
        </w:rPr>
        <w:t>GOV.UK. 2021. </w:t>
      </w:r>
      <w:r>
        <w:rPr>
          <w:i/>
          <w:highlight w:val="white"/>
        </w:rPr>
        <w:t>Find out about changes to care and support</w:t>
      </w:r>
      <w:r>
        <w:rPr>
          <w:highlight w:val="white"/>
        </w:rPr>
        <w:t>. [online] Available at: &lt;https://www.gov.uk/help-care-support&gt; [Accessed 10 February 2021].</w:t>
      </w:r>
    </w:p>
    <w:p w14:paraId="0000003C" w14:textId="4B94284E" w:rsidR="00526651" w:rsidRDefault="00526651">
      <w:pPr>
        <w:rPr>
          <w:highlight w:val="white"/>
        </w:rPr>
      </w:pPr>
    </w:p>
    <w:p w14:paraId="0000003D" w14:textId="77777777" w:rsidR="00526651" w:rsidRDefault="0068022D">
      <w:pPr>
        <w:rPr>
          <w:highlight w:val="white"/>
        </w:rPr>
      </w:pPr>
      <w:proofErr w:type="spellStart"/>
      <w:r>
        <w:rPr>
          <w:highlight w:val="white"/>
        </w:rPr>
        <w:t>Khodayarifard</w:t>
      </w:r>
      <w:proofErr w:type="spellEnd"/>
      <w:r>
        <w:rPr>
          <w:highlight w:val="white"/>
        </w:rPr>
        <w:t xml:space="preserve">, M. and </w:t>
      </w:r>
      <w:proofErr w:type="spellStart"/>
      <w:r>
        <w:rPr>
          <w:highlight w:val="white"/>
        </w:rPr>
        <w:t>Sohrabpour</w:t>
      </w:r>
      <w:proofErr w:type="spellEnd"/>
      <w:r>
        <w:rPr>
          <w:highlight w:val="white"/>
        </w:rPr>
        <w:t>, G., 2018. Effectiveness of narrative therapy in groups on psychological well-being and distress of Iranian women with addicted husbands. </w:t>
      </w:r>
      <w:r>
        <w:rPr>
          <w:i/>
          <w:highlight w:val="white"/>
        </w:rPr>
        <w:t>Addiction &amp; health</w:t>
      </w:r>
      <w:r>
        <w:rPr>
          <w:highlight w:val="white"/>
        </w:rPr>
        <w:t>, </w:t>
      </w:r>
      <w:r>
        <w:rPr>
          <w:i/>
          <w:highlight w:val="white"/>
        </w:rPr>
        <w:t>10</w:t>
      </w:r>
      <w:r>
        <w:rPr>
          <w:highlight w:val="white"/>
        </w:rPr>
        <w:t>(1), p.1.</w:t>
      </w:r>
    </w:p>
    <w:p w14:paraId="0000003E" w14:textId="605D71B7" w:rsidR="00526651" w:rsidRDefault="0068022D">
      <w:pPr>
        <w:rPr>
          <w:highlight w:val="white"/>
        </w:rPr>
      </w:pPr>
      <w:r>
        <w:rPr>
          <w:highlight w:val="white"/>
        </w:rPr>
        <w:t xml:space="preserve">Kim, E.J., Kim, M.Y. and Kim, H., 2020. </w:t>
      </w:r>
      <w:proofErr w:type="spellStart"/>
      <w:r>
        <w:rPr>
          <w:highlight w:val="white"/>
        </w:rPr>
        <w:t>Spatio</w:t>
      </w:r>
      <w:proofErr w:type="spellEnd"/>
      <w:r>
        <w:rPr>
          <w:highlight w:val="white"/>
        </w:rPr>
        <w:t xml:space="preserve">-temporal trend of aging regions and their </w:t>
      </w:r>
      <w:proofErr w:type="spellStart"/>
      <w:r>
        <w:rPr>
          <w:highlight w:val="white"/>
        </w:rPr>
        <w:t>neighborhood</w:t>
      </w:r>
      <w:proofErr w:type="spellEnd"/>
      <w:r>
        <w:rPr>
          <w:highlight w:val="white"/>
        </w:rPr>
        <w:t xml:space="preserve"> environment: Findings f metropolitan City, Korea. </w:t>
      </w:r>
      <w:r>
        <w:rPr>
          <w:i/>
          <w:highlight w:val="white"/>
        </w:rPr>
        <w:t>Sustainability</w:t>
      </w:r>
      <w:r>
        <w:rPr>
          <w:highlight w:val="white"/>
        </w:rPr>
        <w:t>, </w:t>
      </w:r>
      <w:r>
        <w:rPr>
          <w:i/>
          <w:highlight w:val="white"/>
        </w:rPr>
        <w:t>12</w:t>
      </w:r>
      <w:r>
        <w:rPr>
          <w:highlight w:val="white"/>
        </w:rPr>
        <w:t>(3), p.1218.</w:t>
      </w:r>
    </w:p>
    <w:p w14:paraId="0000003F" w14:textId="77777777" w:rsidR="00526651" w:rsidRDefault="0068022D">
      <w:pPr>
        <w:rPr>
          <w:highlight w:val="white"/>
        </w:rPr>
      </w:pPr>
      <w:r>
        <w:rPr>
          <w:highlight w:val="white"/>
        </w:rPr>
        <w:t xml:space="preserve">Kojima, G., </w:t>
      </w:r>
      <w:proofErr w:type="spellStart"/>
      <w:r>
        <w:rPr>
          <w:highlight w:val="white"/>
        </w:rPr>
        <w:t>Liljas</w:t>
      </w:r>
      <w:proofErr w:type="spellEnd"/>
      <w:r>
        <w:rPr>
          <w:highlight w:val="white"/>
        </w:rPr>
        <w:t xml:space="preserve">, A.E. and </w:t>
      </w:r>
      <w:proofErr w:type="spellStart"/>
      <w:r>
        <w:rPr>
          <w:highlight w:val="white"/>
        </w:rPr>
        <w:t>Iliffe</w:t>
      </w:r>
      <w:proofErr w:type="spellEnd"/>
      <w:r>
        <w:rPr>
          <w:highlight w:val="white"/>
        </w:rPr>
        <w:t>, S., 2019. Frailty syndrome: implications and challenges for health care policy. </w:t>
      </w:r>
      <w:r>
        <w:rPr>
          <w:i/>
          <w:highlight w:val="white"/>
        </w:rPr>
        <w:t>Risk management and healthcare policy</w:t>
      </w:r>
      <w:r>
        <w:rPr>
          <w:highlight w:val="white"/>
        </w:rPr>
        <w:t>, </w:t>
      </w:r>
      <w:r>
        <w:rPr>
          <w:i/>
          <w:highlight w:val="white"/>
        </w:rPr>
        <w:t>12</w:t>
      </w:r>
      <w:r>
        <w:rPr>
          <w:highlight w:val="white"/>
        </w:rPr>
        <w:t>, p.23.</w:t>
      </w:r>
    </w:p>
    <w:p w14:paraId="00000040" w14:textId="77777777" w:rsidR="00526651" w:rsidRDefault="0068022D">
      <w:pPr>
        <w:rPr>
          <w:highlight w:val="white"/>
        </w:rPr>
      </w:pPr>
      <w:r>
        <w:rPr>
          <w:highlight w:val="white"/>
        </w:rPr>
        <w:lastRenderedPageBreak/>
        <w:t xml:space="preserve">Michel, J.P. and </w:t>
      </w:r>
      <w:proofErr w:type="spellStart"/>
      <w:r>
        <w:rPr>
          <w:highlight w:val="white"/>
        </w:rPr>
        <w:t>Sadana</w:t>
      </w:r>
      <w:proofErr w:type="spellEnd"/>
      <w:r>
        <w:rPr>
          <w:highlight w:val="white"/>
        </w:rPr>
        <w:t>, R., 2017. “Healthy aging” concepts and measures. </w:t>
      </w:r>
      <w:r>
        <w:rPr>
          <w:i/>
          <w:highlight w:val="white"/>
        </w:rPr>
        <w:t>Journal of the American Medical Directors Association</w:t>
      </w:r>
      <w:r>
        <w:rPr>
          <w:highlight w:val="white"/>
        </w:rPr>
        <w:t>, </w:t>
      </w:r>
      <w:r>
        <w:rPr>
          <w:i/>
          <w:highlight w:val="white"/>
        </w:rPr>
        <w:t>18</w:t>
      </w:r>
      <w:r>
        <w:rPr>
          <w:highlight w:val="white"/>
        </w:rPr>
        <w:t>(6), pp.460-464.</w:t>
      </w:r>
    </w:p>
    <w:p w14:paraId="00000041" w14:textId="3272D79F" w:rsidR="00526651" w:rsidRDefault="00526651">
      <w:pPr>
        <w:rPr>
          <w:highlight w:val="white"/>
        </w:rPr>
      </w:pPr>
    </w:p>
    <w:p w14:paraId="72837ED8" w14:textId="77777777" w:rsidR="00022444" w:rsidRDefault="0068022D">
      <w:pPr>
        <w:rPr>
          <w:highlight w:val="white"/>
        </w:rPr>
      </w:pPr>
      <w:proofErr w:type="spellStart"/>
      <w:r>
        <w:rPr>
          <w:highlight w:val="white"/>
        </w:rPr>
        <w:t>Taghiabadi</w:t>
      </w:r>
      <w:proofErr w:type="spellEnd"/>
      <w:r>
        <w:rPr>
          <w:highlight w:val="white"/>
        </w:rPr>
        <w:t xml:space="preserve">, M., </w:t>
      </w:r>
      <w:proofErr w:type="spellStart"/>
      <w:r>
        <w:rPr>
          <w:highlight w:val="white"/>
        </w:rPr>
        <w:t>Kavosi</w:t>
      </w:r>
      <w:proofErr w:type="spellEnd"/>
      <w:r>
        <w:rPr>
          <w:highlight w:val="white"/>
        </w:rPr>
        <w:t xml:space="preserve">, A., </w:t>
      </w:r>
      <w:proofErr w:type="spellStart"/>
      <w:r>
        <w:rPr>
          <w:highlight w:val="white"/>
        </w:rPr>
        <w:t>Mirhafez</w:t>
      </w:r>
      <w:proofErr w:type="spellEnd"/>
      <w:r>
        <w:rPr>
          <w:highlight w:val="white"/>
        </w:rPr>
        <w:t xml:space="preserve">, S.R., </w:t>
      </w:r>
      <w:proofErr w:type="spellStart"/>
      <w:r>
        <w:rPr>
          <w:highlight w:val="white"/>
        </w:rPr>
        <w:t>Keshvari</w:t>
      </w:r>
      <w:proofErr w:type="spellEnd"/>
      <w:r>
        <w:rPr>
          <w:highlight w:val="white"/>
        </w:rPr>
        <w:t xml:space="preserve">, M. and </w:t>
      </w:r>
      <w:proofErr w:type="spellStart"/>
      <w:r>
        <w:rPr>
          <w:highlight w:val="white"/>
        </w:rPr>
        <w:t>Mehrabi</w:t>
      </w:r>
      <w:proofErr w:type="spellEnd"/>
      <w:r>
        <w:rPr>
          <w:highlight w:val="white"/>
        </w:rPr>
        <w:t>, T., 2017. The association between death anxiety with spiritual experiences and life satisfaction in elderly people. </w:t>
      </w:r>
      <w:r>
        <w:rPr>
          <w:i/>
          <w:highlight w:val="white"/>
        </w:rPr>
        <w:t>Electronic physician</w:t>
      </w:r>
      <w:r>
        <w:rPr>
          <w:highlight w:val="white"/>
        </w:rPr>
        <w:t>, </w:t>
      </w:r>
      <w:r>
        <w:rPr>
          <w:i/>
          <w:highlight w:val="white"/>
        </w:rPr>
        <w:t>9</w:t>
      </w:r>
      <w:r>
        <w:rPr>
          <w:highlight w:val="white"/>
        </w:rPr>
        <w:t>(3), p.3980</w:t>
      </w:r>
      <w:r w:rsidR="00022444">
        <w:rPr>
          <w:highlight w:val="white"/>
        </w:rPr>
        <w:t xml:space="preserve"> </w:t>
      </w:r>
    </w:p>
    <w:p w14:paraId="00000045" w14:textId="31D006EF" w:rsidR="00526651" w:rsidRDefault="00526651">
      <w:pPr>
        <w:rPr>
          <w:highlight w:val="white"/>
        </w:rPr>
      </w:pPr>
    </w:p>
    <w:p w14:paraId="00000046" w14:textId="77777777" w:rsidR="00526651" w:rsidRDefault="00526651"/>
    <w:sectPr w:rsidR="00526651">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48D3A2" w14:textId="77777777" w:rsidR="004D4ADD" w:rsidRDefault="004D4ADD">
      <w:pPr>
        <w:spacing w:after="0" w:line="240" w:lineRule="auto"/>
      </w:pPr>
      <w:r>
        <w:separator/>
      </w:r>
    </w:p>
  </w:endnote>
  <w:endnote w:type="continuationSeparator" w:id="0">
    <w:p w14:paraId="5A0BE003" w14:textId="77777777" w:rsidR="004D4ADD" w:rsidRDefault="004D4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7" w14:textId="242CC5A5" w:rsidR="00526651" w:rsidRDefault="0068022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D2827">
      <w:rPr>
        <w:noProof/>
        <w:color w:val="000000"/>
      </w:rPr>
      <w:t>1</w:t>
    </w:r>
    <w:r>
      <w:rPr>
        <w:color w:val="000000"/>
      </w:rPr>
      <w:fldChar w:fldCharType="end"/>
    </w:r>
  </w:p>
  <w:p w14:paraId="00000048" w14:textId="77777777" w:rsidR="00526651" w:rsidRDefault="0052665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8B4BC" w14:textId="77777777" w:rsidR="004D4ADD" w:rsidRDefault="004D4ADD">
      <w:pPr>
        <w:spacing w:after="0" w:line="240" w:lineRule="auto"/>
      </w:pPr>
      <w:r>
        <w:separator/>
      </w:r>
    </w:p>
  </w:footnote>
  <w:footnote w:type="continuationSeparator" w:id="0">
    <w:p w14:paraId="179E1E4A" w14:textId="77777777" w:rsidR="004D4ADD" w:rsidRDefault="004D4A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651"/>
    <w:rsid w:val="00022444"/>
    <w:rsid w:val="002D7625"/>
    <w:rsid w:val="004D4ADD"/>
    <w:rsid w:val="00526651"/>
    <w:rsid w:val="0068022D"/>
    <w:rsid w:val="00976DB2"/>
    <w:rsid w:val="00A54CCA"/>
    <w:rsid w:val="00AC27CA"/>
    <w:rsid w:val="00DD2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60409"/>
  <w15:docId w15:val="{D42C9974-205F-40FE-B6C5-7A602DFD2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945"/>
  </w:style>
  <w:style w:type="paragraph" w:styleId="Heading1">
    <w:name w:val="heading 1"/>
    <w:basedOn w:val="Normal"/>
    <w:next w:val="Normal"/>
    <w:link w:val="Heading1Char"/>
    <w:uiPriority w:val="9"/>
    <w:qFormat/>
    <w:rsid w:val="0054746F"/>
    <w:pPr>
      <w:keepNext/>
      <w:keepLines/>
      <w:spacing w:before="480" w:after="0"/>
      <w:outlineLvl w:val="0"/>
    </w:pPr>
    <w:rPr>
      <w:b/>
      <w:bCs/>
      <w:sz w:val="32"/>
      <w:szCs w:val="32"/>
    </w:rPr>
  </w:style>
  <w:style w:type="paragraph" w:styleId="Heading2">
    <w:name w:val="heading 2"/>
    <w:basedOn w:val="Normal"/>
    <w:next w:val="Normal"/>
    <w:link w:val="Heading2Char"/>
    <w:uiPriority w:val="9"/>
    <w:unhideWhenUsed/>
    <w:qFormat/>
    <w:rsid w:val="0054746F"/>
    <w:pPr>
      <w:outlineLvl w:val="1"/>
    </w:pPr>
    <w:rPr>
      <w:b/>
      <w:bCs/>
      <w:sz w:val="28"/>
      <w:szCs w:val="28"/>
    </w:rPr>
  </w:style>
  <w:style w:type="paragraph" w:styleId="Heading3">
    <w:name w:val="heading 3"/>
    <w:basedOn w:val="Normal"/>
    <w:next w:val="Normal"/>
    <w:link w:val="Heading3Char"/>
    <w:uiPriority w:val="9"/>
    <w:semiHidden/>
    <w:unhideWhenUsed/>
    <w:qFormat/>
    <w:rsid w:val="0054746F"/>
    <w:pPr>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4746F"/>
    <w:rPr>
      <w:rFonts w:eastAsia="Times New Roman"/>
      <w:b/>
      <w:bCs/>
      <w:sz w:val="32"/>
      <w:szCs w:val="32"/>
    </w:rPr>
  </w:style>
  <w:style w:type="character" w:customStyle="1" w:styleId="Heading2Char">
    <w:name w:val="Heading 2 Char"/>
    <w:basedOn w:val="DefaultParagraphFont"/>
    <w:link w:val="Heading2"/>
    <w:uiPriority w:val="9"/>
    <w:rsid w:val="0054746F"/>
    <w:rPr>
      <w:b/>
      <w:bCs/>
      <w:sz w:val="28"/>
      <w:szCs w:val="28"/>
    </w:rPr>
  </w:style>
  <w:style w:type="character" w:customStyle="1" w:styleId="Heading3Char">
    <w:name w:val="Heading 3 Char"/>
    <w:basedOn w:val="DefaultParagraphFont"/>
    <w:link w:val="Heading3"/>
    <w:uiPriority w:val="9"/>
    <w:rsid w:val="0054746F"/>
    <w:rPr>
      <w:b/>
      <w:bCs/>
    </w:rPr>
  </w:style>
  <w:style w:type="paragraph" w:styleId="Header">
    <w:name w:val="header"/>
    <w:basedOn w:val="Normal"/>
    <w:link w:val="HeaderChar"/>
    <w:uiPriority w:val="99"/>
    <w:unhideWhenUsed/>
    <w:rsid w:val="00033C2A"/>
    <w:pPr>
      <w:tabs>
        <w:tab w:val="center" w:pos="4513"/>
        <w:tab w:val="right" w:pos="9026"/>
      </w:tabs>
      <w:spacing w:after="0" w:line="240" w:lineRule="auto"/>
    </w:pPr>
    <w:rPr>
      <w:szCs w:val="30"/>
    </w:rPr>
  </w:style>
  <w:style w:type="character" w:customStyle="1" w:styleId="HeaderChar">
    <w:name w:val="Header Char"/>
    <w:basedOn w:val="DefaultParagraphFont"/>
    <w:link w:val="Header"/>
    <w:uiPriority w:val="99"/>
    <w:rsid w:val="00033C2A"/>
    <w:rPr>
      <w:szCs w:val="30"/>
    </w:rPr>
  </w:style>
  <w:style w:type="paragraph" w:styleId="Footer">
    <w:name w:val="footer"/>
    <w:basedOn w:val="Normal"/>
    <w:link w:val="FooterChar"/>
    <w:uiPriority w:val="99"/>
    <w:unhideWhenUsed/>
    <w:rsid w:val="00033C2A"/>
    <w:pPr>
      <w:tabs>
        <w:tab w:val="center" w:pos="4513"/>
        <w:tab w:val="right" w:pos="9026"/>
      </w:tabs>
      <w:spacing w:after="0" w:line="240" w:lineRule="auto"/>
    </w:pPr>
    <w:rPr>
      <w:szCs w:val="30"/>
    </w:rPr>
  </w:style>
  <w:style w:type="character" w:customStyle="1" w:styleId="FooterChar">
    <w:name w:val="Footer Char"/>
    <w:basedOn w:val="DefaultParagraphFont"/>
    <w:link w:val="Footer"/>
    <w:uiPriority w:val="99"/>
    <w:rsid w:val="00033C2A"/>
    <w:rPr>
      <w:szCs w:val="30"/>
    </w:rPr>
  </w:style>
  <w:style w:type="paragraph" w:styleId="TOCHeading">
    <w:name w:val="TOC Heading"/>
    <w:basedOn w:val="Heading1"/>
    <w:next w:val="Normal"/>
    <w:uiPriority w:val="39"/>
    <w:semiHidden/>
    <w:unhideWhenUsed/>
    <w:qFormat/>
    <w:rsid w:val="00033C2A"/>
    <w:pPr>
      <w:spacing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033C2A"/>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33C2A"/>
    <w:rPr>
      <w:rFonts w:ascii="Tahoma" w:hAnsi="Tahoma" w:cs="Tahoma"/>
      <w:sz w:val="16"/>
      <w:szCs w:val="20"/>
    </w:rPr>
  </w:style>
  <w:style w:type="paragraph" w:styleId="ListParagraph">
    <w:name w:val="List Paragraph"/>
    <w:basedOn w:val="Normal"/>
    <w:uiPriority w:val="34"/>
    <w:qFormat/>
    <w:rsid w:val="00F33C1B"/>
    <w:pPr>
      <w:ind w:left="720"/>
      <w:contextualSpacing/>
    </w:pPr>
    <w:rPr>
      <w:szCs w:val="30"/>
    </w:rPr>
  </w:style>
  <w:style w:type="paragraph" w:styleId="TOC1">
    <w:name w:val="toc 1"/>
    <w:basedOn w:val="Normal"/>
    <w:next w:val="Normal"/>
    <w:autoRedefine/>
    <w:uiPriority w:val="39"/>
    <w:unhideWhenUsed/>
    <w:rsid w:val="00766BC9"/>
    <w:pPr>
      <w:spacing w:after="100"/>
    </w:pPr>
    <w:rPr>
      <w:szCs w:val="30"/>
    </w:rPr>
  </w:style>
  <w:style w:type="character" w:styleId="Hyperlink">
    <w:name w:val="Hyperlink"/>
    <w:basedOn w:val="DefaultParagraphFont"/>
    <w:uiPriority w:val="99"/>
    <w:unhideWhenUsed/>
    <w:rsid w:val="00766BC9"/>
    <w:rPr>
      <w:color w:val="0000FF" w:themeColor="hyperlink"/>
      <w:u w:val="single"/>
    </w:rPr>
  </w:style>
  <w:style w:type="paragraph" w:styleId="TOC2">
    <w:name w:val="toc 2"/>
    <w:basedOn w:val="Normal"/>
    <w:next w:val="Normal"/>
    <w:autoRedefine/>
    <w:uiPriority w:val="39"/>
    <w:unhideWhenUsed/>
    <w:rsid w:val="00C1233E"/>
    <w:pPr>
      <w:spacing w:after="100"/>
      <w:ind w:left="240"/>
    </w:pPr>
    <w:rPr>
      <w:szCs w:val="3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ciDJv+/jlhRcGfQg3E7QXcw7MA==">AMUW2mVgTJD8UVxnTET7Lm5l78pe72FOTtr2Yc1i66C94KpMVrkO2Wu2KgvuIW6OLmRbtbMs3IvE/MkFIG8dRz1W8rMll0l6fJwi+f6mFl4+hLhTfVeockgqAGZ/QRpZ23v3f6+oX07N/wrQUO7nDcbfr+v/qzlBuNENLGobyuejItXuK6iWBuqmRRqTTcHcnIhpUPSLmhUYhrALD6IFHSYd8UIywF+GBMIIqqKNV3Fn17DLfmI7QUA=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asif khan</dc:creator>
  <cp:lastModifiedBy>salma begum</cp:lastModifiedBy>
  <cp:revision>2</cp:revision>
  <dcterms:created xsi:type="dcterms:W3CDTF">2021-03-11T08:47:00Z</dcterms:created>
  <dcterms:modified xsi:type="dcterms:W3CDTF">2021-03-11T08:47:00Z</dcterms:modified>
</cp:coreProperties>
</file>