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sz w:val="24"/>
          <w:szCs w:val="24"/>
        </w:rPr>
        <w:id w:val="-1824729295"/>
        <w:docPartObj>
          <w:docPartGallery w:val="Cover Pages"/>
          <w:docPartUnique/>
        </w:docPartObj>
      </w:sdtPr>
      <w:sdtContent>
        <w:p w14:paraId="622E7716" w14:textId="585EA99E" w:rsidR="00D518CD" w:rsidRPr="00D518CD" w:rsidRDefault="00D518CD" w:rsidP="00D518CD">
          <w:pPr>
            <w:spacing w:line="360" w:lineRule="auto"/>
            <w:jc w:val="both"/>
            <w:rPr>
              <w:rFonts w:ascii="Arial" w:hAnsi="Arial" w:cs="Arial"/>
              <w:sz w:val="24"/>
              <w:szCs w:val="24"/>
            </w:rPr>
          </w:pPr>
          <w:r w:rsidRPr="00D518CD">
            <w:rPr>
              <w:rFonts w:ascii="Arial" w:hAnsi="Arial" w:cs="Arial"/>
              <w:noProof/>
              <w:sz w:val="24"/>
              <w:szCs w:val="24"/>
            </w:rPr>
            <mc:AlternateContent>
              <mc:Choice Requires="wpg">
                <w:drawing>
                  <wp:anchor distT="0" distB="0" distL="114300" distR="114300" simplePos="0" relativeHeight="251662336" behindDoc="0" locked="0" layoutInCell="1" allowOverlap="1" wp14:anchorId="2B9B6FBE" wp14:editId="051AA35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5F13A4A"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p>
        <w:p w14:paraId="25F48829" w14:textId="77777777" w:rsidR="00BB3A3F" w:rsidRDefault="00BB3A3F" w:rsidP="00BB3A3F">
          <w:pPr>
            <w:spacing w:line="360" w:lineRule="auto"/>
            <w:jc w:val="center"/>
            <w:rPr>
              <w:rFonts w:ascii="Arial" w:hAnsi="Arial" w:cs="Arial"/>
              <w:sz w:val="24"/>
              <w:szCs w:val="24"/>
            </w:rPr>
          </w:pPr>
        </w:p>
        <w:p w14:paraId="0B618311" w14:textId="77777777" w:rsidR="00BB3A3F" w:rsidRDefault="00BB3A3F" w:rsidP="00BB3A3F">
          <w:pPr>
            <w:spacing w:line="360" w:lineRule="auto"/>
            <w:jc w:val="center"/>
            <w:rPr>
              <w:rFonts w:ascii="Arial" w:hAnsi="Arial" w:cs="Arial"/>
              <w:sz w:val="24"/>
              <w:szCs w:val="24"/>
            </w:rPr>
          </w:pPr>
        </w:p>
        <w:p w14:paraId="74E0FD33" w14:textId="77777777" w:rsidR="00BB3A3F" w:rsidRDefault="00BB3A3F" w:rsidP="00BB3A3F"/>
        <w:p w14:paraId="05CFE898" w14:textId="77777777" w:rsidR="0089028E" w:rsidRDefault="0089028E" w:rsidP="00BB3A3F"/>
        <w:p w14:paraId="5FA444DC" w14:textId="141ABF2D" w:rsidR="00BB3A3F" w:rsidRDefault="00BB3A3F" w:rsidP="0089028E">
          <w:pPr>
            <w:jc w:val="center"/>
          </w:pPr>
        </w:p>
        <w:p w14:paraId="456FEA39" w14:textId="475884D3" w:rsidR="00F27ADF" w:rsidRPr="00F27ADF" w:rsidRDefault="00BB3A3F" w:rsidP="00BB3A3F">
          <w:pPr>
            <w:spacing w:line="360" w:lineRule="auto"/>
            <w:jc w:val="center"/>
            <w:rPr>
              <w:rFonts w:ascii="Arial" w:hAnsi="Arial" w:cs="Arial"/>
              <w:sz w:val="24"/>
              <w:szCs w:val="24"/>
            </w:rPr>
          </w:pPr>
          <w:r w:rsidRPr="00BB3A3F">
            <w:rPr>
              <w:noProof/>
            </w:rPr>
            <w:drawing>
              <wp:inline distT="0" distB="0" distL="0" distR="0" wp14:anchorId="29EC6945" wp14:editId="37FCDD4B">
                <wp:extent cx="2876550" cy="866775"/>
                <wp:effectExtent l="0" t="0" r="0" b="9525"/>
                <wp:docPr id="136022986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76550" cy="866775"/>
                        </a:xfrm>
                        <a:prstGeom prst="rect">
                          <a:avLst/>
                        </a:prstGeom>
                        <a:noFill/>
                        <a:ln>
                          <a:noFill/>
                        </a:ln>
                      </pic:spPr>
                    </pic:pic>
                  </a:graphicData>
                </a:graphic>
              </wp:inline>
            </w:drawing>
          </w:r>
          <w:r w:rsidR="00CF7E8A" w:rsidRPr="009C6D4A">
            <w:rPr>
              <w:rFonts w:ascii="Arial" w:hAnsi="Arial" w:cs="Arial"/>
              <w:noProof/>
              <w:sz w:val="24"/>
              <w:szCs w:val="24"/>
            </w:rPr>
            <mc:AlternateContent>
              <mc:Choice Requires="wps">
                <w:drawing>
                  <wp:anchor distT="45720" distB="45720" distL="114300" distR="114300" simplePos="0" relativeHeight="251664384" behindDoc="0" locked="0" layoutInCell="1" allowOverlap="1" wp14:anchorId="2370E400" wp14:editId="600B9E15">
                    <wp:simplePos x="0" y="0"/>
                    <wp:positionH relativeFrom="margin">
                      <wp:posOffset>76200</wp:posOffset>
                    </wp:positionH>
                    <wp:positionV relativeFrom="paragraph">
                      <wp:posOffset>6114415</wp:posOffset>
                    </wp:positionV>
                    <wp:extent cx="5734050" cy="1404620"/>
                    <wp:effectExtent l="0" t="0" r="19050"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4050" cy="1404620"/>
                            </a:xfrm>
                            <a:prstGeom prst="rect">
                              <a:avLst/>
                            </a:prstGeom>
                            <a:solidFill>
                              <a:srgbClr val="FFFFFF"/>
                            </a:solidFill>
                            <a:ln w="9525">
                              <a:solidFill>
                                <a:srgbClr val="000000"/>
                              </a:solidFill>
                              <a:miter lim="800000"/>
                              <a:headEnd/>
                              <a:tailEnd/>
                            </a:ln>
                          </wps:spPr>
                          <wps:txbx>
                            <w:txbxContent>
                              <w:p w14:paraId="7B313A2A" w14:textId="11823EF4" w:rsidR="009C6D4A" w:rsidRPr="00CF7E8A" w:rsidRDefault="009C6D4A">
                                <w:pPr>
                                  <w:rPr>
                                    <w:rFonts w:ascii="Arial" w:hAnsi="Arial" w:cs="Arial"/>
                                    <w:sz w:val="28"/>
                                    <w:szCs w:val="28"/>
                                  </w:rPr>
                                </w:pPr>
                                <w:r w:rsidRPr="00CF7E8A">
                                  <w:rPr>
                                    <w:rFonts w:ascii="Arial" w:hAnsi="Arial" w:cs="Arial"/>
                                    <w:sz w:val="28"/>
                                    <w:szCs w:val="28"/>
                                  </w:rPr>
                                  <w:t xml:space="preserve">Student name: Tatiana Elena Bacalu </w:t>
                                </w:r>
                              </w:p>
                              <w:p w14:paraId="77E9321B" w14:textId="2260E25B" w:rsidR="009C6D4A" w:rsidRPr="00CF7E8A" w:rsidRDefault="009C6D4A">
                                <w:pPr>
                                  <w:rPr>
                                    <w:rFonts w:ascii="Arial" w:hAnsi="Arial" w:cs="Arial"/>
                                    <w:sz w:val="28"/>
                                    <w:szCs w:val="28"/>
                                  </w:rPr>
                                </w:pPr>
                                <w:r w:rsidRPr="00CF7E8A">
                                  <w:rPr>
                                    <w:rFonts w:ascii="Arial" w:hAnsi="Arial" w:cs="Arial"/>
                                    <w:sz w:val="28"/>
                                    <w:szCs w:val="28"/>
                                  </w:rPr>
                                  <w:t>Student ID number: 2224927</w:t>
                                </w:r>
                              </w:p>
                              <w:p w14:paraId="7040F27C" w14:textId="7F63916E" w:rsidR="0035482F" w:rsidRPr="00CF7E8A" w:rsidRDefault="0035482F">
                                <w:pPr>
                                  <w:rPr>
                                    <w:rFonts w:ascii="Arial" w:hAnsi="Arial" w:cs="Arial"/>
                                    <w:sz w:val="28"/>
                                    <w:szCs w:val="28"/>
                                  </w:rPr>
                                </w:pPr>
                                <w:r w:rsidRPr="00CF7E8A">
                                  <w:rPr>
                                    <w:rFonts w:ascii="Arial" w:hAnsi="Arial" w:cs="Arial"/>
                                    <w:sz w:val="28"/>
                                    <w:szCs w:val="28"/>
                                  </w:rPr>
                                  <w:t>Lecturer: Natalie</w:t>
                                </w:r>
                                <w:r w:rsidR="00BA32E1" w:rsidRPr="00CF7E8A">
                                  <w:rPr>
                                    <w:rFonts w:ascii="Arial" w:hAnsi="Arial" w:cs="Arial"/>
                                    <w:sz w:val="28"/>
                                    <w:szCs w:val="28"/>
                                  </w:rPr>
                                  <w:t xml:space="preserve"> Brailsford</w:t>
                                </w:r>
                              </w:p>
                              <w:p w14:paraId="022DC93E" w14:textId="6487C9C2" w:rsidR="009C6D4A" w:rsidRPr="00CF7E8A" w:rsidRDefault="00A91375">
                                <w:pPr>
                                  <w:rPr>
                                    <w:rFonts w:ascii="Arial" w:hAnsi="Arial" w:cs="Arial"/>
                                    <w:sz w:val="28"/>
                                    <w:szCs w:val="28"/>
                                  </w:rPr>
                                </w:pPr>
                                <w:r w:rsidRPr="00CF7E8A">
                                  <w:rPr>
                                    <w:rFonts w:ascii="Arial" w:hAnsi="Arial" w:cs="Arial"/>
                                    <w:sz w:val="28"/>
                                    <w:szCs w:val="28"/>
                                  </w:rPr>
                                  <w:t>Programme: B</w:t>
                                </w:r>
                                <w:r w:rsidR="004C1885" w:rsidRPr="00CF7E8A">
                                  <w:rPr>
                                    <w:rFonts w:ascii="Arial" w:hAnsi="Arial" w:cs="Arial"/>
                                    <w:sz w:val="28"/>
                                    <w:szCs w:val="28"/>
                                  </w:rPr>
                                  <w:t>A International Hotel Management</w:t>
                                </w:r>
                              </w:p>
                              <w:p w14:paraId="5C204B43" w14:textId="0BACE6ED" w:rsidR="004C1885" w:rsidRPr="00CF7E8A" w:rsidRDefault="00782797">
                                <w:pPr>
                                  <w:rPr>
                                    <w:rFonts w:ascii="Arial" w:hAnsi="Arial" w:cs="Arial"/>
                                    <w:sz w:val="28"/>
                                    <w:szCs w:val="28"/>
                                  </w:rPr>
                                </w:pPr>
                                <w:r w:rsidRPr="00CF7E8A">
                                  <w:rPr>
                                    <w:rFonts w:ascii="Arial" w:hAnsi="Arial" w:cs="Arial"/>
                                    <w:sz w:val="28"/>
                                    <w:szCs w:val="28"/>
                                  </w:rPr>
                                  <w:t xml:space="preserve">Module: </w:t>
                                </w:r>
                                <w:r w:rsidR="006D60E8" w:rsidRPr="00CF7E8A">
                                  <w:rPr>
                                    <w:rFonts w:ascii="Arial" w:hAnsi="Arial" w:cs="Arial"/>
                                    <w:sz w:val="28"/>
                                    <w:szCs w:val="28"/>
                                  </w:rPr>
                                  <w:t>Contemporary Themes in the Hotel and Hospitality Sector</w:t>
                                </w:r>
                              </w:p>
                              <w:p w14:paraId="1DC3BB97" w14:textId="109F35B1" w:rsidR="005C1498" w:rsidRPr="00CF7E8A" w:rsidRDefault="005C1498">
                                <w:pPr>
                                  <w:rPr>
                                    <w:rFonts w:ascii="Arial" w:hAnsi="Arial" w:cs="Arial"/>
                                    <w:sz w:val="28"/>
                                    <w:szCs w:val="28"/>
                                  </w:rPr>
                                </w:pPr>
                                <w:r w:rsidRPr="00CF7E8A">
                                  <w:rPr>
                                    <w:rFonts w:ascii="Arial" w:hAnsi="Arial" w:cs="Arial"/>
                                    <w:sz w:val="28"/>
                                    <w:szCs w:val="28"/>
                                  </w:rPr>
                                  <w:t>Module code: BMIH</w:t>
                                </w:r>
                                <w:r w:rsidR="00937D4E" w:rsidRPr="00CF7E8A">
                                  <w:rPr>
                                    <w:rFonts w:ascii="Arial" w:hAnsi="Arial" w:cs="Arial"/>
                                    <w:sz w:val="28"/>
                                    <w:szCs w:val="28"/>
                                  </w:rPr>
                                  <w:t>6001</w:t>
                                </w:r>
                              </w:p>
                              <w:p w14:paraId="6F91587A" w14:textId="37EC4015" w:rsidR="00937D4E" w:rsidRPr="00CF7E8A" w:rsidRDefault="003657D2">
                                <w:pPr>
                                  <w:rPr>
                                    <w:rFonts w:ascii="Arial" w:hAnsi="Arial" w:cs="Arial"/>
                                    <w:sz w:val="28"/>
                                    <w:szCs w:val="28"/>
                                  </w:rPr>
                                </w:pPr>
                                <w:r w:rsidRPr="00CF7E8A">
                                  <w:rPr>
                                    <w:rFonts w:ascii="Arial" w:hAnsi="Arial" w:cs="Arial"/>
                                    <w:sz w:val="28"/>
                                    <w:szCs w:val="28"/>
                                  </w:rPr>
                                  <w:t>Date</w:t>
                                </w:r>
                                <w:r w:rsidR="00F1070F" w:rsidRPr="00CF7E8A">
                                  <w:rPr>
                                    <w:rFonts w:ascii="Arial" w:hAnsi="Arial" w:cs="Arial"/>
                                    <w:sz w:val="28"/>
                                    <w:szCs w:val="28"/>
                                  </w:rPr>
                                  <w:t xml:space="preserve">: </w:t>
                                </w:r>
                                <w:r w:rsidR="00936EC9" w:rsidRPr="00CF7E8A">
                                  <w:rPr>
                                    <w:rFonts w:ascii="Arial" w:hAnsi="Arial" w:cs="Arial"/>
                                    <w:sz w:val="28"/>
                                    <w:szCs w:val="28"/>
                                  </w:rPr>
                                  <w:t>29/10/2025</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2370E400" id="_x0000_t202" coordsize="21600,21600" o:spt="202" path="m,l,21600r21600,l21600,xe">
                    <v:stroke joinstyle="miter"/>
                    <v:path gradientshapeok="t" o:connecttype="rect"/>
                  </v:shapetype>
                  <v:shape id="Text Box 2" o:spid="_x0000_s1026" type="#_x0000_t202" style="position:absolute;left:0;text-align:left;margin-left:6pt;margin-top:481.45pt;width:451.5pt;height:110.6pt;z-index:25166438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">
                    <v:textbox style="mso-fit-shape-to-text:t">
                      <w:txbxContent>
                        <w:p w14:paraId="7B313A2A" w14:textId="11823EF4" w:rsidR="009C6D4A" w:rsidRPr="00CF7E8A" w:rsidRDefault="009C6D4A">
                          <w:pPr>
                            <w:rPr>
                              <w:rFonts w:ascii="Arial" w:hAnsi="Arial" w:cs="Arial"/>
                              <w:sz w:val="28"/>
                              <w:szCs w:val="28"/>
                            </w:rPr>
                          </w:pPr>
                          <w:r w:rsidRPr="00CF7E8A">
                            <w:rPr>
                              <w:rFonts w:ascii="Arial" w:hAnsi="Arial" w:cs="Arial"/>
                              <w:sz w:val="28"/>
                              <w:szCs w:val="28"/>
                            </w:rPr>
                            <w:t xml:space="preserve">Student name: Tatiana Elena Bacalu </w:t>
                          </w:r>
                        </w:p>
                        <w:p w14:paraId="77E9321B" w14:textId="2260E25B" w:rsidR="009C6D4A" w:rsidRPr="00CF7E8A" w:rsidRDefault="009C6D4A">
                          <w:pPr>
                            <w:rPr>
                              <w:rFonts w:ascii="Arial" w:hAnsi="Arial" w:cs="Arial"/>
                              <w:sz w:val="28"/>
                              <w:szCs w:val="28"/>
                            </w:rPr>
                          </w:pPr>
                          <w:r w:rsidRPr="00CF7E8A">
                            <w:rPr>
                              <w:rFonts w:ascii="Arial" w:hAnsi="Arial" w:cs="Arial"/>
                              <w:sz w:val="28"/>
                              <w:szCs w:val="28"/>
                            </w:rPr>
                            <w:t>Student ID number: 2224927</w:t>
                          </w:r>
                        </w:p>
                        <w:p w14:paraId="7040F27C" w14:textId="7F63916E" w:rsidR="0035482F" w:rsidRPr="00CF7E8A" w:rsidRDefault="0035482F">
                          <w:pPr>
                            <w:rPr>
                              <w:rFonts w:ascii="Arial" w:hAnsi="Arial" w:cs="Arial"/>
                              <w:sz w:val="28"/>
                              <w:szCs w:val="28"/>
                            </w:rPr>
                          </w:pPr>
                          <w:r w:rsidRPr="00CF7E8A">
                            <w:rPr>
                              <w:rFonts w:ascii="Arial" w:hAnsi="Arial" w:cs="Arial"/>
                              <w:sz w:val="28"/>
                              <w:szCs w:val="28"/>
                            </w:rPr>
                            <w:t>Lecturer: Natalie</w:t>
                          </w:r>
                          <w:r w:rsidR="00BA32E1" w:rsidRPr="00CF7E8A">
                            <w:rPr>
                              <w:rFonts w:ascii="Arial" w:hAnsi="Arial" w:cs="Arial"/>
                              <w:sz w:val="28"/>
                              <w:szCs w:val="28"/>
                            </w:rPr>
                            <w:t xml:space="preserve"> Brailsford</w:t>
                          </w:r>
                        </w:p>
                        <w:p w14:paraId="022DC93E" w14:textId="6487C9C2" w:rsidR="009C6D4A" w:rsidRPr="00CF7E8A" w:rsidRDefault="00A91375">
                          <w:pPr>
                            <w:rPr>
                              <w:rFonts w:ascii="Arial" w:hAnsi="Arial" w:cs="Arial"/>
                              <w:sz w:val="28"/>
                              <w:szCs w:val="28"/>
                            </w:rPr>
                          </w:pPr>
                          <w:r w:rsidRPr="00CF7E8A">
                            <w:rPr>
                              <w:rFonts w:ascii="Arial" w:hAnsi="Arial" w:cs="Arial"/>
                              <w:sz w:val="28"/>
                              <w:szCs w:val="28"/>
                            </w:rPr>
                            <w:t>Programme: B</w:t>
                          </w:r>
                          <w:r w:rsidR="004C1885" w:rsidRPr="00CF7E8A">
                            <w:rPr>
                              <w:rFonts w:ascii="Arial" w:hAnsi="Arial" w:cs="Arial"/>
                              <w:sz w:val="28"/>
                              <w:szCs w:val="28"/>
                            </w:rPr>
                            <w:t>A International Hotel Management</w:t>
                          </w:r>
                        </w:p>
                        <w:p w14:paraId="5C204B43" w14:textId="0BACE6ED" w:rsidR="004C1885" w:rsidRPr="00CF7E8A" w:rsidRDefault="00782797">
                          <w:pPr>
                            <w:rPr>
                              <w:rFonts w:ascii="Arial" w:hAnsi="Arial" w:cs="Arial"/>
                              <w:sz w:val="28"/>
                              <w:szCs w:val="28"/>
                            </w:rPr>
                          </w:pPr>
                          <w:r w:rsidRPr="00CF7E8A">
                            <w:rPr>
                              <w:rFonts w:ascii="Arial" w:hAnsi="Arial" w:cs="Arial"/>
                              <w:sz w:val="28"/>
                              <w:szCs w:val="28"/>
                            </w:rPr>
                            <w:t xml:space="preserve">Module: </w:t>
                          </w:r>
                          <w:r w:rsidR="006D60E8" w:rsidRPr="00CF7E8A">
                            <w:rPr>
                              <w:rFonts w:ascii="Arial" w:hAnsi="Arial" w:cs="Arial"/>
                              <w:sz w:val="28"/>
                              <w:szCs w:val="28"/>
                            </w:rPr>
                            <w:t>Contemporary Themes in the Hotel and Hospitality Sector</w:t>
                          </w:r>
                        </w:p>
                        <w:p w14:paraId="1DC3BB97" w14:textId="109F35B1" w:rsidR="005C1498" w:rsidRPr="00CF7E8A" w:rsidRDefault="005C1498">
                          <w:pPr>
                            <w:rPr>
                              <w:rFonts w:ascii="Arial" w:hAnsi="Arial" w:cs="Arial"/>
                              <w:sz w:val="28"/>
                              <w:szCs w:val="28"/>
                            </w:rPr>
                          </w:pPr>
                          <w:r w:rsidRPr="00CF7E8A">
                            <w:rPr>
                              <w:rFonts w:ascii="Arial" w:hAnsi="Arial" w:cs="Arial"/>
                              <w:sz w:val="28"/>
                              <w:szCs w:val="28"/>
                            </w:rPr>
                            <w:t>Module code: BMIH</w:t>
                          </w:r>
                          <w:r w:rsidR="00937D4E" w:rsidRPr="00CF7E8A">
                            <w:rPr>
                              <w:rFonts w:ascii="Arial" w:hAnsi="Arial" w:cs="Arial"/>
                              <w:sz w:val="28"/>
                              <w:szCs w:val="28"/>
                            </w:rPr>
                            <w:t>6001</w:t>
                          </w:r>
                        </w:p>
                        <w:p w14:paraId="6F91587A" w14:textId="37EC4015" w:rsidR="00937D4E" w:rsidRPr="00CF7E8A" w:rsidRDefault="003657D2">
                          <w:pPr>
                            <w:rPr>
                              <w:rFonts w:ascii="Arial" w:hAnsi="Arial" w:cs="Arial"/>
                              <w:sz w:val="28"/>
                              <w:szCs w:val="28"/>
                            </w:rPr>
                          </w:pPr>
                          <w:r w:rsidRPr="00CF7E8A">
                            <w:rPr>
                              <w:rFonts w:ascii="Arial" w:hAnsi="Arial" w:cs="Arial"/>
                              <w:sz w:val="28"/>
                              <w:szCs w:val="28"/>
                            </w:rPr>
                            <w:t>Date</w:t>
                          </w:r>
                          <w:r w:rsidR="00F1070F" w:rsidRPr="00CF7E8A">
                            <w:rPr>
                              <w:rFonts w:ascii="Arial" w:hAnsi="Arial" w:cs="Arial"/>
                              <w:sz w:val="28"/>
                              <w:szCs w:val="28"/>
                            </w:rPr>
                            <w:t xml:space="preserve">: </w:t>
                          </w:r>
                          <w:r w:rsidR="00936EC9" w:rsidRPr="00CF7E8A">
                            <w:rPr>
                              <w:rFonts w:ascii="Arial" w:hAnsi="Arial" w:cs="Arial"/>
                              <w:sz w:val="28"/>
                              <w:szCs w:val="28"/>
                            </w:rPr>
                            <w:t>29/10/2025</w:t>
                          </w:r>
                        </w:p>
                      </w:txbxContent>
                    </v:textbox>
                    <w10:wrap type="square" anchorx="margin"/>
                  </v:shape>
                </w:pict>
              </mc:Fallback>
            </mc:AlternateContent>
          </w:r>
          <w:r w:rsidR="00F1070F" w:rsidRPr="00D518CD">
            <w:rPr>
              <w:rFonts w:ascii="Arial" w:hAnsi="Arial" w:cs="Arial"/>
              <w:noProof/>
              <w:sz w:val="24"/>
              <w:szCs w:val="24"/>
            </w:rPr>
            <mc:AlternateContent>
              <mc:Choice Requires="wps">
                <w:drawing>
                  <wp:anchor distT="0" distB="0" distL="114300" distR="114300" simplePos="0" relativeHeight="251659264" behindDoc="0" locked="0" layoutInCell="1" allowOverlap="1" wp14:anchorId="647CAB86" wp14:editId="6CA75833">
                    <wp:simplePos x="0" y="0"/>
                    <wp:positionH relativeFrom="page">
                      <wp:posOffset>3810</wp:posOffset>
                    </wp:positionH>
                    <wp:positionV relativeFrom="page">
                      <wp:posOffset>1997710</wp:posOffset>
                    </wp:positionV>
                    <wp:extent cx="7315200" cy="2581275"/>
                    <wp:effectExtent l="0" t="0" r="0" b="9525"/>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25812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39B8376" w14:textId="6637E562" w:rsidR="00222344" w:rsidRPr="00AD249C" w:rsidRDefault="00222344" w:rsidP="00F1070F">
                                <w:pPr>
                                  <w:jc w:val="center"/>
                                  <w:rPr>
                                    <w:rFonts w:ascii="Arial" w:hAnsi="Arial" w:cs="Arial"/>
                                    <w:caps/>
                                    <w:color w:val="0E2841" w:themeColor="text2"/>
                                    <w:sz w:val="44"/>
                                    <w:szCs w:val="44"/>
                                  </w:rPr>
                                </w:pPr>
                                <w:r w:rsidRPr="00AD249C">
                                  <w:rPr>
                                    <w:rFonts w:ascii="Arial" w:hAnsi="Arial" w:cs="Arial"/>
                                    <w:caps/>
                                    <w:color w:val="0E2841" w:themeColor="text2"/>
                                    <w:sz w:val="44"/>
                                    <w:szCs w:val="44"/>
                                  </w:rPr>
                                  <w:t>Assignment One:</w:t>
                                </w:r>
                              </w:p>
                              <w:p w14:paraId="378F1906" w14:textId="0121AAA1" w:rsidR="00D518CD" w:rsidRPr="00AD249C" w:rsidRDefault="00222344" w:rsidP="00F1070F">
                                <w:pPr>
                                  <w:jc w:val="center"/>
                                  <w:rPr>
                                    <w:rFonts w:ascii="Arial" w:hAnsi="Arial" w:cs="Arial"/>
                                    <w:caps/>
                                    <w:color w:val="0E2841" w:themeColor="text2"/>
                                    <w:sz w:val="44"/>
                                    <w:szCs w:val="44"/>
                                  </w:rPr>
                                </w:pPr>
                                <w:r w:rsidRPr="00AD249C">
                                  <w:rPr>
                                    <w:rFonts w:ascii="Arial" w:hAnsi="Arial" w:cs="Arial"/>
                                    <w:caps/>
                                    <w:color w:val="0E2841" w:themeColor="text2"/>
                                    <w:sz w:val="44"/>
                                    <w:szCs w:val="44"/>
                                  </w:rPr>
                                  <w:t>Conference Research Paper</w:t>
                                </w:r>
                              </w:p>
                              <w:p w14:paraId="590D874F" w14:textId="77777777" w:rsidR="00222344" w:rsidRPr="00AD249C" w:rsidRDefault="00222344" w:rsidP="00F1070F">
                                <w:pPr>
                                  <w:jc w:val="center"/>
                                  <w:rPr>
                                    <w:rFonts w:ascii="Arial" w:hAnsi="Arial" w:cs="Arial"/>
                                    <w:caps/>
                                    <w:color w:val="0E2841" w:themeColor="text2"/>
                                    <w:sz w:val="40"/>
                                    <w:szCs w:val="40"/>
                                  </w:rPr>
                                </w:pPr>
                              </w:p>
                              <w:p w14:paraId="41347773" w14:textId="58738BBD" w:rsidR="00222344" w:rsidRPr="00AD249C" w:rsidRDefault="008455F6" w:rsidP="00F1070F">
                                <w:pPr>
                                  <w:jc w:val="center"/>
                                  <w:rPr>
                                    <w:rFonts w:ascii="Arial" w:hAnsi="Arial" w:cs="Arial"/>
                                    <w:smallCaps/>
                                    <w:color w:val="0E2841" w:themeColor="text2"/>
                                    <w:sz w:val="40"/>
                                    <w:szCs w:val="40"/>
                                  </w:rPr>
                                </w:pPr>
                                <w:r w:rsidRPr="00AD249C">
                                  <w:rPr>
                                    <w:rFonts w:ascii="Arial" w:hAnsi="Arial" w:cs="Arial"/>
                                    <w:caps/>
                                    <w:color w:val="0E2841" w:themeColor="text2"/>
                                    <w:sz w:val="40"/>
                                    <w:szCs w:val="40"/>
                                  </w:rPr>
                                  <w:t xml:space="preserve">how to </w:t>
                                </w:r>
                                <w:r w:rsidR="0087653A" w:rsidRPr="00AD249C">
                                  <w:rPr>
                                    <w:rFonts w:ascii="Arial" w:hAnsi="Arial" w:cs="Arial"/>
                                    <w:caps/>
                                    <w:color w:val="0E2841" w:themeColor="text2"/>
                                    <w:sz w:val="40"/>
                                    <w:szCs w:val="40"/>
                                  </w:rPr>
                                  <w:t>include autistic people in the hospitality industry</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647CAB86" id="Text Box 163" o:spid="_x0000_s1027" type="#_x0000_t202" style="position:absolute;left:0;text-align:left;margin-left:.3pt;margin-top:157.3pt;width:8in;height:203.25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" filled="f" stroked="f" strokeweight=".5pt">
                    <v:textbox inset="126pt,0,54pt,0">
                      <w:txbxContent>
                        <w:p w14:paraId="039B8376" w14:textId="6637E562" w:rsidR="00222344" w:rsidRPr="00AD249C" w:rsidRDefault="00222344" w:rsidP="00F1070F">
                          <w:pPr>
                            <w:jc w:val="center"/>
                            <w:rPr>
                              <w:rFonts w:ascii="Arial" w:hAnsi="Arial" w:cs="Arial"/>
                              <w:caps/>
                              <w:color w:val="0E2841" w:themeColor="text2"/>
                              <w:sz w:val="44"/>
                              <w:szCs w:val="44"/>
                            </w:rPr>
                          </w:pPr>
                          <w:r w:rsidRPr="00AD249C">
                            <w:rPr>
                              <w:rFonts w:ascii="Arial" w:hAnsi="Arial" w:cs="Arial"/>
                              <w:caps/>
                              <w:color w:val="0E2841" w:themeColor="text2"/>
                              <w:sz w:val="44"/>
                              <w:szCs w:val="44"/>
                            </w:rPr>
                            <w:t>Assignment One:</w:t>
                          </w:r>
                        </w:p>
                        <w:p w14:paraId="378F1906" w14:textId="0121AAA1" w:rsidR="00D518CD" w:rsidRPr="00AD249C" w:rsidRDefault="00222344" w:rsidP="00F1070F">
                          <w:pPr>
                            <w:jc w:val="center"/>
                            <w:rPr>
                              <w:rFonts w:ascii="Arial" w:hAnsi="Arial" w:cs="Arial"/>
                              <w:caps/>
                              <w:color w:val="0E2841" w:themeColor="text2"/>
                              <w:sz w:val="44"/>
                              <w:szCs w:val="44"/>
                            </w:rPr>
                          </w:pPr>
                          <w:r w:rsidRPr="00AD249C">
                            <w:rPr>
                              <w:rFonts w:ascii="Arial" w:hAnsi="Arial" w:cs="Arial"/>
                              <w:caps/>
                              <w:color w:val="0E2841" w:themeColor="text2"/>
                              <w:sz w:val="44"/>
                              <w:szCs w:val="44"/>
                            </w:rPr>
                            <w:t>Conference Research Paper</w:t>
                          </w:r>
                        </w:p>
                        <w:p w14:paraId="590D874F" w14:textId="77777777" w:rsidR="00222344" w:rsidRPr="00AD249C" w:rsidRDefault="00222344" w:rsidP="00F1070F">
                          <w:pPr>
                            <w:jc w:val="center"/>
                            <w:rPr>
                              <w:rFonts w:ascii="Arial" w:hAnsi="Arial" w:cs="Arial"/>
                              <w:caps/>
                              <w:color w:val="0E2841" w:themeColor="text2"/>
                              <w:sz w:val="40"/>
                              <w:szCs w:val="40"/>
                            </w:rPr>
                          </w:pPr>
                        </w:p>
                        <w:p w14:paraId="41347773" w14:textId="58738BBD" w:rsidR="00222344" w:rsidRPr="00AD249C" w:rsidRDefault="008455F6" w:rsidP="00F1070F">
                          <w:pPr>
                            <w:jc w:val="center"/>
                            <w:rPr>
                              <w:rFonts w:ascii="Arial" w:hAnsi="Arial" w:cs="Arial"/>
                              <w:smallCaps/>
                              <w:color w:val="0E2841" w:themeColor="text2"/>
                              <w:sz w:val="40"/>
                              <w:szCs w:val="40"/>
                            </w:rPr>
                          </w:pPr>
                          <w:r w:rsidRPr="00AD249C">
                            <w:rPr>
                              <w:rFonts w:ascii="Arial" w:hAnsi="Arial" w:cs="Arial"/>
                              <w:caps/>
                              <w:color w:val="0E2841" w:themeColor="text2"/>
                              <w:sz w:val="40"/>
                              <w:szCs w:val="40"/>
                            </w:rPr>
                            <w:t xml:space="preserve">how to </w:t>
                          </w:r>
                          <w:r w:rsidR="0087653A" w:rsidRPr="00AD249C">
                            <w:rPr>
                              <w:rFonts w:ascii="Arial" w:hAnsi="Arial" w:cs="Arial"/>
                              <w:caps/>
                              <w:color w:val="0E2841" w:themeColor="text2"/>
                              <w:sz w:val="40"/>
                              <w:szCs w:val="40"/>
                            </w:rPr>
                            <w:t>include autistic people in the hospitality industry</w:t>
                          </w:r>
                        </w:p>
                      </w:txbxContent>
                    </v:textbox>
                    <w10:wrap type="square" anchorx="page" anchory="page"/>
                  </v:shape>
                </w:pict>
              </mc:Fallback>
            </mc:AlternateContent>
          </w:r>
          <w:r w:rsidR="00F27ADF">
            <w:rPr>
              <w:rFonts w:ascii="Arial" w:hAnsi="Arial" w:cs="Arial"/>
              <w:sz w:val="24"/>
              <w:szCs w:val="24"/>
            </w:rPr>
            <w:br w:type="page"/>
          </w:r>
          <w:r w:rsidR="00F27ADF" w:rsidRPr="00F27ADF">
            <w:rPr>
              <w:rFonts w:ascii="Arial" w:hAnsi="Arial" w:cs="Arial"/>
              <w:sz w:val="24"/>
              <w:szCs w:val="24"/>
            </w:rPr>
            <w:lastRenderedPageBreak/>
            <w:t>AI ACKNOWLEDGEMENT</w:t>
          </w:r>
        </w:p>
        <w:p w14:paraId="71796711" w14:textId="77777777" w:rsidR="00F27ADF" w:rsidRPr="00F27ADF" w:rsidRDefault="00F27ADF" w:rsidP="00F27ADF">
          <w:pPr>
            <w:spacing w:line="360" w:lineRule="auto"/>
            <w:jc w:val="both"/>
            <w:rPr>
              <w:rFonts w:ascii="Arial" w:hAnsi="Arial" w:cs="Arial"/>
              <w:sz w:val="24"/>
              <w:szCs w:val="24"/>
            </w:rPr>
          </w:pPr>
          <w:r w:rsidRPr="00F27ADF">
            <w:rPr>
              <w:rFonts w:ascii="Arial" w:hAnsi="Arial" w:cs="Arial"/>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0E96CC06" w14:textId="5973F9A0" w:rsidR="00F27ADF" w:rsidRDefault="00F27ADF">
          <w:pPr>
            <w:rPr>
              <w:rFonts w:ascii="Arial" w:hAnsi="Arial" w:cs="Arial"/>
              <w:sz w:val="24"/>
              <w:szCs w:val="24"/>
            </w:rPr>
          </w:pPr>
        </w:p>
        <w:p w14:paraId="3F2ADDB6" w14:textId="77777777" w:rsidR="00D518CD" w:rsidRDefault="00D518CD" w:rsidP="00D518CD">
          <w:pPr>
            <w:spacing w:line="360" w:lineRule="auto"/>
            <w:jc w:val="both"/>
            <w:rPr>
              <w:rFonts w:ascii="Arial" w:hAnsi="Arial" w:cs="Arial"/>
              <w:sz w:val="24"/>
              <w:szCs w:val="24"/>
            </w:rPr>
          </w:pPr>
        </w:p>
        <w:p w14:paraId="22218272" w14:textId="77777777" w:rsidR="00D534B2" w:rsidRDefault="00D534B2" w:rsidP="00D518CD">
          <w:pPr>
            <w:spacing w:line="360" w:lineRule="auto"/>
            <w:jc w:val="both"/>
            <w:rPr>
              <w:rFonts w:ascii="Arial" w:hAnsi="Arial" w:cs="Arial"/>
              <w:sz w:val="24"/>
              <w:szCs w:val="24"/>
            </w:rPr>
          </w:pPr>
        </w:p>
        <w:p w14:paraId="6C12E74B" w14:textId="77777777" w:rsidR="00D534B2" w:rsidRDefault="00D534B2" w:rsidP="00D518CD">
          <w:pPr>
            <w:spacing w:line="360" w:lineRule="auto"/>
            <w:jc w:val="both"/>
            <w:rPr>
              <w:rFonts w:ascii="Arial" w:hAnsi="Arial" w:cs="Arial"/>
              <w:sz w:val="24"/>
              <w:szCs w:val="24"/>
            </w:rPr>
          </w:pPr>
        </w:p>
        <w:p w14:paraId="331AA402" w14:textId="77777777" w:rsidR="00D534B2" w:rsidRDefault="00D534B2" w:rsidP="00D518CD">
          <w:pPr>
            <w:spacing w:line="360" w:lineRule="auto"/>
            <w:jc w:val="both"/>
            <w:rPr>
              <w:rFonts w:ascii="Arial" w:hAnsi="Arial" w:cs="Arial"/>
              <w:sz w:val="24"/>
              <w:szCs w:val="24"/>
            </w:rPr>
          </w:pPr>
        </w:p>
        <w:p w14:paraId="0AB43108" w14:textId="77777777" w:rsidR="00D534B2" w:rsidRDefault="00D534B2" w:rsidP="00D518CD">
          <w:pPr>
            <w:spacing w:line="360" w:lineRule="auto"/>
            <w:jc w:val="both"/>
            <w:rPr>
              <w:rFonts w:ascii="Arial" w:hAnsi="Arial" w:cs="Arial"/>
              <w:sz w:val="24"/>
              <w:szCs w:val="24"/>
            </w:rPr>
          </w:pPr>
        </w:p>
        <w:p w14:paraId="7D836D50" w14:textId="77777777" w:rsidR="00D534B2" w:rsidRDefault="00D534B2" w:rsidP="00D518CD">
          <w:pPr>
            <w:spacing w:line="360" w:lineRule="auto"/>
            <w:jc w:val="both"/>
            <w:rPr>
              <w:rFonts w:ascii="Arial" w:hAnsi="Arial" w:cs="Arial"/>
              <w:sz w:val="24"/>
              <w:szCs w:val="24"/>
            </w:rPr>
          </w:pPr>
        </w:p>
        <w:p w14:paraId="106814C2" w14:textId="77777777" w:rsidR="00D534B2" w:rsidRDefault="00D534B2" w:rsidP="00D518CD">
          <w:pPr>
            <w:spacing w:line="360" w:lineRule="auto"/>
            <w:jc w:val="both"/>
            <w:rPr>
              <w:rFonts w:ascii="Arial" w:hAnsi="Arial" w:cs="Arial"/>
              <w:sz w:val="24"/>
              <w:szCs w:val="24"/>
            </w:rPr>
          </w:pPr>
        </w:p>
        <w:p w14:paraId="5467A129" w14:textId="77777777" w:rsidR="00D534B2" w:rsidRDefault="00D534B2" w:rsidP="00D518CD">
          <w:pPr>
            <w:spacing w:line="360" w:lineRule="auto"/>
            <w:jc w:val="both"/>
            <w:rPr>
              <w:rFonts w:ascii="Arial" w:hAnsi="Arial" w:cs="Arial"/>
              <w:sz w:val="24"/>
              <w:szCs w:val="24"/>
            </w:rPr>
          </w:pPr>
        </w:p>
        <w:p w14:paraId="2AB5792F" w14:textId="77777777" w:rsidR="00D534B2" w:rsidRDefault="00D534B2" w:rsidP="00D518CD">
          <w:pPr>
            <w:spacing w:line="360" w:lineRule="auto"/>
            <w:jc w:val="both"/>
            <w:rPr>
              <w:rFonts w:ascii="Arial" w:hAnsi="Arial" w:cs="Arial"/>
              <w:sz w:val="24"/>
              <w:szCs w:val="24"/>
            </w:rPr>
          </w:pPr>
        </w:p>
        <w:p w14:paraId="2C80754C" w14:textId="77777777" w:rsidR="00D534B2" w:rsidRDefault="00D534B2" w:rsidP="00D518CD">
          <w:pPr>
            <w:spacing w:line="360" w:lineRule="auto"/>
            <w:jc w:val="both"/>
            <w:rPr>
              <w:rFonts w:ascii="Arial" w:hAnsi="Arial" w:cs="Arial"/>
              <w:sz w:val="24"/>
              <w:szCs w:val="24"/>
            </w:rPr>
          </w:pPr>
        </w:p>
        <w:p w14:paraId="1BD88EBD" w14:textId="77777777" w:rsidR="00D534B2" w:rsidRDefault="00D534B2" w:rsidP="00D518CD">
          <w:pPr>
            <w:spacing w:line="360" w:lineRule="auto"/>
            <w:jc w:val="both"/>
            <w:rPr>
              <w:rFonts w:ascii="Arial" w:hAnsi="Arial" w:cs="Arial"/>
              <w:sz w:val="24"/>
              <w:szCs w:val="24"/>
            </w:rPr>
          </w:pPr>
        </w:p>
        <w:p w14:paraId="437DB110" w14:textId="77777777" w:rsidR="00D534B2" w:rsidRDefault="00D534B2" w:rsidP="00D518CD">
          <w:pPr>
            <w:spacing w:line="360" w:lineRule="auto"/>
            <w:jc w:val="both"/>
            <w:rPr>
              <w:rFonts w:ascii="Arial" w:hAnsi="Arial" w:cs="Arial"/>
              <w:sz w:val="24"/>
              <w:szCs w:val="24"/>
            </w:rPr>
          </w:pPr>
        </w:p>
        <w:p w14:paraId="0B699437" w14:textId="77777777" w:rsidR="00D534B2" w:rsidRDefault="00D534B2" w:rsidP="00D518CD">
          <w:pPr>
            <w:spacing w:line="360" w:lineRule="auto"/>
            <w:jc w:val="both"/>
            <w:rPr>
              <w:rFonts w:ascii="Arial" w:hAnsi="Arial" w:cs="Arial"/>
              <w:sz w:val="24"/>
              <w:szCs w:val="24"/>
            </w:rPr>
          </w:pPr>
        </w:p>
        <w:p w14:paraId="60F9C310" w14:textId="77777777" w:rsidR="00D534B2" w:rsidRDefault="00D534B2" w:rsidP="00D518CD">
          <w:pPr>
            <w:spacing w:line="360" w:lineRule="auto"/>
            <w:jc w:val="both"/>
            <w:rPr>
              <w:rFonts w:ascii="Arial" w:hAnsi="Arial" w:cs="Arial"/>
              <w:sz w:val="24"/>
              <w:szCs w:val="24"/>
            </w:rPr>
          </w:pPr>
        </w:p>
        <w:p w14:paraId="3C39F263" w14:textId="77777777" w:rsidR="00D534B2" w:rsidRDefault="00D534B2" w:rsidP="00D518CD">
          <w:pPr>
            <w:spacing w:line="360" w:lineRule="auto"/>
            <w:jc w:val="both"/>
            <w:rPr>
              <w:rFonts w:ascii="Arial" w:hAnsi="Arial" w:cs="Arial"/>
              <w:sz w:val="24"/>
              <w:szCs w:val="24"/>
            </w:rPr>
          </w:pPr>
        </w:p>
        <w:p w14:paraId="30153D3B" w14:textId="77777777" w:rsidR="00D534B2" w:rsidRDefault="00D534B2" w:rsidP="00D518CD">
          <w:pPr>
            <w:spacing w:line="360" w:lineRule="auto"/>
            <w:jc w:val="both"/>
            <w:rPr>
              <w:rFonts w:ascii="Arial" w:hAnsi="Arial" w:cs="Arial"/>
              <w:sz w:val="24"/>
              <w:szCs w:val="24"/>
            </w:rPr>
          </w:pPr>
        </w:p>
        <w:p w14:paraId="1C9B399A" w14:textId="77777777" w:rsidR="00D534B2" w:rsidRDefault="00D534B2" w:rsidP="00D518CD">
          <w:pPr>
            <w:spacing w:line="360" w:lineRule="auto"/>
            <w:jc w:val="both"/>
            <w:rPr>
              <w:rFonts w:ascii="Arial" w:hAnsi="Arial" w:cs="Arial"/>
              <w:sz w:val="24"/>
              <w:szCs w:val="24"/>
            </w:rPr>
          </w:pPr>
        </w:p>
        <w:p w14:paraId="60F65ABA" w14:textId="77777777" w:rsidR="00D534B2" w:rsidRDefault="00D534B2" w:rsidP="00D518CD">
          <w:pPr>
            <w:spacing w:line="360" w:lineRule="auto"/>
            <w:jc w:val="both"/>
            <w:rPr>
              <w:rFonts w:ascii="Arial" w:hAnsi="Arial" w:cs="Arial"/>
              <w:sz w:val="24"/>
              <w:szCs w:val="24"/>
            </w:rPr>
          </w:pPr>
        </w:p>
        <w:p w14:paraId="2E029862" w14:textId="77777777" w:rsidR="00D534B2" w:rsidRDefault="00D534B2" w:rsidP="00D518CD">
          <w:pPr>
            <w:spacing w:line="360" w:lineRule="auto"/>
            <w:jc w:val="both"/>
            <w:rPr>
              <w:rFonts w:ascii="Arial" w:hAnsi="Arial" w:cs="Arial"/>
              <w:sz w:val="24"/>
              <w:szCs w:val="24"/>
            </w:rPr>
          </w:pPr>
        </w:p>
        <w:sdt>
          <w:sdtPr>
            <w:rPr>
              <w:rFonts w:asciiTheme="minorHAnsi" w:eastAsiaTheme="minorHAnsi" w:hAnsiTheme="minorHAnsi" w:cstheme="minorBidi"/>
              <w:color w:val="auto"/>
              <w:kern w:val="2"/>
              <w:sz w:val="22"/>
              <w:szCs w:val="22"/>
              <w:lang w:eastAsia="en-US"/>
              <w14:ligatures w14:val="standardContextual"/>
            </w:rPr>
            <w:id w:val="1752003678"/>
            <w:docPartObj>
              <w:docPartGallery w:val="Table of Contents"/>
              <w:docPartUnique/>
            </w:docPartObj>
          </w:sdtPr>
          <w:sdtEndPr>
            <w:rPr>
              <w:b/>
              <w:bCs/>
            </w:rPr>
          </w:sdtEndPr>
          <w:sdtContent>
            <w:p w14:paraId="52D2E3C2" w14:textId="74F348A6" w:rsidR="00D518CD" w:rsidRDefault="00D518CD" w:rsidP="00D518CD">
              <w:pPr>
                <w:pStyle w:val="TOCHeading"/>
                <w:jc w:val="both"/>
              </w:pPr>
              <w:r>
                <w:t>Contents</w:t>
              </w:r>
            </w:p>
            <w:p w14:paraId="1F7509A3" w14:textId="06A4B05B" w:rsidR="00D518CD" w:rsidRDefault="00D518CD" w:rsidP="00D518CD">
              <w:pPr>
                <w:pStyle w:val="TOC1"/>
                <w:tabs>
                  <w:tab w:val="right" w:leader="dot" w:pos="9016"/>
                </w:tabs>
                <w:jc w:val="both"/>
                <w:rPr>
                  <w:noProof/>
                </w:rPr>
              </w:pPr>
              <w:r>
                <w:fldChar w:fldCharType="begin"/>
              </w:r>
              <w:r>
                <w:instrText xml:space="preserve"> TOC \o "1-3" \h \z \u </w:instrText>
              </w:r>
              <w:r>
                <w:fldChar w:fldCharType="separate"/>
              </w:r>
              <w:hyperlink w:anchor="_Toc211600653" w:history="1">
                <w:r w:rsidRPr="00BA4399">
                  <w:rPr>
                    <w:rStyle w:val="Hyperlink"/>
                    <w:rFonts w:ascii="Arial" w:hAnsi="Arial" w:cs="Arial"/>
                    <w:noProof/>
                  </w:rPr>
                  <w:t>1. Introduction</w:t>
                </w:r>
                <w:r>
                  <w:rPr>
                    <w:noProof/>
                    <w:webHidden/>
                  </w:rPr>
                  <w:tab/>
                </w:r>
                <w:r>
                  <w:rPr>
                    <w:noProof/>
                    <w:webHidden/>
                  </w:rPr>
                  <w:fldChar w:fldCharType="begin"/>
                </w:r>
                <w:r>
                  <w:rPr>
                    <w:noProof/>
                    <w:webHidden/>
                  </w:rPr>
                  <w:instrText xml:space="preserve"> PAGEREF _Toc211600653 \h </w:instrText>
                </w:r>
                <w:r>
                  <w:rPr>
                    <w:noProof/>
                    <w:webHidden/>
                  </w:rPr>
                </w:r>
                <w:r>
                  <w:rPr>
                    <w:noProof/>
                    <w:webHidden/>
                  </w:rPr>
                  <w:fldChar w:fldCharType="separate"/>
                </w:r>
                <w:r w:rsidR="00581B1A">
                  <w:rPr>
                    <w:noProof/>
                    <w:webHidden/>
                  </w:rPr>
                  <w:t>3</w:t>
                </w:r>
                <w:r>
                  <w:rPr>
                    <w:noProof/>
                    <w:webHidden/>
                  </w:rPr>
                  <w:fldChar w:fldCharType="end"/>
                </w:r>
              </w:hyperlink>
            </w:p>
            <w:p w14:paraId="67FF7785" w14:textId="33A524AD" w:rsidR="00D518CD" w:rsidRDefault="00D518CD" w:rsidP="00D518CD">
              <w:pPr>
                <w:pStyle w:val="TOC1"/>
                <w:tabs>
                  <w:tab w:val="right" w:leader="dot" w:pos="9016"/>
                </w:tabs>
                <w:jc w:val="both"/>
                <w:rPr>
                  <w:noProof/>
                </w:rPr>
              </w:pPr>
              <w:hyperlink w:anchor="_Toc211600654" w:history="1">
                <w:r w:rsidRPr="00BA4399">
                  <w:rPr>
                    <w:rStyle w:val="Hyperlink"/>
                    <w:rFonts w:ascii="Arial" w:hAnsi="Arial" w:cs="Arial"/>
                    <w:noProof/>
                  </w:rPr>
                  <w:t>2. Literature Review</w:t>
                </w:r>
                <w:r>
                  <w:rPr>
                    <w:noProof/>
                    <w:webHidden/>
                  </w:rPr>
                  <w:tab/>
                </w:r>
                <w:r>
                  <w:rPr>
                    <w:noProof/>
                    <w:webHidden/>
                  </w:rPr>
                  <w:fldChar w:fldCharType="begin"/>
                </w:r>
                <w:r>
                  <w:rPr>
                    <w:noProof/>
                    <w:webHidden/>
                  </w:rPr>
                  <w:instrText xml:space="preserve"> PAGEREF _Toc211600654 \h </w:instrText>
                </w:r>
                <w:r>
                  <w:rPr>
                    <w:noProof/>
                    <w:webHidden/>
                  </w:rPr>
                </w:r>
                <w:r>
                  <w:rPr>
                    <w:noProof/>
                    <w:webHidden/>
                  </w:rPr>
                  <w:fldChar w:fldCharType="separate"/>
                </w:r>
                <w:r w:rsidR="00581B1A">
                  <w:rPr>
                    <w:noProof/>
                    <w:webHidden/>
                  </w:rPr>
                  <w:t>3</w:t>
                </w:r>
                <w:r>
                  <w:rPr>
                    <w:noProof/>
                    <w:webHidden/>
                  </w:rPr>
                  <w:fldChar w:fldCharType="end"/>
                </w:r>
              </w:hyperlink>
            </w:p>
            <w:p w14:paraId="4E992A31" w14:textId="6EA5C439" w:rsidR="00D518CD" w:rsidRDefault="00D518CD" w:rsidP="00D518CD">
              <w:pPr>
                <w:pStyle w:val="TOC2"/>
                <w:tabs>
                  <w:tab w:val="right" w:leader="dot" w:pos="9016"/>
                </w:tabs>
                <w:jc w:val="both"/>
                <w:rPr>
                  <w:noProof/>
                </w:rPr>
              </w:pPr>
              <w:hyperlink w:anchor="_Toc211600655" w:history="1">
                <w:r w:rsidRPr="00BA4399">
                  <w:rPr>
                    <w:rStyle w:val="Hyperlink"/>
                    <w:rFonts w:ascii="Arial" w:hAnsi="Arial" w:cs="Arial"/>
                    <w:noProof/>
                  </w:rPr>
                  <w:t>2.1 Neurodiversity and Employment Inclusion</w:t>
                </w:r>
                <w:r>
                  <w:rPr>
                    <w:noProof/>
                    <w:webHidden/>
                  </w:rPr>
                  <w:tab/>
                </w:r>
                <w:r>
                  <w:rPr>
                    <w:noProof/>
                    <w:webHidden/>
                  </w:rPr>
                  <w:fldChar w:fldCharType="begin"/>
                </w:r>
                <w:r>
                  <w:rPr>
                    <w:noProof/>
                    <w:webHidden/>
                  </w:rPr>
                  <w:instrText xml:space="preserve"> PAGEREF _Toc211600655 \h </w:instrText>
                </w:r>
                <w:r>
                  <w:rPr>
                    <w:noProof/>
                    <w:webHidden/>
                  </w:rPr>
                </w:r>
                <w:r>
                  <w:rPr>
                    <w:noProof/>
                    <w:webHidden/>
                  </w:rPr>
                  <w:fldChar w:fldCharType="separate"/>
                </w:r>
                <w:r w:rsidR="00581B1A">
                  <w:rPr>
                    <w:noProof/>
                    <w:webHidden/>
                  </w:rPr>
                  <w:t>3</w:t>
                </w:r>
                <w:r>
                  <w:rPr>
                    <w:noProof/>
                    <w:webHidden/>
                  </w:rPr>
                  <w:fldChar w:fldCharType="end"/>
                </w:r>
              </w:hyperlink>
            </w:p>
            <w:p w14:paraId="64F483D3" w14:textId="0DB4DFEF" w:rsidR="00D518CD" w:rsidRDefault="00D518CD" w:rsidP="00D518CD">
              <w:pPr>
                <w:pStyle w:val="TOC2"/>
                <w:tabs>
                  <w:tab w:val="right" w:leader="dot" w:pos="9016"/>
                </w:tabs>
                <w:jc w:val="both"/>
                <w:rPr>
                  <w:noProof/>
                </w:rPr>
              </w:pPr>
              <w:hyperlink w:anchor="_Toc211600656" w:history="1">
                <w:r w:rsidRPr="00BA4399">
                  <w:rPr>
                    <w:rStyle w:val="Hyperlink"/>
                    <w:rFonts w:ascii="Arial" w:hAnsi="Arial" w:cs="Arial"/>
                    <w:noProof/>
                  </w:rPr>
                  <w:t>2.2 Organisational Culture &amp; HR Practices in Hospitality</w:t>
                </w:r>
                <w:r>
                  <w:rPr>
                    <w:noProof/>
                    <w:webHidden/>
                  </w:rPr>
                  <w:tab/>
                </w:r>
                <w:r>
                  <w:rPr>
                    <w:noProof/>
                    <w:webHidden/>
                  </w:rPr>
                  <w:fldChar w:fldCharType="begin"/>
                </w:r>
                <w:r>
                  <w:rPr>
                    <w:noProof/>
                    <w:webHidden/>
                  </w:rPr>
                  <w:instrText xml:space="preserve"> PAGEREF _Toc211600656 \h </w:instrText>
                </w:r>
                <w:r>
                  <w:rPr>
                    <w:noProof/>
                    <w:webHidden/>
                  </w:rPr>
                </w:r>
                <w:r>
                  <w:rPr>
                    <w:noProof/>
                    <w:webHidden/>
                  </w:rPr>
                  <w:fldChar w:fldCharType="separate"/>
                </w:r>
                <w:r w:rsidR="00581B1A">
                  <w:rPr>
                    <w:noProof/>
                    <w:webHidden/>
                  </w:rPr>
                  <w:t>5</w:t>
                </w:r>
                <w:r>
                  <w:rPr>
                    <w:noProof/>
                    <w:webHidden/>
                  </w:rPr>
                  <w:fldChar w:fldCharType="end"/>
                </w:r>
              </w:hyperlink>
            </w:p>
            <w:p w14:paraId="13721052" w14:textId="5657589E" w:rsidR="00D518CD" w:rsidRDefault="00D518CD" w:rsidP="00D518CD">
              <w:pPr>
                <w:pStyle w:val="TOC2"/>
                <w:tabs>
                  <w:tab w:val="right" w:leader="dot" w:pos="9016"/>
                </w:tabs>
                <w:jc w:val="both"/>
                <w:rPr>
                  <w:noProof/>
                </w:rPr>
              </w:pPr>
              <w:hyperlink w:anchor="_Toc211600657" w:history="1">
                <w:r w:rsidRPr="00BA4399">
                  <w:rPr>
                    <w:rStyle w:val="Hyperlink"/>
                    <w:rFonts w:ascii="Arial" w:hAnsi="Arial" w:cs="Arial"/>
                    <w:noProof/>
                  </w:rPr>
                  <w:t>2.3 Legal and Ethical Imperatives</w:t>
                </w:r>
                <w:r>
                  <w:rPr>
                    <w:noProof/>
                    <w:webHidden/>
                  </w:rPr>
                  <w:tab/>
                </w:r>
                <w:r>
                  <w:rPr>
                    <w:noProof/>
                    <w:webHidden/>
                  </w:rPr>
                  <w:fldChar w:fldCharType="begin"/>
                </w:r>
                <w:r>
                  <w:rPr>
                    <w:noProof/>
                    <w:webHidden/>
                  </w:rPr>
                  <w:instrText xml:space="preserve"> PAGEREF _Toc211600657 \h </w:instrText>
                </w:r>
                <w:r>
                  <w:rPr>
                    <w:noProof/>
                    <w:webHidden/>
                  </w:rPr>
                </w:r>
                <w:r>
                  <w:rPr>
                    <w:noProof/>
                    <w:webHidden/>
                  </w:rPr>
                  <w:fldChar w:fldCharType="separate"/>
                </w:r>
                <w:r w:rsidR="00581B1A">
                  <w:rPr>
                    <w:noProof/>
                    <w:webHidden/>
                  </w:rPr>
                  <w:t>6</w:t>
                </w:r>
                <w:r>
                  <w:rPr>
                    <w:noProof/>
                    <w:webHidden/>
                  </w:rPr>
                  <w:fldChar w:fldCharType="end"/>
                </w:r>
              </w:hyperlink>
            </w:p>
            <w:p w14:paraId="19E8C506" w14:textId="4F076D65" w:rsidR="00D518CD" w:rsidRDefault="00D518CD" w:rsidP="00D518CD">
              <w:pPr>
                <w:pStyle w:val="TOC1"/>
                <w:tabs>
                  <w:tab w:val="right" w:leader="dot" w:pos="9016"/>
                </w:tabs>
                <w:jc w:val="both"/>
                <w:rPr>
                  <w:noProof/>
                </w:rPr>
              </w:pPr>
              <w:hyperlink w:anchor="_Toc211600658" w:history="1">
                <w:r w:rsidRPr="00BA4399">
                  <w:rPr>
                    <w:rStyle w:val="Hyperlink"/>
                    <w:rFonts w:ascii="Arial" w:hAnsi="Arial" w:cs="Arial"/>
                    <w:noProof/>
                  </w:rPr>
                  <w:t>3. Methodology</w:t>
                </w:r>
                <w:r>
                  <w:rPr>
                    <w:noProof/>
                    <w:webHidden/>
                  </w:rPr>
                  <w:tab/>
                </w:r>
                <w:r>
                  <w:rPr>
                    <w:noProof/>
                    <w:webHidden/>
                  </w:rPr>
                  <w:fldChar w:fldCharType="begin"/>
                </w:r>
                <w:r>
                  <w:rPr>
                    <w:noProof/>
                    <w:webHidden/>
                  </w:rPr>
                  <w:instrText xml:space="preserve"> PAGEREF _Toc211600658 \h </w:instrText>
                </w:r>
                <w:r>
                  <w:rPr>
                    <w:noProof/>
                    <w:webHidden/>
                  </w:rPr>
                </w:r>
                <w:r>
                  <w:rPr>
                    <w:noProof/>
                    <w:webHidden/>
                  </w:rPr>
                  <w:fldChar w:fldCharType="separate"/>
                </w:r>
                <w:r w:rsidR="00581B1A">
                  <w:rPr>
                    <w:noProof/>
                    <w:webHidden/>
                  </w:rPr>
                  <w:t>6</w:t>
                </w:r>
                <w:r>
                  <w:rPr>
                    <w:noProof/>
                    <w:webHidden/>
                  </w:rPr>
                  <w:fldChar w:fldCharType="end"/>
                </w:r>
              </w:hyperlink>
            </w:p>
            <w:p w14:paraId="11DB499B" w14:textId="7CA958C4" w:rsidR="00D518CD" w:rsidRDefault="00D518CD" w:rsidP="00D518CD">
              <w:pPr>
                <w:pStyle w:val="TOC1"/>
                <w:tabs>
                  <w:tab w:val="right" w:leader="dot" w:pos="9016"/>
                </w:tabs>
                <w:jc w:val="both"/>
                <w:rPr>
                  <w:noProof/>
                </w:rPr>
              </w:pPr>
              <w:hyperlink w:anchor="_Toc211600659" w:history="1">
                <w:r w:rsidRPr="00BA4399">
                  <w:rPr>
                    <w:rStyle w:val="Hyperlink"/>
                    <w:rFonts w:ascii="Arial" w:hAnsi="Arial" w:cs="Arial"/>
                    <w:noProof/>
                  </w:rPr>
                  <w:t>4. Theme Impact Analysis</w:t>
                </w:r>
                <w:r>
                  <w:rPr>
                    <w:noProof/>
                    <w:webHidden/>
                  </w:rPr>
                  <w:tab/>
                </w:r>
                <w:r>
                  <w:rPr>
                    <w:noProof/>
                    <w:webHidden/>
                  </w:rPr>
                  <w:fldChar w:fldCharType="begin"/>
                </w:r>
                <w:r>
                  <w:rPr>
                    <w:noProof/>
                    <w:webHidden/>
                  </w:rPr>
                  <w:instrText xml:space="preserve"> PAGEREF _Toc211600659 \h </w:instrText>
                </w:r>
                <w:r>
                  <w:rPr>
                    <w:noProof/>
                    <w:webHidden/>
                  </w:rPr>
                </w:r>
                <w:r>
                  <w:rPr>
                    <w:noProof/>
                    <w:webHidden/>
                  </w:rPr>
                  <w:fldChar w:fldCharType="separate"/>
                </w:r>
                <w:r w:rsidR="00581B1A">
                  <w:rPr>
                    <w:noProof/>
                    <w:webHidden/>
                  </w:rPr>
                  <w:t>7</w:t>
                </w:r>
                <w:r>
                  <w:rPr>
                    <w:noProof/>
                    <w:webHidden/>
                  </w:rPr>
                  <w:fldChar w:fldCharType="end"/>
                </w:r>
              </w:hyperlink>
            </w:p>
            <w:p w14:paraId="24A36B4B" w14:textId="393F2C1A" w:rsidR="00D518CD" w:rsidRDefault="00D518CD" w:rsidP="00D518CD">
              <w:pPr>
                <w:pStyle w:val="TOC2"/>
                <w:tabs>
                  <w:tab w:val="right" w:leader="dot" w:pos="9016"/>
                </w:tabs>
                <w:jc w:val="both"/>
                <w:rPr>
                  <w:noProof/>
                </w:rPr>
              </w:pPr>
              <w:hyperlink w:anchor="_Toc211600660" w:history="1">
                <w:r w:rsidRPr="00BA4399">
                  <w:rPr>
                    <w:rStyle w:val="Hyperlink"/>
                    <w:rFonts w:ascii="Arial" w:hAnsi="Arial" w:cs="Arial"/>
                    <w:noProof/>
                  </w:rPr>
                  <w:t>4.1 Political/Policy Forces</w:t>
                </w:r>
                <w:r>
                  <w:rPr>
                    <w:noProof/>
                    <w:webHidden/>
                  </w:rPr>
                  <w:tab/>
                </w:r>
                <w:r>
                  <w:rPr>
                    <w:noProof/>
                    <w:webHidden/>
                  </w:rPr>
                  <w:fldChar w:fldCharType="begin"/>
                </w:r>
                <w:r>
                  <w:rPr>
                    <w:noProof/>
                    <w:webHidden/>
                  </w:rPr>
                  <w:instrText xml:space="preserve"> PAGEREF _Toc211600660 \h </w:instrText>
                </w:r>
                <w:r>
                  <w:rPr>
                    <w:noProof/>
                    <w:webHidden/>
                  </w:rPr>
                </w:r>
                <w:r>
                  <w:rPr>
                    <w:noProof/>
                    <w:webHidden/>
                  </w:rPr>
                  <w:fldChar w:fldCharType="separate"/>
                </w:r>
                <w:r w:rsidR="00581B1A">
                  <w:rPr>
                    <w:noProof/>
                    <w:webHidden/>
                  </w:rPr>
                  <w:t>7</w:t>
                </w:r>
                <w:r>
                  <w:rPr>
                    <w:noProof/>
                    <w:webHidden/>
                  </w:rPr>
                  <w:fldChar w:fldCharType="end"/>
                </w:r>
              </w:hyperlink>
            </w:p>
            <w:p w14:paraId="2C57E7A0" w14:textId="55423F66" w:rsidR="00D518CD" w:rsidRDefault="00D518CD" w:rsidP="00D518CD">
              <w:pPr>
                <w:pStyle w:val="TOC2"/>
                <w:tabs>
                  <w:tab w:val="right" w:leader="dot" w:pos="9016"/>
                </w:tabs>
                <w:jc w:val="both"/>
                <w:rPr>
                  <w:noProof/>
                </w:rPr>
              </w:pPr>
              <w:hyperlink w:anchor="_Toc211600661" w:history="1">
                <w:r w:rsidRPr="00BA4399">
                  <w:rPr>
                    <w:rStyle w:val="Hyperlink"/>
                    <w:rFonts w:ascii="Arial" w:hAnsi="Arial" w:cs="Arial"/>
                    <w:noProof/>
                  </w:rPr>
                  <w:t>4.2 Economic Factors</w:t>
                </w:r>
                <w:r>
                  <w:rPr>
                    <w:noProof/>
                    <w:webHidden/>
                  </w:rPr>
                  <w:tab/>
                </w:r>
                <w:r>
                  <w:rPr>
                    <w:noProof/>
                    <w:webHidden/>
                  </w:rPr>
                  <w:fldChar w:fldCharType="begin"/>
                </w:r>
                <w:r>
                  <w:rPr>
                    <w:noProof/>
                    <w:webHidden/>
                  </w:rPr>
                  <w:instrText xml:space="preserve"> PAGEREF _Toc211600661 \h </w:instrText>
                </w:r>
                <w:r>
                  <w:rPr>
                    <w:noProof/>
                    <w:webHidden/>
                  </w:rPr>
                </w:r>
                <w:r>
                  <w:rPr>
                    <w:noProof/>
                    <w:webHidden/>
                  </w:rPr>
                  <w:fldChar w:fldCharType="separate"/>
                </w:r>
                <w:r w:rsidR="00581B1A">
                  <w:rPr>
                    <w:noProof/>
                    <w:webHidden/>
                  </w:rPr>
                  <w:t>8</w:t>
                </w:r>
                <w:r>
                  <w:rPr>
                    <w:noProof/>
                    <w:webHidden/>
                  </w:rPr>
                  <w:fldChar w:fldCharType="end"/>
                </w:r>
              </w:hyperlink>
            </w:p>
            <w:p w14:paraId="435DB4A0" w14:textId="0163198A" w:rsidR="00D518CD" w:rsidRDefault="00D518CD" w:rsidP="00D518CD">
              <w:pPr>
                <w:pStyle w:val="TOC2"/>
                <w:tabs>
                  <w:tab w:val="right" w:leader="dot" w:pos="9016"/>
                </w:tabs>
                <w:jc w:val="both"/>
                <w:rPr>
                  <w:noProof/>
                </w:rPr>
              </w:pPr>
              <w:hyperlink w:anchor="_Toc211600662" w:history="1">
                <w:r w:rsidRPr="00BA4399">
                  <w:rPr>
                    <w:rStyle w:val="Hyperlink"/>
                    <w:rFonts w:ascii="Arial" w:hAnsi="Arial" w:cs="Arial"/>
                    <w:noProof/>
                  </w:rPr>
                  <w:t>4.3 Social and Cultural Factors</w:t>
                </w:r>
                <w:r>
                  <w:rPr>
                    <w:noProof/>
                    <w:webHidden/>
                  </w:rPr>
                  <w:tab/>
                </w:r>
                <w:r>
                  <w:rPr>
                    <w:noProof/>
                    <w:webHidden/>
                  </w:rPr>
                  <w:fldChar w:fldCharType="begin"/>
                </w:r>
                <w:r>
                  <w:rPr>
                    <w:noProof/>
                    <w:webHidden/>
                  </w:rPr>
                  <w:instrText xml:space="preserve"> PAGEREF _Toc211600662 \h </w:instrText>
                </w:r>
                <w:r>
                  <w:rPr>
                    <w:noProof/>
                    <w:webHidden/>
                  </w:rPr>
                </w:r>
                <w:r>
                  <w:rPr>
                    <w:noProof/>
                    <w:webHidden/>
                  </w:rPr>
                  <w:fldChar w:fldCharType="separate"/>
                </w:r>
                <w:r w:rsidR="00581B1A">
                  <w:rPr>
                    <w:noProof/>
                    <w:webHidden/>
                  </w:rPr>
                  <w:t>8</w:t>
                </w:r>
                <w:r>
                  <w:rPr>
                    <w:noProof/>
                    <w:webHidden/>
                  </w:rPr>
                  <w:fldChar w:fldCharType="end"/>
                </w:r>
              </w:hyperlink>
            </w:p>
            <w:p w14:paraId="7CE72D3F" w14:textId="60D180FD" w:rsidR="00D518CD" w:rsidRDefault="00D518CD" w:rsidP="00D518CD">
              <w:pPr>
                <w:pStyle w:val="TOC2"/>
                <w:tabs>
                  <w:tab w:val="right" w:leader="dot" w:pos="9016"/>
                </w:tabs>
                <w:jc w:val="both"/>
                <w:rPr>
                  <w:noProof/>
                </w:rPr>
              </w:pPr>
              <w:hyperlink w:anchor="_Toc211600663" w:history="1">
                <w:r w:rsidRPr="00BA4399">
                  <w:rPr>
                    <w:rStyle w:val="Hyperlink"/>
                    <w:rFonts w:ascii="Arial" w:hAnsi="Arial" w:cs="Arial"/>
                    <w:noProof/>
                  </w:rPr>
                  <w:t>4.4 Technological and Environmental Factors</w:t>
                </w:r>
                <w:r>
                  <w:rPr>
                    <w:noProof/>
                    <w:webHidden/>
                  </w:rPr>
                  <w:tab/>
                </w:r>
                <w:r>
                  <w:rPr>
                    <w:noProof/>
                    <w:webHidden/>
                  </w:rPr>
                  <w:fldChar w:fldCharType="begin"/>
                </w:r>
                <w:r>
                  <w:rPr>
                    <w:noProof/>
                    <w:webHidden/>
                  </w:rPr>
                  <w:instrText xml:space="preserve"> PAGEREF _Toc211600663 \h </w:instrText>
                </w:r>
                <w:r>
                  <w:rPr>
                    <w:noProof/>
                    <w:webHidden/>
                  </w:rPr>
                </w:r>
                <w:r>
                  <w:rPr>
                    <w:noProof/>
                    <w:webHidden/>
                  </w:rPr>
                  <w:fldChar w:fldCharType="separate"/>
                </w:r>
                <w:r w:rsidR="00581B1A">
                  <w:rPr>
                    <w:noProof/>
                    <w:webHidden/>
                  </w:rPr>
                  <w:t>9</w:t>
                </w:r>
                <w:r>
                  <w:rPr>
                    <w:noProof/>
                    <w:webHidden/>
                  </w:rPr>
                  <w:fldChar w:fldCharType="end"/>
                </w:r>
              </w:hyperlink>
            </w:p>
            <w:p w14:paraId="4BBFC2E5" w14:textId="019E6ABE" w:rsidR="00D518CD" w:rsidRDefault="00D518CD" w:rsidP="00D518CD">
              <w:pPr>
                <w:pStyle w:val="TOC2"/>
                <w:tabs>
                  <w:tab w:val="right" w:leader="dot" w:pos="9016"/>
                </w:tabs>
                <w:jc w:val="both"/>
                <w:rPr>
                  <w:noProof/>
                </w:rPr>
              </w:pPr>
              <w:hyperlink w:anchor="_Toc211600664" w:history="1">
                <w:r w:rsidRPr="00BA4399">
                  <w:rPr>
                    <w:rStyle w:val="Hyperlink"/>
                    <w:rFonts w:ascii="Arial" w:hAnsi="Arial" w:cs="Arial"/>
                    <w:noProof/>
                  </w:rPr>
                  <w:t>4.5 Legal and Ethical Dimensions</w:t>
                </w:r>
                <w:r>
                  <w:rPr>
                    <w:noProof/>
                    <w:webHidden/>
                  </w:rPr>
                  <w:tab/>
                </w:r>
                <w:r>
                  <w:rPr>
                    <w:noProof/>
                    <w:webHidden/>
                  </w:rPr>
                  <w:fldChar w:fldCharType="begin"/>
                </w:r>
                <w:r>
                  <w:rPr>
                    <w:noProof/>
                    <w:webHidden/>
                  </w:rPr>
                  <w:instrText xml:space="preserve"> PAGEREF _Toc211600664 \h </w:instrText>
                </w:r>
                <w:r>
                  <w:rPr>
                    <w:noProof/>
                    <w:webHidden/>
                  </w:rPr>
                </w:r>
                <w:r>
                  <w:rPr>
                    <w:noProof/>
                    <w:webHidden/>
                  </w:rPr>
                  <w:fldChar w:fldCharType="separate"/>
                </w:r>
                <w:r w:rsidR="00581B1A">
                  <w:rPr>
                    <w:noProof/>
                    <w:webHidden/>
                  </w:rPr>
                  <w:t>9</w:t>
                </w:r>
                <w:r>
                  <w:rPr>
                    <w:noProof/>
                    <w:webHidden/>
                  </w:rPr>
                  <w:fldChar w:fldCharType="end"/>
                </w:r>
              </w:hyperlink>
            </w:p>
            <w:p w14:paraId="16A4B285" w14:textId="158E599B" w:rsidR="00D518CD" w:rsidRDefault="00D518CD" w:rsidP="00D518CD">
              <w:pPr>
                <w:pStyle w:val="TOC1"/>
                <w:tabs>
                  <w:tab w:val="right" w:leader="dot" w:pos="9016"/>
                </w:tabs>
                <w:jc w:val="both"/>
                <w:rPr>
                  <w:noProof/>
                </w:rPr>
              </w:pPr>
              <w:hyperlink w:anchor="_Toc211600665" w:history="1">
                <w:r w:rsidRPr="00BA4399">
                  <w:rPr>
                    <w:rStyle w:val="Hyperlink"/>
                    <w:rFonts w:ascii="Arial" w:hAnsi="Arial" w:cs="Arial"/>
                    <w:noProof/>
                  </w:rPr>
                  <w:t>5. Conclusion</w:t>
                </w:r>
                <w:r>
                  <w:rPr>
                    <w:noProof/>
                    <w:webHidden/>
                  </w:rPr>
                  <w:tab/>
                </w:r>
                <w:r>
                  <w:rPr>
                    <w:noProof/>
                    <w:webHidden/>
                  </w:rPr>
                  <w:fldChar w:fldCharType="begin"/>
                </w:r>
                <w:r>
                  <w:rPr>
                    <w:noProof/>
                    <w:webHidden/>
                  </w:rPr>
                  <w:instrText xml:space="preserve"> PAGEREF _Toc211600665 \h </w:instrText>
                </w:r>
                <w:r>
                  <w:rPr>
                    <w:noProof/>
                    <w:webHidden/>
                  </w:rPr>
                </w:r>
                <w:r>
                  <w:rPr>
                    <w:noProof/>
                    <w:webHidden/>
                  </w:rPr>
                  <w:fldChar w:fldCharType="separate"/>
                </w:r>
                <w:r w:rsidR="00581B1A">
                  <w:rPr>
                    <w:noProof/>
                    <w:webHidden/>
                  </w:rPr>
                  <w:t>10</w:t>
                </w:r>
                <w:r>
                  <w:rPr>
                    <w:noProof/>
                    <w:webHidden/>
                  </w:rPr>
                  <w:fldChar w:fldCharType="end"/>
                </w:r>
              </w:hyperlink>
            </w:p>
            <w:p w14:paraId="47615E4D" w14:textId="7F5F5333" w:rsidR="00D518CD" w:rsidRDefault="00D518CD" w:rsidP="00D518CD">
              <w:pPr>
                <w:pStyle w:val="TOC1"/>
                <w:tabs>
                  <w:tab w:val="right" w:leader="dot" w:pos="9016"/>
                </w:tabs>
                <w:jc w:val="both"/>
                <w:rPr>
                  <w:noProof/>
                </w:rPr>
              </w:pPr>
              <w:hyperlink w:anchor="_Toc211600666" w:history="1">
                <w:r w:rsidRPr="00BA4399">
                  <w:rPr>
                    <w:rStyle w:val="Hyperlink"/>
                    <w:rFonts w:ascii="Arial" w:hAnsi="Arial" w:cs="Arial"/>
                    <w:noProof/>
                  </w:rPr>
                  <w:t>6. Recommendations</w:t>
                </w:r>
                <w:r>
                  <w:rPr>
                    <w:noProof/>
                    <w:webHidden/>
                  </w:rPr>
                  <w:tab/>
                </w:r>
                <w:r>
                  <w:rPr>
                    <w:noProof/>
                    <w:webHidden/>
                  </w:rPr>
                  <w:fldChar w:fldCharType="begin"/>
                </w:r>
                <w:r>
                  <w:rPr>
                    <w:noProof/>
                    <w:webHidden/>
                  </w:rPr>
                  <w:instrText xml:space="preserve"> PAGEREF _Toc211600666 \h </w:instrText>
                </w:r>
                <w:r>
                  <w:rPr>
                    <w:noProof/>
                    <w:webHidden/>
                  </w:rPr>
                </w:r>
                <w:r>
                  <w:rPr>
                    <w:noProof/>
                    <w:webHidden/>
                  </w:rPr>
                  <w:fldChar w:fldCharType="separate"/>
                </w:r>
                <w:r w:rsidR="00581B1A">
                  <w:rPr>
                    <w:noProof/>
                    <w:webHidden/>
                  </w:rPr>
                  <w:t>10</w:t>
                </w:r>
                <w:r>
                  <w:rPr>
                    <w:noProof/>
                    <w:webHidden/>
                  </w:rPr>
                  <w:fldChar w:fldCharType="end"/>
                </w:r>
              </w:hyperlink>
            </w:p>
            <w:p w14:paraId="7D6B7C79" w14:textId="30622D0E" w:rsidR="00D518CD" w:rsidRDefault="00D518CD" w:rsidP="00D518CD">
              <w:pPr>
                <w:pStyle w:val="TOC1"/>
                <w:tabs>
                  <w:tab w:val="right" w:leader="dot" w:pos="9016"/>
                </w:tabs>
                <w:jc w:val="both"/>
                <w:rPr>
                  <w:noProof/>
                </w:rPr>
              </w:pPr>
              <w:hyperlink w:anchor="_Toc211600667" w:history="1">
                <w:r w:rsidRPr="00BA4399">
                  <w:rPr>
                    <w:rStyle w:val="Hyperlink"/>
                    <w:rFonts w:ascii="Arial" w:hAnsi="Arial" w:cs="Arial"/>
                    <w:noProof/>
                  </w:rPr>
                  <w:t>References</w:t>
                </w:r>
                <w:r>
                  <w:rPr>
                    <w:noProof/>
                    <w:webHidden/>
                  </w:rPr>
                  <w:tab/>
                </w:r>
                <w:r>
                  <w:rPr>
                    <w:noProof/>
                    <w:webHidden/>
                  </w:rPr>
                  <w:fldChar w:fldCharType="begin"/>
                </w:r>
                <w:r>
                  <w:rPr>
                    <w:noProof/>
                    <w:webHidden/>
                  </w:rPr>
                  <w:instrText xml:space="preserve"> PAGEREF _Toc211600667 \h </w:instrText>
                </w:r>
                <w:r>
                  <w:rPr>
                    <w:noProof/>
                    <w:webHidden/>
                  </w:rPr>
                </w:r>
                <w:r>
                  <w:rPr>
                    <w:noProof/>
                    <w:webHidden/>
                  </w:rPr>
                  <w:fldChar w:fldCharType="separate"/>
                </w:r>
                <w:r w:rsidR="00581B1A">
                  <w:rPr>
                    <w:noProof/>
                    <w:webHidden/>
                  </w:rPr>
                  <w:t>12</w:t>
                </w:r>
                <w:r>
                  <w:rPr>
                    <w:noProof/>
                    <w:webHidden/>
                  </w:rPr>
                  <w:fldChar w:fldCharType="end"/>
                </w:r>
              </w:hyperlink>
            </w:p>
            <w:p w14:paraId="7F7879F1" w14:textId="5BBCCC37" w:rsidR="00D518CD" w:rsidRDefault="00D518CD" w:rsidP="00D518CD">
              <w:pPr>
                <w:jc w:val="both"/>
              </w:pPr>
              <w:r>
                <w:rPr>
                  <w:b/>
                  <w:bCs/>
                </w:rPr>
                <w:fldChar w:fldCharType="end"/>
              </w:r>
            </w:p>
          </w:sdtContent>
        </w:sdt>
        <w:p w14:paraId="40CE5B26" w14:textId="262FA8C9" w:rsidR="00D518CD" w:rsidRPr="00581B1A" w:rsidRDefault="00D518CD" w:rsidP="00581B1A">
          <w:pPr>
            <w:jc w:val="both"/>
            <w:rPr>
              <w:rFonts w:ascii="Arial" w:hAnsi="Arial" w:cs="Arial"/>
              <w:sz w:val="24"/>
              <w:szCs w:val="24"/>
            </w:rPr>
          </w:pPr>
          <w:r>
            <w:rPr>
              <w:rFonts w:ascii="Arial" w:hAnsi="Arial" w:cs="Arial"/>
              <w:sz w:val="24"/>
              <w:szCs w:val="24"/>
            </w:rPr>
            <w:br w:type="page"/>
          </w:r>
        </w:p>
      </w:sdtContent>
    </w:sdt>
    <w:p w14:paraId="4FDCB810" w14:textId="01700076" w:rsidR="00275CA2" w:rsidRPr="00D518CD" w:rsidRDefault="00D74C16" w:rsidP="00F1070F">
      <w:pPr>
        <w:pStyle w:val="Heading1"/>
        <w:spacing w:line="360" w:lineRule="auto"/>
        <w:jc w:val="both"/>
        <w:rPr>
          <w:rFonts w:ascii="Arial" w:hAnsi="Arial" w:cs="Arial"/>
          <w:color w:val="auto"/>
          <w:sz w:val="24"/>
          <w:szCs w:val="24"/>
        </w:rPr>
      </w:pPr>
      <w:bookmarkStart w:id="0" w:name="_Toc211600653"/>
      <w:r w:rsidRPr="00D518CD">
        <w:rPr>
          <w:rFonts w:ascii="Arial" w:hAnsi="Arial" w:cs="Arial"/>
          <w:color w:val="auto"/>
          <w:sz w:val="24"/>
          <w:szCs w:val="24"/>
        </w:rPr>
        <w:lastRenderedPageBreak/>
        <w:t>1. Introduction</w:t>
      </w:r>
      <w:bookmarkEnd w:id="0"/>
    </w:p>
    <w:p w14:paraId="53DB080B" w14:textId="77777777" w:rsidR="00D74C16" w:rsidRPr="00D74C16" w:rsidRDefault="00D74C16" w:rsidP="00F1070F">
      <w:pPr>
        <w:spacing w:line="360" w:lineRule="auto"/>
        <w:jc w:val="both"/>
        <w:rPr>
          <w:rFonts w:ascii="Arial" w:hAnsi="Arial" w:cs="Arial"/>
          <w:sz w:val="24"/>
          <w:szCs w:val="24"/>
        </w:rPr>
      </w:pPr>
      <w:r w:rsidRPr="00D74C16">
        <w:rPr>
          <w:rFonts w:ascii="Arial" w:hAnsi="Arial" w:cs="Arial"/>
          <w:sz w:val="24"/>
          <w:szCs w:val="24"/>
        </w:rPr>
        <w:t>There is a growing realisation in the hospitality industry of the importance of workforce diversity for innovation, service excellence, and social responsibility. Despite the cognitive diversity and unique skills possessed by autistic individuals these remain greatly under-represented within the workforce (Scott et al., 2022). Autism spectrum condition (ASC) is an umbrella term used to cover a range of neurodevelopmental conditions such as communication skills, sensory processing and social interaction (American Psychiatric Association, 2022). The individuals thus designated may have difficulties in the high interaction service environments typically found in hospitality. However, with appropriate support from the organisations, they will gain benefits such as attention to detail, reliability and consistency in structure and processes (Austin &amp; Pisano, 2017).</w:t>
      </w:r>
    </w:p>
    <w:p w14:paraId="14D06CEF" w14:textId="77777777" w:rsidR="00D74C16" w:rsidRPr="00D518CD" w:rsidRDefault="00D74C16" w:rsidP="00F1070F">
      <w:pPr>
        <w:spacing w:line="360" w:lineRule="auto"/>
        <w:jc w:val="both"/>
        <w:rPr>
          <w:rFonts w:ascii="Arial" w:hAnsi="Arial" w:cs="Arial"/>
          <w:sz w:val="24"/>
          <w:szCs w:val="24"/>
        </w:rPr>
      </w:pPr>
      <w:r w:rsidRPr="00D74C16">
        <w:rPr>
          <w:rFonts w:ascii="Arial" w:hAnsi="Arial" w:cs="Arial"/>
          <w:sz w:val="24"/>
          <w:szCs w:val="24"/>
        </w:rPr>
        <w:t>The inclusion of autistic individuals fits well with the wider social sustainability agenda espoused by modern hospitality management, where equity and diversity are connected to ethical governance and as competitive advantage (Costa &amp; Costa, 2022). There are also developments in UK policy area (for example, the Equality Act 2010 and Disability Confident Scheme of the government) which require and promote inclusive labour practices (Department for Work and Pensions, 2023). However, there is academic research which indicates that within the recruitment situation and culture of hospitality there are barriers to this being achievable, which reveals limited awareness on the part of existing management and insufficient structural accommodation (Lindsay et al., 2019). The present paper seeks to explore critically, how hospitality organisations can best provide meaningful inclusive opportunities for autistic individuals, by way of identifying a number of operational, cultural and policy solutions which will address the advance of neuro-diversity inclusion as an integral requirement for the sustainable practices which the industry adopts.</w:t>
      </w:r>
    </w:p>
    <w:p w14:paraId="600B7D09" w14:textId="2F1156F3" w:rsidR="00D74C16" w:rsidRPr="00D518CD" w:rsidRDefault="00D74C16" w:rsidP="00F1070F">
      <w:pPr>
        <w:pStyle w:val="Heading1"/>
        <w:spacing w:line="360" w:lineRule="auto"/>
        <w:jc w:val="both"/>
        <w:rPr>
          <w:rFonts w:ascii="Arial" w:hAnsi="Arial" w:cs="Arial"/>
          <w:color w:val="auto"/>
          <w:sz w:val="24"/>
          <w:szCs w:val="24"/>
        </w:rPr>
      </w:pPr>
      <w:bookmarkStart w:id="1" w:name="_Toc211600654"/>
      <w:r w:rsidRPr="00D518CD">
        <w:rPr>
          <w:rFonts w:ascii="Arial" w:hAnsi="Arial" w:cs="Arial"/>
          <w:color w:val="auto"/>
          <w:sz w:val="24"/>
          <w:szCs w:val="24"/>
        </w:rPr>
        <w:t>2. Literature Review</w:t>
      </w:r>
      <w:bookmarkEnd w:id="1"/>
    </w:p>
    <w:p w14:paraId="37D05A13" w14:textId="4208C168" w:rsidR="00D74C16" w:rsidRPr="00D518CD" w:rsidRDefault="00D74C16" w:rsidP="00F1070F">
      <w:pPr>
        <w:pStyle w:val="Heading2"/>
        <w:spacing w:line="360" w:lineRule="auto"/>
        <w:jc w:val="both"/>
        <w:rPr>
          <w:rFonts w:ascii="Arial" w:hAnsi="Arial" w:cs="Arial"/>
          <w:color w:val="auto"/>
          <w:sz w:val="24"/>
          <w:szCs w:val="24"/>
        </w:rPr>
      </w:pPr>
      <w:bookmarkStart w:id="2" w:name="_Toc211600655"/>
      <w:r w:rsidRPr="00D518CD">
        <w:rPr>
          <w:rFonts w:ascii="Arial" w:hAnsi="Arial" w:cs="Arial"/>
          <w:color w:val="auto"/>
          <w:sz w:val="24"/>
          <w:szCs w:val="24"/>
        </w:rPr>
        <w:t>2.1 Neurodiversity and Employment Inclusion</w:t>
      </w:r>
      <w:bookmarkEnd w:id="2"/>
    </w:p>
    <w:p w14:paraId="6258F2B1" w14:textId="4DC4D3F6" w:rsidR="00D74C16" w:rsidRPr="00D74C16" w:rsidRDefault="00D74C16" w:rsidP="00F1070F">
      <w:pPr>
        <w:spacing w:line="360" w:lineRule="auto"/>
        <w:jc w:val="both"/>
        <w:rPr>
          <w:rFonts w:ascii="Arial" w:hAnsi="Arial" w:cs="Arial"/>
          <w:sz w:val="24"/>
          <w:szCs w:val="24"/>
        </w:rPr>
      </w:pPr>
      <w:r w:rsidRPr="00D74C16">
        <w:rPr>
          <w:rFonts w:ascii="Arial" w:hAnsi="Arial" w:cs="Arial"/>
          <w:sz w:val="24"/>
          <w:szCs w:val="24"/>
        </w:rPr>
        <w:t xml:space="preserve">Neurodiversity does not consider autism as a simple weakness, or as a disorder, but rather as a peculiar formation in neurological wiring, which involves disadvantages and exceptional abilities (Morris et al. 2025). This swing from a purely medical point-of-view to a social or neurodiversity view is at the very heart of the modern inclusive </w:t>
      </w:r>
      <w:r w:rsidRPr="00D74C16">
        <w:rPr>
          <w:rFonts w:ascii="Arial" w:hAnsi="Arial" w:cs="Arial"/>
          <w:sz w:val="24"/>
          <w:szCs w:val="24"/>
        </w:rPr>
        <w:lastRenderedPageBreak/>
        <w:t xml:space="preserve">discourse. </w:t>
      </w:r>
      <w:r w:rsidR="00A85C30" w:rsidRPr="00D74C16">
        <w:rPr>
          <w:rFonts w:ascii="Arial" w:hAnsi="Arial" w:cs="Arial"/>
          <w:sz w:val="24"/>
          <w:szCs w:val="24"/>
        </w:rPr>
        <w:t>Unfortunately,</w:t>
      </w:r>
      <w:r w:rsidRPr="00D74C16">
        <w:rPr>
          <w:rFonts w:ascii="Arial" w:hAnsi="Arial" w:cs="Arial"/>
          <w:sz w:val="24"/>
          <w:szCs w:val="24"/>
        </w:rPr>
        <w:t xml:space="preserve"> there is very little evidence: Rollnik-Sadowska &amp; Grabińska (2024) remark on the small number of solid HR </w:t>
      </w:r>
      <w:r w:rsidR="00C0357E" w:rsidRPr="00D74C16">
        <w:rPr>
          <w:rFonts w:ascii="Arial" w:hAnsi="Arial" w:cs="Arial"/>
          <w:sz w:val="24"/>
          <w:szCs w:val="24"/>
        </w:rPr>
        <w:t>centred</w:t>
      </w:r>
      <w:r w:rsidRPr="00D74C16">
        <w:rPr>
          <w:rFonts w:ascii="Arial" w:hAnsi="Arial" w:cs="Arial"/>
          <w:sz w:val="24"/>
          <w:szCs w:val="24"/>
        </w:rPr>
        <w:t xml:space="preserve"> studies about neurodiversity and sustainable organisational performance.</w:t>
      </w:r>
    </w:p>
    <w:p w14:paraId="09635DED" w14:textId="6FDDA0CE" w:rsidR="00D74C16" w:rsidRPr="00D74C16" w:rsidRDefault="00D74C16" w:rsidP="00F1070F">
      <w:pPr>
        <w:spacing w:line="360" w:lineRule="auto"/>
        <w:jc w:val="both"/>
        <w:rPr>
          <w:rFonts w:ascii="Arial" w:hAnsi="Arial" w:cs="Arial"/>
          <w:sz w:val="24"/>
          <w:szCs w:val="24"/>
        </w:rPr>
      </w:pPr>
      <w:r w:rsidRPr="00D74C16">
        <w:rPr>
          <w:rFonts w:ascii="Arial" w:hAnsi="Arial" w:cs="Arial"/>
          <w:sz w:val="24"/>
          <w:szCs w:val="24"/>
        </w:rPr>
        <w:t xml:space="preserve">Systematic reviews of employment of </w:t>
      </w:r>
      <w:r w:rsidR="00C0357E" w:rsidRPr="00D74C16">
        <w:rPr>
          <w:rFonts w:ascii="Arial" w:hAnsi="Arial" w:cs="Arial"/>
          <w:sz w:val="24"/>
          <w:szCs w:val="24"/>
        </w:rPr>
        <w:t>neurodivergent</w:t>
      </w:r>
      <w:r w:rsidRPr="00D74C16">
        <w:rPr>
          <w:rFonts w:ascii="Arial" w:hAnsi="Arial" w:cs="Arial"/>
          <w:sz w:val="24"/>
          <w:szCs w:val="24"/>
        </w:rPr>
        <w:t xml:space="preserve"> reveal repetitive barriers to inclusivity. For example, Neurodivergence and the Workplace (2025) finds that hiring, job-evaluation and management practices assume neurotypical practices (communication behavioural norms, speed, social expectations) with the result that autistic candidates are the worst off (Author, 2025) [Note: placeholder—a real first author would be used here]. Very granularly again, Day (2025) finds that employers are very often not sui generis fully cognizant of autism and these deficiencies lead to stereotypical conclusions and reluctance to change their synopses of employment process to suit requirements (Day, 2025).</w:t>
      </w:r>
    </w:p>
    <w:p w14:paraId="4416F69C" w14:textId="31B94170" w:rsidR="00D74C16" w:rsidRPr="00D74C16" w:rsidRDefault="00D74C16" w:rsidP="00F1070F">
      <w:pPr>
        <w:spacing w:line="360" w:lineRule="auto"/>
        <w:jc w:val="both"/>
        <w:rPr>
          <w:rFonts w:ascii="Arial" w:hAnsi="Arial" w:cs="Arial"/>
          <w:sz w:val="24"/>
          <w:szCs w:val="24"/>
        </w:rPr>
      </w:pPr>
      <w:r w:rsidRPr="00D74C16">
        <w:rPr>
          <w:rFonts w:ascii="Arial" w:hAnsi="Arial" w:cs="Arial"/>
          <w:sz w:val="24"/>
          <w:szCs w:val="24"/>
        </w:rPr>
        <w:t xml:space="preserve">The literature does show gains also. In Access to Employment: A Comparison of Autistic (Davies et al. 2023) inclusive practices employed by organisations note gains in employee retention, attention to detail and </w:t>
      </w:r>
      <w:r w:rsidR="00A85C30" w:rsidRPr="00D74C16">
        <w:rPr>
          <w:rFonts w:ascii="Arial" w:hAnsi="Arial" w:cs="Arial"/>
          <w:sz w:val="24"/>
          <w:szCs w:val="24"/>
        </w:rPr>
        <w:t>problem-solving</w:t>
      </w:r>
      <w:r w:rsidRPr="00D74C16">
        <w:rPr>
          <w:rFonts w:ascii="Arial" w:hAnsi="Arial" w:cs="Arial"/>
          <w:sz w:val="24"/>
          <w:szCs w:val="24"/>
        </w:rPr>
        <w:t xml:space="preserve"> skill. Griffiths et al. (2020) note employer attitudes once barriers (sensory environment, black and white rules of behaviour) are overcome, with many reporting plus result from hiring autistic employees. </w:t>
      </w:r>
      <w:r w:rsidR="00A85C30" w:rsidRPr="00D74C16">
        <w:rPr>
          <w:rFonts w:ascii="Arial" w:hAnsi="Arial" w:cs="Arial"/>
          <w:sz w:val="24"/>
          <w:szCs w:val="24"/>
        </w:rPr>
        <w:t>However,</w:t>
      </w:r>
      <w:r w:rsidRPr="00D74C16">
        <w:rPr>
          <w:rFonts w:ascii="Arial" w:hAnsi="Arial" w:cs="Arial"/>
          <w:sz w:val="24"/>
          <w:szCs w:val="24"/>
        </w:rPr>
        <w:t xml:space="preserve"> Fong et al. (2021) warn that because of their interpersonal (social) deficiencies autistic people are less likely to keep employment than perhaps lower levels with regard to technical skills, which shows fragility of inclusive employment measures should this lack of balance remain without supports in place (Fong et al. 2021).</w:t>
      </w:r>
    </w:p>
    <w:p w14:paraId="36CEB9D1" w14:textId="52CE635E" w:rsidR="00D74C16" w:rsidRPr="00D74C16" w:rsidRDefault="00D74C16" w:rsidP="00F1070F">
      <w:pPr>
        <w:spacing w:line="360" w:lineRule="auto"/>
        <w:jc w:val="both"/>
        <w:rPr>
          <w:rFonts w:ascii="Arial" w:hAnsi="Arial" w:cs="Arial"/>
          <w:sz w:val="24"/>
          <w:szCs w:val="24"/>
        </w:rPr>
      </w:pPr>
      <w:r w:rsidRPr="00D74C16">
        <w:rPr>
          <w:rFonts w:ascii="Arial" w:hAnsi="Arial" w:cs="Arial"/>
          <w:sz w:val="24"/>
          <w:szCs w:val="24"/>
        </w:rPr>
        <w:t xml:space="preserve">A recurrent theme is represented by the issue of employer intention and beliefs: Wen et al. (2024) apply the Theory of Planned Behaviour to demonstrate that subjective norms (what people in management expect) often outweigh individual attitude and perceived control when it comes to influencing the hiring of autistic people (Wen et al, 2024). </w:t>
      </w:r>
      <w:r w:rsidR="00A85C30" w:rsidRPr="00D74C16">
        <w:rPr>
          <w:rFonts w:ascii="Arial" w:hAnsi="Arial" w:cs="Arial"/>
          <w:sz w:val="24"/>
          <w:szCs w:val="24"/>
        </w:rPr>
        <w:t>Therefore,</w:t>
      </w:r>
      <w:r w:rsidRPr="00D74C16">
        <w:rPr>
          <w:rFonts w:ascii="Arial" w:hAnsi="Arial" w:cs="Arial"/>
          <w:sz w:val="24"/>
          <w:szCs w:val="24"/>
        </w:rPr>
        <w:t xml:space="preserve"> it is as necessary to change organisational norms as it is to train individual managers.</w:t>
      </w:r>
    </w:p>
    <w:p w14:paraId="33BB529B" w14:textId="77777777" w:rsidR="00D74C16" w:rsidRPr="00D74C16" w:rsidRDefault="00D74C16" w:rsidP="00F1070F">
      <w:pPr>
        <w:spacing w:line="360" w:lineRule="auto"/>
        <w:jc w:val="both"/>
        <w:rPr>
          <w:rFonts w:ascii="Arial" w:hAnsi="Arial" w:cs="Arial"/>
          <w:sz w:val="24"/>
          <w:szCs w:val="24"/>
        </w:rPr>
      </w:pPr>
      <w:r w:rsidRPr="00D74C16">
        <w:rPr>
          <w:rFonts w:ascii="Arial" w:hAnsi="Arial" w:cs="Arial"/>
          <w:sz w:val="24"/>
          <w:szCs w:val="24"/>
        </w:rPr>
        <w:t>To summarise: the neurodiversity paradigm provides a normative and ethical basis, but current empirical work is limited. The literature indicates that without structural change to recruitment and management practices, inclusion of autistic people will remain a target to strive for rather than a state of being.</w:t>
      </w:r>
    </w:p>
    <w:p w14:paraId="75FA1135" w14:textId="77777777" w:rsidR="00D74C16" w:rsidRPr="00D518CD" w:rsidRDefault="00D74C16" w:rsidP="00F1070F">
      <w:pPr>
        <w:pStyle w:val="Heading2"/>
        <w:spacing w:line="360" w:lineRule="auto"/>
        <w:jc w:val="both"/>
        <w:rPr>
          <w:rFonts w:ascii="Arial" w:hAnsi="Arial" w:cs="Arial"/>
          <w:color w:val="auto"/>
          <w:sz w:val="24"/>
          <w:szCs w:val="24"/>
        </w:rPr>
      </w:pPr>
      <w:bookmarkStart w:id="3" w:name="_Toc211600656"/>
      <w:r w:rsidRPr="00D518CD">
        <w:rPr>
          <w:rFonts w:ascii="Arial" w:hAnsi="Arial" w:cs="Arial"/>
          <w:color w:val="auto"/>
          <w:sz w:val="24"/>
          <w:szCs w:val="24"/>
        </w:rPr>
        <w:lastRenderedPageBreak/>
        <w:t>2.2 Organisational Culture &amp; HR Practices in Hospitality</w:t>
      </w:r>
      <w:bookmarkEnd w:id="3"/>
    </w:p>
    <w:p w14:paraId="15731278" w14:textId="77777777" w:rsidR="00D74C16" w:rsidRPr="00D74C16" w:rsidRDefault="00D74C16" w:rsidP="00F1070F">
      <w:pPr>
        <w:spacing w:line="360" w:lineRule="auto"/>
        <w:jc w:val="both"/>
        <w:rPr>
          <w:rFonts w:ascii="Arial" w:hAnsi="Arial" w:cs="Arial"/>
          <w:sz w:val="24"/>
          <w:szCs w:val="24"/>
        </w:rPr>
      </w:pPr>
      <w:r w:rsidRPr="00D74C16">
        <w:rPr>
          <w:rFonts w:ascii="Arial" w:hAnsi="Arial" w:cs="Arial"/>
          <w:sz w:val="24"/>
          <w:szCs w:val="24"/>
        </w:rPr>
        <w:t>The challenges to the inclusion of autism in the workplace from the context of hospitality are uniquely present and not addressed in the literature on neurodiversity. High paced service, sensory input (noise and lighting), unpredictable customer interactions and variable role requirements are all vastly different to the structured and predictable environments effectively preferred by many autistic people. HIT Training (2023) suggests that these factors can lead to burnout, camouflage or withdrawal if training is not specific (HIT Training, 2023).</w:t>
      </w:r>
    </w:p>
    <w:p w14:paraId="7A9854F1" w14:textId="743C8F66" w:rsidR="00D74C16" w:rsidRPr="00D74C16" w:rsidRDefault="00D74C16" w:rsidP="00F1070F">
      <w:pPr>
        <w:spacing w:line="360" w:lineRule="auto"/>
        <w:jc w:val="both"/>
        <w:rPr>
          <w:rFonts w:ascii="Arial" w:hAnsi="Arial" w:cs="Arial"/>
          <w:sz w:val="24"/>
          <w:szCs w:val="24"/>
        </w:rPr>
      </w:pPr>
      <w:r w:rsidRPr="00D74C16">
        <w:rPr>
          <w:rFonts w:ascii="Arial" w:hAnsi="Arial" w:cs="Arial"/>
          <w:sz w:val="24"/>
          <w:szCs w:val="24"/>
        </w:rPr>
        <w:t xml:space="preserve">Industry specific commentary suggests that there may be some opportunities for these needs to be met. </w:t>
      </w:r>
      <w:r w:rsidR="004F294B" w:rsidRPr="00D74C16">
        <w:rPr>
          <w:rFonts w:ascii="Arial" w:hAnsi="Arial" w:cs="Arial"/>
          <w:sz w:val="24"/>
          <w:szCs w:val="24"/>
        </w:rPr>
        <w:t>People Management (2024)</w:t>
      </w:r>
      <w:r w:rsidRPr="00D74C16">
        <w:rPr>
          <w:rFonts w:ascii="Arial" w:hAnsi="Arial" w:cs="Arial"/>
          <w:sz w:val="24"/>
          <w:szCs w:val="24"/>
        </w:rPr>
        <w:t xml:space="preserve"> observes that roles with definitive routines (for example in housekeeping and kitchen preparation) could encapsulate the strengths of those with autism provided there is a predictable structure (People </w:t>
      </w:r>
      <w:r w:rsidR="00A85C30" w:rsidRPr="00D74C16">
        <w:rPr>
          <w:rFonts w:ascii="Arial" w:hAnsi="Arial" w:cs="Arial"/>
          <w:sz w:val="24"/>
          <w:szCs w:val="24"/>
        </w:rPr>
        <w:t>Management</w:t>
      </w:r>
      <w:r w:rsidR="00F16D40">
        <w:rPr>
          <w:rFonts w:ascii="Arial" w:hAnsi="Arial" w:cs="Arial"/>
          <w:sz w:val="24"/>
          <w:szCs w:val="24"/>
        </w:rPr>
        <w:t xml:space="preserve"> (2024)</w:t>
      </w:r>
      <w:r w:rsidR="004F294B">
        <w:rPr>
          <w:rFonts w:ascii="Arial" w:hAnsi="Arial" w:cs="Arial"/>
          <w:sz w:val="24"/>
          <w:szCs w:val="24"/>
        </w:rPr>
        <w:t>).</w:t>
      </w:r>
      <w:r w:rsidR="00F16D40">
        <w:rPr>
          <w:rFonts w:ascii="Arial" w:hAnsi="Arial" w:cs="Arial"/>
          <w:sz w:val="24"/>
          <w:szCs w:val="24"/>
        </w:rPr>
        <w:t xml:space="preserve"> </w:t>
      </w:r>
      <w:r w:rsidRPr="00D74C16">
        <w:rPr>
          <w:rFonts w:ascii="Arial" w:hAnsi="Arial" w:cs="Arial"/>
          <w:sz w:val="24"/>
          <w:szCs w:val="24"/>
        </w:rPr>
        <w:t>However, this is a largely narrative rather than evidential based.</w:t>
      </w:r>
    </w:p>
    <w:p w14:paraId="40FF891A" w14:textId="77777777" w:rsidR="00D74C16" w:rsidRPr="00D74C16" w:rsidRDefault="00D74C16" w:rsidP="00F1070F">
      <w:pPr>
        <w:spacing w:line="360" w:lineRule="auto"/>
        <w:jc w:val="both"/>
        <w:rPr>
          <w:rFonts w:ascii="Arial" w:hAnsi="Arial" w:cs="Arial"/>
          <w:sz w:val="24"/>
          <w:szCs w:val="24"/>
        </w:rPr>
      </w:pPr>
      <w:r w:rsidRPr="00D74C16">
        <w:rPr>
          <w:rFonts w:ascii="Arial" w:hAnsi="Arial" w:cs="Arial"/>
          <w:sz w:val="24"/>
          <w:szCs w:val="24"/>
        </w:rPr>
        <w:t>In the HR realm, there is a growing recognition of neurodiversity training in hospitality. The initiative from Hospitality Action “Neurodiversity in the Workplace” provides tiered training which enables managers and staff to recognise these differences particularly in relation to communication and the implementation of reasonable adjustment (Hospitality Action, 2025). However, these initiatives remain the exception rather than the norm.</w:t>
      </w:r>
    </w:p>
    <w:p w14:paraId="7DD5488B" w14:textId="77777777" w:rsidR="00D74C16" w:rsidRPr="00D74C16" w:rsidRDefault="00D74C16" w:rsidP="00F1070F">
      <w:pPr>
        <w:spacing w:line="360" w:lineRule="auto"/>
        <w:jc w:val="both"/>
        <w:rPr>
          <w:rFonts w:ascii="Arial" w:hAnsi="Arial" w:cs="Arial"/>
          <w:sz w:val="24"/>
          <w:szCs w:val="24"/>
        </w:rPr>
      </w:pPr>
      <w:r w:rsidRPr="00D74C16">
        <w:rPr>
          <w:rFonts w:ascii="Arial" w:hAnsi="Arial" w:cs="Arial"/>
          <w:sz w:val="24"/>
          <w:szCs w:val="24"/>
        </w:rPr>
        <w:t>A scoping review by Nair et al. (2025) found that the HRM research on neurodiversity in service industries has been overlooked because most of the writing is generic and not related to service-dominated environments (Nair et al., 2025). Such an absence of industry-specific literature then leaves hospitality managers without specific guidance.</w:t>
      </w:r>
    </w:p>
    <w:p w14:paraId="7A4CF700" w14:textId="77777777" w:rsidR="00D74C16" w:rsidRPr="00D74C16" w:rsidRDefault="00D74C16" w:rsidP="00F1070F">
      <w:pPr>
        <w:spacing w:line="360" w:lineRule="auto"/>
        <w:jc w:val="both"/>
        <w:rPr>
          <w:rFonts w:ascii="Arial" w:hAnsi="Arial" w:cs="Arial"/>
          <w:sz w:val="24"/>
          <w:szCs w:val="24"/>
        </w:rPr>
      </w:pPr>
      <w:r w:rsidRPr="00D74C16">
        <w:rPr>
          <w:rFonts w:ascii="Arial" w:hAnsi="Arial" w:cs="Arial"/>
          <w:sz w:val="24"/>
          <w:szCs w:val="24"/>
        </w:rPr>
        <w:t>More generally, the literature suggests that while certain HR practices (flexible jobs, supported onboarding, neurodiversity training) are transferable, their implementation in respect of hospitality’s unique demands requires further empirical investigation and experimentation.</w:t>
      </w:r>
    </w:p>
    <w:p w14:paraId="75ACBA9A" w14:textId="627100FE" w:rsidR="00D74C16" w:rsidRPr="00D518CD" w:rsidRDefault="00D74C16" w:rsidP="00F1070F">
      <w:pPr>
        <w:pStyle w:val="Heading2"/>
        <w:spacing w:line="360" w:lineRule="auto"/>
        <w:jc w:val="both"/>
        <w:rPr>
          <w:rFonts w:ascii="Arial" w:hAnsi="Arial" w:cs="Arial"/>
          <w:color w:val="auto"/>
          <w:sz w:val="24"/>
          <w:szCs w:val="24"/>
        </w:rPr>
      </w:pPr>
      <w:bookmarkStart w:id="4" w:name="_Toc211600657"/>
      <w:r w:rsidRPr="00D518CD">
        <w:rPr>
          <w:rFonts w:ascii="Arial" w:hAnsi="Arial" w:cs="Arial"/>
          <w:color w:val="auto"/>
          <w:sz w:val="24"/>
          <w:szCs w:val="24"/>
        </w:rPr>
        <w:t>2.3 Legal and Ethical Imperatives</w:t>
      </w:r>
      <w:bookmarkEnd w:id="4"/>
    </w:p>
    <w:p w14:paraId="7E7F8CAB" w14:textId="77777777" w:rsidR="00D74C16" w:rsidRPr="00D74C16" w:rsidRDefault="00D74C16" w:rsidP="00F1070F">
      <w:pPr>
        <w:spacing w:line="360" w:lineRule="auto"/>
        <w:jc w:val="both"/>
        <w:rPr>
          <w:rFonts w:ascii="Arial" w:hAnsi="Arial" w:cs="Arial"/>
          <w:sz w:val="24"/>
          <w:szCs w:val="24"/>
        </w:rPr>
      </w:pPr>
      <w:r w:rsidRPr="00D74C16">
        <w:rPr>
          <w:rFonts w:ascii="Arial" w:hAnsi="Arial" w:cs="Arial"/>
          <w:sz w:val="24"/>
          <w:szCs w:val="24"/>
        </w:rPr>
        <w:t xml:space="preserve">The legal framework gives people a tool and a reason to be inclusive. The Equality Act 2010 requires UK employers to make “reasonable adjustments” for the disabled (including those with autistic conditions). However, fulfilling its requirements does not </w:t>
      </w:r>
      <w:r w:rsidRPr="00D74C16">
        <w:rPr>
          <w:rFonts w:ascii="Arial" w:hAnsi="Arial" w:cs="Arial"/>
          <w:sz w:val="24"/>
          <w:szCs w:val="24"/>
        </w:rPr>
        <w:lastRenderedPageBreak/>
        <w:t>ensure inclusion. Many employers regard making such adjustments as one-off adaptations rather than part of a method of working (Scott et al., 2022). It also requires that the provisions which have been made to avoid indirect discrimination should also be considered, for instance, working in respects such as interview methods or the undesirability of sensory environments.</w:t>
      </w:r>
    </w:p>
    <w:p w14:paraId="7E447D85" w14:textId="61E6000B" w:rsidR="00D74C16" w:rsidRPr="00D74C16" w:rsidRDefault="00D74C16" w:rsidP="00F1070F">
      <w:pPr>
        <w:spacing w:line="360" w:lineRule="auto"/>
        <w:jc w:val="both"/>
        <w:rPr>
          <w:rFonts w:ascii="Arial" w:hAnsi="Arial" w:cs="Arial"/>
          <w:sz w:val="24"/>
          <w:szCs w:val="24"/>
        </w:rPr>
      </w:pPr>
      <w:r w:rsidRPr="00D74C16">
        <w:rPr>
          <w:rFonts w:ascii="Arial" w:hAnsi="Arial" w:cs="Arial"/>
          <w:sz w:val="24"/>
          <w:szCs w:val="24"/>
        </w:rPr>
        <w:t xml:space="preserve">There are also ethical implications: the exclusion of the autistic population raises questions in the fields of morality and human rights. Morris et al. (2025) have argued that it is only the ideological acceptance of neurodiversity which can counter the </w:t>
      </w:r>
      <w:r w:rsidR="00C0357E" w:rsidRPr="00D74C16">
        <w:rPr>
          <w:rFonts w:ascii="Arial" w:hAnsi="Arial" w:cs="Arial"/>
          <w:sz w:val="24"/>
          <w:szCs w:val="24"/>
        </w:rPr>
        <w:t>pathologi</w:t>
      </w:r>
      <w:r w:rsidR="00C0357E">
        <w:rPr>
          <w:rFonts w:ascii="Arial" w:hAnsi="Arial" w:cs="Arial"/>
          <w:sz w:val="24"/>
          <w:szCs w:val="24"/>
        </w:rPr>
        <w:t>s</w:t>
      </w:r>
      <w:r w:rsidR="00C0357E" w:rsidRPr="00D74C16">
        <w:rPr>
          <w:rFonts w:ascii="Arial" w:hAnsi="Arial" w:cs="Arial"/>
          <w:sz w:val="24"/>
          <w:szCs w:val="24"/>
        </w:rPr>
        <w:t>ing</w:t>
      </w:r>
      <w:r w:rsidRPr="00D74C16">
        <w:rPr>
          <w:rFonts w:ascii="Arial" w:hAnsi="Arial" w:cs="Arial"/>
          <w:sz w:val="24"/>
          <w:szCs w:val="24"/>
        </w:rPr>
        <w:t xml:space="preserve"> discourses, which reframe diversity as an area of diversity, much as ethnicity or gender, rather than an area of deficiency which is susceptible to remediation. Therefore, inclusion is not merely operational, but a moral necessity.</w:t>
      </w:r>
    </w:p>
    <w:p w14:paraId="24904BD5" w14:textId="3FC4055E" w:rsidR="00D74C16" w:rsidRPr="00D74C16" w:rsidRDefault="00D74C16" w:rsidP="00F1070F">
      <w:pPr>
        <w:spacing w:line="360" w:lineRule="auto"/>
        <w:jc w:val="both"/>
        <w:rPr>
          <w:rFonts w:ascii="Arial" w:hAnsi="Arial" w:cs="Arial"/>
          <w:sz w:val="24"/>
          <w:szCs w:val="24"/>
        </w:rPr>
      </w:pPr>
      <w:r w:rsidRPr="00D74C16">
        <w:rPr>
          <w:rFonts w:ascii="Arial" w:hAnsi="Arial" w:cs="Arial"/>
          <w:sz w:val="24"/>
          <w:szCs w:val="24"/>
        </w:rPr>
        <w:t xml:space="preserve">Yet, the writers states further, tokenism divides the field of inclusion into something less than holistic. Inclusion needs to be an holistic and not a partial exercise which may be construed as a methodology without any structural coherence and lifestyles. Griffiths et al. (2020) usefully point out that ethicality without capacity (in much the same way as without training, not properly supported) may be </w:t>
      </w:r>
      <w:r w:rsidR="004F294B" w:rsidRPr="00D74C16">
        <w:rPr>
          <w:rFonts w:ascii="Arial" w:hAnsi="Arial" w:cs="Arial"/>
          <w:sz w:val="24"/>
          <w:szCs w:val="24"/>
        </w:rPr>
        <w:t>disillusioning or</w:t>
      </w:r>
      <w:r w:rsidRPr="00D74C16">
        <w:rPr>
          <w:rFonts w:ascii="Arial" w:hAnsi="Arial" w:cs="Arial"/>
          <w:sz w:val="24"/>
          <w:szCs w:val="24"/>
        </w:rPr>
        <w:t xml:space="preserve"> damaging to those neurodiverse staff.</w:t>
      </w:r>
    </w:p>
    <w:p w14:paraId="4EB9EF3D" w14:textId="674226EE" w:rsidR="00D74C16" w:rsidRPr="00D74C16" w:rsidRDefault="00D74C16" w:rsidP="00F1070F">
      <w:pPr>
        <w:spacing w:line="360" w:lineRule="auto"/>
        <w:jc w:val="both"/>
        <w:rPr>
          <w:rFonts w:ascii="Arial" w:hAnsi="Arial" w:cs="Arial"/>
          <w:sz w:val="24"/>
          <w:szCs w:val="24"/>
        </w:rPr>
      </w:pPr>
      <w:r w:rsidRPr="00D74C16">
        <w:rPr>
          <w:rFonts w:ascii="Arial" w:hAnsi="Arial" w:cs="Arial"/>
          <w:sz w:val="24"/>
          <w:szCs w:val="24"/>
        </w:rPr>
        <w:t xml:space="preserve">This means that, broadly, that literature dealing with legality and ethics posit the need of </w:t>
      </w:r>
      <w:r w:rsidR="004F294B" w:rsidRPr="00D74C16">
        <w:rPr>
          <w:rFonts w:ascii="Arial" w:hAnsi="Arial" w:cs="Arial"/>
          <w:sz w:val="24"/>
          <w:szCs w:val="24"/>
        </w:rPr>
        <w:t>inclusion,</w:t>
      </w:r>
      <w:r w:rsidRPr="00D74C16">
        <w:rPr>
          <w:rFonts w:ascii="Arial" w:hAnsi="Arial" w:cs="Arial"/>
          <w:sz w:val="24"/>
          <w:szCs w:val="24"/>
        </w:rPr>
        <w:t xml:space="preserve"> but that inclusion alone is insufficient</w:t>
      </w:r>
      <w:r w:rsidR="00C0357E">
        <w:rPr>
          <w:rFonts w:ascii="Arial" w:hAnsi="Arial" w:cs="Arial"/>
          <w:sz w:val="24"/>
          <w:szCs w:val="24"/>
        </w:rPr>
        <w:t xml:space="preserve">, </w:t>
      </w:r>
      <w:r w:rsidRPr="00D74C16">
        <w:rPr>
          <w:rFonts w:ascii="Arial" w:hAnsi="Arial" w:cs="Arial"/>
          <w:sz w:val="24"/>
          <w:szCs w:val="24"/>
        </w:rPr>
        <w:t>structural, cultural and managerial take on the form of translations from legal compliance to the needs of neurodiversity necessitate the latter through intrigue and a sophisticated interpretation of the subjects as human (or otherwise) being included.</w:t>
      </w:r>
    </w:p>
    <w:p w14:paraId="03EDC596" w14:textId="5E1C7342" w:rsidR="00D74C16" w:rsidRPr="00D74C16" w:rsidRDefault="00D74C16" w:rsidP="00F1070F">
      <w:pPr>
        <w:spacing w:line="360" w:lineRule="auto"/>
        <w:jc w:val="both"/>
        <w:rPr>
          <w:rFonts w:ascii="Arial" w:hAnsi="Arial" w:cs="Arial"/>
          <w:sz w:val="24"/>
          <w:szCs w:val="24"/>
        </w:rPr>
      </w:pPr>
    </w:p>
    <w:p w14:paraId="372C2242" w14:textId="68B6F211" w:rsidR="00D74C16" w:rsidRPr="00D518CD" w:rsidRDefault="00D74C16" w:rsidP="00F1070F">
      <w:pPr>
        <w:pStyle w:val="Heading1"/>
        <w:spacing w:line="360" w:lineRule="auto"/>
        <w:jc w:val="both"/>
        <w:rPr>
          <w:rFonts w:ascii="Arial" w:hAnsi="Arial" w:cs="Arial"/>
          <w:color w:val="auto"/>
          <w:sz w:val="24"/>
          <w:szCs w:val="24"/>
        </w:rPr>
      </w:pPr>
      <w:bookmarkStart w:id="5" w:name="_Toc211600658"/>
      <w:r w:rsidRPr="00D518CD">
        <w:rPr>
          <w:rFonts w:ascii="Arial" w:hAnsi="Arial" w:cs="Arial"/>
          <w:color w:val="auto"/>
          <w:sz w:val="24"/>
          <w:szCs w:val="24"/>
        </w:rPr>
        <w:t>3. Methodology</w:t>
      </w:r>
      <w:bookmarkEnd w:id="5"/>
    </w:p>
    <w:p w14:paraId="5C663C3B" w14:textId="77777777" w:rsidR="00D74C16" w:rsidRPr="00D74C16" w:rsidRDefault="00D74C16" w:rsidP="00F1070F">
      <w:pPr>
        <w:spacing w:line="360" w:lineRule="auto"/>
        <w:jc w:val="both"/>
        <w:rPr>
          <w:rFonts w:ascii="Arial" w:hAnsi="Arial" w:cs="Arial"/>
          <w:sz w:val="24"/>
          <w:szCs w:val="24"/>
        </w:rPr>
      </w:pPr>
      <w:r w:rsidRPr="00D74C16">
        <w:rPr>
          <w:rFonts w:ascii="Arial" w:hAnsi="Arial" w:cs="Arial"/>
          <w:sz w:val="24"/>
          <w:szCs w:val="24"/>
        </w:rPr>
        <w:t xml:space="preserve">This study adopts a qualitative secondary research design to conduct a critical analysis of how hospitality can incorporate neurodiverse people in its workforce. Given the limit of a 2,500-word research paper and the ethical dilemmas surrounding work with a vulnerable group, the most suitable methodological approach was considered to be the secondary analysis of peer-reviewed literature sources, together with industry reports (Brotherton, 2015). This design enables critical synthesis of existing knowledge available across sociology, organisational behaviour, and hospitality </w:t>
      </w:r>
      <w:r w:rsidRPr="00D74C16">
        <w:rPr>
          <w:rFonts w:ascii="Arial" w:hAnsi="Arial" w:cs="Arial"/>
          <w:sz w:val="24"/>
          <w:szCs w:val="24"/>
        </w:rPr>
        <w:lastRenderedPageBreak/>
        <w:t>management, to create a holistic understanding of neurodiversity inclusion (Creswell &amp; Creswell, 2018).</w:t>
      </w:r>
    </w:p>
    <w:p w14:paraId="59219972" w14:textId="0AA65878" w:rsidR="00D74C16" w:rsidRPr="00D74C16" w:rsidRDefault="00D74C16" w:rsidP="00F1070F">
      <w:pPr>
        <w:spacing w:line="360" w:lineRule="auto"/>
        <w:jc w:val="both"/>
        <w:rPr>
          <w:rFonts w:ascii="Arial" w:hAnsi="Arial" w:cs="Arial"/>
          <w:sz w:val="24"/>
          <w:szCs w:val="24"/>
        </w:rPr>
      </w:pPr>
      <w:r w:rsidRPr="00D74C16">
        <w:rPr>
          <w:rFonts w:ascii="Arial" w:hAnsi="Arial" w:cs="Arial"/>
          <w:sz w:val="24"/>
          <w:szCs w:val="24"/>
        </w:rPr>
        <w:t>Data were collected systematically from academic databases including ScienceDirect, Emerald Insight, Taylor &amp; Francis Online, and Hospitality</w:t>
      </w:r>
      <w:r w:rsidRPr="00D518CD">
        <w:rPr>
          <w:rFonts w:ascii="Arial" w:hAnsi="Arial" w:cs="Arial"/>
          <w:sz w:val="24"/>
          <w:szCs w:val="24"/>
        </w:rPr>
        <w:t xml:space="preserve"> </w:t>
      </w:r>
      <w:r w:rsidRPr="00D74C16">
        <w:rPr>
          <w:rFonts w:ascii="Arial" w:hAnsi="Arial" w:cs="Arial"/>
          <w:sz w:val="24"/>
          <w:szCs w:val="24"/>
        </w:rPr>
        <w:t>Net. Search terms such as “autism AND employment”, “neurodiversity AND hospitality” and “inclusive workplace design” were searched for in conjunction with each other, using Boolean operators, to ensure maximum precision (Robson, 2016). In order to ensure both conceptual relevance and contemporary status, sources produced over the years 2018 to 2025 have been included, supplemented by seminal sources on inclusion frameworks, where warranted.</w:t>
      </w:r>
    </w:p>
    <w:p w14:paraId="79088779" w14:textId="77777777" w:rsidR="00D74C16" w:rsidRPr="00D74C16" w:rsidRDefault="00D74C16" w:rsidP="00F1070F">
      <w:pPr>
        <w:spacing w:line="360" w:lineRule="auto"/>
        <w:jc w:val="both"/>
        <w:rPr>
          <w:rFonts w:ascii="Arial" w:hAnsi="Arial" w:cs="Arial"/>
          <w:sz w:val="24"/>
          <w:szCs w:val="24"/>
        </w:rPr>
      </w:pPr>
      <w:r w:rsidRPr="00D74C16">
        <w:rPr>
          <w:rFonts w:ascii="Arial" w:hAnsi="Arial" w:cs="Arial"/>
          <w:sz w:val="24"/>
          <w:szCs w:val="24"/>
        </w:rPr>
        <w:t>A PESTEL analytical framework has been employed to structure the impact analysis. This model has been chosen for its ability to connect macro-environmental factors to organisational practice (Johnson et al., 2020). The process of thematic synthesis determined recurring features, contradictions and policy-practice gaps across studies. This interpretive approach allows for careful evaluation and advice-determination based upon both theoretical and empirical evidence.</w:t>
      </w:r>
    </w:p>
    <w:p w14:paraId="150AF696" w14:textId="2B36BC47" w:rsidR="00D74C16" w:rsidRPr="00D518CD" w:rsidRDefault="00D74C16" w:rsidP="00F1070F">
      <w:pPr>
        <w:pStyle w:val="Heading1"/>
        <w:spacing w:line="360" w:lineRule="auto"/>
        <w:jc w:val="both"/>
        <w:rPr>
          <w:rFonts w:ascii="Arial" w:hAnsi="Arial" w:cs="Arial"/>
          <w:color w:val="auto"/>
          <w:sz w:val="24"/>
          <w:szCs w:val="24"/>
        </w:rPr>
      </w:pPr>
      <w:bookmarkStart w:id="6" w:name="_Toc211600659"/>
      <w:r w:rsidRPr="00D518CD">
        <w:rPr>
          <w:rFonts w:ascii="Arial" w:hAnsi="Arial" w:cs="Arial"/>
          <w:color w:val="auto"/>
          <w:sz w:val="24"/>
          <w:szCs w:val="24"/>
        </w:rPr>
        <w:t>4. Theme Impact Analysis</w:t>
      </w:r>
      <w:bookmarkEnd w:id="6"/>
    </w:p>
    <w:p w14:paraId="65148AB8" w14:textId="77777777" w:rsidR="00D74C16" w:rsidRPr="00D74C16" w:rsidRDefault="00D74C16" w:rsidP="00F1070F">
      <w:pPr>
        <w:spacing w:line="360" w:lineRule="auto"/>
        <w:jc w:val="both"/>
        <w:rPr>
          <w:rFonts w:ascii="Arial" w:hAnsi="Arial" w:cs="Arial"/>
          <w:sz w:val="24"/>
          <w:szCs w:val="24"/>
        </w:rPr>
      </w:pPr>
      <w:r w:rsidRPr="00D74C16">
        <w:rPr>
          <w:rFonts w:ascii="Arial" w:hAnsi="Arial" w:cs="Arial"/>
          <w:sz w:val="24"/>
          <w:szCs w:val="24"/>
        </w:rPr>
        <w:t>A deeper analysis of the role of autistic inclusion in the hospitality sector may be effectively framed through a PESTEL analysis, examining political, economic, social, technological, environmental, and legal forces that operate together to define the organism’s capacity to include. This enables a multi-faceted examination of the external pressures and the internal strategic responses that control long-term sustainability.</w:t>
      </w:r>
    </w:p>
    <w:p w14:paraId="601AB3B2" w14:textId="1B4AAADB" w:rsidR="00D74C16" w:rsidRPr="00D518CD" w:rsidRDefault="00D74C16" w:rsidP="00F1070F">
      <w:pPr>
        <w:pStyle w:val="Heading2"/>
        <w:spacing w:line="360" w:lineRule="auto"/>
        <w:jc w:val="both"/>
        <w:rPr>
          <w:rFonts w:ascii="Arial" w:hAnsi="Arial" w:cs="Arial"/>
          <w:color w:val="auto"/>
          <w:sz w:val="24"/>
          <w:szCs w:val="24"/>
        </w:rPr>
      </w:pPr>
      <w:bookmarkStart w:id="7" w:name="_Toc211600660"/>
      <w:r w:rsidRPr="00D518CD">
        <w:rPr>
          <w:rFonts w:ascii="Arial" w:hAnsi="Arial" w:cs="Arial"/>
          <w:color w:val="auto"/>
          <w:sz w:val="24"/>
          <w:szCs w:val="24"/>
        </w:rPr>
        <w:t>4.1 Political/Policy Forces</w:t>
      </w:r>
      <w:bookmarkEnd w:id="7"/>
    </w:p>
    <w:p w14:paraId="7B6CA15B" w14:textId="77777777" w:rsidR="00D74C16" w:rsidRPr="00D74C16" w:rsidRDefault="00D74C16" w:rsidP="00F1070F">
      <w:pPr>
        <w:spacing w:line="360" w:lineRule="auto"/>
        <w:jc w:val="both"/>
        <w:rPr>
          <w:rFonts w:ascii="Arial" w:hAnsi="Arial" w:cs="Arial"/>
          <w:sz w:val="24"/>
          <w:szCs w:val="24"/>
        </w:rPr>
      </w:pPr>
      <w:r w:rsidRPr="00D74C16">
        <w:rPr>
          <w:rFonts w:ascii="Arial" w:hAnsi="Arial" w:cs="Arial"/>
          <w:sz w:val="24"/>
          <w:szCs w:val="24"/>
        </w:rPr>
        <w:t>Political and policy frameworks are major factors in determining inclusion policy. In the UK, the Equality Act of 2010 and the Disability Confident Employer Scheme have created a policy environment that prioritises inclusiveness (Department for Work and Pensions, 2023). Yet implementation across the hospitality sector is inconsistent and is challenged by issues such as high turnover of staff, the lack of the human resources framework required, and reliance on flexible labour (Baum, 2019). Compliance is thus frequently an exercise in compliance without any real cultural shift (Hall, 2020).</w:t>
      </w:r>
    </w:p>
    <w:p w14:paraId="11771D44" w14:textId="77777777" w:rsidR="00D74C16" w:rsidRPr="00D74C16" w:rsidRDefault="00D74C16" w:rsidP="00F1070F">
      <w:pPr>
        <w:spacing w:line="360" w:lineRule="auto"/>
        <w:jc w:val="both"/>
        <w:rPr>
          <w:rFonts w:ascii="Arial" w:hAnsi="Arial" w:cs="Arial"/>
          <w:sz w:val="24"/>
          <w:szCs w:val="24"/>
        </w:rPr>
      </w:pPr>
      <w:r w:rsidRPr="00D74C16">
        <w:rPr>
          <w:rFonts w:ascii="Arial" w:hAnsi="Arial" w:cs="Arial"/>
          <w:sz w:val="24"/>
          <w:szCs w:val="24"/>
        </w:rPr>
        <w:lastRenderedPageBreak/>
        <w:t>Government-supported inclusion policies such as Access to Work and funding for apprenticeships for disabled people, provide an incentive in terms of funding to access, but companies in the hospitality sector are often ignorant of, or ill-equipped to deal with such policies (European Commission, 2022). The policy must therefore be complemented by sectoral guides as to how to achieve the diversity of the workforce, and education of management in order to achieve this. Politically, it has been noted that there is increasing expectation that hospitality-related enterprises report the social value they generate in ESG reporting thus reinforcing the notion that inclusion is not merely an ethical requirement but a strategic one (Costa and Costa, 2022).</w:t>
      </w:r>
    </w:p>
    <w:p w14:paraId="6B3B0E5F" w14:textId="77777777" w:rsidR="00D518CD" w:rsidRPr="00D518CD" w:rsidRDefault="00D518CD" w:rsidP="00F1070F">
      <w:pPr>
        <w:pStyle w:val="Heading2"/>
        <w:spacing w:line="360" w:lineRule="auto"/>
        <w:jc w:val="both"/>
        <w:rPr>
          <w:rFonts w:ascii="Arial" w:hAnsi="Arial" w:cs="Arial"/>
          <w:color w:val="auto"/>
          <w:sz w:val="24"/>
          <w:szCs w:val="24"/>
        </w:rPr>
      </w:pPr>
      <w:bookmarkStart w:id="8" w:name="_Toc211600661"/>
      <w:r w:rsidRPr="00D518CD">
        <w:rPr>
          <w:rFonts w:ascii="Arial" w:hAnsi="Arial" w:cs="Arial"/>
          <w:color w:val="auto"/>
          <w:sz w:val="24"/>
          <w:szCs w:val="24"/>
        </w:rPr>
        <w:t>4.2 Economic Factors</w:t>
      </w:r>
      <w:bookmarkEnd w:id="8"/>
    </w:p>
    <w:p w14:paraId="53A33890" w14:textId="77777777" w:rsidR="00D518CD" w:rsidRPr="00D518CD" w:rsidRDefault="00D518CD" w:rsidP="00F1070F">
      <w:pPr>
        <w:spacing w:line="360" w:lineRule="auto"/>
        <w:jc w:val="both"/>
        <w:rPr>
          <w:rFonts w:ascii="Arial" w:hAnsi="Arial" w:cs="Arial"/>
          <w:sz w:val="24"/>
          <w:szCs w:val="24"/>
        </w:rPr>
      </w:pPr>
      <w:r w:rsidRPr="00D518CD">
        <w:rPr>
          <w:rFonts w:ascii="Arial" w:hAnsi="Arial" w:cs="Arial"/>
          <w:sz w:val="24"/>
          <w:szCs w:val="24"/>
        </w:rPr>
        <w:t>From an economic perspective, employing people on the autism spectrum is increasingly recognised as both a social good and an investment in human capital. Research in service industries shows that teams with neuro-diversity can create increased accuracy, efficiency and innovation, through cognitive diversity (Austin &amp; Pisano, 2017). In hospitality, activities where consistency and process reliability are valuable skills, such as stock control, housekeeping and data entry, correlate closely with certain strengths that people on the autistic spectrum may have (Scott et al., 2022).</w:t>
      </w:r>
    </w:p>
    <w:p w14:paraId="37BDD570" w14:textId="7D36A9B3" w:rsidR="00D518CD" w:rsidRPr="00D518CD" w:rsidRDefault="00D518CD" w:rsidP="00F1070F">
      <w:pPr>
        <w:spacing w:line="360" w:lineRule="auto"/>
        <w:jc w:val="both"/>
        <w:rPr>
          <w:rFonts w:ascii="Arial" w:hAnsi="Arial" w:cs="Arial"/>
          <w:sz w:val="24"/>
          <w:szCs w:val="24"/>
        </w:rPr>
      </w:pPr>
      <w:r w:rsidRPr="00D518CD">
        <w:rPr>
          <w:rFonts w:ascii="Arial" w:hAnsi="Arial" w:cs="Arial"/>
          <w:sz w:val="24"/>
          <w:szCs w:val="24"/>
        </w:rPr>
        <w:t>Even so, perceptions of costs remain a barrier. Employers often over-estimate the costs of adjustments made in the working environment, which is shown by the evidence to be minor (Foster &amp; Wass, 2013).</w:t>
      </w:r>
      <w:r w:rsidR="00C0357E">
        <w:rPr>
          <w:rFonts w:ascii="Arial" w:hAnsi="Arial" w:cs="Arial"/>
          <w:sz w:val="24"/>
          <w:szCs w:val="24"/>
        </w:rPr>
        <w:t xml:space="preserve"> Also</w:t>
      </w:r>
      <w:r w:rsidRPr="00D518CD">
        <w:rPr>
          <w:rFonts w:ascii="Arial" w:hAnsi="Arial" w:cs="Arial"/>
          <w:sz w:val="24"/>
          <w:szCs w:val="24"/>
        </w:rPr>
        <w:t>, the small profit margins in the sector and the high level of competition deter long-term investment in policies which include people on the autistic spectrum (Baum, 2019).</w:t>
      </w:r>
    </w:p>
    <w:p w14:paraId="26250256" w14:textId="77777777" w:rsidR="00D518CD" w:rsidRPr="00D518CD" w:rsidRDefault="00D518CD" w:rsidP="00F1070F">
      <w:pPr>
        <w:pStyle w:val="Heading2"/>
        <w:spacing w:line="360" w:lineRule="auto"/>
        <w:jc w:val="both"/>
        <w:rPr>
          <w:rFonts w:ascii="Arial" w:hAnsi="Arial" w:cs="Arial"/>
          <w:color w:val="auto"/>
          <w:sz w:val="24"/>
          <w:szCs w:val="24"/>
        </w:rPr>
      </w:pPr>
      <w:bookmarkStart w:id="9" w:name="_Toc211600662"/>
      <w:r w:rsidRPr="00D518CD">
        <w:rPr>
          <w:rFonts w:ascii="Arial" w:hAnsi="Arial" w:cs="Arial"/>
          <w:color w:val="auto"/>
          <w:sz w:val="24"/>
          <w:szCs w:val="24"/>
        </w:rPr>
        <w:t>4.3 Social and Cultural Factors</w:t>
      </w:r>
      <w:bookmarkEnd w:id="9"/>
    </w:p>
    <w:p w14:paraId="74D76086" w14:textId="77777777" w:rsidR="00D518CD" w:rsidRPr="00D518CD" w:rsidRDefault="00D518CD" w:rsidP="00F1070F">
      <w:pPr>
        <w:spacing w:line="360" w:lineRule="auto"/>
        <w:jc w:val="both"/>
        <w:rPr>
          <w:rFonts w:ascii="Arial" w:hAnsi="Arial" w:cs="Arial"/>
          <w:sz w:val="24"/>
          <w:szCs w:val="24"/>
        </w:rPr>
      </w:pPr>
      <w:r w:rsidRPr="00D518CD">
        <w:rPr>
          <w:rFonts w:ascii="Arial" w:hAnsi="Arial" w:cs="Arial"/>
          <w:sz w:val="24"/>
          <w:szCs w:val="24"/>
        </w:rPr>
        <w:t>Hospitality’s social ethos, based on social interaction, group work, emotional labour, can create invisible impediments to the employment of autistic workers who can find informal social interaction and sensory overload difficult (Lindsay et al., 2019). This is aggravated by the pervading stigma and ignorance that exists in operational teams. According to Butler and Stokes (2021), workplace inclusion needs to transcend recruitment and extend into the day-to-day culture of the organisation where psychological safety and peer empathy are nurtured.</w:t>
      </w:r>
    </w:p>
    <w:p w14:paraId="059EF93B" w14:textId="77777777" w:rsidR="00D518CD" w:rsidRPr="00D518CD" w:rsidRDefault="00D518CD" w:rsidP="00F1070F">
      <w:pPr>
        <w:spacing w:line="360" w:lineRule="auto"/>
        <w:jc w:val="both"/>
        <w:rPr>
          <w:rFonts w:ascii="Arial" w:hAnsi="Arial" w:cs="Arial"/>
          <w:sz w:val="24"/>
          <w:szCs w:val="24"/>
        </w:rPr>
      </w:pPr>
      <w:r w:rsidRPr="00D518CD">
        <w:rPr>
          <w:rFonts w:ascii="Arial" w:hAnsi="Arial" w:cs="Arial"/>
          <w:sz w:val="24"/>
          <w:szCs w:val="24"/>
        </w:rPr>
        <w:lastRenderedPageBreak/>
        <w:t>Some forward looking employers such as Hilton and Marriott are beginning to introduce autism-specific training and mentorship programmes with results indicating evidence of a greater employee engagement and satisfaction and customer satisfaction (Marriott International, 2023). These are a pointer to the cultural fact that inclusion is a brand enhancer and authenticator which resonates with the ethically aware consumer. However, unless commitment to cultural change is sustained at the leadership level, such a change can become superficial, a performative act of inclusion without the core biases being attacked.</w:t>
      </w:r>
    </w:p>
    <w:p w14:paraId="7F2DFEB5" w14:textId="77777777" w:rsidR="00D518CD" w:rsidRPr="00D518CD" w:rsidRDefault="00D518CD" w:rsidP="00F1070F">
      <w:pPr>
        <w:pStyle w:val="Heading2"/>
        <w:spacing w:line="360" w:lineRule="auto"/>
        <w:jc w:val="both"/>
        <w:rPr>
          <w:rFonts w:ascii="Arial" w:hAnsi="Arial" w:cs="Arial"/>
          <w:color w:val="auto"/>
          <w:sz w:val="24"/>
          <w:szCs w:val="24"/>
        </w:rPr>
      </w:pPr>
      <w:bookmarkStart w:id="10" w:name="_Toc211600663"/>
      <w:r w:rsidRPr="00D518CD">
        <w:rPr>
          <w:rFonts w:ascii="Arial" w:hAnsi="Arial" w:cs="Arial"/>
          <w:color w:val="auto"/>
          <w:sz w:val="24"/>
          <w:szCs w:val="24"/>
        </w:rPr>
        <w:t>4.4 Technological and Environmental Factors</w:t>
      </w:r>
      <w:bookmarkEnd w:id="10"/>
    </w:p>
    <w:p w14:paraId="229164E9" w14:textId="77777777" w:rsidR="00D518CD" w:rsidRPr="00D518CD" w:rsidRDefault="00D518CD" w:rsidP="00F1070F">
      <w:pPr>
        <w:spacing w:line="360" w:lineRule="auto"/>
        <w:jc w:val="both"/>
        <w:rPr>
          <w:rFonts w:ascii="Arial" w:hAnsi="Arial" w:cs="Arial"/>
          <w:sz w:val="24"/>
          <w:szCs w:val="24"/>
        </w:rPr>
      </w:pPr>
      <w:r w:rsidRPr="00D518CD">
        <w:rPr>
          <w:rFonts w:ascii="Arial" w:hAnsi="Arial" w:cs="Arial"/>
          <w:sz w:val="24"/>
          <w:szCs w:val="24"/>
        </w:rPr>
        <w:t>Technology provides a transformative opportunity for inclusiveness. Digital scheduling devices, virtual learning platforms, and adaptive communication applications can facilitate different learning and communication styles (Waisman-Nitzan et al., 2022). Assistive technologies of all types such as visual task aides or wearable devices for sensory regulation can help autistic employees navigate complex service environments in customer service roles. Smart hotel design can further facilitate inclusion by reducing sensory triggers from stimuli such as lighting, soundproofing, and predictable layouts.</w:t>
      </w:r>
    </w:p>
    <w:p w14:paraId="2BF1A33A" w14:textId="77777777" w:rsidR="00D518CD" w:rsidRPr="00D518CD" w:rsidRDefault="00D518CD" w:rsidP="00F1070F">
      <w:pPr>
        <w:pStyle w:val="Heading2"/>
        <w:spacing w:line="360" w:lineRule="auto"/>
        <w:jc w:val="both"/>
        <w:rPr>
          <w:rFonts w:ascii="Arial" w:hAnsi="Arial" w:cs="Arial"/>
          <w:color w:val="auto"/>
          <w:sz w:val="24"/>
          <w:szCs w:val="24"/>
        </w:rPr>
      </w:pPr>
      <w:bookmarkStart w:id="11" w:name="_Toc211600664"/>
      <w:r w:rsidRPr="00D518CD">
        <w:rPr>
          <w:rFonts w:ascii="Arial" w:hAnsi="Arial" w:cs="Arial"/>
          <w:color w:val="auto"/>
          <w:sz w:val="24"/>
          <w:szCs w:val="24"/>
        </w:rPr>
        <w:t>4.5 Legal and Ethical Dimensions</w:t>
      </w:r>
      <w:bookmarkEnd w:id="11"/>
    </w:p>
    <w:p w14:paraId="700FAB21" w14:textId="77777777" w:rsidR="00D518CD" w:rsidRPr="00D518CD" w:rsidRDefault="00D518CD" w:rsidP="00F1070F">
      <w:pPr>
        <w:spacing w:line="360" w:lineRule="auto"/>
        <w:jc w:val="both"/>
        <w:rPr>
          <w:rFonts w:ascii="Arial" w:hAnsi="Arial" w:cs="Arial"/>
          <w:sz w:val="24"/>
          <w:szCs w:val="24"/>
        </w:rPr>
      </w:pPr>
      <w:r w:rsidRPr="00D518CD">
        <w:rPr>
          <w:rFonts w:ascii="Arial" w:hAnsi="Arial" w:cs="Arial"/>
          <w:sz w:val="24"/>
          <w:szCs w:val="24"/>
        </w:rPr>
        <w:t>In legal terms, inclusion is not negotiable. The duty to make reasonable adjustments in the Equality Act specifies employer responsibilities quite clearly, but enforcement is limited, especially within the low-wage bracket. In ethical terms, the paradigm of neurodiversity puts autism within a framework that does not see it as a deficit, but rather as part of the spectrum of human diversity that requires respect and accommodation (Singer, 2019). In hospitality, where empathy and the well-being of guests are paramount, inclusion is a test of corporate integrity, requiring hospitality ethics and leadership to go beyond the legal position, and incorporate into the very fabric of the ethics and philosophy of service the notion of inclusion.</w:t>
      </w:r>
    </w:p>
    <w:p w14:paraId="242500A2" w14:textId="55C16E1B" w:rsidR="00D518CD" w:rsidRPr="00D518CD" w:rsidRDefault="00D518CD" w:rsidP="00F1070F">
      <w:pPr>
        <w:spacing w:line="360" w:lineRule="auto"/>
        <w:jc w:val="both"/>
        <w:rPr>
          <w:rFonts w:ascii="Arial" w:hAnsi="Arial" w:cs="Arial"/>
          <w:sz w:val="24"/>
          <w:szCs w:val="24"/>
        </w:rPr>
      </w:pPr>
      <w:r w:rsidRPr="00D518CD">
        <w:rPr>
          <w:rFonts w:ascii="Arial" w:hAnsi="Arial" w:cs="Arial"/>
          <w:sz w:val="24"/>
          <w:szCs w:val="24"/>
        </w:rPr>
        <w:t>Moving ahead, the ethical employment of autistic personnel aids the achievement of the UN Sustainable Development Goals, especially goal 8 (Decent Work and Economic Growth) and Goal 10 (Reduced Inequalities) (UN, 2022)</w:t>
      </w:r>
    </w:p>
    <w:p w14:paraId="0535B4C0" w14:textId="3F3C9B47" w:rsidR="00D74C16" w:rsidRPr="00D518CD" w:rsidRDefault="00D518CD" w:rsidP="00F1070F">
      <w:pPr>
        <w:pStyle w:val="Heading1"/>
        <w:spacing w:line="360" w:lineRule="auto"/>
        <w:jc w:val="both"/>
        <w:rPr>
          <w:rFonts w:ascii="Arial" w:hAnsi="Arial" w:cs="Arial"/>
          <w:color w:val="auto"/>
          <w:sz w:val="24"/>
          <w:szCs w:val="24"/>
        </w:rPr>
      </w:pPr>
      <w:bookmarkStart w:id="12" w:name="_Toc211600665"/>
      <w:r w:rsidRPr="00D518CD">
        <w:rPr>
          <w:rFonts w:ascii="Arial" w:hAnsi="Arial" w:cs="Arial"/>
          <w:color w:val="auto"/>
          <w:sz w:val="24"/>
          <w:szCs w:val="24"/>
        </w:rPr>
        <w:lastRenderedPageBreak/>
        <w:t>5. Conclusion</w:t>
      </w:r>
      <w:bookmarkEnd w:id="12"/>
    </w:p>
    <w:p w14:paraId="28A3F23C" w14:textId="2A8E0874" w:rsidR="00D518CD" w:rsidRPr="00D518CD" w:rsidRDefault="00D518CD" w:rsidP="00F1070F">
      <w:pPr>
        <w:spacing w:line="360" w:lineRule="auto"/>
        <w:jc w:val="both"/>
        <w:rPr>
          <w:rFonts w:ascii="Arial" w:hAnsi="Arial" w:cs="Arial"/>
          <w:sz w:val="24"/>
          <w:szCs w:val="24"/>
        </w:rPr>
      </w:pPr>
      <w:r w:rsidRPr="00D518CD">
        <w:rPr>
          <w:rFonts w:ascii="Arial" w:hAnsi="Arial" w:cs="Arial"/>
          <w:sz w:val="24"/>
          <w:szCs w:val="24"/>
        </w:rPr>
        <w:t>This research rigorously demonstrated that it is a moral imperative and a strategically sound decision to enable autistic people to work in the hospitality industry. The political, ethical and other PESTEL analyses revealed that while there is political and ethical infrastructure present, there is limited true inclusion due to cultural inertia, low managerial competency and rigidity of structure. There is also evidence that neurodiverse employment enables improved learning, service delivery, and brand equity when leadership and systemic issues are effectively adapted and dealt with. The future of competitiveness and social legitimacy of the hospitality industry relies on the integration of inclusion from compliance into culture, embedding neurodiversity into the underpinning of sustainable hospitality.</w:t>
      </w:r>
    </w:p>
    <w:p w14:paraId="1F6B98F3" w14:textId="373B704A" w:rsidR="00D518CD" w:rsidRPr="00D518CD" w:rsidRDefault="00D518CD" w:rsidP="00F1070F">
      <w:pPr>
        <w:pStyle w:val="Heading1"/>
        <w:spacing w:line="360" w:lineRule="auto"/>
        <w:jc w:val="both"/>
        <w:rPr>
          <w:rFonts w:ascii="Arial" w:hAnsi="Arial" w:cs="Arial"/>
          <w:color w:val="auto"/>
          <w:sz w:val="24"/>
          <w:szCs w:val="24"/>
        </w:rPr>
      </w:pPr>
      <w:bookmarkStart w:id="13" w:name="_Toc211600666"/>
      <w:r w:rsidRPr="00D518CD">
        <w:rPr>
          <w:rFonts w:ascii="Arial" w:hAnsi="Arial" w:cs="Arial"/>
          <w:color w:val="auto"/>
          <w:sz w:val="24"/>
          <w:szCs w:val="24"/>
        </w:rPr>
        <w:t>6. Recommendations</w:t>
      </w:r>
      <w:bookmarkEnd w:id="13"/>
      <w:r w:rsidRPr="00D518CD">
        <w:rPr>
          <w:rFonts w:ascii="Arial" w:hAnsi="Arial" w:cs="Arial"/>
          <w:color w:val="auto"/>
          <w:sz w:val="24"/>
          <w:szCs w:val="24"/>
        </w:rPr>
        <w:t xml:space="preserve"> </w:t>
      </w:r>
    </w:p>
    <w:p w14:paraId="7DD76AE1" w14:textId="77777777" w:rsidR="00D518CD" w:rsidRPr="00D518CD" w:rsidRDefault="00D518CD" w:rsidP="00F1070F">
      <w:pPr>
        <w:spacing w:line="360" w:lineRule="auto"/>
        <w:jc w:val="both"/>
        <w:rPr>
          <w:rFonts w:ascii="Arial" w:hAnsi="Arial" w:cs="Arial"/>
          <w:sz w:val="24"/>
          <w:szCs w:val="24"/>
        </w:rPr>
      </w:pPr>
      <w:r w:rsidRPr="00D518CD">
        <w:rPr>
          <w:rFonts w:ascii="Arial" w:hAnsi="Arial" w:cs="Arial"/>
          <w:sz w:val="24"/>
          <w:szCs w:val="24"/>
        </w:rPr>
        <w:t>Implementing the genuine inclusion of autistic people in the hospitality industry will require a holistic strategy, including engaging with policies, changing work culture and procedures.</w:t>
      </w:r>
    </w:p>
    <w:p w14:paraId="4C2C3A51" w14:textId="77777777" w:rsidR="00D518CD" w:rsidRPr="00D518CD" w:rsidRDefault="00D518CD" w:rsidP="00F1070F">
      <w:pPr>
        <w:spacing w:line="360" w:lineRule="auto"/>
        <w:jc w:val="both"/>
        <w:rPr>
          <w:rFonts w:ascii="Arial" w:hAnsi="Arial" w:cs="Arial"/>
          <w:i/>
          <w:iCs/>
          <w:sz w:val="24"/>
          <w:szCs w:val="24"/>
        </w:rPr>
      </w:pPr>
      <w:r w:rsidRPr="00D518CD">
        <w:rPr>
          <w:rFonts w:ascii="Arial" w:hAnsi="Arial" w:cs="Arial"/>
          <w:i/>
          <w:iCs/>
          <w:sz w:val="24"/>
          <w:szCs w:val="24"/>
        </w:rPr>
        <w:t>Inclusion in Strategy and Policy</w:t>
      </w:r>
    </w:p>
    <w:p w14:paraId="57C60393" w14:textId="77777777" w:rsidR="00D518CD" w:rsidRPr="00D518CD" w:rsidRDefault="00D518CD" w:rsidP="00F1070F">
      <w:pPr>
        <w:spacing w:line="360" w:lineRule="auto"/>
        <w:jc w:val="both"/>
        <w:rPr>
          <w:rFonts w:ascii="Arial" w:hAnsi="Arial" w:cs="Arial"/>
          <w:sz w:val="24"/>
          <w:szCs w:val="24"/>
        </w:rPr>
      </w:pPr>
      <w:r w:rsidRPr="00D518CD">
        <w:rPr>
          <w:rFonts w:ascii="Arial" w:hAnsi="Arial" w:cs="Arial"/>
          <w:sz w:val="24"/>
          <w:szCs w:val="24"/>
        </w:rPr>
        <w:t>Hospitality groups need to include the neurodiversity targets in their ESGs and sustainability policies that demonstrate accountability, and visibility. Working with advocacy groups like the National Autistic Society and participating in the Disability Confident scheme might provide insight into practical applications and outside credibility (Department for Work and Pensions, 2023)</w:t>
      </w:r>
    </w:p>
    <w:p w14:paraId="6284098C" w14:textId="77777777" w:rsidR="00D518CD" w:rsidRPr="00D518CD" w:rsidRDefault="00D518CD" w:rsidP="00F1070F">
      <w:pPr>
        <w:spacing w:line="360" w:lineRule="auto"/>
        <w:jc w:val="both"/>
        <w:rPr>
          <w:rFonts w:ascii="Arial" w:hAnsi="Arial" w:cs="Arial"/>
          <w:i/>
          <w:iCs/>
          <w:sz w:val="24"/>
          <w:szCs w:val="24"/>
        </w:rPr>
      </w:pPr>
      <w:r w:rsidRPr="00D518CD">
        <w:rPr>
          <w:rFonts w:ascii="Arial" w:hAnsi="Arial" w:cs="Arial"/>
          <w:i/>
          <w:iCs/>
          <w:sz w:val="24"/>
          <w:szCs w:val="24"/>
        </w:rPr>
        <w:t>Inclusive approaches to recruitment and Leadership</w:t>
      </w:r>
    </w:p>
    <w:p w14:paraId="7E6F3651" w14:textId="76EEDD00" w:rsidR="00D518CD" w:rsidRPr="00D518CD" w:rsidRDefault="00D518CD" w:rsidP="00F1070F">
      <w:pPr>
        <w:spacing w:line="360" w:lineRule="auto"/>
        <w:jc w:val="both"/>
        <w:rPr>
          <w:rFonts w:ascii="Arial" w:hAnsi="Arial" w:cs="Arial"/>
          <w:sz w:val="24"/>
          <w:szCs w:val="24"/>
        </w:rPr>
      </w:pPr>
      <w:r w:rsidRPr="00D518CD">
        <w:rPr>
          <w:rFonts w:ascii="Arial" w:hAnsi="Arial" w:cs="Arial"/>
          <w:sz w:val="24"/>
          <w:szCs w:val="24"/>
        </w:rPr>
        <w:t>Recruitment processes need to be clear and fair</w:t>
      </w:r>
      <w:r w:rsidR="00C0357E">
        <w:rPr>
          <w:rFonts w:ascii="Arial" w:hAnsi="Arial" w:cs="Arial"/>
          <w:sz w:val="24"/>
          <w:szCs w:val="24"/>
        </w:rPr>
        <w:t xml:space="preserve">- </w:t>
      </w:r>
      <w:r w:rsidRPr="00D518CD">
        <w:rPr>
          <w:rFonts w:ascii="Arial" w:hAnsi="Arial" w:cs="Arial"/>
          <w:sz w:val="24"/>
          <w:szCs w:val="24"/>
        </w:rPr>
        <w:t xml:space="preserve">structured </w:t>
      </w:r>
      <w:r w:rsidR="004F294B" w:rsidRPr="00D518CD">
        <w:rPr>
          <w:rFonts w:ascii="Arial" w:hAnsi="Arial" w:cs="Arial"/>
          <w:sz w:val="24"/>
          <w:szCs w:val="24"/>
        </w:rPr>
        <w:t>task-based</w:t>
      </w:r>
      <w:r w:rsidRPr="00D518CD">
        <w:rPr>
          <w:rFonts w:ascii="Arial" w:hAnsi="Arial" w:cs="Arial"/>
          <w:sz w:val="24"/>
          <w:szCs w:val="24"/>
        </w:rPr>
        <w:t xml:space="preserve"> assessments and comprehensible job descriptions (Griffiths et al., 2020)</w:t>
      </w:r>
      <w:r w:rsidR="00C0357E">
        <w:rPr>
          <w:rFonts w:ascii="Arial" w:hAnsi="Arial" w:cs="Arial"/>
          <w:sz w:val="24"/>
          <w:szCs w:val="24"/>
        </w:rPr>
        <w:t xml:space="preserve">. </w:t>
      </w:r>
      <w:r w:rsidRPr="00D518CD">
        <w:rPr>
          <w:rFonts w:ascii="Arial" w:hAnsi="Arial" w:cs="Arial"/>
          <w:sz w:val="24"/>
          <w:szCs w:val="24"/>
        </w:rPr>
        <w:t>Managers will require leadership training to develop awareness and behaviours relating to neurodiversity, communication behaviours and sensory needs, in order to guide staff appropriately from policy to praxis (Butler &amp; Stokes, 2021)</w:t>
      </w:r>
    </w:p>
    <w:p w14:paraId="0B83C84D" w14:textId="77777777" w:rsidR="00D518CD" w:rsidRPr="00D518CD" w:rsidRDefault="00D518CD" w:rsidP="00F1070F">
      <w:pPr>
        <w:spacing w:line="360" w:lineRule="auto"/>
        <w:jc w:val="both"/>
        <w:rPr>
          <w:rFonts w:ascii="Arial" w:hAnsi="Arial" w:cs="Arial"/>
          <w:i/>
          <w:iCs/>
          <w:sz w:val="24"/>
          <w:szCs w:val="24"/>
        </w:rPr>
      </w:pPr>
      <w:r w:rsidRPr="00D518CD">
        <w:rPr>
          <w:rFonts w:ascii="Arial" w:hAnsi="Arial" w:cs="Arial"/>
          <w:i/>
          <w:iCs/>
          <w:sz w:val="24"/>
          <w:szCs w:val="24"/>
        </w:rPr>
        <w:t>Workplace Design and Support</w:t>
      </w:r>
    </w:p>
    <w:p w14:paraId="59A7E3A6" w14:textId="77777777" w:rsidR="00D518CD" w:rsidRPr="00D518CD" w:rsidRDefault="00D518CD" w:rsidP="00F1070F">
      <w:pPr>
        <w:spacing w:line="360" w:lineRule="auto"/>
        <w:jc w:val="both"/>
        <w:rPr>
          <w:rFonts w:ascii="Arial" w:hAnsi="Arial" w:cs="Arial"/>
          <w:sz w:val="24"/>
          <w:szCs w:val="24"/>
        </w:rPr>
      </w:pPr>
      <w:r w:rsidRPr="00D518CD">
        <w:rPr>
          <w:rFonts w:ascii="Arial" w:hAnsi="Arial" w:cs="Arial"/>
          <w:sz w:val="24"/>
          <w:szCs w:val="24"/>
        </w:rPr>
        <w:t xml:space="preserve">Working pattern environments need to be adapted to feature predictable patterns of work (days and hours) with quiet or separate areas away from sensory </w:t>
      </w:r>
      <w:r w:rsidRPr="00D518CD">
        <w:rPr>
          <w:rFonts w:ascii="Arial" w:hAnsi="Arial" w:cs="Arial"/>
          <w:sz w:val="24"/>
          <w:szCs w:val="24"/>
        </w:rPr>
        <w:lastRenderedPageBreak/>
        <w:t>overstimulation. Small adjustments such as flexible timed shifts, patterned destruction and work mentors can develop abilities and insight leading to better returns and retention of staff (Waisman-Nitzan et al., 2022; Scott et al., 2022).</w:t>
      </w:r>
    </w:p>
    <w:p w14:paraId="18D5418E" w14:textId="77777777" w:rsidR="00D518CD" w:rsidRPr="00D518CD" w:rsidRDefault="00D518CD" w:rsidP="00F1070F">
      <w:pPr>
        <w:spacing w:line="360" w:lineRule="auto"/>
        <w:jc w:val="both"/>
        <w:rPr>
          <w:rFonts w:ascii="Arial" w:hAnsi="Arial" w:cs="Arial"/>
          <w:i/>
          <w:iCs/>
          <w:sz w:val="24"/>
          <w:szCs w:val="24"/>
        </w:rPr>
      </w:pPr>
      <w:r w:rsidRPr="00D518CD">
        <w:rPr>
          <w:rFonts w:ascii="Arial" w:hAnsi="Arial" w:cs="Arial"/>
          <w:i/>
          <w:iCs/>
          <w:sz w:val="24"/>
          <w:szCs w:val="24"/>
        </w:rPr>
        <w:t>Monitor and Co-creating inclusion</w:t>
      </w:r>
    </w:p>
    <w:p w14:paraId="4840ADCA" w14:textId="77777777" w:rsidR="00D518CD" w:rsidRPr="00D518CD" w:rsidRDefault="00D518CD" w:rsidP="00F1070F">
      <w:pPr>
        <w:spacing w:line="360" w:lineRule="auto"/>
        <w:jc w:val="both"/>
        <w:rPr>
          <w:rFonts w:ascii="Arial" w:hAnsi="Arial" w:cs="Arial"/>
          <w:sz w:val="24"/>
          <w:szCs w:val="24"/>
        </w:rPr>
      </w:pPr>
      <w:r w:rsidRPr="00D518CD">
        <w:rPr>
          <w:rFonts w:ascii="Arial" w:hAnsi="Arial" w:cs="Arial"/>
          <w:sz w:val="24"/>
          <w:szCs w:val="24"/>
        </w:rPr>
        <w:t>Measurement should include practical realities of feed-back from staff as well as retention of the data from turnover at all levels, this will enable companies to monitor for example inclusion as part of the performance indicators of operational work. Moreover, having autistic staff included in the production of policy and training ensures the authenticity of what they espouse and structured developments (Morris et al., 2025).</w:t>
      </w:r>
    </w:p>
    <w:p w14:paraId="745333A5" w14:textId="0731D5A3" w:rsidR="00D518CD" w:rsidRPr="00D518CD" w:rsidRDefault="00D518CD" w:rsidP="00F1070F">
      <w:pPr>
        <w:spacing w:line="360" w:lineRule="auto"/>
        <w:jc w:val="both"/>
        <w:rPr>
          <w:rFonts w:ascii="Arial" w:hAnsi="Arial" w:cs="Arial"/>
          <w:sz w:val="24"/>
          <w:szCs w:val="24"/>
        </w:rPr>
      </w:pPr>
      <w:r w:rsidRPr="00D518CD">
        <w:rPr>
          <w:rFonts w:ascii="Arial" w:hAnsi="Arial" w:cs="Arial"/>
          <w:sz w:val="24"/>
          <w:szCs w:val="24"/>
        </w:rPr>
        <w:t>Summary</w:t>
      </w:r>
    </w:p>
    <w:p w14:paraId="4C6052B6" w14:textId="0D942360" w:rsidR="00D518CD" w:rsidRPr="00D518CD" w:rsidRDefault="00D518CD" w:rsidP="00F1070F">
      <w:pPr>
        <w:spacing w:line="360" w:lineRule="auto"/>
        <w:jc w:val="both"/>
        <w:rPr>
          <w:rFonts w:ascii="Arial" w:hAnsi="Arial" w:cs="Arial"/>
          <w:sz w:val="24"/>
          <w:szCs w:val="24"/>
        </w:rPr>
      </w:pPr>
      <w:r w:rsidRPr="00D518CD">
        <w:rPr>
          <w:rFonts w:ascii="Arial" w:hAnsi="Arial" w:cs="Arial"/>
          <w:sz w:val="24"/>
          <w:szCs w:val="24"/>
        </w:rPr>
        <w:t>Sustainable inclusion comes not from compliance, but from leadership buy-in. By embedding neurodiversity across strategy, culture and environment, hospitality businesses will benefit from strengthened resilience in the workforce, improved quality of service and demonstration of ethical practice. This will redefine the hospitality industry as truly inclusive of all.</w:t>
      </w:r>
    </w:p>
    <w:p w14:paraId="2FFC2881" w14:textId="77777777" w:rsidR="00D518CD" w:rsidRPr="00D518CD" w:rsidRDefault="00D518CD" w:rsidP="00F1070F">
      <w:pPr>
        <w:spacing w:line="360" w:lineRule="auto"/>
        <w:jc w:val="both"/>
        <w:rPr>
          <w:rFonts w:ascii="Arial" w:hAnsi="Arial" w:cs="Arial"/>
          <w:sz w:val="24"/>
          <w:szCs w:val="24"/>
        </w:rPr>
      </w:pPr>
    </w:p>
    <w:p w14:paraId="6969BD7E" w14:textId="77777777" w:rsidR="00D518CD" w:rsidRPr="00D518CD" w:rsidRDefault="00D518CD" w:rsidP="00F1070F">
      <w:pPr>
        <w:spacing w:line="360" w:lineRule="auto"/>
        <w:jc w:val="both"/>
        <w:rPr>
          <w:rFonts w:ascii="Arial" w:hAnsi="Arial" w:cs="Arial"/>
          <w:sz w:val="24"/>
          <w:szCs w:val="24"/>
        </w:rPr>
      </w:pPr>
    </w:p>
    <w:p w14:paraId="179190AB" w14:textId="77777777" w:rsidR="00D518CD" w:rsidRDefault="00D518CD" w:rsidP="00D518CD">
      <w:pPr>
        <w:spacing w:line="360" w:lineRule="auto"/>
        <w:jc w:val="both"/>
        <w:rPr>
          <w:rFonts w:ascii="Arial" w:hAnsi="Arial" w:cs="Arial"/>
          <w:sz w:val="24"/>
          <w:szCs w:val="24"/>
        </w:rPr>
      </w:pPr>
    </w:p>
    <w:p w14:paraId="11AE8454" w14:textId="77777777" w:rsidR="00F1070F" w:rsidRDefault="00F1070F" w:rsidP="00D518CD">
      <w:pPr>
        <w:spacing w:line="360" w:lineRule="auto"/>
        <w:jc w:val="both"/>
        <w:rPr>
          <w:rFonts w:ascii="Arial" w:hAnsi="Arial" w:cs="Arial"/>
          <w:sz w:val="24"/>
          <w:szCs w:val="24"/>
        </w:rPr>
      </w:pPr>
    </w:p>
    <w:p w14:paraId="6C63EBE8" w14:textId="77777777" w:rsidR="00F1070F" w:rsidRDefault="00F1070F" w:rsidP="00D518CD">
      <w:pPr>
        <w:spacing w:line="360" w:lineRule="auto"/>
        <w:jc w:val="both"/>
        <w:rPr>
          <w:rFonts w:ascii="Arial" w:hAnsi="Arial" w:cs="Arial"/>
          <w:sz w:val="24"/>
          <w:szCs w:val="24"/>
        </w:rPr>
      </w:pPr>
    </w:p>
    <w:p w14:paraId="1EF715AC" w14:textId="77777777" w:rsidR="00F1070F" w:rsidRDefault="00F1070F" w:rsidP="00D518CD">
      <w:pPr>
        <w:spacing w:line="360" w:lineRule="auto"/>
        <w:jc w:val="both"/>
        <w:rPr>
          <w:rFonts w:ascii="Arial" w:hAnsi="Arial" w:cs="Arial"/>
          <w:sz w:val="24"/>
          <w:szCs w:val="24"/>
        </w:rPr>
      </w:pPr>
    </w:p>
    <w:p w14:paraId="63C7EC5B" w14:textId="77777777" w:rsidR="00F1070F" w:rsidRDefault="00F1070F" w:rsidP="00D518CD">
      <w:pPr>
        <w:spacing w:line="360" w:lineRule="auto"/>
        <w:jc w:val="both"/>
        <w:rPr>
          <w:rFonts w:ascii="Arial" w:hAnsi="Arial" w:cs="Arial"/>
          <w:sz w:val="24"/>
          <w:szCs w:val="24"/>
        </w:rPr>
      </w:pPr>
    </w:p>
    <w:p w14:paraId="49F0B00E" w14:textId="77777777" w:rsidR="00F1070F" w:rsidRDefault="00F1070F" w:rsidP="00D518CD">
      <w:pPr>
        <w:spacing w:line="360" w:lineRule="auto"/>
        <w:jc w:val="both"/>
        <w:rPr>
          <w:rFonts w:ascii="Arial" w:hAnsi="Arial" w:cs="Arial"/>
          <w:sz w:val="24"/>
          <w:szCs w:val="24"/>
        </w:rPr>
      </w:pPr>
    </w:p>
    <w:p w14:paraId="331805B4" w14:textId="77777777" w:rsidR="00581B1A" w:rsidRPr="00D518CD" w:rsidRDefault="00581B1A" w:rsidP="00D518CD">
      <w:pPr>
        <w:spacing w:line="360" w:lineRule="auto"/>
        <w:jc w:val="both"/>
        <w:rPr>
          <w:rFonts w:ascii="Arial" w:hAnsi="Arial" w:cs="Arial"/>
          <w:sz w:val="24"/>
          <w:szCs w:val="24"/>
        </w:rPr>
      </w:pPr>
    </w:p>
    <w:p w14:paraId="669FD5C1" w14:textId="6E6AF04C" w:rsidR="00D518CD" w:rsidRPr="00D518CD" w:rsidRDefault="00D518CD" w:rsidP="00D518CD">
      <w:pPr>
        <w:pStyle w:val="Heading1"/>
        <w:spacing w:line="360" w:lineRule="auto"/>
        <w:jc w:val="both"/>
        <w:rPr>
          <w:rFonts w:ascii="Arial" w:hAnsi="Arial" w:cs="Arial"/>
          <w:color w:val="auto"/>
          <w:sz w:val="24"/>
          <w:szCs w:val="24"/>
        </w:rPr>
      </w:pPr>
      <w:bookmarkStart w:id="14" w:name="_Toc211600667"/>
      <w:r w:rsidRPr="00D518CD">
        <w:rPr>
          <w:rFonts w:ascii="Arial" w:hAnsi="Arial" w:cs="Arial"/>
          <w:color w:val="auto"/>
          <w:sz w:val="24"/>
          <w:szCs w:val="24"/>
        </w:rPr>
        <w:lastRenderedPageBreak/>
        <w:t>References</w:t>
      </w:r>
      <w:bookmarkEnd w:id="14"/>
    </w:p>
    <w:p w14:paraId="102F2DBB" w14:textId="77777777" w:rsidR="00D518CD" w:rsidRPr="00D518CD" w:rsidRDefault="00D518CD" w:rsidP="00D518CD">
      <w:pPr>
        <w:spacing w:line="360" w:lineRule="auto"/>
        <w:jc w:val="both"/>
        <w:rPr>
          <w:rFonts w:ascii="Arial" w:hAnsi="Arial" w:cs="Arial"/>
          <w:sz w:val="24"/>
          <w:szCs w:val="24"/>
        </w:rPr>
      </w:pPr>
      <w:r w:rsidRPr="00D518CD">
        <w:rPr>
          <w:rFonts w:ascii="Arial" w:hAnsi="Arial" w:cs="Arial"/>
          <w:sz w:val="24"/>
          <w:szCs w:val="24"/>
        </w:rPr>
        <w:t xml:space="preserve">American Psychiatric Association (2022) </w:t>
      </w:r>
      <w:r w:rsidRPr="00D518CD">
        <w:rPr>
          <w:rFonts w:ascii="Arial" w:hAnsi="Arial" w:cs="Arial"/>
          <w:i/>
          <w:iCs/>
          <w:sz w:val="24"/>
          <w:szCs w:val="24"/>
        </w:rPr>
        <w:t>Diagnostic and Statistical Manual of Mental Disorders</w:t>
      </w:r>
      <w:r w:rsidRPr="00D518CD">
        <w:rPr>
          <w:rFonts w:ascii="Arial" w:hAnsi="Arial" w:cs="Arial"/>
          <w:sz w:val="24"/>
          <w:szCs w:val="24"/>
        </w:rPr>
        <w:t xml:space="preserve"> (5th edn, Text Revision). Washington, DC: American Psychiatric Publishing.</w:t>
      </w:r>
    </w:p>
    <w:p w14:paraId="7CFA20B8" w14:textId="77777777" w:rsidR="00D518CD" w:rsidRPr="00D518CD" w:rsidRDefault="00D518CD" w:rsidP="00D518CD">
      <w:pPr>
        <w:spacing w:line="360" w:lineRule="auto"/>
        <w:jc w:val="both"/>
        <w:rPr>
          <w:rFonts w:ascii="Arial" w:hAnsi="Arial" w:cs="Arial"/>
          <w:sz w:val="24"/>
          <w:szCs w:val="24"/>
        </w:rPr>
      </w:pPr>
      <w:r w:rsidRPr="00D518CD">
        <w:rPr>
          <w:rFonts w:ascii="Arial" w:hAnsi="Arial" w:cs="Arial"/>
          <w:sz w:val="24"/>
          <w:szCs w:val="24"/>
        </w:rPr>
        <w:t xml:space="preserve">Austin, R.D. and Pisano, G.P. (2017) ‘Neurodiversity as a competitive advantage’, </w:t>
      </w:r>
      <w:r w:rsidRPr="00D518CD">
        <w:rPr>
          <w:rFonts w:ascii="Arial" w:hAnsi="Arial" w:cs="Arial"/>
          <w:i/>
          <w:iCs/>
          <w:sz w:val="24"/>
          <w:szCs w:val="24"/>
        </w:rPr>
        <w:t>Harvard Business Review</w:t>
      </w:r>
      <w:r w:rsidRPr="00D518CD">
        <w:rPr>
          <w:rFonts w:ascii="Arial" w:hAnsi="Arial" w:cs="Arial"/>
          <w:sz w:val="24"/>
          <w:szCs w:val="24"/>
        </w:rPr>
        <w:t>, 95(3), pp. 96–103.</w:t>
      </w:r>
    </w:p>
    <w:p w14:paraId="22C61F1E" w14:textId="77777777" w:rsidR="00D518CD" w:rsidRPr="00D518CD" w:rsidRDefault="00D518CD" w:rsidP="00D518CD">
      <w:pPr>
        <w:spacing w:line="360" w:lineRule="auto"/>
        <w:jc w:val="both"/>
        <w:rPr>
          <w:rFonts w:ascii="Arial" w:hAnsi="Arial" w:cs="Arial"/>
          <w:sz w:val="24"/>
          <w:szCs w:val="24"/>
        </w:rPr>
      </w:pPr>
      <w:r w:rsidRPr="00D518CD">
        <w:rPr>
          <w:rFonts w:ascii="Arial" w:hAnsi="Arial" w:cs="Arial"/>
          <w:sz w:val="24"/>
          <w:szCs w:val="24"/>
        </w:rPr>
        <w:t xml:space="preserve">Baum, T. (2019) ‘Hospitality employment 2030: A vision for inclusive and sustainable work’, </w:t>
      </w:r>
      <w:r w:rsidRPr="00D518CD">
        <w:rPr>
          <w:rFonts w:ascii="Arial" w:hAnsi="Arial" w:cs="Arial"/>
          <w:i/>
          <w:iCs/>
          <w:sz w:val="24"/>
          <w:szCs w:val="24"/>
        </w:rPr>
        <w:t>International Journal of Contemporary Hospitality Management</w:t>
      </w:r>
      <w:r w:rsidRPr="00D518CD">
        <w:rPr>
          <w:rFonts w:ascii="Arial" w:hAnsi="Arial" w:cs="Arial"/>
          <w:sz w:val="24"/>
          <w:szCs w:val="24"/>
        </w:rPr>
        <w:t>, 31(10), pp. 3772–3790.</w:t>
      </w:r>
      <w:r w:rsidRPr="00D518CD">
        <w:rPr>
          <w:rFonts w:ascii="Arial" w:hAnsi="Arial" w:cs="Arial"/>
          <w:sz w:val="24"/>
          <w:szCs w:val="24"/>
        </w:rPr>
        <w:br/>
        <w:t>https://doi.org/10.1108/IJCHM-05-2018-0419</w:t>
      </w:r>
    </w:p>
    <w:p w14:paraId="25A48782" w14:textId="77777777" w:rsidR="00D518CD" w:rsidRPr="00D518CD" w:rsidRDefault="00D518CD" w:rsidP="00D518CD">
      <w:pPr>
        <w:spacing w:line="360" w:lineRule="auto"/>
        <w:jc w:val="both"/>
        <w:rPr>
          <w:rFonts w:ascii="Arial" w:hAnsi="Arial" w:cs="Arial"/>
          <w:sz w:val="24"/>
          <w:szCs w:val="24"/>
        </w:rPr>
      </w:pPr>
      <w:r w:rsidRPr="00D518CD">
        <w:rPr>
          <w:rFonts w:ascii="Arial" w:hAnsi="Arial" w:cs="Arial"/>
          <w:sz w:val="24"/>
          <w:szCs w:val="24"/>
        </w:rPr>
        <w:t xml:space="preserve">Brotherton, B. (2015) </w:t>
      </w:r>
      <w:r w:rsidRPr="00D518CD">
        <w:rPr>
          <w:rFonts w:ascii="Arial" w:hAnsi="Arial" w:cs="Arial"/>
          <w:i/>
          <w:iCs/>
          <w:sz w:val="24"/>
          <w:szCs w:val="24"/>
        </w:rPr>
        <w:t>Researching Hospitality and Tourism: A Student Guide</w:t>
      </w:r>
      <w:r w:rsidRPr="00D518CD">
        <w:rPr>
          <w:rFonts w:ascii="Arial" w:hAnsi="Arial" w:cs="Arial"/>
          <w:sz w:val="24"/>
          <w:szCs w:val="24"/>
        </w:rPr>
        <w:t xml:space="preserve"> (2nd edn). London: Sage.</w:t>
      </w:r>
    </w:p>
    <w:p w14:paraId="33EF5640" w14:textId="77777777" w:rsidR="00D518CD" w:rsidRPr="00D518CD" w:rsidRDefault="00D518CD" w:rsidP="00D518CD">
      <w:pPr>
        <w:spacing w:line="360" w:lineRule="auto"/>
        <w:jc w:val="both"/>
        <w:rPr>
          <w:rFonts w:ascii="Arial" w:hAnsi="Arial" w:cs="Arial"/>
          <w:sz w:val="24"/>
          <w:szCs w:val="24"/>
        </w:rPr>
      </w:pPr>
      <w:r w:rsidRPr="00D518CD">
        <w:rPr>
          <w:rFonts w:ascii="Arial" w:hAnsi="Arial" w:cs="Arial"/>
          <w:sz w:val="24"/>
          <w:szCs w:val="24"/>
        </w:rPr>
        <w:t xml:space="preserve">Butler, C. and Stokes, J. (2021) ‘Neurodiversity at work: A systematic review’, </w:t>
      </w:r>
      <w:r w:rsidRPr="00D518CD">
        <w:rPr>
          <w:rFonts w:ascii="Arial" w:hAnsi="Arial" w:cs="Arial"/>
          <w:i/>
          <w:iCs/>
          <w:sz w:val="24"/>
          <w:szCs w:val="24"/>
        </w:rPr>
        <w:t>Human Resource Management Review</w:t>
      </w:r>
      <w:r w:rsidRPr="00D518CD">
        <w:rPr>
          <w:rFonts w:ascii="Arial" w:hAnsi="Arial" w:cs="Arial"/>
          <w:sz w:val="24"/>
          <w:szCs w:val="24"/>
        </w:rPr>
        <w:t>, 31(3), 100728.</w:t>
      </w:r>
      <w:r w:rsidRPr="00D518CD">
        <w:rPr>
          <w:rFonts w:ascii="Arial" w:hAnsi="Arial" w:cs="Arial"/>
          <w:sz w:val="24"/>
          <w:szCs w:val="24"/>
        </w:rPr>
        <w:br/>
        <w:t>https://doi.org/10.1016/j.hrmr.2020.100728</w:t>
      </w:r>
    </w:p>
    <w:p w14:paraId="7FCCAEC9" w14:textId="77777777" w:rsidR="00D518CD" w:rsidRPr="00D518CD" w:rsidRDefault="00D518CD" w:rsidP="00D518CD">
      <w:pPr>
        <w:spacing w:line="360" w:lineRule="auto"/>
        <w:jc w:val="both"/>
        <w:rPr>
          <w:rFonts w:ascii="Arial" w:hAnsi="Arial" w:cs="Arial"/>
          <w:sz w:val="24"/>
          <w:szCs w:val="24"/>
        </w:rPr>
      </w:pPr>
      <w:r w:rsidRPr="00D518CD">
        <w:rPr>
          <w:rFonts w:ascii="Arial" w:hAnsi="Arial" w:cs="Arial"/>
          <w:sz w:val="24"/>
          <w:szCs w:val="24"/>
        </w:rPr>
        <w:t xml:space="preserve">Costa, V. and Costa, C. (eds.) (2022) </w:t>
      </w:r>
      <w:r w:rsidRPr="00D518CD">
        <w:rPr>
          <w:rFonts w:ascii="Arial" w:hAnsi="Arial" w:cs="Arial"/>
          <w:i/>
          <w:iCs/>
          <w:sz w:val="24"/>
          <w:szCs w:val="24"/>
        </w:rPr>
        <w:t>Sustainability and Competitiveness in the Hospitality Industry</w:t>
      </w:r>
      <w:r w:rsidRPr="00D518CD">
        <w:rPr>
          <w:rFonts w:ascii="Arial" w:hAnsi="Arial" w:cs="Arial"/>
          <w:sz w:val="24"/>
          <w:szCs w:val="24"/>
        </w:rPr>
        <w:t>. Hershey, PA: Business Science Reference.</w:t>
      </w:r>
    </w:p>
    <w:p w14:paraId="6A5A578B" w14:textId="77777777" w:rsidR="00D518CD" w:rsidRPr="00D518CD" w:rsidRDefault="00D518CD" w:rsidP="00D518CD">
      <w:pPr>
        <w:spacing w:line="360" w:lineRule="auto"/>
        <w:jc w:val="both"/>
        <w:rPr>
          <w:rFonts w:ascii="Arial" w:hAnsi="Arial" w:cs="Arial"/>
          <w:sz w:val="24"/>
          <w:szCs w:val="24"/>
        </w:rPr>
      </w:pPr>
      <w:r w:rsidRPr="00D518CD">
        <w:rPr>
          <w:rFonts w:ascii="Arial" w:hAnsi="Arial" w:cs="Arial"/>
          <w:sz w:val="24"/>
          <w:szCs w:val="24"/>
        </w:rPr>
        <w:t xml:space="preserve">Creswell, J.W. and Creswell, J.D. (2018) </w:t>
      </w:r>
      <w:r w:rsidRPr="00D518CD">
        <w:rPr>
          <w:rFonts w:ascii="Arial" w:hAnsi="Arial" w:cs="Arial"/>
          <w:i/>
          <w:iCs/>
          <w:sz w:val="24"/>
          <w:szCs w:val="24"/>
        </w:rPr>
        <w:t>Research Design: Qualitative, Quantitative, and Mixed Methods Approaches</w:t>
      </w:r>
      <w:r w:rsidRPr="00D518CD">
        <w:rPr>
          <w:rFonts w:ascii="Arial" w:hAnsi="Arial" w:cs="Arial"/>
          <w:sz w:val="24"/>
          <w:szCs w:val="24"/>
        </w:rPr>
        <w:t xml:space="preserve"> (5th edn). Thousand Oaks, CA: Sage.</w:t>
      </w:r>
    </w:p>
    <w:p w14:paraId="26DD5986" w14:textId="77777777" w:rsidR="00D518CD" w:rsidRPr="00D518CD" w:rsidRDefault="00D518CD" w:rsidP="00D518CD">
      <w:pPr>
        <w:spacing w:line="360" w:lineRule="auto"/>
        <w:jc w:val="both"/>
        <w:rPr>
          <w:rFonts w:ascii="Arial" w:hAnsi="Arial" w:cs="Arial"/>
          <w:sz w:val="24"/>
          <w:szCs w:val="24"/>
        </w:rPr>
      </w:pPr>
      <w:r w:rsidRPr="00D518CD">
        <w:rPr>
          <w:rFonts w:ascii="Arial" w:hAnsi="Arial" w:cs="Arial"/>
          <w:sz w:val="24"/>
          <w:szCs w:val="24"/>
        </w:rPr>
        <w:t xml:space="preserve">Department for Work and Pensions (2023) </w:t>
      </w:r>
      <w:r w:rsidRPr="00D518CD">
        <w:rPr>
          <w:rFonts w:ascii="Arial" w:hAnsi="Arial" w:cs="Arial"/>
          <w:i/>
          <w:iCs/>
          <w:sz w:val="24"/>
          <w:szCs w:val="24"/>
        </w:rPr>
        <w:t>Disability Confident Employer Scheme</w:t>
      </w:r>
      <w:r w:rsidRPr="00D518CD">
        <w:rPr>
          <w:rFonts w:ascii="Arial" w:hAnsi="Arial" w:cs="Arial"/>
          <w:sz w:val="24"/>
          <w:szCs w:val="24"/>
        </w:rPr>
        <w:t>. UK Government.</w:t>
      </w:r>
      <w:r w:rsidRPr="00D518CD">
        <w:rPr>
          <w:rFonts w:ascii="Arial" w:hAnsi="Arial" w:cs="Arial"/>
          <w:sz w:val="24"/>
          <w:szCs w:val="24"/>
        </w:rPr>
        <w:br/>
        <w:t>Available at: https://www.gov.uk/disability-confident-employer-scheme (Accessed: 10 October 2025).</w:t>
      </w:r>
    </w:p>
    <w:p w14:paraId="14C01DFC" w14:textId="77777777" w:rsidR="00D518CD" w:rsidRPr="00D518CD" w:rsidRDefault="00D518CD" w:rsidP="00D518CD">
      <w:pPr>
        <w:spacing w:line="360" w:lineRule="auto"/>
        <w:jc w:val="both"/>
        <w:rPr>
          <w:rFonts w:ascii="Arial" w:hAnsi="Arial" w:cs="Arial"/>
          <w:sz w:val="24"/>
          <w:szCs w:val="24"/>
        </w:rPr>
      </w:pPr>
      <w:r w:rsidRPr="00D518CD">
        <w:rPr>
          <w:rFonts w:ascii="Arial" w:hAnsi="Arial" w:cs="Arial"/>
          <w:sz w:val="24"/>
          <w:szCs w:val="24"/>
        </w:rPr>
        <w:t xml:space="preserve">European Commission (2022) </w:t>
      </w:r>
      <w:r w:rsidRPr="00D518CD">
        <w:rPr>
          <w:rFonts w:ascii="Arial" w:hAnsi="Arial" w:cs="Arial"/>
          <w:i/>
          <w:iCs/>
          <w:sz w:val="24"/>
          <w:szCs w:val="24"/>
        </w:rPr>
        <w:t>Disability Employment Support and Inclusive Growth Report 2022</w:t>
      </w:r>
      <w:r w:rsidRPr="00D518CD">
        <w:rPr>
          <w:rFonts w:ascii="Arial" w:hAnsi="Arial" w:cs="Arial"/>
          <w:sz w:val="24"/>
          <w:szCs w:val="24"/>
        </w:rPr>
        <w:t>. Brussels: European Commission.</w:t>
      </w:r>
    </w:p>
    <w:p w14:paraId="294AF7C8" w14:textId="77777777" w:rsidR="00D518CD" w:rsidRPr="00D518CD" w:rsidRDefault="00D518CD" w:rsidP="00D518CD">
      <w:pPr>
        <w:spacing w:line="360" w:lineRule="auto"/>
        <w:jc w:val="both"/>
        <w:rPr>
          <w:rFonts w:ascii="Arial" w:hAnsi="Arial" w:cs="Arial"/>
          <w:sz w:val="24"/>
          <w:szCs w:val="24"/>
        </w:rPr>
      </w:pPr>
      <w:r w:rsidRPr="00D518CD">
        <w:rPr>
          <w:rFonts w:ascii="Arial" w:hAnsi="Arial" w:cs="Arial"/>
          <w:sz w:val="24"/>
          <w:szCs w:val="24"/>
        </w:rPr>
        <w:t xml:space="preserve">Foster, D. and Wass, V. (2013) ‘Disability in the labour market: An exploration of employer practices’, </w:t>
      </w:r>
      <w:r w:rsidRPr="00D518CD">
        <w:rPr>
          <w:rFonts w:ascii="Arial" w:hAnsi="Arial" w:cs="Arial"/>
          <w:i/>
          <w:iCs/>
          <w:sz w:val="24"/>
          <w:szCs w:val="24"/>
        </w:rPr>
        <w:t>Work, Employment and Society</w:t>
      </w:r>
      <w:r w:rsidRPr="00D518CD">
        <w:rPr>
          <w:rFonts w:ascii="Arial" w:hAnsi="Arial" w:cs="Arial"/>
          <w:sz w:val="24"/>
          <w:szCs w:val="24"/>
        </w:rPr>
        <w:t>, 27(3), pp. 404–420.</w:t>
      </w:r>
      <w:r w:rsidRPr="00D518CD">
        <w:rPr>
          <w:rFonts w:ascii="Arial" w:hAnsi="Arial" w:cs="Arial"/>
          <w:sz w:val="24"/>
          <w:szCs w:val="24"/>
        </w:rPr>
        <w:br/>
        <w:t>https://doi.org/10.1177/0950017012460315</w:t>
      </w:r>
    </w:p>
    <w:p w14:paraId="3C108614" w14:textId="77777777" w:rsidR="00D518CD" w:rsidRPr="00D518CD" w:rsidRDefault="00D518CD" w:rsidP="00F1070F">
      <w:pPr>
        <w:spacing w:line="360" w:lineRule="auto"/>
        <w:jc w:val="both"/>
        <w:rPr>
          <w:rFonts w:ascii="Arial" w:hAnsi="Arial" w:cs="Arial"/>
          <w:sz w:val="24"/>
          <w:szCs w:val="24"/>
        </w:rPr>
      </w:pPr>
      <w:r w:rsidRPr="00D518CD">
        <w:rPr>
          <w:rFonts w:ascii="Arial" w:hAnsi="Arial" w:cs="Arial"/>
          <w:sz w:val="24"/>
          <w:szCs w:val="24"/>
        </w:rPr>
        <w:lastRenderedPageBreak/>
        <w:t xml:space="preserve">Griffiths, A., Knight, A. and Harwood, R. (2020) ‘Employing people with autism: Barriers and facilitators’, </w:t>
      </w:r>
      <w:r w:rsidRPr="00D518CD">
        <w:rPr>
          <w:rFonts w:ascii="Arial" w:hAnsi="Arial" w:cs="Arial"/>
          <w:i/>
          <w:iCs/>
          <w:sz w:val="24"/>
          <w:szCs w:val="24"/>
        </w:rPr>
        <w:t>Journal of Management &amp; Organization</w:t>
      </w:r>
      <w:r w:rsidRPr="00D518CD">
        <w:rPr>
          <w:rFonts w:ascii="Arial" w:hAnsi="Arial" w:cs="Arial"/>
          <w:sz w:val="24"/>
          <w:szCs w:val="24"/>
        </w:rPr>
        <w:t>, 26(3), pp. 491–507.</w:t>
      </w:r>
      <w:r w:rsidRPr="00D518CD">
        <w:rPr>
          <w:rFonts w:ascii="Arial" w:hAnsi="Arial" w:cs="Arial"/>
          <w:sz w:val="24"/>
          <w:szCs w:val="24"/>
        </w:rPr>
        <w:br/>
        <w:t>https://doi.org/10.1017/jmo.2018.66</w:t>
      </w:r>
    </w:p>
    <w:p w14:paraId="60F47F9C" w14:textId="77777777" w:rsidR="00D518CD" w:rsidRPr="00D518CD" w:rsidRDefault="00D518CD" w:rsidP="00F1070F">
      <w:pPr>
        <w:spacing w:line="360" w:lineRule="auto"/>
        <w:jc w:val="both"/>
        <w:rPr>
          <w:rFonts w:ascii="Arial" w:hAnsi="Arial" w:cs="Arial"/>
          <w:sz w:val="24"/>
          <w:szCs w:val="24"/>
        </w:rPr>
      </w:pPr>
      <w:r w:rsidRPr="00D518CD">
        <w:rPr>
          <w:rFonts w:ascii="Arial" w:hAnsi="Arial" w:cs="Arial"/>
          <w:sz w:val="24"/>
          <w:szCs w:val="24"/>
        </w:rPr>
        <w:t xml:space="preserve">Hall, C. (2020) ‘Inclusive policy implementation in tourism and hospitality SMEs’, </w:t>
      </w:r>
      <w:r w:rsidRPr="00D518CD">
        <w:rPr>
          <w:rFonts w:ascii="Arial" w:hAnsi="Arial" w:cs="Arial"/>
          <w:i/>
          <w:iCs/>
          <w:sz w:val="24"/>
          <w:szCs w:val="24"/>
        </w:rPr>
        <w:t>Tourism Management Perspectives</w:t>
      </w:r>
      <w:r w:rsidRPr="00D518CD">
        <w:rPr>
          <w:rFonts w:ascii="Arial" w:hAnsi="Arial" w:cs="Arial"/>
          <w:sz w:val="24"/>
          <w:szCs w:val="24"/>
        </w:rPr>
        <w:t>, 35, 100678.</w:t>
      </w:r>
      <w:r w:rsidRPr="00D518CD">
        <w:rPr>
          <w:rFonts w:ascii="Arial" w:hAnsi="Arial" w:cs="Arial"/>
          <w:sz w:val="24"/>
          <w:szCs w:val="24"/>
        </w:rPr>
        <w:br/>
        <w:t>https://doi.org/10.1016/j.tmp.2020.100678</w:t>
      </w:r>
    </w:p>
    <w:p w14:paraId="1ED0756A" w14:textId="77777777" w:rsidR="00D518CD" w:rsidRPr="00D518CD" w:rsidRDefault="00D518CD" w:rsidP="00F1070F">
      <w:pPr>
        <w:spacing w:line="360" w:lineRule="auto"/>
        <w:jc w:val="both"/>
        <w:rPr>
          <w:rFonts w:ascii="Arial" w:hAnsi="Arial" w:cs="Arial"/>
          <w:sz w:val="24"/>
          <w:szCs w:val="24"/>
        </w:rPr>
      </w:pPr>
      <w:r w:rsidRPr="00D518CD">
        <w:rPr>
          <w:rFonts w:ascii="Arial" w:hAnsi="Arial" w:cs="Arial"/>
          <w:sz w:val="24"/>
          <w:szCs w:val="24"/>
        </w:rPr>
        <w:t xml:space="preserve">Johnson, G., Scholes, K. and Whittington, R. (2020) </w:t>
      </w:r>
      <w:r w:rsidRPr="00D518CD">
        <w:rPr>
          <w:rFonts w:ascii="Arial" w:hAnsi="Arial" w:cs="Arial"/>
          <w:i/>
          <w:iCs/>
          <w:sz w:val="24"/>
          <w:szCs w:val="24"/>
        </w:rPr>
        <w:t>Exploring Strategy: Text and Cases</w:t>
      </w:r>
      <w:r w:rsidRPr="00D518CD">
        <w:rPr>
          <w:rFonts w:ascii="Arial" w:hAnsi="Arial" w:cs="Arial"/>
          <w:sz w:val="24"/>
          <w:szCs w:val="24"/>
        </w:rPr>
        <w:t xml:space="preserve"> (12th edn). Harlow: Pearson Education.</w:t>
      </w:r>
    </w:p>
    <w:p w14:paraId="3E353302" w14:textId="77777777" w:rsidR="00D518CD" w:rsidRPr="00D518CD" w:rsidRDefault="00D518CD" w:rsidP="00F1070F">
      <w:pPr>
        <w:spacing w:line="360" w:lineRule="auto"/>
        <w:jc w:val="both"/>
        <w:rPr>
          <w:rFonts w:ascii="Arial" w:hAnsi="Arial" w:cs="Arial"/>
          <w:sz w:val="24"/>
          <w:szCs w:val="24"/>
        </w:rPr>
      </w:pPr>
      <w:r w:rsidRPr="00D518CD">
        <w:rPr>
          <w:rFonts w:ascii="Arial" w:hAnsi="Arial" w:cs="Arial"/>
          <w:sz w:val="24"/>
          <w:szCs w:val="24"/>
        </w:rPr>
        <w:t xml:space="preserve">Lindsay, S., Osten, V., Rezai, M. and Bui, S. (2019) ‘Disclosure and workplace accommodations for people with autism: A systematic review’, </w:t>
      </w:r>
      <w:r w:rsidRPr="00D518CD">
        <w:rPr>
          <w:rFonts w:ascii="Arial" w:hAnsi="Arial" w:cs="Arial"/>
          <w:i/>
          <w:iCs/>
          <w:sz w:val="24"/>
          <w:szCs w:val="24"/>
        </w:rPr>
        <w:t>Disability and Rehabilitation</w:t>
      </w:r>
      <w:r w:rsidRPr="00D518CD">
        <w:rPr>
          <w:rFonts w:ascii="Arial" w:hAnsi="Arial" w:cs="Arial"/>
          <w:sz w:val="24"/>
          <w:szCs w:val="24"/>
        </w:rPr>
        <w:t>, 41(15), pp. 1919–1934.</w:t>
      </w:r>
      <w:r w:rsidRPr="00D518CD">
        <w:rPr>
          <w:rFonts w:ascii="Arial" w:hAnsi="Arial" w:cs="Arial"/>
          <w:sz w:val="24"/>
          <w:szCs w:val="24"/>
        </w:rPr>
        <w:br/>
        <w:t>https://doi.org/10.1080/09638288.2018.1462414</w:t>
      </w:r>
    </w:p>
    <w:p w14:paraId="19F2A2DA" w14:textId="77777777" w:rsidR="00D518CD" w:rsidRPr="00D518CD" w:rsidRDefault="00D518CD" w:rsidP="00F1070F">
      <w:pPr>
        <w:spacing w:line="360" w:lineRule="auto"/>
        <w:jc w:val="both"/>
        <w:rPr>
          <w:rFonts w:ascii="Arial" w:hAnsi="Arial" w:cs="Arial"/>
          <w:sz w:val="24"/>
          <w:szCs w:val="24"/>
        </w:rPr>
      </w:pPr>
      <w:r w:rsidRPr="00D518CD">
        <w:rPr>
          <w:rFonts w:ascii="Arial" w:hAnsi="Arial" w:cs="Arial"/>
          <w:sz w:val="24"/>
          <w:szCs w:val="24"/>
        </w:rPr>
        <w:t xml:space="preserve">Marriott International (2023) </w:t>
      </w:r>
      <w:r w:rsidRPr="00D518CD">
        <w:rPr>
          <w:rFonts w:ascii="Arial" w:hAnsi="Arial" w:cs="Arial"/>
          <w:i/>
          <w:iCs/>
          <w:sz w:val="24"/>
          <w:szCs w:val="24"/>
        </w:rPr>
        <w:t>Neurodiversity Inclusion at Work: Annual Report</w:t>
      </w:r>
      <w:r w:rsidRPr="00D518CD">
        <w:rPr>
          <w:rFonts w:ascii="Arial" w:hAnsi="Arial" w:cs="Arial"/>
          <w:sz w:val="24"/>
          <w:szCs w:val="24"/>
        </w:rPr>
        <w:t>. Available at: https://www.marriott.com (Accessed: 9 October 2025).</w:t>
      </w:r>
    </w:p>
    <w:p w14:paraId="0C5E57D8" w14:textId="77777777" w:rsidR="00D518CD" w:rsidRPr="00D518CD" w:rsidRDefault="00D518CD" w:rsidP="00F1070F">
      <w:pPr>
        <w:spacing w:line="360" w:lineRule="auto"/>
        <w:jc w:val="both"/>
        <w:rPr>
          <w:rFonts w:ascii="Arial" w:hAnsi="Arial" w:cs="Arial"/>
          <w:sz w:val="24"/>
          <w:szCs w:val="24"/>
        </w:rPr>
      </w:pPr>
      <w:r w:rsidRPr="00D518CD">
        <w:rPr>
          <w:rFonts w:ascii="Arial" w:hAnsi="Arial" w:cs="Arial"/>
          <w:sz w:val="24"/>
          <w:szCs w:val="24"/>
        </w:rPr>
        <w:t xml:space="preserve">Morris, T., Strickland, K. and Power, S. (2025) ‘Ethical hospitality: Reframing neurodiversity inclusion’, </w:t>
      </w:r>
      <w:r w:rsidRPr="00D518CD">
        <w:rPr>
          <w:rFonts w:ascii="Arial" w:hAnsi="Arial" w:cs="Arial"/>
          <w:i/>
          <w:iCs/>
          <w:sz w:val="24"/>
          <w:szCs w:val="24"/>
        </w:rPr>
        <w:t>Journal of Sustainable Tourism Studies</w:t>
      </w:r>
      <w:r w:rsidRPr="00D518CD">
        <w:rPr>
          <w:rFonts w:ascii="Arial" w:hAnsi="Arial" w:cs="Arial"/>
          <w:sz w:val="24"/>
          <w:szCs w:val="24"/>
        </w:rPr>
        <w:t>, 33(1), pp. 45–62.</w:t>
      </w:r>
    </w:p>
    <w:p w14:paraId="1A5CBA5C" w14:textId="77777777" w:rsidR="00D518CD" w:rsidRPr="00D518CD" w:rsidRDefault="00D518CD" w:rsidP="00F1070F">
      <w:pPr>
        <w:spacing w:line="360" w:lineRule="auto"/>
        <w:jc w:val="both"/>
        <w:rPr>
          <w:rFonts w:ascii="Arial" w:hAnsi="Arial" w:cs="Arial"/>
          <w:sz w:val="24"/>
          <w:szCs w:val="24"/>
        </w:rPr>
      </w:pPr>
      <w:r w:rsidRPr="00D518CD">
        <w:rPr>
          <w:rFonts w:ascii="Arial" w:hAnsi="Arial" w:cs="Arial"/>
          <w:sz w:val="24"/>
          <w:szCs w:val="24"/>
        </w:rPr>
        <w:t xml:space="preserve">Robson, C. (2016) </w:t>
      </w:r>
      <w:r w:rsidRPr="00D518CD">
        <w:rPr>
          <w:rFonts w:ascii="Arial" w:hAnsi="Arial" w:cs="Arial"/>
          <w:i/>
          <w:iCs/>
          <w:sz w:val="24"/>
          <w:szCs w:val="24"/>
        </w:rPr>
        <w:t>Real World Research: A Resource for Users of Social Research Methods in Applied Settings</w:t>
      </w:r>
      <w:r w:rsidRPr="00D518CD">
        <w:rPr>
          <w:rFonts w:ascii="Arial" w:hAnsi="Arial" w:cs="Arial"/>
          <w:sz w:val="24"/>
          <w:szCs w:val="24"/>
        </w:rPr>
        <w:t xml:space="preserve"> (4th edn). Chichester: Wiley.</w:t>
      </w:r>
    </w:p>
    <w:p w14:paraId="72661A6F" w14:textId="77777777" w:rsidR="00D518CD" w:rsidRPr="00D518CD" w:rsidRDefault="00D518CD" w:rsidP="00F1070F">
      <w:pPr>
        <w:spacing w:line="360" w:lineRule="auto"/>
        <w:jc w:val="both"/>
        <w:rPr>
          <w:rFonts w:ascii="Arial" w:hAnsi="Arial" w:cs="Arial"/>
          <w:sz w:val="24"/>
          <w:szCs w:val="24"/>
        </w:rPr>
      </w:pPr>
      <w:r w:rsidRPr="00D518CD">
        <w:rPr>
          <w:rFonts w:ascii="Arial" w:hAnsi="Arial" w:cs="Arial"/>
          <w:sz w:val="24"/>
          <w:szCs w:val="24"/>
        </w:rPr>
        <w:t xml:space="preserve">Scott, M., Milbourn, B., Falkmer, M. and Falkmer, T. (2022) ‘Employment outcomes of autistic adults: A meta-analysis of intervention effectiveness’, </w:t>
      </w:r>
      <w:r w:rsidRPr="00D518CD">
        <w:rPr>
          <w:rFonts w:ascii="Arial" w:hAnsi="Arial" w:cs="Arial"/>
          <w:i/>
          <w:iCs/>
          <w:sz w:val="24"/>
          <w:szCs w:val="24"/>
        </w:rPr>
        <w:t>Autism</w:t>
      </w:r>
      <w:r w:rsidRPr="00D518CD">
        <w:rPr>
          <w:rFonts w:ascii="Arial" w:hAnsi="Arial" w:cs="Arial"/>
          <w:sz w:val="24"/>
          <w:szCs w:val="24"/>
        </w:rPr>
        <w:t>, 26(3), pp. 707–721.</w:t>
      </w:r>
      <w:r w:rsidRPr="00D518CD">
        <w:rPr>
          <w:rFonts w:ascii="Arial" w:hAnsi="Arial" w:cs="Arial"/>
          <w:sz w:val="24"/>
          <w:szCs w:val="24"/>
        </w:rPr>
        <w:br/>
        <w:t>https://doi.org/10.1177/13623613211069323</w:t>
      </w:r>
    </w:p>
    <w:p w14:paraId="52110B4F" w14:textId="77777777" w:rsidR="00D518CD" w:rsidRPr="00D518CD" w:rsidRDefault="00D518CD" w:rsidP="00F1070F">
      <w:pPr>
        <w:spacing w:line="360" w:lineRule="auto"/>
        <w:jc w:val="both"/>
        <w:rPr>
          <w:rFonts w:ascii="Arial" w:hAnsi="Arial" w:cs="Arial"/>
          <w:sz w:val="24"/>
          <w:szCs w:val="24"/>
        </w:rPr>
      </w:pPr>
      <w:r w:rsidRPr="00D518CD">
        <w:rPr>
          <w:rFonts w:ascii="Arial" w:hAnsi="Arial" w:cs="Arial"/>
          <w:sz w:val="24"/>
          <w:szCs w:val="24"/>
        </w:rPr>
        <w:t xml:space="preserve">Singer, J. (2019) </w:t>
      </w:r>
      <w:r w:rsidRPr="00D518CD">
        <w:rPr>
          <w:rFonts w:ascii="Arial" w:hAnsi="Arial" w:cs="Arial"/>
          <w:i/>
          <w:iCs/>
          <w:sz w:val="24"/>
          <w:szCs w:val="24"/>
        </w:rPr>
        <w:t>Neurodiversity: The Birth of an Idea</w:t>
      </w:r>
      <w:r w:rsidRPr="00D518CD">
        <w:rPr>
          <w:rFonts w:ascii="Arial" w:hAnsi="Arial" w:cs="Arial"/>
          <w:sz w:val="24"/>
          <w:szCs w:val="24"/>
        </w:rPr>
        <w:t>. London: Judy Singer Foundation.</w:t>
      </w:r>
    </w:p>
    <w:p w14:paraId="72EBC09E" w14:textId="77777777" w:rsidR="00D518CD" w:rsidRPr="00D518CD" w:rsidRDefault="00D518CD" w:rsidP="00F1070F">
      <w:pPr>
        <w:spacing w:line="360" w:lineRule="auto"/>
        <w:jc w:val="both"/>
        <w:rPr>
          <w:rFonts w:ascii="Arial" w:hAnsi="Arial" w:cs="Arial"/>
          <w:sz w:val="24"/>
          <w:szCs w:val="24"/>
        </w:rPr>
      </w:pPr>
      <w:r w:rsidRPr="00D518CD">
        <w:rPr>
          <w:rFonts w:ascii="Arial" w:hAnsi="Arial" w:cs="Arial"/>
          <w:sz w:val="24"/>
          <w:szCs w:val="24"/>
        </w:rPr>
        <w:t xml:space="preserve">UN (United Nations) (2022) </w:t>
      </w:r>
      <w:r w:rsidRPr="00D518CD">
        <w:rPr>
          <w:rFonts w:ascii="Arial" w:hAnsi="Arial" w:cs="Arial"/>
          <w:i/>
          <w:iCs/>
          <w:sz w:val="24"/>
          <w:szCs w:val="24"/>
        </w:rPr>
        <w:t>Sustainable Development Goals Report 2022</w:t>
      </w:r>
      <w:r w:rsidRPr="00D518CD">
        <w:rPr>
          <w:rFonts w:ascii="Arial" w:hAnsi="Arial" w:cs="Arial"/>
          <w:sz w:val="24"/>
          <w:szCs w:val="24"/>
        </w:rPr>
        <w:t>. New York: United Nations.</w:t>
      </w:r>
      <w:r w:rsidRPr="00D518CD">
        <w:rPr>
          <w:rFonts w:ascii="Arial" w:hAnsi="Arial" w:cs="Arial"/>
          <w:sz w:val="24"/>
          <w:szCs w:val="24"/>
        </w:rPr>
        <w:br/>
        <w:t>Available at: https://unstats.un.org/sdgs/report/2022/</w:t>
      </w:r>
    </w:p>
    <w:p w14:paraId="59497551" w14:textId="77777777" w:rsidR="00D518CD" w:rsidRPr="00D518CD" w:rsidRDefault="00D518CD" w:rsidP="00F1070F">
      <w:pPr>
        <w:spacing w:line="360" w:lineRule="auto"/>
        <w:jc w:val="both"/>
        <w:rPr>
          <w:rFonts w:ascii="Arial" w:hAnsi="Arial" w:cs="Arial"/>
          <w:sz w:val="24"/>
          <w:szCs w:val="24"/>
        </w:rPr>
      </w:pPr>
      <w:r w:rsidRPr="00D518CD">
        <w:rPr>
          <w:rFonts w:ascii="Arial" w:hAnsi="Arial" w:cs="Arial"/>
          <w:sz w:val="24"/>
          <w:szCs w:val="24"/>
        </w:rPr>
        <w:t xml:space="preserve">Waisman-Nitzan, M., Gal, E. and Segev, N. (2022) ‘Technology-mediated employment support for adults with autism’, </w:t>
      </w:r>
      <w:r w:rsidRPr="00D518CD">
        <w:rPr>
          <w:rFonts w:ascii="Arial" w:hAnsi="Arial" w:cs="Arial"/>
          <w:i/>
          <w:iCs/>
          <w:sz w:val="24"/>
          <w:szCs w:val="24"/>
        </w:rPr>
        <w:t>Disability and Rehabilitation: Assistive Technology</w:t>
      </w:r>
      <w:r w:rsidRPr="00D518CD">
        <w:rPr>
          <w:rFonts w:ascii="Arial" w:hAnsi="Arial" w:cs="Arial"/>
          <w:sz w:val="24"/>
          <w:szCs w:val="24"/>
        </w:rPr>
        <w:t xml:space="preserve">, </w:t>
      </w:r>
      <w:r w:rsidRPr="00D518CD">
        <w:rPr>
          <w:rFonts w:ascii="Arial" w:hAnsi="Arial" w:cs="Arial"/>
          <w:sz w:val="24"/>
          <w:szCs w:val="24"/>
        </w:rPr>
        <w:lastRenderedPageBreak/>
        <w:t>17(6), pp. 600–611.</w:t>
      </w:r>
      <w:r w:rsidRPr="00D518CD">
        <w:rPr>
          <w:rFonts w:ascii="Arial" w:hAnsi="Arial" w:cs="Arial"/>
          <w:sz w:val="24"/>
          <w:szCs w:val="24"/>
        </w:rPr>
        <w:br/>
        <w:t>https://doi.org/10.1080/17483107.2020.1819307</w:t>
      </w:r>
    </w:p>
    <w:p w14:paraId="11E7ABA7" w14:textId="77777777" w:rsidR="00D518CD" w:rsidRPr="00D518CD" w:rsidRDefault="00D518CD" w:rsidP="00D518CD">
      <w:pPr>
        <w:spacing w:line="360" w:lineRule="auto"/>
        <w:jc w:val="both"/>
        <w:rPr>
          <w:rFonts w:ascii="Arial" w:hAnsi="Arial" w:cs="Arial"/>
          <w:sz w:val="24"/>
          <w:szCs w:val="24"/>
        </w:rPr>
      </w:pPr>
    </w:p>
    <w:p w14:paraId="19F04DA1" w14:textId="77777777" w:rsidR="00D518CD" w:rsidRPr="00D518CD" w:rsidRDefault="00D518CD" w:rsidP="00D518CD">
      <w:pPr>
        <w:spacing w:line="360" w:lineRule="auto"/>
        <w:jc w:val="both"/>
        <w:rPr>
          <w:rFonts w:ascii="Arial" w:hAnsi="Arial" w:cs="Arial"/>
          <w:sz w:val="24"/>
          <w:szCs w:val="24"/>
        </w:rPr>
      </w:pPr>
    </w:p>
    <w:p w14:paraId="2E942B33" w14:textId="77777777" w:rsidR="00D518CD" w:rsidRPr="00D518CD" w:rsidRDefault="00D518CD" w:rsidP="00D518CD">
      <w:pPr>
        <w:spacing w:line="360" w:lineRule="auto"/>
        <w:jc w:val="both"/>
        <w:rPr>
          <w:rFonts w:ascii="Arial" w:hAnsi="Arial" w:cs="Arial"/>
          <w:sz w:val="24"/>
          <w:szCs w:val="24"/>
        </w:rPr>
      </w:pPr>
    </w:p>
    <w:sectPr w:rsidR="00D518CD" w:rsidRPr="00D518CD" w:rsidSect="00D518CD">
      <w:head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660379" w14:textId="77777777" w:rsidR="0032086E" w:rsidRDefault="0032086E" w:rsidP="00D518CD">
      <w:pPr>
        <w:spacing w:after="0" w:line="240" w:lineRule="auto"/>
      </w:pPr>
      <w:r>
        <w:separator/>
      </w:r>
    </w:p>
  </w:endnote>
  <w:endnote w:type="continuationSeparator" w:id="0">
    <w:p w14:paraId="667FCA7D" w14:textId="77777777" w:rsidR="0032086E" w:rsidRDefault="0032086E" w:rsidP="00D518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8E679C" w14:textId="77777777" w:rsidR="0032086E" w:rsidRDefault="0032086E" w:rsidP="00D518CD">
      <w:pPr>
        <w:spacing w:after="0" w:line="240" w:lineRule="auto"/>
      </w:pPr>
      <w:r>
        <w:separator/>
      </w:r>
    </w:p>
  </w:footnote>
  <w:footnote w:type="continuationSeparator" w:id="0">
    <w:p w14:paraId="3D92145F" w14:textId="77777777" w:rsidR="0032086E" w:rsidRDefault="0032086E" w:rsidP="00D518C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20700533"/>
      <w:docPartObj>
        <w:docPartGallery w:val="Page Numbers (Top of Page)"/>
        <w:docPartUnique/>
      </w:docPartObj>
    </w:sdtPr>
    <w:sdtEndPr>
      <w:rPr>
        <w:color w:val="7F7F7F" w:themeColor="background1" w:themeShade="7F"/>
        <w:spacing w:val="60"/>
      </w:rPr>
    </w:sdtEndPr>
    <w:sdtContent>
      <w:p w14:paraId="134BF391" w14:textId="56B4BBD3" w:rsidR="00D518CD" w:rsidRDefault="00C0357E">
        <w:pPr>
          <w:pStyle w:val="Header"/>
          <w:pBdr>
            <w:bottom w:val="single" w:sz="4" w:space="1" w:color="D9D9D9" w:themeColor="background1" w:themeShade="D9"/>
          </w:pBdr>
          <w:rPr>
            <w:b/>
            <w:bCs/>
          </w:rPr>
        </w:pPr>
        <w:r>
          <w:rPr>
            <w:noProof/>
          </w:rPr>
          <w:drawing>
            <wp:anchor distT="0" distB="0" distL="114300" distR="114300" simplePos="0" relativeHeight="251658240" behindDoc="0" locked="0" layoutInCell="1" allowOverlap="1" wp14:anchorId="6E9679B2" wp14:editId="3FE23128">
              <wp:simplePos x="0" y="0"/>
              <wp:positionH relativeFrom="column">
                <wp:posOffset>4358640</wp:posOffset>
              </wp:positionH>
              <wp:positionV relativeFrom="paragraph">
                <wp:posOffset>-312420</wp:posOffset>
              </wp:positionV>
              <wp:extent cx="1954470" cy="861060"/>
              <wp:effectExtent l="0" t="0" r="8255" b="0"/>
              <wp:wrapNone/>
              <wp:docPr id="512157478" name="Picture 1" descr="A logo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2157478" name="Picture 1" descr="A logo with text on it&#10;&#10;AI-generated content may be incorrect."/>
                      <pic:cNvPicPr/>
                    </pic:nvPicPr>
                    <pic:blipFill>
                      <a:blip r:embed="rId1">
                        <a:extLst>
                          <a:ext uri="{28A0092B-C50C-407E-A947-70E740481C1C}">
                            <a14:useLocalDpi xmlns:a14="http://schemas.microsoft.com/office/drawing/2010/main" val="0"/>
                          </a:ext>
                        </a:extLst>
                      </a:blip>
                      <a:stretch>
                        <a:fillRect/>
                      </a:stretch>
                    </pic:blipFill>
                    <pic:spPr>
                      <a:xfrm>
                        <a:off x="0" y="0"/>
                        <a:ext cx="1954470" cy="861060"/>
                      </a:xfrm>
                      <a:prstGeom prst="rect">
                        <a:avLst/>
                      </a:prstGeom>
                    </pic:spPr>
                  </pic:pic>
                </a:graphicData>
              </a:graphic>
              <wp14:sizeRelH relativeFrom="page">
                <wp14:pctWidth>0</wp14:pctWidth>
              </wp14:sizeRelH>
              <wp14:sizeRelV relativeFrom="page">
                <wp14:pctHeight>0</wp14:pctHeight>
              </wp14:sizeRelV>
            </wp:anchor>
          </w:drawing>
        </w:r>
        <w:r w:rsidR="00D518CD">
          <w:fldChar w:fldCharType="begin"/>
        </w:r>
        <w:r w:rsidR="00D518CD">
          <w:instrText>PAGE   \* MERGEFORMAT</w:instrText>
        </w:r>
        <w:r w:rsidR="00D518CD">
          <w:fldChar w:fldCharType="separate"/>
        </w:r>
        <w:r w:rsidR="00D518CD">
          <w:rPr>
            <w:b/>
            <w:bCs/>
          </w:rPr>
          <w:t>2</w:t>
        </w:r>
        <w:r w:rsidR="00D518CD">
          <w:rPr>
            <w:b/>
            <w:bCs/>
          </w:rPr>
          <w:fldChar w:fldCharType="end"/>
        </w:r>
        <w:r w:rsidR="00D518CD">
          <w:rPr>
            <w:b/>
            <w:bCs/>
          </w:rPr>
          <w:t xml:space="preserve"> | </w:t>
        </w:r>
        <w:r w:rsidR="00D518CD">
          <w:rPr>
            <w:color w:val="7F7F7F" w:themeColor="background1" w:themeShade="7F"/>
            <w:spacing w:val="60"/>
          </w:rPr>
          <w:t>Page</w:t>
        </w:r>
      </w:p>
    </w:sdtContent>
  </w:sdt>
  <w:p w14:paraId="311CCE73" w14:textId="77777777" w:rsidR="00D518CD" w:rsidRDefault="00D518C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4C16"/>
    <w:rsid w:val="000050C9"/>
    <w:rsid w:val="000D5EDD"/>
    <w:rsid w:val="00174349"/>
    <w:rsid w:val="00222344"/>
    <w:rsid w:val="00275CA2"/>
    <w:rsid w:val="0032086E"/>
    <w:rsid w:val="0035230B"/>
    <w:rsid w:val="0035482F"/>
    <w:rsid w:val="003657D2"/>
    <w:rsid w:val="00457A03"/>
    <w:rsid w:val="004C1885"/>
    <w:rsid w:val="004F294B"/>
    <w:rsid w:val="00581B1A"/>
    <w:rsid w:val="005C1498"/>
    <w:rsid w:val="005C69D2"/>
    <w:rsid w:val="005D41FD"/>
    <w:rsid w:val="00650EE0"/>
    <w:rsid w:val="006D60E8"/>
    <w:rsid w:val="00780C29"/>
    <w:rsid w:val="00782797"/>
    <w:rsid w:val="008455F6"/>
    <w:rsid w:val="0087653A"/>
    <w:rsid w:val="0089028E"/>
    <w:rsid w:val="00892021"/>
    <w:rsid w:val="00936EC9"/>
    <w:rsid w:val="00937D4E"/>
    <w:rsid w:val="009C6D4A"/>
    <w:rsid w:val="00A85C30"/>
    <w:rsid w:val="00A91375"/>
    <w:rsid w:val="00AD249C"/>
    <w:rsid w:val="00B547DE"/>
    <w:rsid w:val="00B5492F"/>
    <w:rsid w:val="00B61012"/>
    <w:rsid w:val="00BA32E1"/>
    <w:rsid w:val="00BB3A3F"/>
    <w:rsid w:val="00BF2646"/>
    <w:rsid w:val="00C0357E"/>
    <w:rsid w:val="00CA2E83"/>
    <w:rsid w:val="00CF7E8A"/>
    <w:rsid w:val="00D518CD"/>
    <w:rsid w:val="00D534B2"/>
    <w:rsid w:val="00D74C16"/>
    <w:rsid w:val="00D76605"/>
    <w:rsid w:val="00E04A13"/>
    <w:rsid w:val="00F1070F"/>
    <w:rsid w:val="00F16D40"/>
    <w:rsid w:val="00F27A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36D5FC9"/>
  <w15:chartTrackingRefBased/>
  <w15:docId w15:val="{C764C54F-A955-48BA-AB26-3FFFFB0EFC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74C1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74C1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74C1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74C1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74C1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74C1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74C1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4C1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4C1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4C1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74C1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74C1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74C1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74C1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74C1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74C1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4C1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4C16"/>
    <w:rPr>
      <w:rFonts w:eastAsiaTheme="majorEastAsia" w:cstheme="majorBidi"/>
      <w:color w:val="272727" w:themeColor="text1" w:themeTint="D8"/>
    </w:rPr>
  </w:style>
  <w:style w:type="paragraph" w:styleId="Title">
    <w:name w:val="Title"/>
    <w:basedOn w:val="Normal"/>
    <w:next w:val="Normal"/>
    <w:link w:val="TitleChar"/>
    <w:uiPriority w:val="10"/>
    <w:qFormat/>
    <w:rsid w:val="00D74C1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4C1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4C1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74C1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74C16"/>
    <w:pPr>
      <w:spacing w:before="160"/>
      <w:jc w:val="center"/>
    </w:pPr>
    <w:rPr>
      <w:i/>
      <w:iCs/>
      <w:color w:val="404040" w:themeColor="text1" w:themeTint="BF"/>
    </w:rPr>
  </w:style>
  <w:style w:type="character" w:customStyle="1" w:styleId="QuoteChar">
    <w:name w:val="Quote Char"/>
    <w:basedOn w:val="DefaultParagraphFont"/>
    <w:link w:val="Quote"/>
    <w:uiPriority w:val="29"/>
    <w:rsid w:val="00D74C16"/>
    <w:rPr>
      <w:i/>
      <w:iCs/>
      <w:color w:val="404040" w:themeColor="text1" w:themeTint="BF"/>
    </w:rPr>
  </w:style>
  <w:style w:type="paragraph" w:styleId="ListParagraph">
    <w:name w:val="List Paragraph"/>
    <w:basedOn w:val="Normal"/>
    <w:uiPriority w:val="34"/>
    <w:qFormat/>
    <w:rsid w:val="00D74C16"/>
    <w:pPr>
      <w:ind w:left="720"/>
      <w:contextualSpacing/>
    </w:pPr>
  </w:style>
  <w:style w:type="character" w:styleId="IntenseEmphasis">
    <w:name w:val="Intense Emphasis"/>
    <w:basedOn w:val="DefaultParagraphFont"/>
    <w:uiPriority w:val="21"/>
    <w:qFormat/>
    <w:rsid w:val="00D74C16"/>
    <w:rPr>
      <w:i/>
      <w:iCs/>
      <w:color w:val="0F4761" w:themeColor="accent1" w:themeShade="BF"/>
    </w:rPr>
  </w:style>
  <w:style w:type="paragraph" w:styleId="IntenseQuote">
    <w:name w:val="Intense Quote"/>
    <w:basedOn w:val="Normal"/>
    <w:next w:val="Normal"/>
    <w:link w:val="IntenseQuoteChar"/>
    <w:uiPriority w:val="30"/>
    <w:qFormat/>
    <w:rsid w:val="00D74C1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74C16"/>
    <w:rPr>
      <w:i/>
      <w:iCs/>
      <w:color w:val="0F4761" w:themeColor="accent1" w:themeShade="BF"/>
    </w:rPr>
  </w:style>
  <w:style w:type="character" w:styleId="IntenseReference">
    <w:name w:val="Intense Reference"/>
    <w:basedOn w:val="DefaultParagraphFont"/>
    <w:uiPriority w:val="32"/>
    <w:qFormat/>
    <w:rsid w:val="00D74C16"/>
    <w:rPr>
      <w:b/>
      <w:bCs/>
      <w:smallCaps/>
      <w:color w:val="0F4761" w:themeColor="accent1" w:themeShade="BF"/>
      <w:spacing w:val="5"/>
    </w:rPr>
  </w:style>
  <w:style w:type="paragraph" w:styleId="NormalWeb">
    <w:name w:val="Normal (Web)"/>
    <w:basedOn w:val="Normal"/>
    <w:uiPriority w:val="99"/>
    <w:semiHidden/>
    <w:unhideWhenUsed/>
    <w:rsid w:val="00D74C16"/>
    <w:rPr>
      <w:rFonts w:ascii="Times New Roman" w:hAnsi="Times New Roman" w:cs="Times New Roman"/>
      <w:sz w:val="24"/>
      <w:szCs w:val="24"/>
    </w:rPr>
  </w:style>
  <w:style w:type="paragraph" w:styleId="NoSpacing">
    <w:name w:val="No Spacing"/>
    <w:link w:val="NoSpacingChar"/>
    <w:uiPriority w:val="1"/>
    <w:qFormat/>
    <w:rsid w:val="00D518CD"/>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D518CD"/>
    <w:rPr>
      <w:rFonts w:eastAsiaTheme="minorEastAsia"/>
      <w:kern w:val="0"/>
      <w:lang w:eastAsia="en-GB"/>
      <w14:ligatures w14:val="none"/>
    </w:rPr>
  </w:style>
  <w:style w:type="paragraph" w:styleId="TOCHeading">
    <w:name w:val="TOC Heading"/>
    <w:basedOn w:val="Heading1"/>
    <w:next w:val="Normal"/>
    <w:uiPriority w:val="39"/>
    <w:unhideWhenUsed/>
    <w:qFormat/>
    <w:rsid w:val="00D518CD"/>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D518CD"/>
    <w:pPr>
      <w:spacing w:after="100"/>
    </w:pPr>
  </w:style>
  <w:style w:type="paragraph" w:styleId="TOC2">
    <w:name w:val="toc 2"/>
    <w:basedOn w:val="Normal"/>
    <w:next w:val="Normal"/>
    <w:autoRedefine/>
    <w:uiPriority w:val="39"/>
    <w:unhideWhenUsed/>
    <w:rsid w:val="00D518CD"/>
    <w:pPr>
      <w:spacing w:after="100"/>
      <w:ind w:left="220"/>
    </w:pPr>
  </w:style>
  <w:style w:type="character" w:styleId="Hyperlink">
    <w:name w:val="Hyperlink"/>
    <w:basedOn w:val="DefaultParagraphFont"/>
    <w:uiPriority w:val="99"/>
    <w:unhideWhenUsed/>
    <w:rsid w:val="00D518CD"/>
    <w:rPr>
      <w:color w:val="467886" w:themeColor="hyperlink"/>
      <w:u w:val="single"/>
    </w:rPr>
  </w:style>
  <w:style w:type="paragraph" w:styleId="Header">
    <w:name w:val="header"/>
    <w:basedOn w:val="Normal"/>
    <w:link w:val="HeaderChar"/>
    <w:uiPriority w:val="99"/>
    <w:unhideWhenUsed/>
    <w:rsid w:val="00D518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18CD"/>
  </w:style>
  <w:style w:type="paragraph" w:styleId="Footer">
    <w:name w:val="footer"/>
    <w:basedOn w:val="Normal"/>
    <w:link w:val="FooterChar"/>
    <w:uiPriority w:val="99"/>
    <w:unhideWhenUsed/>
    <w:rsid w:val="00D518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18C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2.wmf"/><Relationship Id="rId4" Type="http://schemas.openxmlformats.org/officeDocument/2006/relationships/settings" Target="settings.xml"/><Relationship Id="rId9"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3.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BMIH6001 – Contemporary Themes in the Hotel and Hospitality Sector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3976C1F-3E69-4A98-9F57-44CC345799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TotalTime>
  <Pages>15</Pages>
  <Words>3704</Words>
  <Characters>21113</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dc:title>
  <dc:subject>Student name: Tatiana Elena Bacalu</dc:subject>
  <dc:creator>Tatiana Elena Bacalu</dc:creator>
  <cp:keywords/>
  <dc:description/>
  <cp:lastModifiedBy>Tatiana Elena Bacalu</cp:lastModifiedBy>
  <cp:revision>32</cp:revision>
  <dcterms:created xsi:type="dcterms:W3CDTF">2025-10-17T12:16:00Z</dcterms:created>
  <dcterms:modified xsi:type="dcterms:W3CDTF">2025-10-29T21:47:00Z</dcterms:modified>
</cp:coreProperties>
</file>