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D45" w:rsidRPr="003B5BE8" w:rsidRDefault="00787D45" w:rsidP="00787D45">
      <w:pPr>
        <w:spacing w:line="360" w:lineRule="auto"/>
        <w:rPr>
          <w:color w:val="000000"/>
        </w:rPr>
      </w:pPr>
      <w:r w:rsidRPr="003B5BE8">
        <w:rPr>
          <w:color w:val="000000"/>
        </w:rPr>
        <w:t xml:space="preserve">Qualification: </w:t>
      </w:r>
      <w:r w:rsidRPr="003B5BE8">
        <w:rPr>
          <w:color w:val="000000"/>
        </w:rPr>
        <w:tab/>
      </w:r>
      <w:r w:rsidRPr="003B5BE8">
        <w:rPr>
          <w:color w:val="000000"/>
        </w:rPr>
        <w:tab/>
        <w:t xml:space="preserve">CIPD Level 5 Diploma in Applied HR </w:t>
      </w:r>
    </w:p>
    <w:p w:rsidR="00787D45" w:rsidRPr="003B5BE8" w:rsidRDefault="00787D45" w:rsidP="00787D45">
      <w:pPr>
        <w:spacing w:line="360" w:lineRule="auto"/>
        <w:rPr>
          <w:color w:val="000000"/>
        </w:rPr>
      </w:pPr>
      <w:r w:rsidRPr="003B5BE8">
        <w:rPr>
          <w:color w:val="000000"/>
        </w:rPr>
        <w:t>Module:                </w:t>
      </w:r>
      <w:r w:rsidRPr="003B5BE8">
        <w:rPr>
          <w:color w:val="000000"/>
        </w:rPr>
        <w:tab/>
      </w:r>
      <w:r w:rsidR="00513844">
        <w:rPr>
          <w:color w:val="000000"/>
        </w:rPr>
        <w:t>Understanding the Business Context for HR</w:t>
      </w:r>
    </w:p>
    <w:p w:rsidR="00787D45" w:rsidRDefault="00415E24" w:rsidP="00787D45">
      <w:pPr>
        <w:spacing w:line="360" w:lineRule="auto"/>
        <w:rPr>
          <w:color w:val="000000"/>
        </w:rPr>
      </w:pPr>
      <w:r>
        <w:rPr>
          <w:color w:val="000000"/>
        </w:rPr>
        <w:t>Activity:</w:t>
      </w:r>
      <w:r>
        <w:rPr>
          <w:color w:val="000000"/>
        </w:rPr>
        <w:tab/>
      </w:r>
      <w:r>
        <w:rPr>
          <w:color w:val="000000"/>
        </w:rPr>
        <w:tab/>
        <w:t xml:space="preserve">Activity </w:t>
      </w:r>
      <w:r w:rsidR="00513844">
        <w:rPr>
          <w:color w:val="000000"/>
        </w:rPr>
        <w:t>1</w:t>
      </w:r>
    </w:p>
    <w:p w:rsidR="00415E24" w:rsidRDefault="00415E24" w:rsidP="00787D45">
      <w:pPr>
        <w:spacing w:line="360" w:lineRule="auto"/>
        <w:rPr>
          <w:color w:val="000000"/>
        </w:rPr>
      </w:pPr>
      <w:r>
        <w:rPr>
          <w:color w:val="000000"/>
        </w:rPr>
        <w:t>Words:</w:t>
      </w:r>
      <w:r>
        <w:rPr>
          <w:color w:val="000000"/>
        </w:rPr>
        <w:tab/>
      </w:r>
      <w:r>
        <w:rPr>
          <w:color w:val="000000"/>
        </w:rPr>
        <w:tab/>
      </w:r>
      <w:r>
        <w:rPr>
          <w:color w:val="000000"/>
        </w:rPr>
        <w:tab/>
      </w:r>
      <w:r w:rsidR="00513844">
        <w:rPr>
          <w:color w:val="000000"/>
        </w:rPr>
        <w:t>2</w:t>
      </w:r>
      <w:r w:rsidR="005D3B66">
        <w:rPr>
          <w:color w:val="000000"/>
        </w:rPr>
        <w:t>1</w:t>
      </w:r>
      <w:r w:rsidR="00D74387">
        <w:rPr>
          <w:color w:val="000000"/>
        </w:rPr>
        <w:t>63</w:t>
      </w:r>
    </w:p>
    <w:p w:rsidR="00415E24" w:rsidRPr="003B5BE8" w:rsidRDefault="00415E24"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Name:                        </w:t>
      </w:r>
      <w:r w:rsidRPr="003B5BE8">
        <w:rPr>
          <w:color w:val="000000"/>
        </w:rPr>
        <w:tab/>
        <w:t>Shelley Dony</w:t>
      </w:r>
    </w:p>
    <w:p w:rsidR="00787D45" w:rsidRPr="003B5BE8" w:rsidRDefault="00787D45" w:rsidP="00787D45">
      <w:pPr>
        <w:spacing w:line="360" w:lineRule="auto"/>
        <w:rPr>
          <w:color w:val="000000"/>
        </w:rPr>
      </w:pPr>
      <w:r w:rsidRPr="003B5BE8">
        <w:rPr>
          <w:color w:val="000000"/>
        </w:rPr>
        <w:t>Student Number:        </w:t>
      </w:r>
      <w:r w:rsidRPr="003B5BE8">
        <w:rPr>
          <w:color w:val="000000"/>
        </w:rPr>
        <w:tab/>
        <w:t xml:space="preserve">1810449 </w:t>
      </w:r>
    </w:p>
    <w:p w:rsidR="00787D45" w:rsidRPr="003B5BE8" w:rsidRDefault="00787D45" w:rsidP="00787D45">
      <w:pPr>
        <w:spacing w:line="360" w:lineRule="auto"/>
        <w:rPr>
          <w:color w:val="000000"/>
        </w:rPr>
      </w:pPr>
      <w:r w:rsidRPr="003B5BE8">
        <w:rPr>
          <w:color w:val="000000"/>
        </w:rPr>
        <w:t>CIPD Number:</w:t>
      </w:r>
      <w:r w:rsidRPr="003B5BE8">
        <w:rPr>
          <w:color w:val="000000"/>
        </w:rPr>
        <w:tab/>
        <w:t>53274174</w:t>
      </w:r>
    </w:p>
    <w:p w:rsidR="00787D45" w:rsidRPr="003B5BE8" w:rsidRDefault="00787D45"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By signing below, I confirm that the work/evidence presented is my own, unaided work.  I understand the regulations pertaining to candidate malpractice and the action that may be taken as a result.</w:t>
      </w:r>
    </w:p>
    <w:p w:rsidR="00787D45" w:rsidRPr="003B5BE8" w:rsidRDefault="00787D45"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 xml:space="preserve">Signed:   </w:t>
      </w:r>
      <w:r w:rsidRPr="003B5BE8">
        <w:rPr>
          <w:noProof/>
          <w:color w:val="000000"/>
        </w:rPr>
        <w:drawing>
          <wp:inline distT="0" distB="0" distL="0" distR="0" wp14:anchorId="645E410B" wp14:editId="0EF24201">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rsidR="00D123E5" w:rsidRDefault="00D123E5"/>
    <w:p w:rsidR="00787D45" w:rsidRDefault="00787D45"/>
    <w:p w:rsidR="00787D45" w:rsidRDefault="00787D45"/>
    <w:p w:rsidR="00787D45" w:rsidRDefault="00787D45"/>
    <w:p w:rsidR="00513844" w:rsidRPr="00513844" w:rsidRDefault="00513844" w:rsidP="00513844">
      <w:pPr>
        <w:pStyle w:val="ListParagraph"/>
        <w:spacing w:line="360" w:lineRule="auto"/>
        <w:ind w:left="0"/>
        <w:rPr>
          <w:rFonts w:cs="Arial"/>
        </w:rPr>
      </w:pPr>
      <w:r w:rsidRPr="00513844">
        <w:rPr>
          <w:rFonts w:cs="Arial"/>
        </w:rPr>
        <w:t>Write a short report in which you:</w:t>
      </w:r>
    </w:p>
    <w:p w:rsidR="00513844" w:rsidRPr="00513844" w:rsidRDefault="00513844" w:rsidP="00513844">
      <w:pPr>
        <w:pStyle w:val="ListParagraph"/>
        <w:numPr>
          <w:ilvl w:val="0"/>
          <w:numId w:val="3"/>
        </w:numPr>
        <w:spacing w:line="360" w:lineRule="auto"/>
        <w:rPr>
          <w:rFonts w:cs="Arial"/>
        </w:rPr>
      </w:pPr>
      <w:r w:rsidRPr="00513844">
        <w:rPr>
          <w:rFonts w:cs="Arial"/>
        </w:rPr>
        <w:t>Compare two different types of organisation and their operational/business purpose.</w:t>
      </w:r>
    </w:p>
    <w:p w:rsidR="00513844" w:rsidRPr="00513844" w:rsidRDefault="00513844" w:rsidP="00513844">
      <w:pPr>
        <w:pStyle w:val="ListParagraph"/>
        <w:numPr>
          <w:ilvl w:val="0"/>
          <w:numId w:val="3"/>
        </w:numPr>
        <w:spacing w:line="360" w:lineRule="auto"/>
        <w:rPr>
          <w:rFonts w:cs="Arial"/>
        </w:rPr>
      </w:pPr>
      <w:r w:rsidRPr="00513844">
        <w:rPr>
          <w:rFonts w:cs="Arial"/>
        </w:rPr>
        <w:t>Assess how business type and purpose affects the HR function.</w:t>
      </w:r>
    </w:p>
    <w:p w:rsidR="00513844" w:rsidRPr="00513844" w:rsidRDefault="00513844" w:rsidP="00513844">
      <w:pPr>
        <w:pStyle w:val="ListParagraph"/>
        <w:numPr>
          <w:ilvl w:val="0"/>
          <w:numId w:val="3"/>
        </w:numPr>
        <w:spacing w:line="360" w:lineRule="auto"/>
        <w:rPr>
          <w:rFonts w:cs="Arial"/>
        </w:rPr>
      </w:pPr>
      <w:r w:rsidRPr="00513844">
        <w:rPr>
          <w:rFonts w:cs="Arial"/>
        </w:rPr>
        <w:t>Explain how different organisational structures and management roles can impact on the HR function.</w:t>
      </w:r>
    </w:p>
    <w:p w:rsidR="00513844" w:rsidRPr="00513844" w:rsidRDefault="00513844" w:rsidP="00513844">
      <w:pPr>
        <w:pStyle w:val="ListParagraph"/>
        <w:numPr>
          <w:ilvl w:val="0"/>
          <w:numId w:val="3"/>
        </w:numPr>
        <w:spacing w:line="360" w:lineRule="auto"/>
        <w:rPr>
          <w:u w:val="single"/>
        </w:rPr>
      </w:pPr>
      <w:r w:rsidRPr="00513844">
        <w:rPr>
          <w:rFonts w:cs="Arial"/>
        </w:rPr>
        <w:t>Explain the role of the HR function in formulating organisational strategy.</w:t>
      </w:r>
    </w:p>
    <w:p w:rsidR="00513844" w:rsidRPr="00513844" w:rsidRDefault="00513844" w:rsidP="00513844">
      <w:pPr>
        <w:pStyle w:val="ListParagraph"/>
        <w:numPr>
          <w:ilvl w:val="0"/>
          <w:numId w:val="3"/>
        </w:numPr>
        <w:spacing w:line="360" w:lineRule="auto"/>
        <w:rPr>
          <w:u w:val="single"/>
        </w:rPr>
      </w:pPr>
      <w:r w:rsidRPr="00513844">
        <w:rPr>
          <w:rFonts w:cs="Arial"/>
        </w:rPr>
        <w:t>Explain how organisational strategy is translated into HR strategy and policy</w:t>
      </w:r>
    </w:p>
    <w:p w:rsidR="00513844" w:rsidRDefault="00513844">
      <w:pPr>
        <w:spacing w:after="160" w:line="259" w:lineRule="auto"/>
        <w:rPr>
          <w:u w:val="single"/>
        </w:rPr>
      </w:pPr>
      <w:r>
        <w:rPr>
          <w:u w:val="single"/>
        </w:rPr>
        <w:br w:type="page"/>
      </w:r>
    </w:p>
    <w:p w:rsidR="008B1A23" w:rsidRPr="008B1A23" w:rsidRDefault="008B1A23" w:rsidP="008B1A23">
      <w:pPr>
        <w:spacing w:line="360" w:lineRule="auto"/>
      </w:pPr>
      <w:r>
        <w:lastRenderedPageBreak/>
        <w:t>Organisations have had a</w:t>
      </w:r>
      <w:r w:rsidRPr="008B1A23">
        <w:t xml:space="preserve"> Human Resources (HR) function, in one form or another, since the late nineteenth century.  </w:t>
      </w:r>
      <w:r w:rsidR="00E256AD">
        <w:t>Over time</w:t>
      </w:r>
      <w:r w:rsidR="007678B4">
        <w:t>,</w:t>
      </w:r>
      <w:r>
        <w:t xml:space="preserve"> HR functions ha</w:t>
      </w:r>
      <w:r w:rsidR="00E256AD">
        <w:t>ve</w:t>
      </w:r>
      <w:r>
        <w:t xml:space="preserve"> </w:t>
      </w:r>
      <w:r w:rsidR="00E256AD">
        <w:t>evolved and</w:t>
      </w:r>
      <w:r>
        <w:t xml:space="preserve"> continue </w:t>
      </w:r>
      <w:r w:rsidR="00E256AD">
        <w:t xml:space="preserve">to </w:t>
      </w:r>
      <w:r>
        <w:t>evolv</w:t>
      </w:r>
      <w:r w:rsidR="00E256AD">
        <w:t>e</w:t>
      </w:r>
      <w:r>
        <w:t xml:space="preserve"> </w:t>
      </w:r>
      <w:sdt>
        <w:sdtPr>
          <w:id w:val="1027140374"/>
          <w:citation/>
        </w:sdtPr>
        <w:sdtEndPr/>
        <w:sdtContent>
          <w:r>
            <w:fldChar w:fldCharType="begin"/>
          </w:r>
          <w:r>
            <w:instrText xml:space="preserve"> CITATION Sta16 \l 2057 </w:instrText>
          </w:r>
          <w:r>
            <w:fldChar w:fldCharType="separate"/>
          </w:r>
          <w:r>
            <w:rPr>
              <w:noProof/>
            </w:rPr>
            <w:t>(Ulrich, 2016)</w:t>
          </w:r>
          <w:r>
            <w:fldChar w:fldCharType="end"/>
          </w:r>
        </w:sdtContent>
      </w:sdt>
      <w:r>
        <w:t xml:space="preserve">.  </w:t>
      </w:r>
      <w:r w:rsidR="007678B4" w:rsidRPr="007678B4">
        <w:t>T</w:t>
      </w:r>
      <w:r w:rsidRPr="007678B4">
        <w:t xml:space="preserve">here </w:t>
      </w:r>
      <w:r w:rsidR="007678B4" w:rsidRPr="007678B4">
        <w:t>are many reasons for this evolution</w:t>
      </w:r>
      <w:r w:rsidRPr="007678B4">
        <w:t>, things that</w:t>
      </w:r>
      <w:r w:rsidR="007678B4" w:rsidRPr="007678B4">
        <w:t xml:space="preserve"> have</w:t>
      </w:r>
      <w:r w:rsidRPr="007678B4">
        <w:t xml:space="preserve"> influence</w:t>
      </w:r>
      <w:r w:rsidR="007678B4" w:rsidRPr="007678B4">
        <w:t>d</w:t>
      </w:r>
      <w:r w:rsidRPr="007678B4">
        <w:t xml:space="preserve"> the way it</w:t>
      </w:r>
      <w:r w:rsidR="007678B4" w:rsidRPr="007678B4">
        <w:t xml:space="preserve"> is now</w:t>
      </w:r>
      <w:r w:rsidRPr="007678B4">
        <w:t xml:space="preserve"> shaped.</w:t>
      </w:r>
      <w:r>
        <w:t xml:space="preserve">  </w:t>
      </w:r>
      <w:r w:rsidRPr="008B1A23">
        <w:t xml:space="preserve"> This </w:t>
      </w:r>
      <w:r>
        <w:t>report</w:t>
      </w:r>
      <w:r w:rsidRPr="008B1A23">
        <w:t xml:space="preserve"> will look at how </w:t>
      </w:r>
      <w:r>
        <w:t xml:space="preserve">organisations influence the shape of </w:t>
      </w:r>
      <w:r w:rsidR="007678B4" w:rsidRPr="007678B4">
        <w:t>their</w:t>
      </w:r>
      <w:r>
        <w:t xml:space="preserve"> </w:t>
      </w:r>
      <w:r w:rsidRPr="008B1A23">
        <w:t>HR function</w:t>
      </w:r>
      <w:r>
        <w:t xml:space="preserve"> by st</w:t>
      </w:r>
      <w:r w:rsidRPr="007678B4">
        <w:t xml:space="preserve">udying two companies and </w:t>
      </w:r>
      <w:r w:rsidR="007678B4" w:rsidRPr="007678B4">
        <w:t>their</w:t>
      </w:r>
      <w:r w:rsidRPr="007678B4">
        <w:t xml:space="preserve"> varying HR function</w:t>
      </w:r>
      <w:r w:rsidR="007678B4" w:rsidRPr="007678B4">
        <w:t>;</w:t>
      </w:r>
      <w:r w:rsidRPr="007678B4">
        <w:t xml:space="preserve"> explain how an organisations type, purpose, structure and management roles can affect the function</w:t>
      </w:r>
      <w:r w:rsidR="007678B4" w:rsidRPr="007678B4">
        <w:t>; then</w:t>
      </w:r>
      <w:r w:rsidRPr="007678B4">
        <w:t xml:space="preserve"> explain the role of HR in strategies and how </w:t>
      </w:r>
      <w:r w:rsidR="00E256AD" w:rsidRPr="007678B4">
        <w:t>its own strategy is influenced by the organisation’s</w:t>
      </w:r>
      <w:r w:rsidR="007678B4" w:rsidRPr="007678B4">
        <w:t>;</w:t>
      </w:r>
      <w:r w:rsidR="00E256AD">
        <w:t xml:space="preserve"> before concluding</w:t>
      </w:r>
      <w:r w:rsidRPr="008B1A23">
        <w:t xml:space="preserve">. </w:t>
      </w:r>
    </w:p>
    <w:p w:rsidR="00513844" w:rsidRPr="00513844" w:rsidRDefault="00513844" w:rsidP="00513844">
      <w:pPr>
        <w:spacing w:line="360" w:lineRule="auto"/>
      </w:pPr>
    </w:p>
    <w:p w:rsidR="00495C2F" w:rsidRPr="00513844" w:rsidRDefault="003F5E32" w:rsidP="000E77D8">
      <w:pPr>
        <w:spacing w:line="360" w:lineRule="auto"/>
      </w:pPr>
      <w:r>
        <w:t xml:space="preserve">Two well known organisations to the town of Carmarthen are Hywel </w:t>
      </w:r>
      <w:proofErr w:type="spellStart"/>
      <w:r>
        <w:t>Dda</w:t>
      </w:r>
      <w:proofErr w:type="spellEnd"/>
      <w:r>
        <w:t xml:space="preserve"> University Health Board (</w:t>
      </w:r>
      <w:proofErr w:type="spellStart"/>
      <w:r>
        <w:t>HDda</w:t>
      </w:r>
      <w:proofErr w:type="spellEnd"/>
      <w:r>
        <w:t xml:space="preserve">) and Wynnstay Group </w:t>
      </w:r>
      <w:r w:rsidR="00AA72E9">
        <w:t>Plc</w:t>
      </w:r>
      <w:r>
        <w:t>.</w:t>
      </w:r>
      <w:r w:rsidR="00D6019A">
        <w:t xml:space="preserve">  </w:t>
      </w:r>
      <w:r w:rsidR="00C72785">
        <w:t xml:space="preserve">While both are classed as large organisations, there is a vast difference between the number of </w:t>
      </w:r>
      <w:proofErr w:type="gramStart"/>
      <w:r w:rsidR="00C72785">
        <w:t>staff</w:t>
      </w:r>
      <w:proofErr w:type="gramEnd"/>
      <w:r w:rsidR="00C72785">
        <w:t xml:space="preserve"> employed, with </w:t>
      </w:r>
      <w:proofErr w:type="spellStart"/>
      <w:r w:rsidR="00C72785">
        <w:t>HDda</w:t>
      </w:r>
      <w:proofErr w:type="spellEnd"/>
      <w:r w:rsidR="00C72785">
        <w:t xml:space="preserve"> employing over 10,000 staff and Wynnstay employing </w:t>
      </w:r>
      <w:r w:rsidR="00870A51">
        <w:t>approximately</w:t>
      </w:r>
      <w:r w:rsidR="00AA72E9">
        <w:t xml:space="preserve"> </w:t>
      </w:r>
      <w:r w:rsidR="00870A51">
        <w:t>10</w:t>
      </w:r>
      <w:r w:rsidR="00C72785">
        <w:t xml:space="preserve">00.  Wynnstay is a private sector organisation offering customers products and services from sites in England and Wales, while </w:t>
      </w:r>
      <w:proofErr w:type="spellStart"/>
      <w:r w:rsidR="00C72785">
        <w:t>HDa</w:t>
      </w:r>
      <w:proofErr w:type="spellEnd"/>
      <w:r w:rsidR="00C72785">
        <w:t xml:space="preserve"> is a public sector organisation offering services to the local population across three counties – Carmarthenshire, Ceredigion and Pembrokeshire.  </w:t>
      </w:r>
      <w:proofErr w:type="spellStart"/>
      <w:r w:rsidR="00C72785">
        <w:t>HDda’s</w:t>
      </w:r>
      <w:proofErr w:type="spellEnd"/>
      <w:r w:rsidR="00C72785">
        <w:t xml:space="preserve"> secondary provision of health care </w:t>
      </w:r>
      <w:r w:rsidR="000E77D8">
        <w:t>contrasts with</w:t>
      </w:r>
      <w:r w:rsidR="00C72785">
        <w:t xml:space="preserve"> Wynnstay’s primary provision </w:t>
      </w:r>
      <w:r w:rsidR="00A0308A">
        <w:t>divided into two –</w:t>
      </w:r>
      <w:r w:rsidR="00C72785">
        <w:t xml:space="preserve"> agricultural goods and services</w:t>
      </w:r>
      <w:r w:rsidR="00AA72E9">
        <w:t>,</w:t>
      </w:r>
      <w:r w:rsidR="00C72785">
        <w:t xml:space="preserve"> and </w:t>
      </w:r>
      <w:r w:rsidR="000E77D8">
        <w:t>its retail products.</w:t>
      </w:r>
      <w:r w:rsidR="00C72785">
        <w:t xml:space="preserve"> </w:t>
      </w:r>
      <w:r w:rsidR="00A0308A">
        <w:t xml:space="preserve"> </w:t>
      </w:r>
    </w:p>
    <w:p w:rsidR="00513844" w:rsidRPr="00513844" w:rsidRDefault="00513844" w:rsidP="00513844">
      <w:pPr>
        <w:spacing w:line="360" w:lineRule="auto"/>
      </w:pPr>
    </w:p>
    <w:p w:rsidR="000311A6" w:rsidRDefault="00293F6A" w:rsidP="00513844">
      <w:pPr>
        <w:spacing w:line="360" w:lineRule="auto"/>
      </w:pPr>
      <w:r>
        <w:t>The business type of an organisation will impact on the function of the HR team.  The size</w:t>
      </w:r>
      <w:r w:rsidR="00FB2696">
        <w:t>, sector,</w:t>
      </w:r>
      <w:r w:rsidR="000311A6">
        <w:t xml:space="preserve"> culture,</w:t>
      </w:r>
      <w:r w:rsidR="00FB2696">
        <w:t xml:space="preserve"> external environment all affect how the HR team functions.  </w:t>
      </w:r>
    </w:p>
    <w:p w:rsidR="00784528" w:rsidRDefault="00FB2696" w:rsidP="00513844">
      <w:pPr>
        <w:spacing w:line="360" w:lineRule="auto"/>
      </w:pPr>
      <w:r>
        <w:t>Typically</w:t>
      </w:r>
      <w:r w:rsidR="000311A6">
        <w:t>,</w:t>
      </w:r>
      <w:r>
        <w:t xml:space="preserve"> </w:t>
      </w:r>
      <w:r w:rsidR="000311A6">
        <w:t>l</w:t>
      </w:r>
      <w:r>
        <w:t>arge organisation</w:t>
      </w:r>
      <w:r w:rsidR="000311A6">
        <w:t>s</w:t>
      </w:r>
      <w:r>
        <w:t xml:space="preserve"> and those in the public sector, such as </w:t>
      </w:r>
      <w:proofErr w:type="spellStart"/>
      <w:r>
        <w:t>HDda</w:t>
      </w:r>
      <w:proofErr w:type="spellEnd"/>
      <w:r>
        <w:t>, have large HR functions with roles/teams/departments carrying out specialised aspects</w:t>
      </w:r>
      <w:sdt>
        <w:sdtPr>
          <w:id w:val="898021352"/>
          <w:citation/>
        </w:sdtPr>
        <w:sdtEndPr/>
        <w:sdtContent>
          <w:r>
            <w:fldChar w:fldCharType="begin"/>
          </w:r>
          <w:r w:rsidR="000311A6">
            <w:instrText xml:space="preserve">CITATION Ste161 \t  \l 2057 </w:instrText>
          </w:r>
          <w:r>
            <w:fldChar w:fldCharType="separate"/>
          </w:r>
          <w:r w:rsidR="000311A6">
            <w:rPr>
              <w:noProof/>
            </w:rPr>
            <w:t xml:space="preserve"> (Taylor &amp; Wilkinson, 2016)</w:t>
          </w:r>
          <w:r>
            <w:fldChar w:fldCharType="end"/>
          </w:r>
        </w:sdtContent>
      </w:sdt>
      <w:r>
        <w:t xml:space="preserve">. </w:t>
      </w:r>
      <w:r w:rsidR="000311A6">
        <w:t xml:space="preserve">For example, </w:t>
      </w:r>
      <w:proofErr w:type="spellStart"/>
      <w:r w:rsidR="000311A6">
        <w:t>HDda</w:t>
      </w:r>
      <w:proofErr w:type="spellEnd"/>
      <w:r w:rsidR="000311A6">
        <w:t xml:space="preserve"> has a payroll department, terms and conditions department, organisational development department, workforce planning and development department, and numerous others.  However, </w:t>
      </w:r>
      <w:proofErr w:type="spellStart"/>
      <w:r w:rsidR="000311A6">
        <w:t>HDda</w:t>
      </w:r>
      <w:proofErr w:type="spellEnd"/>
      <w:r w:rsidR="000311A6">
        <w:t xml:space="preserve"> also employs Ulrich’s ‘three-legged stool’ model in that, whilst it has numerous internal HR functions, it also employs business partners and shared services for some HR functions</w:t>
      </w:r>
      <w:sdt>
        <w:sdtPr>
          <w:id w:val="-846395995"/>
          <w:citation/>
        </w:sdtPr>
        <w:sdtEndPr/>
        <w:sdtContent>
          <w:r w:rsidR="000311A6">
            <w:fldChar w:fldCharType="begin"/>
          </w:r>
          <w:r w:rsidR="000311A6">
            <w:instrText xml:space="preserve"> CITATION Wil16 \l 2057 </w:instrText>
          </w:r>
          <w:r w:rsidR="000311A6">
            <w:fldChar w:fldCharType="separate"/>
          </w:r>
          <w:r w:rsidR="000311A6">
            <w:rPr>
              <w:noProof/>
            </w:rPr>
            <w:t xml:space="preserve"> (Wilkinson &amp; Taylor, 2016)</w:t>
          </w:r>
          <w:r w:rsidR="000311A6">
            <w:fldChar w:fldCharType="end"/>
          </w:r>
        </w:sdtContent>
      </w:sdt>
      <w:r w:rsidR="000311A6">
        <w:t>.</w:t>
      </w:r>
      <w:r w:rsidR="005C6B9D">
        <w:t xml:space="preserve">  The large HR function within </w:t>
      </w:r>
      <w:proofErr w:type="spellStart"/>
      <w:r w:rsidR="005C6B9D">
        <w:t>HDda</w:t>
      </w:r>
      <w:proofErr w:type="spellEnd"/>
      <w:r w:rsidR="005C6B9D">
        <w:t xml:space="preserve"> is essential, and its director sits on the board, as the health board has numerous obligations including legal compliance and reduction of public money spending</w:t>
      </w:r>
      <w:sdt>
        <w:sdtPr>
          <w:id w:val="1400400624"/>
          <w:citation/>
        </w:sdtPr>
        <w:sdtEndPr/>
        <w:sdtContent>
          <w:r w:rsidR="005C6B9D">
            <w:fldChar w:fldCharType="begin"/>
          </w:r>
          <w:r w:rsidR="005C6B9D">
            <w:instrText xml:space="preserve">CITATION Ste161 \t  \l 2057 </w:instrText>
          </w:r>
          <w:r w:rsidR="005C6B9D">
            <w:fldChar w:fldCharType="separate"/>
          </w:r>
          <w:r w:rsidR="005C6B9D">
            <w:rPr>
              <w:noProof/>
            </w:rPr>
            <w:t xml:space="preserve"> (Taylor &amp; Wilkinson, 2016)</w:t>
          </w:r>
          <w:r w:rsidR="005C6B9D">
            <w:fldChar w:fldCharType="end"/>
          </w:r>
        </w:sdtContent>
      </w:sdt>
      <w:r w:rsidR="005C6B9D">
        <w:t>.</w:t>
      </w:r>
    </w:p>
    <w:p w:rsidR="00E551C8" w:rsidRDefault="00E15436" w:rsidP="00513844">
      <w:pPr>
        <w:spacing w:line="360" w:lineRule="auto"/>
      </w:pPr>
      <w:r>
        <w:t>Although Wynnstay is considered a large organisation, it has a relatively small ‘personnel department’ consisting of a team of generalist HR practitioners</w:t>
      </w:r>
      <w:r w:rsidR="00293F6A">
        <w:t>, each with areas of responsibility</w:t>
      </w:r>
      <w:sdt>
        <w:sdtPr>
          <w:id w:val="-445783408"/>
          <w:citation/>
        </w:sdtPr>
        <w:sdtEndPr/>
        <w:sdtContent>
          <w:r w:rsidR="00FB2696">
            <w:fldChar w:fldCharType="begin"/>
          </w:r>
          <w:r w:rsidR="00FB2696">
            <w:instrText xml:space="preserve"> CITATION Wil16 \l 2057 </w:instrText>
          </w:r>
          <w:r w:rsidR="00FB2696">
            <w:fldChar w:fldCharType="separate"/>
          </w:r>
          <w:r w:rsidR="00FB2696">
            <w:rPr>
              <w:noProof/>
            </w:rPr>
            <w:t xml:space="preserve"> (Wilkinson &amp; Taylor, 2016)</w:t>
          </w:r>
          <w:r w:rsidR="00FB2696">
            <w:fldChar w:fldCharType="end"/>
          </w:r>
        </w:sdtContent>
      </w:sdt>
      <w:r>
        <w:t xml:space="preserve"> For example its HR &amp; Development Manager </w:t>
      </w:r>
      <w:r>
        <w:lastRenderedPageBreak/>
        <w:t>delivers on resourcing, recruitment, training &amp; development, relations management and the monthly payroll process.  This is because the Wynnstay Group has grown rapidly in short period of time, employing a large number of employees to support its growing customer rate, without</w:t>
      </w:r>
      <w:r w:rsidR="00293F6A">
        <w:t xml:space="preserve"> expanding it</w:t>
      </w:r>
      <w:r w:rsidR="00C62466">
        <w:t>s</w:t>
      </w:r>
      <w:bookmarkStart w:id="0" w:name="_GoBack"/>
      <w:bookmarkEnd w:id="0"/>
      <w:r w:rsidR="00293F6A">
        <w:t xml:space="preserve"> HR department.  </w:t>
      </w:r>
      <w:r>
        <w:t xml:space="preserve"> </w:t>
      </w:r>
    </w:p>
    <w:p w:rsidR="005050A0" w:rsidRDefault="004D1D21" w:rsidP="00513844">
      <w:pPr>
        <w:spacing w:line="360" w:lineRule="auto"/>
      </w:pPr>
      <w:r>
        <w:t>The p</w:t>
      </w:r>
      <w:r w:rsidR="00E551C8">
        <w:t xml:space="preserve">osition </w:t>
      </w:r>
      <w:r w:rsidR="00512CDC">
        <w:t xml:space="preserve">of the organisation </w:t>
      </w:r>
      <w:r>
        <w:t xml:space="preserve">in a global context – working within or across international borders </w:t>
      </w:r>
      <w:r w:rsidR="00512CDC">
        <w:t xml:space="preserve">– </w:t>
      </w:r>
      <w:r w:rsidR="00442773">
        <w:t xml:space="preserve">can </w:t>
      </w:r>
      <w:r w:rsidR="00512CDC">
        <w:t xml:space="preserve">also </w:t>
      </w:r>
      <w:r w:rsidR="00442773">
        <w:t>affect</w:t>
      </w:r>
      <w:r w:rsidR="00512CDC">
        <w:t xml:space="preserve"> the HR function</w:t>
      </w:r>
      <w:sdt>
        <w:sdtPr>
          <w:id w:val="1697424704"/>
          <w:citation/>
        </w:sdtPr>
        <w:sdtEndPr/>
        <w:sdtContent>
          <w:r w:rsidR="003F62E2">
            <w:fldChar w:fldCharType="begin"/>
          </w:r>
          <w:r w:rsidR="003F62E2">
            <w:instrText xml:space="preserve"> CITATION Wil16 \l 2057 </w:instrText>
          </w:r>
          <w:r w:rsidR="003F62E2">
            <w:fldChar w:fldCharType="separate"/>
          </w:r>
          <w:r w:rsidR="003F62E2">
            <w:rPr>
              <w:noProof/>
            </w:rPr>
            <w:t xml:space="preserve"> (Wilkinson &amp; Taylor, 2016)</w:t>
          </w:r>
          <w:r w:rsidR="003F62E2">
            <w:fldChar w:fldCharType="end"/>
          </w:r>
        </w:sdtContent>
      </w:sdt>
      <w:r w:rsidR="00512CDC">
        <w:t xml:space="preserve">.  </w:t>
      </w:r>
      <w:proofErr w:type="spellStart"/>
      <w:r w:rsidR="00512CDC">
        <w:t>HDda</w:t>
      </w:r>
      <w:proofErr w:type="spellEnd"/>
      <w:r w:rsidR="00512CDC">
        <w:t xml:space="preserve"> </w:t>
      </w:r>
      <w:r w:rsidR="005050A0">
        <w:t>is</w:t>
      </w:r>
      <w:r w:rsidR="00512CDC">
        <w:t xml:space="preserve"> located within </w:t>
      </w:r>
      <w:r w:rsidR="007678B4">
        <w:t xml:space="preserve">solely in </w:t>
      </w:r>
      <w:r w:rsidR="00512CDC" w:rsidRPr="00F85317">
        <w:t>Wales</w:t>
      </w:r>
      <w:r w:rsidR="007678B4" w:rsidRPr="00F85317">
        <w:t xml:space="preserve">. When organisations </w:t>
      </w:r>
      <w:r w:rsidR="00512CDC">
        <w:t>operate across border</w:t>
      </w:r>
      <w:r w:rsidR="00442773">
        <w:t>s</w:t>
      </w:r>
      <w:r w:rsidR="00F85317">
        <w:t>, however</w:t>
      </w:r>
      <w:r w:rsidR="00512CDC">
        <w:t xml:space="preserve">, </w:t>
      </w:r>
      <w:proofErr w:type="gramStart"/>
      <w:r w:rsidR="00512CDC">
        <w:t xml:space="preserve">various </w:t>
      </w:r>
      <w:r w:rsidR="00442773">
        <w:t>differences</w:t>
      </w:r>
      <w:proofErr w:type="gramEnd"/>
      <w:r w:rsidR="00512CDC">
        <w:t xml:space="preserve"> </w:t>
      </w:r>
      <w:r w:rsidR="005050A0">
        <w:t>w</w:t>
      </w:r>
      <w:r w:rsidR="00442773">
        <w:t>ould have a large impact on HR</w:t>
      </w:r>
      <w:r w:rsidR="00512CDC">
        <w:t xml:space="preserve">, including legislation, tax, culture, education system and labour market. </w:t>
      </w:r>
      <w:r w:rsidR="00442773">
        <w:t xml:space="preserve"> </w:t>
      </w:r>
      <w:r w:rsidR="005050A0">
        <w:t xml:space="preserve"> Wynnstay, on the other hand, whilst predominantly located in Wales, does have shops in England.  </w:t>
      </w:r>
      <w:r w:rsidR="002372B4">
        <w:t>Overall</w:t>
      </w:r>
      <w:r w:rsidR="005050A0">
        <w:t xml:space="preserve">, this does not affect the HR function as they still located within the United Kingdom, however, </w:t>
      </w:r>
      <w:r w:rsidR="002372B4">
        <w:t>any</w:t>
      </w:r>
      <w:r w:rsidR="005050A0">
        <w:t xml:space="preserve"> variances between the two countries</w:t>
      </w:r>
      <w:r w:rsidR="002372B4">
        <w:t xml:space="preserve"> </w:t>
      </w:r>
      <w:r w:rsidR="005050A0">
        <w:t>must be borne in mind.</w:t>
      </w:r>
    </w:p>
    <w:p w:rsidR="002372B4" w:rsidRDefault="002372B4" w:rsidP="00513844">
      <w:pPr>
        <w:spacing w:line="360" w:lineRule="auto"/>
      </w:pPr>
    </w:p>
    <w:p w:rsidR="005050A0" w:rsidRDefault="005050A0" w:rsidP="00513844">
      <w:pPr>
        <w:spacing w:line="360" w:lineRule="auto"/>
      </w:pPr>
      <w:r>
        <w:t xml:space="preserve">Culture can also </w:t>
      </w:r>
      <w:r w:rsidR="002372B4">
        <w:t xml:space="preserve">affect the HR function in various ways – </w:t>
      </w:r>
      <w:r w:rsidR="003A123A">
        <w:t xml:space="preserve">the </w:t>
      </w:r>
      <w:r w:rsidR="002372B4">
        <w:t xml:space="preserve">culture of the HR function, the culture trend in the labour market, and the organisational </w:t>
      </w:r>
      <w:r w:rsidR="00F85317">
        <w:t>structure</w:t>
      </w:r>
      <w:r w:rsidR="002372B4">
        <w:t xml:space="preserve"> and how it influences behaviour/performance</w:t>
      </w:r>
      <w:sdt>
        <w:sdtPr>
          <w:id w:val="1986198384"/>
          <w:citation/>
        </w:sdtPr>
        <w:sdtEndPr/>
        <w:sdtContent>
          <w:r w:rsidR="002372B4">
            <w:fldChar w:fldCharType="begin"/>
          </w:r>
          <w:r w:rsidR="00F85317">
            <w:instrText xml:space="preserve">CITATION Ste161 \t  \l 2057 </w:instrText>
          </w:r>
          <w:r w:rsidR="002372B4">
            <w:fldChar w:fldCharType="separate"/>
          </w:r>
          <w:r w:rsidR="00F85317">
            <w:rPr>
              <w:noProof/>
            </w:rPr>
            <w:t xml:space="preserve"> (Taylor &amp; Wilkinson, 2016)</w:t>
          </w:r>
          <w:r w:rsidR="002372B4">
            <w:fldChar w:fldCharType="end"/>
          </w:r>
        </w:sdtContent>
      </w:sdt>
      <w:r w:rsidR="002372B4">
        <w:t xml:space="preserve">.  </w:t>
      </w:r>
    </w:p>
    <w:p w:rsidR="00E551C8" w:rsidRDefault="00F85317" w:rsidP="00513844">
      <w:pPr>
        <w:spacing w:line="360" w:lineRule="auto"/>
      </w:pPr>
      <w:r w:rsidRPr="00F85317">
        <w:t>C</w:t>
      </w:r>
      <w:r w:rsidR="002372B4" w:rsidRPr="00F85317">
        <w:t>ultural diversity with</w:t>
      </w:r>
      <w:r w:rsidRPr="00F85317">
        <w:t>in</w:t>
      </w:r>
      <w:r w:rsidR="002372B4" w:rsidRPr="00F85317">
        <w:t xml:space="preserve"> the </w:t>
      </w:r>
      <w:r w:rsidR="00442773" w:rsidRPr="00F85317">
        <w:t xml:space="preserve">labour market has affected </w:t>
      </w:r>
      <w:proofErr w:type="spellStart"/>
      <w:r w:rsidR="002372B4" w:rsidRPr="00F85317">
        <w:t>HDda’s</w:t>
      </w:r>
      <w:proofErr w:type="spellEnd"/>
      <w:r w:rsidR="00442773" w:rsidRPr="00F85317">
        <w:t xml:space="preserve"> </w:t>
      </w:r>
      <w:r w:rsidRPr="00F85317">
        <w:t xml:space="preserve">HR </w:t>
      </w:r>
      <w:r w:rsidR="00442773" w:rsidRPr="00F85317">
        <w:t xml:space="preserve">function </w:t>
      </w:r>
      <w:r w:rsidRPr="00F85317">
        <w:t>due with the employment of</w:t>
      </w:r>
      <w:r w:rsidR="00442773" w:rsidRPr="00F85317">
        <w:t xml:space="preserve"> </w:t>
      </w:r>
      <w:r w:rsidR="00E80966" w:rsidRPr="00F85317">
        <w:t xml:space="preserve">economic migrants </w:t>
      </w:r>
      <w:r w:rsidR="003F62E2" w:rsidRPr="00F85317">
        <w:t xml:space="preserve">– </w:t>
      </w:r>
      <w:r w:rsidR="00E80966" w:rsidRPr="00F85317">
        <w:t xml:space="preserve">doctors and nurses from </w:t>
      </w:r>
      <w:r w:rsidR="00442773" w:rsidRPr="00F85317">
        <w:t>overse</w:t>
      </w:r>
      <w:r w:rsidR="00E80966" w:rsidRPr="00F85317">
        <w:t xml:space="preserve">as </w:t>
      </w:r>
      <w:r w:rsidR="003F62E2" w:rsidRPr="00F85317">
        <w:t xml:space="preserve">have migrated </w:t>
      </w:r>
      <w:r w:rsidR="00E80966" w:rsidRPr="00F85317">
        <w:t xml:space="preserve">to </w:t>
      </w:r>
      <w:r w:rsidR="002372B4" w:rsidRPr="00F85317">
        <w:t xml:space="preserve">the larger towns, where the acute hospitals are located, to </w:t>
      </w:r>
      <w:r w:rsidR="00E80966" w:rsidRPr="00F85317">
        <w:t>earn more money or develop career.</w:t>
      </w:r>
      <w:r w:rsidR="003F62E2" w:rsidRPr="00F85317">
        <w:t xml:space="preserve">  This </w:t>
      </w:r>
      <w:r w:rsidRPr="00F85317">
        <w:t>(and other factors) has resulted in</w:t>
      </w:r>
      <w:r w:rsidR="003F62E2" w:rsidRPr="00F85317">
        <w:t xml:space="preserve"> a</w:t>
      </w:r>
      <w:r w:rsidRPr="00F85317">
        <w:t>n expansion</w:t>
      </w:r>
      <w:r w:rsidR="003F62E2" w:rsidRPr="00F85317">
        <w:t xml:space="preserve"> in the Equality and Diversity department</w:t>
      </w:r>
      <w:r w:rsidR="007741D7" w:rsidRPr="00F85317">
        <w:t>,</w:t>
      </w:r>
      <w:r w:rsidR="003F62E2" w:rsidRPr="00F85317">
        <w:t xml:space="preserve"> </w:t>
      </w:r>
      <w:r w:rsidRPr="00F85317">
        <w:t>necessitating the development of</w:t>
      </w:r>
      <w:r w:rsidR="003F62E2" w:rsidRPr="00F85317">
        <w:t xml:space="preserve"> managers </w:t>
      </w:r>
      <w:r w:rsidRPr="00F85317">
        <w:t xml:space="preserve">to be able to </w:t>
      </w:r>
      <w:r w:rsidR="003F62E2" w:rsidRPr="00F85317">
        <w:t>sensitively develop multicultural teams to operate successfully</w:t>
      </w:r>
      <w:r w:rsidR="006651FD" w:rsidRPr="00F85317">
        <w:t>.</w:t>
      </w:r>
      <w:r w:rsidR="006651FD">
        <w:t xml:space="preserve"> The HR function should support effective/positive culture and attempt to change ineffective</w:t>
      </w:r>
      <w:r w:rsidR="0051118C">
        <w:t>/negative</w:t>
      </w:r>
      <w:r w:rsidR="006651FD">
        <w:t xml:space="preserve"> culture</w:t>
      </w:r>
      <w:sdt>
        <w:sdtPr>
          <w:id w:val="67465693"/>
          <w:citation/>
        </w:sdtPr>
        <w:sdtEndPr/>
        <w:sdtContent>
          <w:r w:rsidR="003F62E2">
            <w:fldChar w:fldCharType="begin"/>
          </w:r>
          <w:r w:rsidR="007741D7">
            <w:instrText xml:space="preserve">CITATION Ste161 \t  \l 2057 </w:instrText>
          </w:r>
          <w:r w:rsidR="003F62E2">
            <w:fldChar w:fldCharType="separate"/>
          </w:r>
          <w:r w:rsidR="007741D7">
            <w:rPr>
              <w:noProof/>
            </w:rPr>
            <w:t xml:space="preserve"> (Taylor &amp; Wilkinson, 2016)</w:t>
          </w:r>
          <w:r w:rsidR="003F62E2">
            <w:fldChar w:fldCharType="end"/>
          </w:r>
        </w:sdtContent>
      </w:sdt>
      <w:r w:rsidR="003F62E2">
        <w:t>.</w:t>
      </w:r>
      <w:r w:rsidR="007741D7">
        <w:t xml:space="preserve">  </w:t>
      </w:r>
      <w:r w:rsidR="002372B4">
        <w:t xml:space="preserve">In contrast, </w:t>
      </w:r>
      <w:r w:rsidR="007741D7">
        <w:t xml:space="preserve">Wynnstay sites are predominantly in rural areas where there is typically </w:t>
      </w:r>
      <w:r w:rsidR="0051118C">
        <w:t>less</w:t>
      </w:r>
      <w:r w:rsidR="007741D7">
        <w:t xml:space="preserve"> cultural variance in population, which could be why there isn’t a specialised department focused on this issue.</w:t>
      </w:r>
    </w:p>
    <w:p w:rsidR="00494267" w:rsidRDefault="00F968F8" w:rsidP="00513844">
      <w:pPr>
        <w:spacing w:line="360" w:lineRule="auto"/>
      </w:pPr>
      <w:r>
        <w:t xml:space="preserve">The </w:t>
      </w:r>
      <w:r w:rsidR="003A123A">
        <w:t>type of organisation</w:t>
      </w:r>
      <w:r>
        <w:t xml:space="preserve"> can also affect the culture of its HR function.  </w:t>
      </w:r>
      <w:r w:rsidR="00494267">
        <w:t>Over the years, t</w:t>
      </w:r>
      <w:r>
        <w:t xml:space="preserve">he </w:t>
      </w:r>
      <w:r w:rsidR="00F85317">
        <w:t xml:space="preserve">HR </w:t>
      </w:r>
      <w:r>
        <w:t xml:space="preserve">function within </w:t>
      </w:r>
      <w:proofErr w:type="spellStart"/>
      <w:r>
        <w:t>HDda</w:t>
      </w:r>
      <w:proofErr w:type="spellEnd"/>
      <w:r>
        <w:t xml:space="preserve"> has </w:t>
      </w:r>
      <w:r w:rsidR="00494267">
        <w:t xml:space="preserve">become </w:t>
      </w:r>
      <w:r>
        <w:t xml:space="preserve">both transactional </w:t>
      </w:r>
      <w:r w:rsidRPr="00494267">
        <w:rPr>
          <w:i/>
        </w:rPr>
        <w:t>and</w:t>
      </w:r>
      <w:r>
        <w:t xml:space="preserve"> transformational</w:t>
      </w:r>
      <w:r w:rsidR="00494267">
        <w:t>.</w:t>
      </w:r>
      <w:r>
        <w:t xml:space="preserve"> </w:t>
      </w:r>
      <w:r w:rsidR="00494267">
        <w:t xml:space="preserve"> T</w:t>
      </w:r>
      <w:r>
        <w:t>his is due to it being a large organisation</w:t>
      </w:r>
      <w:r w:rsidR="00494267">
        <w:t xml:space="preserve"> </w:t>
      </w:r>
      <w:r w:rsidR="003A123A">
        <w:t>w</w:t>
      </w:r>
      <w:r w:rsidR="00494267">
        <w:t xml:space="preserve">ithin the </w:t>
      </w:r>
      <w:r>
        <w:t>public sector</w:t>
      </w:r>
      <w:r w:rsidR="003A123A">
        <w:t xml:space="preserve">.  The health board is under constant pressure to </w:t>
      </w:r>
      <w:r w:rsidRPr="003A123A">
        <w:t xml:space="preserve">unequivocally transform the way its working </w:t>
      </w:r>
      <w:proofErr w:type="gramStart"/>
      <w:r w:rsidRPr="003A123A">
        <w:t>in order to</w:t>
      </w:r>
      <w:proofErr w:type="gramEnd"/>
      <w:r w:rsidRPr="003A123A">
        <w:t xml:space="preserve"> reduce spend</w:t>
      </w:r>
      <w:r w:rsidR="00494267" w:rsidRPr="003A123A">
        <w:t>,</w:t>
      </w:r>
      <w:r w:rsidRPr="003A123A">
        <w:t xml:space="preserve"> and t</w:t>
      </w:r>
      <w:r w:rsidR="003A123A" w:rsidRPr="003A123A">
        <w:t>o meet</w:t>
      </w:r>
      <w:r w:rsidRPr="003A123A">
        <w:t xml:space="preserve"> </w:t>
      </w:r>
      <w:r w:rsidR="00494267" w:rsidRPr="003A123A">
        <w:t>legislations in place governing the way it delivers its healthcare services to the population.</w:t>
      </w:r>
    </w:p>
    <w:p w:rsidR="00CC04FC" w:rsidRDefault="00494267" w:rsidP="00513844">
      <w:pPr>
        <w:spacing w:line="360" w:lineRule="auto"/>
      </w:pPr>
      <w:r>
        <w:t xml:space="preserve"> </w:t>
      </w:r>
    </w:p>
    <w:p w:rsidR="00DF3A0C" w:rsidRDefault="00DF3A0C" w:rsidP="00DF3A0C">
      <w:pPr>
        <w:spacing w:line="360" w:lineRule="auto"/>
      </w:pPr>
      <w:proofErr w:type="spellStart"/>
      <w:r>
        <w:lastRenderedPageBreak/>
        <w:t>HDda</w:t>
      </w:r>
      <w:proofErr w:type="spellEnd"/>
      <w:r>
        <w:t xml:space="preserve"> have recently started undergoing a </w:t>
      </w:r>
      <w:r w:rsidR="00F378EC">
        <w:t xml:space="preserve">substantial </w:t>
      </w:r>
      <w:r>
        <w:t xml:space="preserve">change that will take ten years to complete.  </w:t>
      </w:r>
      <w:r w:rsidR="00F378EC">
        <w:t xml:space="preserve">In brief, the vision is to move access to healthcare to the local community and to make more use of technology </w:t>
      </w:r>
      <w:proofErr w:type="gramStart"/>
      <w:r w:rsidR="00F378EC">
        <w:t>in order to</w:t>
      </w:r>
      <w:proofErr w:type="gramEnd"/>
      <w:r w:rsidR="00F378EC">
        <w:t xml:space="preserve"> reduce admissions and duration in acute hospitals</w:t>
      </w:r>
      <w:sdt>
        <w:sdtPr>
          <w:id w:val="-1690135653"/>
          <w:citation/>
        </w:sdtPr>
        <w:sdtEndPr/>
        <w:sdtContent>
          <w:r w:rsidR="00F378EC">
            <w:fldChar w:fldCharType="begin"/>
          </w:r>
          <w:r w:rsidR="00F378EC">
            <w:instrText xml:space="preserve"> CITATION Hyw19 \l 2057 </w:instrText>
          </w:r>
          <w:r w:rsidR="00F378EC">
            <w:fldChar w:fldCharType="separate"/>
          </w:r>
          <w:r w:rsidR="00F378EC">
            <w:rPr>
              <w:noProof/>
            </w:rPr>
            <w:t xml:space="preserve"> (Hywel Dda University Health Board, 2019)</w:t>
          </w:r>
          <w:r w:rsidR="00F378EC">
            <w:fldChar w:fldCharType="end"/>
          </w:r>
        </w:sdtContent>
      </w:sdt>
      <w:r w:rsidR="00F378EC">
        <w:t>.  This is having a considerable impact on numerous HR departments – organisational development, workforce planning, workforce development, equality and diversity, workforce, workforce intelligence, to name but a few.  One of the key enablers in this change is the millennials calling for agile working</w:t>
      </w:r>
      <w:sdt>
        <w:sdtPr>
          <w:id w:val="2036615892"/>
          <w:citation/>
        </w:sdtPr>
        <w:sdtEndPr/>
        <w:sdtContent>
          <w:r w:rsidR="00C014AE">
            <w:fldChar w:fldCharType="begin"/>
          </w:r>
          <w:r w:rsidR="00C014AE">
            <w:instrText xml:space="preserve"> CITATION Jac16 \l 2057 </w:instrText>
          </w:r>
          <w:r w:rsidR="00C014AE">
            <w:fldChar w:fldCharType="separate"/>
          </w:r>
          <w:r w:rsidR="00C014AE">
            <w:rPr>
              <w:noProof/>
            </w:rPr>
            <w:t xml:space="preserve"> (Morgan, 2016)</w:t>
          </w:r>
          <w:r w:rsidR="00C014AE">
            <w:fldChar w:fldCharType="end"/>
          </w:r>
        </w:sdtContent>
      </w:sdt>
      <w:r w:rsidR="00F378EC">
        <w:t>.</w:t>
      </w:r>
      <w:r w:rsidR="00C014AE">
        <w:t xml:space="preserve">  All the new sites being built/refurbished will enable agile working for</w:t>
      </w:r>
      <w:r w:rsidR="003A123A">
        <w:t xml:space="preserve"> its</w:t>
      </w:r>
      <w:r w:rsidR="00C014AE">
        <w:t xml:space="preserve"> </w:t>
      </w:r>
      <w:r w:rsidR="00A92004">
        <w:t>employees</w:t>
      </w:r>
      <w:r w:rsidR="00C014AE">
        <w:t xml:space="preserve">, meaning heavy dependence on change management techniques. </w:t>
      </w:r>
      <w:r w:rsidR="00F378EC">
        <w:t xml:space="preserve"> </w:t>
      </w:r>
      <w:r w:rsidR="00C014AE">
        <w:t>This change is also requiring n</w:t>
      </w:r>
      <w:r>
        <w:t>ew behaviours</w:t>
      </w:r>
      <w:r w:rsidR="00C014AE">
        <w:t xml:space="preserve"> in terms of communication.  Five years </w:t>
      </w:r>
      <w:proofErr w:type="gramStart"/>
      <w:r w:rsidR="00C014AE">
        <w:t>ago</w:t>
      </w:r>
      <w:proofErr w:type="gramEnd"/>
      <w:r>
        <w:t xml:space="preserve"> </w:t>
      </w:r>
      <w:r w:rsidR="00C014AE">
        <w:t>soc</w:t>
      </w:r>
      <w:r>
        <w:t>ial media</w:t>
      </w:r>
      <w:r w:rsidR="00C014AE">
        <w:t xml:space="preserve"> was</w:t>
      </w:r>
      <w:r>
        <w:t xml:space="preserve"> blocked from </w:t>
      </w:r>
      <w:r w:rsidR="00C014AE">
        <w:t xml:space="preserve">IT </w:t>
      </w:r>
      <w:r>
        <w:t>users</w:t>
      </w:r>
      <w:r w:rsidR="00C014AE">
        <w:t>/</w:t>
      </w:r>
      <w:r w:rsidR="00A92004">
        <w:t>employees</w:t>
      </w:r>
      <w:r>
        <w:t xml:space="preserve"> in</w:t>
      </w:r>
      <w:r w:rsidR="00C014AE">
        <w:t xml:space="preserve"> work</w:t>
      </w:r>
      <w:r w:rsidR="0051118C">
        <w:t>. R</w:t>
      </w:r>
      <w:r w:rsidR="00C014AE">
        <w:t xml:space="preserve">ecently, however, management </w:t>
      </w:r>
      <w:r w:rsidR="003A123A" w:rsidRPr="003A123A">
        <w:t>have been</w:t>
      </w:r>
      <w:r w:rsidR="00C014AE">
        <w:t xml:space="preserve"> encouraged to post (whilst adhering to current legislation) on various social media – such as</w:t>
      </w:r>
      <w:r>
        <w:t xml:space="preserve"> </w:t>
      </w:r>
      <w:r w:rsidR="00C014AE">
        <w:t>Facebook</w:t>
      </w:r>
      <w:r>
        <w:t xml:space="preserve">, </w:t>
      </w:r>
      <w:r w:rsidR="00C014AE">
        <w:t>T</w:t>
      </w:r>
      <w:r>
        <w:t xml:space="preserve">witter, </w:t>
      </w:r>
      <w:r w:rsidR="00C014AE">
        <w:t>LinkedIn</w:t>
      </w:r>
      <w:r>
        <w:t xml:space="preserve"> </w:t>
      </w:r>
      <w:r w:rsidR="00C014AE">
        <w:t>–</w:t>
      </w:r>
      <w:r>
        <w:t xml:space="preserve"> </w:t>
      </w:r>
      <w:r w:rsidR="00C014AE">
        <w:t>particularly in relation to the change underway</w:t>
      </w:r>
      <w:sdt>
        <w:sdtPr>
          <w:id w:val="-840466624"/>
          <w:citation/>
        </w:sdtPr>
        <w:sdtEndPr/>
        <w:sdtContent>
          <w:r w:rsidR="00C014AE">
            <w:fldChar w:fldCharType="begin"/>
          </w:r>
          <w:r w:rsidR="00C014AE">
            <w:instrText xml:space="preserve"> CITATION Jac16 \l 2057 </w:instrText>
          </w:r>
          <w:r w:rsidR="00C014AE">
            <w:fldChar w:fldCharType="separate"/>
          </w:r>
          <w:r w:rsidR="00C014AE">
            <w:rPr>
              <w:noProof/>
            </w:rPr>
            <w:t xml:space="preserve"> (Morgan, 2016)</w:t>
          </w:r>
          <w:r w:rsidR="00C014AE">
            <w:fldChar w:fldCharType="end"/>
          </w:r>
        </w:sdtContent>
      </w:sdt>
      <w:r>
        <w:t>.</w:t>
      </w:r>
    </w:p>
    <w:p w:rsidR="00D94C7A" w:rsidRPr="00513844" w:rsidRDefault="00264B53" w:rsidP="00513844">
      <w:pPr>
        <w:spacing w:line="360" w:lineRule="auto"/>
      </w:pPr>
      <w:r>
        <w:t xml:space="preserve">With medical advancements continually being made and changes in the use of technology, impacts on HR </w:t>
      </w:r>
      <w:r w:rsidR="00C2650A">
        <w:t>are</w:t>
      </w:r>
      <w:r>
        <w:t xml:space="preserve"> increasing.  Telehealth and telecare are becoming more co</w:t>
      </w:r>
      <w:r w:rsidRPr="003A123A">
        <w:t>mmon</w:t>
      </w:r>
      <w:r w:rsidR="003A123A" w:rsidRPr="003A123A">
        <w:t>,</w:t>
      </w:r>
      <w:r w:rsidRPr="003A123A">
        <w:t xml:space="preserve"> the use of robotics and artificial intelligence </w:t>
      </w:r>
      <w:r w:rsidR="00C2650A" w:rsidRPr="003A123A">
        <w:t>is</w:t>
      </w:r>
      <w:r w:rsidRPr="003A123A">
        <w:t xml:space="preserve"> not just a fantasy anymore, </w:t>
      </w:r>
      <w:r w:rsidR="003A123A" w:rsidRPr="003A123A">
        <w:t xml:space="preserve">therefore </w:t>
      </w:r>
      <w:r w:rsidRPr="003A123A">
        <w:t>HR must help the workforce adapt and face the ‘fourth industrial revolution’ or face a declin</w:t>
      </w:r>
      <w:r>
        <w:t>e in the standard of patient care</w:t>
      </w:r>
      <w:r>
        <w:rPr>
          <w:noProof/>
        </w:rPr>
        <w:t xml:space="preserve"> (Deloitte, 2018; Deloitte, 2018)</w:t>
      </w:r>
      <w:r>
        <w:t xml:space="preserve">.   </w:t>
      </w:r>
    </w:p>
    <w:p w:rsidR="00513844" w:rsidRPr="00513844" w:rsidRDefault="00513844" w:rsidP="00513844">
      <w:pPr>
        <w:spacing w:line="360" w:lineRule="auto"/>
      </w:pPr>
    </w:p>
    <w:p w:rsidR="00EA5545" w:rsidRDefault="00EA5545" w:rsidP="004E00E6">
      <w:pPr>
        <w:spacing w:line="360" w:lineRule="auto"/>
      </w:pPr>
      <w:r w:rsidRPr="006076D1">
        <w:t>The make-up of an organisation will also impact on</w:t>
      </w:r>
      <w:r w:rsidR="006610BE" w:rsidRPr="006076D1">
        <w:t xml:space="preserve"> HR function.  As stated, </w:t>
      </w:r>
      <w:proofErr w:type="spellStart"/>
      <w:r w:rsidR="006610BE" w:rsidRPr="006076D1">
        <w:t>HDda</w:t>
      </w:r>
      <w:proofErr w:type="spellEnd"/>
      <w:r w:rsidR="006610BE" w:rsidRPr="006076D1">
        <w:t xml:space="preserve"> </w:t>
      </w:r>
      <w:r w:rsidR="003A123A" w:rsidRPr="006076D1">
        <w:t>utilises</w:t>
      </w:r>
      <w:r w:rsidR="006610BE" w:rsidRPr="006076D1">
        <w:t xml:space="preserve"> shared services for some</w:t>
      </w:r>
      <w:r w:rsidR="003A123A" w:rsidRPr="006076D1">
        <w:t xml:space="preserve"> of its</w:t>
      </w:r>
      <w:r w:rsidR="006610BE" w:rsidRPr="006076D1">
        <w:t xml:space="preserve"> HR functions</w:t>
      </w:r>
      <w:r w:rsidR="006076D1" w:rsidRPr="006076D1">
        <w:t>, e.g. the administration of recruitment</w:t>
      </w:r>
      <w:r w:rsidR="00C2650A" w:rsidRPr="006076D1">
        <w:t>. T</w:t>
      </w:r>
      <w:r w:rsidR="006610BE" w:rsidRPr="006076D1">
        <w:t xml:space="preserve">hese services are accessed by each health board within Wales and </w:t>
      </w:r>
      <w:r w:rsidR="006076D1" w:rsidRPr="006076D1">
        <w:t xml:space="preserve">the NHS Wales Shared Services Partnership </w:t>
      </w:r>
      <w:r w:rsidR="006610BE" w:rsidRPr="006076D1">
        <w:t xml:space="preserve">are an organisation </w:t>
      </w:r>
      <w:proofErr w:type="gramStart"/>
      <w:r w:rsidR="006610BE" w:rsidRPr="006076D1">
        <w:t>in its own right</w:t>
      </w:r>
      <w:r w:rsidR="007F2803" w:rsidRPr="006076D1">
        <w:t xml:space="preserve"> under</w:t>
      </w:r>
      <w:proofErr w:type="gramEnd"/>
      <w:r w:rsidR="007F2803" w:rsidRPr="006076D1">
        <w:t xml:space="preserve"> the umbrella of NHS Wales</w:t>
      </w:r>
      <w:r w:rsidR="006610BE" w:rsidRPr="006076D1">
        <w:t>.  As such it has its own HR department</w:t>
      </w:r>
      <w:r w:rsidR="007F2803" w:rsidRPr="006076D1">
        <w:t xml:space="preserve">, which </w:t>
      </w:r>
      <w:r w:rsidR="006076D1" w:rsidRPr="006076D1">
        <w:t xml:space="preserve">does </w:t>
      </w:r>
      <w:r w:rsidR="007F2803" w:rsidRPr="006076D1">
        <w:t xml:space="preserve">impact the HR function of </w:t>
      </w:r>
      <w:proofErr w:type="spellStart"/>
      <w:r w:rsidR="007F2803" w:rsidRPr="006076D1">
        <w:t>HDda</w:t>
      </w:r>
      <w:proofErr w:type="spellEnd"/>
      <w:r w:rsidR="007F2803" w:rsidRPr="006076D1">
        <w:t>.</w:t>
      </w:r>
      <w:r w:rsidR="007F2803">
        <w:t xml:space="preserve">  While all organisations under NHS Wales adhere to All Wales policies and procedures, there are still variances in the smaller details of how things are done on a day to day basis which can impact on service delivery cohesion.  </w:t>
      </w:r>
      <w:r w:rsidR="006610BE">
        <w:t xml:space="preserve"> </w:t>
      </w:r>
    </w:p>
    <w:p w:rsidR="00D94C7A" w:rsidRDefault="00D06C2C" w:rsidP="00513844">
      <w:pPr>
        <w:spacing w:line="360" w:lineRule="auto"/>
      </w:pPr>
      <w:proofErr w:type="spellStart"/>
      <w:r w:rsidRPr="006076D1">
        <w:t>HDda</w:t>
      </w:r>
      <w:proofErr w:type="spellEnd"/>
      <w:r w:rsidRPr="006076D1">
        <w:t xml:space="preserve"> is an organisation that is historically hierarchical in nature</w:t>
      </w:r>
      <w:r w:rsidR="006076D1" w:rsidRPr="006076D1">
        <w:t xml:space="preserve"> –</w:t>
      </w:r>
      <w:r w:rsidRPr="006076D1">
        <w:t xml:space="preserve"> th</w:t>
      </w:r>
      <w:r w:rsidR="006076D1" w:rsidRPr="006076D1">
        <w:t>e</w:t>
      </w:r>
      <w:r w:rsidRPr="006076D1">
        <w:t xml:space="preserve"> more senior the role, the more power/authority is held</w:t>
      </w:r>
      <w:sdt>
        <w:sdtPr>
          <w:id w:val="1659582494"/>
          <w:citation/>
        </w:sdtPr>
        <w:sdtEndPr/>
        <w:sdtContent>
          <w:r w:rsidRPr="006076D1">
            <w:fldChar w:fldCharType="begin"/>
          </w:r>
          <w:r w:rsidRPr="006076D1">
            <w:instrText xml:space="preserve"> CITATION Wil16 \l 2057 </w:instrText>
          </w:r>
          <w:r w:rsidRPr="006076D1">
            <w:fldChar w:fldCharType="separate"/>
          </w:r>
          <w:r w:rsidRPr="006076D1">
            <w:rPr>
              <w:noProof/>
            </w:rPr>
            <w:t xml:space="preserve"> (Wilkinson &amp; Taylor, 2016)</w:t>
          </w:r>
          <w:r w:rsidRPr="006076D1">
            <w:fldChar w:fldCharType="end"/>
          </w:r>
        </w:sdtContent>
      </w:sdt>
      <w:r>
        <w:t>.  This is necessary in clinical settings where decisions affect a patient’s life and/or a</w:t>
      </w:r>
      <w:r w:rsidR="00C2650A">
        <w:t>n</w:t>
      </w:r>
      <w:r>
        <w:t xml:space="preserve"> </w:t>
      </w:r>
      <w:r w:rsidR="00A92004">
        <w:t>employee’s</w:t>
      </w:r>
      <w:r>
        <w:t xml:space="preserve"> registration.  However, in the non-clinical areas of the health board, while the banding of </w:t>
      </w:r>
      <w:r w:rsidR="00A92004">
        <w:t>employees</w:t>
      </w:r>
      <w:r>
        <w:t xml:space="preserve"> </w:t>
      </w:r>
      <w:r w:rsidR="00976061">
        <w:t>reflects</w:t>
      </w:r>
      <w:r>
        <w:t xml:space="preserve"> the same hierarchy, there is a ‘lower power distance’ between senior managers, managers and other </w:t>
      </w:r>
      <w:r w:rsidR="00A92004">
        <w:t>employees</w:t>
      </w:r>
      <w:sdt>
        <w:sdtPr>
          <w:id w:val="294341535"/>
          <w:citation/>
        </w:sdtPr>
        <w:sdtEndPr/>
        <w:sdtContent>
          <w:r>
            <w:fldChar w:fldCharType="begin"/>
          </w:r>
          <w:r>
            <w:instrText xml:space="preserve"> CITATION Wil16 \l 2057 </w:instrText>
          </w:r>
          <w:r>
            <w:fldChar w:fldCharType="separate"/>
          </w:r>
          <w:r>
            <w:rPr>
              <w:noProof/>
            </w:rPr>
            <w:t xml:space="preserve"> (Wilkinson &amp; Taylor, 2016)</w:t>
          </w:r>
          <w:r>
            <w:fldChar w:fldCharType="end"/>
          </w:r>
        </w:sdtContent>
      </w:sdt>
      <w:r>
        <w:t xml:space="preserve">. </w:t>
      </w:r>
    </w:p>
    <w:p w:rsidR="00B07483" w:rsidRPr="00B07483" w:rsidRDefault="00B07483" w:rsidP="00B07483">
      <w:pPr>
        <w:spacing w:line="360" w:lineRule="auto"/>
      </w:pPr>
      <w:r w:rsidRPr="00B07483">
        <w:lastRenderedPageBreak/>
        <w:t>Another important aspect of an HR professional’s activities would be to develop and mainta</w:t>
      </w:r>
      <w:r w:rsidRPr="006076D1">
        <w:t>in good working relationship</w:t>
      </w:r>
      <w:r w:rsidR="006076D1">
        <w:t>s</w:t>
      </w:r>
      <w:r w:rsidRPr="006076D1">
        <w:t xml:space="preserve"> with managers.</w:t>
      </w:r>
      <w:r w:rsidRPr="00B07483">
        <w:t xml:space="preserve">  While an HR professional would play a role in the organisation’s performance management, it would be highly unusual for an HR professional to assign work and monitor and evaluate an employee’s performance.  This would typically fall to a line manager.  It is important for the HR professional and the line manager to work together to ensure that all employee issues are being handled correctly and is standardised across the organisation (Wilkins &amp; Taylor, 2016).  While it is meant to be a two-way relationship, there is much the HR professional can do to ensure their objectives are being met</w:t>
      </w:r>
      <w:r w:rsidR="006076D1">
        <w:t xml:space="preserve"> such as ensuring </w:t>
      </w:r>
      <w:r w:rsidR="006076D1" w:rsidRPr="006076D1">
        <w:t>i</w:t>
      </w:r>
      <w:r w:rsidRPr="006076D1">
        <w:t>nformation on aspects HR – e.g. policies and procedures – are widely communicated; as w</w:t>
      </w:r>
      <w:r w:rsidRPr="00B07483">
        <w:t xml:space="preserve">ell as providing on-going training to line managers on how to implement these elements in their day-to-day management activities (Wilkins &amp; Taylor, 2016).  </w:t>
      </w:r>
    </w:p>
    <w:p w:rsidR="00513844" w:rsidRPr="00513844" w:rsidRDefault="00513844" w:rsidP="00513844">
      <w:pPr>
        <w:spacing w:line="360" w:lineRule="auto"/>
      </w:pPr>
    </w:p>
    <w:p w:rsidR="00C41349" w:rsidRDefault="000E77D8" w:rsidP="00C41349">
      <w:pPr>
        <w:spacing w:line="360" w:lineRule="auto"/>
      </w:pPr>
      <w:r w:rsidRPr="00685DA6">
        <w:t>To meet business developments</w:t>
      </w:r>
      <w:r w:rsidR="00685DA6" w:rsidRPr="00685DA6">
        <w:t xml:space="preserve"> needs</w:t>
      </w:r>
      <w:r w:rsidRPr="00685DA6">
        <w:t>, stakeholder demands/expectations and remain competitive, organisations</w:t>
      </w:r>
      <w:r>
        <w:t xml:space="preserve"> must create effective strategies </w:t>
      </w:r>
      <w:sdt>
        <w:sdtPr>
          <w:id w:val="282627295"/>
          <w:citation/>
        </w:sdtPr>
        <w:sdtEndPr/>
        <w:sdtContent>
          <w:r>
            <w:fldChar w:fldCharType="begin"/>
          </w:r>
          <w:r w:rsidR="00A97E69">
            <w:instrText xml:space="preserve">CITATION Ste161 \t  \l 2057 </w:instrText>
          </w:r>
          <w:r>
            <w:fldChar w:fldCharType="separate"/>
          </w:r>
          <w:r w:rsidR="00A97E69">
            <w:rPr>
              <w:noProof/>
            </w:rPr>
            <w:t>(Taylor &amp; Wilkinson, 2016)</w:t>
          </w:r>
          <w:r>
            <w:fldChar w:fldCharType="end"/>
          </w:r>
        </w:sdtContent>
      </w:sdt>
      <w:r>
        <w:t xml:space="preserve">. </w:t>
      </w:r>
      <w:r w:rsidR="001C6356">
        <w:t xml:space="preserve"> </w:t>
      </w:r>
      <w:r w:rsidR="009954EA">
        <w:t xml:space="preserve">These strategies support </w:t>
      </w:r>
      <w:r w:rsidR="006076D1">
        <w:t>its</w:t>
      </w:r>
      <w:r w:rsidR="009954EA">
        <w:t xml:space="preserve"> long-term goals</w:t>
      </w:r>
      <w:r w:rsidR="00940D10">
        <w:t xml:space="preserve"> within a framework </w:t>
      </w:r>
      <w:sdt>
        <w:sdtPr>
          <w:id w:val="-1008747657"/>
          <w:citation/>
        </w:sdtPr>
        <w:sdtEndPr/>
        <w:sdtContent>
          <w:r w:rsidR="00940D10">
            <w:fldChar w:fldCharType="begin"/>
          </w:r>
          <w:r w:rsidR="00940D10">
            <w:instrText xml:space="preserve"> CITATION CIP19 \l 2057 </w:instrText>
          </w:r>
          <w:r w:rsidR="00940D10">
            <w:fldChar w:fldCharType="separate"/>
          </w:r>
          <w:r w:rsidR="00940D10">
            <w:rPr>
              <w:noProof/>
            </w:rPr>
            <w:t>(CIPD, 2019)</w:t>
          </w:r>
          <w:r w:rsidR="00940D10">
            <w:fldChar w:fldCharType="end"/>
          </w:r>
        </w:sdtContent>
      </w:sdt>
      <w:r w:rsidR="00940D10">
        <w:t xml:space="preserve">.  </w:t>
      </w:r>
      <w:r w:rsidR="00A74E23" w:rsidRPr="00685DA6">
        <w:t>The HR function can contribute to the formulation of the organisational strategies in various ways</w:t>
      </w:r>
      <w:r w:rsidR="00685DA6" w:rsidRPr="00685DA6">
        <w:t>. T</w:t>
      </w:r>
      <w:r w:rsidR="00C41349" w:rsidRPr="00685DA6">
        <w:t>o understand and contribute to these strategies it is important for an HR professional to comprehend how the</w:t>
      </w:r>
      <w:r w:rsidR="00685DA6" w:rsidRPr="00685DA6">
        <w:t>y are</w:t>
      </w:r>
      <w:r w:rsidR="00C41349" w:rsidRPr="00685DA6">
        <w:t xml:space="preserve"> formulate</w:t>
      </w:r>
      <w:r w:rsidR="00685DA6" w:rsidRPr="00685DA6">
        <w:t>d</w:t>
      </w:r>
      <w:r w:rsidR="00C41349" w:rsidRPr="00685DA6">
        <w:t>.  There</w:t>
      </w:r>
      <w:r w:rsidR="00C41349">
        <w:t xml:space="preserve"> are three basic approaches – rational/classical </w:t>
      </w:r>
      <w:r w:rsidR="00C41349" w:rsidRPr="00A97E69">
        <w:rPr>
          <w:i/>
        </w:rPr>
        <w:t>(a planned exercise of analysis and formulation)</w:t>
      </w:r>
      <w:r w:rsidR="00C41349">
        <w:t xml:space="preserve">, emergent/logical incrementalism </w:t>
      </w:r>
      <w:r w:rsidR="00C41349" w:rsidRPr="00A97E69">
        <w:rPr>
          <w:i/>
        </w:rPr>
        <w:t>(a gradual formulation that starts off planned, but changes with trial and error)</w:t>
      </w:r>
      <w:r w:rsidR="00C41349">
        <w:t xml:space="preserve">, symbolic/radical </w:t>
      </w:r>
      <w:r w:rsidR="00C41349" w:rsidRPr="00A97E69">
        <w:rPr>
          <w:i/>
        </w:rPr>
        <w:t>(an unplanned formulation fitted around, and after, what works best)</w:t>
      </w:r>
      <w:sdt>
        <w:sdtPr>
          <w:rPr>
            <w:i/>
          </w:rPr>
          <w:id w:val="586820293"/>
          <w:citation/>
        </w:sdtPr>
        <w:sdtEndPr/>
        <w:sdtContent>
          <w:r w:rsidR="00C41349">
            <w:rPr>
              <w:i/>
            </w:rPr>
            <w:fldChar w:fldCharType="begin"/>
          </w:r>
          <w:r w:rsidR="00C41349">
            <w:instrText xml:space="preserve">CITATION Ste161 \t  \l 2057 </w:instrText>
          </w:r>
          <w:r w:rsidR="00C41349">
            <w:rPr>
              <w:i/>
            </w:rPr>
            <w:fldChar w:fldCharType="separate"/>
          </w:r>
          <w:r w:rsidR="00C41349">
            <w:rPr>
              <w:noProof/>
            </w:rPr>
            <w:t xml:space="preserve"> (Taylor &amp; Wilkinson, 2016)</w:t>
          </w:r>
          <w:r w:rsidR="00C41349">
            <w:rPr>
              <w:i/>
            </w:rPr>
            <w:fldChar w:fldCharType="end"/>
          </w:r>
        </w:sdtContent>
      </w:sdt>
      <w:r w:rsidR="00C41349">
        <w:t>.</w:t>
      </w:r>
      <w:r w:rsidR="0035602E">
        <w:t xml:space="preserve">  </w:t>
      </w:r>
      <w:r w:rsidR="0035602E" w:rsidRPr="004B4596">
        <w:t>When a rational approach is employed by the organisation</w:t>
      </w:r>
      <w:r w:rsidR="004B4596" w:rsidRPr="004B4596">
        <w:t>,</w:t>
      </w:r>
      <w:r w:rsidR="0035602E" w:rsidRPr="004B4596">
        <w:t xml:space="preserve"> </w:t>
      </w:r>
      <w:r w:rsidR="00051500" w:rsidRPr="004B4596">
        <w:t xml:space="preserve">the clarity of its strategic objectives is greater and </w:t>
      </w:r>
      <w:r w:rsidR="004B4596" w:rsidRPr="004B4596">
        <w:t xml:space="preserve">therefore </w:t>
      </w:r>
      <w:r w:rsidR="00051500" w:rsidRPr="004B4596">
        <w:t>easier to contribute to, than if its strategies were emerg</w:t>
      </w:r>
      <w:r w:rsidR="004B4596" w:rsidRPr="004B4596">
        <w:t>ent</w:t>
      </w:r>
      <w:r w:rsidR="00051500" w:rsidRPr="004B4596">
        <w:t xml:space="preserve"> or symbolic.</w:t>
      </w:r>
      <w:r w:rsidR="00051500">
        <w:t xml:space="preserve">  </w:t>
      </w:r>
    </w:p>
    <w:p w:rsidR="000E77D8" w:rsidRDefault="00051500" w:rsidP="00513844">
      <w:pPr>
        <w:spacing w:line="360" w:lineRule="auto"/>
      </w:pPr>
      <w:r>
        <w:t>There are different ways HR can assist in formulating strategies</w:t>
      </w:r>
      <w:r w:rsidR="001B3AF2">
        <w:t>:</w:t>
      </w:r>
    </w:p>
    <w:p w:rsidR="005A11C2" w:rsidRDefault="005A11C2" w:rsidP="00513844">
      <w:pPr>
        <w:spacing w:line="360" w:lineRule="auto"/>
      </w:pPr>
      <w:r>
        <w:t>*</w:t>
      </w:r>
      <w:r w:rsidR="00D94C7A">
        <w:t>Provid</w:t>
      </w:r>
      <w:r w:rsidR="00051500">
        <w:t>ing</w:t>
      </w:r>
      <w:r w:rsidR="00D94C7A">
        <w:t xml:space="preserve"> </w:t>
      </w:r>
      <w:r>
        <w:t xml:space="preserve">quantitative </w:t>
      </w:r>
      <w:r w:rsidR="00D94C7A">
        <w:t xml:space="preserve">data &amp; </w:t>
      </w:r>
      <w:r>
        <w:t xml:space="preserve">qualitative </w:t>
      </w:r>
      <w:r w:rsidR="00D94C7A">
        <w:t>insights</w:t>
      </w:r>
      <w:r>
        <w:t xml:space="preserve"> on subjects such as trends, performance, sickness, vacancies, skills mix</w:t>
      </w:r>
      <w:r w:rsidR="00A40F88">
        <w:t xml:space="preserve"> etc.  HR can be the link between the most senior management of an organisation and the ‘employees on the ground’ in gaining information.</w:t>
      </w:r>
      <w:r>
        <w:t xml:space="preserve"> </w:t>
      </w:r>
      <w:r w:rsidR="00051500">
        <w:t xml:space="preserve"> </w:t>
      </w:r>
    </w:p>
    <w:p w:rsidR="005A11C2" w:rsidRDefault="005A11C2" w:rsidP="00513844">
      <w:pPr>
        <w:spacing w:line="360" w:lineRule="auto"/>
      </w:pPr>
      <w:r>
        <w:t>*</w:t>
      </w:r>
      <w:r w:rsidR="001B3AF2">
        <w:t>A</w:t>
      </w:r>
      <w:r w:rsidR="00D94C7A">
        <w:t>nalys</w:t>
      </w:r>
      <w:r w:rsidR="00051500">
        <w:t>ing</w:t>
      </w:r>
      <w:r w:rsidR="00D94C7A">
        <w:t xml:space="preserve"> &amp; interpret</w:t>
      </w:r>
      <w:r w:rsidR="00051500">
        <w:t>ing</w:t>
      </w:r>
      <w:r w:rsidR="00D94C7A">
        <w:t xml:space="preserve"> data</w:t>
      </w:r>
      <w:r>
        <w:t xml:space="preserve"> of various subjects, including understanding to what extent the current workforce contributes to the position of the organisation </w:t>
      </w:r>
      <w:sdt>
        <w:sdtPr>
          <w:id w:val="-19320492"/>
          <w:citation/>
        </w:sdtPr>
        <w:sdtEndPr/>
        <w:sdtContent>
          <w:r>
            <w:fldChar w:fldCharType="begin"/>
          </w:r>
          <w:r>
            <w:instrText xml:space="preserve"> CITATION CIP183 \l 2057 </w:instrText>
          </w:r>
          <w:r>
            <w:fldChar w:fldCharType="separate"/>
          </w:r>
          <w:r>
            <w:rPr>
              <w:noProof/>
            </w:rPr>
            <w:t>(CIPD, 2018)</w:t>
          </w:r>
          <w:r>
            <w:fldChar w:fldCharType="end"/>
          </w:r>
        </w:sdtContent>
      </w:sdt>
      <w:r>
        <w:t>.</w:t>
      </w:r>
      <w:r w:rsidR="00A40F88">
        <w:t xml:space="preserve">  This could be done through electronic databases or specialist software, </w:t>
      </w:r>
      <w:r w:rsidR="00A40F88" w:rsidRPr="00F017C9">
        <w:rPr>
          <w:highlight w:val="yellow"/>
        </w:rPr>
        <w:t>but also</w:t>
      </w:r>
      <w:r w:rsidR="00A40F88">
        <w:t xml:space="preserve"> experienced and skilled HR professionals.</w:t>
      </w:r>
    </w:p>
    <w:p w:rsidR="005A11C2" w:rsidRDefault="005A11C2" w:rsidP="00513844">
      <w:pPr>
        <w:spacing w:line="360" w:lineRule="auto"/>
      </w:pPr>
      <w:r>
        <w:lastRenderedPageBreak/>
        <w:t>*</w:t>
      </w:r>
      <w:r w:rsidR="001B3AF2">
        <w:t>P</w:t>
      </w:r>
      <w:r w:rsidR="00D94C7A">
        <w:t>repar</w:t>
      </w:r>
      <w:r w:rsidR="00051500">
        <w:t>ing</w:t>
      </w:r>
      <w:r w:rsidR="00D94C7A">
        <w:t xml:space="preserve"> position &amp; policy papers</w:t>
      </w:r>
      <w:r w:rsidR="00051500">
        <w:t xml:space="preserve">, </w:t>
      </w:r>
      <w:r w:rsidR="00A40F88">
        <w:t>to present the information obtained in clear, concise and accurate way</w:t>
      </w:r>
      <w:r w:rsidR="00F017C9">
        <w:t>s</w:t>
      </w:r>
      <w:r w:rsidR="00A40F88">
        <w:t xml:space="preserve"> that add weight and evidence to recommendations being put forward.</w:t>
      </w:r>
      <w:r w:rsidR="00051500">
        <w:t xml:space="preserve"> </w:t>
      </w:r>
    </w:p>
    <w:p w:rsidR="00D94C7A" w:rsidRDefault="005A11C2" w:rsidP="00513844">
      <w:pPr>
        <w:spacing w:line="360" w:lineRule="auto"/>
      </w:pPr>
      <w:r>
        <w:t>*</w:t>
      </w:r>
      <w:r w:rsidR="001B3AF2">
        <w:t>C</w:t>
      </w:r>
      <w:r w:rsidR="00D94C7A">
        <w:t>ommunication</w:t>
      </w:r>
      <w:r>
        <w:t xml:space="preserve"> of all </w:t>
      </w:r>
      <w:r w:rsidR="008C64C4">
        <w:t>HR matters</w:t>
      </w:r>
      <w:r w:rsidR="00E907CC">
        <w:t xml:space="preserve"> relating to strategies</w:t>
      </w:r>
      <w:r>
        <w:t xml:space="preserve">, </w:t>
      </w:r>
      <w:r w:rsidR="00E907CC">
        <w:t>such as</w:t>
      </w:r>
      <w:r>
        <w:t xml:space="preserve"> potential changes, </w:t>
      </w:r>
      <w:r w:rsidR="008C64C4">
        <w:t>new policies and/or procedures, payroll topics, ongoing development s</w:t>
      </w:r>
      <w:r w:rsidR="00E907CC">
        <w:t>chemes</w:t>
      </w:r>
      <w:r w:rsidR="00051500">
        <w:t>.</w:t>
      </w:r>
    </w:p>
    <w:p w:rsidR="00513844" w:rsidRPr="00513844" w:rsidRDefault="00513844" w:rsidP="00513844">
      <w:pPr>
        <w:spacing w:line="360" w:lineRule="auto"/>
      </w:pPr>
    </w:p>
    <w:p w:rsidR="001C6356" w:rsidRDefault="0067344A" w:rsidP="00513844">
      <w:pPr>
        <w:spacing w:line="360" w:lineRule="auto"/>
      </w:pPr>
      <w:r>
        <w:t>When an HR function has contributed to an organisation’s strategies and understands how they were formulated, the function can then devise its own strategies. An HR strategy need</w:t>
      </w:r>
      <w:r w:rsidR="00F017C9">
        <w:t>s</w:t>
      </w:r>
      <w:r>
        <w:t xml:space="preserve"> to be vertically integrated – compatible – with the organisational strategies, but also horizontally integrated with its other HR strategies to ensure operations can run smoothly</w:t>
      </w:r>
      <w:sdt>
        <w:sdtPr>
          <w:id w:val="2101828784"/>
          <w:citation/>
        </w:sdtPr>
        <w:sdtEndPr/>
        <w:sdtContent>
          <w:r>
            <w:fldChar w:fldCharType="begin"/>
          </w:r>
          <w:r>
            <w:instrText xml:space="preserve">CITATION Ste16 \t  \l 2057 </w:instrText>
          </w:r>
          <w:r>
            <w:fldChar w:fldCharType="separate"/>
          </w:r>
          <w:r>
            <w:rPr>
              <w:noProof/>
            </w:rPr>
            <w:t xml:space="preserve"> (Taylor &amp; Woodhams, 2016)</w:t>
          </w:r>
          <w:r>
            <w:fldChar w:fldCharType="end"/>
          </w:r>
        </w:sdtContent>
      </w:sdt>
      <w:r>
        <w:t xml:space="preserve">.  It is suggested that when HR strategies are not horizontally integrated, mixed signals are communicated with the workforce, </w:t>
      </w:r>
      <w:r w:rsidR="00C41349">
        <w:t>resulting in negative consequences, even an organisation’s demise.</w:t>
      </w:r>
    </w:p>
    <w:p w:rsidR="00E907CC" w:rsidRDefault="00E907CC" w:rsidP="0014731C">
      <w:pPr>
        <w:spacing w:line="360" w:lineRule="auto"/>
      </w:pPr>
      <w:r>
        <w:t>There are various methods HR can adopt to contribute to its organisation’s strategies, including ‘best practice’, ‘contingency’ and ‘resource-based thinking’.</w:t>
      </w:r>
    </w:p>
    <w:p w:rsidR="0014731C" w:rsidRDefault="0014731C" w:rsidP="0014731C">
      <w:pPr>
        <w:spacing w:line="360" w:lineRule="auto"/>
      </w:pPr>
      <w:r>
        <w:t xml:space="preserve">The best practice theory suggests that there are a set of HR practices that will suit all organisations, and when applied will gain greater commitment from </w:t>
      </w:r>
      <w:r w:rsidR="00A92004">
        <w:t>employees</w:t>
      </w:r>
      <w:r>
        <w:t>, thus producing high performance from all</w:t>
      </w:r>
      <w:sdt>
        <w:sdtPr>
          <w:id w:val="-385961171"/>
          <w:citation/>
        </w:sdtPr>
        <w:sdtEndPr/>
        <w:sdtContent>
          <w:r>
            <w:fldChar w:fldCharType="begin"/>
          </w:r>
          <w:r>
            <w:instrText xml:space="preserve"> CITATION Wil16 \l 2057 </w:instrText>
          </w:r>
          <w:r>
            <w:fldChar w:fldCharType="separate"/>
          </w:r>
          <w:r>
            <w:rPr>
              <w:noProof/>
            </w:rPr>
            <w:t xml:space="preserve"> (Wilkinson &amp; Taylor, 2016)</w:t>
          </w:r>
          <w:r>
            <w:fldChar w:fldCharType="end"/>
          </w:r>
        </w:sdtContent>
      </w:sdt>
      <w:r>
        <w:t xml:space="preserve">.  </w:t>
      </w:r>
      <w:r w:rsidR="00E907CC">
        <w:t>It is su</w:t>
      </w:r>
      <w:r>
        <w:t>ggest</w:t>
      </w:r>
      <w:r w:rsidR="00E907CC">
        <w:t>ed</w:t>
      </w:r>
      <w:r>
        <w:t xml:space="preserve"> that</w:t>
      </w:r>
      <w:r w:rsidR="00E907CC">
        <w:t xml:space="preserve"> these </w:t>
      </w:r>
      <w:r>
        <w:t xml:space="preserve">best practices </w:t>
      </w:r>
      <w:r w:rsidR="00E907CC">
        <w:t xml:space="preserve">are </w:t>
      </w:r>
      <w:r>
        <w:t xml:space="preserve">linked to employees’ high commitment </w:t>
      </w:r>
      <w:r w:rsidR="00E907CC">
        <w:t xml:space="preserve">– flexibility, employee involvement, employee voice, performance-related reward, employee ownership, sophisticated selection, internal promotion, </w:t>
      </w:r>
      <w:r w:rsidR="005D3B66">
        <w:t xml:space="preserve">employment security, commitment to learning and harmonisation </w:t>
      </w:r>
      <w:sdt>
        <w:sdtPr>
          <w:id w:val="182331281"/>
          <w:citation/>
        </w:sdtPr>
        <w:sdtEndPr/>
        <w:sdtContent>
          <w:r w:rsidR="005D3B66">
            <w:fldChar w:fldCharType="begin"/>
          </w:r>
          <w:r w:rsidR="005D3B66">
            <w:instrText xml:space="preserve"> CITATION Wil16 \l 2057 </w:instrText>
          </w:r>
          <w:r w:rsidR="005D3B66">
            <w:fldChar w:fldCharType="separate"/>
          </w:r>
          <w:r w:rsidR="005D3B66">
            <w:rPr>
              <w:noProof/>
            </w:rPr>
            <w:t>(Wilkinson &amp; Taylor, 2016)</w:t>
          </w:r>
          <w:r w:rsidR="005D3B66">
            <w:fldChar w:fldCharType="end"/>
          </w:r>
        </w:sdtContent>
      </w:sdt>
      <w:r w:rsidR="005D3B66">
        <w:t>.</w:t>
      </w:r>
      <w:r>
        <w:t xml:space="preserve"> </w:t>
      </w:r>
      <w:r w:rsidR="005D3B66">
        <w:t>This theory claims that when all best practices are employed by an organisation, the employee will feel valued and go beyond their basic role to ensure the organisation’s success.</w:t>
      </w:r>
    </w:p>
    <w:p w:rsidR="00051500" w:rsidRPr="00513844" w:rsidRDefault="0014731C" w:rsidP="00051500">
      <w:pPr>
        <w:spacing w:line="360" w:lineRule="auto"/>
      </w:pPr>
      <w:r>
        <w:t xml:space="preserve">The </w:t>
      </w:r>
      <w:r w:rsidR="00F669ED">
        <w:t xml:space="preserve">contingency, or </w:t>
      </w:r>
      <w:r>
        <w:t>best fit</w:t>
      </w:r>
      <w:r w:rsidR="00F669ED">
        <w:t>,</w:t>
      </w:r>
      <w:r>
        <w:t xml:space="preserve"> </w:t>
      </w:r>
      <w:r w:rsidR="00F669ED">
        <w:t>models</w:t>
      </w:r>
      <w:r>
        <w:t xml:space="preserve"> suggests that there is no magical formula, that while there may be common practices amongst organisations, each organisation will have practices that best fit its context</w:t>
      </w:r>
      <w:sdt>
        <w:sdtPr>
          <w:id w:val="-1335069249"/>
          <w:citation/>
        </w:sdtPr>
        <w:sdtEndPr/>
        <w:sdtContent>
          <w:r w:rsidR="00E41C4D">
            <w:fldChar w:fldCharType="begin"/>
          </w:r>
          <w:r w:rsidR="00E41C4D">
            <w:instrText xml:space="preserve">CITATION Ste16 \t  \l 2057 </w:instrText>
          </w:r>
          <w:r w:rsidR="00E41C4D">
            <w:fldChar w:fldCharType="separate"/>
          </w:r>
          <w:r w:rsidR="00E41C4D">
            <w:rPr>
              <w:noProof/>
            </w:rPr>
            <w:t xml:space="preserve"> (Taylor &amp; Woodhams, 2016)</w:t>
          </w:r>
          <w:r w:rsidR="00E41C4D">
            <w:fldChar w:fldCharType="end"/>
          </w:r>
        </w:sdtContent>
      </w:sdt>
      <w:r>
        <w:t>.</w:t>
      </w:r>
      <w:r w:rsidR="00F22B93">
        <w:t xml:space="preserve">  </w:t>
      </w:r>
      <w:r w:rsidR="00F669ED">
        <w:t xml:space="preserve">This </w:t>
      </w:r>
      <w:r w:rsidR="00051500">
        <w:t xml:space="preserve">model </w:t>
      </w:r>
      <w:r w:rsidR="00F669ED">
        <w:t xml:space="preserve">can help </w:t>
      </w:r>
      <w:r w:rsidR="00051500">
        <w:t xml:space="preserve">align </w:t>
      </w:r>
      <w:r w:rsidR="00F669ED">
        <w:t>HR</w:t>
      </w:r>
      <w:r w:rsidR="00051500">
        <w:t xml:space="preserve"> strategies with</w:t>
      </w:r>
      <w:r w:rsidR="00F669ED">
        <w:t xml:space="preserve"> the</w:t>
      </w:r>
      <w:r w:rsidR="00051500">
        <w:t xml:space="preserve"> </w:t>
      </w:r>
      <w:proofErr w:type="gramStart"/>
      <w:r w:rsidR="00051500">
        <w:t>organisation</w:t>
      </w:r>
      <w:r w:rsidR="00F669ED">
        <w:t>’s</w:t>
      </w:r>
      <w:proofErr w:type="gramEnd"/>
      <w:r w:rsidR="00F669ED">
        <w:t xml:space="preserve">.  Michael Porter suggested that there are three ways of using the contingency model to be competitive – cost leadership, differentiation, and focus. </w:t>
      </w:r>
      <w:sdt>
        <w:sdtPr>
          <w:id w:val="1242379972"/>
          <w:citation/>
        </w:sdtPr>
        <w:sdtEndPr/>
        <w:sdtContent>
          <w:r w:rsidR="00F669ED">
            <w:fldChar w:fldCharType="begin"/>
          </w:r>
          <w:r w:rsidR="00F669ED">
            <w:instrText xml:space="preserve"> CITATION Por17 \l 2057 </w:instrText>
          </w:r>
          <w:r w:rsidR="00F669ED">
            <w:fldChar w:fldCharType="separate"/>
          </w:r>
          <w:r w:rsidR="00F669ED">
            <w:rPr>
              <w:noProof/>
            </w:rPr>
            <w:t>(MindToolsVideos, 2017)</w:t>
          </w:r>
          <w:r w:rsidR="00F669ED">
            <w:fldChar w:fldCharType="end"/>
          </w:r>
        </w:sdtContent>
      </w:sdt>
      <w:r w:rsidR="00051500">
        <w:t xml:space="preserve">. </w:t>
      </w:r>
      <w:r w:rsidR="00F669ED">
        <w:t xml:space="preserve"> If an organisation opt</w:t>
      </w:r>
      <w:r w:rsidR="008E160C">
        <w:t>s</w:t>
      </w:r>
      <w:r w:rsidR="00F669ED">
        <w:t xml:space="preserve"> for cost leadership, meaning reducing ser</w:t>
      </w:r>
      <w:r w:rsidR="008E160C">
        <w:t>vice/product costs to increase profits, HR would need to develop strategies that focus on keeping spend on resources to a minimum. The results of this could mean recruitment and retention issues or low morale and performance.  If an organisation opts for differentiation, offering unique products/services, the strategies HR need would focus on strategies that encourage innovation and high quality.  This</w:t>
      </w:r>
      <w:r w:rsidR="00A70700">
        <w:t xml:space="preserve"> would impact communication/marketing, </w:t>
      </w:r>
      <w:r w:rsidR="00A70700">
        <w:lastRenderedPageBreak/>
        <w:t xml:space="preserve">recruitment and retention, research and development etc.  However, if an organisation decides to focus on specific/niche market – such as a </w:t>
      </w:r>
      <w:proofErr w:type="gramStart"/>
      <w:r w:rsidR="00A70700">
        <w:t>particular geographical</w:t>
      </w:r>
      <w:proofErr w:type="gramEnd"/>
      <w:r w:rsidR="00A70700">
        <w:t xml:space="preserve"> area – they would also have to adopt a cost leadership or differentiation approach alongside it. </w:t>
      </w:r>
    </w:p>
    <w:p w:rsidR="00FD01B8" w:rsidRDefault="0014731C" w:rsidP="00513844">
      <w:pPr>
        <w:spacing w:line="360" w:lineRule="auto"/>
      </w:pPr>
      <w:r>
        <w:t xml:space="preserve">The resource-based thinking approach </w:t>
      </w:r>
      <w:r w:rsidR="00C41349">
        <w:t xml:space="preserve">takes another look at HR strategies, </w:t>
      </w:r>
      <w:r>
        <w:t>suggest</w:t>
      </w:r>
      <w:r w:rsidR="00C41349">
        <w:t>ing</w:t>
      </w:r>
      <w:r>
        <w:t xml:space="preserve"> that organisations should develop </w:t>
      </w:r>
      <w:r w:rsidR="00E41C4D">
        <w:t>HR practices</w:t>
      </w:r>
      <w:r>
        <w:t xml:space="preserve"> around their current employees’ knowledge, skills and experience</w:t>
      </w:r>
      <w:r w:rsidR="00E41C4D">
        <w:t xml:space="preserve"> </w:t>
      </w:r>
      <w:sdt>
        <w:sdtPr>
          <w:id w:val="-489861827"/>
          <w:citation/>
        </w:sdtPr>
        <w:sdtEndPr/>
        <w:sdtContent>
          <w:r w:rsidR="00E41C4D">
            <w:fldChar w:fldCharType="begin"/>
          </w:r>
          <w:r w:rsidR="00E41C4D">
            <w:instrText xml:space="preserve"> CITATION Wil16 \l 2057 </w:instrText>
          </w:r>
          <w:r w:rsidR="00E41C4D">
            <w:fldChar w:fldCharType="separate"/>
          </w:r>
          <w:r w:rsidR="00E41C4D">
            <w:rPr>
              <w:noProof/>
            </w:rPr>
            <w:t>(Wilkinson &amp; Taylor, 2016)</w:t>
          </w:r>
          <w:r w:rsidR="00E41C4D">
            <w:fldChar w:fldCharType="end"/>
          </w:r>
        </w:sdtContent>
      </w:sdt>
      <w:r w:rsidR="00E41C4D">
        <w:t>.</w:t>
      </w:r>
      <w:r>
        <w:t xml:space="preserve"> </w:t>
      </w:r>
      <w:r w:rsidR="00E41C4D">
        <w:t xml:space="preserve"> </w:t>
      </w:r>
      <w:r w:rsidR="00F22B93">
        <w:t>This approach starts with capturing all current resources in terms of strengths, then developing key practices that will protect and develop them over time, strengthening the position of the organisation</w:t>
      </w:r>
      <w:r w:rsidR="00D12B99">
        <w:t xml:space="preserve"> and providing that competitive edge</w:t>
      </w:r>
      <w:r w:rsidR="00F22B93">
        <w:t xml:space="preserve">.  </w:t>
      </w:r>
      <w:r w:rsidR="00E41C4D">
        <w:t xml:space="preserve">This </w:t>
      </w:r>
      <w:r w:rsidR="00F22B93">
        <w:t xml:space="preserve">focuses on strengthening </w:t>
      </w:r>
      <w:r w:rsidR="00E41C4D">
        <w:t>the</w:t>
      </w:r>
      <w:r w:rsidR="00F22B93">
        <w:t xml:space="preserve"> efficiency of the</w:t>
      </w:r>
      <w:r w:rsidR="00E41C4D">
        <w:t xml:space="preserve"> current workforce before/whilst acquiring more </w:t>
      </w:r>
      <w:r w:rsidR="00F22B93">
        <w:t>resources/</w:t>
      </w:r>
      <w:r w:rsidR="00E41C4D">
        <w:t>employees if needed.</w:t>
      </w:r>
    </w:p>
    <w:p w:rsidR="00513844" w:rsidRPr="00513844" w:rsidRDefault="00513844" w:rsidP="00513844">
      <w:pPr>
        <w:spacing w:line="360" w:lineRule="auto"/>
      </w:pPr>
    </w:p>
    <w:p w:rsidR="00513844" w:rsidRPr="00513844" w:rsidRDefault="00A70700" w:rsidP="00513844">
      <w:pPr>
        <w:spacing w:line="360" w:lineRule="auto"/>
      </w:pPr>
      <w:r>
        <w:t xml:space="preserve">This report has </w:t>
      </w:r>
      <w:r w:rsidRPr="00685DA6">
        <w:t>compared two different</w:t>
      </w:r>
      <w:r>
        <w:t xml:space="preserve"> organisations and studied how </w:t>
      </w:r>
      <w:r w:rsidR="00685DA6" w:rsidRPr="00685DA6">
        <w:t>their</w:t>
      </w:r>
      <w:r>
        <w:t xml:space="preserve"> type, purpose and context have affected the structure, size, influence of its HR function.  </w:t>
      </w:r>
      <w:proofErr w:type="gramStart"/>
      <w:r>
        <w:t>It is clear that HR</w:t>
      </w:r>
      <w:proofErr w:type="gramEnd"/>
      <w:r>
        <w:t xml:space="preserve"> can be a strength to its host if utilized fully and appropriately, no matter the context.  It is also clear that all HR strategies should not only be compatible with </w:t>
      </w:r>
      <w:r w:rsidR="00D01EA0">
        <w:t xml:space="preserve">each other </w:t>
      </w:r>
      <w:r w:rsidR="00D01EA0" w:rsidRPr="00685DA6">
        <w:t>but</w:t>
      </w:r>
      <w:r w:rsidRPr="00685DA6">
        <w:t xml:space="preserve"> be compatible</w:t>
      </w:r>
      <w:r w:rsidR="00685DA6" w:rsidRPr="00685DA6">
        <w:t>,</w:t>
      </w:r>
      <w:r w:rsidRPr="00685DA6">
        <w:t xml:space="preserve"> and complement</w:t>
      </w:r>
      <w:r w:rsidR="00685DA6" w:rsidRPr="00685DA6">
        <w:t>,</w:t>
      </w:r>
      <w:r w:rsidRPr="00685DA6">
        <w:t xml:space="preserve"> the organisational strategies to ensure long term success.</w:t>
      </w:r>
    </w:p>
    <w:p w:rsidR="005D3B66" w:rsidRDefault="005D3B66" w:rsidP="00513844">
      <w:pPr>
        <w:spacing w:line="360" w:lineRule="auto"/>
      </w:pPr>
    </w:p>
    <w:p w:rsidR="005D3B66" w:rsidRDefault="005D3B66">
      <w:pPr>
        <w:spacing w:after="160" w:line="259" w:lineRule="auto"/>
      </w:pPr>
      <w:r>
        <w:br w:type="page"/>
      </w:r>
    </w:p>
    <w:sdt>
      <w:sdtPr>
        <w:rPr>
          <w:rFonts w:ascii="Times New Roman" w:eastAsia="Times New Roman" w:hAnsi="Times New Roman" w:cs="Times New Roman"/>
          <w:color w:val="auto"/>
          <w:sz w:val="24"/>
          <w:szCs w:val="24"/>
          <w:lang w:val="en-GB" w:eastAsia="en-GB"/>
        </w:rPr>
        <w:id w:val="577329414"/>
        <w:docPartObj>
          <w:docPartGallery w:val="Bibliographies"/>
          <w:docPartUnique/>
        </w:docPartObj>
      </w:sdtPr>
      <w:sdtEndPr/>
      <w:sdtContent>
        <w:p w:rsidR="005D3B66" w:rsidRDefault="005D3B66">
          <w:pPr>
            <w:pStyle w:val="Heading1"/>
          </w:pPr>
          <w:r>
            <w:t>Bibliography</w:t>
          </w:r>
        </w:p>
        <w:sdt>
          <w:sdtPr>
            <w:id w:val="111145805"/>
            <w:bibliography/>
          </w:sdtPr>
          <w:sdtEndPr/>
          <w:sdtContent>
            <w:p w:rsidR="005D3B66" w:rsidRDefault="005D3B66" w:rsidP="005D3B66">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Brewster, C., &amp; Boselie, P. (2013, June 10). </w:t>
              </w:r>
              <w:r>
                <w:rPr>
                  <w:i/>
                  <w:iCs/>
                  <w:noProof/>
                  <w:lang w:val="en-US"/>
                </w:rPr>
                <w:t>At the Crossroads at Midnight: Strategic Human Resource Management now .</w:t>
              </w:r>
              <w:r>
                <w:rPr>
                  <w:noProof/>
                  <w:lang w:val="en-US"/>
                </w:rPr>
                <w:t xml:space="preserve"> Retrieved from UWTSD Moodle: https://moodle.uwtsd.ac.uk/pluginfile.php/221315/mod_resource/content/1/Harvard%20Model%20of%20HRM-%20The%20soft%20approach.pdf</w:t>
              </w:r>
            </w:p>
            <w:p w:rsidR="005D3B66" w:rsidRDefault="005D3B66" w:rsidP="005D3B66">
              <w:pPr>
                <w:pStyle w:val="Bibliography"/>
                <w:ind w:left="720" w:hanging="720"/>
                <w:rPr>
                  <w:noProof/>
                  <w:lang w:val="en-US"/>
                </w:rPr>
              </w:pPr>
              <w:r>
                <w:rPr>
                  <w:noProof/>
                  <w:lang w:val="en-US"/>
                </w:rPr>
                <w:t xml:space="preserve">CIPD. (2018). </w:t>
              </w:r>
              <w:r>
                <w:rPr>
                  <w:i/>
                  <w:iCs/>
                  <w:noProof/>
                  <w:lang w:val="en-US"/>
                </w:rPr>
                <w:t>Getting started with people analytics: a practitioners’ guide.</w:t>
              </w:r>
              <w:r>
                <w:rPr>
                  <w:noProof/>
                  <w:lang w:val="en-US"/>
                </w:rPr>
                <w:t xml:space="preserve"> London: CIPD.</w:t>
              </w:r>
            </w:p>
            <w:p w:rsidR="005D3B66" w:rsidRDefault="005D3B66" w:rsidP="005D3B66">
              <w:pPr>
                <w:pStyle w:val="Bibliography"/>
                <w:ind w:left="720" w:hanging="720"/>
                <w:rPr>
                  <w:noProof/>
                  <w:lang w:val="en-US"/>
                </w:rPr>
              </w:pPr>
              <w:r>
                <w:rPr>
                  <w:noProof/>
                  <w:lang w:val="en-US"/>
                </w:rPr>
                <w:t xml:space="preserve">CIPD. (2019, January 22). </w:t>
              </w:r>
              <w:r>
                <w:rPr>
                  <w:i/>
                  <w:iCs/>
                  <w:noProof/>
                  <w:lang w:val="en-US"/>
                </w:rPr>
                <w:t>Strategic Human Resource Management Factsheet</w:t>
              </w:r>
              <w:r>
                <w:rPr>
                  <w:noProof/>
                  <w:lang w:val="en-US"/>
                </w:rPr>
                <w:t>. Retrieved from CIPD: https://www.cipd.co.uk/knowledge/strategy/hr/strategic-hrm-factsheet</w:t>
              </w:r>
            </w:p>
            <w:p w:rsidR="005D3B66" w:rsidRDefault="005D3B66" w:rsidP="005D3B66">
              <w:pPr>
                <w:pStyle w:val="Bibliography"/>
                <w:ind w:left="720" w:hanging="720"/>
                <w:rPr>
                  <w:noProof/>
                  <w:lang w:val="en-US"/>
                </w:rPr>
              </w:pPr>
              <w:r>
                <w:rPr>
                  <w:noProof/>
                  <w:lang w:val="en-US"/>
                </w:rPr>
                <w:t xml:space="preserve">Deloitte. (2018, September). </w:t>
              </w:r>
              <w:r>
                <w:rPr>
                  <w:i/>
                  <w:iCs/>
                  <w:noProof/>
                  <w:lang w:val="en-US"/>
                </w:rPr>
                <w:t>Preparing tomorrow’s workforce for the Fourth Industrial Revolution For business: A framework for action Executive summary.</w:t>
              </w:r>
              <w:r>
                <w:rPr>
                  <w:noProof/>
                  <w:lang w:val="en-US"/>
                </w:rPr>
                <w:t xml:space="preserve"> Retrieved from UWTSD: https://moodle.uwtsd.ac.uk/pluginfile.php/201732/mod_resource/content/1/gx-preparing-tomorrow-workforce-for-4IR-executive-summary.pdf</w:t>
              </w:r>
            </w:p>
            <w:p w:rsidR="005D3B66" w:rsidRDefault="005D3B66" w:rsidP="005D3B66">
              <w:pPr>
                <w:pStyle w:val="Bibliography"/>
                <w:ind w:left="720" w:hanging="720"/>
                <w:rPr>
                  <w:noProof/>
                  <w:lang w:val="en-US"/>
                </w:rPr>
              </w:pPr>
              <w:r>
                <w:rPr>
                  <w:noProof/>
                  <w:lang w:val="en-US"/>
                </w:rPr>
                <w:t xml:space="preserve">Deloitte. (2018). </w:t>
              </w:r>
              <w:r>
                <w:rPr>
                  <w:i/>
                  <w:iCs/>
                  <w:noProof/>
                  <w:lang w:val="en-US"/>
                </w:rPr>
                <w:t>Reimagining Human Resources - The future of the enterprise demands a new future of HR.</w:t>
              </w:r>
              <w:r>
                <w:rPr>
                  <w:noProof/>
                  <w:lang w:val="en-US"/>
                </w:rPr>
                <w:t xml:space="preserve"> Retrieved from UWTSD Moodle: https://moodle.uwtsd.ac.uk/pluginfile.php/226357/mod_resource/content/1/Deloitte%20Report%202018%20Future%20of%20HR.pdf</w:t>
              </w:r>
            </w:p>
            <w:p w:rsidR="005D3B66" w:rsidRDefault="005D3B66" w:rsidP="005D3B66">
              <w:pPr>
                <w:pStyle w:val="Bibliography"/>
                <w:ind w:left="720" w:hanging="720"/>
                <w:rPr>
                  <w:noProof/>
                  <w:lang w:val="en-US"/>
                </w:rPr>
              </w:pPr>
              <w:r>
                <w:rPr>
                  <w:noProof/>
                  <w:lang w:val="en-US"/>
                </w:rPr>
                <w:t xml:space="preserve">Hywel Dda University Health Board. (2019, January 28). </w:t>
              </w:r>
              <w:r>
                <w:rPr>
                  <w:i/>
                  <w:iCs/>
                  <w:noProof/>
                  <w:lang w:val="en-US"/>
                </w:rPr>
                <w:t>The Vision</w:t>
              </w:r>
              <w:r>
                <w:rPr>
                  <w:noProof/>
                  <w:lang w:val="en-US"/>
                </w:rPr>
                <w:t>. Retrieved from Hywel Dda University Health Board: http://www.wales.nhs.uk/sitesplus/862/page/95314</w:t>
              </w:r>
            </w:p>
            <w:p w:rsidR="005D3B66" w:rsidRDefault="005D3B66" w:rsidP="005D3B66">
              <w:pPr>
                <w:pStyle w:val="Bibliography"/>
                <w:ind w:left="720" w:hanging="720"/>
                <w:rPr>
                  <w:noProof/>
                  <w:lang w:val="en-US"/>
                </w:rPr>
              </w:pPr>
              <w:r>
                <w:rPr>
                  <w:noProof/>
                  <w:lang w:val="en-US"/>
                </w:rPr>
                <w:t xml:space="preserve">MindToolsVideos. (2017, May 13). </w:t>
              </w:r>
              <w:r>
                <w:rPr>
                  <w:i/>
                  <w:iCs/>
                  <w:noProof/>
                  <w:lang w:val="en-US"/>
                </w:rPr>
                <w:t>Porter's Generic Strategies Videos</w:t>
              </w:r>
              <w:r>
                <w:rPr>
                  <w:noProof/>
                  <w:lang w:val="en-US"/>
                </w:rPr>
                <w:t>. Retrieved from MindTools: https://www.mindtools.com/pages/videos/porters-generic-strategies-transcript.htm</w:t>
              </w:r>
            </w:p>
            <w:p w:rsidR="005D3B66" w:rsidRDefault="005D3B66" w:rsidP="005D3B66">
              <w:pPr>
                <w:pStyle w:val="Bibliography"/>
                <w:ind w:left="720" w:hanging="720"/>
                <w:rPr>
                  <w:noProof/>
                  <w:lang w:val="en-US"/>
                </w:rPr>
              </w:pPr>
              <w:r>
                <w:rPr>
                  <w:noProof/>
                  <w:lang w:val="en-US"/>
                </w:rPr>
                <w:t xml:space="preserve">Morgan, J. (2016, September 15). </w:t>
              </w:r>
              <w:r>
                <w:rPr>
                  <w:i/>
                  <w:iCs/>
                  <w:noProof/>
                  <w:lang w:val="en-US"/>
                </w:rPr>
                <w:t>The 5 Trends Shaping the Future of Work</w:t>
              </w:r>
              <w:r>
                <w:rPr>
                  <w:noProof/>
                  <w:lang w:val="en-US"/>
                </w:rPr>
                <w:t>. Retrieved from YouTube: https://www.youtube.com/watch?time_continue=215&amp;v=LrhmHbDLM8o</w:t>
              </w:r>
            </w:p>
            <w:p w:rsidR="005D3B66" w:rsidRDefault="005D3B66" w:rsidP="005D3B66">
              <w:pPr>
                <w:pStyle w:val="Bibliography"/>
                <w:ind w:left="720" w:hanging="720"/>
                <w:rPr>
                  <w:noProof/>
                  <w:lang w:val="en-US"/>
                </w:rPr>
              </w:pPr>
              <w:r>
                <w:rPr>
                  <w:noProof/>
                  <w:lang w:val="en-US"/>
                </w:rPr>
                <w:t xml:space="preserve">Phillips, J., &amp; Phillips, P. (2014). Developing a Human Capital Strategy in Today's Changing Environment: Eight Forces Shaping HC Strategy. </w:t>
              </w:r>
              <w:r>
                <w:rPr>
                  <w:i/>
                  <w:iCs/>
                  <w:noProof/>
                  <w:lang w:val="en-US"/>
                </w:rPr>
                <w:t>Strategic HR Review</w:t>
              </w:r>
              <w:r>
                <w:rPr>
                  <w:noProof/>
                  <w:lang w:val="en-US"/>
                </w:rPr>
                <w:t>, 130-134.</w:t>
              </w:r>
            </w:p>
            <w:p w:rsidR="005D3B66" w:rsidRDefault="005D3B66" w:rsidP="005D3B66">
              <w:pPr>
                <w:pStyle w:val="Bibliography"/>
                <w:ind w:left="720" w:hanging="720"/>
                <w:rPr>
                  <w:noProof/>
                  <w:lang w:val="en-US"/>
                </w:rPr>
              </w:pPr>
              <w:r>
                <w:rPr>
                  <w:noProof/>
                  <w:lang w:val="en-US"/>
                </w:rPr>
                <w:t xml:space="preserve">Porter, M. (1979). How Competative Forces Shape Stratergy. </w:t>
              </w:r>
              <w:r>
                <w:rPr>
                  <w:i/>
                  <w:iCs/>
                  <w:noProof/>
                  <w:lang w:val="en-US"/>
                </w:rPr>
                <w:t>Harvard Business Review</w:t>
              </w:r>
              <w:r>
                <w:rPr>
                  <w:noProof/>
                  <w:lang w:val="en-US"/>
                </w:rPr>
                <w:t>.</w:t>
              </w:r>
            </w:p>
            <w:p w:rsidR="005D3B66" w:rsidRDefault="005D3B66" w:rsidP="005D3B66">
              <w:pPr>
                <w:pStyle w:val="Bibliography"/>
                <w:ind w:left="720" w:hanging="720"/>
                <w:rPr>
                  <w:noProof/>
                  <w:lang w:val="en-US"/>
                </w:rPr>
              </w:pPr>
              <w:r>
                <w:rPr>
                  <w:noProof/>
                  <w:lang w:val="en-US"/>
                </w:rPr>
                <w:t xml:space="preserve">Taylor, S., &amp; Wilkinson, K. (2016). Business Issues and the Contexts of Human Resources. In S. Taylor, &amp; C. Woodhams, </w:t>
              </w:r>
              <w:r>
                <w:rPr>
                  <w:i/>
                  <w:iCs/>
                  <w:noProof/>
                  <w:lang w:val="en-US"/>
                </w:rPr>
                <w:t>Studying Human Resource Management</w:t>
              </w:r>
              <w:r>
                <w:rPr>
                  <w:noProof/>
                  <w:lang w:val="en-US"/>
                </w:rPr>
                <w:t xml:space="preserve"> (pp. 43-66). London: CIPD.</w:t>
              </w:r>
            </w:p>
            <w:p w:rsidR="005D3B66" w:rsidRDefault="005D3B66" w:rsidP="005D3B66">
              <w:pPr>
                <w:pStyle w:val="Bibliography"/>
                <w:ind w:left="720" w:hanging="720"/>
                <w:rPr>
                  <w:noProof/>
                  <w:lang w:val="en-US"/>
                </w:rPr>
              </w:pPr>
              <w:r>
                <w:rPr>
                  <w:noProof/>
                  <w:lang w:val="en-US"/>
                </w:rPr>
                <w:t xml:space="preserve">Taylor, S., &amp; Woodhams, C. (2016). </w:t>
              </w:r>
              <w:r>
                <w:rPr>
                  <w:i/>
                  <w:iCs/>
                  <w:noProof/>
                  <w:lang w:val="en-US"/>
                </w:rPr>
                <w:t>Studying Human Resources Management.</w:t>
              </w:r>
              <w:r>
                <w:rPr>
                  <w:noProof/>
                  <w:lang w:val="en-US"/>
                </w:rPr>
                <w:t xml:space="preserve"> London: CIPD.</w:t>
              </w:r>
            </w:p>
            <w:p w:rsidR="005D3B66" w:rsidRDefault="005D3B66" w:rsidP="005D3B66">
              <w:pPr>
                <w:pStyle w:val="Bibliography"/>
                <w:ind w:left="720" w:hanging="720"/>
                <w:rPr>
                  <w:noProof/>
                  <w:lang w:val="en-US"/>
                </w:rPr>
              </w:pPr>
              <w:r>
                <w:rPr>
                  <w:noProof/>
                  <w:lang w:val="en-US"/>
                </w:rPr>
                <w:t xml:space="preserve">Ulrich, D. D. (2016, April 12). </w:t>
              </w:r>
              <w:r>
                <w:rPr>
                  <w:i/>
                  <w:iCs/>
                  <w:noProof/>
                  <w:lang w:val="en-US"/>
                </w:rPr>
                <w:t>The Future of HR</w:t>
              </w:r>
              <w:r>
                <w:rPr>
                  <w:noProof/>
                  <w:lang w:val="en-US"/>
                </w:rPr>
                <w:t>. Retrieved from YouTube: https://www.youtube.com/watch?time_continue=812&amp;v=57PmDk73u7I</w:t>
              </w:r>
            </w:p>
            <w:p w:rsidR="005D3B66" w:rsidRDefault="005D3B66" w:rsidP="005D3B66">
              <w:pPr>
                <w:pStyle w:val="Bibliography"/>
                <w:ind w:left="720" w:hanging="720"/>
                <w:rPr>
                  <w:noProof/>
                  <w:lang w:val="en-US"/>
                </w:rPr>
              </w:pPr>
              <w:r>
                <w:rPr>
                  <w:noProof/>
                  <w:lang w:val="en-US"/>
                </w:rPr>
                <w:t xml:space="preserve">Wilkinson, K., &amp; Taylor, S. (2016). Managing and Co-ordinating thr HR Function. In S. Taylor, &amp; W. Carol, </w:t>
              </w:r>
              <w:r>
                <w:rPr>
                  <w:i/>
                  <w:iCs/>
                  <w:noProof/>
                  <w:lang w:val="en-US"/>
                </w:rPr>
                <w:t>Studying Human Resource Management</w:t>
              </w:r>
              <w:r>
                <w:rPr>
                  <w:noProof/>
                  <w:lang w:val="en-US"/>
                </w:rPr>
                <w:t xml:space="preserve"> (pp. 21-41). London: CIPD.</w:t>
              </w:r>
            </w:p>
            <w:p w:rsidR="005D3B66" w:rsidRDefault="005D3B66" w:rsidP="005D3B66">
              <w:r>
                <w:rPr>
                  <w:b/>
                  <w:bCs/>
                  <w:noProof/>
                </w:rPr>
                <w:fldChar w:fldCharType="end"/>
              </w:r>
            </w:p>
          </w:sdtContent>
        </w:sdt>
      </w:sdtContent>
    </w:sdt>
    <w:p w:rsidR="00513844" w:rsidRPr="00513844" w:rsidRDefault="00513844" w:rsidP="00513844">
      <w:pPr>
        <w:spacing w:line="360" w:lineRule="auto"/>
      </w:pPr>
    </w:p>
    <w:sectPr w:rsidR="00513844" w:rsidRPr="0051384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1283" w:rsidRDefault="004F1283" w:rsidP="006B111C">
      <w:r>
        <w:separator/>
      </w:r>
    </w:p>
  </w:endnote>
  <w:endnote w:type="continuationSeparator" w:id="0">
    <w:p w:rsidR="004F1283" w:rsidRDefault="004F1283" w:rsidP="006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038320021"/>
      <w:docPartObj>
        <w:docPartGallery w:val="Page Numbers (Bottom of Page)"/>
        <w:docPartUnique/>
      </w:docPartObj>
    </w:sdtPr>
    <w:sdtEndPr>
      <w:rPr>
        <w:noProof/>
        <w:sz w:val="24"/>
      </w:rPr>
    </w:sdtEndPr>
    <w:sdtContent>
      <w:p w:rsidR="002A356D" w:rsidRDefault="002A35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A356D" w:rsidRDefault="002A3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1283" w:rsidRDefault="004F1283" w:rsidP="006B111C">
      <w:r>
        <w:separator/>
      </w:r>
    </w:p>
  </w:footnote>
  <w:footnote w:type="continuationSeparator" w:id="0">
    <w:p w:rsidR="004F1283" w:rsidRDefault="004F1283" w:rsidP="006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56D" w:rsidRPr="006B111C" w:rsidRDefault="002A356D">
    <w:pPr>
      <w:pStyle w:val="Header"/>
      <w:rPr>
        <w:sz w:val="20"/>
      </w:rPr>
    </w:pPr>
    <w:r>
      <w:rPr>
        <w:sz w:val="20"/>
      </w:rPr>
      <w:t>Understanding the Business Context of HR</w:t>
    </w:r>
    <w:r w:rsidRPr="006B111C">
      <w:rPr>
        <w:sz w:val="20"/>
      </w:rPr>
      <w:tab/>
    </w:r>
    <w:r w:rsidRPr="006B111C">
      <w:rPr>
        <w:sz w:val="20"/>
      </w:rPr>
      <w:tab/>
      <w:t>Shelley Dony 1810449</w:t>
    </w:r>
  </w:p>
  <w:p w:rsidR="002A356D" w:rsidRDefault="002A3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5"/>
    <w:rsid w:val="0003059E"/>
    <w:rsid w:val="000311A6"/>
    <w:rsid w:val="00051500"/>
    <w:rsid w:val="0005260C"/>
    <w:rsid w:val="00075212"/>
    <w:rsid w:val="00077529"/>
    <w:rsid w:val="000E77D8"/>
    <w:rsid w:val="0014731C"/>
    <w:rsid w:val="00150AFD"/>
    <w:rsid w:val="0015642F"/>
    <w:rsid w:val="00157E6F"/>
    <w:rsid w:val="001933BF"/>
    <w:rsid w:val="001A7967"/>
    <w:rsid w:val="001B3AF2"/>
    <w:rsid w:val="001C6356"/>
    <w:rsid w:val="001F64CD"/>
    <w:rsid w:val="00203D61"/>
    <w:rsid w:val="002372B4"/>
    <w:rsid w:val="002402D9"/>
    <w:rsid w:val="002416A8"/>
    <w:rsid w:val="0024236C"/>
    <w:rsid w:val="00254636"/>
    <w:rsid w:val="00264B53"/>
    <w:rsid w:val="00272194"/>
    <w:rsid w:val="00293F6A"/>
    <w:rsid w:val="002970C0"/>
    <w:rsid w:val="002A356D"/>
    <w:rsid w:val="002B2E58"/>
    <w:rsid w:val="002B56DA"/>
    <w:rsid w:val="002F2E30"/>
    <w:rsid w:val="00334C13"/>
    <w:rsid w:val="0035602E"/>
    <w:rsid w:val="00356FDD"/>
    <w:rsid w:val="003A123A"/>
    <w:rsid w:val="003E6232"/>
    <w:rsid w:val="003F5E32"/>
    <w:rsid w:val="003F62E2"/>
    <w:rsid w:val="004056B4"/>
    <w:rsid w:val="00407894"/>
    <w:rsid w:val="00414524"/>
    <w:rsid w:val="00414EC7"/>
    <w:rsid w:val="00415E24"/>
    <w:rsid w:val="00442773"/>
    <w:rsid w:val="00487FA3"/>
    <w:rsid w:val="00494267"/>
    <w:rsid w:val="00495C2F"/>
    <w:rsid w:val="004B24C4"/>
    <w:rsid w:val="004B4596"/>
    <w:rsid w:val="004B5224"/>
    <w:rsid w:val="004D1D21"/>
    <w:rsid w:val="004E00E6"/>
    <w:rsid w:val="004F1283"/>
    <w:rsid w:val="005050A0"/>
    <w:rsid w:val="0051118C"/>
    <w:rsid w:val="00512343"/>
    <w:rsid w:val="00512CDC"/>
    <w:rsid w:val="00512CE7"/>
    <w:rsid w:val="00513844"/>
    <w:rsid w:val="005A11C2"/>
    <w:rsid w:val="005C6B9D"/>
    <w:rsid w:val="005D1BCD"/>
    <w:rsid w:val="005D3B66"/>
    <w:rsid w:val="005F7029"/>
    <w:rsid w:val="006076D1"/>
    <w:rsid w:val="006610BE"/>
    <w:rsid w:val="00664A2A"/>
    <w:rsid w:val="006651FD"/>
    <w:rsid w:val="0067344A"/>
    <w:rsid w:val="00685DA6"/>
    <w:rsid w:val="0068688E"/>
    <w:rsid w:val="006B111C"/>
    <w:rsid w:val="006E08B6"/>
    <w:rsid w:val="006E7210"/>
    <w:rsid w:val="006F1C8B"/>
    <w:rsid w:val="007678B4"/>
    <w:rsid w:val="0077206C"/>
    <w:rsid w:val="007741D7"/>
    <w:rsid w:val="00780608"/>
    <w:rsid w:val="00784528"/>
    <w:rsid w:val="00787D45"/>
    <w:rsid w:val="007D00F2"/>
    <w:rsid w:val="007E5677"/>
    <w:rsid w:val="007F2803"/>
    <w:rsid w:val="007F47C2"/>
    <w:rsid w:val="008221D8"/>
    <w:rsid w:val="00832947"/>
    <w:rsid w:val="00833347"/>
    <w:rsid w:val="00841FCD"/>
    <w:rsid w:val="00842F61"/>
    <w:rsid w:val="00863B25"/>
    <w:rsid w:val="00870A51"/>
    <w:rsid w:val="008729BB"/>
    <w:rsid w:val="008900E0"/>
    <w:rsid w:val="008930F7"/>
    <w:rsid w:val="0089482D"/>
    <w:rsid w:val="008A35C0"/>
    <w:rsid w:val="008B1A23"/>
    <w:rsid w:val="008C1F26"/>
    <w:rsid w:val="008C41FB"/>
    <w:rsid w:val="008C64C4"/>
    <w:rsid w:val="008E160C"/>
    <w:rsid w:val="00915329"/>
    <w:rsid w:val="00940D10"/>
    <w:rsid w:val="0096291B"/>
    <w:rsid w:val="00976061"/>
    <w:rsid w:val="009954EA"/>
    <w:rsid w:val="009B641A"/>
    <w:rsid w:val="009C0407"/>
    <w:rsid w:val="009C2026"/>
    <w:rsid w:val="00A004B1"/>
    <w:rsid w:val="00A0308A"/>
    <w:rsid w:val="00A40F88"/>
    <w:rsid w:val="00A70700"/>
    <w:rsid w:val="00A74E23"/>
    <w:rsid w:val="00A84024"/>
    <w:rsid w:val="00A905E1"/>
    <w:rsid w:val="00A92004"/>
    <w:rsid w:val="00A97E69"/>
    <w:rsid w:val="00AA72E9"/>
    <w:rsid w:val="00B05BAC"/>
    <w:rsid w:val="00B07483"/>
    <w:rsid w:val="00BD694F"/>
    <w:rsid w:val="00BE3B06"/>
    <w:rsid w:val="00C014AE"/>
    <w:rsid w:val="00C014B4"/>
    <w:rsid w:val="00C2650A"/>
    <w:rsid w:val="00C41349"/>
    <w:rsid w:val="00C41EF9"/>
    <w:rsid w:val="00C47F22"/>
    <w:rsid w:val="00C62466"/>
    <w:rsid w:val="00C65516"/>
    <w:rsid w:val="00C72785"/>
    <w:rsid w:val="00C847D9"/>
    <w:rsid w:val="00C9234D"/>
    <w:rsid w:val="00C96ABD"/>
    <w:rsid w:val="00CA45E9"/>
    <w:rsid w:val="00CA4984"/>
    <w:rsid w:val="00CB260E"/>
    <w:rsid w:val="00CC04FC"/>
    <w:rsid w:val="00D01EA0"/>
    <w:rsid w:val="00D06C2C"/>
    <w:rsid w:val="00D123E5"/>
    <w:rsid w:val="00D12B99"/>
    <w:rsid w:val="00D20569"/>
    <w:rsid w:val="00D20977"/>
    <w:rsid w:val="00D44701"/>
    <w:rsid w:val="00D504CF"/>
    <w:rsid w:val="00D6019A"/>
    <w:rsid w:val="00D60679"/>
    <w:rsid w:val="00D74387"/>
    <w:rsid w:val="00D94C7A"/>
    <w:rsid w:val="00DC67B1"/>
    <w:rsid w:val="00DD2286"/>
    <w:rsid w:val="00DF3A0C"/>
    <w:rsid w:val="00E1139D"/>
    <w:rsid w:val="00E14D3F"/>
    <w:rsid w:val="00E15436"/>
    <w:rsid w:val="00E256AD"/>
    <w:rsid w:val="00E41274"/>
    <w:rsid w:val="00E41C4D"/>
    <w:rsid w:val="00E4339E"/>
    <w:rsid w:val="00E454A3"/>
    <w:rsid w:val="00E551C8"/>
    <w:rsid w:val="00E6409B"/>
    <w:rsid w:val="00E6468F"/>
    <w:rsid w:val="00E80966"/>
    <w:rsid w:val="00E81522"/>
    <w:rsid w:val="00E907CC"/>
    <w:rsid w:val="00E92A75"/>
    <w:rsid w:val="00EA5545"/>
    <w:rsid w:val="00EC4668"/>
    <w:rsid w:val="00EF75B4"/>
    <w:rsid w:val="00F017C9"/>
    <w:rsid w:val="00F22B93"/>
    <w:rsid w:val="00F378EC"/>
    <w:rsid w:val="00F47D42"/>
    <w:rsid w:val="00F669ED"/>
    <w:rsid w:val="00F85317"/>
    <w:rsid w:val="00F926F9"/>
    <w:rsid w:val="00F93486"/>
    <w:rsid w:val="00F953A1"/>
    <w:rsid w:val="00F968F8"/>
    <w:rsid w:val="00FA2178"/>
    <w:rsid w:val="00FB2696"/>
    <w:rsid w:val="00FB5D88"/>
    <w:rsid w:val="00FD01B8"/>
    <w:rsid w:val="00FD0FEF"/>
    <w:rsid w:val="00FD3AD8"/>
    <w:rsid w:val="00FE6C68"/>
    <w:rsid w:val="00FE7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01829"/>
  <w15:chartTrackingRefBased/>
  <w15:docId w15:val="{9C71FC54-C1E0-4CA6-A659-DF03E3FA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7D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70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45"/>
    <w:pPr>
      <w:ind w:left="720"/>
      <w:contextualSpacing/>
    </w:pPr>
  </w:style>
  <w:style w:type="paragraph" w:styleId="Header">
    <w:name w:val="header"/>
    <w:basedOn w:val="Normal"/>
    <w:link w:val="HeaderChar"/>
    <w:uiPriority w:val="99"/>
    <w:unhideWhenUsed/>
    <w:rsid w:val="006B111C"/>
    <w:pPr>
      <w:tabs>
        <w:tab w:val="center" w:pos="4513"/>
        <w:tab w:val="right" w:pos="9026"/>
      </w:tabs>
    </w:pPr>
  </w:style>
  <w:style w:type="character" w:customStyle="1" w:styleId="HeaderChar">
    <w:name w:val="Header Char"/>
    <w:basedOn w:val="DefaultParagraphFont"/>
    <w:link w:val="Header"/>
    <w:uiPriority w:val="99"/>
    <w:rsid w:val="006B111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B111C"/>
    <w:pPr>
      <w:tabs>
        <w:tab w:val="center" w:pos="4513"/>
        <w:tab w:val="right" w:pos="9026"/>
      </w:tabs>
    </w:pPr>
  </w:style>
  <w:style w:type="character" w:customStyle="1" w:styleId="FooterChar">
    <w:name w:val="Footer Char"/>
    <w:basedOn w:val="DefaultParagraphFont"/>
    <w:link w:val="Footer"/>
    <w:uiPriority w:val="99"/>
    <w:rsid w:val="006B111C"/>
    <w:rPr>
      <w:rFonts w:ascii="Times New Roman" w:eastAsia="Times New Roman" w:hAnsi="Times New Roman" w:cs="Times New Roman"/>
      <w:sz w:val="24"/>
      <w:szCs w:val="24"/>
      <w:lang w:eastAsia="en-GB"/>
    </w:rPr>
  </w:style>
  <w:style w:type="paragraph" w:customStyle="1" w:styleId="large">
    <w:name w:val="large"/>
    <w:basedOn w:val="Normal"/>
    <w:rsid w:val="009C0407"/>
    <w:pPr>
      <w:spacing w:before="100" w:beforeAutospacing="1" w:after="100" w:afterAutospacing="1"/>
    </w:pPr>
  </w:style>
  <w:style w:type="paragraph" w:styleId="NormalWeb">
    <w:name w:val="Normal (Web)"/>
    <w:basedOn w:val="Normal"/>
    <w:uiPriority w:val="99"/>
    <w:semiHidden/>
    <w:unhideWhenUsed/>
    <w:rsid w:val="009C0407"/>
    <w:pPr>
      <w:spacing w:before="100" w:beforeAutospacing="1" w:after="100" w:afterAutospacing="1"/>
    </w:pPr>
  </w:style>
  <w:style w:type="character" w:customStyle="1" w:styleId="Heading1Char">
    <w:name w:val="Heading 1 Char"/>
    <w:basedOn w:val="DefaultParagraphFont"/>
    <w:link w:val="Heading1"/>
    <w:uiPriority w:val="9"/>
    <w:rsid w:val="00297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7890">
      <w:bodyDiv w:val="1"/>
      <w:marLeft w:val="0"/>
      <w:marRight w:val="0"/>
      <w:marTop w:val="0"/>
      <w:marBottom w:val="0"/>
      <w:divBdr>
        <w:top w:val="none" w:sz="0" w:space="0" w:color="auto"/>
        <w:left w:val="none" w:sz="0" w:space="0" w:color="auto"/>
        <w:bottom w:val="none" w:sz="0" w:space="0" w:color="auto"/>
        <w:right w:val="none" w:sz="0" w:space="0" w:color="auto"/>
      </w:divBdr>
    </w:div>
    <w:div w:id="25835013">
      <w:bodyDiv w:val="1"/>
      <w:marLeft w:val="0"/>
      <w:marRight w:val="0"/>
      <w:marTop w:val="0"/>
      <w:marBottom w:val="0"/>
      <w:divBdr>
        <w:top w:val="none" w:sz="0" w:space="0" w:color="auto"/>
        <w:left w:val="none" w:sz="0" w:space="0" w:color="auto"/>
        <w:bottom w:val="none" w:sz="0" w:space="0" w:color="auto"/>
        <w:right w:val="none" w:sz="0" w:space="0" w:color="auto"/>
      </w:divBdr>
    </w:div>
    <w:div w:id="51465189">
      <w:bodyDiv w:val="1"/>
      <w:marLeft w:val="0"/>
      <w:marRight w:val="0"/>
      <w:marTop w:val="0"/>
      <w:marBottom w:val="0"/>
      <w:divBdr>
        <w:top w:val="none" w:sz="0" w:space="0" w:color="auto"/>
        <w:left w:val="none" w:sz="0" w:space="0" w:color="auto"/>
        <w:bottom w:val="none" w:sz="0" w:space="0" w:color="auto"/>
        <w:right w:val="none" w:sz="0" w:space="0" w:color="auto"/>
      </w:divBdr>
    </w:div>
    <w:div w:id="53435504">
      <w:bodyDiv w:val="1"/>
      <w:marLeft w:val="0"/>
      <w:marRight w:val="0"/>
      <w:marTop w:val="0"/>
      <w:marBottom w:val="0"/>
      <w:divBdr>
        <w:top w:val="none" w:sz="0" w:space="0" w:color="auto"/>
        <w:left w:val="none" w:sz="0" w:space="0" w:color="auto"/>
        <w:bottom w:val="none" w:sz="0" w:space="0" w:color="auto"/>
        <w:right w:val="none" w:sz="0" w:space="0" w:color="auto"/>
      </w:divBdr>
    </w:div>
    <w:div w:id="55209256">
      <w:bodyDiv w:val="1"/>
      <w:marLeft w:val="0"/>
      <w:marRight w:val="0"/>
      <w:marTop w:val="0"/>
      <w:marBottom w:val="0"/>
      <w:divBdr>
        <w:top w:val="none" w:sz="0" w:space="0" w:color="auto"/>
        <w:left w:val="none" w:sz="0" w:space="0" w:color="auto"/>
        <w:bottom w:val="none" w:sz="0" w:space="0" w:color="auto"/>
        <w:right w:val="none" w:sz="0" w:space="0" w:color="auto"/>
      </w:divBdr>
    </w:div>
    <w:div w:id="85083338">
      <w:bodyDiv w:val="1"/>
      <w:marLeft w:val="0"/>
      <w:marRight w:val="0"/>
      <w:marTop w:val="0"/>
      <w:marBottom w:val="0"/>
      <w:divBdr>
        <w:top w:val="none" w:sz="0" w:space="0" w:color="auto"/>
        <w:left w:val="none" w:sz="0" w:space="0" w:color="auto"/>
        <w:bottom w:val="none" w:sz="0" w:space="0" w:color="auto"/>
        <w:right w:val="none" w:sz="0" w:space="0" w:color="auto"/>
      </w:divBdr>
    </w:div>
    <w:div w:id="96483800">
      <w:bodyDiv w:val="1"/>
      <w:marLeft w:val="0"/>
      <w:marRight w:val="0"/>
      <w:marTop w:val="0"/>
      <w:marBottom w:val="0"/>
      <w:divBdr>
        <w:top w:val="none" w:sz="0" w:space="0" w:color="auto"/>
        <w:left w:val="none" w:sz="0" w:space="0" w:color="auto"/>
        <w:bottom w:val="none" w:sz="0" w:space="0" w:color="auto"/>
        <w:right w:val="none" w:sz="0" w:space="0" w:color="auto"/>
      </w:divBdr>
    </w:div>
    <w:div w:id="100222801">
      <w:bodyDiv w:val="1"/>
      <w:marLeft w:val="0"/>
      <w:marRight w:val="0"/>
      <w:marTop w:val="0"/>
      <w:marBottom w:val="0"/>
      <w:divBdr>
        <w:top w:val="none" w:sz="0" w:space="0" w:color="auto"/>
        <w:left w:val="none" w:sz="0" w:space="0" w:color="auto"/>
        <w:bottom w:val="none" w:sz="0" w:space="0" w:color="auto"/>
        <w:right w:val="none" w:sz="0" w:space="0" w:color="auto"/>
      </w:divBdr>
    </w:div>
    <w:div w:id="159662354">
      <w:bodyDiv w:val="1"/>
      <w:marLeft w:val="0"/>
      <w:marRight w:val="0"/>
      <w:marTop w:val="0"/>
      <w:marBottom w:val="0"/>
      <w:divBdr>
        <w:top w:val="none" w:sz="0" w:space="0" w:color="auto"/>
        <w:left w:val="none" w:sz="0" w:space="0" w:color="auto"/>
        <w:bottom w:val="none" w:sz="0" w:space="0" w:color="auto"/>
        <w:right w:val="none" w:sz="0" w:space="0" w:color="auto"/>
      </w:divBdr>
    </w:div>
    <w:div w:id="167910134">
      <w:bodyDiv w:val="1"/>
      <w:marLeft w:val="0"/>
      <w:marRight w:val="0"/>
      <w:marTop w:val="0"/>
      <w:marBottom w:val="0"/>
      <w:divBdr>
        <w:top w:val="none" w:sz="0" w:space="0" w:color="auto"/>
        <w:left w:val="none" w:sz="0" w:space="0" w:color="auto"/>
        <w:bottom w:val="none" w:sz="0" w:space="0" w:color="auto"/>
        <w:right w:val="none" w:sz="0" w:space="0" w:color="auto"/>
      </w:divBdr>
    </w:div>
    <w:div w:id="200830144">
      <w:bodyDiv w:val="1"/>
      <w:marLeft w:val="0"/>
      <w:marRight w:val="0"/>
      <w:marTop w:val="0"/>
      <w:marBottom w:val="0"/>
      <w:divBdr>
        <w:top w:val="none" w:sz="0" w:space="0" w:color="auto"/>
        <w:left w:val="none" w:sz="0" w:space="0" w:color="auto"/>
        <w:bottom w:val="none" w:sz="0" w:space="0" w:color="auto"/>
        <w:right w:val="none" w:sz="0" w:space="0" w:color="auto"/>
      </w:divBdr>
    </w:div>
    <w:div w:id="208029520">
      <w:bodyDiv w:val="1"/>
      <w:marLeft w:val="0"/>
      <w:marRight w:val="0"/>
      <w:marTop w:val="0"/>
      <w:marBottom w:val="0"/>
      <w:divBdr>
        <w:top w:val="none" w:sz="0" w:space="0" w:color="auto"/>
        <w:left w:val="none" w:sz="0" w:space="0" w:color="auto"/>
        <w:bottom w:val="none" w:sz="0" w:space="0" w:color="auto"/>
        <w:right w:val="none" w:sz="0" w:space="0" w:color="auto"/>
      </w:divBdr>
    </w:div>
    <w:div w:id="212162900">
      <w:bodyDiv w:val="1"/>
      <w:marLeft w:val="0"/>
      <w:marRight w:val="0"/>
      <w:marTop w:val="0"/>
      <w:marBottom w:val="0"/>
      <w:divBdr>
        <w:top w:val="none" w:sz="0" w:space="0" w:color="auto"/>
        <w:left w:val="none" w:sz="0" w:space="0" w:color="auto"/>
        <w:bottom w:val="none" w:sz="0" w:space="0" w:color="auto"/>
        <w:right w:val="none" w:sz="0" w:space="0" w:color="auto"/>
      </w:divBdr>
    </w:div>
    <w:div w:id="214590719">
      <w:bodyDiv w:val="1"/>
      <w:marLeft w:val="0"/>
      <w:marRight w:val="0"/>
      <w:marTop w:val="0"/>
      <w:marBottom w:val="0"/>
      <w:divBdr>
        <w:top w:val="none" w:sz="0" w:space="0" w:color="auto"/>
        <w:left w:val="none" w:sz="0" w:space="0" w:color="auto"/>
        <w:bottom w:val="none" w:sz="0" w:space="0" w:color="auto"/>
        <w:right w:val="none" w:sz="0" w:space="0" w:color="auto"/>
      </w:divBdr>
    </w:div>
    <w:div w:id="237716024">
      <w:bodyDiv w:val="1"/>
      <w:marLeft w:val="0"/>
      <w:marRight w:val="0"/>
      <w:marTop w:val="0"/>
      <w:marBottom w:val="0"/>
      <w:divBdr>
        <w:top w:val="none" w:sz="0" w:space="0" w:color="auto"/>
        <w:left w:val="none" w:sz="0" w:space="0" w:color="auto"/>
        <w:bottom w:val="none" w:sz="0" w:space="0" w:color="auto"/>
        <w:right w:val="none" w:sz="0" w:space="0" w:color="auto"/>
      </w:divBdr>
    </w:div>
    <w:div w:id="249239740">
      <w:bodyDiv w:val="1"/>
      <w:marLeft w:val="0"/>
      <w:marRight w:val="0"/>
      <w:marTop w:val="0"/>
      <w:marBottom w:val="0"/>
      <w:divBdr>
        <w:top w:val="none" w:sz="0" w:space="0" w:color="auto"/>
        <w:left w:val="none" w:sz="0" w:space="0" w:color="auto"/>
        <w:bottom w:val="none" w:sz="0" w:space="0" w:color="auto"/>
        <w:right w:val="none" w:sz="0" w:space="0" w:color="auto"/>
      </w:divBdr>
    </w:div>
    <w:div w:id="263653343">
      <w:bodyDiv w:val="1"/>
      <w:marLeft w:val="0"/>
      <w:marRight w:val="0"/>
      <w:marTop w:val="0"/>
      <w:marBottom w:val="0"/>
      <w:divBdr>
        <w:top w:val="none" w:sz="0" w:space="0" w:color="auto"/>
        <w:left w:val="none" w:sz="0" w:space="0" w:color="auto"/>
        <w:bottom w:val="none" w:sz="0" w:space="0" w:color="auto"/>
        <w:right w:val="none" w:sz="0" w:space="0" w:color="auto"/>
      </w:divBdr>
    </w:div>
    <w:div w:id="283930915">
      <w:bodyDiv w:val="1"/>
      <w:marLeft w:val="0"/>
      <w:marRight w:val="0"/>
      <w:marTop w:val="0"/>
      <w:marBottom w:val="0"/>
      <w:divBdr>
        <w:top w:val="none" w:sz="0" w:space="0" w:color="auto"/>
        <w:left w:val="none" w:sz="0" w:space="0" w:color="auto"/>
        <w:bottom w:val="none" w:sz="0" w:space="0" w:color="auto"/>
        <w:right w:val="none" w:sz="0" w:space="0" w:color="auto"/>
      </w:divBdr>
    </w:div>
    <w:div w:id="297615956">
      <w:bodyDiv w:val="1"/>
      <w:marLeft w:val="0"/>
      <w:marRight w:val="0"/>
      <w:marTop w:val="0"/>
      <w:marBottom w:val="0"/>
      <w:divBdr>
        <w:top w:val="none" w:sz="0" w:space="0" w:color="auto"/>
        <w:left w:val="none" w:sz="0" w:space="0" w:color="auto"/>
        <w:bottom w:val="none" w:sz="0" w:space="0" w:color="auto"/>
        <w:right w:val="none" w:sz="0" w:space="0" w:color="auto"/>
      </w:divBdr>
    </w:div>
    <w:div w:id="314141222">
      <w:bodyDiv w:val="1"/>
      <w:marLeft w:val="0"/>
      <w:marRight w:val="0"/>
      <w:marTop w:val="0"/>
      <w:marBottom w:val="0"/>
      <w:divBdr>
        <w:top w:val="none" w:sz="0" w:space="0" w:color="auto"/>
        <w:left w:val="none" w:sz="0" w:space="0" w:color="auto"/>
        <w:bottom w:val="none" w:sz="0" w:space="0" w:color="auto"/>
        <w:right w:val="none" w:sz="0" w:space="0" w:color="auto"/>
      </w:divBdr>
    </w:div>
    <w:div w:id="370035650">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26922840">
      <w:bodyDiv w:val="1"/>
      <w:marLeft w:val="0"/>
      <w:marRight w:val="0"/>
      <w:marTop w:val="0"/>
      <w:marBottom w:val="0"/>
      <w:divBdr>
        <w:top w:val="none" w:sz="0" w:space="0" w:color="auto"/>
        <w:left w:val="none" w:sz="0" w:space="0" w:color="auto"/>
        <w:bottom w:val="none" w:sz="0" w:space="0" w:color="auto"/>
        <w:right w:val="none" w:sz="0" w:space="0" w:color="auto"/>
      </w:divBdr>
    </w:div>
    <w:div w:id="430323729">
      <w:bodyDiv w:val="1"/>
      <w:marLeft w:val="0"/>
      <w:marRight w:val="0"/>
      <w:marTop w:val="0"/>
      <w:marBottom w:val="0"/>
      <w:divBdr>
        <w:top w:val="none" w:sz="0" w:space="0" w:color="auto"/>
        <w:left w:val="none" w:sz="0" w:space="0" w:color="auto"/>
        <w:bottom w:val="none" w:sz="0" w:space="0" w:color="auto"/>
        <w:right w:val="none" w:sz="0" w:space="0" w:color="auto"/>
      </w:divBdr>
    </w:div>
    <w:div w:id="487719744">
      <w:bodyDiv w:val="1"/>
      <w:marLeft w:val="0"/>
      <w:marRight w:val="0"/>
      <w:marTop w:val="0"/>
      <w:marBottom w:val="0"/>
      <w:divBdr>
        <w:top w:val="none" w:sz="0" w:space="0" w:color="auto"/>
        <w:left w:val="none" w:sz="0" w:space="0" w:color="auto"/>
        <w:bottom w:val="none" w:sz="0" w:space="0" w:color="auto"/>
        <w:right w:val="none" w:sz="0" w:space="0" w:color="auto"/>
      </w:divBdr>
    </w:div>
    <w:div w:id="525293447">
      <w:bodyDiv w:val="1"/>
      <w:marLeft w:val="0"/>
      <w:marRight w:val="0"/>
      <w:marTop w:val="0"/>
      <w:marBottom w:val="0"/>
      <w:divBdr>
        <w:top w:val="none" w:sz="0" w:space="0" w:color="auto"/>
        <w:left w:val="none" w:sz="0" w:space="0" w:color="auto"/>
        <w:bottom w:val="none" w:sz="0" w:space="0" w:color="auto"/>
        <w:right w:val="none" w:sz="0" w:space="0" w:color="auto"/>
      </w:divBdr>
    </w:div>
    <w:div w:id="529336693">
      <w:bodyDiv w:val="1"/>
      <w:marLeft w:val="0"/>
      <w:marRight w:val="0"/>
      <w:marTop w:val="0"/>
      <w:marBottom w:val="0"/>
      <w:divBdr>
        <w:top w:val="none" w:sz="0" w:space="0" w:color="auto"/>
        <w:left w:val="none" w:sz="0" w:space="0" w:color="auto"/>
        <w:bottom w:val="none" w:sz="0" w:space="0" w:color="auto"/>
        <w:right w:val="none" w:sz="0" w:space="0" w:color="auto"/>
      </w:divBdr>
    </w:div>
    <w:div w:id="530848698">
      <w:bodyDiv w:val="1"/>
      <w:marLeft w:val="0"/>
      <w:marRight w:val="0"/>
      <w:marTop w:val="0"/>
      <w:marBottom w:val="0"/>
      <w:divBdr>
        <w:top w:val="none" w:sz="0" w:space="0" w:color="auto"/>
        <w:left w:val="none" w:sz="0" w:space="0" w:color="auto"/>
        <w:bottom w:val="none" w:sz="0" w:space="0" w:color="auto"/>
        <w:right w:val="none" w:sz="0" w:space="0" w:color="auto"/>
      </w:divBdr>
    </w:div>
    <w:div w:id="534540120">
      <w:bodyDiv w:val="1"/>
      <w:marLeft w:val="0"/>
      <w:marRight w:val="0"/>
      <w:marTop w:val="0"/>
      <w:marBottom w:val="0"/>
      <w:divBdr>
        <w:top w:val="none" w:sz="0" w:space="0" w:color="auto"/>
        <w:left w:val="none" w:sz="0" w:space="0" w:color="auto"/>
        <w:bottom w:val="none" w:sz="0" w:space="0" w:color="auto"/>
        <w:right w:val="none" w:sz="0" w:space="0" w:color="auto"/>
      </w:divBdr>
    </w:div>
    <w:div w:id="559901330">
      <w:bodyDiv w:val="1"/>
      <w:marLeft w:val="0"/>
      <w:marRight w:val="0"/>
      <w:marTop w:val="0"/>
      <w:marBottom w:val="0"/>
      <w:divBdr>
        <w:top w:val="none" w:sz="0" w:space="0" w:color="auto"/>
        <w:left w:val="none" w:sz="0" w:space="0" w:color="auto"/>
        <w:bottom w:val="none" w:sz="0" w:space="0" w:color="auto"/>
        <w:right w:val="none" w:sz="0" w:space="0" w:color="auto"/>
      </w:divBdr>
    </w:div>
    <w:div w:id="563954117">
      <w:bodyDiv w:val="1"/>
      <w:marLeft w:val="0"/>
      <w:marRight w:val="0"/>
      <w:marTop w:val="0"/>
      <w:marBottom w:val="0"/>
      <w:divBdr>
        <w:top w:val="none" w:sz="0" w:space="0" w:color="auto"/>
        <w:left w:val="none" w:sz="0" w:space="0" w:color="auto"/>
        <w:bottom w:val="none" w:sz="0" w:space="0" w:color="auto"/>
        <w:right w:val="none" w:sz="0" w:space="0" w:color="auto"/>
      </w:divBdr>
    </w:div>
    <w:div w:id="611060483">
      <w:bodyDiv w:val="1"/>
      <w:marLeft w:val="0"/>
      <w:marRight w:val="0"/>
      <w:marTop w:val="0"/>
      <w:marBottom w:val="0"/>
      <w:divBdr>
        <w:top w:val="none" w:sz="0" w:space="0" w:color="auto"/>
        <w:left w:val="none" w:sz="0" w:space="0" w:color="auto"/>
        <w:bottom w:val="none" w:sz="0" w:space="0" w:color="auto"/>
        <w:right w:val="none" w:sz="0" w:space="0" w:color="auto"/>
      </w:divBdr>
    </w:div>
    <w:div w:id="633372346">
      <w:bodyDiv w:val="1"/>
      <w:marLeft w:val="0"/>
      <w:marRight w:val="0"/>
      <w:marTop w:val="0"/>
      <w:marBottom w:val="0"/>
      <w:divBdr>
        <w:top w:val="none" w:sz="0" w:space="0" w:color="auto"/>
        <w:left w:val="none" w:sz="0" w:space="0" w:color="auto"/>
        <w:bottom w:val="none" w:sz="0" w:space="0" w:color="auto"/>
        <w:right w:val="none" w:sz="0" w:space="0" w:color="auto"/>
      </w:divBdr>
    </w:div>
    <w:div w:id="650209738">
      <w:bodyDiv w:val="1"/>
      <w:marLeft w:val="0"/>
      <w:marRight w:val="0"/>
      <w:marTop w:val="0"/>
      <w:marBottom w:val="0"/>
      <w:divBdr>
        <w:top w:val="none" w:sz="0" w:space="0" w:color="auto"/>
        <w:left w:val="none" w:sz="0" w:space="0" w:color="auto"/>
        <w:bottom w:val="none" w:sz="0" w:space="0" w:color="auto"/>
        <w:right w:val="none" w:sz="0" w:space="0" w:color="auto"/>
      </w:divBdr>
    </w:div>
    <w:div w:id="727345639">
      <w:bodyDiv w:val="1"/>
      <w:marLeft w:val="0"/>
      <w:marRight w:val="0"/>
      <w:marTop w:val="0"/>
      <w:marBottom w:val="0"/>
      <w:divBdr>
        <w:top w:val="none" w:sz="0" w:space="0" w:color="auto"/>
        <w:left w:val="none" w:sz="0" w:space="0" w:color="auto"/>
        <w:bottom w:val="none" w:sz="0" w:space="0" w:color="auto"/>
        <w:right w:val="none" w:sz="0" w:space="0" w:color="auto"/>
      </w:divBdr>
    </w:div>
    <w:div w:id="782067735">
      <w:bodyDiv w:val="1"/>
      <w:marLeft w:val="0"/>
      <w:marRight w:val="0"/>
      <w:marTop w:val="0"/>
      <w:marBottom w:val="0"/>
      <w:divBdr>
        <w:top w:val="none" w:sz="0" w:space="0" w:color="auto"/>
        <w:left w:val="none" w:sz="0" w:space="0" w:color="auto"/>
        <w:bottom w:val="none" w:sz="0" w:space="0" w:color="auto"/>
        <w:right w:val="none" w:sz="0" w:space="0" w:color="auto"/>
      </w:divBdr>
    </w:div>
    <w:div w:id="811826124">
      <w:bodyDiv w:val="1"/>
      <w:marLeft w:val="0"/>
      <w:marRight w:val="0"/>
      <w:marTop w:val="0"/>
      <w:marBottom w:val="0"/>
      <w:divBdr>
        <w:top w:val="none" w:sz="0" w:space="0" w:color="auto"/>
        <w:left w:val="none" w:sz="0" w:space="0" w:color="auto"/>
        <w:bottom w:val="none" w:sz="0" w:space="0" w:color="auto"/>
        <w:right w:val="none" w:sz="0" w:space="0" w:color="auto"/>
      </w:divBdr>
    </w:div>
    <w:div w:id="821848321">
      <w:bodyDiv w:val="1"/>
      <w:marLeft w:val="0"/>
      <w:marRight w:val="0"/>
      <w:marTop w:val="0"/>
      <w:marBottom w:val="0"/>
      <w:divBdr>
        <w:top w:val="none" w:sz="0" w:space="0" w:color="auto"/>
        <w:left w:val="none" w:sz="0" w:space="0" w:color="auto"/>
        <w:bottom w:val="none" w:sz="0" w:space="0" w:color="auto"/>
        <w:right w:val="none" w:sz="0" w:space="0" w:color="auto"/>
      </w:divBdr>
    </w:div>
    <w:div w:id="828785035">
      <w:bodyDiv w:val="1"/>
      <w:marLeft w:val="0"/>
      <w:marRight w:val="0"/>
      <w:marTop w:val="0"/>
      <w:marBottom w:val="0"/>
      <w:divBdr>
        <w:top w:val="none" w:sz="0" w:space="0" w:color="auto"/>
        <w:left w:val="none" w:sz="0" w:space="0" w:color="auto"/>
        <w:bottom w:val="none" w:sz="0" w:space="0" w:color="auto"/>
        <w:right w:val="none" w:sz="0" w:space="0" w:color="auto"/>
      </w:divBdr>
    </w:div>
    <w:div w:id="829835238">
      <w:bodyDiv w:val="1"/>
      <w:marLeft w:val="0"/>
      <w:marRight w:val="0"/>
      <w:marTop w:val="0"/>
      <w:marBottom w:val="0"/>
      <w:divBdr>
        <w:top w:val="none" w:sz="0" w:space="0" w:color="auto"/>
        <w:left w:val="none" w:sz="0" w:space="0" w:color="auto"/>
        <w:bottom w:val="none" w:sz="0" w:space="0" w:color="auto"/>
        <w:right w:val="none" w:sz="0" w:space="0" w:color="auto"/>
      </w:divBdr>
    </w:div>
    <w:div w:id="879317610">
      <w:bodyDiv w:val="1"/>
      <w:marLeft w:val="0"/>
      <w:marRight w:val="0"/>
      <w:marTop w:val="0"/>
      <w:marBottom w:val="0"/>
      <w:divBdr>
        <w:top w:val="none" w:sz="0" w:space="0" w:color="auto"/>
        <w:left w:val="none" w:sz="0" w:space="0" w:color="auto"/>
        <w:bottom w:val="none" w:sz="0" w:space="0" w:color="auto"/>
        <w:right w:val="none" w:sz="0" w:space="0" w:color="auto"/>
      </w:divBdr>
    </w:div>
    <w:div w:id="934367869">
      <w:bodyDiv w:val="1"/>
      <w:marLeft w:val="0"/>
      <w:marRight w:val="0"/>
      <w:marTop w:val="0"/>
      <w:marBottom w:val="0"/>
      <w:divBdr>
        <w:top w:val="none" w:sz="0" w:space="0" w:color="auto"/>
        <w:left w:val="none" w:sz="0" w:space="0" w:color="auto"/>
        <w:bottom w:val="none" w:sz="0" w:space="0" w:color="auto"/>
        <w:right w:val="none" w:sz="0" w:space="0" w:color="auto"/>
      </w:divBdr>
    </w:div>
    <w:div w:id="948699259">
      <w:bodyDiv w:val="1"/>
      <w:marLeft w:val="0"/>
      <w:marRight w:val="0"/>
      <w:marTop w:val="0"/>
      <w:marBottom w:val="0"/>
      <w:divBdr>
        <w:top w:val="none" w:sz="0" w:space="0" w:color="auto"/>
        <w:left w:val="none" w:sz="0" w:space="0" w:color="auto"/>
        <w:bottom w:val="none" w:sz="0" w:space="0" w:color="auto"/>
        <w:right w:val="none" w:sz="0" w:space="0" w:color="auto"/>
      </w:divBdr>
    </w:div>
    <w:div w:id="950548287">
      <w:bodyDiv w:val="1"/>
      <w:marLeft w:val="0"/>
      <w:marRight w:val="0"/>
      <w:marTop w:val="0"/>
      <w:marBottom w:val="0"/>
      <w:divBdr>
        <w:top w:val="none" w:sz="0" w:space="0" w:color="auto"/>
        <w:left w:val="none" w:sz="0" w:space="0" w:color="auto"/>
        <w:bottom w:val="none" w:sz="0" w:space="0" w:color="auto"/>
        <w:right w:val="none" w:sz="0" w:space="0" w:color="auto"/>
      </w:divBdr>
    </w:div>
    <w:div w:id="998071794">
      <w:bodyDiv w:val="1"/>
      <w:marLeft w:val="0"/>
      <w:marRight w:val="0"/>
      <w:marTop w:val="0"/>
      <w:marBottom w:val="0"/>
      <w:divBdr>
        <w:top w:val="none" w:sz="0" w:space="0" w:color="auto"/>
        <w:left w:val="none" w:sz="0" w:space="0" w:color="auto"/>
        <w:bottom w:val="none" w:sz="0" w:space="0" w:color="auto"/>
        <w:right w:val="none" w:sz="0" w:space="0" w:color="auto"/>
      </w:divBdr>
    </w:div>
    <w:div w:id="1002053500">
      <w:bodyDiv w:val="1"/>
      <w:marLeft w:val="0"/>
      <w:marRight w:val="0"/>
      <w:marTop w:val="0"/>
      <w:marBottom w:val="0"/>
      <w:divBdr>
        <w:top w:val="none" w:sz="0" w:space="0" w:color="auto"/>
        <w:left w:val="none" w:sz="0" w:space="0" w:color="auto"/>
        <w:bottom w:val="none" w:sz="0" w:space="0" w:color="auto"/>
        <w:right w:val="none" w:sz="0" w:space="0" w:color="auto"/>
      </w:divBdr>
    </w:div>
    <w:div w:id="1008411077">
      <w:bodyDiv w:val="1"/>
      <w:marLeft w:val="0"/>
      <w:marRight w:val="0"/>
      <w:marTop w:val="0"/>
      <w:marBottom w:val="0"/>
      <w:divBdr>
        <w:top w:val="none" w:sz="0" w:space="0" w:color="auto"/>
        <w:left w:val="none" w:sz="0" w:space="0" w:color="auto"/>
        <w:bottom w:val="none" w:sz="0" w:space="0" w:color="auto"/>
        <w:right w:val="none" w:sz="0" w:space="0" w:color="auto"/>
      </w:divBdr>
    </w:div>
    <w:div w:id="1025211312">
      <w:bodyDiv w:val="1"/>
      <w:marLeft w:val="0"/>
      <w:marRight w:val="0"/>
      <w:marTop w:val="0"/>
      <w:marBottom w:val="0"/>
      <w:divBdr>
        <w:top w:val="none" w:sz="0" w:space="0" w:color="auto"/>
        <w:left w:val="none" w:sz="0" w:space="0" w:color="auto"/>
        <w:bottom w:val="none" w:sz="0" w:space="0" w:color="auto"/>
        <w:right w:val="none" w:sz="0" w:space="0" w:color="auto"/>
      </w:divBdr>
    </w:div>
    <w:div w:id="1033457735">
      <w:bodyDiv w:val="1"/>
      <w:marLeft w:val="0"/>
      <w:marRight w:val="0"/>
      <w:marTop w:val="0"/>
      <w:marBottom w:val="0"/>
      <w:divBdr>
        <w:top w:val="none" w:sz="0" w:space="0" w:color="auto"/>
        <w:left w:val="none" w:sz="0" w:space="0" w:color="auto"/>
        <w:bottom w:val="none" w:sz="0" w:space="0" w:color="auto"/>
        <w:right w:val="none" w:sz="0" w:space="0" w:color="auto"/>
      </w:divBdr>
    </w:div>
    <w:div w:id="1100417160">
      <w:bodyDiv w:val="1"/>
      <w:marLeft w:val="0"/>
      <w:marRight w:val="0"/>
      <w:marTop w:val="0"/>
      <w:marBottom w:val="0"/>
      <w:divBdr>
        <w:top w:val="none" w:sz="0" w:space="0" w:color="auto"/>
        <w:left w:val="none" w:sz="0" w:space="0" w:color="auto"/>
        <w:bottom w:val="none" w:sz="0" w:space="0" w:color="auto"/>
        <w:right w:val="none" w:sz="0" w:space="0" w:color="auto"/>
      </w:divBdr>
    </w:div>
    <w:div w:id="1143545780">
      <w:bodyDiv w:val="1"/>
      <w:marLeft w:val="0"/>
      <w:marRight w:val="0"/>
      <w:marTop w:val="0"/>
      <w:marBottom w:val="0"/>
      <w:divBdr>
        <w:top w:val="none" w:sz="0" w:space="0" w:color="auto"/>
        <w:left w:val="none" w:sz="0" w:space="0" w:color="auto"/>
        <w:bottom w:val="none" w:sz="0" w:space="0" w:color="auto"/>
        <w:right w:val="none" w:sz="0" w:space="0" w:color="auto"/>
      </w:divBdr>
    </w:div>
    <w:div w:id="1158496067">
      <w:bodyDiv w:val="1"/>
      <w:marLeft w:val="0"/>
      <w:marRight w:val="0"/>
      <w:marTop w:val="0"/>
      <w:marBottom w:val="0"/>
      <w:divBdr>
        <w:top w:val="none" w:sz="0" w:space="0" w:color="auto"/>
        <w:left w:val="none" w:sz="0" w:space="0" w:color="auto"/>
        <w:bottom w:val="none" w:sz="0" w:space="0" w:color="auto"/>
        <w:right w:val="none" w:sz="0" w:space="0" w:color="auto"/>
      </w:divBdr>
    </w:div>
    <w:div w:id="1204710000">
      <w:bodyDiv w:val="1"/>
      <w:marLeft w:val="0"/>
      <w:marRight w:val="0"/>
      <w:marTop w:val="0"/>
      <w:marBottom w:val="0"/>
      <w:divBdr>
        <w:top w:val="none" w:sz="0" w:space="0" w:color="auto"/>
        <w:left w:val="none" w:sz="0" w:space="0" w:color="auto"/>
        <w:bottom w:val="none" w:sz="0" w:space="0" w:color="auto"/>
        <w:right w:val="none" w:sz="0" w:space="0" w:color="auto"/>
      </w:divBdr>
    </w:div>
    <w:div w:id="1231229187">
      <w:bodyDiv w:val="1"/>
      <w:marLeft w:val="0"/>
      <w:marRight w:val="0"/>
      <w:marTop w:val="0"/>
      <w:marBottom w:val="0"/>
      <w:divBdr>
        <w:top w:val="none" w:sz="0" w:space="0" w:color="auto"/>
        <w:left w:val="none" w:sz="0" w:space="0" w:color="auto"/>
        <w:bottom w:val="none" w:sz="0" w:space="0" w:color="auto"/>
        <w:right w:val="none" w:sz="0" w:space="0" w:color="auto"/>
      </w:divBdr>
    </w:div>
    <w:div w:id="1262421816">
      <w:bodyDiv w:val="1"/>
      <w:marLeft w:val="0"/>
      <w:marRight w:val="0"/>
      <w:marTop w:val="0"/>
      <w:marBottom w:val="0"/>
      <w:divBdr>
        <w:top w:val="none" w:sz="0" w:space="0" w:color="auto"/>
        <w:left w:val="none" w:sz="0" w:space="0" w:color="auto"/>
        <w:bottom w:val="none" w:sz="0" w:space="0" w:color="auto"/>
        <w:right w:val="none" w:sz="0" w:space="0" w:color="auto"/>
      </w:divBdr>
    </w:div>
    <w:div w:id="1368260730">
      <w:bodyDiv w:val="1"/>
      <w:marLeft w:val="0"/>
      <w:marRight w:val="0"/>
      <w:marTop w:val="0"/>
      <w:marBottom w:val="0"/>
      <w:divBdr>
        <w:top w:val="none" w:sz="0" w:space="0" w:color="auto"/>
        <w:left w:val="none" w:sz="0" w:space="0" w:color="auto"/>
        <w:bottom w:val="none" w:sz="0" w:space="0" w:color="auto"/>
        <w:right w:val="none" w:sz="0" w:space="0" w:color="auto"/>
      </w:divBdr>
    </w:div>
    <w:div w:id="1456211811">
      <w:bodyDiv w:val="1"/>
      <w:marLeft w:val="0"/>
      <w:marRight w:val="0"/>
      <w:marTop w:val="0"/>
      <w:marBottom w:val="0"/>
      <w:divBdr>
        <w:top w:val="none" w:sz="0" w:space="0" w:color="auto"/>
        <w:left w:val="none" w:sz="0" w:space="0" w:color="auto"/>
        <w:bottom w:val="none" w:sz="0" w:space="0" w:color="auto"/>
        <w:right w:val="none" w:sz="0" w:space="0" w:color="auto"/>
      </w:divBdr>
    </w:div>
    <w:div w:id="1550335376">
      <w:bodyDiv w:val="1"/>
      <w:marLeft w:val="0"/>
      <w:marRight w:val="0"/>
      <w:marTop w:val="0"/>
      <w:marBottom w:val="0"/>
      <w:divBdr>
        <w:top w:val="none" w:sz="0" w:space="0" w:color="auto"/>
        <w:left w:val="none" w:sz="0" w:space="0" w:color="auto"/>
        <w:bottom w:val="none" w:sz="0" w:space="0" w:color="auto"/>
        <w:right w:val="none" w:sz="0" w:space="0" w:color="auto"/>
      </w:divBdr>
    </w:div>
    <w:div w:id="1628583801">
      <w:bodyDiv w:val="1"/>
      <w:marLeft w:val="0"/>
      <w:marRight w:val="0"/>
      <w:marTop w:val="0"/>
      <w:marBottom w:val="0"/>
      <w:divBdr>
        <w:top w:val="none" w:sz="0" w:space="0" w:color="auto"/>
        <w:left w:val="none" w:sz="0" w:space="0" w:color="auto"/>
        <w:bottom w:val="none" w:sz="0" w:space="0" w:color="auto"/>
        <w:right w:val="none" w:sz="0" w:space="0" w:color="auto"/>
      </w:divBdr>
    </w:div>
    <w:div w:id="1638799958">
      <w:bodyDiv w:val="1"/>
      <w:marLeft w:val="0"/>
      <w:marRight w:val="0"/>
      <w:marTop w:val="0"/>
      <w:marBottom w:val="0"/>
      <w:divBdr>
        <w:top w:val="none" w:sz="0" w:space="0" w:color="auto"/>
        <w:left w:val="none" w:sz="0" w:space="0" w:color="auto"/>
        <w:bottom w:val="none" w:sz="0" w:space="0" w:color="auto"/>
        <w:right w:val="none" w:sz="0" w:space="0" w:color="auto"/>
      </w:divBdr>
    </w:div>
    <w:div w:id="1660503357">
      <w:bodyDiv w:val="1"/>
      <w:marLeft w:val="0"/>
      <w:marRight w:val="0"/>
      <w:marTop w:val="0"/>
      <w:marBottom w:val="0"/>
      <w:divBdr>
        <w:top w:val="none" w:sz="0" w:space="0" w:color="auto"/>
        <w:left w:val="none" w:sz="0" w:space="0" w:color="auto"/>
        <w:bottom w:val="none" w:sz="0" w:space="0" w:color="auto"/>
        <w:right w:val="none" w:sz="0" w:space="0" w:color="auto"/>
      </w:divBdr>
    </w:div>
    <w:div w:id="1681926766">
      <w:bodyDiv w:val="1"/>
      <w:marLeft w:val="0"/>
      <w:marRight w:val="0"/>
      <w:marTop w:val="0"/>
      <w:marBottom w:val="0"/>
      <w:divBdr>
        <w:top w:val="none" w:sz="0" w:space="0" w:color="auto"/>
        <w:left w:val="none" w:sz="0" w:space="0" w:color="auto"/>
        <w:bottom w:val="none" w:sz="0" w:space="0" w:color="auto"/>
        <w:right w:val="none" w:sz="0" w:space="0" w:color="auto"/>
      </w:divBdr>
    </w:div>
    <w:div w:id="1682974746">
      <w:bodyDiv w:val="1"/>
      <w:marLeft w:val="0"/>
      <w:marRight w:val="0"/>
      <w:marTop w:val="0"/>
      <w:marBottom w:val="0"/>
      <w:divBdr>
        <w:top w:val="none" w:sz="0" w:space="0" w:color="auto"/>
        <w:left w:val="none" w:sz="0" w:space="0" w:color="auto"/>
        <w:bottom w:val="none" w:sz="0" w:space="0" w:color="auto"/>
        <w:right w:val="none" w:sz="0" w:space="0" w:color="auto"/>
      </w:divBdr>
    </w:div>
    <w:div w:id="1708607551">
      <w:bodyDiv w:val="1"/>
      <w:marLeft w:val="0"/>
      <w:marRight w:val="0"/>
      <w:marTop w:val="0"/>
      <w:marBottom w:val="0"/>
      <w:divBdr>
        <w:top w:val="none" w:sz="0" w:space="0" w:color="auto"/>
        <w:left w:val="none" w:sz="0" w:space="0" w:color="auto"/>
        <w:bottom w:val="none" w:sz="0" w:space="0" w:color="auto"/>
        <w:right w:val="none" w:sz="0" w:space="0" w:color="auto"/>
      </w:divBdr>
    </w:div>
    <w:div w:id="1710957263">
      <w:bodyDiv w:val="1"/>
      <w:marLeft w:val="0"/>
      <w:marRight w:val="0"/>
      <w:marTop w:val="0"/>
      <w:marBottom w:val="0"/>
      <w:divBdr>
        <w:top w:val="none" w:sz="0" w:space="0" w:color="auto"/>
        <w:left w:val="none" w:sz="0" w:space="0" w:color="auto"/>
        <w:bottom w:val="none" w:sz="0" w:space="0" w:color="auto"/>
        <w:right w:val="none" w:sz="0" w:space="0" w:color="auto"/>
      </w:divBdr>
    </w:div>
    <w:div w:id="1804225227">
      <w:bodyDiv w:val="1"/>
      <w:marLeft w:val="0"/>
      <w:marRight w:val="0"/>
      <w:marTop w:val="0"/>
      <w:marBottom w:val="0"/>
      <w:divBdr>
        <w:top w:val="none" w:sz="0" w:space="0" w:color="auto"/>
        <w:left w:val="none" w:sz="0" w:space="0" w:color="auto"/>
        <w:bottom w:val="none" w:sz="0" w:space="0" w:color="auto"/>
        <w:right w:val="none" w:sz="0" w:space="0" w:color="auto"/>
      </w:divBdr>
    </w:div>
    <w:div w:id="1804886139">
      <w:bodyDiv w:val="1"/>
      <w:marLeft w:val="0"/>
      <w:marRight w:val="0"/>
      <w:marTop w:val="0"/>
      <w:marBottom w:val="0"/>
      <w:divBdr>
        <w:top w:val="none" w:sz="0" w:space="0" w:color="auto"/>
        <w:left w:val="none" w:sz="0" w:space="0" w:color="auto"/>
        <w:bottom w:val="none" w:sz="0" w:space="0" w:color="auto"/>
        <w:right w:val="none" w:sz="0" w:space="0" w:color="auto"/>
      </w:divBdr>
    </w:div>
    <w:div w:id="1895120891">
      <w:bodyDiv w:val="1"/>
      <w:marLeft w:val="0"/>
      <w:marRight w:val="0"/>
      <w:marTop w:val="0"/>
      <w:marBottom w:val="0"/>
      <w:divBdr>
        <w:top w:val="none" w:sz="0" w:space="0" w:color="auto"/>
        <w:left w:val="none" w:sz="0" w:space="0" w:color="auto"/>
        <w:bottom w:val="none" w:sz="0" w:space="0" w:color="auto"/>
        <w:right w:val="none" w:sz="0" w:space="0" w:color="auto"/>
      </w:divBdr>
    </w:div>
    <w:div w:id="1939098626">
      <w:bodyDiv w:val="1"/>
      <w:marLeft w:val="0"/>
      <w:marRight w:val="0"/>
      <w:marTop w:val="0"/>
      <w:marBottom w:val="0"/>
      <w:divBdr>
        <w:top w:val="none" w:sz="0" w:space="0" w:color="auto"/>
        <w:left w:val="none" w:sz="0" w:space="0" w:color="auto"/>
        <w:bottom w:val="none" w:sz="0" w:space="0" w:color="auto"/>
        <w:right w:val="none" w:sz="0" w:space="0" w:color="auto"/>
      </w:divBdr>
    </w:div>
    <w:div w:id="1957105196">
      <w:bodyDiv w:val="1"/>
      <w:marLeft w:val="0"/>
      <w:marRight w:val="0"/>
      <w:marTop w:val="0"/>
      <w:marBottom w:val="0"/>
      <w:divBdr>
        <w:top w:val="none" w:sz="0" w:space="0" w:color="auto"/>
        <w:left w:val="none" w:sz="0" w:space="0" w:color="auto"/>
        <w:bottom w:val="none" w:sz="0" w:space="0" w:color="auto"/>
        <w:right w:val="none" w:sz="0" w:space="0" w:color="auto"/>
      </w:divBdr>
    </w:div>
    <w:div w:id="2001273645">
      <w:bodyDiv w:val="1"/>
      <w:marLeft w:val="0"/>
      <w:marRight w:val="0"/>
      <w:marTop w:val="0"/>
      <w:marBottom w:val="0"/>
      <w:divBdr>
        <w:top w:val="none" w:sz="0" w:space="0" w:color="auto"/>
        <w:left w:val="none" w:sz="0" w:space="0" w:color="auto"/>
        <w:bottom w:val="none" w:sz="0" w:space="0" w:color="auto"/>
        <w:right w:val="none" w:sz="0" w:space="0" w:color="auto"/>
      </w:divBdr>
    </w:div>
    <w:div w:id="2027903803">
      <w:bodyDiv w:val="1"/>
      <w:marLeft w:val="0"/>
      <w:marRight w:val="0"/>
      <w:marTop w:val="0"/>
      <w:marBottom w:val="0"/>
      <w:divBdr>
        <w:top w:val="none" w:sz="0" w:space="0" w:color="auto"/>
        <w:left w:val="none" w:sz="0" w:space="0" w:color="auto"/>
        <w:bottom w:val="none" w:sz="0" w:space="0" w:color="auto"/>
        <w:right w:val="none" w:sz="0" w:space="0" w:color="auto"/>
      </w:divBdr>
    </w:div>
    <w:div w:id="2074040999">
      <w:bodyDiv w:val="1"/>
      <w:marLeft w:val="0"/>
      <w:marRight w:val="0"/>
      <w:marTop w:val="0"/>
      <w:marBottom w:val="0"/>
      <w:divBdr>
        <w:top w:val="none" w:sz="0" w:space="0" w:color="auto"/>
        <w:left w:val="none" w:sz="0" w:space="0" w:color="auto"/>
        <w:bottom w:val="none" w:sz="0" w:space="0" w:color="auto"/>
        <w:right w:val="none" w:sz="0" w:space="0" w:color="auto"/>
      </w:divBdr>
    </w:div>
    <w:div w:id="2093306745">
      <w:bodyDiv w:val="1"/>
      <w:marLeft w:val="0"/>
      <w:marRight w:val="0"/>
      <w:marTop w:val="0"/>
      <w:marBottom w:val="0"/>
      <w:divBdr>
        <w:top w:val="none" w:sz="0" w:space="0" w:color="auto"/>
        <w:left w:val="none" w:sz="0" w:space="0" w:color="auto"/>
        <w:bottom w:val="none" w:sz="0" w:space="0" w:color="auto"/>
        <w:right w:val="none" w:sz="0" w:space="0" w:color="auto"/>
      </w:divBdr>
    </w:div>
    <w:div w:id="2115440765">
      <w:bodyDiv w:val="1"/>
      <w:marLeft w:val="0"/>
      <w:marRight w:val="0"/>
      <w:marTop w:val="0"/>
      <w:marBottom w:val="0"/>
      <w:divBdr>
        <w:top w:val="none" w:sz="0" w:space="0" w:color="auto"/>
        <w:left w:val="none" w:sz="0" w:space="0" w:color="auto"/>
        <w:bottom w:val="none" w:sz="0" w:space="0" w:color="auto"/>
        <w:right w:val="none" w:sz="0" w:space="0" w:color="auto"/>
      </w:divBdr>
    </w:div>
    <w:div w:id="2115662096">
      <w:bodyDiv w:val="1"/>
      <w:marLeft w:val="0"/>
      <w:marRight w:val="0"/>
      <w:marTop w:val="0"/>
      <w:marBottom w:val="0"/>
      <w:divBdr>
        <w:top w:val="none" w:sz="0" w:space="0" w:color="auto"/>
        <w:left w:val="none" w:sz="0" w:space="0" w:color="auto"/>
        <w:bottom w:val="none" w:sz="0" w:space="0" w:color="auto"/>
        <w:right w:val="none" w:sz="0" w:space="0" w:color="auto"/>
      </w:divBdr>
    </w:div>
    <w:div w:id="2116319927">
      <w:bodyDiv w:val="1"/>
      <w:marLeft w:val="0"/>
      <w:marRight w:val="0"/>
      <w:marTop w:val="0"/>
      <w:marBottom w:val="0"/>
      <w:divBdr>
        <w:top w:val="none" w:sz="0" w:space="0" w:color="auto"/>
        <w:left w:val="none" w:sz="0" w:space="0" w:color="auto"/>
        <w:bottom w:val="none" w:sz="0" w:space="0" w:color="auto"/>
        <w:right w:val="none" w:sz="0" w:space="0" w:color="auto"/>
      </w:divBdr>
    </w:div>
    <w:div w:id="214638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8</b:RefOrder>
  </b:Source>
  <b:Source>
    <b:Tag>Ste161</b:Tag>
    <b:SourceType>BookSection</b:SourceType>
    <b:Guid>{1340B17C-87EA-4919-A1B2-49529FE16C29}</b:Guid>
    <b:Title>Business Issues and the Contexts of Human Resources</b:Title>
    <b:Year>2016</b:Year>
    <b:Pages>43-66</b:Pages>
    <b:BookTitle>Studying Human Resource Management</b:BookTitle>
    <b:City>London</b:City>
    <b:Publisher>CIPD</b:Publisher>
    <b:Author>
      <b:Author>
        <b:NameList>
          <b:Person>
            <b:Last>Taylor</b:Last>
            <b:First>Stephen</b:First>
          </b:Person>
          <b:Person>
            <b:Last>Wilkinson</b:Last>
            <b:First>Krystal</b:First>
          </b:Person>
        </b:NameList>
      </b:Author>
      <b:BookAuthor>
        <b:NameList>
          <b:Person>
            <b:Last>Taylor</b:Last>
            <b:First>Stephen</b:First>
          </b:Person>
          <b:Person>
            <b:Last>Woodhams</b:Last>
            <b:First>Carol</b:First>
          </b:Person>
        </b:NameList>
      </b:BookAuthor>
    </b:Author>
    <b:RefOrder>2</b:RefOrder>
  </b:Source>
  <b:Source>
    <b:Tag>Wil16</b:Tag>
    <b:SourceType>BookSection</b:SourceType>
    <b:Guid>{DA1FFD06-4E4D-4906-975F-82B897CAA778}</b:Guid>
    <b:Title>Managing and Co-ordinating thr HR Function</b:Title>
    <b:Year>2016</b:Year>
    <b:Pages>21-41</b:Pages>
    <b:Author>
      <b:Author>
        <b:NameList>
          <b:Person>
            <b:Last>Wilkinson</b:Last>
            <b:First>Krystal</b:First>
          </b:Person>
          <b:Person>
            <b:Last>Taylor</b:Last>
            <b:First>Stephen</b:First>
          </b:Person>
        </b:NameList>
      </b:Author>
      <b:BookAuthor>
        <b:NameList>
          <b:Person>
            <b:Last>Taylor</b:Last>
            <b:First>Stephen</b:First>
          </b:Person>
          <b:Person>
            <b:Last>Carol</b:Last>
            <b:First>Woodhams</b:First>
          </b:Person>
        </b:NameList>
      </b:BookAuthor>
    </b:Author>
    <b:BookTitle>Studying Human Resource Management</b:BookTitle>
    <b:City>London</b:City>
    <b:Publisher>CIPD</b:Publisher>
    <b:RefOrder>3</b:RefOrder>
  </b:Source>
  <b:Source>
    <b:Tag>Sta16</b:Tag>
    <b:SourceType>InternetSite</b:SourceType>
    <b:Guid>{77D0C630-8743-4927-ACEE-E371088AF626}</b:Guid>
    <b:Title>The Future of HR</b:Title>
    <b:Year>2016</b:Year>
    <b:Month>April</b:Month>
    <b:Day>12</b:Day>
    <b:InternetSiteTitle>YouTube</b:InternetSiteTitle>
    <b:URL>https://www.youtube.com/watch?time_continue=812&amp;v=57PmDk73u7I</b:URL>
    <b:Author>
      <b:Author>
        <b:NameList>
          <b:Person>
            <b:Last>Ulrich</b:Last>
            <b:First>Dr</b:First>
            <b:Middle>Dave</b:Middle>
          </b:Person>
        </b:NameList>
      </b:Author>
    </b:Author>
    <b:RefOrder>1</b:RefOrder>
  </b:Source>
  <b:Source>
    <b:Tag>Jac16</b:Tag>
    <b:SourceType>InternetSite</b:SourceType>
    <b:Guid>{8117DF0F-AC1F-411F-973E-61A26DCCFB68}</b:Guid>
    <b:Title>The 5 Trends Shaping the Future of Work</b:Title>
    <b:Year>2016</b:Year>
    <b:Month>September</b:Month>
    <b:Day>15</b:Day>
    <b:InternetSiteTitle>YouTube</b:InternetSiteTitle>
    <b:URL>https://www.youtube.com/watch?time_continue=215&amp;v=LrhmHbDLM8o</b:URL>
    <b:Author>
      <b:Author>
        <b:NameList>
          <b:Person>
            <b:Last>Morgan</b:Last>
            <b:First>Jacob</b:First>
          </b:Person>
        </b:NameList>
      </b:Author>
    </b:Author>
    <b:RefOrder>5</b:RefOrder>
  </b:Source>
  <b:Source>
    <b:Tag>Por79</b:Tag>
    <b:SourceType>JournalArticle</b:SourceType>
    <b:Guid>{140BCB32-F252-40C9-A0DF-C3204F1E60A6}</b:Guid>
    <b:Title>How Competative Forces Shape Stratergy</b:Title>
    <b:Year>1979</b:Year>
    <b:Author>
      <b:Author>
        <b:NameList>
          <b:Person>
            <b:Last>Porter</b:Last>
            <b:First>Michael</b:First>
          </b:Person>
        </b:NameList>
      </b:Author>
    </b:Author>
    <b:JournalName>Harvard Business Review</b:JournalName>
    <b:RefOrder>10</b:RefOrder>
  </b:Source>
  <b:Source>
    <b:Tag>Del18</b:Tag>
    <b:SourceType>DocumentFromInternetSite</b:SourceType>
    <b:Guid>{2F5855C7-9CFF-480D-85BA-3F9D16E443CB}</b:Guid>
    <b:Title>Reimagining Human Resources - The future of the enterprise demands a new future of HR</b:Title>
    <b:Year>2018</b:Year>
    <b:InternetSiteTitle>UWTSD Moodle</b:InternetSiteTitle>
    <b:URL>https://moodle.uwtsd.ac.uk/pluginfile.php/226357/mod_resource/content/1/Deloitte%20Report%202018%20Future%20of%20HR.pdf</b:URL>
    <b:Author>
      <b:Author>
        <b:Corporate>Deloitte</b:Corporate>
      </b:Author>
    </b:Author>
    <b:RefOrder>11</b:RefOrder>
  </b:Source>
  <b:Source>
    <b:Tag>Bre13</b:Tag>
    <b:SourceType>DocumentFromInternetSite</b:SourceType>
    <b:Guid>{10BE6154-8C9F-4109-AC33-2531380D0623}</b:Guid>
    <b:Author>
      <b:Author>
        <b:NameList>
          <b:Person>
            <b:Last>Brewster</b:Last>
            <b:First>Chris</b:First>
          </b:Person>
          <b:Person>
            <b:Last>Boselie</b:Last>
            <b:First>Paul</b:First>
          </b:Person>
        </b:NameList>
      </b:Author>
    </b:Author>
    <b:Title>At the Crossroads at Midnight: Strategic Human Resource Management now </b:Title>
    <b:InternetSiteTitle>UWTSD Moodle</b:InternetSiteTitle>
    <b:Year>2013</b:Year>
    <b:Month>June</b:Month>
    <b:Day>10</b:Day>
    <b:URL>https://moodle.uwtsd.ac.uk/pluginfile.php/221315/mod_resource/content/1/Harvard%20Model%20of%20HRM-%20The%20soft%20approach.pdf</b:URL>
    <b:RefOrder>12</b:RefOrder>
  </b:Source>
  <b:Source>
    <b:Tag>Del181</b:Tag>
    <b:SourceType>DocumentFromInternetSite</b:SourceType>
    <b:Guid>{1AB1627F-02AE-4208-A2E0-A9A749ABBCA8}</b:Guid>
    <b:Author>
      <b:Author>
        <b:Corporate>Deloitte</b:Corporate>
      </b:Author>
    </b:Author>
    <b:Title>Preparing tomorrow’s workforce  for the Fourth Industrial Revolution For business: A framework for action Executive summary</b:Title>
    <b:InternetSiteTitle>UWTSD</b:InternetSiteTitle>
    <b:Year>2018</b:Year>
    <b:Month>September</b:Month>
    <b:URL>https://moodle.uwtsd.ac.uk/pluginfile.php/201732/mod_resource/content/1/gx-preparing-tomorrow-workforce-for-4IR-executive-summary.pdf</b:URL>
    <b:RefOrder>13</b:RefOrder>
  </b:Source>
  <b:Source>
    <b:Tag>CIP183</b:Tag>
    <b:SourceType>Report</b:SourceType>
    <b:Guid>{A99D6AE1-222E-4651-9FF7-69731B30F014}</b:Guid>
    <b:Title>Getting started with people analytics: a practitioners’ guide</b:Title>
    <b:Year>2018</b:Year>
    <b:Publisher>CIPD</b:Publisher>
    <b:City>London</b:City>
    <b:Author>
      <b:Author>
        <b:Corporate>CIPD</b:Corporate>
      </b:Author>
    </b:Author>
    <b:RefOrder>7</b:RefOrder>
  </b:Source>
  <b:Source>
    <b:Tag>Phi14</b:Tag>
    <b:SourceType>JournalArticle</b:SourceType>
    <b:Guid>{557658EA-10D4-4945-8917-3995CE9EF5EF}</b:Guid>
    <b:Title>Developing a Human Capital Strategy in Today's Changing Environment: Eight Forces Shaping HC Strategy</b:Title>
    <b:Year>2014</b:Year>
    <b:Pages>130-134</b:Pages>
    <b:Author>
      <b:Author>
        <b:NameList>
          <b:Person>
            <b:Last>Phillips</b:Last>
            <b:First>Jack</b:First>
          </b:Person>
          <b:Person>
            <b:Last>Phillips</b:Last>
            <b:First>Patti</b:First>
          </b:Person>
        </b:NameList>
      </b:Author>
    </b:Author>
    <b:JournalName>Strategic HR Review</b:JournalName>
    <b:RefOrder>14</b:RefOrder>
  </b:Source>
  <b:Source>
    <b:Tag>Hyw19</b:Tag>
    <b:SourceType>InternetSite</b:SourceType>
    <b:Guid>{3F45024A-1931-44F1-A76D-4FD260F078D8}</b:Guid>
    <b:Title>The Vision</b:Title>
    <b:Year>2019</b:Year>
    <b:Month>January </b:Month>
    <b:Day>28</b:Day>
    <b:Author>
      <b:Author>
        <b:Corporate>Hywel Dda University Health Board</b:Corporate>
      </b:Author>
    </b:Author>
    <b:InternetSiteTitle>Hywel Dda University Health Board</b:InternetSiteTitle>
    <b:URL>http://www.wales.nhs.uk/sitesplus/862/page/95314</b:URL>
    <b:RefOrder>4</b:RefOrder>
  </b:Source>
  <b:Source>
    <b:Tag>Por17</b:Tag>
    <b:SourceType>InternetSite</b:SourceType>
    <b:Guid>{EC774337-B86C-49A5-9F93-02DD2D1D5648}</b:Guid>
    <b:Title>Porter's Generic Strategies Videos</b:Title>
    <b:Year>2017</b:Year>
    <b:Month>May</b:Month>
    <b:Day>13</b:Day>
    <b:InternetSiteTitle>MindTools</b:InternetSiteTitle>
    <b:URL>https://www.mindtools.com/pages/videos/porters-generic-strategies-transcript.htm</b:URL>
    <b:Author>
      <b:Author>
        <b:Corporate>MindToolsVideos</b:Corporate>
      </b:Author>
    </b:Author>
    <b:RefOrder>9</b:RefOrder>
  </b:Source>
  <b:Source>
    <b:Tag>CIP19</b:Tag>
    <b:SourceType>InternetSite</b:SourceType>
    <b:Guid>{01879D46-9221-49D1-B9AA-AC7DD6C5EEDB}</b:Guid>
    <b:Author>
      <b:Author>
        <b:Corporate>CIPD</b:Corporate>
      </b:Author>
    </b:Author>
    <b:Title>Strategic Human Resource Management Factsheet</b:Title>
    <b:InternetSiteTitle>CIPD</b:InternetSiteTitle>
    <b:Year>2019</b:Year>
    <b:Month>January</b:Month>
    <b:Day>22</b:Day>
    <b:URL>https://www.cipd.co.uk/knowledge/strategy/hr/strategic-hrm-factsheet</b:URL>
    <b:RefOrder>6</b:RefOrder>
  </b:Source>
</b:Sources>
</file>

<file path=customXml/itemProps1.xml><?xml version="1.0" encoding="utf-8"?>
<ds:datastoreItem xmlns:ds="http://schemas.openxmlformats.org/officeDocument/2006/customXml" ds:itemID="{FEDF74E3-4D2C-4D56-AC68-64B25C6F4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39955</TotalTime>
  <Pages>8</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 (1810449)</cp:lastModifiedBy>
  <cp:revision>56</cp:revision>
  <dcterms:created xsi:type="dcterms:W3CDTF">2018-12-13T20:14:00Z</dcterms:created>
  <dcterms:modified xsi:type="dcterms:W3CDTF">2019-02-01T20:48:00Z</dcterms:modified>
</cp:coreProperties>
</file>