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F5A0F" w14:textId="7B548D77" w:rsidR="00B729CF" w:rsidRDefault="00B729CF" w:rsidP="00B729CF">
      <w:pPr>
        <w:pStyle w:val="Heading1"/>
      </w:pPr>
      <w:bookmarkStart w:id="0" w:name="_Toc81326945"/>
      <w:r>
        <w:t>Executive summary</w:t>
      </w:r>
      <w:bookmarkEnd w:id="0"/>
    </w:p>
    <w:p w14:paraId="75C40570" w14:textId="7C119996" w:rsidR="00B71ED9" w:rsidRDefault="00B71ED9" w:rsidP="00B71ED9"/>
    <w:p w14:paraId="4A3E1218" w14:textId="7EE73777" w:rsidR="00B71ED9" w:rsidRPr="00B71ED9" w:rsidRDefault="00B71ED9" w:rsidP="00B71ED9">
      <w:r>
        <w:t>Employee engagement concept and drivers</w:t>
      </w:r>
    </w:p>
    <w:p w14:paraId="6A032054" w14:textId="14FC22A4" w:rsidR="007722E3" w:rsidRDefault="007722E3" w:rsidP="007722E3"/>
    <w:p w14:paraId="22EE4884" w14:textId="61DB2206" w:rsidR="00CB5933" w:rsidRDefault="007722E3" w:rsidP="007722E3">
      <w:r>
        <w:t xml:space="preserve">This paper </w:t>
      </w:r>
      <w:r w:rsidR="00AE6EAE">
        <w:t>is</w:t>
      </w:r>
      <w:r w:rsidR="00CB5933">
        <w:t xml:space="preserve"> focused</w:t>
      </w:r>
      <w:r>
        <w:t xml:space="preserve"> to review the concept and drivers of employee engagement</w:t>
      </w:r>
      <w:r w:rsidR="00B71ED9">
        <w:t xml:space="preserve"> </w:t>
      </w:r>
      <w:r>
        <w:t xml:space="preserve"> to evaluate diagnostic tools to measure engagement and to construct an employee value proposition including strategies to raise the level of engagement.</w:t>
      </w:r>
      <w:r w:rsidR="00CB5933">
        <w:t xml:space="preserve"> </w:t>
      </w:r>
      <w:r w:rsidR="00CB5933">
        <w:t>The company has already taken</w:t>
      </w:r>
      <w:r w:rsidR="00CB5933">
        <w:t xml:space="preserve"> some</w:t>
      </w:r>
      <w:r w:rsidR="00CB5933">
        <w:t xml:space="preserve"> measures to increase the employee engagement</w:t>
      </w:r>
      <w:r w:rsidR="00CB5933">
        <w:t xml:space="preserve">. But are they enough? </w:t>
      </w:r>
    </w:p>
    <w:p w14:paraId="5A7E4CB5" w14:textId="77777777" w:rsidR="00CB5933" w:rsidRDefault="00CB5933" w:rsidP="007722E3"/>
    <w:p w14:paraId="27C9A52D" w14:textId="2A60B14B" w:rsidR="007722E3" w:rsidRPr="007722E3" w:rsidRDefault="00CB5933" w:rsidP="007722E3">
      <w:r>
        <w:t xml:space="preserve"> The company has already taken measures to increase the employee engagement by making the workplace “Covid-19 safe”, giving the opportunity to work from home, adopted flexible working time, and redesigned jobs and restructured roles.</w:t>
      </w:r>
    </w:p>
    <w:p w14:paraId="3D8445E0" w14:textId="16797D1E" w:rsidR="00B729CF" w:rsidRDefault="00B729CF"/>
    <w:sdt>
      <w:sdtPr>
        <w:id w:val="50955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6ED660E" w14:textId="6710B01E" w:rsidR="00B729CF" w:rsidRDefault="00B729CF">
          <w:pPr>
            <w:pStyle w:val="TOCHeading"/>
          </w:pPr>
          <w:r>
            <w:t>Contents</w:t>
          </w:r>
        </w:p>
        <w:p w14:paraId="262AABD3" w14:textId="1935B02B" w:rsidR="00F92A2E" w:rsidRDefault="00B729CF">
          <w:pPr>
            <w:pStyle w:val="TOC1"/>
            <w:tabs>
              <w:tab w:val="right" w:leader="dot" w:pos="9016"/>
            </w:tabs>
            <w:rPr>
              <w:noProof/>
            </w:rPr>
          </w:pPr>
          <w:r>
            <w:fldChar w:fldCharType="begin"/>
          </w:r>
          <w:r>
            <w:instrText xml:space="preserve"> TOC \o "1-3" \h \z \u </w:instrText>
          </w:r>
          <w:r>
            <w:fldChar w:fldCharType="separate"/>
          </w:r>
          <w:hyperlink w:anchor="_Toc81326945" w:history="1">
            <w:r w:rsidR="00F92A2E" w:rsidRPr="00C1789B">
              <w:rPr>
                <w:rStyle w:val="Hyperlink"/>
                <w:noProof/>
              </w:rPr>
              <w:t>Executive summary</w:t>
            </w:r>
            <w:r w:rsidR="00F92A2E">
              <w:rPr>
                <w:noProof/>
                <w:webHidden/>
              </w:rPr>
              <w:tab/>
            </w:r>
            <w:r w:rsidR="00F92A2E">
              <w:rPr>
                <w:noProof/>
                <w:webHidden/>
              </w:rPr>
              <w:fldChar w:fldCharType="begin"/>
            </w:r>
            <w:r w:rsidR="00F92A2E">
              <w:rPr>
                <w:noProof/>
                <w:webHidden/>
              </w:rPr>
              <w:instrText xml:space="preserve"> PAGEREF _Toc81326945 \h </w:instrText>
            </w:r>
            <w:r w:rsidR="00F92A2E">
              <w:rPr>
                <w:noProof/>
                <w:webHidden/>
              </w:rPr>
            </w:r>
            <w:r w:rsidR="00F92A2E">
              <w:rPr>
                <w:noProof/>
                <w:webHidden/>
              </w:rPr>
              <w:fldChar w:fldCharType="separate"/>
            </w:r>
            <w:r w:rsidR="00F92A2E">
              <w:rPr>
                <w:noProof/>
                <w:webHidden/>
              </w:rPr>
              <w:t>1</w:t>
            </w:r>
            <w:r w:rsidR="00F92A2E">
              <w:rPr>
                <w:noProof/>
                <w:webHidden/>
              </w:rPr>
              <w:fldChar w:fldCharType="end"/>
            </w:r>
          </w:hyperlink>
        </w:p>
        <w:p w14:paraId="4E0E9458" w14:textId="073D421B" w:rsidR="00F92A2E" w:rsidRDefault="00F92A2E">
          <w:pPr>
            <w:pStyle w:val="TOC1"/>
            <w:tabs>
              <w:tab w:val="right" w:leader="dot" w:pos="9016"/>
            </w:tabs>
            <w:rPr>
              <w:noProof/>
            </w:rPr>
          </w:pPr>
          <w:hyperlink w:anchor="_Toc81326946" w:history="1">
            <w:r w:rsidRPr="00C1789B">
              <w:rPr>
                <w:rStyle w:val="Hyperlink"/>
                <w:noProof/>
              </w:rPr>
              <w:t>Introduction</w:t>
            </w:r>
            <w:r>
              <w:rPr>
                <w:noProof/>
                <w:webHidden/>
              </w:rPr>
              <w:tab/>
            </w:r>
            <w:r>
              <w:rPr>
                <w:noProof/>
                <w:webHidden/>
              </w:rPr>
              <w:fldChar w:fldCharType="begin"/>
            </w:r>
            <w:r>
              <w:rPr>
                <w:noProof/>
                <w:webHidden/>
              </w:rPr>
              <w:instrText xml:space="preserve"> PAGEREF _Toc81326946 \h </w:instrText>
            </w:r>
            <w:r>
              <w:rPr>
                <w:noProof/>
                <w:webHidden/>
              </w:rPr>
            </w:r>
            <w:r>
              <w:rPr>
                <w:noProof/>
                <w:webHidden/>
              </w:rPr>
              <w:fldChar w:fldCharType="separate"/>
            </w:r>
            <w:r>
              <w:rPr>
                <w:noProof/>
                <w:webHidden/>
              </w:rPr>
              <w:t>1</w:t>
            </w:r>
            <w:r>
              <w:rPr>
                <w:noProof/>
                <w:webHidden/>
              </w:rPr>
              <w:fldChar w:fldCharType="end"/>
            </w:r>
          </w:hyperlink>
        </w:p>
        <w:p w14:paraId="205DD3E1" w14:textId="518591D1" w:rsidR="00F92A2E" w:rsidRDefault="00F92A2E">
          <w:pPr>
            <w:pStyle w:val="TOC1"/>
            <w:tabs>
              <w:tab w:val="right" w:leader="dot" w:pos="9016"/>
            </w:tabs>
            <w:rPr>
              <w:noProof/>
            </w:rPr>
          </w:pPr>
          <w:hyperlink w:anchor="_Toc81326947" w:history="1">
            <w:r w:rsidRPr="00C1789B">
              <w:rPr>
                <w:rStyle w:val="Hyperlink"/>
                <w:noProof/>
              </w:rPr>
              <w:t>Discussion</w:t>
            </w:r>
            <w:r>
              <w:rPr>
                <w:noProof/>
                <w:webHidden/>
              </w:rPr>
              <w:tab/>
            </w:r>
            <w:r>
              <w:rPr>
                <w:noProof/>
                <w:webHidden/>
              </w:rPr>
              <w:fldChar w:fldCharType="begin"/>
            </w:r>
            <w:r>
              <w:rPr>
                <w:noProof/>
                <w:webHidden/>
              </w:rPr>
              <w:instrText xml:space="preserve"> PAGEREF _Toc81326947 \h </w:instrText>
            </w:r>
            <w:r>
              <w:rPr>
                <w:noProof/>
                <w:webHidden/>
              </w:rPr>
            </w:r>
            <w:r>
              <w:rPr>
                <w:noProof/>
                <w:webHidden/>
              </w:rPr>
              <w:fldChar w:fldCharType="separate"/>
            </w:r>
            <w:r>
              <w:rPr>
                <w:noProof/>
                <w:webHidden/>
              </w:rPr>
              <w:t>1</w:t>
            </w:r>
            <w:r>
              <w:rPr>
                <w:noProof/>
                <w:webHidden/>
              </w:rPr>
              <w:fldChar w:fldCharType="end"/>
            </w:r>
          </w:hyperlink>
        </w:p>
        <w:p w14:paraId="4A962565" w14:textId="70E71FC9" w:rsidR="00F92A2E" w:rsidRDefault="00F92A2E">
          <w:pPr>
            <w:pStyle w:val="TOC1"/>
            <w:tabs>
              <w:tab w:val="right" w:leader="dot" w:pos="9016"/>
            </w:tabs>
            <w:rPr>
              <w:noProof/>
            </w:rPr>
          </w:pPr>
          <w:hyperlink w:anchor="_Toc81326948" w:history="1">
            <w:r w:rsidRPr="00C1789B">
              <w:rPr>
                <w:rStyle w:val="Hyperlink"/>
                <w:noProof/>
              </w:rPr>
              <w:t>Conclusion</w:t>
            </w:r>
            <w:r>
              <w:rPr>
                <w:noProof/>
                <w:webHidden/>
              </w:rPr>
              <w:tab/>
            </w:r>
            <w:r>
              <w:rPr>
                <w:noProof/>
                <w:webHidden/>
              </w:rPr>
              <w:fldChar w:fldCharType="begin"/>
            </w:r>
            <w:r>
              <w:rPr>
                <w:noProof/>
                <w:webHidden/>
              </w:rPr>
              <w:instrText xml:space="preserve"> PAGEREF _Toc81326948 \h </w:instrText>
            </w:r>
            <w:r>
              <w:rPr>
                <w:noProof/>
                <w:webHidden/>
              </w:rPr>
            </w:r>
            <w:r>
              <w:rPr>
                <w:noProof/>
                <w:webHidden/>
              </w:rPr>
              <w:fldChar w:fldCharType="separate"/>
            </w:r>
            <w:r>
              <w:rPr>
                <w:noProof/>
                <w:webHidden/>
              </w:rPr>
              <w:t>2</w:t>
            </w:r>
            <w:r>
              <w:rPr>
                <w:noProof/>
                <w:webHidden/>
              </w:rPr>
              <w:fldChar w:fldCharType="end"/>
            </w:r>
          </w:hyperlink>
        </w:p>
        <w:p w14:paraId="7D25788B" w14:textId="08764E6C" w:rsidR="00F92A2E" w:rsidRDefault="00F92A2E">
          <w:pPr>
            <w:pStyle w:val="TOC1"/>
            <w:tabs>
              <w:tab w:val="right" w:leader="dot" w:pos="9016"/>
            </w:tabs>
            <w:rPr>
              <w:noProof/>
            </w:rPr>
          </w:pPr>
          <w:hyperlink w:anchor="_Toc81326949" w:history="1">
            <w:r w:rsidRPr="00C1789B">
              <w:rPr>
                <w:rStyle w:val="Hyperlink"/>
                <w:noProof/>
              </w:rPr>
              <w:t>Recommendation</w:t>
            </w:r>
            <w:r>
              <w:rPr>
                <w:noProof/>
                <w:webHidden/>
              </w:rPr>
              <w:tab/>
            </w:r>
            <w:r>
              <w:rPr>
                <w:noProof/>
                <w:webHidden/>
              </w:rPr>
              <w:fldChar w:fldCharType="begin"/>
            </w:r>
            <w:r>
              <w:rPr>
                <w:noProof/>
                <w:webHidden/>
              </w:rPr>
              <w:instrText xml:space="preserve"> PAGEREF _Toc81326949 \h </w:instrText>
            </w:r>
            <w:r>
              <w:rPr>
                <w:noProof/>
                <w:webHidden/>
              </w:rPr>
            </w:r>
            <w:r>
              <w:rPr>
                <w:noProof/>
                <w:webHidden/>
              </w:rPr>
              <w:fldChar w:fldCharType="separate"/>
            </w:r>
            <w:r>
              <w:rPr>
                <w:noProof/>
                <w:webHidden/>
              </w:rPr>
              <w:t>2</w:t>
            </w:r>
            <w:r>
              <w:rPr>
                <w:noProof/>
                <w:webHidden/>
              </w:rPr>
              <w:fldChar w:fldCharType="end"/>
            </w:r>
          </w:hyperlink>
        </w:p>
        <w:p w14:paraId="218E5912" w14:textId="40FE982F" w:rsidR="00F92A2E" w:rsidRDefault="00F92A2E">
          <w:pPr>
            <w:pStyle w:val="TOC1"/>
            <w:tabs>
              <w:tab w:val="right" w:leader="dot" w:pos="9016"/>
            </w:tabs>
            <w:rPr>
              <w:noProof/>
            </w:rPr>
          </w:pPr>
          <w:hyperlink w:anchor="_Toc81326950" w:history="1">
            <w:r w:rsidRPr="00C1789B">
              <w:rPr>
                <w:rStyle w:val="Hyperlink"/>
                <w:noProof/>
              </w:rPr>
              <w:t>References</w:t>
            </w:r>
            <w:r>
              <w:rPr>
                <w:noProof/>
                <w:webHidden/>
              </w:rPr>
              <w:tab/>
            </w:r>
            <w:r>
              <w:rPr>
                <w:noProof/>
                <w:webHidden/>
              </w:rPr>
              <w:fldChar w:fldCharType="begin"/>
            </w:r>
            <w:r>
              <w:rPr>
                <w:noProof/>
                <w:webHidden/>
              </w:rPr>
              <w:instrText xml:space="preserve"> PAGEREF _Toc81326950 \h </w:instrText>
            </w:r>
            <w:r>
              <w:rPr>
                <w:noProof/>
                <w:webHidden/>
              </w:rPr>
            </w:r>
            <w:r>
              <w:rPr>
                <w:noProof/>
                <w:webHidden/>
              </w:rPr>
              <w:fldChar w:fldCharType="separate"/>
            </w:r>
            <w:r>
              <w:rPr>
                <w:noProof/>
                <w:webHidden/>
              </w:rPr>
              <w:t>2</w:t>
            </w:r>
            <w:r>
              <w:rPr>
                <w:noProof/>
                <w:webHidden/>
              </w:rPr>
              <w:fldChar w:fldCharType="end"/>
            </w:r>
          </w:hyperlink>
        </w:p>
        <w:p w14:paraId="2C70DE3C" w14:textId="6CFBC2A8" w:rsidR="00B729CF" w:rsidRDefault="00B729CF">
          <w:r>
            <w:rPr>
              <w:b/>
              <w:bCs/>
              <w:noProof/>
            </w:rPr>
            <w:fldChar w:fldCharType="end"/>
          </w:r>
        </w:p>
      </w:sdtContent>
    </w:sdt>
    <w:p w14:paraId="4DC19A1A" w14:textId="77777777" w:rsidR="00B729CF" w:rsidRDefault="00B729CF"/>
    <w:p w14:paraId="3465E3BB" w14:textId="77777777" w:rsidR="00B729CF" w:rsidRDefault="00B729CF"/>
    <w:p w14:paraId="4509CC36" w14:textId="77777777" w:rsidR="00B729CF" w:rsidRDefault="00B729CF"/>
    <w:p w14:paraId="32FAE599" w14:textId="77777777" w:rsidR="00B729CF" w:rsidRDefault="00B729CF" w:rsidP="00B729CF">
      <w:pPr>
        <w:pStyle w:val="Heading1"/>
      </w:pPr>
    </w:p>
    <w:p w14:paraId="13A40025" w14:textId="7F778416" w:rsidR="00151620" w:rsidRDefault="00B729CF" w:rsidP="00B729CF">
      <w:pPr>
        <w:pStyle w:val="Heading1"/>
      </w:pPr>
      <w:bookmarkStart w:id="1" w:name="_Toc81326946"/>
      <w:r>
        <w:t>Introduction</w:t>
      </w:r>
      <w:bookmarkEnd w:id="1"/>
    </w:p>
    <w:p w14:paraId="27133A47" w14:textId="6B7937F8" w:rsidR="00B729CF" w:rsidRDefault="00B729CF" w:rsidP="00B729CF">
      <w:pPr>
        <w:pStyle w:val="Heading1"/>
      </w:pPr>
      <w:bookmarkStart w:id="2" w:name="_Toc81326947"/>
      <w:r w:rsidRPr="00B729CF">
        <w:t>Discussion</w:t>
      </w:r>
      <w:bookmarkEnd w:id="2"/>
    </w:p>
    <w:p w14:paraId="246506BA" w14:textId="77777777" w:rsidR="00FF1170" w:rsidRPr="00FF1170" w:rsidRDefault="00FF1170" w:rsidP="00FF1170"/>
    <w:p w14:paraId="2400B47E" w14:textId="5D83349C" w:rsidR="00FF1170" w:rsidRPr="00F92A2E" w:rsidRDefault="0048450C" w:rsidP="004C5317">
      <w:pPr>
        <w:spacing w:line="360" w:lineRule="auto"/>
        <w:rPr>
          <w:rFonts w:ascii="Arial" w:hAnsi="Arial" w:cs="Arial"/>
          <w:sz w:val="24"/>
          <w:szCs w:val="24"/>
        </w:rPr>
      </w:pPr>
      <w:r>
        <w:rPr>
          <w:rFonts w:ascii="Arial" w:hAnsi="Arial" w:cs="Arial"/>
          <w:sz w:val="24"/>
          <w:szCs w:val="24"/>
        </w:rPr>
        <w:t>Concept of Employee Engagement</w:t>
      </w:r>
    </w:p>
    <w:p w14:paraId="7DFB0B65" w14:textId="77777777" w:rsidR="006A6730" w:rsidRPr="006A6730" w:rsidRDefault="006A6730" w:rsidP="006A6730">
      <w:pPr>
        <w:spacing w:line="360" w:lineRule="auto"/>
        <w:rPr>
          <w:rFonts w:ascii="Arial" w:hAnsi="Arial" w:cs="Arial"/>
          <w:sz w:val="24"/>
          <w:szCs w:val="24"/>
        </w:rPr>
      </w:pPr>
      <w:r w:rsidRPr="006A6730">
        <w:rPr>
          <w:rFonts w:ascii="Arial" w:hAnsi="Arial" w:cs="Arial"/>
          <w:sz w:val="24"/>
          <w:szCs w:val="24"/>
        </w:rPr>
        <w:t xml:space="preserve">The concept of employee engagement has been defined over the years in many ways and from different perspectives starting from Khan (1990), that defined it as "the harnessing of organisation members' selves to their work roles" and identified </w:t>
      </w:r>
      <w:r w:rsidRPr="006A6730">
        <w:rPr>
          <w:rFonts w:ascii="Arial" w:hAnsi="Arial" w:cs="Arial"/>
          <w:sz w:val="24"/>
          <w:szCs w:val="24"/>
        </w:rPr>
        <w:lastRenderedPageBreak/>
        <w:t xml:space="preserve">three main elements of engagement – </w:t>
      </w:r>
      <w:r w:rsidRPr="006A6730">
        <w:rPr>
          <w:rFonts w:ascii="Arial" w:hAnsi="Arial" w:cs="Arial"/>
          <w:i/>
          <w:iCs/>
          <w:sz w:val="24"/>
          <w:szCs w:val="24"/>
        </w:rPr>
        <w:t>physical, cognitive and emotional</w:t>
      </w:r>
      <w:r w:rsidRPr="006A6730">
        <w:rPr>
          <w:rFonts w:ascii="Arial" w:hAnsi="Arial" w:cs="Arial"/>
          <w:sz w:val="24"/>
          <w:szCs w:val="24"/>
        </w:rPr>
        <w:t>. Physical engagement refers to employees willing to go the extra mile for their organisation. Cognitive engagement relates to employees focusing very hard while at work. Emotional engagement is about employees involvement and enthusiasm for their own job.</w:t>
      </w:r>
    </w:p>
    <w:p w14:paraId="22F10C04" w14:textId="77777777" w:rsidR="006A6730" w:rsidRPr="006A6730" w:rsidRDefault="006A6730" w:rsidP="006A6730">
      <w:pPr>
        <w:spacing w:line="360" w:lineRule="auto"/>
        <w:rPr>
          <w:rFonts w:ascii="Arial" w:hAnsi="Arial" w:cs="Arial"/>
          <w:sz w:val="24"/>
          <w:szCs w:val="24"/>
        </w:rPr>
      </w:pPr>
      <w:r w:rsidRPr="006A6730">
        <w:rPr>
          <w:rFonts w:ascii="Arial" w:hAnsi="Arial" w:cs="Arial"/>
          <w:sz w:val="24"/>
          <w:szCs w:val="24"/>
        </w:rPr>
        <w:t>Khan's definition refers to employee engagement as a multifaceted construct (behaviour, cognition, and emotion) that is needed to address motivation and engagement in the workplace extensively.</w:t>
      </w:r>
    </w:p>
    <w:p w14:paraId="1466C5B4" w14:textId="77777777" w:rsidR="006A6730" w:rsidRPr="006A6730" w:rsidRDefault="006A6730" w:rsidP="006A6730">
      <w:pPr>
        <w:spacing w:line="360" w:lineRule="auto"/>
        <w:rPr>
          <w:rFonts w:ascii="Arial" w:hAnsi="Arial" w:cs="Arial"/>
          <w:sz w:val="24"/>
          <w:szCs w:val="24"/>
        </w:rPr>
      </w:pPr>
      <w:r w:rsidRPr="006A6730">
        <w:rPr>
          <w:rFonts w:ascii="Arial" w:hAnsi="Arial" w:cs="Arial"/>
          <w:sz w:val="24"/>
          <w:szCs w:val="24"/>
        </w:rPr>
        <w:t xml:space="preserve">Macleod and Clarke(2009) found over 50 definitions of employee engagement. They agreed that the most appropriate employee engagement definition is "a workplace approach designed to ensure that employees are committed to their organisation's goals and values, motivated to contribute to organisational success, and are able at the same time to enhance their own sense of well-being" (Macleod and Clarke, 2009). </w:t>
      </w:r>
    </w:p>
    <w:p w14:paraId="5F8BB6F9" w14:textId="034D58F2" w:rsidR="003B1699" w:rsidRDefault="006A6730" w:rsidP="006A6730">
      <w:pPr>
        <w:spacing w:line="360" w:lineRule="auto"/>
        <w:rPr>
          <w:rFonts w:ascii="Arial" w:hAnsi="Arial" w:cs="Arial"/>
          <w:sz w:val="24"/>
          <w:szCs w:val="24"/>
        </w:rPr>
      </w:pPr>
      <w:r w:rsidRPr="006A6730">
        <w:rPr>
          <w:rFonts w:ascii="Arial" w:hAnsi="Arial" w:cs="Arial"/>
          <w:sz w:val="24"/>
          <w:szCs w:val="24"/>
        </w:rPr>
        <w:t xml:space="preserve">Employees with good quality and well-managed jobs are more likely to be engaged, leading to better work performance. According to CIPD (2021), this mutual advantage view of employee management and motivation stands at the core of employee engagement. </w:t>
      </w:r>
    </w:p>
    <w:p w14:paraId="6D19C94E" w14:textId="611835AE" w:rsidR="00E10927" w:rsidRPr="00E10927" w:rsidRDefault="00E10927" w:rsidP="00E10927">
      <w:pPr>
        <w:spacing w:line="360" w:lineRule="auto"/>
        <w:rPr>
          <w:rFonts w:ascii="Arial" w:hAnsi="Arial" w:cs="Arial"/>
          <w:sz w:val="24"/>
          <w:szCs w:val="24"/>
        </w:rPr>
      </w:pPr>
      <w:r w:rsidRPr="00E10927">
        <w:rPr>
          <w:rFonts w:ascii="Arial" w:hAnsi="Arial" w:cs="Arial"/>
          <w:sz w:val="24"/>
          <w:szCs w:val="24"/>
        </w:rPr>
        <w:t xml:space="preserve">According to Turner (2020), Employee engagement research has four indistinct phases of evolution over the years. The first phase from 1990 to 2000 relates to giving a voice to the employees and improving involvement and participation. The second phase from 2001 to 2010 focused on achieving a fair work-life balance and meaning at work regarding the effects of changing workloads on individual well-being. During the third phase between 2012 and 2018, the employee engagement research moved into Job demands and Resources and the relationship between employee engagement and business performance. In the fourth phase from 2019 and above, the employee engagement research combines two activity groups. The first activity group or strategic HRM </w:t>
      </w:r>
      <w:r>
        <w:rPr>
          <w:rFonts w:ascii="Arial" w:hAnsi="Arial" w:cs="Arial"/>
          <w:sz w:val="24"/>
          <w:szCs w:val="24"/>
        </w:rPr>
        <w:t xml:space="preserve">which </w:t>
      </w:r>
      <w:r w:rsidRPr="00E10927">
        <w:rPr>
          <w:rFonts w:ascii="Arial" w:hAnsi="Arial" w:cs="Arial"/>
          <w:sz w:val="24"/>
          <w:szCs w:val="24"/>
        </w:rPr>
        <w:t xml:space="preserve">includes individual, departmental and organisational alignment of the objectives with the business objectives, strategic workforce planning and resourcing, leadership and employee engagement relationship, and talent management effects on employee engagement. And, the second activity group which focuses on creating meaning at work and employee </w:t>
      </w:r>
      <w:r w:rsidRPr="00E10927">
        <w:rPr>
          <w:rFonts w:ascii="Arial" w:hAnsi="Arial" w:cs="Arial"/>
          <w:sz w:val="24"/>
          <w:szCs w:val="24"/>
        </w:rPr>
        <w:lastRenderedPageBreak/>
        <w:t>well-being and self-management or job crafting. The keywords of the fourth phase are meaning and wellness for talent and performance.</w:t>
      </w:r>
    </w:p>
    <w:p w14:paraId="7D9D7D69" w14:textId="1F70EDD8" w:rsidR="006A6730" w:rsidRDefault="002E2E8C" w:rsidP="006A6730">
      <w:pPr>
        <w:spacing w:line="360" w:lineRule="auto"/>
        <w:rPr>
          <w:rFonts w:ascii="Arial" w:hAnsi="Arial" w:cs="Arial"/>
          <w:sz w:val="24"/>
          <w:szCs w:val="24"/>
        </w:rPr>
      </w:pPr>
      <w:r w:rsidRPr="002E2E8C">
        <w:rPr>
          <w:rFonts w:ascii="Arial" w:hAnsi="Arial" w:cs="Arial"/>
          <w:sz w:val="24"/>
          <w:szCs w:val="24"/>
        </w:rPr>
        <w:t>However, nowadays, a definition of employee engagement is still not standardised and unified, and every organisation has a different perspective regarding this subject.</w:t>
      </w:r>
    </w:p>
    <w:p w14:paraId="6B44F8C2" w14:textId="2B464024" w:rsidR="00D515F6" w:rsidRDefault="00D515F6" w:rsidP="008E4CD8">
      <w:pPr>
        <w:spacing w:line="360" w:lineRule="auto"/>
        <w:rPr>
          <w:rFonts w:ascii="Arial" w:hAnsi="Arial" w:cs="Arial"/>
          <w:sz w:val="24"/>
          <w:szCs w:val="24"/>
        </w:rPr>
      </w:pPr>
      <w:r w:rsidRPr="004C5317">
        <w:rPr>
          <w:rFonts w:ascii="Arial" w:hAnsi="Arial" w:cs="Arial"/>
          <w:sz w:val="24"/>
          <w:szCs w:val="24"/>
        </w:rPr>
        <w:t>Drivers of employee engagement</w:t>
      </w:r>
    </w:p>
    <w:p w14:paraId="1D9653C9" w14:textId="77777777" w:rsidR="00CB6F22" w:rsidRPr="00CB6F22" w:rsidRDefault="00CB6F22" w:rsidP="008E4CD8">
      <w:pPr>
        <w:spacing w:line="360" w:lineRule="auto"/>
        <w:rPr>
          <w:rFonts w:ascii="Arial" w:hAnsi="Arial" w:cs="Arial"/>
          <w:sz w:val="24"/>
          <w:szCs w:val="24"/>
        </w:rPr>
      </w:pPr>
    </w:p>
    <w:p w14:paraId="2B19155F"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 xml:space="preserve"> Engagement drivers are feelings and emotions that employees have about their position, management and organisation.</w:t>
      </w:r>
    </w:p>
    <w:p w14:paraId="7C559EB2"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 xml:space="preserve">What drivers make employees feel passionate about their work and commit themselves to the organisation and their work? According to </w:t>
      </w:r>
      <w:proofErr w:type="spellStart"/>
      <w:r w:rsidRPr="00CB6F22">
        <w:rPr>
          <w:rFonts w:ascii="Arial" w:hAnsi="Arial" w:cs="Arial"/>
          <w:sz w:val="24"/>
          <w:szCs w:val="24"/>
        </w:rPr>
        <w:t>Rotageek</w:t>
      </w:r>
      <w:proofErr w:type="spellEnd"/>
      <w:r w:rsidRPr="00CB6F22">
        <w:rPr>
          <w:rFonts w:ascii="Arial" w:hAnsi="Arial" w:cs="Arial"/>
          <w:sz w:val="24"/>
          <w:szCs w:val="24"/>
        </w:rPr>
        <w:t xml:space="preserve"> (2021),the following employee engagement drivers described below directly impact job satisfaction in a Covid-19 period.</w:t>
      </w:r>
    </w:p>
    <w:p w14:paraId="7BB613E9" w14:textId="77777777" w:rsidR="00CB6F22" w:rsidRPr="00CB6F22" w:rsidRDefault="00CB6F22" w:rsidP="008E4CD8">
      <w:pPr>
        <w:spacing w:line="360" w:lineRule="auto"/>
        <w:rPr>
          <w:rFonts w:ascii="Arial" w:hAnsi="Arial" w:cs="Arial"/>
          <w:sz w:val="24"/>
          <w:szCs w:val="24"/>
        </w:rPr>
      </w:pPr>
    </w:p>
    <w:p w14:paraId="1326DE96"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Values and purpose</w:t>
      </w:r>
    </w:p>
    <w:p w14:paraId="5535ED98"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A transparent company vision and mission gives employees connection and improves their feelings regarding the purpose at work.  When employees personal values align with the organisation values, it indicates good employee engagement.</w:t>
      </w:r>
    </w:p>
    <w:p w14:paraId="10E8B68A" w14:textId="77777777" w:rsidR="00CB6F22" w:rsidRPr="00CB6F22" w:rsidRDefault="00CB6F22" w:rsidP="008E4CD8">
      <w:pPr>
        <w:spacing w:line="360" w:lineRule="auto"/>
        <w:rPr>
          <w:rFonts w:ascii="Arial" w:hAnsi="Arial" w:cs="Arial"/>
          <w:sz w:val="24"/>
          <w:szCs w:val="24"/>
        </w:rPr>
      </w:pPr>
    </w:p>
    <w:p w14:paraId="4AAF8933"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Mental and physical well-being</w:t>
      </w:r>
    </w:p>
    <w:p w14:paraId="4B2F44CA"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Maintaining good mental and physical health in the workplace ensures employees' better performance and increase overall engagement. On average, for every £1 spent supporting employees mental health, organisations get back on their investment £5 in reduced presenteeism, absenteeism and staff turnover (Deloitte, 2020).</w:t>
      </w:r>
    </w:p>
    <w:p w14:paraId="6F6EDC5C"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Employee-manager relationship</w:t>
      </w:r>
    </w:p>
    <w:p w14:paraId="0B08B39B"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The relationship between managers and employees is vital to maintain a productive and efficient workplace. The way managers treat employees directly impacts employees' level of engagement and satisfaction in the workplace.</w:t>
      </w:r>
    </w:p>
    <w:p w14:paraId="67DEF049" w14:textId="77777777" w:rsidR="00CB6F22" w:rsidRPr="00CB6F22" w:rsidRDefault="00CB6F22" w:rsidP="008E4CD8">
      <w:pPr>
        <w:spacing w:line="360" w:lineRule="auto"/>
        <w:rPr>
          <w:rFonts w:ascii="Arial" w:hAnsi="Arial" w:cs="Arial"/>
          <w:sz w:val="24"/>
          <w:szCs w:val="24"/>
        </w:rPr>
      </w:pPr>
    </w:p>
    <w:p w14:paraId="6EB51C73"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Fairness and safety</w:t>
      </w:r>
    </w:p>
    <w:p w14:paraId="35115240" w14:textId="77777777" w:rsidR="00CB6F22" w:rsidRPr="00CB6F22" w:rsidRDefault="00CB6F22" w:rsidP="008E4CD8">
      <w:pPr>
        <w:spacing w:line="360" w:lineRule="auto"/>
        <w:rPr>
          <w:rFonts w:ascii="Arial" w:hAnsi="Arial" w:cs="Arial"/>
          <w:sz w:val="24"/>
          <w:szCs w:val="24"/>
        </w:rPr>
      </w:pPr>
    </w:p>
    <w:p w14:paraId="748D3F6F" w14:textId="77777777" w:rsidR="00CB6F22" w:rsidRPr="00CB6F22" w:rsidRDefault="00CB6F22" w:rsidP="008E4CD8">
      <w:pPr>
        <w:spacing w:line="360" w:lineRule="auto"/>
        <w:rPr>
          <w:rFonts w:ascii="Arial" w:hAnsi="Arial" w:cs="Arial"/>
          <w:sz w:val="24"/>
          <w:szCs w:val="24"/>
        </w:rPr>
      </w:pPr>
      <w:r w:rsidRPr="00CB6F22">
        <w:rPr>
          <w:rFonts w:ascii="Arial" w:hAnsi="Arial" w:cs="Arial"/>
          <w:sz w:val="24"/>
          <w:szCs w:val="24"/>
        </w:rPr>
        <w:t xml:space="preserve">A culture of fairness implies respect and dignity for all employees, which is imperative to create a culture of safety in the workplace. </w:t>
      </w:r>
    </w:p>
    <w:p w14:paraId="450E8BB6" w14:textId="4E57CB5C" w:rsidR="00315CCB" w:rsidRDefault="00CB6F22" w:rsidP="008E4CD8">
      <w:pPr>
        <w:spacing w:line="360" w:lineRule="auto"/>
        <w:rPr>
          <w:rFonts w:ascii="Arial" w:hAnsi="Arial" w:cs="Arial"/>
          <w:sz w:val="24"/>
          <w:szCs w:val="24"/>
        </w:rPr>
      </w:pPr>
      <w:r w:rsidRPr="00CB6F22">
        <w:rPr>
          <w:rFonts w:ascii="Arial" w:hAnsi="Arial" w:cs="Arial"/>
          <w:sz w:val="24"/>
          <w:szCs w:val="24"/>
        </w:rPr>
        <w:t>Safety culture is about employees who feel free to speak about mistakes, safety risks, or any other concern related to the workplace because they feel safe and sure that they will receive fair treatment.</w:t>
      </w:r>
    </w:p>
    <w:p w14:paraId="192169FB" w14:textId="31EB88B1" w:rsidR="008E4CD8" w:rsidRDefault="008E4CD8" w:rsidP="008E4CD8">
      <w:pPr>
        <w:spacing w:line="360" w:lineRule="auto"/>
        <w:rPr>
          <w:rFonts w:ascii="Arial" w:hAnsi="Arial" w:cs="Arial"/>
          <w:sz w:val="24"/>
          <w:szCs w:val="24"/>
        </w:rPr>
      </w:pPr>
    </w:p>
    <w:p w14:paraId="52BBEFB7" w14:textId="77777777" w:rsidR="008E4CD8" w:rsidRPr="008E4CD8" w:rsidRDefault="008E4CD8" w:rsidP="008E4CD8">
      <w:pPr>
        <w:spacing w:line="360" w:lineRule="auto"/>
        <w:rPr>
          <w:rFonts w:ascii="Arial" w:hAnsi="Arial" w:cs="Arial"/>
          <w:sz w:val="24"/>
          <w:szCs w:val="24"/>
        </w:rPr>
      </w:pPr>
      <w:r w:rsidRPr="008E4CD8">
        <w:rPr>
          <w:rFonts w:ascii="Arial" w:hAnsi="Arial" w:cs="Arial"/>
          <w:sz w:val="24"/>
          <w:szCs w:val="24"/>
        </w:rPr>
        <w:t>Learning and development</w:t>
      </w:r>
    </w:p>
    <w:p w14:paraId="0EE82B61" w14:textId="77777777" w:rsidR="008E4CD8" w:rsidRPr="008E4CD8" w:rsidRDefault="008E4CD8" w:rsidP="008E4CD8">
      <w:pPr>
        <w:spacing w:line="360" w:lineRule="auto"/>
        <w:rPr>
          <w:rFonts w:ascii="Arial" w:hAnsi="Arial" w:cs="Arial"/>
          <w:sz w:val="24"/>
          <w:szCs w:val="24"/>
        </w:rPr>
      </w:pPr>
    </w:p>
    <w:p w14:paraId="3339A7E8" w14:textId="4D6925F9" w:rsidR="008E4CD8" w:rsidRPr="008E4CD8" w:rsidRDefault="008E4CD8" w:rsidP="008E4CD8">
      <w:pPr>
        <w:spacing w:line="360" w:lineRule="auto"/>
        <w:rPr>
          <w:rFonts w:ascii="Arial" w:hAnsi="Arial" w:cs="Arial"/>
          <w:sz w:val="24"/>
          <w:szCs w:val="24"/>
        </w:rPr>
      </w:pPr>
      <w:r w:rsidRPr="008E4CD8">
        <w:rPr>
          <w:rFonts w:ascii="Arial" w:hAnsi="Arial" w:cs="Arial"/>
          <w:sz w:val="24"/>
          <w:szCs w:val="24"/>
        </w:rPr>
        <w:t xml:space="preserve"> Employees who are directed to learn are likely to be more productive and motivated to succeed. Research revealed that 94% of employees would remain at a company longer if it invested in their career development (</w:t>
      </w:r>
      <w:proofErr w:type="spellStart"/>
      <w:r w:rsidRPr="008E4CD8">
        <w:rPr>
          <w:rFonts w:ascii="Arial" w:hAnsi="Arial" w:cs="Arial"/>
          <w:sz w:val="24"/>
          <w:szCs w:val="24"/>
        </w:rPr>
        <w:t>Linkedin</w:t>
      </w:r>
      <w:proofErr w:type="spellEnd"/>
      <w:r w:rsidRPr="008E4CD8">
        <w:rPr>
          <w:rFonts w:ascii="Arial" w:hAnsi="Arial" w:cs="Arial"/>
          <w:sz w:val="24"/>
          <w:szCs w:val="24"/>
        </w:rPr>
        <w:t>, 2018). Employees who can learn new skills and develop their abilities through work will be more engaged with their jobs and willing to work harder to support their careers and, at the same time, the organisation.</w:t>
      </w:r>
    </w:p>
    <w:p w14:paraId="45EB4B38" w14:textId="77777777" w:rsidR="008E4CD8" w:rsidRPr="008E4CD8" w:rsidRDefault="008E4CD8" w:rsidP="008E4CD8">
      <w:pPr>
        <w:spacing w:line="360" w:lineRule="auto"/>
        <w:rPr>
          <w:rFonts w:ascii="Arial" w:hAnsi="Arial" w:cs="Arial"/>
          <w:sz w:val="24"/>
          <w:szCs w:val="24"/>
        </w:rPr>
      </w:pPr>
    </w:p>
    <w:p w14:paraId="6EB1784F" w14:textId="77777777" w:rsidR="008E4CD8" w:rsidRPr="008E4CD8" w:rsidRDefault="008E4CD8" w:rsidP="008E4CD8">
      <w:pPr>
        <w:spacing w:line="360" w:lineRule="auto"/>
        <w:rPr>
          <w:rFonts w:ascii="Arial" w:hAnsi="Arial" w:cs="Arial"/>
          <w:sz w:val="24"/>
          <w:szCs w:val="24"/>
        </w:rPr>
      </w:pPr>
      <w:r w:rsidRPr="008E4CD8">
        <w:rPr>
          <w:rFonts w:ascii="Arial" w:hAnsi="Arial" w:cs="Arial"/>
          <w:sz w:val="24"/>
          <w:szCs w:val="24"/>
        </w:rPr>
        <w:t>Co-workers relationship</w:t>
      </w:r>
    </w:p>
    <w:p w14:paraId="29616E27" w14:textId="77777777" w:rsidR="008E4CD8" w:rsidRPr="008E4CD8" w:rsidRDefault="008E4CD8" w:rsidP="008E4CD8">
      <w:pPr>
        <w:spacing w:line="360" w:lineRule="auto"/>
        <w:rPr>
          <w:rFonts w:ascii="Arial" w:hAnsi="Arial" w:cs="Arial"/>
          <w:sz w:val="24"/>
          <w:szCs w:val="24"/>
        </w:rPr>
      </w:pPr>
    </w:p>
    <w:p w14:paraId="33E7C538" w14:textId="19CBA6F6" w:rsidR="008E4CD8" w:rsidRDefault="008E4CD8" w:rsidP="008E4CD8">
      <w:pPr>
        <w:spacing w:line="360" w:lineRule="auto"/>
        <w:rPr>
          <w:rFonts w:ascii="Arial" w:hAnsi="Arial" w:cs="Arial"/>
          <w:sz w:val="24"/>
          <w:szCs w:val="24"/>
        </w:rPr>
      </w:pPr>
      <w:r w:rsidRPr="008E4CD8">
        <w:rPr>
          <w:rFonts w:ascii="Arial" w:hAnsi="Arial" w:cs="Arial"/>
          <w:sz w:val="24"/>
          <w:szCs w:val="24"/>
        </w:rPr>
        <w:t>Instilling a positive company culture will create healthy relationships that will motivate employees and improve morale. Employee's perceptions of co-worker involvement reduce stress and increase job satisfaction in teamwork for a more enjoyable environment.</w:t>
      </w:r>
    </w:p>
    <w:p w14:paraId="7A5886CE" w14:textId="77777777" w:rsidR="00CB6F22" w:rsidRPr="00315CCB" w:rsidRDefault="00CB6F22" w:rsidP="008E4CD8">
      <w:pPr>
        <w:spacing w:line="360" w:lineRule="auto"/>
        <w:rPr>
          <w:rFonts w:ascii="Arial" w:hAnsi="Arial" w:cs="Arial"/>
          <w:sz w:val="24"/>
          <w:szCs w:val="24"/>
        </w:rPr>
      </w:pPr>
    </w:p>
    <w:p w14:paraId="69266464" w14:textId="77777777" w:rsidR="00367D06" w:rsidRPr="00367D06" w:rsidRDefault="00367D06" w:rsidP="008E4CD8">
      <w:pPr>
        <w:spacing w:line="360" w:lineRule="auto"/>
        <w:rPr>
          <w:rFonts w:ascii="Arial" w:hAnsi="Arial" w:cs="Arial"/>
          <w:sz w:val="24"/>
          <w:szCs w:val="24"/>
        </w:rPr>
      </w:pPr>
    </w:p>
    <w:p w14:paraId="5340E549" w14:textId="77777777" w:rsidR="00367D06" w:rsidRPr="00367D06" w:rsidRDefault="00367D06" w:rsidP="00FF1170"/>
    <w:p w14:paraId="03F3DD6E" w14:textId="02CD0A14" w:rsidR="00B729CF" w:rsidRPr="00B729CF" w:rsidRDefault="00B729CF" w:rsidP="00B729CF">
      <w:pPr>
        <w:pStyle w:val="Heading1"/>
      </w:pPr>
      <w:bookmarkStart w:id="3" w:name="_Toc81326948"/>
      <w:r w:rsidRPr="00B729CF">
        <w:lastRenderedPageBreak/>
        <w:t>Conclusion</w:t>
      </w:r>
      <w:bookmarkEnd w:id="3"/>
    </w:p>
    <w:p w14:paraId="0F085C3D" w14:textId="367C89DF" w:rsidR="00B729CF" w:rsidRPr="00B729CF" w:rsidRDefault="00B729CF" w:rsidP="00B729CF">
      <w:pPr>
        <w:pStyle w:val="Heading1"/>
      </w:pPr>
      <w:bookmarkStart w:id="4" w:name="_Toc81326949"/>
      <w:r w:rsidRPr="00B729CF">
        <w:t>Recommendation</w:t>
      </w:r>
      <w:bookmarkEnd w:id="4"/>
    </w:p>
    <w:p w14:paraId="62C20893" w14:textId="2A254AB6" w:rsidR="00B729CF" w:rsidRDefault="00B729CF" w:rsidP="00B729CF">
      <w:pPr>
        <w:pStyle w:val="Heading1"/>
      </w:pPr>
      <w:bookmarkStart w:id="5" w:name="_Toc81326950"/>
      <w:r w:rsidRPr="00B729CF">
        <w:t>References</w:t>
      </w:r>
      <w:bookmarkEnd w:id="5"/>
    </w:p>
    <w:p w14:paraId="73AFF571" w14:textId="3AA2A048" w:rsidR="00F2189B" w:rsidRDefault="00F2189B" w:rsidP="00F2189B"/>
    <w:p w14:paraId="0BEBB6BD" w14:textId="77777777" w:rsidR="004C3BD3" w:rsidRDefault="004C3BD3" w:rsidP="00F2189B"/>
    <w:p w14:paraId="6B53E392" w14:textId="6CCE1632" w:rsidR="00F2189B" w:rsidRDefault="00F92A2E" w:rsidP="00F2189B">
      <w:r>
        <w:t xml:space="preserve">Kahn, W. A. (1990). Psychological conditions of personal engagement and disengagement at work. </w:t>
      </w:r>
      <w:r w:rsidRPr="00F92A2E">
        <w:rPr>
          <w:i/>
          <w:iCs/>
        </w:rPr>
        <w:t xml:space="preserve">Academy of </w:t>
      </w:r>
      <w:r>
        <w:rPr>
          <w:i/>
          <w:iCs/>
        </w:rPr>
        <w:t>M</w:t>
      </w:r>
      <w:r w:rsidRPr="00F92A2E">
        <w:rPr>
          <w:i/>
          <w:iCs/>
        </w:rPr>
        <w:t xml:space="preserve">anagement </w:t>
      </w:r>
      <w:r>
        <w:rPr>
          <w:i/>
          <w:iCs/>
        </w:rPr>
        <w:t>J</w:t>
      </w:r>
      <w:r w:rsidRPr="00F92A2E">
        <w:rPr>
          <w:i/>
          <w:iCs/>
        </w:rPr>
        <w:t>ournal</w:t>
      </w:r>
      <w:r>
        <w:t>, 33(4), 692-</w:t>
      </w:r>
      <w:r w:rsidRPr="00F92A2E">
        <w:t>724</w:t>
      </w:r>
      <w:r>
        <w:t xml:space="preserve"> [Online] Available at: </w:t>
      </w:r>
      <w:hyperlink r:id="rId5" w:history="1">
        <w:r w:rsidRPr="007F0ED8">
          <w:rPr>
            <w:rStyle w:val="Hyperlink"/>
          </w:rPr>
          <w:t>https://www.talenteck.com/academic/Kahn-1990.pdf</w:t>
        </w:r>
      </w:hyperlink>
      <w:r>
        <w:t xml:space="preserve"> [ Accessed 31 08 2021] </w:t>
      </w:r>
    </w:p>
    <w:p w14:paraId="39367C71" w14:textId="6AE3955D" w:rsidR="004C3BD3" w:rsidRDefault="004C3BD3" w:rsidP="004C3BD3">
      <w:pPr>
        <w:spacing w:line="240" w:lineRule="auto"/>
      </w:pPr>
      <w:r>
        <w:t xml:space="preserve">Macleod, D. and Clarke, N. (2009) Engaging for Success: </w:t>
      </w:r>
      <w:r>
        <w:t>enhancing performance</w:t>
      </w:r>
      <w:r>
        <w:t xml:space="preserve"> </w:t>
      </w:r>
      <w:r>
        <w:t>through employee engagement</w:t>
      </w:r>
      <w:r>
        <w:t xml:space="preserve">. </w:t>
      </w:r>
      <w:r w:rsidRPr="004C3BD3">
        <w:t xml:space="preserve">[Online] Available at : </w:t>
      </w:r>
      <w:hyperlink r:id="rId6" w:history="1">
        <w:r w:rsidRPr="007F0ED8">
          <w:rPr>
            <w:rStyle w:val="Hyperlink"/>
          </w:rPr>
          <w:t>https://webarchive.nationalarchives.gov.uk/ukgwa/20090609003228/http://www.berr.gov.uk/files/file52215.pdf</w:t>
        </w:r>
      </w:hyperlink>
      <w:r>
        <w:t xml:space="preserve"> </w:t>
      </w:r>
      <w:r>
        <w:t>[ Accessed 31 08 2021]</w:t>
      </w:r>
    </w:p>
    <w:p w14:paraId="37E5F3B1" w14:textId="123344DE" w:rsidR="00F422D8" w:rsidRDefault="00F422D8" w:rsidP="004C3BD3">
      <w:pPr>
        <w:spacing w:line="240" w:lineRule="auto"/>
        <w:rPr>
          <w:lang w:val="it-IT"/>
        </w:rPr>
      </w:pPr>
      <w:r w:rsidRPr="00F422D8">
        <w:rPr>
          <w:lang w:val="it-IT"/>
        </w:rPr>
        <w:t xml:space="preserve">CIPD </w:t>
      </w:r>
      <w:r>
        <w:rPr>
          <w:lang w:val="it-IT"/>
        </w:rPr>
        <w:t xml:space="preserve">2021 </w:t>
      </w:r>
      <w:hyperlink r:id="rId7" w:history="1">
        <w:r w:rsidR="00D1691E" w:rsidRPr="007F0ED8">
          <w:rPr>
            <w:rStyle w:val="Hyperlink"/>
            <w:lang w:val="it-IT"/>
          </w:rPr>
          <w:t>https://www.cipd.co.uk/knowledge/fundamentals/relations/engagement/factsheet#gref</w:t>
        </w:r>
      </w:hyperlink>
    </w:p>
    <w:p w14:paraId="032B2639" w14:textId="276477ED" w:rsidR="00D1691E" w:rsidRDefault="005644DA" w:rsidP="004C3BD3">
      <w:pPr>
        <w:spacing w:line="240" w:lineRule="auto"/>
        <w:rPr>
          <w:lang w:val="it-IT"/>
        </w:rPr>
      </w:pPr>
      <w:hyperlink r:id="rId8" w:history="1">
        <w:r w:rsidRPr="007F0ED8">
          <w:rPr>
            <w:rStyle w:val="Hyperlink"/>
            <w:lang w:val="it-IT"/>
          </w:rPr>
          <w:t>https://www2.deloitte.com/uk/en/pages/press-releases/articles/poor-mental-health-costs-uk-employers-up-to-pound-45-billion-a-year.html</w:t>
        </w:r>
      </w:hyperlink>
    </w:p>
    <w:p w14:paraId="156C3B79" w14:textId="00486AAE" w:rsidR="005644DA" w:rsidRDefault="005644DA" w:rsidP="004C3BD3">
      <w:pPr>
        <w:spacing w:line="240" w:lineRule="auto"/>
        <w:rPr>
          <w:lang w:val="it-IT"/>
        </w:rPr>
      </w:pPr>
      <w:hyperlink r:id="rId9" w:history="1">
        <w:r w:rsidRPr="007F0ED8">
          <w:rPr>
            <w:rStyle w:val="Hyperlink"/>
            <w:lang w:val="it-IT"/>
          </w:rPr>
          <w:t>https://www.rotageek.com/blog/employee-engagement-drivers</w:t>
        </w:r>
      </w:hyperlink>
    </w:p>
    <w:p w14:paraId="5427DEC8" w14:textId="4D364747" w:rsidR="005644DA" w:rsidRDefault="005644DA" w:rsidP="004C3BD3">
      <w:pPr>
        <w:spacing w:line="240" w:lineRule="auto"/>
        <w:rPr>
          <w:lang w:val="it-IT"/>
        </w:rPr>
      </w:pPr>
      <w:hyperlink r:id="rId10" w:history="1">
        <w:r w:rsidRPr="007F0ED8">
          <w:rPr>
            <w:rStyle w:val="Hyperlink"/>
            <w:lang w:val="it-IT"/>
          </w:rPr>
          <w:t>https://learning.linkedin.com/content/dam/me/learning/en-us/pdfs/linkedin-learning-workplace-learning-report-2018.pdf</w:t>
        </w:r>
      </w:hyperlink>
    </w:p>
    <w:p w14:paraId="75EE36A0" w14:textId="77777777" w:rsidR="005644DA" w:rsidRPr="00F422D8" w:rsidRDefault="005644DA" w:rsidP="004C3BD3">
      <w:pPr>
        <w:spacing w:line="240" w:lineRule="auto"/>
        <w:rPr>
          <w:lang w:val="it-IT"/>
        </w:rPr>
      </w:pPr>
    </w:p>
    <w:sectPr w:rsidR="005644DA" w:rsidRPr="00F42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9CF"/>
    <w:rsid w:val="00083BE7"/>
    <w:rsid w:val="000D2429"/>
    <w:rsid w:val="001B2736"/>
    <w:rsid w:val="001E1833"/>
    <w:rsid w:val="00283BA2"/>
    <w:rsid w:val="002E2E8C"/>
    <w:rsid w:val="00315CCB"/>
    <w:rsid w:val="00367D06"/>
    <w:rsid w:val="003B1699"/>
    <w:rsid w:val="0048450C"/>
    <w:rsid w:val="00492915"/>
    <w:rsid w:val="004C3BD3"/>
    <w:rsid w:val="004C5317"/>
    <w:rsid w:val="005017F8"/>
    <w:rsid w:val="005644DA"/>
    <w:rsid w:val="006A6730"/>
    <w:rsid w:val="006E2404"/>
    <w:rsid w:val="007722E3"/>
    <w:rsid w:val="007964A1"/>
    <w:rsid w:val="008E4CD8"/>
    <w:rsid w:val="00A62A1C"/>
    <w:rsid w:val="00A91610"/>
    <w:rsid w:val="00AE03E6"/>
    <w:rsid w:val="00AE6EAE"/>
    <w:rsid w:val="00B71ED9"/>
    <w:rsid w:val="00B729CF"/>
    <w:rsid w:val="00B93E2D"/>
    <w:rsid w:val="00BD07B8"/>
    <w:rsid w:val="00BE49AF"/>
    <w:rsid w:val="00C1220D"/>
    <w:rsid w:val="00CB32D2"/>
    <w:rsid w:val="00CB5933"/>
    <w:rsid w:val="00CB6F22"/>
    <w:rsid w:val="00D1691E"/>
    <w:rsid w:val="00D515F6"/>
    <w:rsid w:val="00E046B6"/>
    <w:rsid w:val="00E04C05"/>
    <w:rsid w:val="00E10927"/>
    <w:rsid w:val="00E12BBE"/>
    <w:rsid w:val="00F2189B"/>
    <w:rsid w:val="00F422D8"/>
    <w:rsid w:val="00F92A2E"/>
    <w:rsid w:val="00FF1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BE0E4"/>
  <w15:chartTrackingRefBased/>
  <w15:docId w15:val="{4869B083-1F38-48F9-A290-3B06B6A07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9CF"/>
  </w:style>
  <w:style w:type="paragraph" w:styleId="Heading1">
    <w:name w:val="heading 1"/>
    <w:basedOn w:val="Normal"/>
    <w:next w:val="Normal"/>
    <w:link w:val="Heading1Char"/>
    <w:uiPriority w:val="9"/>
    <w:qFormat/>
    <w:rsid w:val="00B729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9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29CF"/>
    <w:pPr>
      <w:outlineLvl w:val="9"/>
    </w:pPr>
    <w:rPr>
      <w:lang w:val="en-US"/>
    </w:rPr>
  </w:style>
  <w:style w:type="character" w:styleId="Hyperlink">
    <w:name w:val="Hyperlink"/>
    <w:basedOn w:val="DefaultParagraphFont"/>
    <w:uiPriority w:val="99"/>
    <w:unhideWhenUsed/>
    <w:rsid w:val="00F92A2E"/>
    <w:rPr>
      <w:color w:val="0563C1" w:themeColor="hyperlink"/>
      <w:u w:val="single"/>
    </w:rPr>
  </w:style>
  <w:style w:type="paragraph" w:customStyle="1" w:styleId="Style1">
    <w:name w:val="Style1"/>
    <w:basedOn w:val="Heading1"/>
    <w:link w:val="Style1Char"/>
    <w:qFormat/>
    <w:rsid w:val="00B729CF"/>
    <w:rPr>
      <w:rFonts w:ascii="Times New Roman" w:hAnsi="Times New Roman"/>
    </w:rPr>
  </w:style>
  <w:style w:type="character" w:customStyle="1" w:styleId="Style1Char">
    <w:name w:val="Style1 Char"/>
    <w:basedOn w:val="Heading1Char"/>
    <w:link w:val="Style1"/>
    <w:rsid w:val="00B729CF"/>
    <w:rPr>
      <w:rFonts w:ascii="Times New Roman" w:eastAsiaTheme="majorEastAsia" w:hAnsi="Times New Roman" w:cstheme="majorBidi"/>
      <w:color w:val="2F5496" w:themeColor="accent1" w:themeShade="BF"/>
      <w:sz w:val="32"/>
      <w:szCs w:val="32"/>
    </w:rPr>
  </w:style>
  <w:style w:type="character" w:styleId="UnresolvedMention">
    <w:name w:val="Unresolved Mention"/>
    <w:basedOn w:val="DefaultParagraphFont"/>
    <w:uiPriority w:val="99"/>
    <w:semiHidden/>
    <w:unhideWhenUsed/>
    <w:rsid w:val="00F92A2E"/>
    <w:rPr>
      <w:color w:val="605E5C"/>
      <w:shd w:val="clear" w:color="auto" w:fill="E1DFDD"/>
    </w:rPr>
  </w:style>
  <w:style w:type="paragraph" w:styleId="TOC1">
    <w:name w:val="toc 1"/>
    <w:basedOn w:val="Normal"/>
    <w:next w:val="Normal"/>
    <w:autoRedefine/>
    <w:uiPriority w:val="39"/>
    <w:unhideWhenUsed/>
    <w:rsid w:val="00F92A2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8842">
      <w:bodyDiv w:val="1"/>
      <w:marLeft w:val="0"/>
      <w:marRight w:val="0"/>
      <w:marTop w:val="0"/>
      <w:marBottom w:val="0"/>
      <w:divBdr>
        <w:top w:val="none" w:sz="0" w:space="0" w:color="auto"/>
        <w:left w:val="none" w:sz="0" w:space="0" w:color="auto"/>
        <w:bottom w:val="none" w:sz="0" w:space="0" w:color="auto"/>
        <w:right w:val="none" w:sz="0" w:space="0" w:color="auto"/>
      </w:divBdr>
    </w:div>
    <w:div w:id="254361756">
      <w:bodyDiv w:val="1"/>
      <w:marLeft w:val="0"/>
      <w:marRight w:val="0"/>
      <w:marTop w:val="0"/>
      <w:marBottom w:val="0"/>
      <w:divBdr>
        <w:top w:val="none" w:sz="0" w:space="0" w:color="auto"/>
        <w:left w:val="none" w:sz="0" w:space="0" w:color="auto"/>
        <w:bottom w:val="none" w:sz="0" w:space="0" w:color="auto"/>
        <w:right w:val="none" w:sz="0" w:space="0" w:color="auto"/>
      </w:divBdr>
    </w:div>
    <w:div w:id="886330649">
      <w:bodyDiv w:val="1"/>
      <w:marLeft w:val="0"/>
      <w:marRight w:val="0"/>
      <w:marTop w:val="0"/>
      <w:marBottom w:val="0"/>
      <w:divBdr>
        <w:top w:val="none" w:sz="0" w:space="0" w:color="auto"/>
        <w:left w:val="none" w:sz="0" w:space="0" w:color="auto"/>
        <w:bottom w:val="none" w:sz="0" w:space="0" w:color="auto"/>
        <w:right w:val="none" w:sz="0" w:space="0" w:color="auto"/>
      </w:divBdr>
    </w:div>
    <w:div w:id="1712606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k/en/pages/press-releases/articles/poor-mental-health-costs-uk-employers-up-to-pound-45-billion-a-year.html" TargetMode="External"/><Relationship Id="rId3" Type="http://schemas.openxmlformats.org/officeDocument/2006/relationships/settings" Target="settings.xml"/><Relationship Id="rId7" Type="http://schemas.openxmlformats.org/officeDocument/2006/relationships/hyperlink" Target="https://www.cipd.co.uk/knowledge/fundamentals/relations/engagement/factsheet#gre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ebarchive.nationalarchives.gov.uk/ukgwa/20090609003228/http://www.berr.gov.uk/files/file52215.pdf" TargetMode="External"/><Relationship Id="rId11" Type="http://schemas.openxmlformats.org/officeDocument/2006/relationships/fontTable" Target="fontTable.xml"/><Relationship Id="rId5" Type="http://schemas.openxmlformats.org/officeDocument/2006/relationships/hyperlink" Target="https://www.talenteck.com/academic/Kahn-1990.pdf" TargetMode="External"/><Relationship Id="rId10" Type="http://schemas.openxmlformats.org/officeDocument/2006/relationships/hyperlink" Target="https://learning.linkedin.com/content/dam/me/learning/en-us/pdfs/linkedin-learning-workplace-learning-report-2018.pdf" TargetMode="External"/><Relationship Id="rId4" Type="http://schemas.openxmlformats.org/officeDocument/2006/relationships/webSettings" Target="webSettings.xml"/><Relationship Id="rId9" Type="http://schemas.openxmlformats.org/officeDocument/2006/relationships/hyperlink" Target="https://www.rotageek.com/blog/employee-engagement-driv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063C86-DCDF-45EE-B907-AF4D98EC0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1191</Words>
  <Characters>6793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rodica georgiana dinu</cp:lastModifiedBy>
  <cp:revision>7</cp:revision>
  <dcterms:created xsi:type="dcterms:W3CDTF">2021-08-28T14:23:00Z</dcterms:created>
  <dcterms:modified xsi:type="dcterms:W3CDTF">2021-09-03T11:14:00Z</dcterms:modified>
</cp:coreProperties>
</file>