
<file path=[Content_Types].xml><?xml version="1.0" encoding="utf-8"?>
<Types xmlns="http://schemas.openxmlformats.org/package/2006/content-types">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4390871"/>
        <w:docPartObj>
          <w:docPartGallery w:val="Cover Pages"/>
          <w:docPartUnique/>
        </w:docPartObj>
      </w:sdtPr>
      <w:sdtEndPr>
        <w:rPr>
          <w:rFonts w:ascii="Arial" w:hAnsi="Arial" w:cs="Arial"/>
        </w:rPr>
      </w:sdtEndPr>
      <w:sdtContent>
        <w:p w14:paraId="5D21B83D" w14:textId="57489859" w:rsidR="005A1FF4" w:rsidRDefault="00886CDE">
          <w:pPr>
            <w:pStyle w:val="NoSpacing"/>
          </w:pPr>
          <w:r>
            <w:rPr>
              <w:noProof/>
            </w:rPr>
            <mc:AlternateContent>
              <mc:Choice Requires="wps">
                <w:drawing>
                  <wp:anchor distT="0" distB="0" distL="114300" distR="114300" simplePos="0" relativeHeight="251660288" behindDoc="0" locked="0" layoutInCell="1" allowOverlap="1" wp14:anchorId="65B324C1" wp14:editId="67913DBC">
                    <wp:simplePos x="0" y="0"/>
                    <wp:positionH relativeFrom="page">
                      <wp:posOffset>3177540</wp:posOffset>
                    </wp:positionH>
                    <wp:positionV relativeFrom="page">
                      <wp:posOffset>2423160</wp:posOffset>
                    </wp:positionV>
                    <wp:extent cx="3657600" cy="4762500"/>
                    <wp:effectExtent l="0" t="0" r="7620" b="0"/>
                    <wp:wrapNone/>
                    <wp:docPr id="1" name="Text Box 3"/>
                    <wp:cNvGraphicFramePr/>
                    <a:graphic xmlns:a="http://schemas.openxmlformats.org/drawingml/2006/main">
                      <a:graphicData uri="http://schemas.microsoft.com/office/word/2010/wordprocessingShape">
                        <wps:wsp>
                          <wps:cNvSpPr txBox="1"/>
                          <wps:spPr>
                            <a:xfrm>
                              <a:off x="0" y="0"/>
                              <a:ext cx="3657600" cy="4762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12CD" w14:textId="31A77370" w:rsidR="005A1FF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23FF0">
                                      <w:rPr>
                                        <w:rFonts w:asciiTheme="majorHAnsi" w:eastAsiaTheme="majorEastAsia" w:hAnsiTheme="majorHAnsi" w:cstheme="majorBidi"/>
                                        <w:color w:val="262626" w:themeColor="text1" w:themeTint="D9"/>
                                        <w:sz w:val="72"/>
                                        <w:szCs w:val="72"/>
                                      </w:rPr>
                                      <w:t>BSc Health and Social Care</w:t>
                                    </w:r>
                                  </w:sdtContent>
                                </w:sdt>
                              </w:p>
                              <w:p w14:paraId="19F32588" w14:textId="47B86963" w:rsidR="005A1FF4" w:rsidRPr="00886CDE" w:rsidRDefault="00000000">
                                <w:pPr>
                                  <w:spacing w:before="120"/>
                                  <w:rPr>
                                    <w:rFonts w:ascii="Arial" w:hAnsi="Arial" w:cs="Arial"/>
                                    <w:i/>
                                    <w:iCs/>
                                    <w:color w:val="404040" w:themeColor="text1" w:themeTint="BF"/>
                                    <w:sz w:val="36"/>
                                    <w:szCs w:val="36"/>
                                  </w:rPr>
                                </w:pPr>
                                <w:sdt>
                                  <w:sdtPr>
                                    <w:rPr>
                                      <w:rFonts w:ascii="Arial" w:hAnsi="Arial" w:cs="Arial"/>
                                      <w:i/>
                                      <w:i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34424">
                                      <w:rPr>
                                        <w:rFonts w:ascii="Arial" w:hAnsi="Arial" w:cs="Arial"/>
                                        <w:i/>
                                        <w:iCs/>
                                        <w:color w:val="404040" w:themeColor="text1" w:themeTint="BF"/>
                                        <w:sz w:val="36"/>
                                        <w:szCs w:val="36"/>
                                      </w:rPr>
                                      <w:t xml:space="preserve">     </w:t>
                                    </w:r>
                                  </w:sdtContent>
                                </w:sdt>
                              </w:p>
                              <w:p w14:paraId="748605A4" w14:textId="277D3339" w:rsidR="004D2839" w:rsidRDefault="004D2839">
                                <w:pPr>
                                  <w:spacing w:before="120"/>
                                  <w:rPr>
                                    <w:rFonts w:ascii="Arial" w:hAnsi="Arial" w:cs="Arial"/>
                                    <w:color w:val="404040" w:themeColor="text1" w:themeTint="BF"/>
                                    <w:sz w:val="36"/>
                                    <w:szCs w:val="36"/>
                                  </w:rPr>
                                </w:pPr>
                              </w:p>
                              <w:p w14:paraId="27F7557B" w14:textId="5B76C1DD" w:rsidR="004D2839" w:rsidRDefault="002B0892">
                                <w:pPr>
                                  <w:spacing w:before="120"/>
                                  <w:rPr>
                                    <w:noProof/>
                                  </w:rPr>
                                </w:pPr>
                                <w:r>
                                  <w:rPr>
                                    <w:color w:val="404040" w:themeColor="text1" w:themeTint="BF"/>
                                    <w:sz w:val="36"/>
                                    <w:szCs w:val="36"/>
                                  </w:rPr>
                                  <w:t>Liz Tilly – Assessment 2 – Written Report.</w:t>
                                </w:r>
                                <w:r w:rsidR="004223D5" w:rsidRPr="004223D5">
                                  <w:rPr>
                                    <w:noProof/>
                                  </w:rPr>
                                  <w:t xml:space="preserve"> </w:t>
                                </w:r>
                              </w:p>
                              <w:p w14:paraId="1E791D2E" w14:textId="08544992" w:rsidR="00886CDE" w:rsidRDefault="00EB1AA7">
                                <w:pPr>
                                  <w:spacing w:before="120"/>
                                  <w:rPr>
                                    <w:color w:val="404040" w:themeColor="text1" w:themeTint="BF"/>
                                    <w:sz w:val="36"/>
                                    <w:szCs w:val="36"/>
                                  </w:rPr>
                                </w:pPr>
                                <w:r>
                                  <w:rPr>
                                    <w:noProof/>
                                  </w:rPr>
                                  <w:drawing>
                                    <wp:inline distT="0" distB="0" distL="0" distR="0" wp14:anchorId="249725CE" wp14:editId="4247281E">
                                      <wp:extent cx="2327275" cy="1506553"/>
                                      <wp:effectExtent l="190500" t="361950" r="149225" b="360680"/>
                                      <wp:docPr id="212354455" name="Picture 212354455" descr="ADVENTIST LA GRANGE MEMORIAL HOSPITAL: Caring For Those in Need | W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ENTIST LA GRANGE MEMORIAL HOSPITAL: Caring For Those in Need | West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20422763">
                                                <a:off x="0" y="0"/>
                                                <a:ext cx="2377621" cy="1539144"/>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5B324C1" id="_x0000_t202" coordsize="21600,21600" o:spt="202" path="m,l,21600r21600,l21600,xe">
                    <v:stroke joinstyle="miter"/>
                    <v:path gradientshapeok="t" o:connecttype="rect"/>
                  </v:shapetype>
                  <v:shape id="Text Box 3" o:spid="_x0000_s1026" type="#_x0000_t202" style="position:absolute;margin-left:250.2pt;margin-top:190.8pt;width:4in;height:3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MC1hXwIAAC4FAAAOAAAAZHJzL2Uyb0RvYy54bWysVN9P2zAQfp+0/8Hy+0iBUaaKFHUgpkkI&#10;0MrEs+vYNJrj887XJt1fv7OTtIjthWkvzsX33a/v7nxx2TVObA3GGnwpj48mUhivoar9cym/P958&#10;+CRFJOUr5cCbUu5MlJfz9+8u2jAzJ7AGVxkU7MTHWRtKuSYKs6KIem0aFY8gGM9KC9go4l98LipU&#10;LXtvXHEymUyLFrAKCNrEyLfXvVLOs39rjaZ7a6Mh4UrJuVE+MZ+rdBbzCzV7RhXWtR7SUP+QRaNq&#10;z0H3rq4VKbHB+g9XTa0RIlg60tAUYG2tTa6BqzmevKpmuVbB5FqYnBj2NMX/51bfbZfhAQV1n6Hj&#10;BiZC2hBnkS9TPZ3FJn05U8F6pnC3p810JDRfnk7PzqcTVmnWfTyfnpzxD/spDuYBI30x0IgklBK5&#10;L5kutb2N1ENHSIrm4aZ2LvfGedGWcnp6NskGew07dz5hTe7y4OaQepZo50zCOP/NWFFXuYJ0kefL&#10;XDkUW8WTobQ2nnLx2S+jE8pyEm8xHPCHrN5i3NcxRgZPe+Om9oC5+ldpVz/GlG2PZ85f1J1E6lbd&#10;0NIVVDvuNEK/BDHom5q7casiPSjkqecO8ibTPR/WAbMOgyTFGvDX3+4TnoeRtVK0vEWljD83Co0U&#10;7qvnMU0rNwo4CqtR8JvmCpj+Y34jgs4iGyC5UbQIzRMv+CJFYZXymmOVkkbxivpd5gdCm8Uig3ix&#10;gqJbvww6uU7dSLP12D0pDMMAEs/uHYz7pWav5rDHJksPiw2BrfOQJkJ7FgeieSnzmA8PSNr6l/8Z&#10;dXjm5r8BAAD//wMAUEsDBBQABgAIAAAAIQA6LgCK4gAAAA0BAAAPAAAAZHJzL2Rvd25yZXYueG1s&#10;TI/BTsMwEETvSPyDtUhcKmqH0lBCnApVQqWcoHDh5sZuEmGvI9tNwt+zPcFtd2Y0+7ZcT86ywYTY&#10;eZSQzQUwg7XXHTYSPj+eb1bAYlKolfVoJPyYCOvq8qJUhfYjvpthnxpGJRgLJaFNqS84j3VrnIpz&#10;3xsk7+iDU4nW0HAd1EjlzvJbIXLuVId0oVW92bSm/t6fnITZdnvMHl5mdkDX9WPY7F7fvpZSXl9N&#10;T4/AkpnSXxjO+IQOFTEd/Al1ZFbCUog7ikpYrLIc2Dkh7nOSDjRlC9J4VfL/X1S/AAAA//8DAFBL&#10;AQItABQABgAIAAAAIQC2gziS/gAAAOEBAAATAAAAAAAAAAAAAAAAAAAAAABbQ29udGVudF9UeXBl&#10;c10ueG1sUEsBAi0AFAAGAAgAAAAhADj9If/WAAAAlAEAAAsAAAAAAAAAAAAAAAAALwEAAF9yZWxz&#10;Ly5yZWxzUEsBAi0AFAAGAAgAAAAhAAwwLWFfAgAALgUAAA4AAAAAAAAAAAAAAAAALgIAAGRycy9l&#10;Mm9Eb2MueG1sUEsBAi0AFAAGAAgAAAAhADouAIriAAAADQEAAA8AAAAAAAAAAAAAAAAAuQQAAGRy&#10;cy9kb3ducmV2LnhtbFBLBQYAAAAABAAEAPMAAADIBQAAAAA=&#10;" filled="f" stroked="f" strokeweight=".5pt">
                    <v:textbox inset="0,0,0,0">
                      <w:txbxContent>
                        <w:p w14:paraId="611912CD" w14:textId="31A77370" w:rsidR="005A1FF4"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23FF0">
                                <w:rPr>
                                  <w:rFonts w:asciiTheme="majorHAnsi" w:eastAsiaTheme="majorEastAsia" w:hAnsiTheme="majorHAnsi" w:cstheme="majorBidi"/>
                                  <w:color w:val="262626" w:themeColor="text1" w:themeTint="D9"/>
                                  <w:sz w:val="72"/>
                                  <w:szCs w:val="72"/>
                                </w:rPr>
                                <w:t>BSc Health and Social Care</w:t>
                              </w:r>
                            </w:sdtContent>
                          </w:sdt>
                        </w:p>
                        <w:p w14:paraId="19F32588" w14:textId="47B86963" w:rsidR="005A1FF4" w:rsidRPr="00886CDE" w:rsidRDefault="00000000">
                          <w:pPr>
                            <w:spacing w:before="120"/>
                            <w:rPr>
                              <w:rFonts w:ascii="Arial" w:hAnsi="Arial" w:cs="Arial"/>
                              <w:i/>
                              <w:iCs/>
                              <w:color w:val="404040" w:themeColor="text1" w:themeTint="BF"/>
                              <w:sz w:val="36"/>
                              <w:szCs w:val="36"/>
                            </w:rPr>
                          </w:pPr>
                          <w:sdt>
                            <w:sdtPr>
                              <w:rPr>
                                <w:rFonts w:ascii="Arial" w:hAnsi="Arial" w:cs="Arial"/>
                                <w:i/>
                                <w:iCs/>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634424">
                                <w:rPr>
                                  <w:rFonts w:ascii="Arial" w:hAnsi="Arial" w:cs="Arial"/>
                                  <w:i/>
                                  <w:iCs/>
                                  <w:color w:val="404040" w:themeColor="text1" w:themeTint="BF"/>
                                  <w:sz w:val="36"/>
                                  <w:szCs w:val="36"/>
                                </w:rPr>
                                <w:t xml:space="preserve">     </w:t>
                              </w:r>
                            </w:sdtContent>
                          </w:sdt>
                        </w:p>
                        <w:p w14:paraId="748605A4" w14:textId="277D3339" w:rsidR="004D2839" w:rsidRDefault="004D2839">
                          <w:pPr>
                            <w:spacing w:before="120"/>
                            <w:rPr>
                              <w:rFonts w:ascii="Arial" w:hAnsi="Arial" w:cs="Arial"/>
                              <w:color w:val="404040" w:themeColor="text1" w:themeTint="BF"/>
                              <w:sz w:val="36"/>
                              <w:szCs w:val="36"/>
                            </w:rPr>
                          </w:pPr>
                        </w:p>
                        <w:p w14:paraId="27F7557B" w14:textId="5B76C1DD" w:rsidR="004D2839" w:rsidRDefault="002B0892">
                          <w:pPr>
                            <w:spacing w:before="120"/>
                            <w:rPr>
                              <w:noProof/>
                            </w:rPr>
                          </w:pPr>
                          <w:r>
                            <w:rPr>
                              <w:color w:val="404040" w:themeColor="text1" w:themeTint="BF"/>
                              <w:sz w:val="36"/>
                              <w:szCs w:val="36"/>
                            </w:rPr>
                            <w:t>Liz Tilly – Assessment 2 – Written Report.</w:t>
                          </w:r>
                          <w:r w:rsidR="004223D5" w:rsidRPr="004223D5">
                            <w:rPr>
                              <w:noProof/>
                            </w:rPr>
                            <w:t xml:space="preserve"> </w:t>
                          </w:r>
                        </w:p>
                        <w:p w14:paraId="1E791D2E" w14:textId="08544992" w:rsidR="00886CDE" w:rsidRDefault="00EB1AA7">
                          <w:pPr>
                            <w:spacing w:before="120"/>
                            <w:rPr>
                              <w:color w:val="404040" w:themeColor="text1" w:themeTint="BF"/>
                              <w:sz w:val="36"/>
                              <w:szCs w:val="36"/>
                            </w:rPr>
                          </w:pPr>
                          <w:r>
                            <w:rPr>
                              <w:noProof/>
                            </w:rPr>
                            <w:drawing>
                              <wp:inline distT="0" distB="0" distL="0" distR="0" wp14:anchorId="249725CE" wp14:editId="4247281E">
                                <wp:extent cx="2327275" cy="1506553"/>
                                <wp:effectExtent l="190500" t="361950" r="149225" b="360680"/>
                                <wp:docPr id="212354455" name="Picture 212354455" descr="ADVENTIST LA GRANGE MEMORIAL HOSPITAL: Caring For Those in Need | We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VENTIST LA GRANGE MEMORIAL HOSPITAL: Caring For Those in Need | West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20422763">
                                          <a:off x="0" y="0"/>
                                          <a:ext cx="2377621" cy="1539144"/>
                                        </a:xfrm>
                                        <a:prstGeom prst="rect">
                                          <a:avLst/>
                                        </a:prstGeom>
                                        <a:noFill/>
                                        <a:ln>
                                          <a:noFill/>
                                        </a:ln>
                                      </pic:spPr>
                                    </pic:pic>
                                  </a:graphicData>
                                </a:graphic>
                              </wp:inline>
                            </w:drawing>
                          </w:r>
                        </w:p>
                      </w:txbxContent>
                    </v:textbox>
                    <w10:wrap anchorx="page" anchory="page"/>
                  </v:shape>
                </w:pict>
              </mc:Fallback>
            </mc:AlternateContent>
          </w:r>
          <w:r w:rsidR="005A1FF4">
            <w:rPr>
              <w:noProof/>
            </w:rPr>
            <mc:AlternateContent>
              <mc:Choice Requires="wpg">
                <w:drawing>
                  <wp:anchor distT="0" distB="0" distL="114300" distR="114300" simplePos="0" relativeHeight="251659264" behindDoc="1" locked="0" layoutInCell="1" allowOverlap="1" wp14:anchorId="71A5D21A" wp14:editId="4E14FCB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2933700"/>
                                <a:ext cx="2194560" cy="928067"/>
                              </a:xfrm>
                              <a:prstGeom prst="homePlate">
                                <a:avLst>
                                  <a:gd name="adj" fmla="val 32695"/>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28T00:00:00Z">
                                      <w:dateFormat w:val="M/d/yyyy"/>
                                      <w:lid w:val="en-US"/>
                                      <w:storeMappedDataAs w:val="dateTime"/>
                                      <w:calendar w:val="gregorian"/>
                                    </w:date>
                                  </w:sdtPr>
                                  <w:sdtContent>
                                    <w:p w14:paraId="5C2AEA92" w14:textId="2210931B" w:rsidR="005A1FF4" w:rsidRDefault="005A1FF4" w:rsidP="005A1FF4">
                                      <w:pPr>
                                        <w:pStyle w:val="NoSpacing"/>
                                        <w:jc w:val="center"/>
                                        <w:rPr>
                                          <w:color w:val="FFFFFF" w:themeColor="background1"/>
                                          <w:sz w:val="28"/>
                                          <w:szCs w:val="28"/>
                                        </w:rPr>
                                      </w:pPr>
                                      <w:r>
                                        <w:rPr>
                                          <w:color w:val="FFFFFF" w:themeColor="background1"/>
                                          <w:sz w:val="28"/>
                                          <w:szCs w:val="28"/>
                                        </w:rPr>
                                        <w:t>7/28/2023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A5D21A" id="Group 1"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HQLbCQAAJEEAQAOAAAAZHJzL2Uyb0RvYy54bWzsXW1vIzeS/n7A/QfBHw+4jPpFLcnYySKY&#10;vOCA7G6w8WE/K7I89q0s6STNeHK//p6qIqlis9itjJRsMtP5ENmj8tPFapL1VLFI/unPH57Xo/er&#10;/eFpu3l9U3wxvhmtNsvt/dPm7eub/7779j9nN6PDcbG5X6y3m9Xrm59Xh5s/f/nv//anl93tqtw+&#10;btf3q/0IIJvD7cvu9c3j8bi7ffXqsHxcPS8OX2x3qw2+fNjunxdH/Lp/++p+v3gB+vP6VTkeN69e&#10;tvv73X67XB0O+Nev5cubLxn/4WG1PP7t4eGwOo7Wr2+g25H/v+f//0T/f/Xlnxa3b/eL3ePT0qmx&#10;+AgtnhdPGzw0QH29OC5G7/ZPCdTz03K/PWwfjl8st8+vtg8PT8sVtwGtKcat1ny3377bcVve3r68&#10;3QUzwbQtO3007PKv77/b737c/bCHJV52b2EL/o3a8uFh/0yf0HL0gU32czDZ6sNxtMQ/lsW8njSw&#10;7BLfzYtyMi1KMeryEZZP/m75+E3PX77yD34VqfOyQwc5nGxwuMwGPz4udis27eEWNvhhP3q6f31T&#10;3Yw2i2d007+j4yw2b9erUUWtoYdDKpjpcHuAxc61EZmomiQmCg1d3O72h+N3q+3ziH54fbPH07k3&#10;Ld5/fzji+RD1IvTQw3b9dP/t03rNv9BQWb1Z70fvF+jkxw9sf/xFJLXekOxmS38lgPQvMLFvCv90&#10;/Hm9Irn15u+rB1iEXjArwuPx9JDFcrnaHAv56nFxv5JnT8b4j+xFT/dq8W8MSMgPeH7AdgBeUkA8&#10;tsA4efrTFQ/n8MfjLsXkj8Nf8JO3m2P44+enzXZvAazRKvdkkfdGEtOQlX7a3v+M/rLfymRy2C2/&#10;fcJr+35xOP6w2GP2wGjAjIhvH7f7/7sZvWB2eX1z+N93i/3qZrT+rw267ryoa5qO+Jd6Mi3xy15/&#10;85P+ZvPu+c0W77bAXLpb8o8kf1z7Hx/22+d/YCL8ip6KrxabJZ79+mZ53Ptf3hxl1sNUulx99RWL&#10;YQraLY7fb37cLQmcrETd7O7DPxb7neuLR4z0v279cFnctrqkyNJfbrZfvTtuH564v57s5OyHoSvD&#10;6Fcfw7Ufwz+giy7ebjej+iOGcDmvqql0ZvQ8c8oqZ+Nm6jqLnyr9KHXGe9w+r35YL4400zjT0Q9v&#10;7900s7j/n5vRw/ManQaDd1SVzXziENnOPHY8Jv3lMIwfrjWMjx9++sCTPg/4U4e94sAOg7qYlbMZ&#10;fpNRjR8+nRHtGIOQh5MnhbsTT8ocZsS9mvz5L+Ab0wYE72YEXlGXxXg8cWQtDMbxZFqTADGPel6M&#10;q3JGY2dxG5gHBmgNRQShmJ2YiecgRTVuyim8PmFUBR5TNtGIbnOQTGubuLWMEbeWhz1Rq++3y38e&#10;Rpvtm0fwi9VXhx18PU2+5HTafxIRIE+LAh8r6gLap83zBirG9XQKq7UbpwyUgzixtBxIIC9tC/0G&#10;LI2cpXSub/erFcUGI/wTDEiD2NE0svdBjC2WVd+QGPG30U8vf9neg+0t4Lh4hvbTuGO8VTNvnIWb&#10;smhmJXfjkz8o5lUzdcSumc9Af6LOA0O/E15H2njHSdM/WB13CO8H7tAicQP/8Wo0Hr2MitKx6OAq&#10;7uD8lcjjiAgEd/eTCDpDEKnmNgw6e5ApJuXIBIIPDUKz2gZCu4NMNa5tIAyMIIQ22UhTJVQXUxsJ&#10;cWQ/0lwJwT42UqGNPW1snQptbswSGahzLF5EJp/ltNI2zymlbT6pMjppm+f6kja5UgijOnTOxaPE&#10;HujFHzauw+IncEuEn0K+d9sDBXjUezF/oofSUGN56t0ZYZmx7jiu6hWGUQjZkyJAdiCj4STsOVm3&#10;MPoTCc/P0pm6DLfwvCbC0Yj4eY0sXCuL85pZuHYWUUPFlO49UQDZznjsQT9e3/wkcwZoP71eMib9&#10;OHqBC8KUM3qEK8W8Qv/+vH2/utuyxLEVxuNZp2/XGy1VYQjCUphZnGH91/5zx2AzaTLmjU4x1glw&#10;mBXOk5M5Efr5x/lPeexUTIfx3AnnGwHKJj3ao/hPQROwiX/J/kv/KULSc9pAy/X2sBJssr/wfP9O&#10;6FUqxxHF8SGs7on26Y26CPmXJwso4vh6cXiUZ/DzyRCLW+SjNvf80+Nqcf+N+/m4eFrLz2x4JjI6&#10;reAC5l8tJvbR7rEd614xvuVMiTTEte+3i2hL+KI23wlByzX5DvIQM8935uPJrB3/FrO68ISyLqfj&#10;igk3XrrnTbrb/jK+g0mN+9WJzGgHTC4KsXFbBBNW4AQz8uMpSuR75zYM5qIAU01tHO155+R5DXUw&#10;HwScJoOjHW8BIRMo4joFk4G0ZZrrQBkbKeI6xThjpIjs5LG0uRtmFqlWMdnJqhWZPAcV2XyWaaA2&#10;emG/OziP04spJxkgbfScRtrmqk9iBAy0yeCFfwDalKWphSOIRcQQyTUHNvxRLAtDhlgWTR8fz7JE&#10;t6CaZxz+U5hHhW4P7jTv5idIYTJhC6lMD+I/BYymVpJz0x47euF9Lbmx6NYnR0tGxBNlUs/CVSI2&#10;947GP8x/OuVENU+f/Zf+cyBie8mNDETs3JVXv97hMkpueZAipDYR4zjn2omnXF7Op/ZK/OeJGNaN&#10;59UVM09pWqnNxIpymmSnNDdg75nCaCpGztOC0byAvXkKo1nBlGiPhaNZQUWsIMXRpKCY5IA0Kyg4&#10;f5UiaVZQcf7KUimiYmVGqYiJ1UhO2c2jBEOgmpLpS9WKqFhTUYbO1EvbfMIM0cCKrU5pQxNL232W&#10;a6O2/LwmYmdiRaYfM582FNPGB8HNWYxyxsFiRTWx+wRFWiepEm/J1o0mgpMcEo1mDyt1j6cm5tD0&#10;GyiqzCtA8lk9s2yyaPodFONcS/VLKLCQkNNNv4Vp5iWU+iXM69xYImcerIb0pWm0Sr+C6TzXykq/&#10;gdzrrPQLyI+AStu/zLxMKuAIyudHZqWtzyn4tM8SMQtQ+QkD0fVJLDP1UKYqQOVnMehwEss0sI4N&#10;n+kPtbZ7DkmbXc/0Q5xk588/vTgpG1bRPAzef4eZVtKf3Vl6mmhZ3AcxPeIYySzuQ4EecQxWFvfZ&#10;5R5xDEgWj0LCbFNd7HKHGe2cptKMRuiYtM4Sd03FvHSWuGsq5p6zxF1TMb+cI07zC+mOOeQscdfU&#10;Omrq5bE1qYHYmtnExwfX0pZ2xj4OJjFXor1Tbx3/pf90ATgLYVZ2RvHf+k8XvIox4Ac6xYhM4JHw&#10;PJ1ibukCzq5TbCLvF/61U2wmDwVJ6xQrxvBoUI74V7cgeVESBLXqFnQ9yhPDbIIAdMkhInEtfc+b&#10;1386M4/do8F1OgWn0hbQmE4xLPtIF+h+rGtw3/tw02Lf24W3h/V6u4pYpKffSTfv6cL2WBhWr65Y&#10;0fnJr15hoLSTJjz4r500qVAPNZPBW88axDSuPsYnTaZFTZMFlXohAMRal/ecF61e1RRgocoMc48q&#10;7EyqdWYTnpC1COb9QN0zKDBdECEibaDo2IXjoFQXHbk0FOgZMDpsKWnFKYXRUUtRUWhs4MDAQeOC&#10;KodSHB2ylLwEZuBE2RJbnzhXMi5sheJUialQlCiZcKLE0khbOqNRbGmKgy0gbeuMjaIlq9k4Y2xa&#10;ozhZm/IGqbWxSHCSgTa2TnF6xEaKkiOzScbeUWqEAuBUpSgvMoMFTDOV2t4ZjbS9s1ZCSefJApRU&#10;NDTSfbvhVUvjxaG+9AREsa8BpK2d7UpRIoTyIClQlAapc507yoJwetJA0pNIdrzFORB7TotSIEVF&#10;qRnDSlEGBIPJbF1s7wyQNndugtT2VjPkkGkYMg3CXYdMQ1Ku+QfINFycC8A8SKkAmp+sTAB9DR7o&#10;g/xcNWNLzEeU/tOF+YLVdIeV5IWYefYFviyGeboz+hQw+IVOKQlR4YY6pQQLXq9TyhWpwst2i2HS&#10;RjOdX8iH7V6suwGY3QkMz+4K7R1Wn2aM1ddMmTT6TCaG7TO/KwPue5e0sMM9oyeTIAm/nm6W6bFD&#10;xD5E7MYG80yZA3paO2LnEXj1iL2psOlKxmVZFQV+5jDaR+xlXdd+f80c+2uuWG+ahuN6+YuYZINV&#10;zVZQryP2ghe/UhjNtmsKbQwcHdmUXOaQ4mBSOIV2iMhNIB3ZMNUuUiBNtUsso5tAmmrLymwKpKk2&#10;tsfaQFHcPuXF5xQpitwr3hFjWCmK3JHNQSRhNC8K3mtOb1hY2uSFrPEaemmjT/BmTFtRJdzp1dSZ&#10;9xdF8BOu5LD00oan7Vh2G7Xpm4IqJgysOIZHpG9iRVE8UDJYUVeXAofUXlEgP5lTZa2lV2T7ItMn&#10;ovKGCQeXFpa2Pfqg3UTd5esmZy5teinXNlqoLV+hosVsYRTP11wkkUJFEX2ZM1YU0ZdcCmJA6Ukm&#10;O6ajkF5qlwwo3eWx2TPTQG32zECMqhrUBDqE4kMoPoTiqCywdk7+K0Lxi2Nr8sIUXNP8bAXX8aJh&#10;LrZ2RS91d2xH7oqCo7Av38fe/tPF4NAIYpgLOyNFt2gL9tIpRpwTaGAmnWK0wkRyYB3dcm51F4yi&#10;W45KsIAHttAth82VJAcm0CMnVnF+NB+Mu8V2ePBuPGxQZf3Qa7vicVhXzNKtntt5AK/aiVbDm6Ox&#10;8JidYpScJ7GeHuDCDXi6TrS4C/u+NkTRQxR9fhSNwdKOorkLXzuKxjEptVv3nqKuxu0FOJ1SMSmr&#10;GQYHr3uP51cMoqVSTS9pJzF0ZwiNNeSXUQqiyS0vxaUbP3VEUVKgk6JoXptB0aSW+XGKoiMJrK6D&#10;/Sct0mEEUeMURMcQTIx9pvVz3jR4MQuBnZmEXMJBCIMcqX8hfqL3n0IuaCW6X8p5llCP6TH8p2AN&#10;jsWfnzccB9B7/mcmPYt5q+1YmDBe27GgSKqaur5fTKpKCqZOjgV+hbJv7FhQuXjN7CyRsy7HIgRe&#10;S+iEFe+7SEqytF/BNv/HUQqi/YoNot0KHzCUgkRuRbJd7eZot8KZ1BRFuxUbRLsV3nOTgkTZWMnb&#10;tFWJcrHknQRlyNrYAbuLWu9gNgmBeMvAxc6MIitE1LD9xwfU6A/wUqHA3/sd/yn+R4QQ8HUFcC7O&#10;Cz3BQ/hPgYLKeF5PmfTg7wZ/d/Z51xl/h9my7e84zXNtfzfBciRlsdGrJ81sjsMTZbL0y5FNOQnL&#10;kTgrshlfp4K4mnMEM+eMhHZp7WhqKnkmLaK9XhZHOz6a4Q0c7fiqCVW3Aq3tKrTvwy5VE0g7v6og&#10;H2oAafeHPaUmkPZ/JZ9BaABpF1jwzmujbZETLOEpTZ0iP4h3a2sVrUnSyouNpS1e8nqdpZc2Ok6X&#10;zGBpq5e8jmhhabsXFa1JGuaK1iQr7Bs3LR9VFc9zamnT1+PShoqWJBGFm1pFK5I1F4QbLYzqirka&#10;1GhgvCDJAbsFpQ3Pxe4WlLZ7wwtjFlRk98w4LnV/b6a0iGhB6R6f6VjRRutpTVUBBlK0HJkZy9Fq&#10;JDAySHp+4eRGOitQDB2Ww6dMRC2dtM0z3TOqL55y8YSFpE2esVO0Fpm1OO0GCZpzHYbRD6Id1g1X&#10;4htKUQY9QPFyuQEV7bBGPGXbPNph3RD1t6C00aXqwdJKGz3nZahiTKmemfhqbXXsysuopXt6VWV6&#10;FXYTnp5YNJlRA2J5kipRSmL2dToFJWiPRKit10S70hIlCDaW7u0lDqYwTU9rSOGJBQ7MsLG06csZ&#10;FXYYr3GibY8jljJY2vYV3ImNpW2f8xO07zMoX3GNiKWWNj2HykbnohOcTlC53tVoy6u+NcSXvyS+&#10;zO4xd0nHO+RhVDiaF0evBLu9u+ik2Tw6Ohej+3Rqz3Z6iQ2HAv0/YoF+thO4teTLjgLIo7sODKd1&#10;Tn8nr0U9EmvIZ4m7DhxyGt0dmHwPocO7nIPuVu3vwoHBPeiuqfARZ6G7pk7Oa6o7AOAubBLvVsYd&#10;13eH6Vwpc3Hai3wP5b3IvViJL/4eJvbpqlwtSVvOJ6r8pySsENjyCwuJav+1/3RitGUSD8VBANJW&#10;/7X/FDEEpSyGuLNbjogM4BBTdsu5QxQQL3bKIVJkPMSC3XJE8fFcxHmdcjhbkcQQw3WKYY2MxXo2&#10;prj9B3TfVafx5E0gruoUc5tOwOA7xcB86H1htHc9Ux7pmAy6rn+d/lNeq4xpxDGdWGJaxCidUqJX&#10;n/auxAmxRSeYL9KR9eWs/g0oJb3OnpokGnj81rs7JZg+y4HLdyoHFs9y4OmdcmDoIhcYiLe+/3SD&#10;i2IE6Ad+3Y03A2cnOTmJOGsVsGaW6xkzYMQs1pNEz003Q33QUB90fn0QemQ7rc2d/VdMazdzrOO2&#10;l3FxZaM/S7QaT+dhBF90LAYni3jO0OnqdjCImxFpeGsRHYNz7ioBieJvCpkNFAzjEJtyriJBiSJv&#10;PrEw1QUeI6AUnLRKYHTQzRtZDGXwogMMbz2RyVS3WgfcsrPewIkS2VI8legTp7FnlOmwkLSVkaZB&#10;QiFFiuyM+N5G0paWHFqKFNm6oW01lk6RtTnvlSJpcxfIAttI2uAZIG3wWUajKHttv/44d53D0da2&#10;B0aUuKY0iTMQHNrnXCSWjQPtZfi8uLCEzzdNgn6EAO+C24HoVA8EatQtrUBNWLPnkrkwTRh4D1UT&#10;wtlztj1Nc6B9PQX6ru4eE2oniXRVgMWsm7uSCYhqip/IUk1H54sQKntm6z+F4boaC0xinboJm5/5&#10;sNtj+E+HxYqFwxf9l/5TBzb+FfnvBso6UNbzKSu8Zpuycpx8bcrajKfTU0n7vAE/ZZroKzHqeRkq&#10;D8eI7XyQeDll5YGmmVmbsiK+7mCssvKegGgqhSU9lJEnKBGP4sL4BEXTqAyK5lDMNBIQzaCIaIgm&#10;nx7PuNzj4c3TJrfJBQ7PpeCCjf2s6z9dsgPdA46lRyp2sR5hmL+H+fvs+ZsKQ1rzN/4J09m1529V&#10;SdfMprNw87Kfv3HUh5+/m4au0IUOGLAXT9+cie+avVFc0TF7UyCcQOi5Wy6nTTD03E3ZhgRDz9w1&#10;1UqleuiZ29RDT9xcupVi6LiXZv9EDx318uUWKUaUZDBBohQDuRAB+fRcSDachJ0xX9/5JYLupTM7&#10;VL3YPaE7wDvB9BeHY9xLoI93Kf5TnJOEY+EV+y/9pwhJZNSz0CQODJkOGewewX8OUcp+uKXri+en&#10;5f7CenEiXW0vxzT46l5uhiOlMaViLsAPkwmKcdi5eC+nD5yeTV3e/RpuTnIGXX6ukEVkLaKTkORg&#10;UpDI03FiPUXRro7TvSlM5Ow4s57CaG/HmewURvs71H8jJZrCaIeXOSFWuzwg2DiR00PhqWWdyO3l&#10;kbSZC/tsX6I+YUGAr3E3mkZL30GIFx9SE1EOKcgwr7CAtK3JoRs42tacfRZTDy79D1ukdzG/QC/h&#10;hC96wsUMg9dxsgzDJUx7Ki5ckhZFN130gbSmHG3ov55d+E9hGajbOEeMBirQQsGWB/GfAuZy0T0U&#10;aQjfP+WNcLge/u3t2/3uxx1xuOhHXNDurg/FLCu85Lv99t1OojMShsR39Kc/gADCY9OP32+X/zyM&#10;Nts3j7hWefXVYbdaHtGtue+3/yQ8T/7eB9Hbh4fRB1oiadygqGe4lNff3Ok5SlGNmxLlVbyLG3eK&#10;TmYNE3TEPo9/SxCaej5HpQ+znOXjNx+OoyU9YlpPqRCZN4I30+m8lY89GYc0JBb2ctiNPjyvN/hp&#10;d3h983g87m5fvTosH1fPi8M1OCCIQYsC/iqlFZhnps66kwI7BuWg4tMO+WI+C3eOEBu8Xqaj8FUc&#10;b+9dS5MrR2qfNT+JaHIiB1emMJqcFBNKVhtAmpzgzk0cw5gCaXJSjYkIGkCanADDRtL0pOYL3A0k&#10;zQWzSJoNAsPWKWKDuGLWbF1EB3F2bQbqHItHfLDgQyaN9kWEkLJMhskjQsh3fVhA2uZECC0gbXJl&#10;poERfr6MkLoJ55wwr3w8JXRn3GFm6SRyuEiOqBfmjU4x1glymBXOk5M5MctFcR0aPxaju5NmSvkB&#10;xmqnGAYR0cduyvrrE0N6WYv17nExer9Y0xF5+M/pzS539WYNvwybHLbrp/tvn9Zr+ov1ZvRClff0&#10;c/RF+BuBO36QHOQvf8Jufzh+vTg8Cg4/g9Ra3IIebe75p8fV4v4b9/Nx8bSWn/n1QWOiEgemTfTT&#10;cLv9Zbfbo+u3ONOvsrZfYTckznLkkTGb4/5GforiTJIqYzZZVw2Wklxf9cR2+e5w/G61feZu/R41&#10;TdxTQpncie1gZIXsCPu5NIHUXt139eu5vBltvTRSLJoyocDzcWTAaMaELZUmjmZMc0rAGTjaefOO&#10;ekMf7byLaUahiC/xplIDSfMlKGOrFPGlAkzPbFxEmPJYmjChVNSG0gYvppQcNCwVEaYq1wG0zemQ&#10;eRtKWz2HpK3OB/ZbOmmr54C00ZVCA/f6w3Kv7EoiZiSaCO9CuSOvJeJNX1atSSOZqBr1QJomTwWZ&#10;1irb6ds4sSW6oYiyiwq5A3Pm3Tk+t3sMk1EnGOsNe7iRw37+bkstiDXDJMN265Oj3eeAwxTR+Viq&#10;iyCxQIv80/yntlrPSdQDnRvo3PHuwz8We6QCmaEKL3W/IPP1G6XAyCu3+Bz+CUOZuDJSjj7feJBk&#10;I43x6BtPrkc/vfxle796fbN4d9zybOKJWJJhnIyLcYUdg8A68TncVo2gS5KD83Lcyg1ipvtYOicT&#10;k6ZqbTaHQ7pElxMn1PQC5228jFIUTS6mJQiBAaPZHG/pSWEiYsF3yRg4mlcwB0txNK3ADUm2Pm1a&#10;kcJoUoEqVbNVEZEjdpLCRCyOyIlr1EBOfgk5udjB48Xw6hw6+Mf7d7rICG5PlgSyvpYeRc5RxlJW&#10;zDEZd4dXVkzAUKJB883JrVuOtk0VrlnqSkb75QmLISVCnWHz7vnNFnkkzLaf+t31tKrV9qFc5BN5&#10;SuTHLvWhGDaVT4qU47JuLyRhZW5G6Vc5xB8HD14xKyJb7Lv8aFO7NcGMH+UwPYXRjpTPqjNwIkcq&#10;15/xSp1WJ/aktJBkAGlPyjta3dEBGki70pKXbAwg7Uqx/IUERNqyyJny5dwGUORNcSCXiRT5U+TC&#10;7MZRPwypLHCsDFZkcLlyLn1zUVoE3S6DpY0uZ9VZTdRWL7hwyrBWdOzkZMb3sRl6acPTwqNtL236&#10;Rq6JS7FomjrZC2e0mVjwaCcptM62fXTwZIEqKxtL274ZZ9oY3WmPYDeDFdleLpE02qhtj+vkbLV0&#10;l6+nObW06SWpmPb56OzJak4U0ugR0dmT7iq8ZEBThWZ4PRUfHmpB6U6PiwrNBkanT5ZMjy0oPc1w&#10;VZ7RTaPjJwu5KTM1O+0CDbpzBi81VXT8JJFkpxIIT0hTLx595vqU6sFP1iVhwpmwvi+ciVNE2YwS&#10;jAa2dueT5t3CMAsJ+7WzbmE0nIR9uXi3MHoUCfvVu25hmilJOqy69Yi7NmLd/ByL0ITH6Oc107Hi&#10;u3CsU48yrqVxBi//elxTA5vuRqfJh3QPVfM94q6pYTW0R9y9UgnZ0Tt7xF1T5WLcXnGXVbsLZL8b&#10;/Q96FR5sgkQrDfALAjHMh3jLPedXub5QBPP7oMl/SpbSbVMHv+mMsejoUTyz6rlCHgcmsZis0mUj&#10;NnASaULPAUvgGywHRtGpHbiEyIV0kW+k/3S1l64ZYALdeJikqR2nidjj+E+HhypOlhv7LcX+e//p&#10;5Fy4O+k5AcxxenjeTvVcehxetVPMXYUHj9kpRp4abYU37BRz1a3wdJ1iMmENwfhQn/CvTmhj6mgH&#10;4zyLXDsYR5kmEtUyD+CwaETmNEBOGW38C6YlicVxQF6gIT4v/tEZbZkUdcSqiTIRySlPEFoC81Wg&#10;o2dcqDcl3p6iYLYNKCUfos2W1Q/SQUkGRVNjOS8rQdHxiJwPnrQIpg26EMFOraJjwJNVPnN2LXzs&#10;kiN+ML5AZdA5Pp7JUDgG1yMdLMsW3IV6PVKUGiGG0r2yPLinYb3197Heijm07Z647ODa7qkY49hc&#10;Ye/Yclpj+0bsnvS1fEgbX889yZmt2ie03ZPc0awltHuSdJcoe8okY8YI071cy8dxugbR3skG0c4J&#10;Gxtwi10CEjknSZe1VdHOCRk1C0U7J/KTqU20c5Jr+RJVosyw5JDaqkR5YfJx0qDP3Mdl0yp2Buli&#10;l0j7KeASYfuPd4kSePacKCxCPSe4kTZwiKEn+JDUf0poKoFzz27KwWsOXvP34TXRp9tek+fLa3tN&#10;lCEV7rDwWm9j9BshcX0tCpVcVEcLsCGHelFYR1ejYcu9ZGy0T2u7zimU4yjz5Bm178ziaPfJsV2K&#10;o91n1fCZBKk+aPrJDdMypKGQdqE4zsJumHai2DxnAmkvWs7JAxoW0o4U1Sc2UuRKS141NKAib0o3&#10;TplaRaustD5sqkVps2CpsiwzWNro6HoZLG11uuXQ1kvbvZDjMtIXGK2yVnI3XNoXKG8ZtKd6d7uN&#10;2vY1r5Qb3SFaZc01MVpklRVICyrq65meFR2SPMm1MFpjLWmnhdEhqJYimKGRmyNTY6HU9yQlh3mk&#10;dqcbEk5QvIJvNVDbPaeUtvqUz8k2kKIV1gxStMAKDLtf0YpL0DzTEyigDzJTPnXS0inq7bbJo+XV&#10;fOu0yXOtiy1Oi9qWTtriclRN+vLi2/3kAra0H6S3+xldijY2BktN+GxyQytaXwhSuHbR7J1YTDoJ&#10;4cpZu4G0RBKguADA0kp39Jp3YVtaaavjSICMWtruFddLWFja7gWu87SbqPt6ySewG1hUOByaWPLO&#10;IqON8e1+vAHLwtKWL3HsjqlXfLsfnKXZt+iakJNes0wbaW0qSBVZvbTtK06+Wm3Utuc6DquJ2vRV&#10;k2EeuPLppJbc45t2+eh2P+hjWyu93U+QhjDVruSww9R8VIsui4Dv8z22PmsZl0G+CyS9u7aAHDkZ&#10;8rMtdMgaku7AJcuEsxu7DTnc7kc1MlaR1nC735Eq2ihPtlscH+nsAHJjvKIEp2Dlz/h7dD5fW5Db&#10;h+jluosjENlyVw492afF/Kekx+gYRurxOOlBisf81/5TxBCVsljftgeEnCInxyLll7zcahYCxs7n&#10;IlRkPLpdsEs/hIEsh0CvWw57Gqm5COI65dxj+wpV/LpDz1MpJsJDEVh1PtRVoDQ9xUUChpChE8xJ&#10;BQLi36f/lPcq1kAg04kl7+C8JzY9JUoUALMtul+Uv94PFu5677jWj19nOEnKN89/SjORI2axvuNT&#10;XI0eyHznU0HjGQ9EvVMOFF3kkBroagXoN8sVYRuDV99/ulHoLoEAee7EA21mvJ4yK1BiFuu5ANTP&#10;N+1nDhuQ8E4Xt8OZLL/hJl4M93Z6nOeRXzE9PpmP63H7VJYJTmUBVaT9RzjsjC4MlPF9UXKc8gyy&#10;MNaVGS/kbAEtokN5yqGkIDqDUlACxUDRQTyF8ClKFMBTnslA0eE79h9YMJg8Qx7AXRLIL1E3SYfu&#10;nK1KtdFxe1HxkcipaaKEuBSEufqA08JCnA7nDTlGw6J0OB9Zk6oUJcOBYZso2nKEjLllI1rcDEYq&#10;kLswjU3F+ScpyhMbOmlzF5wmtlqnDZ4B0gZ3lwQm7y1KglOaP1UoToHTYr6hT7TNyB4YUf5bwQzZ&#10;FjskG7ItuWDV3lZycbkEuj7Fe9S7rXhPuLf3HLloTwiu1NVkwymho1jM6mKZNIHBX/VdEij8HBNq&#10;J5iLt053jXmm6j+FsZIJ8Ew3wLP6+70cIKSdLXDBZU+4JVI93FyaiTCj64HxK/JNG4gvbDYQXz63&#10;+bc6vQbjqE18mcdcnfhi6xD5cArRyxJVIq1qyuiqwXoa4u7LiS+H0poCYoQGbkPuHbE+97sTcdO8&#10;95yrBomPpSia95Zc7J+ooskYViktFM3EmK8kIHiFRns+PbZyud/Em6dNhJe4TVrypz7MfSbvdyRP&#10;0iM1eIGhOvD3UR2IIK3tBZjzXd0LnKoDcQNCTRlAnnp9daC+sBDXKPhs6cVOIA3NW3OmJGa1l9A+&#10;gLIWCUSU+phi7k4xtAcwMfT8z4UeKYae/ykHk+ihp/+a/FmKoWNw8iEJho7A5eD/ZEdZlPAwQaJ0&#10;x0mRT88RZVd5YWf4hotOY7jYyaE7wMehD3x8aAgIiq24l2RdnAhJX8sKSZB5VjAUSgx8NOQ/JeAb&#10;fOXgK38fvhJzZdtX8hr31X0lygjd+mJTVOQuY185xfkE8B98VNlVD/yULIj2he2Iya3Wa5G2u0xB&#10;In/JGWw5nEWjaIfJCewURrtMvlnGUEb7TKnjTkI87TVxsw5yxak22m0iv41CxgRGO04g2DiR65T7&#10;ExOgyHnmkbSZC75AMUXShuaLhYymRUsFUoKfAmlT8/FYFpC2NdGC1EZRxTzn08XUAzH4w+bTL2Yp&#10;6CWcwkZPuJincMfNUhCXAg4rqZ5W+E+XT8agAefBdThdaVvSmphR6L8exH8KmKve6RNzB2ahsqnr&#10;mTQx4Jk9B+AM9GigR3306HQ/IJ9BHm5P5H9/eUvHzsAX7xe7x6fl14vjQv/Of3G7KreP2/X9av/l&#10;/wMAAP//AwBQSwMEFAAGAAgAAAAhAE/3lTLdAAAABgEAAA8AAABkcnMvZG93bnJldi54bWxMj81O&#10;wzAQhO9IvIO1SNyoU1pKFeJUqBUg0QMi5QHcePMj7HVku2l4exYucBlpNaOZb4vN5KwYMcTek4L5&#10;LAOBVHvTU6vg4/B0swYRkyajrSdU8IURNuXlRaFz48/0jmOVWsElFHOtoEtpyKWMdYdOx5kfkNhr&#10;fHA68RlaaYI+c7mz8jbLVtLpnnih0wNuO6w/q5NT8LILu9c4prds7Z+3+8o2zaEalbq+mh4fQCSc&#10;0l8YfvAZHUpmOvoTmSisAn4k/Sp7i+XdCsSRQ8vF/RxkWcj/+OU3AAAA//8DAFBLAQItABQABgAI&#10;AAAAIQC2gziS/gAAAOEBAAATAAAAAAAAAAAAAAAAAAAAAABbQ29udGVudF9UeXBlc10ueG1sUEsB&#10;Ai0AFAAGAAgAAAAhADj9If/WAAAAlAEAAAsAAAAAAAAAAAAAAAAALwEAAF9yZWxzLy5yZWxzUEsB&#10;Ai0AFAAGAAgAAAAhANkEdAtsJAAAkQQBAA4AAAAAAAAAAAAAAAAALgIAAGRycy9lMm9Eb2MueG1s&#10;UEsBAi0AFAAGAAgAAAAhAE/3lTLdAAAABgEAAA8AAAAAAAAAAAAAAAAAxiYAAGRycy9kb3ducmV2&#10;LnhtbFBLBQYAAAAABAAEAPMAAADQJw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29337;width:21945;height:92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Q2WwgAAANoAAAAPAAAAZHJzL2Rvd25yZXYueG1sRI9BawIx&#10;FITvQv9DeIXeNFsrWrZGKUKrJ0UtPT83r7trNy/L5qnpv28EweMwM98w03l0jTpTF2rPBp4HGSji&#10;wtuaSwNf+4/+K6ggyBYbz2TgjwLMZw+9KebWX3hL552UKkE45GigEmlzrUNRkcMw8C1x8n5851CS&#10;7EptO7wkuGv0MMvG2mHNaaHClhYVFb+7kzOwjpPyIIfli96EuG+O8inH9tuYp8f4/gZKKMo9fGuv&#10;rIERXK+kG6Bn/wAAAP//AwBQSwECLQAUAAYACAAAACEA2+H2y+4AAACFAQAAEwAAAAAAAAAAAAAA&#10;AAAAAAAAW0NvbnRlbnRfVHlwZXNdLnhtbFBLAQItABQABgAIAAAAIQBa9CxbvwAAABUBAAALAAAA&#10;AAAAAAAAAAAAAB8BAABfcmVscy8ucmVsc1BLAQItABQABgAIAAAAIQAuDQ2WwgAAANoAAAAPAAAA&#10;AAAAAAAAAAAAAAcCAABkcnMvZG93bnJldi54bWxQSwUGAAAAAAMAAwC3AAAA9gIAAAAA&#10;" adj="1861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28T00:00:00Z">
                                <w:dateFormat w:val="M/d/yyyy"/>
                                <w:lid w:val="en-US"/>
                                <w:storeMappedDataAs w:val="dateTime"/>
                                <w:calendar w:val="gregorian"/>
                              </w:date>
                            </w:sdtPr>
                            <w:sdtContent>
                              <w:p w14:paraId="5C2AEA92" w14:textId="2210931B" w:rsidR="005A1FF4" w:rsidRDefault="005A1FF4" w:rsidP="005A1FF4">
                                <w:pPr>
                                  <w:pStyle w:val="NoSpacing"/>
                                  <w:jc w:val="center"/>
                                  <w:rPr>
                                    <w:color w:val="FFFFFF" w:themeColor="background1"/>
                                    <w:sz w:val="28"/>
                                    <w:szCs w:val="28"/>
                                  </w:rPr>
                                </w:pPr>
                                <w:r>
                                  <w:rPr>
                                    <w:color w:val="FFFFFF" w:themeColor="background1"/>
                                    <w:sz w:val="28"/>
                                    <w:szCs w:val="28"/>
                                  </w:rPr>
                                  <w:t>7/28/2023</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8AA10FA" w14:textId="36BC4146" w:rsidR="00D57185" w:rsidRDefault="00634424" w:rsidP="00D57185">
          <w:pPr>
            <w:rPr>
              <w:rFonts w:ascii="Arial" w:hAnsi="Arial" w:cs="Arial"/>
            </w:rPr>
          </w:pPr>
          <w:r>
            <w:rPr>
              <w:noProof/>
            </w:rPr>
            <mc:AlternateContent>
              <mc:Choice Requires="wps">
                <w:drawing>
                  <wp:anchor distT="0" distB="0" distL="114300" distR="114300" simplePos="0" relativeHeight="251664384" behindDoc="0" locked="0" layoutInCell="1" allowOverlap="1" wp14:anchorId="6F20E116" wp14:editId="0921CB6E">
                    <wp:simplePos x="0" y="0"/>
                    <wp:positionH relativeFrom="page">
                      <wp:posOffset>2720340</wp:posOffset>
                    </wp:positionH>
                    <wp:positionV relativeFrom="page">
                      <wp:posOffset>8709660</wp:posOffset>
                    </wp:positionV>
                    <wp:extent cx="3657600" cy="1219200"/>
                    <wp:effectExtent l="0" t="0" r="7620" b="0"/>
                    <wp:wrapNone/>
                    <wp:docPr id="2084093919" name="Text Box 3"/>
                    <wp:cNvGraphicFramePr/>
                    <a:graphic xmlns:a="http://schemas.openxmlformats.org/drawingml/2006/main">
                      <a:graphicData uri="http://schemas.microsoft.com/office/word/2010/wordprocessingShape">
                        <wps:wsp>
                          <wps:cNvSpPr txBox="1"/>
                          <wps:spPr>
                            <a:xfrm>
                              <a:off x="0" y="0"/>
                              <a:ext cx="36576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9CF39D" w14:textId="1112A147" w:rsidR="00634424" w:rsidRDefault="00634424" w:rsidP="00634424">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Student Number:</w:t>
                                </w:r>
                              </w:p>
                              <w:p w14:paraId="32355E83" w14:textId="63F61973" w:rsidR="00634424" w:rsidRDefault="00634424" w:rsidP="00634424">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1912214</w:t>
                                </w:r>
                              </w:p>
                              <w:p w14:paraId="143A79B9" w14:textId="77777777" w:rsidR="00634424" w:rsidRPr="00886CDE" w:rsidRDefault="00634424" w:rsidP="00634424">
                                <w:pPr>
                                  <w:spacing w:before="120"/>
                                  <w:rPr>
                                    <w:rFonts w:ascii="Arial" w:hAnsi="Arial" w:cs="Arial"/>
                                    <w:i/>
                                    <w:iCs/>
                                    <w:color w:val="404040" w:themeColor="text1" w:themeTint="BF"/>
                                    <w:sz w:val="36"/>
                                    <w:szCs w:val="36"/>
                                  </w:rPr>
                                </w:pPr>
                                <w:sdt>
                                  <w:sdtPr>
                                    <w:rPr>
                                      <w:rFonts w:ascii="Arial" w:hAnsi="Arial" w:cs="Arial"/>
                                      <w:i/>
                                      <w:iCs/>
                                      <w:color w:val="404040" w:themeColor="text1" w:themeTint="BF"/>
                                      <w:sz w:val="36"/>
                                      <w:szCs w:val="36"/>
                                    </w:rPr>
                                    <w:alias w:val="Subtitle"/>
                                    <w:tag w:val=""/>
                                    <w:id w:val="-683213337"/>
                                    <w:showingPlcHdr/>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i/>
                                        <w:iCs/>
                                        <w:color w:val="404040" w:themeColor="text1" w:themeTint="BF"/>
                                        <w:sz w:val="36"/>
                                        <w:szCs w:val="36"/>
                                      </w:rPr>
                                      <w:t xml:space="preserve">     </w:t>
                                    </w:r>
                                  </w:sdtContent>
                                </w:sdt>
                              </w:p>
                              <w:p w14:paraId="225C5DB7" w14:textId="77777777" w:rsidR="00634424" w:rsidRDefault="00634424" w:rsidP="00634424">
                                <w:pPr>
                                  <w:spacing w:before="120"/>
                                  <w:rPr>
                                    <w:rFonts w:ascii="Arial" w:hAnsi="Arial" w:cs="Arial"/>
                                    <w:color w:val="404040" w:themeColor="text1" w:themeTint="BF"/>
                                    <w:sz w:val="36"/>
                                    <w:szCs w:val="36"/>
                                  </w:rPr>
                                </w:pPr>
                              </w:p>
                              <w:p w14:paraId="4C83EF1A" w14:textId="77777777" w:rsidR="00634424" w:rsidRDefault="00634424" w:rsidP="00634424">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F20E116" id="_x0000_s1056" type="#_x0000_t202" style="position:absolute;margin-left:214.2pt;margin-top:685.8pt;width:4in;height:96pt;z-index:25166438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9VUYgIAADUFAAAOAAAAZHJzL2Uyb0RvYy54bWysVN9v0zAQfkfif7D8ztJ2WoFq6VQ2DSFN&#10;28SGeHYde41wfOZ8bVL+es5O0k6DlyFenIvvu+9++/yia5zYGYw1+FJOTyZSGK+hqv1TKb89Xr/7&#10;IEUk5SvlwJtS7k2UF8u3b87bsDAz2ICrDAom8XHRhlJuiMKiKKLemEbFEwjGs9ICNor4F5+KClXL&#10;7I0rZpPJvGgBq4CgTYx8e9Ur5TLzW2s03VkbDQlXSo6N8on5XKezWJ6rxROqsKn1EIb6hygaVXt2&#10;eqC6UqTEFus/qJpaI0SwdKKhKcDaWpucA2cznbzI5mGjgsm5cHFiOJQp/j9afbt7CPcoqPsEHTcw&#10;FaQNcRH5MuXTWWzSlyMVrOcS7g9lMx0JzZen87P38wmrNOums+lHbkziKY7mASN9NtCIJJQSuS+5&#10;XGp3E6mHjpDkzcN17VzujfOiLeX89GySDQ4aJnc+YU3u8kBzDD1LtHcmYZz/aqyoq5xBusjzZS4d&#10;ip3iyVBaG085+czL6ISyHMRrDAf8MarXGPd5jJ7B08G4qT1gzv5F2NWPMWTb47nmz/JOInXrjhMv&#10;5Wzs7BqqPTccod+FGPR1zU25UZHuFfLwcyN5oemOD+uAiw+DJMUG8Nff7hOeZ5K1UrS8TKWMP7cK&#10;jRTui+dpTZs3CjgK61Hw2+YSuAtTfiqCziIbILlRtAjNd97zVfLCKuU1+yoljeIl9SvN74Q2q1UG&#10;8X4FRTf+IehEnZqSRuyx+64wDHNIPMK3MK6ZWrwYxx6bLD2stgS2zrOa6tpXcag372ae9uEdScv/&#10;/D+jjq/d8jcAAAD//wMAUEsDBBQABgAIAAAAIQBiEiVi4wAAAA4BAAAPAAAAZHJzL2Rvd25yZXYu&#10;eG1sTI/BTsMwEETvSPyDtUhcKmqnTUMJcSpUCZVygsKFmxu7SYS9jmI3CX/P9gS33Z3R7JtiMznL&#10;BtOH1qOEZC6AGay8brGW8PnxfLcGFqJCraxHI+HHBNiU11eFyrUf8d0Mh1gzCsGQKwlNjF3Oeaga&#10;41SY+84gaSffOxVp7WuuezVSuLN8IUTGnWqRPjSqM9vGVN+Hs5Mw2+1OycPLzA7o2m7st/vXt6+V&#10;lLc309MjsGim+GeGCz6hQ0lMR39GHZiVkC7WKVlJWN4nGbCLRYiUbkeaVtkyA14W/H+N8hcAAP//&#10;AwBQSwECLQAUAAYACAAAACEAtoM4kv4AAADhAQAAEwAAAAAAAAAAAAAAAAAAAAAAW0NvbnRlbnRf&#10;VHlwZXNdLnhtbFBLAQItABQABgAIAAAAIQA4/SH/1gAAAJQBAAALAAAAAAAAAAAAAAAAAC8BAABf&#10;cmVscy8ucmVsc1BLAQItABQABgAIAAAAIQAnN9VUYgIAADUFAAAOAAAAAAAAAAAAAAAAAC4CAABk&#10;cnMvZTJvRG9jLnhtbFBLAQItABQABgAIAAAAIQBiEiVi4wAAAA4BAAAPAAAAAAAAAAAAAAAAALwE&#10;AABkcnMvZG93bnJldi54bWxQSwUGAAAAAAQABADzAAAAzAUAAAAA&#10;" filled="f" stroked="f" strokeweight=".5pt">
                    <v:textbox inset="0,0,0,0">
                      <w:txbxContent>
                        <w:p w14:paraId="049CF39D" w14:textId="1112A147" w:rsidR="00634424" w:rsidRDefault="00634424" w:rsidP="00634424">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Student Number:</w:t>
                          </w:r>
                        </w:p>
                        <w:p w14:paraId="32355E83" w14:textId="63F61973" w:rsidR="00634424" w:rsidRDefault="00634424" w:rsidP="00634424">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1912214</w:t>
                          </w:r>
                        </w:p>
                        <w:p w14:paraId="143A79B9" w14:textId="77777777" w:rsidR="00634424" w:rsidRPr="00886CDE" w:rsidRDefault="00634424" w:rsidP="00634424">
                          <w:pPr>
                            <w:spacing w:before="120"/>
                            <w:rPr>
                              <w:rFonts w:ascii="Arial" w:hAnsi="Arial" w:cs="Arial"/>
                              <w:i/>
                              <w:iCs/>
                              <w:color w:val="404040" w:themeColor="text1" w:themeTint="BF"/>
                              <w:sz w:val="36"/>
                              <w:szCs w:val="36"/>
                            </w:rPr>
                          </w:pPr>
                          <w:sdt>
                            <w:sdtPr>
                              <w:rPr>
                                <w:rFonts w:ascii="Arial" w:hAnsi="Arial" w:cs="Arial"/>
                                <w:i/>
                                <w:iCs/>
                                <w:color w:val="404040" w:themeColor="text1" w:themeTint="BF"/>
                                <w:sz w:val="36"/>
                                <w:szCs w:val="36"/>
                              </w:rPr>
                              <w:alias w:val="Subtitle"/>
                              <w:tag w:val=""/>
                              <w:id w:val="-683213337"/>
                              <w:showingPlcHdr/>
                              <w:dataBinding w:prefixMappings="xmlns:ns0='http://purl.org/dc/elements/1.1/' xmlns:ns1='http://schemas.openxmlformats.org/package/2006/metadata/core-properties' " w:xpath="/ns1:coreProperties[1]/ns0:subject[1]" w:storeItemID="{6C3C8BC8-F283-45AE-878A-BAB7291924A1}"/>
                              <w:text/>
                            </w:sdtPr>
                            <w:sdtContent>
                              <w:r>
                                <w:rPr>
                                  <w:rFonts w:ascii="Arial" w:hAnsi="Arial" w:cs="Arial"/>
                                  <w:i/>
                                  <w:iCs/>
                                  <w:color w:val="404040" w:themeColor="text1" w:themeTint="BF"/>
                                  <w:sz w:val="36"/>
                                  <w:szCs w:val="36"/>
                                </w:rPr>
                                <w:t xml:space="preserve">     </w:t>
                              </w:r>
                            </w:sdtContent>
                          </w:sdt>
                        </w:p>
                        <w:p w14:paraId="225C5DB7" w14:textId="77777777" w:rsidR="00634424" w:rsidRDefault="00634424" w:rsidP="00634424">
                          <w:pPr>
                            <w:spacing w:before="120"/>
                            <w:rPr>
                              <w:rFonts w:ascii="Arial" w:hAnsi="Arial" w:cs="Arial"/>
                              <w:color w:val="404040" w:themeColor="text1" w:themeTint="BF"/>
                              <w:sz w:val="36"/>
                              <w:szCs w:val="36"/>
                            </w:rPr>
                          </w:pPr>
                        </w:p>
                        <w:p w14:paraId="4C83EF1A" w14:textId="77777777" w:rsidR="00634424" w:rsidRDefault="00634424" w:rsidP="00634424">
                          <w:pPr>
                            <w:spacing w:before="120"/>
                            <w:rPr>
                              <w:color w:val="404040" w:themeColor="text1" w:themeTint="BF"/>
                              <w:sz w:val="36"/>
                              <w:szCs w:val="36"/>
                            </w:rPr>
                          </w:pPr>
                        </w:p>
                      </w:txbxContent>
                    </v:textbox>
                    <w10:wrap anchorx="page" anchory="page"/>
                  </v:shape>
                </w:pict>
              </mc:Fallback>
            </mc:AlternateContent>
          </w:r>
          <w:r w:rsidR="00D57185">
            <w:rPr>
              <w:noProof/>
            </w:rPr>
            <mc:AlternateContent>
              <mc:Choice Requires="wps">
                <w:drawing>
                  <wp:anchor distT="0" distB="0" distL="114300" distR="114300" simplePos="0" relativeHeight="251662336" behindDoc="0" locked="0" layoutInCell="1" allowOverlap="1" wp14:anchorId="3A592FCB" wp14:editId="37BEDD43">
                    <wp:simplePos x="0" y="0"/>
                    <wp:positionH relativeFrom="page">
                      <wp:posOffset>2720340</wp:posOffset>
                    </wp:positionH>
                    <wp:positionV relativeFrom="page">
                      <wp:posOffset>8107680</wp:posOffset>
                    </wp:positionV>
                    <wp:extent cx="3657600" cy="1219200"/>
                    <wp:effectExtent l="0" t="0" r="7620" b="0"/>
                    <wp:wrapNone/>
                    <wp:docPr id="2019100803" name="Text Box 3"/>
                    <wp:cNvGraphicFramePr/>
                    <a:graphic xmlns:a="http://schemas.openxmlformats.org/drawingml/2006/main">
                      <a:graphicData uri="http://schemas.microsoft.com/office/word/2010/wordprocessingShape">
                        <wps:wsp>
                          <wps:cNvSpPr txBox="1"/>
                          <wps:spPr>
                            <a:xfrm>
                              <a:off x="0" y="0"/>
                              <a:ext cx="3657600" cy="1219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8A375F" w14:textId="0D9634EB" w:rsidR="00D57185" w:rsidRDefault="00D57185" w:rsidP="00D57185">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CARRIE JELFS</w:t>
                                </w:r>
                              </w:p>
                              <w:p w14:paraId="4B7B1B17" w14:textId="5AE5C721" w:rsidR="00D57185" w:rsidRPr="00886CDE" w:rsidRDefault="00D57185" w:rsidP="00D57185">
                                <w:pPr>
                                  <w:spacing w:before="120"/>
                                  <w:rPr>
                                    <w:rFonts w:ascii="Arial" w:hAnsi="Arial" w:cs="Arial"/>
                                    <w:i/>
                                    <w:iCs/>
                                    <w:color w:val="404040" w:themeColor="text1" w:themeTint="BF"/>
                                    <w:sz w:val="36"/>
                                    <w:szCs w:val="36"/>
                                  </w:rPr>
                                </w:pPr>
                                <w:sdt>
                                  <w:sdtPr>
                                    <w:rPr>
                                      <w:rFonts w:ascii="Arial" w:hAnsi="Arial" w:cs="Arial"/>
                                      <w:i/>
                                      <w:iCs/>
                                      <w:color w:val="404040" w:themeColor="text1" w:themeTint="BF"/>
                                      <w:sz w:val="36"/>
                                      <w:szCs w:val="36"/>
                                    </w:rPr>
                                    <w:alias w:val="Subtitle"/>
                                    <w:tag w:val=""/>
                                    <w:id w:val="394939089"/>
                                    <w:showingPlcHdr/>
                                    <w:dataBinding w:prefixMappings="xmlns:ns0='http://purl.org/dc/elements/1.1/' xmlns:ns1='http://schemas.openxmlformats.org/package/2006/metadata/core-properties' " w:xpath="/ns1:coreProperties[1]/ns0:subject[1]" w:storeItemID="{6C3C8BC8-F283-45AE-878A-BAB7291924A1}"/>
                                    <w:text/>
                                  </w:sdtPr>
                                  <w:sdtContent>
                                    <w:r w:rsidR="00634424">
                                      <w:rPr>
                                        <w:rFonts w:ascii="Arial" w:hAnsi="Arial" w:cs="Arial"/>
                                        <w:i/>
                                        <w:iCs/>
                                        <w:color w:val="404040" w:themeColor="text1" w:themeTint="BF"/>
                                        <w:sz w:val="36"/>
                                        <w:szCs w:val="36"/>
                                      </w:rPr>
                                      <w:t xml:space="preserve">     </w:t>
                                    </w:r>
                                  </w:sdtContent>
                                </w:sdt>
                              </w:p>
                              <w:p w14:paraId="4CCB2A8E" w14:textId="77777777" w:rsidR="00D57185" w:rsidRDefault="00D57185" w:rsidP="00D57185">
                                <w:pPr>
                                  <w:spacing w:before="120"/>
                                  <w:rPr>
                                    <w:rFonts w:ascii="Arial" w:hAnsi="Arial" w:cs="Arial"/>
                                    <w:color w:val="404040" w:themeColor="text1" w:themeTint="BF"/>
                                    <w:sz w:val="36"/>
                                    <w:szCs w:val="36"/>
                                  </w:rPr>
                                </w:pPr>
                              </w:p>
                              <w:p w14:paraId="27119CB8" w14:textId="5D27800A" w:rsidR="00D57185" w:rsidRDefault="00D57185" w:rsidP="00D57185">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A592FCB" id="_x0000_s1057" type="#_x0000_t202" style="position:absolute;margin-left:214.2pt;margin-top:638.4pt;width:4in;height:96pt;z-index:251662336;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PFxYQIAADUFAAAOAAAAZHJzL2Uyb0RvYy54bWysVN9P2zAQfp+0/8Hy+0gLotsqUtSBmCYh&#10;QMDEs+vYNJrj887XJt1fv7OTtIjthWkvzsX33c/vzmfnXePE1mCswZdyejSRwngNVe2fS/n98erD&#10;JykiKV8pB96UcmeiPF+8f3fWhrk5hjW4yqBgJz7O21DKNVGYF0XUa9OoeATBeFZawEYR/+JzUaFq&#10;2XvjiuPJZFa0gFVA0CZGvr3slXKR/VtrNN1aGw0JV0rOjfKJ+Vyls1icqfkzqrCu9ZCG+ocsGlV7&#10;Drp3dalIiQ3Wf7hqao0QwdKRhqYAa2ttcg1czXTyqpqHtQom18LNiWHfpvj/3Oqb7UO4Q0HdF+iY&#10;wNSQNsR55MtUT2exSV/OVLCeW7jbt810JDRfnsxOP84mrNKsmx5PPzMxyU9xMA8Y6auBRiShlMi8&#10;5Hap7XWkHjpCUjQPV7VzmRvnRVvK2cnpJBvsNezc+YQ1meXBzSH1LNHOmYRx/t5YUVe5gnSR58tc&#10;OBRbxZOhtDaecvHZL6MTynISbzEc8Ies3mLc1zFGBk9746b2gLn6V2lXP8aUbY/nnr+oO4nUrTou&#10;nEkamV1BtWPCEfpdiEFf1UzKtYp0p5CHn4nkhaZbPqwDbj4MkhRrwF9/u094nknWStHyMpUy/two&#10;NFK4b56nNW3eKOAorEbBb5oLYBam/FQEnUU2QHKjaBGaJ97zZYrCKuU1xyoljeIF9SvN74Q2y2UG&#10;8X4FRdf+IejkOpGSRuyxe1IYhjkkHuEbGNdMzV+NY49Nlh6WGwJb51lNfe27OPSbdzNP+/COpOV/&#10;+Z9Rh9du8RsAAP//AwBQSwMEFAAGAAgAAAAhAMnkmu3jAAAADgEAAA8AAABkcnMvZG93bnJldi54&#10;bWxMj8FOwzAQRO9I/IO1SFwqajcKIYQ4FaqECpyg7YWbG7tJhL2OYjcJf8/2BLfdndHsm3I9O8tG&#10;M4TOo4TVUgAzWHvdYSPhsH+5y4GFqFAr69FI+DEB1tX1VakK7Sf8NOMuNoxCMBRKQhtjX3Ae6tY4&#10;FZa+N0jayQ9ORVqHhutBTRTuLE+EyLhTHdKHVvVm05r6e3d2Ehbb7Wn1+LqwI7qun4bN2/vH172U&#10;tzfz8xOwaOb4Z4YLPqFDRUxHf0YdmJWQJnlKVhKSh4xKXCxCpHQ70pRmeQ68Kvn/GtUvAAAA//8D&#10;AFBLAQItABQABgAIAAAAIQC2gziS/gAAAOEBAAATAAAAAAAAAAAAAAAAAAAAAABbQ29udGVudF9U&#10;eXBlc10ueG1sUEsBAi0AFAAGAAgAAAAhADj9If/WAAAAlAEAAAsAAAAAAAAAAAAAAAAALwEAAF9y&#10;ZWxzLy5yZWxzUEsBAi0AFAAGAAgAAAAhAKaQ8XFhAgAANQUAAA4AAAAAAAAAAAAAAAAALgIAAGRy&#10;cy9lMm9Eb2MueG1sUEsBAi0AFAAGAAgAAAAhAMnkmu3jAAAADgEAAA8AAAAAAAAAAAAAAAAAuwQA&#10;AGRycy9kb3ducmV2LnhtbFBLBQYAAAAABAAEAPMAAADLBQAAAAA=&#10;" filled="f" stroked="f" strokeweight=".5pt">
                    <v:textbox inset="0,0,0,0">
                      <w:txbxContent>
                        <w:p w14:paraId="428A375F" w14:textId="0D9634EB" w:rsidR="00D57185" w:rsidRDefault="00D57185" w:rsidP="00D57185">
                          <w:pPr>
                            <w:pStyle w:val="NoSpacing"/>
                            <w:rPr>
                              <w:rFonts w:asciiTheme="majorHAnsi" w:eastAsiaTheme="majorEastAsia" w:hAnsiTheme="majorHAnsi" w:cstheme="majorBidi"/>
                              <w:color w:val="262626" w:themeColor="text1" w:themeTint="D9"/>
                              <w:sz w:val="72"/>
                            </w:rPr>
                          </w:pPr>
                          <w:r>
                            <w:rPr>
                              <w:rFonts w:asciiTheme="majorHAnsi" w:eastAsiaTheme="majorEastAsia" w:hAnsiTheme="majorHAnsi" w:cstheme="majorBidi"/>
                              <w:color w:val="262626" w:themeColor="text1" w:themeTint="D9"/>
                              <w:sz w:val="72"/>
                              <w:szCs w:val="72"/>
                            </w:rPr>
                            <w:t>CARRIE JELFS</w:t>
                          </w:r>
                        </w:p>
                        <w:p w14:paraId="4B7B1B17" w14:textId="5AE5C721" w:rsidR="00D57185" w:rsidRPr="00886CDE" w:rsidRDefault="00D57185" w:rsidP="00D57185">
                          <w:pPr>
                            <w:spacing w:before="120"/>
                            <w:rPr>
                              <w:rFonts w:ascii="Arial" w:hAnsi="Arial" w:cs="Arial"/>
                              <w:i/>
                              <w:iCs/>
                              <w:color w:val="404040" w:themeColor="text1" w:themeTint="BF"/>
                              <w:sz w:val="36"/>
                              <w:szCs w:val="36"/>
                            </w:rPr>
                          </w:pPr>
                          <w:sdt>
                            <w:sdtPr>
                              <w:rPr>
                                <w:rFonts w:ascii="Arial" w:hAnsi="Arial" w:cs="Arial"/>
                                <w:i/>
                                <w:iCs/>
                                <w:color w:val="404040" w:themeColor="text1" w:themeTint="BF"/>
                                <w:sz w:val="36"/>
                                <w:szCs w:val="36"/>
                              </w:rPr>
                              <w:alias w:val="Subtitle"/>
                              <w:tag w:val=""/>
                              <w:id w:val="394939089"/>
                              <w:showingPlcHdr/>
                              <w:dataBinding w:prefixMappings="xmlns:ns0='http://purl.org/dc/elements/1.1/' xmlns:ns1='http://schemas.openxmlformats.org/package/2006/metadata/core-properties' " w:xpath="/ns1:coreProperties[1]/ns0:subject[1]" w:storeItemID="{6C3C8BC8-F283-45AE-878A-BAB7291924A1}"/>
                              <w:text/>
                            </w:sdtPr>
                            <w:sdtContent>
                              <w:r w:rsidR="00634424">
                                <w:rPr>
                                  <w:rFonts w:ascii="Arial" w:hAnsi="Arial" w:cs="Arial"/>
                                  <w:i/>
                                  <w:iCs/>
                                  <w:color w:val="404040" w:themeColor="text1" w:themeTint="BF"/>
                                  <w:sz w:val="36"/>
                                  <w:szCs w:val="36"/>
                                </w:rPr>
                                <w:t xml:space="preserve">     </w:t>
                              </w:r>
                            </w:sdtContent>
                          </w:sdt>
                        </w:p>
                        <w:p w14:paraId="4CCB2A8E" w14:textId="77777777" w:rsidR="00D57185" w:rsidRDefault="00D57185" w:rsidP="00D57185">
                          <w:pPr>
                            <w:spacing w:before="120"/>
                            <w:rPr>
                              <w:rFonts w:ascii="Arial" w:hAnsi="Arial" w:cs="Arial"/>
                              <w:color w:val="404040" w:themeColor="text1" w:themeTint="BF"/>
                              <w:sz w:val="36"/>
                              <w:szCs w:val="36"/>
                            </w:rPr>
                          </w:pPr>
                        </w:p>
                        <w:p w14:paraId="27119CB8" w14:textId="5D27800A" w:rsidR="00D57185" w:rsidRDefault="00D57185" w:rsidP="00D57185">
                          <w:pPr>
                            <w:spacing w:before="120"/>
                            <w:rPr>
                              <w:color w:val="404040" w:themeColor="text1" w:themeTint="BF"/>
                              <w:sz w:val="36"/>
                              <w:szCs w:val="36"/>
                            </w:rPr>
                          </w:pPr>
                        </w:p>
                      </w:txbxContent>
                    </v:textbox>
                    <w10:wrap anchorx="page" anchory="page"/>
                  </v:shape>
                </w:pict>
              </mc:Fallback>
            </mc:AlternateContent>
          </w:r>
          <w:r w:rsidR="005A1FF4">
            <w:rPr>
              <w:rFonts w:ascii="Arial" w:hAnsi="Arial" w:cs="Arial"/>
            </w:rPr>
            <w:br w:type="page"/>
          </w:r>
        </w:p>
      </w:sdtContent>
    </w:sdt>
    <w:p w14:paraId="4703E32E" w14:textId="44840B15" w:rsidR="00EE1A89" w:rsidRPr="00D57185" w:rsidRDefault="00EE1A89" w:rsidP="00D57185">
      <w:pPr>
        <w:rPr>
          <w:rFonts w:ascii="Arial" w:hAnsi="Arial" w:cs="Arial"/>
        </w:rPr>
      </w:pPr>
      <w:r w:rsidRPr="00920F20">
        <w:rPr>
          <w:rFonts w:ascii="Arial" w:hAnsi="Arial" w:cs="Arial"/>
          <w:b/>
          <w:bCs/>
          <w:sz w:val="24"/>
          <w:szCs w:val="24"/>
        </w:rPr>
        <w:lastRenderedPageBreak/>
        <w:t>INTRODUCTION</w:t>
      </w:r>
    </w:p>
    <w:p w14:paraId="7B2F4488"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In the UK the elderly population is growing immensely. Many individuals over the age of 65 are facing a decline in physical and emotional health (ONS, 2023). This report will identify, assess and outline the health and social care needs of an elderly individual. The elderly individual and his environment will be examined, including any health, psychosocial or emotional concerns they are experiencing. Possible support and interventions which will enable the individual to age successfully, will be considered. Key aspects of the UK’s public health and social care sector and theoretical frameworks that underpin these changes, will also be considered (Age UK, 2019).</w:t>
      </w:r>
    </w:p>
    <w:p w14:paraId="5F651A07"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Old age is a stage of life commonly associated with advanced chronological age, typically referring to individuals who are around 65 years of age and older (</w:t>
      </w:r>
      <w:proofErr w:type="spellStart"/>
      <w:r w:rsidRPr="00920F20">
        <w:rPr>
          <w:rFonts w:ascii="Arial" w:hAnsi="Arial" w:cs="Arial"/>
          <w:color w:val="222222"/>
          <w:sz w:val="24"/>
          <w:szCs w:val="24"/>
          <w:shd w:val="clear" w:color="auto" w:fill="FFFFFF"/>
        </w:rPr>
        <w:t>Scherbov</w:t>
      </w:r>
      <w:proofErr w:type="spellEnd"/>
      <w:r w:rsidRPr="00920F20">
        <w:rPr>
          <w:rFonts w:ascii="Arial" w:hAnsi="Arial" w:cs="Arial"/>
          <w:color w:val="222222"/>
          <w:sz w:val="24"/>
          <w:szCs w:val="24"/>
          <w:shd w:val="clear" w:color="auto" w:fill="FFFFFF"/>
        </w:rPr>
        <w:t xml:space="preserve"> and Sanderson, 2020)</w:t>
      </w:r>
      <w:r w:rsidRPr="00920F20">
        <w:rPr>
          <w:rFonts w:ascii="Arial" w:hAnsi="Arial" w:cs="Arial"/>
          <w:sz w:val="24"/>
          <w:szCs w:val="24"/>
        </w:rPr>
        <w:t>. It is characterized by physical, mental, and social changes that come with the aging process (Age UK, 2023).</w:t>
      </w:r>
    </w:p>
    <w:p w14:paraId="44A46BDD"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The strongest risk factors for ageing are a decline in physical and emotional well-being (</w:t>
      </w:r>
      <w:proofErr w:type="spellStart"/>
      <w:r w:rsidRPr="00920F20">
        <w:rPr>
          <w:rFonts w:ascii="Arial" w:hAnsi="Arial" w:cs="Arial"/>
          <w:color w:val="222222"/>
          <w:sz w:val="24"/>
          <w:szCs w:val="24"/>
          <w:shd w:val="clear" w:color="auto" w:fill="FFFFFF"/>
        </w:rPr>
        <w:t>Lukaschek</w:t>
      </w:r>
      <w:proofErr w:type="spellEnd"/>
      <w:r w:rsidRPr="00920F20">
        <w:rPr>
          <w:rFonts w:ascii="Arial" w:hAnsi="Arial" w:cs="Arial"/>
          <w:color w:val="222222"/>
          <w:sz w:val="24"/>
          <w:szCs w:val="24"/>
          <w:shd w:val="clear" w:color="auto" w:fill="FFFFFF"/>
        </w:rPr>
        <w:t xml:space="preserve"> et al., 2017</w:t>
      </w:r>
      <w:r w:rsidRPr="00920F20">
        <w:rPr>
          <w:rFonts w:ascii="Arial" w:hAnsi="Arial" w:cs="Arial"/>
          <w:sz w:val="24"/>
          <w:szCs w:val="24"/>
        </w:rPr>
        <w:t>). A high majority of deaths are a result of the ageing process. There is an estimate of 12 million people in the UK who are over the age of 65 (Age UK, 2019).</w:t>
      </w:r>
    </w:p>
    <w:p w14:paraId="72CAD7A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Historically, since the 19th century the UK has faced an increase in life expectancy, with babies being born in 2018 projected to have life spans of 79.9 years (ONS, 2023). An enormous 23.4% of males and 29.2% of female babies born in 2018, will survive up to the age of 100 (ONS, 2023).</w:t>
      </w:r>
    </w:p>
    <w:p w14:paraId="6ABFD764"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There are several reasons contributing to the increase in the proportion of older people in the population compared to younger age groups. Improved medical care, advancements in healthcare, and better access to medical facilities have contributed to increased life expectancy (NHS, N.D.) Diseases that were once fatal are now manageable or preventable, leading to longer lifespans (Wilson, 2018).</w:t>
      </w:r>
    </w:p>
    <w:p w14:paraId="5CB6FA4F"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The UK has focused on public health initiatives that have reduced mortality rates and improved overall health. These include vaccinations, health education campaigns, and disease prevention strategies. Improved food availability, distribution, and nutrition awareness have played a role in enhancing the overall health of the population, leading to increased life expectancy (NHS, N.D.). </w:t>
      </w:r>
    </w:p>
    <w:p w14:paraId="72AD8083"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lastRenderedPageBreak/>
        <w:t>The standard of living has risen over the years due to advancements in technology, increased income levels, and overall improvements in living conditions. This has positively impacted the health and well-being of the elderly (Age UK, 2023). There have been improvements in social support systems and elderly care services, allowing older individuals to live longer and more comfortably.</w:t>
      </w:r>
    </w:p>
    <w:p w14:paraId="05281D4D"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The UK, like many other developed countries, has experienced a decline in birth rates. This has resulted in a relatively smaller younger population compared to the older generation (</w:t>
      </w:r>
      <w:r w:rsidRPr="00920F20">
        <w:rPr>
          <w:rFonts w:ascii="Arial" w:hAnsi="Arial" w:cs="Arial"/>
          <w:color w:val="222222"/>
          <w:sz w:val="24"/>
          <w:szCs w:val="24"/>
          <w:shd w:val="clear" w:color="auto" w:fill="FFFFFF"/>
        </w:rPr>
        <w:t>Burgess et al., 2021)</w:t>
      </w:r>
      <w:r w:rsidRPr="00920F20">
        <w:rPr>
          <w:rFonts w:ascii="Arial" w:hAnsi="Arial" w:cs="Arial"/>
          <w:sz w:val="24"/>
          <w:szCs w:val="24"/>
        </w:rPr>
        <w:t>. Economic stability and prosperity can influence healthcare, education, and overall quality of life, leading to increased life expectancy (Age UK, 2019; ONS, 2021). Attitudes towards healthcare, family support, and lifestyle choices can also impact the ageing population (National Institute on Ageing, 2020). Some cultures may prioritize family care for older members, which can influence the overall demographic structure (WHO, 2023).</w:t>
      </w:r>
    </w:p>
    <w:p w14:paraId="6EF8C240"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The combination of these factors has led to an ageing population in the UK, presenting unique challenges and opportunities for policymakers to address issues related to healthcare, pensions, social services, and intergenerational dynamics.</w:t>
      </w:r>
    </w:p>
    <w:p w14:paraId="584102B1"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CASE STUDY</w:t>
      </w:r>
    </w:p>
    <w:p w14:paraId="51111A70"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In 1948 the National Assistance Act was introduced, and along with the Welfare State, the Health and Social Care Sector came into force (Health and Social Care Act, 2008). Social care is about providing the physical, emotional and social support for a vulnerable person who is eligible for care (</w:t>
      </w:r>
      <w:proofErr w:type="spellStart"/>
      <w:r w:rsidRPr="00920F20">
        <w:rPr>
          <w:rFonts w:ascii="Arial" w:hAnsi="Arial" w:cs="Arial"/>
          <w:sz w:val="24"/>
          <w:szCs w:val="24"/>
        </w:rPr>
        <w:t>Giebel</w:t>
      </w:r>
      <w:proofErr w:type="spellEnd"/>
      <w:r w:rsidRPr="00920F20">
        <w:rPr>
          <w:rFonts w:ascii="Arial" w:hAnsi="Arial" w:cs="Arial"/>
          <w:sz w:val="24"/>
          <w:szCs w:val="24"/>
        </w:rPr>
        <w:t xml:space="preserve"> et al. 2021). For this analysis the chosen case study is about an 80-year-old male named Bob. A visual of this case study is presented in the Appendix 1 of this report. </w:t>
      </w:r>
    </w:p>
    <w:p w14:paraId="1830283C"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Bob is an 80-year-old widower living alone in a small rural town in the UK. He retired from his job as a farmer five years ago, and since then, he has been residing in the same farmhouse where he spent most of his adult life with his late wife. Bob's children live in a different city, and due to distance and work commitments, they can only visit him a few times a year. Bob has always been independent and fiercely proud of his self-reliance.</w:t>
      </w:r>
    </w:p>
    <w:p w14:paraId="0A844EB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The World Health Organisation (WHO, 2023) says that 15% of older adults suffer from a mental disorder later in life. This has become very common in older people who are </w:t>
      </w:r>
      <w:r w:rsidRPr="00920F20">
        <w:rPr>
          <w:rFonts w:ascii="Arial" w:hAnsi="Arial" w:cs="Arial"/>
          <w:sz w:val="24"/>
          <w:szCs w:val="24"/>
        </w:rPr>
        <w:lastRenderedPageBreak/>
        <w:t xml:space="preserve">at risk of psychiatric disorders such as dementia. Substance abuse can be quite common also in the elderly generation, especially when it comes to numbing pain (WHO, 2023). </w:t>
      </w:r>
    </w:p>
    <w:p w14:paraId="10CC1F1E"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The outcome of this analysis is to distinguish possible available support and health care interventions for Bob which will enable him to maintain relationships with peers, performing day to day tasks and most importantly exercising. This will ensure his basic needs are met, sustain a better quality of life, and prevent a deprivation of liberty (DOLS), as time progresses (Human Rights Act, 1988). </w:t>
      </w:r>
    </w:p>
    <w:p w14:paraId="01D27F92"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BOB’S HEALTH AND SOCIAL CARE NEEDS</w:t>
      </w:r>
    </w:p>
    <w:p w14:paraId="0374A3F6"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Bob has always been an active and sociable person, but lately, he has been facing several challenges as he ages. He has had several challenges which are outlined below:</w:t>
      </w:r>
    </w:p>
    <w:p w14:paraId="2CC2D662"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Medical Care Needs: Bob has some chronic health conditions that need regular monitoring and medical attention. These include hypertension, diabetes, and osteoarthritis. He requires regular check-ups with his primary care physician and consultations with specialists to manage his conditions effectively. He also needs assistance with medication management to ensure he takes the right dosages at the right times.</w:t>
      </w:r>
    </w:p>
    <w:p w14:paraId="49A7390B"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Mental Health Issues: Bob has been experiencing feelings of loneliness and isolation since the passing of his wife. He often feels anxious and down, leading to mild depression. His mental well-being needs to be addressed through regular counselling sessions or support groups to help him cope with grief and loneliness.</w:t>
      </w:r>
    </w:p>
    <w:p w14:paraId="2F444894"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Personal Care Needs: As Bob ages, he faces challenges in carrying out daily personal care tasks independently. He may need help with bathing, dressing, and grooming. A caregiver or home health aide could assist him with these activities to ensure his personal hygiene and well-being are maintained.</w:t>
      </w:r>
    </w:p>
    <w:p w14:paraId="69A1355F"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Mobility Needs: Bob's osteoarthritis affects his mobility, making it difficult for him to walk long distances and perform everyday tasks that require physical effort. He might benefit from mobility aids such as a walking stick or a walker to enhance his independence and reduce the risk of falls.</w:t>
      </w:r>
    </w:p>
    <w:p w14:paraId="6889750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lastRenderedPageBreak/>
        <w:t>Social Needs: Being a sociable person, Bob's social needs are essential for his overall well-being. However, due to his limited mobility and decreased social circle, he struggles to engage in social activities. Encouraging him to participate in community events, clubs for seniors, or arranging regular visits from his children can help alleviate his feelings of isolation.</w:t>
      </w:r>
    </w:p>
    <w:p w14:paraId="7C5B3627"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INTERVENTIONS TO ADDRESS BOB’S NEEDS</w:t>
      </w:r>
    </w:p>
    <w:p w14:paraId="5239613D"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As Bob navigates old age, addressing his medical care needs, mental health issues, personal care requirements, mobility challenges, and social needs are crucial to maintaining his quality of life. A comprehensive and holistic approach, involving healthcare professionals, social workers, caregivers, and family members, can help support Bob in this stage of his life, ensuring he remains as independent, healthy, and socially connected as possible.</w:t>
      </w:r>
    </w:p>
    <w:p w14:paraId="7E5450BA"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As an elderly man, Bob would require a range of support and interventions to meet his specific needs and improve his overall well-being. Some relevant support and interventions are outlined below (see Appendix 2 for details):</w:t>
      </w:r>
    </w:p>
    <w:p w14:paraId="03A9DB2C"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Medical Care: Regular check-ups with healthcare professionals, management of chronic health conditions, and access to appropriate medical treatments and medications are essential to maintain Bob’s health.</w:t>
      </w:r>
    </w:p>
    <w:p w14:paraId="2649D42B"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Mental Health Support: Counselling, therapy, or support groups can help address feelings of loneliness, depression, anxiety, and other mental health issues that Bob may be experiencing.</w:t>
      </w:r>
    </w:p>
    <w:p w14:paraId="795D3D66"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Personal Care Assistance: Help with activities of daily living (ADLs) such as bathing, dressing, grooming, and toileting can ensure that Bob maintain good personal hygiene and stay comfortable.</w:t>
      </w:r>
    </w:p>
    <w:p w14:paraId="090972B6"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Mobility Aids: Providing mobility aids like walkers, canes, or wheelchairs can help Bob with physical limitations, enabling him to move around safely and independently.</w:t>
      </w:r>
    </w:p>
    <w:p w14:paraId="4A825EF2"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Social Engagement: Encouraging participation in social activities, community events, and senior centres can combat feelings of isolation and promote social interaction.</w:t>
      </w:r>
    </w:p>
    <w:p w14:paraId="068157EA"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The availability of support and interventions for Bob and the extent of their availability and quality of services can vary depending on the region and local resources. In the </w:t>
      </w:r>
      <w:r w:rsidRPr="00920F20">
        <w:rPr>
          <w:rFonts w:ascii="Arial" w:hAnsi="Arial" w:cs="Arial"/>
          <w:sz w:val="24"/>
          <w:szCs w:val="24"/>
        </w:rPr>
        <w:lastRenderedPageBreak/>
        <w:t>UK, there are generally more resources and support services available for the elderly compared to less developed regions (</w:t>
      </w:r>
      <w:proofErr w:type="spellStart"/>
      <w:r w:rsidRPr="00920F20">
        <w:rPr>
          <w:rFonts w:ascii="Arial" w:hAnsi="Arial" w:cs="Arial"/>
          <w:color w:val="222222"/>
          <w:sz w:val="24"/>
          <w:szCs w:val="24"/>
          <w:shd w:val="clear" w:color="auto" w:fill="FFFFFF"/>
        </w:rPr>
        <w:t>Brodaty</w:t>
      </w:r>
      <w:proofErr w:type="spellEnd"/>
      <w:r w:rsidRPr="00920F20">
        <w:rPr>
          <w:rFonts w:ascii="Arial" w:hAnsi="Arial" w:cs="Arial"/>
          <w:color w:val="222222"/>
          <w:sz w:val="24"/>
          <w:szCs w:val="24"/>
          <w:shd w:val="clear" w:color="auto" w:fill="FFFFFF"/>
        </w:rPr>
        <w:t xml:space="preserve"> and Donkin, 2022</w:t>
      </w:r>
      <w:r w:rsidRPr="00920F20">
        <w:rPr>
          <w:rFonts w:ascii="Arial" w:hAnsi="Arial" w:cs="Arial"/>
          <w:sz w:val="24"/>
          <w:szCs w:val="24"/>
        </w:rPr>
        <w:t xml:space="preserve">). However, even in developed countries, there may be disparities in access to these services based on factors such as location, socioeconomic status, and individual needs (French et al., 2021). Additionally, in less developed regions or areas with limited resources, the availability of such services may be more limited, and access to them could be a challenge (Carroll et al., 2022). </w:t>
      </w:r>
    </w:p>
    <w:p w14:paraId="2B165200"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The gap between the need for health and social care provision and its availability is a significant challenge faced by many countries, and it is expected to grow in the future due to various demographic, economic, and societal factors (Bamba, 2022; </w:t>
      </w:r>
      <w:proofErr w:type="spellStart"/>
      <w:r w:rsidRPr="00920F20">
        <w:rPr>
          <w:rFonts w:ascii="Arial" w:hAnsi="Arial" w:cs="Arial"/>
          <w:color w:val="222222"/>
          <w:sz w:val="24"/>
          <w:szCs w:val="24"/>
          <w:shd w:val="clear" w:color="auto" w:fill="FFFFFF"/>
        </w:rPr>
        <w:t>Etindele</w:t>
      </w:r>
      <w:proofErr w:type="spellEnd"/>
      <w:r w:rsidRPr="00920F20">
        <w:rPr>
          <w:rFonts w:ascii="Arial" w:hAnsi="Arial" w:cs="Arial"/>
          <w:color w:val="222222"/>
          <w:sz w:val="24"/>
          <w:szCs w:val="24"/>
          <w:shd w:val="clear" w:color="auto" w:fill="FFFFFF"/>
        </w:rPr>
        <w:t xml:space="preserve"> et al., 2022</w:t>
      </w:r>
      <w:r w:rsidRPr="00920F20">
        <w:rPr>
          <w:rFonts w:ascii="Arial" w:hAnsi="Arial" w:cs="Arial"/>
          <w:sz w:val="24"/>
          <w:szCs w:val="24"/>
        </w:rPr>
        <w:t xml:space="preserve">). This gap can have far-reaching consequences on the well-being of individuals and communities (Sayeed et al., 2022; </w:t>
      </w:r>
      <w:proofErr w:type="spellStart"/>
      <w:r w:rsidRPr="00920F20">
        <w:rPr>
          <w:rFonts w:ascii="Arial" w:hAnsi="Arial" w:cs="Arial"/>
          <w:sz w:val="24"/>
          <w:szCs w:val="24"/>
        </w:rPr>
        <w:t>Paccoud</w:t>
      </w:r>
      <w:proofErr w:type="spellEnd"/>
      <w:r w:rsidRPr="00920F20">
        <w:rPr>
          <w:rFonts w:ascii="Arial" w:hAnsi="Arial" w:cs="Arial"/>
          <w:sz w:val="24"/>
          <w:szCs w:val="24"/>
        </w:rPr>
        <w:t xml:space="preserve"> et al., 2022; Yao et al., 2022). The current and future aspects of this gap are outlined below:</w:t>
      </w:r>
    </w:p>
    <w:p w14:paraId="12548100"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Current Gap:</w:t>
      </w:r>
    </w:p>
    <w:p w14:paraId="4EE59CEA"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1. Ageing Population: Many countries are experiencing a rapidly ageing population, leading to an increased demand for healthcare and social care services. As people live longer, they are more likely to develop chronic health conditions and require long-term care</w:t>
      </w:r>
      <w:r>
        <w:rPr>
          <w:rFonts w:ascii="Arial" w:hAnsi="Arial" w:cs="Arial"/>
          <w:sz w:val="24"/>
          <w:szCs w:val="24"/>
        </w:rPr>
        <w:t xml:space="preserve"> (</w:t>
      </w:r>
      <w:r w:rsidRPr="004977CF">
        <w:rPr>
          <w:rFonts w:ascii="Arial" w:hAnsi="Arial" w:cs="Arial"/>
          <w:color w:val="222222"/>
          <w:sz w:val="24"/>
          <w:szCs w:val="24"/>
          <w:shd w:val="clear" w:color="auto" w:fill="FFFFFF"/>
        </w:rPr>
        <w:t>Shrestha, 2000</w:t>
      </w:r>
      <w:r>
        <w:rPr>
          <w:rFonts w:ascii="Arial" w:hAnsi="Arial" w:cs="Arial"/>
          <w:sz w:val="24"/>
          <w:szCs w:val="24"/>
        </w:rPr>
        <w:t>)</w:t>
      </w:r>
      <w:r w:rsidRPr="00920F20">
        <w:rPr>
          <w:rFonts w:ascii="Arial" w:hAnsi="Arial" w:cs="Arial"/>
          <w:sz w:val="24"/>
          <w:szCs w:val="24"/>
        </w:rPr>
        <w:t>.</w:t>
      </w:r>
    </w:p>
    <w:p w14:paraId="59C19486"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2. Increased Health Needs: The prevalence of chronic diseases, such as diabetes, cardiovascular diseases, and dementia, is rising. Treating and managing these conditions requires continuous care and resources</w:t>
      </w:r>
      <w:r>
        <w:rPr>
          <w:rFonts w:ascii="Arial" w:hAnsi="Arial" w:cs="Arial"/>
          <w:sz w:val="24"/>
          <w:szCs w:val="24"/>
        </w:rPr>
        <w:t xml:space="preserve"> (</w:t>
      </w:r>
      <w:r w:rsidRPr="004977CF">
        <w:rPr>
          <w:rFonts w:ascii="Arial" w:hAnsi="Arial" w:cs="Arial"/>
          <w:color w:val="222222"/>
          <w:sz w:val="24"/>
          <w:szCs w:val="24"/>
          <w:shd w:val="clear" w:color="auto" w:fill="FFFFFF"/>
        </w:rPr>
        <w:t>US Department of Health and Human Services</w:t>
      </w:r>
      <w:r>
        <w:rPr>
          <w:rFonts w:ascii="Arial" w:hAnsi="Arial" w:cs="Arial"/>
          <w:color w:val="222222"/>
          <w:sz w:val="24"/>
          <w:szCs w:val="24"/>
          <w:shd w:val="clear" w:color="auto" w:fill="FFFFFF"/>
        </w:rPr>
        <w:t xml:space="preserve">, </w:t>
      </w:r>
      <w:r w:rsidRPr="004977CF">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p>
    <w:p w14:paraId="726BB883"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3. Shortage of Healthcare Professionals: There is a shortage of healthcare professionals, including doctors, nurses, and caregivers. This scarcity limits the capacity to deliver adequate care to the growing number of individuals in need</w:t>
      </w:r>
      <w:r>
        <w:rPr>
          <w:rFonts w:ascii="Arial" w:hAnsi="Arial" w:cs="Arial"/>
          <w:sz w:val="24"/>
          <w:szCs w:val="24"/>
        </w:rPr>
        <w:t xml:space="preserve"> (</w:t>
      </w:r>
      <w:proofErr w:type="spellStart"/>
      <w:r>
        <w:rPr>
          <w:rFonts w:ascii="Arial" w:hAnsi="Arial" w:cs="Arial"/>
          <w:sz w:val="24"/>
          <w:szCs w:val="24"/>
        </w:rPr>
        <w:t>Kinfu</w:t>
      </w:r>
      <w:proofErr w:type="spellEnd"/>
      <w:r>
        <w:rPr>
          <w:rFonts w:ascii="Arial" w:hAnsi="Arial" w:cs="Arial"/>
          <w:sz w:val="24"/>
          <w:szCs w:val="24"/>
        </w:rPr>
        <w:t xml:space="preserve"> et al., 2009)</w:t>
      </w:r>
      <w:r w:rsidRPr="00920F20">
        <w:rPr>
          <w:rFonts w:ascii="Arial" w:hAnsi="Arial" w:cs="Arial"/>
          <w:sz w:val="24"/>
          <w:szCs w:val="24"/>
        </w:rPr>
        <w:t>.</w:t>
      </w:r>
    </w:p>
    <w:p w14:paraId="29925FA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4. Financial Constraints: Health and social care systems often face financial constraints due to limited budgets and increasing healthcare costs. This can lead to reduced services and longer waiting times for treatments</w:t>
      </w:r>
      <w:r>
        <w:rPr>
          <w:rFonts w:ascii="Arial" w:hAnsi="Arial" w:cs="Arial"/>
          <w:sz w:val="24"/>
          <w:szCs w:val="24"/>
        </w:rPr>
        <w:t xml:space="preserve"> (</w:t>
      </w:r>
      <w:r w:rsidRPr="008477DA">
        <w:rPr>
          <w:rFonts w:ascii="Arial" w:hAnsi="Arial" w:cs="Arial"/>
          <w:color w:val="222222"/>
          <w:sz w:val="24"/>
          <w:szCs w:val="24"/>
          <w:shd w:val="clear" w:color="auto" w:fill="FFFFFF"/>
        </w:rPr>
        <w:t xml:space="preserve">De </w:t>
      </w:r>
      <w:proofErr w:type="spellStart"/>
      <w:r w:rsidRPr="008477DA">
        <w:rPr>
          <w:rFonts w:ascii="Arial" w:hAnsi="Arial" w:cs="Arial"/>
          <w:color w:val="222222"/>
          <w:sz w:val="24"/>
          <w:szCs w:val="24"/>
          <w:shd w:val="clear" w:color="auto" w:fill="FFFFFF"/>
        </w:rPr>
        <w:t>Belvis</w:t>
      </w:r>
      <w:proofErr w:type="spellEnd"/>
      <w:r>
        <w:rPr>
          <w:rFonts w:ascii="Arial" w:hAnsi="Arial" w:cs="Arial"/>
          <w:color w:val="222222"/>
          <w:sz w:val="24"/>
          <w:szCs w:val="24"/>
          <w:shd w:val="clear" w:color="auto" w:fill="FFFFFF"/>
        </w:rPr>
        <w:t xml:space="preserve"> et al., 2012).</w:t>
      </w:r>
    </w:p>
    <w:p w14:paraId="6F6BFFB3"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lastRenderedPageBreak/>
        <w:t>5. Inequality in Access: The availability of healthcare and social care can be unevenly distributed, with rural or marginalized communities having less access to quality services</w:t>
      </w:r>
      <w:r>
        <w:rPr>
          <w:rFonts w:ascii="Arial" w:hAnsi="Arial" w:cs="Arial"/>
          <w:sz w:val="24"/>
          <w:szCs w:val="24"/>
        </w:rPr>
        <w:t xml:space="preserve"> (Harris et al., 2011)</w:t>
      </w:r>
      <w:r w:rsidRPr="00920F20">
        <w:rPr>
          <w:rFonts w:ascii="Arial" w:hAnsi="Arial" w:cs="Arial"/>
          <w:sz w:val="24"/>
          <w:szCs w:val="24"/>
        </w:rPr>
        <w:t>.</w:t>
      </w:r>
    </w:p>
    <w:p w14:paraId="1D3D702A"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Future Gap:</w:t>
      </w:r>
    </w:p>
    <w:p w14:paraId="5904B1BB"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1. Demographic Shifts: As the population continues to age, the demand for health and social care will increase even further, exacerbating the existing gap</w:t>
      </w:r>
      <w:r>
        <w:rPr>
          <w:rFonts w:ascii="Arial" w:hAnsi="Arial" w:cs="Arial"/>
          <w:sz w:val="24"/>
          <w:szCs w:val="24"/>
        </w:rPr>
        <w:t xml:space="preserve"> (Beard &amp; Bloom, 2015).</w:t>
      </w:r>
    </w:p>
    <w:p w14:paraId="24232ECC" w14:textId="46EBCA71"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2. Technological Advancements: While medical technology and treatments may improve, they can also lead to higher costs, making it challenging to provide equitable access to advanced healthcare services</w:t>
      </w:r>
      <w:r>
        <w:rPr>
          <w:rFonts w:ascii="Arial" w:hAnsi="Arial" w:cs="Arial"/>
          <w:sz w:val="24"/>
          <w:szCs w:val="24"/>
        </w:rPr>
        <w:t xml:space="preserve"> </w:t>
      </w:r>
      <w:r w:rsidR="002C6BD7">
        <w:rPr>
          <w:rFonts w:ascii="Arial" w:hAnsi="Arial" w:cs="Arial"/>
          <w:sz w:val="24"/>
          <w:szCs w:val="24"/>
        </w:rPr>
        <w:t>(Sutton et al., 2020).</w:t>
      </w:r>
    </w:p>
    <w:p w14:paraId="74C7161B" w14:textId="2FEE2DCC"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3. Economic Pressures: Economic downturns or changes in government spending priorities may impact the funding available for healthcare and social care provision</w:t>
      </w:r>
      <w:r w:rsidR="006E3D15">
        <w:rPr>
          <w:rFonts w:ascii="Arial" w:hAnsi="Arial" w:cs="Arial"/>
          <w:sz w:val="24"/>
          <w:szCs w:val="24"/>
        </w:rPr>
        <w:t xml:space="preserve"> (Harper, 2014).</w:t>
      </w:r>
    </w:p>
    <w:p w14:paraId="14A80D63" w14:textId="14C4348A"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4. Burden on Informal Caregivers: As the elderly population grows, the burden on informal caregivers (family members and friends) will also increase, potentially leading to caregiver burnout and strain on family relationships</w:t>
      </w:r>
      <w:r w:rsidR="00747DB4">
        <w:rPr>
          <w:rFonts w:ascii="Arial" w:hAnsi="Arial" w:cs="Arial"/>
          <w:sz w:val="24"/>
          <w:szCs w:val="24"/>
        </w:rPr>
        <w:t xml:space="preserve"> (</w:t>
      </w:r>
      <w:r w:rsidR="00747DB4" w:rsidRPr="00747DB4">
        <w:rPr>
          <w:rFonts w:ascii="Arial" w:hAnsi="Arial" w:cs="Arial"/>
          <w:color w:val="222222"/>
          <w:sz w:val="24"/>
          <w:szCs w:val="24"/>
          <w:shd w:val="clear" w:color="auto" w:fill="FFFFFF"/>
        </w:rPr>
        <w:t>Lindt</w:t>
      </w:r>
      <w:r w:rsidR="00747DB4">
        <w:rPr>
          <w:rFonts w:ascii="Arial" w:hAnsi="Arial" w:cs="Arial"/>
          <w:color w:val="222222"/>
          <w:sz w:val="24"/>
          <w:szCs w:val="24"/>
          <w:shd w:val="clear" w:color="auto" w:fill="FFFFFF"/>
        </w:rPr>
        <w:t xml:space="preserve"> et a., 2020).</w:t>
      </w:r>
    </w:p>
    <w:p w14:paraId="0E1640F2" w14:textId="3147F430"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5. Mental Health Needs: The need for mental health support and services is expected to rise, especially considering the long-term effects of events like the COVID-19 pandemic on mental well-being</w:t>
      </w:r>
      <w:r w:rsidR="00C65433">
        <w:rPr>
          <w:rFonts w:ascii="Arial" w:hAnsi="Arial" w:cs="Arial"/>
          <w:sz w:val="24"/>
          <w:szCs w:val="24"/>
        </w:rPr>
        <w:t xml:space="preserve"> (Cameron et al., 2020).</w:t>
      </w:r>
    </w:p>
    <w:p w14:paraId="06C63D50" w14:textId="258CA73E"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6. Integration of Services: There is a need to better integrate health and social care services to provide comprehensive care for individuals with complex needs, but achieving this integration can be challenging</w:t>
      </w:r>
      <w:r w:rsidR="004F5751">
        <w:rPr>
          <w:rFonts w:ascii="Arial" w:hAnsi="Arial" w:cs="Arial"/>
          <w:sz w:val="24"/>
          <w:szCs w:val="24"/>
        </w:rPr>
        <w:t xml:space="preserve"> (Glasby &amp; Dickinson, 2014).</w:t>
      </w:r>
    </w:p>
    <w:p w14:paraId="7E2ADEC8"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To address the gap between need and availability of health and social care provision, Governments, non-governmental organizations, and community-based initiatives play a crucial role in ensuring that relevant support and interventions are accessible and meet the needs of the elderly population. The UK must focus on policy changes, increased investment in healthcare infrastructure and workforce, promoting preventive care, fostering technological advancements, and developing innovative models of care. Collaboration between public and private sectors, along with community </w:t>
      </w:r>
      <w:r w:rsidRPr="00920F20">
        <w:rPr>
          <w:rFonts w:ascii="Arial" w:hAnsi="Arial" w:cs="Arial"/>
          <w:sz w:val="24"/>
          <w:szCs w:val="24"/>
        </w:rPr>
        <w:lastRenderedPageBreak/>
        <w:t>involvement, is vital to create sustainable and equitable health and social care systems to meet the needs of current and future generations.</w:t>
      </w:r>
    </w:p>
    <w:p w14:paraId="4DB18BC0"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POLICY AND LEGISLATION</w:t>
      </w:r>
    </w:p>
    <w:p w14:paraId="2F4B3093"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The UK has several policies and legislation in place to protect and support older persons receiving health and social care services. These policies aim to ensure that elderly individuals receive appropriate and high-quality care, promoting their well-being and dignity. Some of the key policy and legislation relevant to older persons in the UK include:</w:t>
      </w:r>
    </w:p>
    <w:p w14:paraId="7293397D" w14:textId="113A6754"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1. The Care Act 2014: This legislation is one of the most significant reforms in social care in the UK. It sets out the legal framework for adult social care, including support for older people. The Care Act emphasizes the importance of personalization, prevention, and integration of health and social care services. It places a duty on local authorities to assess an individual's care and support needs and develop care plans to meet those needs</w:t>
      </w:r>
      <w:r w:rsidR="0010518D">
        <w:rPr>
          <w:rFonts w:ascii="Arial" w:hAnsi="Arial" w:cs="Arial"/>
          <w:sz w:val="24"/>
          <w:szCs w:val="24"/>
        </w:rPr>
        <w:t xml:space="preserve"> (L</w:t>
      </w:r>
      <w:r w:rsidR="00493A64">
        <w:rPr>
          <w:rFonts w:ascii="Arial" w:hAnsi="Arial" w:cs="Arial"/>
          <w:sz w:val="24"/>
          <w:szCs w:val="24"/>
        </w:rPr>
        <w:t xml:space="preserve">egislation.gov.uk, </w:t>
      </w:r>
      <w:r w:rsidR="003A15C6">
        <w:rPr>
          <w:rFonts w:ascii="Arial" w:hAnsi="Arial" w:cs="Arial"/>
          <w:sz w:val="24"/>
          <w:szCs w:val="24"/>
        </w:rPr>
        <w:t>2023).</w:t>
      </w:r>
    </w:p>
    <w:p w14:paraId="15115232" w14:textId="5CA8940A"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2. The National Health Service (NHS) and Community Care Act 1990: This act established the framework for community care services, making local authorities responsible for providing services to support older and disabled individuals. It aims to ensure that individuals can remain in their homes and communities for as long as possible, receiving appropriate care and support</w:t>
      </w:r>
      <w:r w:rsidR="00FD4A29">
        <w:rPr>
          <w:rFonts w:ascii="Arial" w:hAnsi="Arial" w:cs="Arial"/>
          <w:sz w:val="24"/>
          <w:szCs w:val="24"/>
        </w:rPr>
        <w:t xml:space="preserve"> (Le</w:t>
      </w:r>
      <w:r w:rsidR="00786C34">
        <w:rPr>
          <w:rFonts w:ascii="Arial" w:hAnsi="Arial" w:cs="Arial"/>
          <w:sz w:val="24"/>
          <w:szCs w:val="24"/>
        </w:rPr>
        <w:t xml:space="preserve">gislation.Gov.uk, 2023). </w:t>
      </w:r>
    </w:p>
    <w:p w14:paraId="548AFD4A" w14:textId="48D7299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3. The Mental Capacity Act 2005: This legislation provides a legal framework for making decisions on behalf of individuals who may lack the capacity to make decisions for themselves. It sets out how decisions should be made in the best interests of the individual, including decisions about their health and social care</w:t>
      </w:r>
      <w:r w:rsidR="00911C83">
        <w:rPr>
          <w:rFonts w:ascii="Arial" w:hAnsi="Arial" w:cs="Arial"/>
          <w:sz w:val="24"/>
          <w:szCs w:val="24"/>
        </w:rPr>
        <w:t xml:space="preserve"> (Legislation.Gov.uk).</w:t>
      </w:r>
    </w:p>
    <w:p w14:paraId="7323D167" w14:textId="14A9A1F6"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4. The NHS Long Term Plan: This policy outlines the strategic vision for the NHS over the coming years, including provisions for elderly care. It focuses on enhancing community-based care, improving access to mental health services, and integrating health and social care to better meet the needs of older people</w:t>
      </w:r>
      <w:r w:rsidR="00911C83">
        <w:rPr>
          <w:rFonts w:ascii="Arial" w:hAnsi="Arial" w:cs="Arial"/>
          <w:sz w:val="24"/>
          <w:szCs w:val="24"/>
        </w:rPr>
        <w:t xml:space="preserve"> (</w:t>
      </w:r>
      <w:r w:rsidR="000813AD">
        <w:rPr>
          <w:rFonts w:ascii="Arial" w:hAnsi="Arial" w:cs="Arial"/>
          <w:sz w:val="24"/>
          <w:szCs w:val="24"/>
        </w:rPr>
        <w:t>G</w:t>
      </w:r>
      <w:r w:rsidR="00C66A3E">
        <w:rPr>
          <w:rFonts w:ascii="Arial" w:hAnsi="Arial" w:cs="Arial"/>
          <w:sz w:val="24"/>
          <w:szCs w:val="24"/>
        </w:rPr>
        <w:t xml:space="preserve">ov </w:t>
      </w:r>
      <w:proofErr w:type="spellStart"/>
      <w:r w:rsidR="00C66A3E">
        <w:rPr>
          <w:rFonts w:ascii="Arial" w:hAnsi="Arial" w:cs="Arial"/>
          <w:sz w:val="24"/>
          <w:szCs w:val="24"/>
        </w:rPr>
        <w:t>uk</w:t>
      </w:r>
      <w:proofErr w:type="spellEnd"/>
      <w:r w:rsidR="00911C83">
        <w:rPr>
          <w:rFonts w:ascii="Arial" w:hAnsi="Arial" w:cs="Arial"/>
          <w:sz w:val="24"/>
          <w:szCs w:val="24"/>
        </w:rPr>
        <w:t>, 2023).</w:t>
      </w:r>
    </w:p>
    <w:p w14:paraId="40254E3C" w14:textId="14996B7D"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5. The Carers (Recognition and Services) Act 1995: This act places a duty on local authorities to assess the needs of carers and provide support services to maintain their well-being while they care for older persons or individuals with disabilities</w:t>
      </w:r>
      <w:r w:rsidR="000813AD">
        <w:rPr>
          <w:rFonts w:ascii="Arial" w:hAnsi="Arial" w:cs="Arial"/>
          <w:sz w:val="24"/>
          <w:szCs w:val="24"/>
        </w:rPr>
        <w:t xml:space="preserve"> (Legislation.Gov.uk, 2023).</w:t>
      </w:r>
    </w:p>
    <w:p w14:paraId="72372A56"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lastRenderedPageBreak/>
        <w:t>6. The Human Rights Act 1998: Although not specific to older persons, this act applies to everyone in the UK and provides protections for the fundamental human rights of individuals receiving health and social care services, including the right to life, dignity, and freedom from inhuman or degrading treatment.</w:t>
      </w:r>
    </w:p>
    <w:p w14:paraId="49601D94"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7. The Ageing Society Grand Challenge: This policy initiative is part of the UK Government's Industrial Strategy and focuses on harnessing the potential of innovation and research to address the challenges and opportunities presented by an ageing population.</w:t>
      </w:r>
    </w:p>
    <w:p w14:paraId="075B85D2"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These policies and legislation work together to shape the provision of health and social care services for older persons in the UK. They aim to promote individual choice, independence, and dignity while ensuring that older individuals receive the support and care they need to live </w:t>
      </w:r>
      <w:proofErr w:type="gramStart"/>
      <w:r w:rsidRPr="00920F20">
        <w:rPr>
          <w:rFonts w:ascii="Arial" w:hAnsi="Arial" w:cs="Arial"/>
          <w:sz w:val="24"/>
          <w:szCs w:val="24"/>
        </w:rPr>
        <w:t>fulfilling</w:t>
      </w:r>
      <w:proofErr w:type="gramEnd"/>
      <w:r w:rsidRPr="00920F20">
        <w:rPr>
          <w:rFonts w:ascii="Arial" w:hAnsi="Arial" w:cs="Arial"/>
          <w:sz w:val="24"/>
          <w:szCs w:val="24"/>
        </w:rPr>
        <w:t xml:space="preserve"> lives in their later years.</w:t>
      </w:r>
    </w:p>
    <w:p w14:paraId="5D296E9A"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THEORY</w:t>
      </w:r>
    </w:p>
    <w:p w14:paraId="1984F552"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Maslow's hierarchy of needs is a psychological theory proposed by Abraham Maslow in 1943, which describes a five-tier model of human needs (</w:t>
      </w:r>
      <w:proofErr w:type="spellStart"/>
      <w:r w:rsidRPr="00920F20">
        <w:rPr>
          <w:rFonts w:ascii="Arial" w:hAnsi="Arial" w:cs="Arial"/>
          <w:sz w:val="24"/>
          <w:szCs w:val="24"/>
        </w:rPr>
        <w:t>Mcleod</w:t>
      </w:r>
      <w:proofErr w:type="spellEnd"/>
      <w:r w:rsidRPr="00920F20">
        <w:rPr>
          <w:rFonts w:ascii="Arial" w:hAnsi="Arial" w:cs="Arial"/>
          <w:sz w:val="24"/>
          <w:szCs w:val="24"/>
        </w:rPr>
        <w:t>, 2023). The theory suggests that individuals are motivated to fulfil these needs in a hierarchical order, with basic physiological needs being the most fundamental, followed by safety, love and belonging, esteem, and self-actualization needs (</w:t>
      </w:r>
      <w:proofErr w:type="spellStart"/>
      <w:r w:rsidRPr="00920F20">
        <w:rPr>
          <w:rFonts w:ascii="Arial" w:hAnsi="Arial" w:cs="Arial"/>
          <w:sz w:val="24"/>
          <w:szCs w:val="24"/>
        </w:rPr>
        <w:t>Mcleod</w:t>
      </w:r>
      <w:proofErr w:type="spellEnd"/>
      <w:r w:rsidRPr="00920F20">
        <w:rPr>
          <w:rFonts w:ascii="Arial" w:hAnsi="Arial" w:cs="Arial"/>
          <w:sz w:val="24"/>
          <w:szCs w:val="24"/>
        </w:rPr>
        <w:t xml:space="preserve">, 2023). </w:t>
      </w:r>
    </w:p>
    <w:p w14:paraId="1CC4096E" w14:textId="77777777" w:rsidR="00EE1A89" w:rsidRPr="00920F20" w:rsidRDefault="00EE1A89" w:rsidP="00EE1A89">
      <w:pPr>
        <w:rPr>
          <w:rFonts w:ascii="Arial" w:hAnsi="Arial" w:cs="Arial"/>
          <w:sz w:val="24"/>
          <w:szCs w:val="24"/>
        </w:rPr>
      </w:pPr>
      <w:r w:rsidRPr="00920F20">
        <w:rPr>
          <w:rFonts w:ascii="Arial" w:hAnsi="Arial" w:cs="Arial"/>
          <w:noProof/>
          <w:sz w:val="24"/>
          <w:szCs w:val="24"/>
        </w:rPr>
        <w:drawing>
          <wp:inline distT="0" distB="0" distL="0" distR="0" wp14:anchorId="389E9E7D" wp14:editId="3833006C">
            <wp:extent cx="3291840" cy="2385060"/>
            <wp:effectExtent l="0" t="0" r="3810" b="0"/>
            <wp:docPr id="832634349" name="Picture 832634349" descr="image"/>
            <wp:cNvGraphicFramePr/>
            <a:graphic xmlns:a="http://schemas.openxmlformats.org/drawingml/2006/main">
              <a:graphicData uri="http://schemas.openxmlformats.org/drawingml/2006/picture">
                <pic:pic xmlns:pic="http://schemas.openxmlformats.org/drawingml/2006/picture">
                  <pic:nvPicPr>
                    <pic:cNvPr id="1" name="Picture 1" descr="image"/>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91840" cy="2385060"/>
                    </a:xfrm>
                    <a:prstGeom prst="rect">
                      <a:avLst/>
                    </a:prstGeom>
                    <a:noFill/>
                    <a:ln>
                      <a:noFill/>
                    </a:ln>
                  </pic:spPr>
                </pic:pic>
              </a:graphicData>
            </a:graphic>
          </wp:inline>
        </w:drawing>
      </w:r>
      <w:r w:rsidRPr="00920F20">
        <w:rPr>
          <w:rFonts w:ascii="Arial" w:hAnsi="Arial" w:cs="Arial"/>
          <w:sz w:val="24"/>
          <w:szCs w:val="24"/>
        </w:rPr>
        <w:t>(</w:t>
      </w:r>
      <w:proofErr w:type="spellStart"/>
      <w:r w:rsidRPr="00920F20">
        <w:rPr>
          <w:rFonts w:ascii="Arial" w:hAnsi="Arial" w:cs="Arial"/>
          <w:sz w:val="24"/>
          <w:szCs w:val="24"/>
        </w:rPr>
        <w:t>Mcleod</w:t>
      </w:r>
      <w:proofErr w:type="spellEnd"/>
      <w:r w:rsidRPr="00920F20">
        <w:rPr>
          <w:rFonts w:ascii="Arial" w:hAnsi="Arial" w:cs="Arial"/>
          <w:sz w:val="24"/>
          <w:szCs w:val="24"/>
        </w:rPr>
        <w:t>, 2023).</w:t>
      </w:r>
    </w:p>
    <w:p w14:paraId="27AA951B"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Below is an outline of how this hierarchy of needs relates to the needs of older people:</w:t>
      </w:r>
    </w:p>
    <w:p w14:paraId="562705F9"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1. Physiological Needs:</w:t>
      </w:r>
    </w:p>
    <w:p w14:paraId="321D0124"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lastRenderedPageBreak/>
        <w:t>For older people, fulfilling physiological needs remains essential throughout their lives. This includes basic needs such as food, water, shelter, and clothing. As individuals age, their ability to take care of these needs may diminish due to factors like mobility limitations or financial constraints. Ensuring access to nutritious food, safe housing, and proper medical care becomes crucial for older individuals.</w:t>
      </w:r>
    </w:p>
    <w:p w14:paraId="1DC19A32"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2. Safety Needs:</w:t>
      </w:r>
    </w:p>
    <w:p w14:paraId="27453B0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Safety needs involve feeling secure and protected from physical and emotional harm. Older people may face vulnerabilities related to falls, accidents, or victimization. Creating a safe and secure environment is vital to help them feel protected. This could include fall prevention measures, home modifications, and ensuring social support to prevent isolation and loneliness.</w:t>
      </w:r>
    </w:p>
    <w:p w14:paraId="25F5F3E7"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3. Love and Belonging Needs:</w:t>
      </w:r>
    </w:p>
    <w:p w14:paraId="679AAA86"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Love and belonging needs refer to the desire for social connections, companionship, and meaningful relationships. As people age, they may experience loss, such as the passing of friends, spouses, or family members, which can lead to feelings of loneliness. Providing opportunities for social interaction, participation in community activities, and fostering relationships with family and friends can help address these needs in older individuals.</w:t>
      </w:r>
    </w:p>
    <w:p w14:paraId="338CCD11"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4. Esteem Needs:</w:t>
      </w:r>
    </w:p>
    <w:p w14:paraId="3BA3DEB7" w14:textId="087438FC"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Esteem needs involve the desire for self-respect, recognition, and a sense of accomplishment. For older people, maintaining a sense of purpose and feeling valued in society can be significant. Encouraging their involvement in meaningful activities, volunteering opportunities, or mentoring programs can help </w:t>
      </w:r>
      <w:r w:rsidR="007C6133" w:rsidRPr="00920F20">
        <w:rPr>
          <w:rFonts w:ascii="Arial" w:hAnsi="Arial" w:cs="Arial"/>
          <w:sz w:val="24"/>
          <w:szCs w:val="24"/>
        </w:rPr>
        <w:t>fulfil</w:t>
      </w:r>
      <w:r w:rsidRPr="00920F20">
        <w:rPr>
          <w:rFonts w:ascii="Arial" w:hAnsi="Arial" w:cs="Arial"/>
          <w:sz w:val="24"/>
          <w:szCs w:val="24"/>
        </w:rPr>
        <w:t xml:space="preserve"> these esteem needs.</w:t>
      </w:r>
    </w:p>
    <w:p w14:paraId="18A3EEA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5. Self-Actualization Needs:</w:t>
      </w:r>
    </w:p>
    <w:p w14:paraId="6406F373"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Self-actualization is the highest level of need in Maslow's hierarchy, which involves reaching one's full potential and achieving personal growth. While this level of need may not be as pressing for some older individuals, it can still be relevant for those who have a strong desire to continue learning, pursuing hobbies, or engaging in creative activities. Encouraging lifelong learning, supporting artistic pursuits, or engaging in self-reflective practices can contribute to self-actualization in older people.</w:t>
      </w:r>
    </w:p>
    <w:p w14:paraId="79B675DD"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lastRenderedPageBreak/>
        <w:t>It is essential to recognize that individuals' needs are diverse, and not all older people may progress through Maslow's hierarchy in the same way. Additionally, some older individuals may have more complex needs related to health conditions, cognitive abilities, or cultural factors. Understanding and addressing the unique needs of older people can significantly enhance their quality of life and well-being in their later years.</w:t>
      </w:r>
    </w:p>
    <w:p w14:paraId="67D49F7C"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CONCLUSION</w:t>
      </w:r>
    </w:p>
    <w:p w14:paraId="62F75028"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This report has identified, assessed and outlined the health and social care needs of an elderly individual named Bob. Bob’s health, psychosocial and emotional concerns were examined with the view of providing interventions and recommendations for the future of elderly persons. In evaluating these recommendations, it is essential to consider the diversity of the older population, as well as the unique challenges faced by individuals based on factors such as socioeconomic status, cultural background, and health status. Additionally, successful implementation of these recommendations requires collaboration among government, civil society, healthcare providers, and community stakeholders. Adequate funding, political will, and sustained commitment to addressing the needs of older individuals are crucial for overcoming barriers and achieving positive outcomes for the aging population. </w:t>
      </w:r>
    </w:p>
    <w:p w14:paraId="44CAEEE4"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RECOMMENDATIONS</w:t>
      </w:r>
    </w:p>
    <w:p w14:paraId="4DF218C9" w14:textId="18BE528F" w:rsidR="00DE7703" w:rsidRDefault="00DE7703" w:rsidP="00EE1A89">
      <w:pPr>
        <w:spacing w:line="360" w:lineRule="auto"/>
        <w:jc w:val="both"/>
        <w:rPr>
          <w:rFonts w:ascii="Arial" w:hAnsi="Arial" w:cs="Arial"/>
          <w:sz w:val="24"/>
          <w:szCs w:val="24"/>
        </w:rPr>
      </w:pPr>
      <w:r>
        <w:rPr>
          <w:rFonts w:ascii="Arial" w:hAnsi="Arial" w:cs="Arial"/>
          <w:sz w:val="24"/>
          <w:szCs w:val="24"/>
        </w:rPr>
        <w:t>The following are recommendations for Bob’s future (more details are provided in Appendix 3):</w:t>
      </w:r>
    </w:p>
    <w:p w14:paraId="383B6AEF" w14:textId="738845FE"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1. Promoting Healthy Aging: Invest in public health campaigns that encourage healthy lifestyle choices, regular physical activity, and balanced nutrition. However, barriers to success may include limited access to affordable healthy food options, lack of transportation to fitness facilities, and age-related physical limitations. Possible solutions could involve subsidizing healthy food options for older individuals, providing accessible exercise programs, and offering home-based healthcare services.</w:t>
      </w:r>
    </w:p>
    <w:p w14:paraId="5A821EF3"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 xml:space="preserve">2. Accessible and Affordable Healthcare: Ensure access to affordable healthcare services, including preventive care and specialized treatments for chronic conditions. Barriers may include disparities in healthcare access based on location and income, as well as a shortage of healthcare professionals. Possible solutions include </w:t>
      </w:r>
      <w:r w:rsidRPr="00920F20">
        <w:rPr>
          <w:rFonts w:ascii="Arial" w:hAnsi="Arial" w:cs="Arial"/>
          <w:sz w:val="24"/>
          <w:szCs w:val="24"/>
        </w:rPr>
        <w:lastRenderedPageBreak/>
        <w:t>expanding telemedicine services, implementing mobile healthcare clinics, and offering incentives to healthcare professionals to work in underserved areas.</w:t>
      </w:r>
    </w:p>
    <w:p w14:paraId="61C30B54" w14:textId="67BCA280" w:rsidR="00DE7703" w:rsidRDefault="00EE1A89" w:rsidP="00EE1A89">
      <w:pPr>
        <w:spacing w:line="360" w:lineRule="auto"/>
        <w:jc w:val="both"/>
        <w:rPr>
          <w:rFonts w:ascii="Arial" w:hAnsi="Arial" w:cs="Arial"/>
          <w:sz w:val="24"/>
          <w:szCs w:val="24"/>
        </w:rPr>
      </w:pPr>
      <w:r w:rsidRPr="00920F20">
        <w:rPr>
          <w:rFonts w:ascii="Arial" w:hAnsi="Arial" w:cs="Arial"/>
          <w:sz w:val="24"/>
          <w:szCs w:val="24"/>
        </w:rPr>
        <w:t>3. Advocacy and Policy Initiatives: Establish robust advocacy groups and policy initiatives that focus on the needs and rights of older persons. Barriers include ageism and a lack of political representation for older individuals. Possible solutions involve promoting age-friendly policies, supporting senior advocacy organizations, and encouraging older people to participate in decision-making processes.</w:t>
      </w:r>
    </w:p>
    <w:p w14:paraId="4AB2F36C" w14:textId="77777777" w:rsidR="00DE7703" w:rsidRDefault="00DE7703">
      <w:pPr>
        <w:rPr>
          <w:rFonts w:ascii="Arial" w:hAnsi="Arial" w:cs="Arial"/>
          <w:sz w:val="24"/>
          <w:szCs w:val="24"/>
        </w:rPr>
      </w:pPr>
      <w:r>
        <w:rPr>
          <w:rFonts w:ascii="Arial" w:hAnsi="Arial" w:cs="Arial"/>
          <w:sz w:val="24"/>
          <w:szCs w:val="24"/>
        </w:rPr>
        <w:br w:type="page"/>
      </w:r>
    </w:p>
    <w:p w14:paraId="01D936F7" w14:textId="0F6E475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lastRenderedPageBreak/>
        <w:t>APPENDIX</w:t>
      </w:r>
    </w:p>
    <w:p w14:paraId="051E5283" w14:textId="77777777" w:rsidR="00EE1A89" w:rsidRPr="00920F20" w:rsidRDefault="00EE1A89" w:rsidP="00EE1A89">
      <w:pPr>
        <w:spacing w:line="360" w:lineRule="auto"/>
        <w:jc w:val="both"/>
        <w:rPr>
          <w:rFonts w:ascii="Arial" w:hAnsi="Arial" w:cs="Arial"/>
          <w:b/>
          <w:bCs/>
          <w:sz w:val="24"/>
          <w:szCs w:val="24"/>
        </w:rPr>
      </w:pPr>
      <w:r w:rsidRPr="00920F20">
        <w:rPr>
          <w:rFonts w:ascii="Arial" w:hAnsi="Arial" w:cs="Arial"/>
          <w:b/>
          <w:bCs/>
          <w:sz w:val="24"/>
          <w:szCs w:val="24"/>
        </w:rPr>
        <w:t>APPENDIX 1: CASE STUDY</w:t>
      </w:r>
    </w:p>
    <w:p w14:paraId="7750289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b/>
          <w:bCs/>
          <w:sz w:val="24"/>
          <w:szCs w:val="24"/>
        </w:rPr>
        <w:t>Introduction</w:t>
      </w:r>
      <w:r w:rsidRPr="00920F20">
        <w:rPr>
          <w:rFonts w:ascii="Arial" w:hAnsi="Arial" w:cs="Arial"/>
          <w:sz w:val="24"/>
          <w:szCs w:val="24"/>
        </w:rPr>
        <w:t>:</w:t>
      </w:r>
    </w:p>
    <w:p w14:paraId="5931C76A"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Bob is an 80-year-old widower living alone in a small rural town in the UK. He retired from his job as a farmer five years ago, and since then, he has been residing in the same farmhouse where he spent most of his adult life with his late wife. Bob's children live in a different city, and due to distance and work commitments, they can only visit him a few times a year. Bob has always been independent and fiercely proud of his self-reliance.</w:t>
      </w:r>
    </w:p>
    <w:p w14:paraId="65BC22C5"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b/>
          <w:bCs/>
          <w:sz w:val="24"/>
          <w:szCs w:val="24"/>
        </w:rPr>
        <w:t>Issues Bob is Experiencing</w:t>
      </w:r>
      <w:r w:rsidRPr="00920F20">
        <w:rPr>
          <w:rFonts w:ascii="Arial" w:hAnsi="Arial" w:cs="Arial"/>
          <w:sz w:val="24"/>
          <w:szCs w:val="24"/>
        </w:rPr>
        <w:t>:</w:t>
      </w:r>
    </w:p>
    <w:p w14:paraId="7D8EC3AB"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1. Physical Surroundings: Bob's farmhouse is quite old, and the maintenance has become challenging for him. The property needs repairs, and some areas, like the bathroom, lack modern accessibility features, posing a risk of falls and accidents.</w:t>
      </w:r>
    </w:p>
    <w:p w14:paraId="68F56ABC"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2. Health and Mobility: Bob's physical health has been declining, and he suffers from arthritis, making it difficult for him to carry out daily activities. His mobility limitations have led to social isolation, as he struggles to leave the house on his own.</w:t>
      </w:r>
    </w:p>
    <w:p w14:paraId="2A0C92A1"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3. Financial Situation: Bob's pension covers his basic needs, but the cost of home repairs and medical expenses has been straining his finances. He worries about how to afford necessary modifications to his home and future healthcare expenses.</w:t>
      </w:r>
    </w:p>
    <w:p w14:paraId="3F61E648"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4. Social Isolation: Bob's rural location, limited mobility, and infrequent visits from his family have left him feeling lonely and isolated. He misses the social interactions he had with friends and neighbours before retirement.</w:t>
      </w:r>
    </w:p>
    <w:p w14:paraId="29CC300C"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5. COVID-19 Impact: The COVID-19 pandemic further exacerbated Bob's social isolation. Fear of contracting the virus has made him reluctant to attend community events or seek help from others.</w:t>
      </w:r>
    </w:p>
    <w:p w14:paraId="195C18AC"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b/>
          <w:bCs/>
          <w:sz w:val="24"/>
          <w:szCs w:val="24"/>
        </w:rPr>
        <w:t>Risk of Situation/Health Worsening</w:t>
      </w:r>
      <w:r w:rsidRPr="00920F20">
        <w:rPr>
          <w:rFonts w:ascii="Arial" w:hAnsi="Arial" w:cs="Arial"/>
          <w:sz w:val="24"/>
          <w:szCs w:val="24"/>
        </w:rPr>
        <w:t>:</w:t>
      </w:r>
    </w:p>
    <w:p w14:paraId="7D2B4FEE"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Bob's situation is at risk of worsening due to the following factors:</w:t>
      </w:r>
    </w:p>
    <w:p w14:paraId="01A64850"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1. Health Deterioration: Without adequate support and access to medical care, Bob's health conditions may worsen, impacting his ability to live independently.</w:t>
      </w:r>
    </w:p>
    <w:p w14:paraId="6330D970"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lastRenderedPageBreak/>
        <w:t>2. Social Isolation and Mental Health: Prolonged social isolation can lead to feelings of loneliness and depression, affecting Bob's mental well-being.</w:t>
      </w:r>
    </w:p>
    <w:p w14:paraId="64127641" w14:textId="77777777" w:rsidR="00EE1A89" w:rsidRPr="00920F20" w:rsidRDefault="00EE1A89" w:rsidP="00EE1A89">
      <w:pPr>
        <w:spacing w:line="360" w:lineRule="auto"/>
        <w:jc w:val="both"/>
        <w:rPr>
          <w:rFonts w:ascii="Arial" w:hAnsi="Arial" w:cs="Arial"/>
          <w:sz w:val="24"/>
          <w:szCs w:val="24"/>
        </w:rPr>
      </w:pPr>
    </w:p>
    <w:p w14:paraId="334F7561"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3. Safety Hazards: The lack of necessary home modifications puts Bob at risk of accidents and injuries.</w:t>
      </w:r>
    </w:p>
    <w:p w14:paraId="0A56D4F2"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4. Financial Strain: Insufficient funds to cover essential expenses may lead to neglecting healthcare needs and necessary home repairs.</w:t>
      </w:r>
    </w:p>
    <w:p w14:paraId="4033FF10" w14:textId="77777777" w:rsidR="00EE1A89" w:rsidRPr="00920F20" w:rsidRDefault="00EE1A89" w:rsidP="00EE1A89">
      <w:pPr>
        <w:spacing w:line="360" w:lineRule="auto"/>
        <w:jc w:val="both"/>
        <w:rPr>
          <w:rFonts w:ascii="Arial" w:hAnsi="Arial" w:cs="Arial"/>
          <w:sz w:val="24"/>
          <w:szCs w:val="24"/>
        </w:rPr>
      </w:pPr>
      <w:r w:rsidRPr="00920F20">
        <w:rPr>
          <w:rFonts w:ascii="Arial" w:hAnsi="Arial" w:cs="Arial"/>
          <w:sz w:val="24"/>
          <w:szCs w:val="24"/>
        </w:rPr>
        <w:t>5. Limited Support: With minimal contact with family and friends, Bob lacks a strong support network to help him navigate challenges and make important decisions.</w:t>
      </w:r>
    </w:p>
    <w:p w14:paraId="25CCD6AA" w14:textId="77777777" w:rsidR="00EE1A89" w:rsidRPr="00920F20" w:rsidRDefault="00EE1A89" w:rsidP="00EE1A89">
      <w:pPr>
        <w:spacing w:line="360" w:lineRule="auto"/>
        <w:rPr>
          <w:rFonts w:ascii="Arial" w:hAnsi="Arial" w:cs="Arial"/>
          <w:b/>
          <w:bCs/>
          <w:sz w:val="24"/>
          <w:szCs w:val="24"/>
        </w:rPr>
      </w:pPr>
      <w:r w:rsidRPr="00920F20">
        <w:rPr>
          <w:rFonts w:ascii="Arial" w:hAnsi="Arial" w:cs="Arial"/>
          <w:b/>
          <w:bCs/>
          <w:sz w:val="24"/>
          <w:szCs w:val="24"/>
        </w:rPr>
        <w:t>Possible solutions</w:t>
      </w:r>
    </w:p>
    <w:p w14:paraId="4E5D93F5" w14:textId="1EC895FC" w:rsidR="002C729C" w:rsidRDefault="00EE1A89" w:rsidP="00641CCB">
      <w:pPr>
        <w:spacing w:line="360" w:lineRule="auto"/>
        <w:rPr>
          <w:rFonts w:ascii="Arial" w:hAnsi="Arial" w:cs="Arial"/>
          <w:sz w:val="24"/>
          <w:szCs w:val="24"/>
        </w:rPr>
      </w:pPr>
      <w:r w:rsidRPr="00920F20">
        <w:rPr>
          <w:rFonts w:ascii="Arial" w:hAnsi="Arial" w:cs="Arial"/>
          <w:sz w:val="24"/>
          <w:szCs w:val="24"/>
        </w:rPr>
        <w:t>Bob would require interventions to improve his quality of life and reduce the risk of his situation and health deteriorating further. It is crucial to involve family members, local community organizations, and healthcare professionals in creating a comprehensive care plan that addresses Bob's physical, emotional, and social needs.</w:t>
      </w:r>
    </w:p>
    <w:p w14:paraId="102E97CD" w14:textId="77777777" w:rsidR="002C729C" w:rsidRDefault="002C729C">
      <w:pPr>
        <w:rPr>
          <w:rFonts w:ascii="Arial" w:hAnsi="Arial" w:cs="Arial"/>
          <w:sz w:val="24"/>
          <w:szCs w:val="24"/>
        </w:rPr>
      </w:pPr>
      <w:r>
        <w:rPr>
          <w:rFonts w:ascii="Arial" w:hAnsi="Arial" w:cs="Arial"/>
          <w:sz w:val="24"/>
          <w:szCs w:val="24"/>
        </w:rPr>
        <w:br w:type="page"/>
      </w:r>
    </w:p>
    <w:p w14:paraId="4EE431AE" w14:textId="77777777" w:rsidR="002C729C" w:rsidRPr="00B24D71" w:rsidRDefault="002C729C" w:rsidP="002C729C">
      <w:pPr>
        <w:spacing w:line="360" w:lineRule="auto"/>
        <w:jc w:val="both"/>
        <w:rPr>
          <w:rFonts w:ascii="Arial" w:hAnsi="Arial" w:cs="Arial"/>
          <w:b/>
          <w:bCs/>
          <w:sz w:val="24"/>
          <w:szCs w:val="24"/>
        </w:rPr>
      </w:pPr>
      <w:r>
        <w:rPr>
          <w:rFonts w:ascii="Arial" w:hAnsi="Arial" w:cs="Arial"/>
          <w:b/>
          <w:bCs/>
          <w:sz w:val="24"/>
          <w:szCs w:val="24"/>
        </w:rPr>
        <w:lastRenderedPageBreak/>
        <w:t xml:space="preserve">APPENDIX 2: MORE </w:t>
      </w:r>
      <w:r w:rsidRPr="00506A64">
        <w:rPr>
          <w:rFonts w:ascii="Arial" w:hAnsi="Arial" w:cs="Arial"/>
          <w:b/>
          <w:bCs/>
          <w:sz w:val="24"/>
          <w:szCs w:val="24"/>
        </w:rPr>
        <w:t>INTERVENTIONS TO ADDRESS BOB’S NEEDS</w:t>
      </w:r>
    </w:p>
    <w:p w14:paraId="2352B149" w14:textId="77777777" w:rsidR="002C729C" w:rsidRDefault="002C729C" w:rsidP="002C729C">
      <w:pPr>
        <w:spacing w:line="360" w:lineRule="auto"/>
        <w:jc w:val="both"/>
        <w:rPr>
          <w:rFonts w:ascii="Arial" w:hAnsi="Arial" w:cs="Arial"/>
          <w:sz w:val="24"/>
          <w:szCs w:val="24"/>
        </w:rPr>
      </w:pPr>
      <w:r w:rsidRPr="00A73CF5">
        <w:rPr>
          <w:rFonts w:ascii="Arial" w:hAnsi="Arial" w:cs="Arial"/>
          <w:sz w:val="24"/>
          <w:szCs w:val="24"/>
        </w:rPr>
        <w:t xml:space="preserve">The support and interventions </w:t>
      </w:r>
      <w:r>
        <w:rPr>
          <w:rFonts w:ascii="Arial" w:hAnsi="Arial" w:cs="Arial"/>
          <w:sz w:val="24"/>
          <w:szCs w:val="24"/>
        </w:rPr>
        <w:t xml:space="preserve">Bob needs </w:t>
      </w:r>
      <w:r w:rsidRPr="00A73CF5">
        <w:rPr>
          <w:rFonts w:ascii="Arial" w:hAnsi="Arial" w:cs="Arial"/>
          <w:sz w:val="24"/>
          <w:szCs w:val="24"/>
        </w:rPr>
        <w:t>can vary based on</w:t>
      </w:r>
      <w:r>
        <w:rPr>
          <w:rFonts w:ascii="Arial" w:hAnsi="Arial" w:cs="Arial"/>
          <w:sz w:val="24"/>
          <w:szCs w:val="24"/>
        </w:rPr>
        <w:t xml:space="preserve"> his</w:t>
      </w:r>
      <w:r w:rsidRPr="00A73CF5">
        <w:rPr>
          <w:rFonts w:ascii="Arial" w:hAnsi="Arial" w:cs="Arial"/>
          <w:sz w:val="24"/>
          <w:szCs w:val="24"/>
        </w:rPr>
        <w:t xml:space="preserve"> health status, mobility, social network, and other personal circumstances. A comprehensive and person-centred approach that addresses his specific needs and preferences is vital to ensure the well-being and quality of his life.</w:t>
      </w:r>
      <w:r>
        <w:rPr>
          <w:rFonts w:ascii="Arial" w:hAnsi="Arial" w:cs="Arial"/>
          <w:sz w:val="24"/>
          <w:szCs w:val="24"/>
        </w:rPr>
        <w:t xml:space="preserve"> Some of the interventions are outlined below:</w:t>
      </w:r>
    </w:p>
    <w:tbl>
      <w:tblPr>
        <w:tblStyle w:val="TableGrid"/>
        <w:tblW w:w="0" w:type="auto"/>
        <w:tblLook w:val="04A0" w:firstRow="1" w:lastRow="0" w:firstColumn="1" w:lastColumn="0" w:noHBand="0" w:noVBand="1"/>
      </w:tblPr>
      <w:tblGrid>
        <w:gridCol w:w="617"/>
        <w:gridCol w:w="5199"/>
        <w:gridCol w:w="3200"/>
      </w:tblGrid>
      <w:tr w:rsidR="002C729C" w14:paraId="38570024" w14:textId="77777777" w:rsidTr="000E2610">
        <w:tc>
          <w:tcPr>
            <w:tcW w:w="562" w:type="dxa"/>
          </w:tcPr>
          <w:p w14:paraId="36680587" w14:textId="77777777" w:rsidR="002C729C" w:rsidRPr="00B24D71" w:rsidRDefault="002C729C" w:rsidP="000E2610">
            <w:pPr>
              <w:spacing w:line="360" w:lineRule="auto"/>
              <w:jc w:val="center"/>
              <w:rPr>
                <w:rFonts w:ascii="Arial" w:hAnsi="Arial" w:cs="Arial"/>
                <w:b/>
                <w:bCs/>
                <w:sz w:val="24"/>
                <w:szCs w:val="24"/>
              </w:rPr>
            </w:pPr>
            <w:r>
              <w:rPr>
                <w:rFonts w:ascii="Arial" w:hAnsi="Arial" w:cs="Arial"/>
                <w:b/>
                <w:bCs/>
                <w:sz w:val="24"/>
                <w:szCs w:val="24"/>
              </w:rPr>
              <w:t>S/N</w:t>
            </w:r>
          </w:p>
        </w:tc>
        <w:tc>
          <w:tcPr>
            <w:tcW w:w="5237" w:type="dxa"/>
          </w:tcPr>
          <w:p w14:paraId="4FA8D4DF" w14:textId="77777777" w:rsidR="002C729C" w:rsidRPr="00B24D71" w:rsidRDefault="002C729C" w:rsidP="000E2610">
            <w:pPr>
              <w:spacing w:line="360" w:lineRule="auto"/>
              <w:jc w:val="center"/>
              <w:rPr>
                <w:rFonts w:ascii="Arial" w:hAnsi="Arial" w:cs="Arial"/>
                <w:b/>
                <w:bCs/>
                <w:sz w:val="24"/>
                <w:szCs w:val="24"/>
              </w:rPr>
            </w:pPr>
            <w:r w:rsidRPr="00B24D71">
              <w:rPr>
                <w:rFonts w:ascii="Arial" w:hAnsi="Arial" w:cs="Arial"/>
                <w:b/>
                <w:bCs/>
                <w:sz w:val="24"/>
                <w:szCs w:val="24"/>
              </w:rPr>
              <w:t>Intervention</w:t>
            </w:r>
          </w:p>
        </w:tc>
        <w:tc>
          <w:tcPr>
            <w:tcW w:w="3217" w:type="dxa"/>
          </w:tcPr>
          <w:p w14:paraId="1AFB5E22" w14:textId="77777777" w:rsidR="002C729C" w:rsidRPr="00B24D71" w:rsidRDefault="002C729C" w:rsidP="000E2610">
            <w:pPr>
              <w:spacing w:line="360" w:lineRule="auto"/>
              <w:jc w:val="center"/>
              <w:rPr>
                <w:rFonts w:ascii="Arial" w:hAnsi="Arial" w:cs="Arial"/>
                <w:b/>
                <w:bCs/>
                <w:sz w:val="24"/>
                <w:szCs w:val="24"/>
              </w:rPr>
            </w:pPr>
            <w:r w:rsidRPr="00B24D71">
              <w:rPr>
                <w:rFonts w:ascii="Arial" w:hAnsi="Arial" w:cs="Arial"/>
                <w:b/>
                <w:bCs/>
                <w:sz w:val="24"/>
                <w:szCs w:val="24"/>
              </w:rPr>
              <w:t>Description</w:t>
            </w:r>
          </w:p>
        </w:tc>
      </w:tr>
      <w:tr w:rsidR="002C729C" w14:paraId="24C72E24" w14:textId="77777777" w:rsidTr="000E2610">
        <w:tc>
          <w:tcPr>
            <w:tcW w:w="562" w:type="dxa"/>
          </w:tcPr>
          <w:p w14:paraId="7CAD2AFC" w14:textId="77777777" w:rsidR="002C729C" w:rsidRDefault="002C729C" w:rsidP="000E2610">
            <w:pPr>
              <w:spacing w:line="360" w:lineRule="auto"/>
              <w:rPr>
                <w:rFonts w:ascii="Arial" w:hAnsi="Arial" w:cs="Arial"/>
                <w:sz w:val="24"/>
                <w:szCs w:val="24"/>
              </w:rPr>
            </w:pPr>
          </w:p>
          <w:p w14:paraId="1A56F172" w14:textId="77777777" w:rsidR="002C729C" w:rsidRDefault="002C729C" w:rsidP="000E2610">
            <w:pPr>
              <w:spacing w:line="360" w:lineRule="auto"/>
              <w:rPr>
                <w:rFonts w:ascii="Arial" w:hAnsi="Arial" w:cs="Arial"/>
                <w:sz w:val="24"/>
                <w:szCs w:val="24"/>
              </w:rPr>
            </w:pPr>
            <w:r>
              <w:rPr>
                <w:rFonts w:ascii="Arial" w:hAnsi="Arial" w:cs="Arial"/>
                <w:sz w:val="24"/>
                <w:szCs w:val="24"/>
              </w:rPr>
              <w:t>1.</w:t>
            </w:r>
          </w:p>
        </w:tc>
        <w:tc>
          <w:tcPr>
            <w:tcW w:w="5237" w:type="dxa"/>
          </w:tcPr>
          <w:p w14:paraId="14796B79" w14:textId="77777777" w:rsidR="002C729C" w:rsidRDefault="002C729C" w:rsidP="000E2610">
            <w:pPr>
              <w:spacing w:line="360" w:lineRule="auto"/>
              <w:rPr>
                <w:rFonts w:ascii="Arial" w:hAnsi="Arial" w:cs="Arial"/>
                <w:sz w:val="24"/>
                <w:szCs w:val="24"/>
              </w:rPr>
            </w:pPr>
          </w:p>
          <w:p w14:paraId="111CB842"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Home Modifications</w:t>
            </w:r>
          </w:p>
        </w:tc>
        <w:tc>
          <w:tcPr>
            <w:tcW w:w="3217" w:type="dxa"/>
          </w:tcPr>
          <w:p w14:paraId="15D57167" w14:textId="77777777" w:rsidR="002C729C" w:rsidRDefault="002C729C" w:rsidP="000E2610">
            <w:pPr>
              <w:spacing w:line="360" w:lineRule="auto"/>
              <w:rPr>
                <w:rFonts w:ascii="Arial" w:hAnsi="Arial" w:cs="Arial"/>
                <w:sz w:val="24"/>
                <w:szCs w:val="24"/>
              </w:rPr>
            </w:pPr>
          </w:p>
          <w:p w14:paraId="386C4373"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Adapting Bob’s living environment with features like grab bars, ramps, or stairlifts can reduce fall risks and make his home more accessible.</w:t>
            </w:r>
          </w:p>
          <w:p w14:paraId="2C64741C" w14:textId="77777777" w:rsidR="002C729C" w:rsidRDefault="002C729C" w:rsidP="000E2610">
            <w:pPr>
              <w:spacing w:line="360" w:lineRule="auto"/>
              <w:rPr>
                <w:rFonts w:ascii="Arial" w:hAnsi="Arial" w:cs="Arial"/>
                <w:sz w:val="24"/>
                <w:szCs w:val="24"/>
              </w:rPr>
            </w:pPr>
          </w:p>
        </w:tc>
      </w:tr>
      <w:tr w:rsidR="002C729C" w14:paraId="3B117742" w14:textId="77777777" w:rsidTr="000E2610">
        <w:tc>
          <w:tcPr>
            <w:tcW w:w="562" w:type="dxa"/>
          </w:tcPr>
          <w:p w14:paraId="0841D800" w14:textId="77777777" w:rsidR="002C729C" w:rsidRDefault="002C729C" w:rsidP="000E2610">
            <w:pPr>
              <w:spacing w:line="360" w:lineRule="auto"/>
              <w:rPr>
                <w:rFonts w:ascii="Arial" w:hAnsi="Arial" w:cs="Arial"/>
                <w:sz w:val="24"/>
                <w:szCs w:val="24"/>
              </w:rPr>
            </w:pPr>
          </w:p>
          <w:p w14:paraId="61081EF6" w14:textId="77777777" w:rsidR="002C729C" w:rsidRDefault="002C729C" w:rsidP="000E2610">
            <w:pPr>
              <w:spacing w:line="360" w:lineRule="auto"/>
              <w:rPr>
                <w:rFonts w:ascii="Arial" w:hAnsi="Arial" w:cs="Arial"/>
                <w:sz w:val="24"/>
                <w:szCs w:val="24"/>
              </w:rPr>
            </w:pPr>
            <w:r>
              <w:rPr>
                <w:rFonts w:ascii="Arial" w:hAnsi="Arial" w:cs="Arial"/>
                <w:sz w:val="24"/>
                <w:szCs w:val="24"/>
              </w:rPr>
              <w:t>2.</w:t>
            </w:r>
          </w:p>
        </w:tc>
        <w:tc>
          <w:tcPr>
            <w:tcW w:w="5237" w:type="dxa"/>
          </w:tcPr>
          <w:p w14:paraId="0F98AE98" w14:textId="77777777" w:rsidR="002C729C" w:rsidRDefault="002C729C" w:rsidP="000E2610">
            <w:pPr>
              <w:spacing w:line="360" w:lineRule="auto"/>
              <w:rPr>
                <w:rFonts w:ascii="Arial" w:hAnsi="Arial" w:cs="Arial"/>
                <w:sz w:val="24"/>
                <w:szCs w:val="24"/>
              </w:rPr>
            </w:pPr>
          </w:p>
          <w:p w14:paraId="6F6EADEB"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Nutrition Support</w:t>
            </w:r>
          </w:p>
        </w:tc>
        <w:tc>
          <w:tcPr>
            <w:tcW w:w="3217" w:type="dxa"/>
          </w:tcPr>
          <w:p w14:paraId="04131320" w14:textId="77777777" w:rsidR="002C729C" w:rsidRDefault="002C729C" w:rsidP="000E2610">
            <w:pPr>
              <w:spacing w:line="360" w:lineRule="auto"/>
              <w:rPr>
                <w:rFonts w:ascii="Arial" w:hAnsi="Arial" w:cs="Arial"/>
                <w:sz w:val="24"/>
                <w:szCs w:val="24"/>
              </w:rPr>
            </w:pPr>
          </w:p>
          <w:p w14:paraId="6AD164C0"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Ensuring that Bob has access to balanced and nutritious meals, and possibly providing meal delivery services, can help maintain his overall health.</w:t>
            </w:r>
          </w:p>
          <w:p w14:paraId="7E130771" w14:textId="77777777" w:rsidR="002C729C" w:rsidRDefault="002C729C" w:rsidP="000E2610">
            <w:pPr>
              <w:spacing w:line="360" w:lineRule="auto"/>
              <w:rPr>
                <w:rFonts w:ascii="Arial" w:hAnsi="Arial" w:cs="Arial"/>
                <w:sz w:val="24"/>
                <w:szCs w:val="24"/>
              </w:rPr>
            </w:pPr>
          </w:p>
        </w:tc>
      </w:tr>
      <w:tr w:rsidR="002C729C" w14:paraId="4ECD9CA9" w14:textId="77777777" w:rsidTr="000E2610">
        <w:tc>
          <w:tcPr>
            <w:tcW w:w="562" w:type="dxa"/>
          </w:tcPr>
          <w:p w14:paraId="2818E689" w14:textId="77777777" w:rsidR="002C729C" w:rsidRDefault="002C729C" w:rsidP="000E2610">
            <w:pPr>
              <w:spacing w:line="360" w:lineRule="auto"/>
              <w:rPr>
                <w:rFonts w:ascii="Arial" w:hAnsi="Arial" w:cs="Arial"/>
                <w:sz w:val="24"/>
                <w:szCs w:val="24"/>
              </w:rPr>
            </w:pPr>
          </w:p>
          <w:p w14:paraId="5E50DB27" w14:textId="77777777" w:rsidR="002C729C" w:rsidRDefault="002C729C" w:rsidP="000E2610">
            <w:pPr>
              <w:spacing w:line="360" w:lineRule="auto"/>
              <w:rPr>
                <w:rFonts w:ascii="Arial" w:hAnsi="Arial" w:cs="Arial"/>
                <w:sz w:val="24"/>
                <w:szCs w:val="24"/>
              </w:rPr>
            </w:pPr>
            <w:r>
              <w:rPr>
                <w:rFonts w:ascii="Arial" w:hAnsi="Arial" w:cs="Arial"/>
                <w:sz w:val="24"/>
                <w:szCs w:val="24"/>
              </w:rPr>
              <w:t>3.</w:t>
            </w:r>
          </w:p>
        </w:tc>
        <w:tc>
          <w:tcPr>
            <w:tcW w:w="5237" w:type="dxa"/>
          </w:tcPr>
          <w:p w14:paraId="5EF448A6" w14:textId="77777777" w:rsidR="002C729C" w:rsidRDefault="002C729C" w:rsidP="000E2610">
            <w:pPr>
              <w:spacing w:line="360" w:lineRule="auto"/>
              <w:rPr>
                <w:rFonts w:ascii="Arial" w:hAnsi="Arial" w:cs="Arial"/>
                <w:sz w:val="24"/>
                <w:szCs w:val="24"/>
              </w:rPr>
            </w:pPr>
          </w:p>
          <w:p w14:paraId="5C93EE35"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Medication Management</w:t>
            </w:r>
          </w:p>
          <w:p w14:paraId="3226424B" w14:textId="77777777" w:rsidR="002C729C" w:rsidRDefault="002C729C" w:rsidP="000E2610">
            <w:pPr>
              <w:spacing w:line="360" w:lineRule="auto"/>
              <w:rPr>
                <w:rFonts w:ascii="Arial" w:hAnsi="Arial" w:cs="Arial"/>
                <w:sz w:val="24"/>
                <w:szCs w:val="24"/>
              </w:rPr>
            </w:pPr>
          </w:p>
        </w:tc>
        <w:tc>
          <w:tcPr>
            <w:tcW w:w="3217" w:type="dxa"/>
          </w:tcPr>
          <w:p w14:paraId="00CA0553" w14:textId="77777777" w:rsidR="002C729C" w:rsidRDefault="002C729C" w:rsidP="000E2610">
            <w:pPr>
              <w:spacing w:line="360" w:lineRule="auto"/>
              <w:rPr>
                <w:rFonts w:ascii="Arial" w:hAnsi="Arial" w:cs="Arial"/>
                <w:sz w:val="24"/>
                <w:szCs w:val="24"/>
              </w:rPr>
            </w:pPr>
          </w:p>
          <w:p w14:paraId="613AFEF7"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Help with organizing and administering medications correctly can prevent medication errors and ensure Bob follows his prescribed treatments.</w:t>
            </w:r>
          </w:p>
          <w:p w14:paraId="2F544451" w14:textId="77777777" w:rsidR="002C729C" w:rsidRDefault="002C729C" w:rsidP="000E2610">
            <w:pPr>
              <w:spacing w:line="360" w:lineRule="auto"/>
              <w:rPr>
                <w:rFonts w:ascii="Arial" w:hAnsi="Arial" w:cs="Arial"/>
                <w:sz w:val="24"/>
                <w:szCs w:val="24"/>
              </w:rPr>
            </w:pPr>
          </w:p>
        </w:tc>
      </w:tr>
      <w:tr w:rsidR="002C729C" w14:paraId="3BD1C5CA" w14:textId="77777777" w:rsidTr="000E2610">
        <w:tc>
          <w:tcPr>
            <w:tcW w:w="562" w:type="dxa"/>
          </w:tcPr>
          <w:p w14:paraId="40FFD2F1" w14:textId="77777777" w:rsidR="002C729C" w:rsidRDefault="002C729C" w:rsidP="000E2610">
            <w:pPr>
              <w:spacing w:line="360" w:lineRule="auto"/>
              <w:rPr>
                <w:rFonts w:ascii="Arial" w:hAnsi="Arial" w:cs="Arial"/>
                <w:sz w:val="24"/>
                <w:szCs w:val="24"/>
              </w:rPr>
            </w:pPr>
          </w:p>
          <w:p w14:paraId="314C2F55" w14:textId="77777777" w:rsidR="002C729C" w:rsidRDefault="002C729C" w:rsidP="000E2610">
            <w:pPr>
              <w:spacing w:line="360" w:lineRule="auto"/>
              <w:rPr>
                <w:rFonts w:ascii="Arial" w:hAnsi="Arial" w:cs="Arial"/>
                <w:sz w:val="24"/>
                <w:szCs w:val="24"/>
              </w:rPr>
            </w:pPr>
            <w:r>
              <w:rPr>
                <w:rFonts w:ascii="Arial" w:hAnsi="Arial" w:cs="Arial"/>
                <w:sz w:val="24"/>
                <w:szCs w:val="24"/>
              </w:rPr>
              <w:t>4.</w:t>
            </w:r>
          </w:p>
        </w:tc>
        <w:tc>
          <w:tcPr>
            <w:tcW w:w="5237" w:type="dxa"/>
          </w:tcPr>
          <w:p w14:paraId="52C0AA2B" w14:textId="77777777" w:rsidR="002C729C" w:rsidRDefault="002C729C" w:rsidP="000E2610">
            <w:pPr>
              <w:spacing w:line="360" w:lineRule="auto"/>
              <w:rPr>
                <w:rFonts w:ascii="Arial" w:hAnsi="Arial" w:cs="Arial"/>
                <w:sz w:val="24"/>
                <w:szCs w:val="24"/>
              </w:rPr>
            </w:pPr>
          </w:p>
          <w:p w14:paraId="444D08BD"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Financial and Legal Assistance</w:t>
            </w:r>
          </w:p>
          <w:p w14:paraId="5A5521AF" w14:textId="77777777" w:rsidR="002C729C" w:rsidRDefault="002C729C" w:rsidP="000E2610">
            <w:pPr>
              <w:spacing w:line="360" w:lineRule="auto"/>
              <w:rPr>
                <w:rFonts w:ascii="Arial" w:hAnsi="Arial" w:cs="Arial"/>
                <w:sz w:val="24"/>
                <w:szCs w:val="24"/>
              </w:rPr>
            </w:pPr>
          </w:p>
        </w:tc>
        <w:tc>
          <w:tcPr>
            <w:tcW w:w="3217" w:type="dxa"/>
          </w:tcPr>
          <w:p w14:paraId="0EFA2D6A" w14:textId="77777777" w:rsidR="002C729C" w:rsidRDefault="002C729C" w:rsidP="000E2610">
            <w:pPr>
              <w:spacing w:line="360" w:lineRule="auto"/>
              <w:rPr>
                <w:rFonts w:ascii="Arial" w:hAnsi="Arial" w:cs="Arial"/>
                <w:sz w:val="24"/>
                <w:szCs w:val="24"/>
              </w:rPr>
            </w:pPr>
          </w:p>
          <w:p w14:paraId="2EACF222" w14:textId="77777777" w:rsidR="002C729C" w:rsidRDefault="002C729C" w:rsidP="000E2610">
            <w:pPr>
              <w:spacing w:after="160" w:line="360" w:lineRule="auto"/>
              <w:rPr>
                <w:rFonts w:ascii="Arial" w:hAnsi="Arial" w:cs="Arial"/>
                <w:sz w:val="24"/>
                <w:szCs w:val="24"/>
              </w:rPr>
            </w:pPr>
            <w:r w:rsidRPr="00A73CF5">
              <w:rPr>
                <w:rFonts w:ascii="Arial" w:hAnsi="Arial" w:cs="Arial"/>
                <w:sz w:val="24"/>
                <w:szCs w:val="24"/>
              </w:rPr>
              <w:lastRenderedPageBreak/>
              <w:t>Guidance in managing finances, accessing pensions, or arranging legal matters can be beneficial, especially for Bob who is facing cognitive challenges.</w:t>
            </w:r>
          </w:p>
        </w:tc>
      </w:tr>
      <w:tr w:rsidR="002C729C" w14:paraId="3724B781" w14:textId="77777777" w:rsidTr="000E2610">
        <w:tc>
          <w:tcPr>
            <w:tcW w:w="562" w:type="dxa"/>
          </w:tcPr>
          <w:p w14:paraId="799D9C23" w14:textId="77777777" w:rsidR="002C729C" w:rsidRDefault="002C729C" w:rsidP="000E2610">
            <w:pPr>
              <w:spacing w:line="360" w:lineRule="auto"/>
              <w:rPr>
                <w:rFonts w:ascii="Arial" w:hAnsi="Arial" w:cs="Arial"/>
                <w:sz w:val="24"/>
                <w:szCs w:val="24"/>
              </w:rPr>
            </w:pPr>
          </w:p>
          <w:p w14:paraId="2E7BEF0A" w14:textId="77777777" w:rsidR="002C729C" w:rsidRDefault="002C729C" w:rsidP="000E2610">
            <w:pPr>
              <w:spacing w:line="360" w:lineRule="auto"/>
              <w:rPr>
                <w:rFonts w:ascii="Arial" w:hAnsi="Arial" w:cs="Arial"/>
                <w:sz w:val="24"/>
                <w:szCs w:val="24"/>
              </w:rPr>
            </w:pPr>
            <w:r>
              <w:rPr>
                <w:rFonts w:ascii="Arial" w:hAnsi="Arial" w:cs="Arial"/>
                <w:sz w:val="24"/>
                <w:szCs w:val="24"/>
              </w:rPr>
              <w:t>5.</w:t>
            </w:r>
          </w:p>
        </w:tc>
        <w:tc>
          <w:tcPr>
            <w:tcW w:w="5237" w:type="dxa"/>
          </w:tcPr>
          <w:p w14:paraId="638E2414" w14:textId="77777777" w:rsidR="002C729C" w:rsidRDefault="002C729C" w:rsidP="000E2610">
            <w:pPr>
              <w:spacing w:line="360" w:lineRule="auto"/>
              <w:rPr>
                <w:rFonts w:ascii="Arial" w:hAnsi="Arial" w:cs="Arial"/>
                <w:sz w:val="24"/>
                <w:szCs w:val="24"/>
              </w:rPr>
            </w:pPr>
          </w:p>
          <w:p w14:paraId="5F0AFE1D"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Respite Care</w:t>
            </w:r>
          </w:p>
          <w:p w14:paraId="43C37920" w14:textId="77777777" w:rsidR="002C729C" w:rsidRDefault="002C729C" w:rsidP="000E2610">
            <w:pPr>
              <w:spacing w:line="360" w:lineRule="auto"/>
              <w:rPr>
                <w:rFonts w:ascii="Arial" w:hAnsi="Arial" w:cs="Arial"/>
                <w:sz w:val="24"/>
                <w:szCs w:val="24"/>
              </w:rPr>
            </w:pPr>
          </w:p>
        </w:tc>
        <w:tc>
          <w:tcPr>
            <w:tcW w:w="3217" w:type="dxa"/>
          </w:tcPr>
          <w:p w14:paraId="3D0A8B41" w14:textId="77777777" w:rsidR="002C729C" w:rsidRDefault="002C729C" w:rsidP="000E2610">
            <w:pPr>
              <w:spacing w:line="360" w:lineRule="auto"/>
              <w:rPr>
                <w:rFonts w:ascii="Arial" w:hAnsi="Arial" w:cs="Arial"/>
                <w:sz w:val="24"/>
                <w:szCs w:val="24"/>
              </w:rPr>
            </w:pPr>
          </w:p>
          <w:p w14:paraId="588D1327" w14:textId="77777777" w:rsidR="002C729C" w:rsidRDefault="002C729C" w:rsidP="000E2610">
            <w:pPr>
              <w:spacing w:after="160" w:line="360" w:lineRule="auto"/>
              <w:rPr>
                <w:rFonts w:ascii="Arial" w:hAnsi="Arial" w:cs="Arial"/>
                <w:sz w:val="24"/>
                <w:szCs w:val="24"/>
              </w:rPr>
            </w:pPr>
            <w:r w:rsidRPr="00A73CF5">
              <w:rPr>
                <w:rFonts w:ascii="Arial" w:hAnsi="Arial" w:cs="Arial"/>
                <w:sz w:val="24"/>
                <w:szCs w:val="24"/>
              </w:rPr>
              <w:t>Providing short-term care for Bob can offer much-needed breaks for family caregivers, allowing them time to rest and rejuvenate.</w:t>
            </w:r>
          </w:p>
        </w:tc>
      </w:tr>
      <w:tr w:rsidR="002C729C" w14:paraId="2F24A6CE" w14:textId="77777777" w:rsidTr="000E2610">
        <w:tc>
          <w:tcPr>
            <w:tcW w:w="562" w:type="dxa"/>
          </w:tcPr>
          <w:p w14:paraId="16A09EC4" w14:textId="77777777" w:rsidR="002C729C" w:rsidRDefault="002C729C" w:rsidP="000E2610">
            <w:pPr>
              <w:spacing w:line="360" w:lineRule="auto"/>
              <w:rPr>
                <w:rFonts w:ascii="Arial" w:hAnsi="Arial" w:cs="Arial"/>
                <w:sz w:val="24"/>
                <w:szCs w:val="24"/>
              </w:rPr>
            </w:pPr>
          </w:p>
          <w:p w14:paraId="2AF782F2" w14:textId="77777777" w:rsidR="002C729C" w:rsidRDefault="002C729C" w:rsidP="000E2610">
            <w:pPr>
              <w:spacing w:line="360" w:lineRule="auto"/>
              <w:rPr>
                <w:rFonts w:ascii="Arial" w:hAnsi="Arial" w:cs="Arial"/>
                <w:sz w:val="24"/>
                <w:szCs w:val="24"/>
              </w:rPr>
            </w:pPr>
            <w:r>
              <w:rPr>
                <w:rFonts w:ascii="Arial" w:hAnsi="Arial" w:cs="Arial"/>
                <w:sz w:val="24"/>
                <w:szCs w:val="24"/>
              </w:rPr>
              <w:t>6.</w:t>
            </w:r>
          </w:p>
        </w:tc>
        <w:tc>
          <w:tcPr>
            <w:tcW w:w="5237" w:type="dxa"/>
          </w:tcPr>
          <w:p w14:paraId="74674B2A" w14:textId="77777777" w:rsidR="002C729C" w:rsidRDefault="002C729C" w:rsidP="000E2610">
            <w:pPr>
              <w:spacing w:line="360" w:lineRule="auto"/>
              <w:rPr>
                <w:rFonts w:ascii="Arial" w:hAnsi="Arial" w:cs="Arial"/>
                <w:sz w:val="24"/>
                <w:szCs w:val="24"/>
              </w:rPr>
            </w:pPr>
          </w:p>
          <w:p w14:paraId="39BB6E83"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Palliative and Hospice Care</w:t>
            </w:r>
          </w:p>
          <w:p w14:paraId="668B72ED" w14:textId="77777777" w:rsidR="002C729C" w:rsidRDefault="002C729C" w:rsidP="000E2610">
            <w:pPr>
              <w:spacing w:line="360" w:lineRule="auto"/>
              <w:rPr>
                <w:rFonts w:ascii="Arial" w:hAnsi="Arial" w:cs="Arial"/>
                <w:sz w:val="24"/>
                <w:szCs w:val="24"/>
              </w:rPr>
            </w:pPr>
          </w:p>
        </w:tc>
        <w:tc>
          <w:tcPr>
            <w:tcW w:w="3217" w:type="dxa"/>
          </w:tcPr>
          <w:p w14:paraId="0EC4D80D" w14:textId="77777777" w:rsidR="002C729C" w:rsidRDefault="002C729C" w:rsidP="000E2610">
            <w:pPr>
              <w:spacing w:line="360" w:lineRule="auto"/>
              <w:rPr>
                <w:rFonts w:ascii="Arial" w:hAnsi="Arial" w:cs="Arial"/>
                <w:sz w:val="24"/>
                <w:szCs w:val="24"/>
              </w:rPr>
            </w:pPr>
          </w:p>
          <w:p w14:paraId="30A1180E" w14:textId="77777777" w:rsidR="002C729C" w:rsidRDefault="002C729C" w:rsidP="000E2610">
            <w:pPr>
              <w:spacing w:after="160" w:line="360" w:lineRule="auto"/>
              <w:rPr>
                <w:rFonts w:ascii="Arial" w:hAnsi="Arial" w:cs="Arial"/>
                <w:sz w:val="24"/>
                <w:szCs w:val="24"/>
              </w:rPr>
            </w:pPr>
            <w:r w:rsidRPr="00A73CF5">
              <w:rPr>
                <w:rFonts w:ascii="Arial" w:hAnsi="Arial" w:cs="Arial"/>
                <w:sz w:val="24"/>
                <w:szCs w:val="24"/>
              </w:rPr>
              <w:t>If Bob comes down with a terminal illness, palliative care should focus on managing pain and improving quality of life, while hospice care should provide comfort and support during end-of-life stages.</w:t>
            </w:r>
          </w:p>
        </w:tc>
      </w:tr>
      <w:tr w:rsidR="002C729C" w14:paraId="53D60EF2" w14:textId="77777777" w:rsidTr="000E2610">
        <w:tc>
          <w:tcPr>
            <w:tcW w:w="562" w:type="dxa"/>
          </w:tcPr>
          <w:p w14:paraId="2C1FFEE2" w14:textId="77777777" w:rsidR="002C729C" w:rsidRDefault="002C729C" w:rsidP="000E2610">
            <w:pPr>
              <w:spacing w:line="360" w:lineRule="auto"/>
              <w:rPr>
                <w:rFonts w:ascii="Arial" w:hAnsi="Arial" w:cs="Arial"/>
                <w:sz w:val="24"/>
                <w:szCs w:val="24"/>
              </w:rPr>
            </w:pPr>
          </w:p>
          <w:p w14:paraId="6281F9F8" w14:textId="77777777" w:rsidR="002C729C" w:rsidRDefault="002C729C" w:rsidP="000E2610">
            <w:pPr>
              <w:spacing w:line="360" w:lineRule="auto"/>
              <w:rPr>
                <w:rFonts w:ascii="Arial" w:hAnsi="Arial" w:cs="Arial"/>
                <w:sz w:val="24"/>
                <w:szCs w:val="24"/>
              </w:rPr>
            </w:pPr>
            <w:r>
              <w:rPr>
                <w:rFonts w:ascii="Arial" w:hAnsi="Arial" w:cs="Arial"/>
                <w:sz w:val="24"/>
                <w:szCs w:val="24"/>
              </w:rPr>
              <w:t>7.</w:t>
            </w:r>
          </w:p>
        </w:tc>
        <w:tc>
          <w:tcPr>
            <w:tcW w:w="5237" w:type="dxa"/>
          </w:tcPr>
          <w:p w14:paraId="2F5F7F14" w14:textId="77777777" w:rsidR="002C729C" w:rsidRDefault="002C729C" w:rsidP="000E2610">
            <w:pPr>
              <w:spacing w:line="360" w:lineRule="auto"/>
              <w:rPr>
                <w:rFonts w:ascii="Arial" w:hAnsi="Arial" w:cs="Arial"/>
                <w:sz w:val="24"/>
                <w:szCs w:val="24"/>
              </w:rPr>
            </w:pPr>
          </w:p>
          <w:p w14:paraId="7D9AEFE3"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Technology Support</w:t>
            </w:r>
          </w:p>
        </w:tc>
        <w:tc>
          <w:tcPr>
            <w:tcW w:w="3217" w:type="dxa"/>
          </w:tcPr>
          <w:p w14:paraId="3BF1DE90" w14:textId="77777777" w:rsidR="002C729C" w:rsidRDefault="002C729C" w:rsidP="000E2610">
            <w:pPr>
              <w:spacing w:line="360" w:lineRule="auto"/>
              <w:rPr>
                <w:rFonts w:ascii="Arial" w:hAnsi="Arial" w:cs="Arial"/>
                <w:sz w:val="24"/>
                <w:szCs w:val="24"/>
              </w:rPr>
            </w:pPr>
          </w:p>
          <w:p w14:paraId="48F400F8" w14:textId="77777777" w:rsidR="002C729C" w:rsidRDefault="002C729C" w:rsidP="000E2610">
            <w:pPr>
              <w:spacing w:after="160" w:line="360" w:lineRule="auto"/>
              <w:rPr>
                <w:rFonts w:ascii="Arial" w:hAnsi="Arial" w:cs="Arial"/>
                <w:sz w:val="24"/>
                <w:szCs w:val="24"/>
              </w:rPr>
            </w:pPr>
            <w:r w:rsidRPr="00A73CF5">
              <w:rPr>
                <w:rFonts w:ascii="Arial" w:hAnsi="Arial" w:cs="Arial"/>
                <w:sz w:val="24"/>
                <w:szCs w:val="24"/>
              </w:rPr>
              <w:t>Introducing Bob to user-friendly technology devices like smartphones or tablets can help him stay connected with loved ones, access useful information, and engage in virtual social activities.</w:t>
            </w:r>
          </w:p>
        </w:tc>
      </w:tr>
      <w:tr w:rsidR="002C729C" w14:paraId="45D4D699" w14:textId="77777777" w:rsidTr="000E2610">
        <w:tc>
          <w:tcPr>
            <w:tcW w:w="562" w:type="dxa"/>
          </w:tcPr>
          <w:p w14:paraId="5608467C" w14:textId="77777777" w:rsidR="002C729C" w:rsidRDefault="002C729C" w:rsidP="000E2610">
            <w:pPr>
              <w:spacing w:line="360" w:lineRule="auto"/>
              <w:rPr>
                <w:rFonts w:ascii="Arial" w:hAnsi="Arial" w:cs="Arial"/>
                <w:sz w:val="24"/>
                <w:szCs w:val="24"/>
              </w:rPr>
            </w:pPr>
          </w:p>
          <w:p w14:paraId="1684E475" w14:textId="77777777" w:rsidR="002C729C" w:rsidRDefault="002C729C" w:rsidP="000E2610">
            <w:pPr>
              <w:spacing w:line="360" w:lineRule="auto"/>
              <w:rPr>
                <w:rFonts w:ascii="Arial" w:hAnsi="Arial" w:cs="Arial"/>
                <w:sz w:val="24"/>
                <w:szCs w:val="24"/>
              </w:rPr>
            </w:pPr>
            <w:r>
              <w:rPr>
                <w:rFonts w:ascii="Arial" w:hAnsi="Arial" w:cs="Arial"/>
                <w:sz w:val="24"/>
                <w:szCs w:val="24"/>
              </w:rPr>
              <w:lastRenderedPageBreak/>
              <w:t>8.</w:t>
            </w:r>
          </w:p>
        </w:tc>
        <w:tc>
          <w:tcPr>
            <w:tcW w:w="5237" w:type="dxa"/>
          </w:tcPr>
          <w:p w14:paraId="033D1514" w14:textId="77777777" w:rsidR="002C729C" w:rsidRDefault="002C729C" w:rsidP="000E2610">
            <w:pPr>
              <w:spacing w:line="360" w:lineRule="auto"/>
              <w:rPr>
                <w:rFonts w:ascii="Arial" w:hAnsi="Arial" w:cs="Arial"/>
                <w:sz w:val="24"/>
                <w:szCs w:val="24"/>
              </w:rPr>
            </w:pPr>
          </w:p>
          <w:p w14:paraId="595E590F"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lastRenderedPageBreak/>
              <w:t>Transportation Services</w:t>
            </w:r>
          </w:p>
          <w:p w14:paraId="138B8885" w14:textId="77777777" w:rsidR="002C729C" w:rsidRDefault="002C729C" w:rsidP="000E2610">
            <w:pPr>
              <w:spacing w:line="360" w:lineRule="auto"/>
              <w:rPr>
                <w:rFonts w:ascii="Arial" w:hAnsi="Arial" w:cs="Arial"/>
                <w:sz w:val="24"/>
                <w:szCs w:val="24"/>
              </w:rPr>
            </w:pPr>
          </w:p>
        </w:tc>
        <w:tc>
          <w:tcPr>
            <w:tcW w:w="3217" w:type="dxa"/>
          </w:tcPr>
          <w:p w14:paraId="6B01084B" w14:textId="77777777" w:rsidR="002C729C" w:rsidRDefault="002C729C" w:rsidP="000E2610">
            <w:pPr>
              <w:spacing w:line="360" w:lineRule="auto"/>
              <w:rPr>
                <w:rFonts w:ascii="Arial" w:hAnsi="Arial" w:cs="Arial"/>
                <w:sz w:val="24"/>
                <w:szCs w:val="24"/>
              </w:rPr>
            </w:pPr>
          </w:p>
          <w:p w14:paraId="21A80502" w14:textId="77777777" w:rsidR="002C729C" w:rsidRDefault="002C729C" w:rsidP="000E2610">
            <w:pPr>
              <w:spacing w:after="160" w:line="360" w:lineRule="auto"/>
              <w:rPr>
                <w:rFonts w:ascii="Arial" w:hAnsi="Arial" w:cs="Arial"/>
                <w:sz w:val="24"/>
                <w:szCs w:val="24"/>
              </w:rPr>
            </w:pPr>
            <w:r w:rsidRPr="00A73CF5">
              <w:rPr>
                <w:rFonts w:ascii="Arial" w:hAnsi="Arial" w:cs="Arial"/>
                <w:sz w:val="24"/>
                <w:szCs w:val="24"/>
              </w:rPr>
              <w:lastRenderedPageBreak/>
              <w:t>Access to transportation options, such as senior-friendly transportation or volunteer driver programs, can enable Bob to attend appointments and engage in activities outside his home.</w:t>
            </w:r>
          </w:p>
        </w:tc>
      </w:tr>
      <w:tr w:rsidR="002C729C" w14:paraId="314CDD4C" w14:textId="77777777" w:rsidTr="000E2610">
        <w:tc>
          <w:tcPr>
            <w:tcW w:w="562" w:type="dxa"/>
          </w:tcPr>
          <w:p w14:paraId="11398041" w14:textId="77777777" w:rsidR="002C729C" w:rsidRDefault="002C729C" w:rsidP="000E2610">
            <w:pPr>
              <w:spacing w:line="360" w:lineRule="auto"/>
              <w:rPr>
                <w:rFonts w:ascii="Arial" w:hAnsi="Arial" w:cs="Arial"/>
                <w:sz w:val="24"/>
                <w:szCs w:val="24"/>
              </w:rPr>
            </w:pPr>
          </w:p>
          <w:p w14:paraId="65F9FAD4" w14:textId="77777777" w:rsidR="002C729C" w:rsidRDefault="002C729C" w:rsidP="000E2610">
            <w:pPr>
              <w:spacing w:line="360" w:lineRule="auto"/>
              <w:rPr>
                <w:rFonts w:ascii="Arial" w:hAnsi="Arial" w:cs="Arial"/>
                <w:sz w:val="24"/>
                <w:szCs w:val="24"/>
              </w:rPr>
            </w:pPr>
            <w:r>
              <w:rPr>
                <w:rFonts w:ascii="Arial" w:hAnsi="Arial" w:cs="Arial"/>
                <w:sz w:val="24"/>
                <w:szCs w:val="24"/>
              </w:rPr>
              <w:t>9.</w:t>
            </w:r>
          </w:p>
        </w:tc>
        <w:tc>
          <w:tcPr>
            <w:tcW w:w="5237" w:type="dxa"/>
          </w:tcPr>
          <w:p w14:paraId="42188037" w14:textId="77777777" w:rsidR="002C729C" w:rsidRDefault="002C729C" w:rsidP="000E2610">
            <w:pPr>
              <w:spacing w:line="360" w:lineRule="auto"/>
              <w:rPr>
                <w:rFonts w:ascii="Arial" w:hAnsi="Arial" w:cs="Arial"/>
                <w:sz w:val="24"/>
                <w:szCs w:val="24"/>
              </w:rPr>
            </w:pPr>
          </w:p>
          <w:p w14:paraId="40FB98B8"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Fall Prevention Programs</w:t>
            </w:r>
          </w:p>
          <w:p w14:paraId="0F1EA36A" w14:textId="77777777" w:rsidR="002C729C" w:rsidRDefault="002C729C" w:rsidP="000E2610">
            <w:pPr>
              <w:spacing w:line="360" w:lineRule="auto"/>
              <w:rPr>
                <w:rFonts w:ascii="Arial" w:hAnsi="Arial" w:cs="Arial"/>
                <w:sz w:val="24"/>
                <w:szCs w:val="24"/>
              </w:rPr>
            </w:pPr>
          </w:p>
        </w:tc>
        <w:tc>
          <w:tcPr>
            <w:tcW w:w="3217" w:type="dxa"/>
          </w:tcPr>
          <w:p w14:paraId="256FC172" w14:textId="77777777" w:rsidR="002C729C" w:rsidRDefault="002C729C" w:rsidP="000E2610">
            <w:pPr>
              <w:spacing w:line="360" w:lineRule="auto"/>
              <w:rPr>
                <w:rFonts w:ascii="Arial" w:hAnsi="Arial" w:cs="Arial"/>
                <w:sz w:val="24"/>
                <w:szCs w:val="24"/>
              </w:rPr>
            </w:pPr>
          </w:p>
          <w:p w14:paraId="4B5D0522" w14:textId="77777777" w:rsidR="002C729C" w:rsidRDefault="002C729C" w:rsidP="000E2610">
            <w:pPr>
              <w:spacing w:line="360" w:lineRule="auto"/>
              <w:rPr>
                <w:rFonts w:ascii="Arial" w:hAnsi="Arial" w:cs="Arial"/>
                <w:sz w:val="24"/>
                <w:szCs w:val="24"/>
              </w:rPr>
            </w:pPr>
            <w:r w:rsidRPr="00A73CF5">
              <w:rPr>
                <w:rFonts w:ascii="Arial" w:hAnsi="Arial" w:cs="Arial"/>
                <w:sz w:val="24"/>
                <w:szCs w:val="24"/>
              </w:rPr>
              <w:t>Implementing fall prevention strategies and exercises can significantly reduce the risk of fall-related injuries.</w:t>
            </w:r>
          </w:p>
          <w:p w14:paraId="4A9AD792" w14:textId="77777777" w:rsidR="002C729C" w:rsidRDefault="002C729C" w:rsidP="000E2610">
            <w:pPr>
              <w:spacing w:line="360" w:lineRule="auto"/>
              <w:rPr>
                <w:rFonts w:ascii="Arial" w:hAnsi="Arial" w:cs="Arial"/>
                <w:sz w:val="24"/>
                <w:szCs w:val="24"/>
              </w:rPr>
            </w:pPr>
          </w:p>
        </w:tc>
      </w:tr>
    </w:tbl>
    <w:p w14:paraId="6CD27D9B" w14:textId="77777777" w:rsidR="002C729C" w:rsidRPr="00A73CF5" w:rsidRDefault="002C729C" w:rsidP="002C729C">
      <w:pPr>
        <w:spacing w:line="360" w:lineRule="auto"/>
        <w:rPr>
          <w:rFonts w:ascii="Arial" w:hAnsi="Arial" w:cs="Arial"/>
          <w:sz w:val="24"/>
          <w:szCs w:val="24"/>
        </w:rPr>
      </w:pPr>
    </w:p>
    <w:p w14:paraId="19B95108" w14:textId="5428FE18" w:rsidR="0007745D" w:rsidRPr="002C729C" w:rsidRDefault="002C729C" w:rsidP="002C729C">
      <w:r>
        <w:br w:type="page"/>
      </w:r>
      <w:r w:rsidR="0007745D" w:rsidRPr="004A2E16">
        <w:rPr>
          <w:rFonts w:ascii="Arial" w:hAnsi="Arial" w:cs="Arial"/>
          <w:b/>
          <w:bCs/>
          <w:sz w:val="24"/>
          <w:szCs w:val="24"/>
        </w:rPr>
        <w:lastRenderedPageBreak/>
        <w:t>APPENDIX 3: MORE RECOMMENDATIONS</w:t>
      </w:r>
      <w:r w:rsidR="009D54E3">
        <w:rPr>
          <w:rFonts w:ascii="Arial" w:hAnsi="Arial" w:cs="Arial"/>
          <w:b/>
          <w:bCs/>
          <w:sz w:val="24"/>
          <w:szCs w:val="24"/>
        </w:rPr>
        <w:t xml:space="preserve"> FOR BOB’S FUTURE</w:t>
      </w:r>
    </w:p>
    <w:p w14:paraId="756655ED" w14:textId="77777777" w:rsidR="0007745D" w:rsidRPr="004A2E16" w:rsidRDefault="0007745D" w:rsidP="0007745D">
      <w:pPr>
        <w:spacing w:line="360" w:lineRule="auto"/>
        <w:jc w:val="both"/>
        <w:rPr>
          <w:rFonts w:ascii="Arial" w:hAnsi="Arial" w:cs="Arial"/>
          <w:b/>
          <w:bCs/>
          <w:sz w:val="24"/>
          <w:szCs w:val="24"/>
        </w:rPr>
      </w:pPr>
    </w:p>
    <w:tbl>
      <w:tblPr>
        <w:tblStyle w:val="TableGrid"/>
        <w:tblW w:w="0" w:type="auto"/>
        <w:tblLook w:val="04A0" w:firstRow="1" w:lastRow="0" w:firstColumn="1" w:lastColumn="0" w:noHBand="0" w:noVBand="1"/>
      </w:tblPr>
      <w:tblGrid>
        <w:gridCol w:w="617"/>
        <w:gridCol w:w="3248"/>
        <w:gridCol w:w="5151"/>
      </w:tblGrid>
      <w:tr w:rsidR="0007745D" w14:paraId="530A4A1F" w14:textId="77777777" w:rsidTr="00175FA3">
        <w:tc>
          <w:tcPr>
            <w:tcW w:w="617" w:type="dxa"/>
          </w:tcPr>
          <w:p w14:paraId="71FB63E0" w14:textId="77777777" w:rsidR="0007745D" w:rsidRPr="00BE4B80" w:rsidRDefault="0007745D" w:rsidP="00175FA3">
            <w:pPr>
              <w:spacing w:line="360" w:lineRule="auto"/>
              <w:jc w:val="center"/>
              <w:rPr>
                <w:rFonts w:ascii="Arial" w:hAnsi="Arial" w:cs="Arial"/>
                <w:b/>
                <w:bCs/>
                <w:sz w:val="24"/>
                <w:szCs w:val="24"/>
              </w:rPr>
            </w:pPr>
            <w:r w:rsidRPr="00BE4B80">
              <w:rPr>
                <w:rFonts w:ascii="Arial" w:hAnsi="Arial" w:cs="Arial"/>
                <w:b/>
                <w:bCs/>
                <w:sz w:val="24"/>
                <w:szCs w:val="24"/>
              </w:rPr>
              <w:t>S/N</w:t>
            </w:r>
          </w:p>
        </w:tc>
        <w:tc>
          <w:tcPr>
            <w:tcW w:w="3248" w:type="dxa"/>
          </w:tcPr>
          <w:p w14:paraId="54336F1A" w14:textId="77777777" w:rsidR="0007745D" w:rsidRPr="00BE4B80" w:rsidRDefault="0007745D" w:rsidP="00175FA3">
            <w:pPr>
              <w:spacing w:line="360" w:lineRule="auto"/>
              <w:jc w:val="center"/>
              <w:rPr>
                <w:rFonts w:ascii="Arial" w:hAnsi="Arial" w:cs="Arial"/>
                <w:b/>
                <w:bCs/>
                <w:sz w:val="24"/>
                <w:szCs w:val="24"/>
              </w:rPr>
            </w:pPr>
            <w:r w:rsidRPr="00BE4B80">
              <w:rPr>
                <w:rFonts w:ascii="Arial" w:hAnsi="Arial" w:cs="Arial"/>
                <w:b/>
                <w:bCs/>
                <w:sz w:val="24"/>
                <w:szCs w:val="24"/>
              </w:rPr>
              <w:t>Recommendation</w:t>
            </w:r>
          </w:p>
        </w:tc>
        <w:tc>
          <w:tcPr>
            <w:tcW w:w="5151" w:type="dxa"/>
          </w:tcPr>
          <w:p w14:paraId="543A137B" w14:textId="77777777" w:rsidR="0007745D" w:rsidRPr="00BE4B80" w:rsidRDefault="0007745D" w:rsidP="00175FA3">
            <w:pPr>
              <w:spacing w:line="360" w:lineRule="auto"/>
              <w:jc w:val="center"/>
              <w:rPr>
                <w:rFonts w:ascii="Arial" w:hAnsi="Arial" w:cs="Arial"/>
                <w:b/>
                <w:bCs/>
                <w:sz w:val="24"/>
                <w:szCs w:val="24"/>
              </w:rPr>
            </w:pPr>
            <w:r w:rsidRPr="00BE4B80">
              <w:rPr>
                <w:rFonts w:ascii="Arial" w:hAnsi="Arial" w:cs="Arial"/>
                <w:b/>
                <w:bCs/>
                <w:sz w:val="24"/>
                <w:szCs w:val="24"/>
              </w:rPr>
              <w:t>Description</w:t>
            </w:r>
          </w:p>
        </w:tc>
      </w:tr>
      <w:tr w:rsidR="0007745D" w14:paraId="798EAD16" w14:textId="77777777" w:rsidTr="00175FA3">
        <w:tc>
          <w:tcPr>
            <w:tcW w:w="617" w:type="dxa"/>
          </w:tcPr>
          <w:p w14:paraId="4CCA6B71" w14:textId="77777777" w:rsidR="0007745D" w:rsidRDefault="0007745D" w:rsidP="00175FA3">
            <w:pPr>
              <w:spacing w:line="360" w:lineRule="auto"/>
              <w:jc w:val="both"/>
              <w:rPr>
                <w:rFonts w:ascii="Arial" w:hAnsi="Arial" w:cs="Arial"/>
                <w:sz w:val="24"/>
                <w:szCs w:val="24"/>
              </w:rPr>
            </w:pPr>
            <w:r>
              <w:rPr>
                <w:rFonts w:ascii="Arial" w:hAnsi="Arial" w:cs="Arial"/>
                <w:sz w:val="24"/>
                <w:szCs w:val="24"/>
              </w:rPr>
              <w:t>1.</w:t>
            </w:r>
          </w:p>
        </w:tc>
        <w:tc>
          <w:tcPr>
            <w:tcW w:w="3248" w:type="dxa"/>
          </w:tcPr>
          <w:p w14:paraId="0C88A246" w14:textId="77777777" w:rsidR="0007745D" w:rsidRDefault="0007745D" w:rsidP="00175FA3">
            <w:pPr>
              <w:spacing w:line="360" w:lineRule="auto"/>
              <w:rPr>
                <w:rFonts w:ascii="Arial" w:hAnsi="Arial" w:cs="Arial"/>
                <w:sz w:val="24"/>
                <w:szCs w:val="24"/>
              </w:rPr>
            </w:pPr>
            <w:r w:rsidRPr="00A73CF5">
              <w:rPr>
                <w:rFonts w:ascii="Arial" w:hAnsi="Arial" w:cs="Arial"/>
                <w:sz w:val="24"/>
                <w:szCs w:val="24"/>
              </w:rPr>
              <w:t>Social Inclusion and Community Engagement</w:t>
            </w:r>
          </w:p>
        </w:tc>
        <w:tc>
          <w:tcPr>
            <w:tcW w:w="5151" w:type="dxa"/>
          </w:tcPr>
          <w:p w14:paraId="70C61132" w14:textId="19995058" w:rsidR="0007745D" w:rsidRDefault="0007745D" w:rsidP="00175FA3">
            <w:pPr>
              <w:spacing w:after="160" w:line="360" w:lineRule="auto"/>
              <w:jc w:val="both"/>
              <w:rPr>
                <w:rFonts w:ascii="Arial" w:hAnsi="Arial" w:cs="Arial"/>
                <w:sz w:val="24"/>
                <w:szCs w:val="24"/>
              </w:rPr>
            </w:pPr>
            <w:r w:rsidRPr="00A73CF5">
              <w:rPr>
                <w:rFonts w:ascii="Arial" w:hAnsi="Arial" w:cs="Arial"/>
                <w:sz w:val="24"/>
                <w:szCs w:val="24"/>
              </w:rPr>
              <w:t xml:space="preserve">Develop programs that foster social inclusion and community engagement for older people. These programs can include senior </w:t>
            </w:r>
            <w:r w:rsidR="009D54E3" w:rsidRPr="00A73CF5">
              <w:rPr>
                <w:rFonts w:ascii="Arial" w:hAnsi="Arial" w:cs="Arial"/>
                <w:sz w:val="24"/>
                <w:szCs w:val="24"/>
              </w:rPr>
              <w:t>centres</w:t>
            </w:r>
            <w:r w:rsidRPr="00A73CF5">
              <w:rPr>
                <w:rFonts w:ascii="Arial" w:hAnsi="Arial" w:cs="Arial"/>
                <w:sz w:val="24"/>
                <w:szCs w:val="24"/>
              </w:rPr>
              <w:t>, intergenerational activities, and volunteering opportunities. Barriers may include social isolation and reduced mobility, which can be addressed by providing transportation services, promoting digital literacy for virtual social interactions, and involving community volunteers in reaching out to older individuals.</w:t>
            </w:r>
          </w:p>
        </w:tc>
      </w:tr>
      <w:tr w:rsidR="0007745D" w14:paraId="3CD64C18" w14:textId="77777777" w:rsidTr="00175FA3">
        <w:tc>
          <w:tcPr>
            <w:tcW w:w="617" w:type="dxa"/>
          </w:tcPr>
          <w:p w14:paraId="719323FE" w14:textId="77777777" w:rsidR="0007745D" w:rsidRDefault="0007745D" w:rsidP="00175FA3">
            <w:pPr>
              <w:spacing w:line="360" w:lineRule="auto"/>
              <w:jc w:val="both"/>
              <w:rPr>
                <w:rFonts w:ascii="Arial" w:hAnsi="Arial" w:cs="Arial"/>
                <w:sz w:val="24"/>
                <w:szCs w:val="24"/>
              </w:rPr>
            </w:pPr>
            <w:r>
              <w:rPr>
                <w:rFonts w:ascii="Arial" w:hAnsi="Arial" w:cs="Arial"/>
                <w:sz w:val="24"/>
                <w:szCs w:val="24"/>
              </w:rPr>
              <w:t>2.</w:t>
            </w:r>
          </w:p>
        </w:tc>
        <w:tc>
          <w:tcPr>
            <w:tcW w:w="3248" w:type="dxa"/>
          </w:tcPr>
          <w:p w14:paraId="34D8C2FB" w14:textId="77777777" w:rsidR="0007745D" w:rsidRDefault="0007745D" w:rsidP="00175FA3">
            <w:pPr>
              <w:spacing w:line="360" w:lineRule="auto"/>
              <w:rPr>
                <w:rFonts w:ascii="Arial" w:hAnsi="Arial" w:cs="Arial"/>
                <w:sz w:val="24"/>
                <w:szCs w:val="24"/>
              </w:rPr>
            </w:pPr>
            <w:r w:rsidRPr="00A73CF5">
              <w:rPr>
                <w:rFonts w:ascii="Arial" w:hAnsi="Arial" w:cs="Arial"/>
                <w:sz w:val="24"/>
                <w:szCs w:val="24"/>
              </w:rPr>
              <w:t>Financial Security</w:t>
            </w:r>
          </w:p>
        </w:tc>
        <w:tc>
          <w:tcPr>
            <w:tcW w:w="5151" w:type="dxa"/>
          </w:tcPr>
          <w:p w14:paraId="7ABCECD3" w14:textId="77777777" w:rsidR="0007745D" w:rsidRDefault="0007745D" w:rsidP="00175FA3">
            <w:pPr>
              <w:spacing w:after="160" w:line="360" w:lineRule="auto"/>
              <w:jc w:val="both"/>
              <w:rPr>
                <w:rFonts w:ascii="Arial" w:hAnsi="Arial" w:cs="Arial"/>
                <w:sz w:val="24"/>
                <w:szCs w:val="24"/>
              </w:rPr>
            </w:pPr>
            <w:r w:rsidRPr="00A73CF5">
              <w:rPr>
                <w:rFonts w:ascii="Arial" w:hAnsi="Arial" w:cs="Arial"/>
                <w:sz w:val="24"/>
                <w:szCs w:val="24"/>
              </w:rPr>
              <w:t>Ensure that older people have access to adequate financial support through pensions, social security, and other retirement benefits. Barriers may include inadequate pension funds and financial exploitation of older individuals. Possible solutions include pension reforms to ensure sustainability, implementing strict financial protection laws for older adults, and providing financial literacy programs to help them make informed decisions.</w:t>
            </w:r>
          </w:p>
        </w:tc>
      </w:tr>
      <w:tr w:rsidR="0007745D" w14:paraId="47957D34" w14:textId="77777777" w:rsidTr="00175FA3">
        <w:tc>
          <w:tcPr>
            <w:tcW w:w="617" w:type="dxa"/>
          </w:tcPr>
          <w:p w14:paraId="04320EDD" w14:textId="77777777" w:rsidR="0007745D" w:rsidRDefault="0007745D" w:rsidP="00175FA3">
            <w:pPr>
              <w:spacing w:line="360" w:lineRule="auto"/>
              <w:jc w:val="both"/>
              <w:rPr>
                <w:rFonts w:ascii="Arial" w:hAnsi="Arial" w:cs="Arial"/>
                <w:sz w:val="24"/>
                <w:szCs w:val="24"/>
              </w:rPr>
            </w:pPr>
            <w:r>
              <w:rPr>
                <w:rFonts w:ascii="Arial" w:hAnsi="Arial" w:cs="Arial"/>
                <w:sz w:val="24"/>
                <w:szCs w:val="24"/>
              </w:rPr>
              <w:t>3.</w:t>
            </w:r>
          </w:p>
        </w:tc>
        <w:tc>
          <w:tcPr>
            <w:tcW w:w="3248" w:type="dxa"/>
          </w:tcPr>
          <w:p w14:paraId="0F70D51B" w14:textId="77777777" w:rsidR="0007745D" w:rsidRDefault="0007745D" w:rsidP="00175FA3">
            <w:pPr>
              <w:spacing w:line="360" w:lineRule="auto"/>
              <w:rPr>
                <w:rFonts w:ascii="Arial" w:hAnsi="Arial" w:cs="Arial"/>
                <w:sz w:val="24"/>
                <w:szCs w:val="24"/>
              </w:rPr>
            </w:pPr>
            <w:r w:rsidRPr="00A73CF5">
              <w:rPr>
                <w:rFonts w:ascii="Arial" w:hAnsi="Arial" w:cs="Arial"/>
                <w:sz w:val="24"/>
                <w:szCs w:val="24"/>
              </w:rPr>
              <w:t>Long-Term Care and Support Services</w:t>
            </w:r>
          </w:p>
        </w:tc>
        <w:tc>
          <w:tcPr>
            <w:tcW w:w="5151" w:type="dxa"/>
          </w:tcPr>
          <w:p w14:paraId="76AC35B6" w14:textId="77777777" w:rsidR="0007745D" w:rsidRDefault="0007745D" w:rsidP="00175FA3">
            <w:pPr>
              <w:spacing w:line="360" w:lineRule="auto"/>
              <w:jc w:val="both"/>
              <w:rPr>
                <w:rFonts w:ascii="Arial" w:hAnsi="Arial" w:cs="Arial"/>
                <w:sz w:val="24"/>
                <w:szCs w:val="24"/>
              </w:rPr>
            </w:pPr>
            <w:r w:rsidRPr="00A73CF5">
              <w:rPr>
                <w:rFonts w:ascii="Arial" w:hAnsi="Arial" w:cs="Arial"/>
                <w:sz w:val="24"/>
                <w:szCs w:val="24"/>
              </w:rPr>
              <w:t xml:space="preserve">Improve long-term care options for older individuals who require more intensive support. This can include increasing funding for nursing homes and home-based care services. Barriers include high costs of long-term care and limited availability of specialized facilities. Possible solutions involve government subsidies for long-term care, incentivizing private-sector investment in eldercare facilities, </w:t>
            </w:r>
            <w:r w:rsidRPr="00A73CF5">
              <w:rPr>
                <w:rFonts w:ascii="Arial" w:hAnsi="Arial" w:cs="Arial"/>
                <w:sz w:val="24"/>
                <w:szCs w:val="24"/>
              </w:rPr>
              <w:lastRenderedPageBreak/>
              <w:t>and promoting family support programs for caregivers.</w:t>
            </w:r>
          </w:p>
        </w:tc>
      </w:tr>
      <w:tr w:rsidR="0007745D" w14:paraId="7F4833D3" w14:textId="77777777" w:rsidTr="00175FA3">
        <w:tc>
          <w:tcPr>
            <w:tcW w:w="617" w:type="dxa"/>
          </w:tcPr>
          <w:p w14:paraId="4CF117EB" w14:textId="77777777" w:rsidR="0007745D" w:rsidRDefault="0007745D" w:rsidP="00175FA3">
            <w:pPr>
              <w:spacing w:line="360" w:lineRule="auto"/>
              <w:jc w:val="both"/>
              <w:rPr>
                <w:rFonts w:ascii="Arial" w:hAnsi="Arial" w:cs="Arial"/>
                <w:sz w:val="24"/>
                <w:szCs w:val="24"/>
              </w:rPr>
            </w:pPr>
            <w:r>
              <w:rPr>
                <w:rFonts w:ascii="Arial" w:hAnsi="Arial" w:cs="Arial"/>
                <w:sz w:val="24"/>
                <w:szCs w:val="24"/>
              </w:rPr>
              <w:t>4.</w:t>
            </w:r>
          </w:p>
        </w:tc>
        <w:tc>
          <w:tcPr>
            <w:tcW w:w="3248" w:type="dxa"/>
          </w:tcPr>
          <w:p w14:paraId="582F7F04" w14:textId="77777777" w:rsidR="0007745D" w:rsidRDefault="0007745D" w:rsidP="00175FA3">
            <w:pPr>
              <w:spacing w:line="360" w:lineRule="auto"/>
              <w:rPr>
                <w:rFonts w:ascii="Arial" w:hAnsi="Arial" w:cs="Arial"/>
                <w:sz w:val="24"/>
                <w:szCs w:val="24"/>
              </w:rPr>
            </w:pPr>
            <w:r w:rsidRPr="00A73CF5">
              <w:rPr>
                <w:rFonts w:ascii="Arial" w:hAnsi="Arial" w:cs="Arial"/>
                <w:sz w:val="24"/>
                <w:szCs w:val="24"/>
              </w:rPr>
              <w:t>Elder Abuse Prevention</w:t>
            </w:r>
          </w:p>
        </w:tc>
        <w:tc>
          <w:tcPr>
            <w:tcW w:w="5151" w:type="dxa"/>
          </w:tcPr>
          <w:p w14:paraId="3128A4D4" w14:textId="77777777" w:rsidR="0007745D" w:rsidRDefault="0007745D" w:rsidP="00175FA3">
            <w:pPr>
              <w:spacing w:after="160" w:line="360" w:lineRule="auto"/>
              <w:jc w:val="both"/>
              <w:rPr>
                <w:rFonts w:ascii="Arial" w:hAnsi="Arial" w:cs="Arial"/>
                <w:sz w:val="24"/>
                <w:szCs w:val="24"/>
              </w:rPr>
            </w:pPr>
            <w:r w:rsidRPr="00A73CF5">
              <w:rPr>
                <w:rFonts w:ascii="Arial" w:hAnsi="Arial" w:cs="Arial"/>
                <w:sz w:val="24"/>
                <w:szCs w:val="24"/>
              </w:rPr>
              <w:t>Implement robust measures to prevent elder abuse and exploitation. Barriers include underreporting of abuse due to fear or isolation. Possible solutions involve raising awareness about elder abuse, setting up dedicated helplines, and providing legal aid to victims.</w:t>
            </w:r>
          </w:p>
        </w:tc>
      </w:tr>
      <w:tr w:rsidR="0007745D" w14:paraId="2C0D4A2E" w14:textId="77777777" w:rsidTr="00175FA3">
        <w:tc>
          <w:tcPr>
            <w:tcW w:w="617" w:type="dxa"/>
          </w:tcPr>
          <w:p w14:paraId="0FF92B8D" w14:textId="77777777" w:rsidR="0007745D" w:rsidRDefault="0007745D" w:rsidP="00175FA3">
            <w:pPr>
              <w:spacing w:line="360" w:lineRule="auto"/>
              <w:jc w:val="both"/>
              <w:rPr>
                <w:rFonts w:ascii="Arial" w:hAnsi="Arial" w:cs="Arial"/>
                <w:sz w:val="24"/>
                <w:szCs w:val="24"/>
              </w:rPr>
            </w:pPr>
            <w:r>
              <w:rPr>
                <w:rFonts w:ascii="Arial" w:hAnsi="Arial" w:cs="Arial"/>
                <w:sz w:val="24"/>
                <w:szCs w:val="24"/>
              </w:rPr>
              <w:t>5.</w:t>
            </w:r>
          </w:p>
        </w:tc>
        <w:tc>
          <w:tcPr>
            <w:tcW w:w="3248" w:type="dxa"/>
          </w:tcPr>
          <w:p w14:paraId="65088A7A" w14:textId="77777777" w:rsidR="0007745D" w:rsidRDefault="0007745D" w:rsidP="00175FA3">
            <w:pPr>
              <w:spacing w:line="360" w:lineRule="auto"/>
              <w:rPr>
                <w:rFonts w:ascii="Arial" w:hAnsi="Arial" w:cs="Arial"/>
                <w:sz w:val="24"/>
                <w:szCs w:val="24"/>
              </w:rPr>
            </w:pPr>
            <w:r w:rsidRPr="00A73CF5">
              <w:rPr>
                <w:rFonts w:ascii="Arial" w:hAnsi="Arial" w:cs="Arial"/>
                <w:sz w:val="24"/>
                <w:szCs w:val="24"/>
              </w:rPr>
              <w:t>Age-Friendly Infrastructure</w:t>
            </w:r>
          </w:p>
        </w:tc>
        <w:tc>
          <w:tcPr>
            <w:tcW w:w="5151" w:type="dxa"/>
          </w:tcPr>
          <w:p w14:paraId="13B54463" w14:textId="77777777" w:rsidR="0007745D" w:rsidRDefault="0007745D" w:rsidP="00175FA3">
            <w:pPr>
              <w:spacing w:after="160" w:line="360" w:lineRule="auto"/>
              <w:jc w:val="both"/>
              <w:rPr>
                <w:rFonts w:ascii="Arial" w:hAnsi="Arial" w:cs="Arial"/>
                <w:sz w:val="24"/>
                <w:szCs w:val="24"/>
              </w:rPr>
            </w:pPr>
            <w:r w:rsidRPr="00A73CF5">
              <w:rPr>
                <w:rFonts w:ascii="Arial" w:hAnsi="Arial" w:cs="Arial"/>
                <w:sz w:val="24"/>
                <w:szCs w:val="24"/>
              </w:rPr>
              <w:t>Create age-friendly environments that accommodate the needs of older people, such as pedestrian-friendly streets, accessible public transport, and housing with universal design principles. Barriers may include the cost of retrofitting existing infrastructure and resistance to change. Possible solutions include gradual infrastructure improvements, public-private partnerships, and involving older people in urban planning decisions.</w:t>
            </w:r>
          </w:p>
        </w:tc>
      </w:tr>
      <w:tr w:rsidR="0007745D" w14:paraId="504AF3D5" w14:textId="77777777" w:rsidTr="00175FA3">
        <w:tc>
          <w:tcPr>
            <w:tcW w:w="617" w:type="dxa"/>
          </w:tcPr>
          <w:p w14:paraId="14E393BD" w14:textId="77777777" w:rsidR="0007745D" w:rsidRDefault="0007745D" w:rsidP="00175FA3">
            <w:pPr>
              <w:spacing w:line="360" w:lineRule="auto"/>
              <w:jc w:val="both"/>
              <w:rPr>
                <w:rFonts w:ascii="Arial" w:hAnsi="Arial" w:cs="Arial"/>
                <w:sz w:val="24"/>
                <w:szCs w:val="24"/>
              </w:rPr>
            </w:pPr>
            <w:r>
              <w:rPr>
                <w:rFonts w:ascii="Arial" w:hAnsi="Arial" w:cs="Arial"/>
                <w:sz w:val="24"/>
                <w:szCs w:val="24"/>
              </w:rPr>
              <w:t>6.</w:t>
            </w:r>
          </w:p>
        </w:tc>
        <w:tc>
          <w:tcPr>
            <w:tcW w:w="3248" w:type="dxa"/>
          </w:tcPr>
          <w:p w14:paraId="79A78902" w14:textId="77777777" w:rsidR="0007745D" w:rsidRDefault="0007745D" w:rsidP="00175FA3">
            <w:pPr>
              <w:spacing w:line="360" w:lineRule="auto"/>
              <w:rPr>
                <w:rFonts w:ascii="Arial" w:hAnsi="Arial" w:cs="Arial"/>
                <w:sz w:val="24"/>
                <w:szCs w:val="24"/>
              </w:rPr>
            </w:pPr>
            <w:r w:rsidRPr="00A73CF5">
              <w:rPr>
                <w:rFonts w:ascii="Arial" w:hAnsi="Arial" w:cs="Arial"/>
                <w:sz w:val="24"/>
                <w:szCs w:val="24"/>
              </w:rPr>
              <w:t>Digital Inclusion</w:t>
            </w:r>
          </w:p>
        </w:tc>
        <w:tc>
          <w:tcPr>
            <w:tcW w:w="5151" w:type="dxa"/>
          </w:tcPr>
          <w:p w14:paraId="2B3FF947" w14:textId="77777777" w:rsidR="0007745D" w:rsidRDefault="0007745D" w:rsidP="00175FA3">
            <w:pPr>
              <w:spacing w:after="160" w:line="360" w:lineRule="auto"/>
              <w:jc w:val="both"/>
              <w:rPr>
                <w:rFonts w:ascii="Arial" w:hAnsi="Arial" w:cs="Arial"/>
                <w:sz w:val="24"/>
                <w:szCs w:val="24"/>
              </w:rPr>
            </w:pPr>
            <w:r w:rsidRPr="00A73CF5">
              <w:rPr>
                <w:rFonts w:ascii="Arial" w:hAnsi="Arial" w:cs="Arial"/>
                <w:sz w:val="24"/>
                <w:szCs w:val="24"/>
              </w:rPr>
              <w:t>.: Ensure that older individuals have access to technology and digital resources to prevent digital exclusion. Barriers may include lack of digital literacy and affordability of devices. Possible solutions include digital literacy programs, providing subsidies for technology devices, and creating user-friendly tech products designed for older users.</w:t>
            </w:r>
          </w:p>
        </w:tc>
      </w:tr>
      <w:tr w:rsidR="0007745D" w14:paraId="147108DD" w14:textId="77777777" w:rsidTr="00175FA3">
        <w:tc>
          <w:tcPr>
            <w:tcW w:w="617" w:type="dxa"/>
          </w:tcPr>
          <w:p w14:paraId="66790074" w14:textId="77777777" w:rsidR="0007745D" w:rsidRDefault="0007745D" w:rsidP="00175FA3">
            <w:pPr>
              <w:spacing w:line="360" w:lineRule="auto"/>
              <w:jc w:val="both"/>
              <w:rPr>
                <w:rFonts w:ascii="Arial" w:hAnsi="Arial" w:cs="Arial"/>
                <w:sz w:val="24"/>
                <w:szCs w:val="24"/>
              </w:rPr>
            </w:pPr>
            <w:r>
              <w:rPr>
                <w:rFonts w:ascii="Arial" w:hAnsi="Arial" w:cs="Arial"/>
                <w:sz w:val="24"/>
                <w:szCs w:val="24"/>
              </w:rPr>
              <w:t>7.</w:t>
            </w:r>
          </w:p>
        </w:tc>
        <w:tc>
          <w:tcPr>
            <w:tcW w:w="3248" w:type="dxa"/>
          </w:tcPr>
          <w:p w14:paraId="4B134652" w14:textId="77777777" w:rsidR="0007745D" w:rsidRDefault="0007745D" w:rsidP="00175FA3">
            <w:pPr>
              <w:spacing w:line="360" w:lineRule="auto"/>
              <w:rPr>
                <w:rFonts w:ascii="Arial" w:hAnsi="Arial" w:cs="Arial"/>
                <w:sz w:val="24"/>
                <w:szCs w:val="24"/>
              </w:rPr>
            </w:pPr>
            <w:r w:rsidRPr="00A73CF5">
              <w:rPr>
                <w:rFonts w:ascii="Arial" w:hAnsi="Arial" w:cs="Arial"/>
                <w:sz w:val="24"/>
                <w:szCs w:val="24"/>
              </w:rPr>
              <w:t>End-of-Life Care and Dignity</w:t>
            </w:r>
          </w:p>
        </w:tc>
        <w:tc>
          <w:tcPr>
            <w:tcW w:w="5151" w:type="dxa"/>
          </w:tcPr>
          <w:p w14:paraId="3D7D8C02" w14:textId="77777777" w:rsidR="0007745D" w:rsidRDefault="0007745D" w:rsidP="00175FA3">
            <w:pPr>
              <w:spacing w:after="160" w:line="360" w:lineRule="auto"/>
              <w:jc w:val="both"/>
              <w:rPr>
                <w:rFonts w:ascii="Arial" w:hAnsi="Arial" w:cs="Arial"/>
                <w:sz w:val="24"/>
                <w:szCs w:val="24"/>
              </w:rPr>
            </w:pPr>
            <w:r w:rsidRPr="00A73CF5">
              <w:rPr>
                <w:rFonts w:ascii="Arial" w:hAnsi="Arial" w:cs="Arial"/>
                <w:sz w:val="24"/>
                <w:szCs w:val="24"/>
              </w:rPr>
              <w:t xml:space="preserve">Improve end-of-life care and support for older individuals to ensure they can maintain dignity and comfort. Barriers may include limited access to palliative care services and cultural stigmas around discussing end-of-life topics. </w:t>
            </w:r>
            <w:r w:rsidRPr="00A73CF5">
              <w:rPr>
                <w:rFonts w:ascii="Arial" w:hAnsi="Arial" w:cs="Arial"/>
                <w:sz w:val="24"/>
                <w:szCs w:val="24"/>
              </w:rPr>
              <w:lastRenderedPageBreak/>
              <w:t>Possible solutions involve training healthcare professionals in palliative care, raising awareness about end-of-life planning, and promoting open conversations about death and dying.</w:t>
            </w:r>
          </w:p>
        </w:tc>
      </w:tr>
    </w:tbl>
    <w:p w14:paraId="6A8696F5" w14:textId="6DC4805E" w:rsidR="002C729C" w:rsidRDefault="002C729C" w:rsidP="00C20144">
      <w:pPr>
        <w:spacing w:line="360" w:lineRule="auto"/>
        <w:jc w:val="both"/>
        <w:rPr>
          <w:rFonts w:ascii="Arial" w:hAnsi="Arial" w:cs="Arial"/>
          <w:b/>
          <w:bCs/>
          <w:sz w:val="24"/>
          <w:szCs w:val="24"/>
        </w:rPr>
      </w:pPr>
    </w:p>
    <w:p w14:paraId="267D7921" w14:textId="77777777" w:rsidR="002C729C" w:rsidRDefault="002C729C">
      <w:pPr>
        <w:rPr>
          <w:rFonts w:ascii="Arial" w:hAnsi="Arial" w:cs="Arial"/>
          <w:b/>
          <w:bCs/>
          <w:sz w:val="24"/>
          <w:szCs w:val="24"/>
        </w:rPr>
      </w:pPr>
      <w:r>
        <w:rPr>
          <w:rFonts w:ascii="Arial" w:hAnsi="Arial" w:cs="Arial"/>
          <w:b/>
          <w:bCs/>
          <w:sz w:val="24"/>
          <w:szCs w:val="24"/>
        </w:rPr>
        <w:br w:type="page"/>
      </w:r>
    </w:p>
    <w:p w14:paraId="66F54831" w14:textId="77777777" w:rsidR="00087C8D" w:rsidRPr="00F82B36" w:rsidRDefault="00087C8D" w:rsidP="00087C8D">
      <w:pPr>
        <w:spacing w:line="360" w:lineRule="auto"/>
        <w:jc w:val="both"/>
        <w:rPr>
          <w:rFonts w:ascii="Arial" w:hAnsi="Arial" w:cs="Arial"/>
          <w:b/>
          <w:bCs/>
          <w:sz w:val="24"/>
          <w:szCs w:val="24"/>
        </w:rPr>
      </w:pPr>
      <w:r w:rsidRPr="00F82B36">
        <w:rPr>
          <w:rFonts w:ascii="Arial" w:hAnsi="Arial" w:cs="Arial"/>
          <w:b/>
          <w:bCs/>
          <w:sz w:val="24"/>
          <w:szCs w:val="24"/>
        </w:rPr>
        <w:lastRenderedPageBreak/>
        <w:t xml:space="preserve">References </w:t>
      </w:r>
    </w:p>
    <w:p w14:paraId="6ADF792F" w14:textId="77777777" w:rsidR="00087C8D" w:rsidRPr="00372E1A" w:rsidRDefault="00087C8D" w:rsidP="00087C8D">
      <w:pPr>
        <w:spacing w:line="360" w:lineRule="auto"/>
        <w:jc w:val="both"/>
        <w:rPr>
          <w:rFonts w:ascii="Arial" w:hAnsi="Arial" w:cs="Arial"/>
          <w:i/>
          <w:iCs/>
          <w:sz w:val="24"/>
          <w:szCs w:val="24"/>
        </w:rPr>
      </w:pPr>
      <w:r w:rsidRPr="00372E1A">
        <w:rPr>
          <w:rFonts w:ascii="Arial" w:hAnsi="Arial" w:cs="Arial"/>
          <w:sz w:val="24"/>
          <w:szCs w:val="24"/>
        </w:rPr>
        <w:t xml:space="preserve">Age UK (2019) </w:t>
      </w:r>
      <w:r w:rsidRPr="00372E1A">
        <w:rPr>
          <w:rFonts w:ascii="Arial" w:hAnsi="Arial" w:cs="Arial"/>
          <w:i/>
          <w:iCs/>
          <w:sz w:val="24"/>
          <w:szCs w:val="24"/>
        </w:rPr>
        <w:t xml:space="preserve">Later life in the United Kingdom. </w:t>
      </w:r>
      <w:r w:rsidRPr="00372E1A">
        <w:rPr>
          <w:rFonts w:ascii="Arial" w:hAnsi="Arial" w:cs="Arial"/>
          <w:sz w:val="24"/>
          <w:szCs w:val="24"/>
        </w:rPr>
        <w:t xml:space="preserve">Available at: </w:t>
      </w:r>
      <w:hyperlink r:id="rId11" w:history="1">
        <w:r w:rsidRPr="00372E1A">
          <w:rPr>
            <w:rStyle w:val="Hyperlink"/>
            <w:rFonts w:ascii="Arial" w:hAnsi="Arial" w:cs="Arial"/>
            <w:sz w:val="24"/>
            <w:szCs w:val="24"/>
          </w:rPr>
          <w:t>www.ageinguk.org.uk</w:t>
        </w:r>
      </w:hyperlink>
      <w:r w:rsidRPr="00372E1A">
        <w:rPr>
          <w:rFonts w:ascii="Arial" w:hAnsi="Arial" w:cs="Arial"/>
          <w:sz w:val="24"/>
          <w:szCs w:val="24"/>
        </w:rPr>
        <w:t>, (Accessed 23</w:t>
      </w:r>
      <w:r w:rsidRPr="00372E1A">
        <w:rPr>
          <w:rFonts w:ascii="Arial" w:hAnsi="Arial" w:cs="Arial"/>
          <w:sz w:val="24"/>
          <w:szCs w:val="24"/>
          <w:vertAlign w:val="superscript"/>
        </w:rPr>
        <w:t>rd</w:t>
      </w:r>
      <w:r w:rsidRPr="00372E1A">
        <w:rPr>
          <w:rFonts w:ascii="Arial" w:hAnsi="Arial" w:cs="Arial"/>
          <w:sz w:val="24"/>
          <w:szCs w:val="24"/>
        </w:rPr>
        <w:t xml:space="preserve"> of July 2023)</w:t>
      </w:r>
    </w:p>
    <w:p w14:paraId="1A38E3CE" w14:textId="77777777" w:rsidR="00087C8D" w:rsidRPr="00372E1A" w:rsidRDefault="00087C8D" w:rsidP="00087C8D">
      <w:pPr>
        <w:spacing w:line="360" w:lineRule="auto"/>
        <w:jc w:val="both"/>
        <w:rPr>
          <w:rFonts w:ascii="Arial" w:hAnsi="Arial" w:cs="Arial"/>
          <w:color w:val="222222"/>
          <w:sz w:val="24"/>
          <w:szCs w:val="24"/>
          <w:shd w:val="clear" w:color="auto" w:fill="FFFFFF"/>
        </w:rPr>
      </w:pPr>
      <w:r w:rsidRPr="00372E1A">
        <w:rPr>
          <w:rFonts w:ascii="Arial" w:hAnsi="Arial" w:cs="Arial"/>
          <w:color w:val="222222"/>
          <w:sz w:val="24"/>
          <w:szCs w:val="24"/>
          <w:shd w:val="clear" w:color="auto" w:fill="FFFFFF"/>
        </w:rPr>
        <w:t>Bambra, C., (2022). Placing intersectional inequalities in health. </w:t>
      </w:r>
      <w:r w:rsidRPr="00372E1A">
        <w:rPr>
          <w:rFonts w:ascii="Arial" w:hAnsi="Arial" w:cs="Arial"/>
          <w:i/>
          <w:iCs/>
          <w:color w:val="222222"/>
          <w:sz w:val="24"/>
          <w:szCs w:val="24"/>
          <w:shd w:val="clear" w:color="auto" w:fill="FFFFFF"/>
        </w:rPr>
        <w:t>Health &amp; Place</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75</w:t>
      </w:r>
      <w:r w:rsidRPr="00372E1A">
        <w:rPr>
          <w:rFonts w:ascii="Arial" w:hAnsi="Arial" w:cs="Arial"/>
          <w:color w:val="222222"/>
          <w:sz w:val="24"/>
          <w:szCs w:val="24"/>
          <w:shd w:val="clear" w:color="auto" w:fill="FFFFFF"/>
        </w:rPr>
        <w:t>, p.102761.</w:t>
      </w:r>
    </w:p>
    <w:p w14:paraId="138826B0" w14:textId="77777777" w:rsidR="00087C8D" w:rsidRPr="008477DA" w:rsidRDefault="00087C8D" w:rsidP="00087C8D">
      <w:pPr>
        <w:spacing w:line="360" w:lineRule="auto"/>
        <w:jc w:val="both"/>
        <w:rPr>
          <w:rFonts w:ascii="Arial" w:hAnsi="Arial" w:cs="Arial"/>
          <w:sz w:val="24"/>
          <w:szCs w:val="24"/>
        </w:rPr>
      </w:pPr>
      <w:r w:rsidRPr="008477DA">
        <w:rPr>
          <w:rFonts w:ascii="Arial" w:hAnsi="Arial" w:cs="Arial"/>
          <w:color w:val="222222"/>
          <w:sz w:val="24"/>
          <w:szCs w:val="24"/>
          <w:shd w:val="clear" w:color="auto" w:fill="FFFFFF"/>
        </w:rPr>
        <w:t>Beard, J.R. and Bloom, D.E., 2015. Towards a comprehensive public health response to population ageing. </w:t>
      </w:r>
      <w:r w:rsidRPr="008477DA">
        <w:rPr>
          <w:rFonts w:ascii="Arial" w:hAnsi="Arial" w:cs="Arial"/>
          <w:i/>
          <w:iCs/>
          <w:color w:val="222222"/>
          <w:sz w:val="24"/>
          <w:szCs w:val="24"/>
          <w:shd w:val="clear" w:color="auto" w:fill="FFFFFF"/>
        </w:rPr>
        <w:t>The Lancet</w:t>
      </w:r>
      <w:r w:rsidRPr="008477DA">
        <w:rPr>
          <w:rFonts w:ascii="Arial" w:hAnsi="Arial" w:cs="Arial"/>
          <w:color w:val="222222"/>
          <w:sz w:val="24"/>
          <w:szCs w:val="24"/>
          <w:shd w:val="clear" w:color="auto" w:fill="FFFFFF"/>
        </w:rPr>
        <w:t>, </w:t>
      </w:r>
      <w:r w:rsidRPr="008477DA">
        <w:rPr>
          <w:rFonts w:ascii="Arial" w:hAnsi="Arial" w:cs="Arial"/>
          <w:i/>
          <w:iCs/>
          <w:color w:val="222222"/>
          <w:sz w:val="24"/>
          <w:szCs w:val="24"/>
          <w:shd w:val="clear" w:color="auto" w:fill="FFFFFF"/>
        </w:rPr>
        <w:t>385</w:t>
      </w:r>
      <w:r w:rsidRPr="008477DA">
        <w:rPr>
          <w:rFonts w:ascii="Arial" w:hAnsi="Arial" w:cs="Arial"/>
          <w:color w:val="222222"/>
          <w:sz w:val="24"/>
          <w:szCs w:val="24"/>
          <w:shd w:val="clear" w:color="auto" w:fill="FFFFFF"/>
        </w:rPr>
        <w:t>(9968), pp.658-661.</w:t>
      </w:r>
    </w:p>
    <w:p w14:paraId="6940E109" w14:textId="77777777" w:rsidR="00087C8D" w:rsidRPr="00372E1A" w:rsidRDefault="00087C8D" w:rsidP="00087C8D">
      <w:pPr>
        <w:spacing w:line="360" w:lineRule="auto"/>
        <w:rPr>
          <w:rFonts w:ascii="Arial" w:hAnsi="Arial" w:cs="Arial"/>
          <w:color w:val="222222"/>
          <w:sz w:val="24"/>
          <w:szCs w:val="24"/>
          <w:shd w:val="clear" w:color="auto" w:fill="FFFFFF"/>
        </w:rPr>
      </w:pPr>
      <w:proofErr w:type="spellStart"/>
      <w:r w:rsidRPr="00372E1A">
        <w:rPr>
          <w:rFonts w:ascii="Arial" w:hAnsi="Arial" w:cs="Arial"/>
          <w:color w:val="222222"/>
          <w:sz w:val="24"/>
          <w:szCs w:val="24"/>
          <w:shd w:val="clear" w:color="auto" w:fill="FFFFFF"/>
        </w:rPr>
        <w:t>Brodaty</w:t>
      </w:r>
      <w:proofErr w:type="spellEnd"/>
      <w:r w:rsidRPr="00372E1A">
        <w:rPr>
          <w:rFonts w:ascii="Arial" w:hAnsi="Arial" w:cs="Arial"/>
          <w:color w:val="222222"/>
          <w:sz w:val="24"/>
          <w:szCs w:val="24"/>
          <w:shd w:val="clear" w:color="auto" w:fill="FFFFFF"/>
        </w:rPr>
        <w:t>, H. and Donkin, M., (2022) Family caregivers of people with dementia. </w:t>
      </w:r>
      <w:r w:rsidRPr="00372E1A">
        <w:rPr>
          <w:rFonts w:ascii="Arial" w:hAnsi="Arial" w:cs="Arial"/>
          <w:i/>
          <w:iCs/>
          <w:color w:val="222222"/>
          <w:sz w:val="24"/>
          <w:szCs w:val="24"/>
          <w:shd w:val="clear" w:color="auto" w:fill="FFFFFF"/>
        </w:rPr>
        <w:t>Dialogues in clinical neuroscience</w:t>
      </w:r>
      <w:r w:rsidRPr="00372E1A">
        <w:rPr>
          <w:rFonts w:ascii="Arial" w:hAnsi="Arial" w:cs="Arial"/>
          <w:color w:val="222222"/>
          <w:sz w:val="24"/>
          <w:szCs w:val="24"/>
          <w:shd w:val="clear" w:color="auto" w:fill="FFFFFF"/>
        </w:rPr>
        <w:t>.</w:t>
      </w:r>
    </w:p>
    <w:p w14:paraId="790611D3" w14:textId="77777777" w:rsidR="00087C8D" w:rsidRPr="00372E1A" w:rsidRDefault="00087C8D" w:rsidP="00087C8D">
      <w:pPr>
        <w:spacing w:line="360" w:lineRule="auto"/>
        <w:jc w:val="both"/>
        <w:rPr>
          <w:rFonts w:ascii="Arial" w:hAnsi="Arial" w:cs="Arial"/>
          <w:sz w:val="24"/>
          <w:szCs w:val="24"/>
        </w:rPr>
      </w:pPr>
      <w:r w:rsidRPr="00372E1A">
        <w:rPr>
          <w:rFonts w:ascii="Arial" w:hAnsi="Arial" w:cs="Arial"/>
          <w:color w:val="222222"/>
          <w:sz w:val="24"/>
          <w:szCs w:val="24"/>
          <w:shd w:val="clear" w:color="auto" w:fill="FFFFFF"/>
        </w:rPr>
        <w:t xml:space="preserve">Burgess, M.G., Carrico, A.R., Gaines, S.D., Peri, A. and </w:t>
      </w:r>
      <w:proofErr w:type="spellStart"/>
      <w:r w:rsidRPr="00372E1A">
        <w:rPr>
          <w:rFonts w:ascii="Arial" w:hAnsi="Arial" w:cs="Arial"/>
          <w:color w:val="222222"/>
          <w:sz w:val="24"/>
          <w:szCs w:val="24"/>
          <w:shd w:val="clear" w:color="auto" w:fill="FFFFFF"/>
        </w:rPr>
        <w:t>Vanderheiden</w:t>
      </w:r>
      <w:proofErr w:type="spellEnd"/>
      <w:r w:rsidRPr="00372E1A">
        <w:rPr>
          <w:rFonts w:ascii="Arial" w:hAnsi="Arial" w:cs="Arial"/>
          <w:color w:val="222222"/>
          <w:sz w:val="24"/>
          <w:szCs w:val="24"/>
          <w:shd w:val="clear" w:color="auto" w:fill="FFFFFF"/>
        </w:rPr>
        <w:t>, S., (2021). Prepare developed democracies for long-run economic slowdowns. </w:t>
      </w:r>
      <w:r w:rsidRPr="00372E1A">
        <w:rPr>
          <w:rFonts w:ascii="Arial" w:hAnsi="Arial" w:cs="Arial"/>
          <w:i/>
          <w:iCs/>
          <w:color w:val="222222"/>
          <w:sz w:val="24"/>
          <w:szCs w:val="24"/>
          <w:shd w:val="clear" w:color="auto" w:fill="FFFFFF"/>
        </w:rPr>
        <w:t>Nature human behaviour</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5</w:t>
      </w:r>
      <w:r w:rsidRPr="00372E1A">
        <w:rPr>
          <w:rFonts w:ascii="Arial" w:hAnsi="Arial" w:cs="Arial"/>
          <w:color w:val="222222"/>
          <w:sz w:val="24"/>
          <w:szCs w:val="24"/>
          <w:shd w:val="clear" w:color="auto" w:fill="FFFFFF"/>
        </w:rPr>
        <w:t>(12), pp.1608-1621.</w:t>
      </w:r>
    </w:p>
    <w:p w14:paraId="78E6B9A5" w14:textId="77777777" w:rsidR="00087C8D" w:rsidRDefault="00087C8D" w:rsidP="00087C8D">
      <w:pPr>
        <w:spacing w:line="360" w:lineRule="auto"/>
        <w:rPr>
          <w:rFonts w:ascii="Arial" w:hAnsi="Arial" w:cs="Arial"/>
          <w:color w:val="222222"/>
          <w:sz w:val="24"/>
          <w:szCs w:val="24"/>
          <w:shd w:val="clear" w:color="auto" w:fill="FFFFFF"/>
        </w:rPr>
      </w:pPr>
      <w:r w:rsidRPr="00372E1A">
        <w:rPr>
          <w:rFonts w:ascii="Arial" w:hAnsi="Arial" w:cs="Arial"/>
          <w:color w:val="222222"/>
          <w:sz w:val="24"/>
          <w:szCs w:val="24"/>
          <w:shd w:val="clear" w:color="auto" w:fill="FFFFFF"/>
        </w:rPr>
        <w:t xml:space="preserve">Carroll, C., Sworn, K., Booth, A., Tsuchiya, A., </w:t>
      </w:r>
      <w:proofErr w:type="spellStart"/>
      <w:r w:rsidRPr="00372E1A">
        <w:rPr>
          <w:rFonts w:ascii="Arial" w:hAnsi="Arial" w:cs="Arial"/>
          <w:color w:val="222222"/>
          <w:sz w:val="24"/>
          <w:szCs w:val="24"/>
          <w:shd w:val="clear" w:color="auto" w:fill="FFFFFF"/>
        </w:rPr>
        <w:t>Maden</w:t>
      </w:r>
      <w:proofErr w:type="spellEnd"/>
      <w:r w:rsidRPr="00372E1A">
        <w:rPr>
          <w:rFonts w:ascii="Arial" w:hAnsi="Arial" w:cs="Arial"/>
          <w:color w:val="222222"/>
          <w:sz w:val="24"/>
          <w:szCs w:val="24"/>
          <w:shd w:val="clear" w:color="auto" w:fill="FFFFFF"/>
        </w:rPr>
        <w:t>, M. and Rosenberg, M., (2022) Equity in healthcare access and service coverage for older people: a scoping review of the conceptual literature. </w:t>
      </w:r>
      <w:r w:rsidRPr="00372E1A">
        <w:rPr>
          <w:rFonts w:ascii="Arial" w:hAnsi="Arial" w:cs="Arial"/>
          <w:i/>
          <w:iCs/>
          <w:color w:val="222222"/>
          <w:sz w:val="24"/>
          <w:szCs w:val="24"/>
          <w:shd w:val="clear" w:color="auto" w:fill="FFFFFF"/>
        </w:rPr>
        <w:t>Integrated Healthcare Journal</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4</w:t>
      </w:r>
      <w:r w:rsidRPr="00372E1A">
        <w:rPr>
          <w:rFonts w:ascii="Arial" w:hAnsi="Arial" w:cs="Arial"/>
          <w:color w:val="222222"/>
          <w:sz w:val="24"/>
          <w:szCs w:val="24"/>
          <w:shd w:val="clear" w:color="auto" w:fill="FFFFFF"/>
        </w:rPr>
        <w:t>(1), p.1.</w:t>
      </w:r>
    </w:p>
    <w:p w14:paraId="48108AF3" w14:textId="7CDA426A" w:rsidR="00C65433" w:rsidRPr="00C65433" w:rsidRDefault="00C65433" w:rsidP="00087C8D">
      <w:pPr>
        <w:spacing w:line="360" w:lineRule="auto"/>
        <w:rPr>
          <w:rFonts w:ascii="Arial" w:hAnsi="Arial" w:cs="Arial"/>
          <w:color w:val="222222"/>
          <w:sz w:val="24"/>
          <w:szCs w:val="24"/>
          <w:shd w:val="clear" w:color="auto" w:fill="FFFFFF"/>
        </w:rPr>
      </w:pPr>
      <w:r w:rsidRPr="00C65433">
        <w:rPr>
          <w:rFonts w:ascii="Arial" w:hAnsi="Arial" w:cs="Arial"/>
          <w:color w:val="222222"/>
          <w:sz w:val="24"/>
          <w:szCs w:val="24"/>
          <w:shd w:val="clear" w:color="auto" w:fill="FFFFFF"/>
        </w:rPr>
        <w:t xml:space="preserve">Cameron, E.E., Joyce, K.M., </w:t>
      </w:r>
      <w:proofErr w:type="spellStart"/>
      <w:r w:rsidRPr="00C65433">
        <w:rPr>
          <w:rFonts w:ascii="Arial" w:hAnsi="Arial" w:cs="Arial"/>
          <w:color w:val="222222"/>
          <w:sz w:val="24"/>
          <w:szCs w:val="24"/>
          <w:shd w:val="clear" w:color="auto" w:fill="FFFFFF"/>
        </w:rPr>
        <w:t>Delaquis</w:t>
      </w:r>
      <w:proofErr w:type="spellEnd"/>
      <w:r w:rsidRPr="00C65433">
        <w:rPr>
          <w:rFonts w:ascii="Arial" w:hAnsi="Arial" w:cs="Arial"/>
          <w:color w:val="222222"/>
          <w:sz w:val="24"/>
          <w:szCs w:val="24"/>
          <w:shd w:val="clear" w:color="auto" w:fill="FFFFFF"/>
        </w:rPr>
        <w:t xml:space="preserve">, C.P., Reynolds, K., </w:t>
      </w:r>
      <w:proofErr w:type="spellStart"/>
      <w:r w:rsidRPr="00C65433">
        <w:rPr>
          <w:rFonts w:ascii="Arial" w:hAnsi="Arial" w:cs="Arial"/>
          <w:color w:val="222222"/>
          <w:sz w:val="24"/>
          <w:szCs w:val="24"/>
          <w:shd w:val="clear" w:color="auto" w:fill="FFFFFF"/>
        </w:rPr>
        <w:t>Protudjer</w:t>
      </w:r>
      <w:proofErr w:type="spellEnd"/>
      <w:r w:rsidRPr="00C65433">
        <w:rPr>
          <w:rFonts w:ascii="Arial" w:hAnsi="Arial" w:cs="Arial"/>
          <w:color w:val="222222"/>
          <w:sz w:val="24"/>
          <w:szCs w:val="24"/>
          <w:shd w:val="clear" w:color="auto" w:fill="FFFFFF"/>
        </w:rPr>
        <w:t xml:space="preserve">, J.L. and </w:t>
      </w:r>
      <w:proofErr w:type="spellStart"/>
      <w:r w:rsidRPr="00C65433">
        <w:rPr>
          <w:rFonts w:ascii="Arial" w:hAnsi="Arial" w:cs="Arial"/>
          <w:color w:val="222222"/>
          <w:sz w:val="24"/>
          <w:szCs w:val="24"/>
          <w:shd w:val="clear" w:color="auto" w:fill="FFFFFF"/>
        </w:rPr>
        <w:t>Roos</w:t>
      </w:r>
      <w:proofErr w:type="spellEnd"/>
      <w:r w:rsidRPr="00C65433">
        <w:rPr>
          <w:rFonts w:ascii="Arial" w:hAnsi="Arial" w:cs="Arial"/>
          <w:color w:val="222222"/>
          <w:sz w:val="24"/>
          <w:szCs w:val="24"/>
          <w:shd w:val="clear" w:color="auto" w:fill="FFFFFF"/>
        </w:rPr>
        <w:t xml:space="preserve">, L.E. </w:t>
      </w:r>
      <w:r>
        <w:rPr>
          <w:rFonts w:ascii="Arial" w:hAnsi="Arial" w:cs="Arial"/>
          <w:color w:val="222222"/>
          <w:sz w:val="24"/>
          <w:szCs w:val="24"/>
          <w:shd w:val="clear" w:color="auto" w:fill="FFFFFF"/>
        </w:rPr>
        <w:t>(</w:t>
      </w:r>
      <w:r w:rsidRPr="00C65433">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C65433">
        <w:rPr>
          <w:rFonts w:ascii="Arial" w:hAnsi="Arial" w:cs="Arial"/>
          <w:color w:val="222222"/>
          <w:sz w:val="24"/>
          <w:szCs w:val="24"/>
          <w:shd w:val="clear" w:color="auto" w:fill="FFFFFF"/>
        </w:rPr>
        <w:t xml:space="preserve"> Maternal psychological distress &amp; mental health service use during the COVID-19 pandemic. </w:t>
      </w:r>
      <w:r w:rsidRPr="00C65433">
        <w:rPr>
          <w:rFonts w:ascii="Arial" w:hAnsi="Arial" w:cs="Arial"/>
          <w:i/>
          <w:iCs/>
          <w:color w:val="222222"/>
          <w:sz w:val="24"/>
          <w:szCs w:val="24"/>
          <w:shd w:val="clear" w:color="auto" w:fill="FFFFFF"/>
        </w:rPr>
        <w:t>Journal of affective disorders</w:t>
      </w:r>
      <w:r w:rsidRPr="00C65433">
        <w:rPr>
          <w:rFonts w:ascii="Arial" w:hAnsi="Arial" w:cs="Arial"/>
          <w:color w:val="222222"/>
          <w:sz w:val="24"/>
          <w:szCs w:val="24"/>
          <w:shd w:val="clear" w:color="auto" w:fill="FFFFFF"/>
        </w:rPr>
        <w:t>, </w:t>
      </w:r>
      <w:r w:rsidRPr="00C65433">
        <w:rPr>
          <w:rFonts w:ascii="Arial" w:hAnsi="Arial" w:cs="Arial"/>
          <w:i/>
          <w:iCs/>
          <w:color w:val="222222"/>
          <w:sz w:val="24"/>
          <w:szCs w:val="24"/>
          <w:shd w:val="clear" w:color="auto" w:fill="FFFFFF"/>
        </w:rPr>
        <w:t>276</w:t>
      </w:r>
      <w:r w:rsidRPr="00C65433">
        <w:rPr>
          <w:rFonts w:ascii="Arial" w:hAnsi="Arial" w:cs="Arial"/>
          <w:color w:val="222222"/>
          <w:sz w:val="24"/>
          <w:szCs w:val="24"/>
          <w:shd w:val="clear" w:color="auto" w:fill="FFFFFF"/>
        </w:rPr>
        <w:t>, pp.765-774.</w:t>
      </w:r>
    </w:p>
    <w:p w14:paraId="466CE1A8" w14:textId="77777777" w:rsidR="00087C8D" w:rsidRPr="008477DA" w:rsidRDefault="00087C8D" w:rsidP="00087C8D">
      <w:pPr>
        <w:spacing w:line="360" w:lineRule="auto"/>
        <w:jc w:val="both"/>
        <w:rPr>
          <w:rFonts w:ascii="Arial" w:hAnsi="Arial" w:cs="Arial"/>
          <w:sz w:val="24"/>
          <w:szCs w:val="24"/>
        </w:rPr>
      </w:pPr>
      <w:r w:rsidRPr="008477DA">
        <w:rPr>
          <w:rFonts w:ascii="Arial" w:hAnsi="Arial" w:cs="Arial"/>
          <w:color w:val="222222"/>
          <w:sz w:val="24"/>
          <w:szCs w:val="24"/>
          <w:shd w:val="clear" w:color="auto" w:fill="FFFFFF"/>
        </w:rPr>
        <w:t xml:space="preserve">De </w:t>
      </w:r>
      <w:proofErr w:type="spellStart"/>
      <w:r w:rsidRPr="008477DA">
        <w:rPr>
          <w:rFonts w:ascii="Arial" w:hAnsi="Arial" w:cs="Arial"/>
          <w:color w:val="222222"/>
          <w:sz w:val="24"/>
          <w:szCs w:val="24"/>
          <w:shd w:val="clear" w:color="auto" w:fill="FFFFFF"/>
        </w:rPr>
        <w:t>Belvis</w:t>
      </w:r>
      <w:proofErr w:type="spellEnd"/>
      <w:r w:rsidRPr="008477DA">
        <w:rPr>
          <w:rFonts w:ascii="Arial" w:hAnsi="Arial" w:cs="Arial"/>
          <w:color w:val="222222"/>
          <w:sz w:val="24"/>
          <w:szCs w:val="24"/>
          <w:shd w:val="clear" w:color="auto" w:fill="FFFFFF"/>
        </w:rPr>
        <w:t xml:space="preserve">, A.G., </w:t>
      </w:r>
      <w:proofErr w:type="spellStart"/>
      <w:r w:rsidRPr="008477DA">
        <w:rPr>
          <w:rFonts w:ascii="Arial" w:hAnsi="Arial" w:cs="Arial"/>
          <w:color w:val="222222"/>
          <w:sz w:val="24"/>
          <w:szCs w:val="24"/>
          <w:shd w:val="clear" w:color="auto" w:fill="FFFFFF"/>
        </w:rPr>
        <w:t>Ferrè</w:t>
      </w:r>
      <w:proofErr w:type="spellEnd"/>
      <w:r w:rsidRPr="008477DA">
        <w:rPr>
          <w:rFonts w:ascii="Arial" w:hAnsi="Arial" w:cs="Arial"/>
          <w:color w:val="222222"/>
          <w:sz w:val="24"/>
          <w:szCs w:val="24"/>
          <w:shd w:val="clear" w:color="auto" w:fill="FFFFFF"/>
        </w:rPr>
        <w:t xml:space="preserve">, F., </w:t>
      </w:r>
      <w:proofErr w:type="spellStart"/>
      <w:r w:rsidRPr="008477DA">
        <w:rPr>
          <w:rFonts w:ascii="Arial" w:hAnsi="Arial" w:cs="Arial"/>
          <w:color w:val="222222"/>
          <w:sz w:val="24"/>
          <w:szCs w:val="24"/>
          <w:shd w:val="clear" w:color="auto" w:fill="FFFFFF"/>
        </w:rPr>
        <w:t>Specchia</w:t>
      </w:r>
      <w:proofErr w:type="spellEnd"/>
      <w:r w:rsidRPr="008477DA">
        <w:rPr>
          <w:rFonts w:ascii="Arial" w:hAnsi="Arial" w:cs="Arial"/>
          <w:color w:val="222222"/>
          <w:sz w:val="24"/>
          <w:szCs w:val="24"/>
          <w:shd w:val="clear" w:color="auto" w:fill="FFFFFF"/>
        </w:rPr>
        <w:t xml:space="preserve">, M.L., Valerio, L., </w:t>
      </w:r>
      <w:proofErr w:type="spellStart"/>
      <w:r w:rsidRPr="008477DA">
        <w:rPr>
          <w:rFonts w:ascii="Arial" w:hAnsi="Arial" w:cs="Arial"/>
          <w:color w:val="222222"/>
          <w:sz w:val="24"/>
          <w:szCs w:val="24"/>
          <w:shd w:val="clear" w:color="auto" w:fill="FFFFFF"/>
        </w:rPr>
        <w:t>Fattore</w:t>
      </w:r>
      <w:proofErr w:type="spellEnd"/>
      <w:r w:rsidRPr="008477DA">
        <w:rPr>
          <w:rFonts w:ascii="Arial" w:hAnsi="Arial" w:cs="Arial"/>
          <w:color w:val="222222"/>
          <w:sz w:val="24"/>
          <w:szCs w:val="24"/>
          <w:shd w:val="clear" w:color="auto" w:fill="FFFFFF"/>
        </w:rPr>
        <w:t>, G. and Ricciardi, W., 2012.</w:t>
      </w:r>
      <w:r>
        <w:rPr>
          <w:rFonts w:ascii="Arial" w:hAnsi="Arial" w:cs="Arial"/>
          <w:color w:val="222222"/>
          <w:sz w:val="24"/>
          <w:szCs w:val="24"/>
          <w:shd w:val="clear" w:color="auto" w:fill="FFFFFF"/>
        </w:rPr>
        <w:t xml:space="preserve"> </w:t>
      </w:r>
      <w:r w:rsidRPr="008477DA">
        <w:rPr>
          <w:rFonts w:ascii="Arial" w:hAnsi="Arial" w:cs="Arial"/>
          <w:color w:val="222222"/>
          <w:sz w:val="24"/>
          <w:szCs w:val="24"/>
          <w:shd w:val="clear" w:color="auto" w:fill="FFFFFF"/>
        </w:rPr>
        <w:t>The financial crisis in Italy: implications for the healthcare sector. </w:t>
      </w:r>
      <w:r w:rsidRPr="008477DA">
        <w:rPr>
          <w:rFonts w:ascii="Arial" w:hAnsi="Arial" w:cs="Arial"/>
          <w:i/>
          <w:iCs/>
          <w:color w:val="222222"/>
          <w:sz w:val="24"/>
          <w:szCs w:val="24"/>
          <w:shd w:val="clear" w:color="auto" w:fill="FFFFFF"/>
        </w:rPr>
        <w:t>Health policy</w:t>
      </w:r>
      <w:r w:rsidRPr="008477DA">
        <w:rPr>
          <w:rFonts w:ascii="Arial" w:hAnsi="Arial" w:cs="Arial"/>
          <w:color w:val="222222"/>
          <w:sz w:val="24"/>
          <w:szCs w:val="24"/>
          <w:shd w:val="clear" w:color="auto" w:fill="FFFFFF"/>
        </w:rPr>
        <w:t>, </w:t>
      </w:r>
      <w:r w:rsidRPr="008477DA">
        <w:rPr>
          <w:rFonts w:ascii="Arial" w:hAnsi="Arial" w:cs="Arial"/>
          <w:i/>
          <w:iCs/>
          <w:color w:val="222222"/>
          <w:sz w:val="24"/>
          <w:szCs w:val="24"/>
          <w:shd w:val="clear" w:color="auto" w:fill="FFFFFF"/>
        </w:rPr>
        <w:t>106</w:t>
      </w:r>
      <w:r w:rsidRPr="008477DA">
        <w:rPr>
          <w:rFonts w:ascii="Arial" w:hAnsi="Arial" w:cs="Arial"/>
          <w:color w:val="222222"/>
          <w:sz w:val="24"/>
          <w:szCs w:val="24"/>
          <w:shd w:val="clear" w:color="auto" w:fill="FFFFFF"/>
        </w:rPr>
        <w:t>(1), pp.10-16.</w:t>
      </w:r>
    </w:p>
    <w:p w14:paraId="5A19C777" w14:textId="77777777" w:rsidR="00087C8D" w:rsidRPr="00372E1A" w:rsidRDefault="00087C8D" w:rsidP="00087C8D">
      <w:pPr>
        <w:spacing w:line="360" w:lineRule="auto"/>
        <w:jc w:val="both"/>
        <w:rPr>
          <w:rFonts w:ascii="Arial" w:hAnsi="Arial" w:cs="Arial"/>
          <w:sz w:val="24"/>
          <w:szCs w:val="24"/>
        </w:rPr>
      </w:pPr>
      <w:proofErr w:type="spellStart"/>
      <w:r w:rsidRPr="00372E1A">
        <w:rPr>
          <w:rFonts w:ascii="Arial" w:hAnsi="Arial" w:cs="Arial"/>
          <w:color w:val="222222"/>
          <w:sz w:val="24"/>
          <w:szCs w:val="24"/>
          <w:shd w:val="clear" w:color="auto" w:fill="FFFFFF"/>
        </w:rPr>
        <w:t>Etindele</w:t>
      </w:r>
      <w:proofErr w:type="spellEnd"/>
      <w:r w:rsidRPr="00372E1A">
        <w:rPr>
          <w:rFonts w:ascii="Arial" w:hAnsi="Arial" w:cs="Arial"/>
          <w:color w:val="222222"/>
          <w:sz w:val="24"/>
          <w:szCs w:val="24"/>
          <w:shd w:val="clear" w:color="auto" w:fill="FFFFFF"/>
        </w:rPr>
        <w:t xml:space="preserve"> </w:t>
      </w:r>
      <w:proofErr w:type="spellStart"/>
      <w:r w:rsidRPr="00372E1A">
        <w:rPr>
          <w:rFonts w:ascii="Arial" w:hAnsi="Arial" w:cs="Arial"/>
          <w:color w:val="222222"/>
          <w:sz w:val="24"/>
          <w:szCs w:val="24"/>
          <w:shd w:val="clear" w:color="auto" w:fill="FFFFFF"/>
        </w:rPr>
        <w:t>Sosso</w:t>
      </w:r>
      <w:proofErr w:type="spellEnd"/>
      <w:r w:rsidRPr="00372E1A">
        <w:rPr>
          <w:rFonts w:ascii="Arial" w:hAnsi="Arial" w:cs="Arial"/>
          <w:color w:val="222222"/>
          <w:sz w:val="24"/>
          <w:szCs w:val="24"/>
          <w:shd w:val="clear" w:color="auto" w:fill="FFFFFF"/>
        </w:rPr>
        <w:t xml:space="preserve">, F.A., </w:t>
      </w:r>
      <w:proofErr w:type="spellStart"/>
      <w:r w:rsidRPr="00372E1A">
        <w:rPr>
          <w:rFonts w:ascii="Arial" w:hAnsi="Arial" w:cs="Arial"/>
          <w:color w:val="222222"/>
          <w:sz w:val="24"/>
          <w:szCs w:val="24"/>
          <w:shd w:val="clear" w:color="auto" w:fill="FFFFFF"/>
        </w:rPr>
        <w:t>Kreidlmayer</w:t>
      </w:r>
      <w:proofErr w:type="spellEnd"/>
      <w:r w:rsidRPr="00372E1A">
        <w:rPr>
          <w:rFonts w:ascii="Arial" w:hAnsi="Arial" w:cs="Arial"/>
          <w:color w:val="222222"/>
          <w:sz w:val="24"/>
          <w:szCs w:val="24"/>
          <w:shd w:val="clear" w:color="auto" w:fill="FFFFFF"/>
        </w:rPr>
        <w:t xml:space="preserve">, M., Pearson, D. and </w:t>
      </w:r>
      <w:proofErr w:type="spellStart"/>
      <w:r w:rsidRPr="00372E1A">
        <w:rPr>
          <w:rFonts w:ascii="Arial" w:hAnsi="Arial" w:cs="Arial"/>
          <w:color w:val="222222"/>
          <w:sz w:val="24"/>
          <w:szCs w:val="24"/>
          <w:shd w:val="clear" w:color="auto" w:fill="FFFFFF"/>
        </w:rPr>
        <w:t>Bendaoud</w:t>
      </w:r>
      <w:proofErr w:type="spellEnd"/>
      <w:r w:rsidRPr="00372E1A">
        <w:rPr>
          <w:rFonts w:ascii="Arial" w:hAnsi="Arial" w:cs="Arial"/>
          <w:color w:val="222222"/>
          <w:sz w:val="24"/>
          <w:szCs w:val="24"/>
          <w:shd w:val="clear" w:color="auto" w:fill="FFFFFF"/>
        </w:rPr>
        <w:t>, I., (2022). Towards a socioeconomic model of sleep health among the Canadian population: A systematic review of the relationship between age, income, employment, education, social class, socioeconomic status and sleep disparities. </w:t>
      </w:r>
      <w:r w:rsidRPr="00372E1A">
        <w:rPr>
          <w:rFonts w:ascii="Arial" w:hAnsi="Arial" w:cs="Arial"/>
          <w:i/>
          <w:iCs/>
          <w:color w:val="222222"/>
          <w:sz w:val="24"/>
          <w:szCs w:val="24"/>
          <w:shd w:val="clear" w:color="auto" w:fill="FFFFFF"/>
        </w:rPr>
        <w:t>European Journal of Investigation in Health, Psychology and Education</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12</w:t>
      </w:r>
      <w:r w:rsidRPr="00372E1A">
        <w:rPr>
          <w:rFonts w:ascii="Arial" w:hAnsi="Arial" w:cs="Arial"/>
          <w:color w:val="222222"/>
          <w:sz w:val="24"/>
          <w:szCs w:val="24"/>
          <w:shd w:val="clear" w:color="auto" w:fill="FFFFFF"/>
        </w:rPr>
        <w:t>(8), pp.1143-1167.</w:t>
      </w:r>
    </w:p>
    <w:p w14:paraId="2A060D7A" w14:textId="77777777" w:rsidR="00087C8D" w:rsidRPr="00372E1A" w:rsidRDefault="00087C8D" w:rsidP="00087C8D">
      <w:pPr>
        <w:spacing w:line="360" w:lineRule="auto"/>
        <w:rPr>
          <w:rFonts w:ascii="Arial" w:hAnsi="Arial" w:cs="Arial"/>
          <w:color w:val="222222"/>
          <w:sz w:val="24"/>
          <w:szCs w:val="24"/>
          <w:shd w:val="clear" w:color="auto" w:fill="FFFFFF"/>
        </w:rPr>
      </w:pPr>
      <w:r w:rsidRPr="00372E1A">
        <w:rPr>
          <w:rFonts w:ascii="Arial" w:hAnsi="Arial" w:cs="Arial"/>
          <w:color w:val="222222"/>
          <w:sz w:val="24"/>
          <w:szCs w:val="24"/>
          <w:shd w:val="clear" w:color="auto" w:fill="FFFFFF"/>
        </w:rPr>
        <w:t xml:space="preserve">French, M., Keegan, T., </w:t>
      </w:r>
      <w:proofErr w:type="spellStart"/>
      <w:r w:rsidRPr="00372E1A">
        <w:rPr>
          <w:rFonts w:ascii="Arial" w:hAnsi="Arial" w:cs="Arial"/>
          <w:color w:val="222222"/>
          <w:sz w:val="24"/>
          <w:szCs w:val="24"/>
          <w:shd w:val="clear" w:color="auto" w:fill="FFFFFF"/>
        </w:rPr>
        <w:t>Anestis</w:t>
      </w:r>
      <w:proofErr w:type="spellEnd"/>
      <w:r w:rsidRPr="00372E1A">
        <w:rPr>
          <w:rFonts w:ascii="Arial" w:hAnsi="Arial" w:cs="Arial"/>
          <w:color w:val="222222"/>
          <w:sz w:val="24"/>
          <w:szCs w:val="24"/>
          <w:shd w:val="clear" w:color="auto" w:fill="FFFFFF"/>
        </w:rPr>
        <w:t>, E. and Preston, N., 2021. Exploring socioeconomic inequities in access to palliative and end-of-life care in the UK: a narrative synthesis. </w:t>
      </w:r>
      <w:r w:rsidRPr="00372E1A">
        <w:rPr>
          <w:rFonts w:ascii="Arial" w:hAnsi="Arial" w:cs="Arial"/>
          <w:i/>
          <w:iCs/>
          <w:color w:val="222222"/>
          <w:sz w:val="24"/>
          <w:szCs w:val="24"/>
          <w:shd w:val="clear" w:color="auto" w:fill="FFFFFF"/>
        </w:rPr>
        <w:t>BMC palliative care</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20</w:t>
      </w:r>
      <w:r w:rsidRPr="00372E1A">
        <w:rPr>
          <w:rFonts w:ascii="Arial" w:hAnsi="Arial" w:cs="Arial"/>
          <w:color w:val="222222"/>
          <w:sz w:val="24"/>
          <w:szCs w:val="24"/>
          <w:shd w:val="clear" w:color="auto" w:fill="FFFFFF"/>
        </w:rPr>
        <w:t>, pp.1-20.</w:t>
      </w:r>
    </w:p>
    <w:p w14:paraId="453FD4B7" w14:textId="7B2E5148" w:rsidR="00087C8D" w:rsidRDefault="00087C8D" w:rsidP="00087C8D">
      <w:pPr>
        <w:spacing w:line="360" w:lineRule="auto"/>
        <w:jc w:val="both"/>
        <w:rPr>
          <w:rFonts w:ascii="Arial" w:hAnsi="Arial" w:cs="Arial"/>
          <w:color w:val="222222"/>
          <w:sz w:val="24"/>
          <w:szCs w:val="24"/>
          <w:shd w:val="clear" w:color="auto" w:fill="FFFFFF"/>
        </w:rPr>
      </w:pPr>
      <w:proofErr w:type="spellStart"/>
      <w:r w:rsidRPr="00372E1A">
        <w:rPr>
          <w:rFonts w:ascii="Arial" w:hAnsi="Arial" w:cs="Arial"/>
          <w:color w:val="222222"/>
          <w:sz w:val="24"/>
          <w:szCs w:val="24"/>
          <w:shd w:val="clear" w:color="auto" w:fill="FFFFFF"/>
        </w:rPr>
        <w:lastRenderedPageBreak/>
        <w:t>Giebel</w:t>
      </w:r>
      <w:proofErr w:type="spellEnd"/>
      <w:r w:rsidRPr="00372E1A">
        <w:rPr>
          <w:rFonts w:ascii="Arial" w:hAnsi="Arial" w:cs="Arial"/>
          <w:color w:val="222222"/>
          <w:sz w:val="24"/>
          <w:szCs w:val="24"/>
          <w:shd w:val="clear" w:color="auto" w:fill="FFFFFF"/>
        </w:rPr>
        <w:t xml:space="preserve">, C., Cannon, J., Hanna, K., </w:t>
      </w:r>
      <w:proofErr w:type="spellStart"/>
      <w:r w:rsidRPr="00372E1A">
        <w:rPr>
          <w:rFonts w:ascii="Arial" w:hAnsi="Arial" w:cs="Arial"/>
          <w:color w:val="222222"/>
          <w:sz w:val="24"/>
          <w:szCs w:val="24"/>
          <w:shd w:val="clear" w:color="auto" w:fill="FFFFFF"/>
        </w:rPr>
        <w:t>Butchard</w:t>
      </w:r>
      <w:proofErr w:type="spellEnd"/>
      <w:r w:rsidRPr="00372E1A">
        <w:rPr>
          <w:rFonts w:ascii="Arial" w:hAnsi="Arial" w:cs="Arial"/>
          <w:color w:val="222222"/>
          <w:sz w:val="24"/>
          <w:szCs w:val="24"/>
          <w:shd w:val="clear" w:color="auto" w:fill="FFFFFF"/>
        </w:rPr>
        <w:t xml:space="preserve">, S., </w:t>
      </w:r>
      <w:proofErr w:type="spellStart"/>
      <w:r w:rsidRPr="00372E1A">
        <w:rPr>
          <w:rFonts w:ascii="Arial" w:hAnsi="Arial" w:cs="Arial"/>
          <w:color w:val="222222"/>
          <w:sz w:val="24"/>
          <w:szCs w:val="24"/>
          <w:shd w:val="clear" w:color="auto" w:fill="FFFFFF"/>
        </w:rPr>
        <w:t>Eley</w:t>
      </w:r>
      <w:proofErr w:type="spellEnd"/>
      <w:r w:rsidRPr="00372E1A">
        <w:rPr>
          <w:rFonts w:ascii="Arial" w:hAnsi="Arial" w:cs="Arial"/>
          <w:color w:val="222222"/>
          <w:sz w:val="24"/>
          <w:szCs w:val="24"/>
          <w:shd w:val="clear" w:color="auto" w:fill="FFFFFF"/>
        </w:rPr>
        <w:t xml:space="preserve">, R., </w:t>
      </w:r>
      <w:proofErr w:type="spellStart"/>
      <w:r w:rsidRPr="00372E1A">
        <w:rPr>
          <w:rFonts w:ascii="Arial" w:hAnsi="Arial" w:cs="Arial"/>
          <w:color w:val="222222"/>
          <w:sz w:val="24"/>
          <w:szCs w:val="24"/>
          <w:shd w:val="clear" w:color="auto" w:fill="FFFFFF"/>
        </w:rPr>
        <w:t>Gaughan</w:t>
      </w:r>
      <w:proofErr w:type="spellEnd"/>
      <w:r w:rsidRPr="00372E1A">
        <w:rPr>
          <w:rFonts w:ascii="Arial" w:hAnsi="Arial" w:cs="Arial"/>
          <w:color w:val="222222"/>
          <w:sz w:val="24"/>
          <w:szCs w:val="24"/>
          <w:shd w:val="clear" w:color="auto" w:fill="FFFFFF"/>
        </w:rPr>
        <w:t xml:space="preserve">, A., </w:t>
      </w:r>
      <w:proofErr w:type="spellStart"/>
      <w:r w:rsidRPr="00372E1A">
        <w:rPr>
          <w:rFonts w:ascii="Arial" w:hAnsi="Arial" w:cs="Arial"/>
          <w:color w:val="222222"/>
          <w:sz w:val="24"/>
          <w:szCs w:val="24"/>
          <w:shd w:val="clear" w:color="auto" w:fill="FFFFFF"/>
        </w:rPr>
        <w:t>Komuravelli</w:t>
      </w:r>
      <w:proofErr w:type="spellEnd"/>
      <w:r w:rsidRPr="00372E1A">
        <w:rPr>
          <w:rFonts w:ascii="Arial" w:hAnsi="Arial" w:cs="Arial"/>
          <w:color w:val="222222"/>
          <w:sz w:val="24"/>
          <w:szCs w:val="24"/>
          <w:shd w:val="clear" w:color="auto" w:fill="FFFFFF"/>
        </w:rPr>
        <w:t xml:space="preserve">, A., Shenton, J., Callaghan, S., </w:t>
      </w:r>
      <w:proofErr w:type="spellStart"/>
      <w:r w:rsidRPr="00372E1A">
        <w:rPr>
          <w:rFonts w:ascii="Arial" w:hAnsi="Arial" w:cs="Arial"/>
          <w:color w:val="222222"/>
          <w:sz w:val="24"/>
          <w:szCs w:val="24"/>
          <w:shd w:val="clear" w:color="auto" w:fill="FFFFFF"/>
        </w:rPr>
        <w:t>Tetlow</w:t>
      </w:r>
      <w:proofErr w:type="spellEnd"/>
      <w:r w:rsidRPr="00372E1A">
        <w:rPr>
          <w:rFonts w:ascii="Arial" w:hAnsi="Arial" w:cs="Arial"/>
          <w:color w:val="222222"/>
          <w:sz w:val="24"/>
          <w:szCs w:val="24"/>
          <w:shd w:val="clear" w:color="auto" w:fill="FFFFFF"/>
        </w:rPr>
        <w:t xml:space="preserve">, H. and </w:t>
      </w:r>
      <w:proofErr w:type="spellStart"/>
      <w:r w:rsidRPr="00372E1A">
        <w:rPr>
          <w:rFonts w:ascii="Arial" w:hAnsi="Arial" w:cs="Arial"/>
          <w:color w:val="222222"/>
          <w:sz w:val="24"/>
          <w:szCs w:val="24"/>
          <w:shd w:val="clear" w:color="auto" w:fill="FFFFFF"/>
        </w:rPr>
        <w:t>Limbert</w:t>
      </w:r>
      <w:proofErr w:type="spellEnd"/>
      <w:r w:rsidRPr="00372E1A">
        <w:rPr>
          <w:rFonts w:ascii="Arial" w:hAnsi="Arial" w:cs="Arial"/>
          <w:color w:val="222222"/>
          <w:sz w:val="24"/>
          <w:szCs w:val="24"/>
          <w:shd w:val="clear" w:color="auto" w:fill="FFFFFF"/>
        </w:rPr>
        <w:t>, S.</w:t>
      </w:r>
      <w:r w:rsidR="004F5751">
        <w:rPr>
          <w:rFonts w:ascii="Arial" w:hAnsi="Arial" w:cs="Arial"/>
          <w:color w:val="222222"/>
          <w:sz w:val="24"/>
          <w:szCs w:val="24"/>
          <w:shd w:val="clear" w:color="auto" w:fill="FFFFFF"/>
        </w:rPr>
        <w:t>,</w:t>
      </w:r>
      <w:r w:rsidRPr="00372E1A">
        <w:rPr>
          <w:rFonts w:ascii="Arial" w:hAnsi="Arial" w:cs="Arial"/>
          <w:color w:val="222222"/>
          <w:sz w:val="24"/>
          <w:szCs w:val="24"/>
          <w:shd w:val="clear" w:color="auto" w:fill="FFFFFF"/>
        </w:rPr>
        <w:t xml:space="preserve"> (2021) Impact of COVID-19 related social support service closures on people with dementia and unpaid carers: a qualitative study. </w:t>
      </w:r>
      <w:r w:rsidRPr="00372E1A">
        <w:rPr>
          <w:rFonts w:ascii="Arial" w:hAnsi="Arial" w:cs="Arial"/>
          <w:i/>
          <w:iCs/>
          <w:color w:val="222222"/>
          <w:sz w:val="24"/>
          <w:szCs w:val="24"/>
          <w:shd w:val="clear" w:color="auto" w:fill="FFFFFF"/>
        </w:rPr>
        <w:t>Aging &amp; mental health</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25</w:t>
      </w:r>
      <w:r w:rsidRPr="00372E1A">
        <w:rPr>
          <w:rFonts w:ascii="Arial" w:hAnsi="Arial" w:cs="Arial"/>
          <w:color w:val="222222"/>
          <w:sz w:val="24"/>
          <w:szCs w:val="24"/>
          <w:shd w:val="clear" w:color="auto" w:fill="FFFFFF"/>
        </w:rPr>
        <w:t>(7), pp.1281-1288.</w:t>
      </w:r>
    </w:p>
    <w:p w14:paraId="4FCFAEF8" w14:textId="3AF13C28" w:rsidR="00AF2D2C" w:rsidRDefault="00AF2D2C" w:rsidP="00087C8D">
      <w:pPr>
        <w:spacing w:line="360" w:lineRule="auto"/>
        <w:jc w:val="both"/>
        <w:rPr>
          <w:rFonts w:ascii="Arial" w:hAnsi="Arial" w:cs="Arial"/>
          <w:color w:val="222222"/>
          <w:sz w:val="24"/>
          <w:szCs w:val="24"/>
          <w:shd w:val="clear" w:color="auto" w:fill="FFFFFF"/>
        </w:rPr>
      </w:pPr>
      <w:r w:rsidRPr="00AF2D2C">
        <w:rPr>
          <w:rFonts w:ascii="Arial" w:hAnsi="Arial" w:cs="Arial"/>
          <w:color w:val="222222"/>
          <w:sz w:val="24"/>
          <w:szCs w:val="24"/>
          <w:shd w:val="clear" w:color="auto" w:fill="FFFFFF"/>
        </w:rPr>
        <w:t>Glasby, J. and Dickinson, H.</w:t>
      </w:r>
      <w:r w:rsidR="004F5751">
        <w:rPr>
          <w:rFonts w:ascii="Arial" w:hAnsi="Arial" w:cs="Arial"/>
          <w:color w:val="222222"/>
          <w:sz w:val="24"/>
          <w:szCs w:val="24"/>
          <w:shd w:val="clear" w:color="auto" w:fill="FFFFFF"/>
        </w:rPr>
        <w:t>,</w:t>
      </w:r>
      <w:r w:rsidRPr="00AF2D2C">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w:t>
      </w:r>
      <w:r w:rsidRPr="00AF2D2C">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AF2D2C">
        <w:rPr>
          <w:rFonts w:ascii="Arial" w:hAnsi="Arial" w:cs="Arial"/>
          <w:color w:val="222222"/>
          <w:sz w:val="24"/>
          <w:szCs w:val="24"/>
          <w:shd w:val="clear" w:color="auto" w:fill="FFFFFF"/>
        </w:rPr>
        <w:t> </w:t>
      </w:r>
      <w:r w:rsidRPr="00AF2D2C">
        <w:rPr>
          <w:rFonts w:ascii="Arial" w:hAnsi="Arial" w:cs="Arial"/>
          <w:i/>
          <w:iCs/>
          <w:color w:val="222222"/>
          <w:sz w:val="24"/>
          <w:szCs w:val="24"/>
          <w:shd w:val="clear" w:color="auto" w:fill="FFFFFF"/>
        </w:rPr>
        <w:t xml:space="preserve">Partnership working in health and social care: what is integrated care and how can we deliver </w:t>
      </w:r>
      <w:proofErr w:type="gramStart"/>
      <w:r w:rsidRPr="00AF2D2C">
        <w:rPr>
          <w:rFonts w:ascii="Arial" w:hAnsi="Arial" w:cs="Arial"/>
          <w:i/>
          <w:iCs/>
          <w:color w:val="222222"/>
          <w:sz w:val="24"/>
          <w:szCs w:val="24"/>
          <w:shd w:val="clear" w:color="auto" w:fill="FFFFFF"/>
        </w:rPr>
        <w:t>it?</w:t>
      </w:r>
      <w:r>
        <w:rPr>
          <w:rFonts w:ascii="Arial" w:hAnsi="Arial" w:cs="Arial"/>
          <w:color w:val="222222"/>
          <w:sz w:val="24"/>
          <w:szCs w:val="24"/>
          <w:shd w:val="clear" w:color="auto" w:fill="FFFFFF"/>
        </w:rPr>
        <w:t>.</w:t>
      </w:r>
      <w:proofErr w:type="gramEnd"/>
      <w:r w:rsidRPr="00AF2D2C">
        <w:rPr>
          <w:rFonts w:ascii="Arial" w:hAnsi="Arial" w:cs="Arial"/>
          <w:color w:val="222222"/>
          <w:sz w:val="24"/>
          <w:szCs w:val="24"/>
          <w:shd w:val="clear" w:color="auto" w:fill="FFFFFF"/>
        </w:rPr>
        <w:t xml:space="preserve"> Policy Press.</w:t>
      </w:r>
    </w:p>
    <w:p w14:paraId="7F648105" w14:textId="222ECA9D" w:rsidR="006E3D15" w:rsidRPr="006E3D15" w:rsidRDefault="006E3D15" w:rsidP="006E3D15">
      <w:pPr>
        <w:spacing w:line="360" w:lineRule="auto"/>
        <w:rPr>
          <w:rFonts w:ascii="Arial" w:hAnsi="Arial" w:cs="Arial"/>
          <w:sz w:val="24"/>
          <w:szCs w:val="24"/>
        </w:rPr>
      </w:pPr>
      <w:r w:rsidRPr="006E3D15">
        <w:rPr>
          <w:rFonts w:ascii="Arial" w:hAnsi="Arial" w:cs="Arial"/>
          <w:color w:val="222222"/>
          <w:sz w:val="24"/>
          <w:szCs w:val="24"/>
          <w:shd w:val="clear" w:color="auto" w:fill="FFFFFF"/>
        </w:rPr>
        <w:t xml:space="preserve">Harper, S., </w:t>
      </w:r>
      <w:r>
        <w:rPr>
          <w:rFonts w:ascii="Arial" w:hAnsi="Arial" w:cs="Arial"/>
          <w:color w:val="222222"/>
          <w:sz w:val="24"/>
          <w:szCs w:val="24"/>
          <w:shd w:val="clear" w:color="auto" w:fill="FFFFFF"/>
        </w:rPr>
        <w:t>(</w:t>
      </w:r>
      <w:r w:rsidRPr="006E3D15">
        <w:rPr>
          <w:rFonts w:ascii="Arial" w:hAnsi="Arial" w:cs="Arial"/>
          <w:color w:val="222222"/>
          <w:sz w:val="24"/>
          <w:szCs w:val="24"/>
          <w:shd w:val="clear" w:color="auto" w:fill="FFFFFF"/>
        </w:rPr>
        <w:t>2014</w:t>
      </w:r>
      <w:r>
        <w:rPr>
          <w:rFonts w:ascii="Arial" w:hAnsi="Arial" w:cs="Arial"/>
          <w:color w:val="222222"/>
          <w:sz w:val="24"/>
          <w:szCs w:val="24"/>
          <w:shd w:val="clear" w:color="auto" w:fill="FFFFFF"/>
        </w:rPr>
        <w:t>)</w:t>
      </w:r>
      <w:r w:rsidRPr="006E3D15">
        <w:rPr>
          <w:rFonts w:ascii="Arial" w:hAnsi="Arial" w:cs="Arial"/>
          <w:color w:val="222222"/>
          <w:sz w:val="24"/>
          <w:szCs w:val="24"/>
          <w:shd w:val="clear" w:color="auto" w:fill="FFFFFF"/>
        </w:rPr>
        <w:t xml:space="preserve"> Economic and social implications of aging societies. </w:t>
      </w:r>
      <w:r w:rsidRPr="006E3D15">
        <w:rPr>
          <w:rFonts w:ascii="Arial" w:hAnsi="Arial" w:cs="Arial"/>
          <w:i/>
          <w:iCs/>
          <w:color w:val="222222"/>
          <w:sz w:val="24"/>
          <w:szCs w:val="24"/>
          <w:shd w:val="clear" w:color="auto" w:fill="FFFFFF"/>
        </w:rPr>
        <w:t>Science</w:t>
      </w:r>
      <w:r w:rsidRPr="006E3D15">
        <w:rPr>
          <w:rFonts w:ascii="Arial" w:hAnsi="Arial" w:cs="Arial"/>
          <w:color w:val="222222"/>
          <w:sz w:val="24"/>
          <w:szCs w:val="24"/>
          <w:shd w:val="clear" w:color="auto" w:fill="FFFFFF"/>
        </w:rPr>
        <w:t>, </w:t>
      </w:r>
      <w:r w:rsidRPr="006E3D15">
        <w:rPr>
          <w:rFonts w:ascii="Arial" w:hAnsi="Arial" w:cs="Arial"/>
          <w:i/>
          <w:iCs/>
          <w:color w:val="222222"/>
          <w:sz w:val="24"/>
          <w:szCs w:val="24"/>
          <w:shd w:val="clear" w:color="auto" w:fill="FFFFFF"/>
        </w:rPr>
        <w:t>346</w:t>
      </w:r>
      <w:r w:rsidRPr="006E3D15">
        <w:rPr>
          <w:rFonts w:ascii="Arial" w:hAnsi="Arial" w:cs="Arial"/>
          <w:color w:val="222222"/>
          <w:sz w:val="24"/>
          <w:szCs w:val="24"/>
          <w:shd w:val="clear" w:color="auto" w:fill="FFFFFF"/>
        </w:rPr>
        <w:t>(6209), pp.587-591.</w:t>
      </w:r>
    </w:p>
    <w:p w14:paraId="3CD050B0" w14:textId="2251A744" w:rsidR="00087C8D" w:rsidRPr="00DB7434" w:rsidRDefault="00087C8D" w:rsidP="00087C8D">
      <w:pPr>
        <w:spacing w:line="360" w:lineRule="auto"/>
        <w:jc w:val="both"/>
        <w:rPr>
          <w:rFonts w:ascii="Arial" w:hAnsi="Arial" w:cs="Arial"/>
          <w:color w:val="222222"/>
          <w:sz w:val="24"/>
          <w:szCs w:val="24"/>
          <w:shd w:val="clear" w:color="auto" w:fill="FFFFFF"/>
        </w:rPr>
      </w:pPr>
      <w:r w:rsidRPr="00AF2D2C">
        <w:rPr>
          <w:rFonts w:ascii="Arial" w:hAnsi="Arial" w:cs="Arial"/>
          <w:color w:val="222222"/>
          <w:sz w:val="24"/>
          <w:szCs w:val="24"/>
          <w:shd w:val="clear" w:color="auto" w:fill="FFFFFF"/>
        </w:rPr>
        <w:t xml:space="preserve">Harris, B., </w:t>
      </w:r>
      <w:proofErr w:type="spellStart"/>
      <w:r w:rsidRPr="00AF2D2C">
        <w:rPr>
          <w:rFonts w:ascii="Arial" w:hAnsi="Arial" w:cs="Arial"/>
          <w:color w:val="222222"/>
          <w:sz w:val="24"/>
          <w:szCs w:val="24"/>
          <w:shd w:val="clear" w:color="auto" w:fill="FFFFFF"/>
        </w:rPr>
        <w:t>Goudge</w:t>
      </w:r>
      <w:proofErr w:type="spellEnd"/>
      <w:r w:rsidRPr="00AF2D2C">
        <w:rPr>
          <w:rFonts w:ascii="Arial" w:hAnsi="Arial" w:cs="Arial"/>
          <w:color w:val="222222"/>
          <w:sz w:val="24"/>
          <w:szCs w:val="24"/>
          <w:shd w:val="clear" w:color="auto" w:fill="FFFFFF"/>
        </w:rPr>
        <w:t xml:space="preserve">, J., </w:t>
      </w:r>
      <w:proofErr w:type="spellStart"/>
      <w:r w:rsidRPr="00AF2D2C">
        <w:rPr>
          <w:rFonts w:ascii="Arial" w:hAnsi="Arial" w:cs="Arial"/>
          <w:color w:val="222222"/>
          <w:sz w:val="24"/>
          <w:szCs w:val="24"/>
          <w:shd w:val="clear" w:color="auto" w:fill="FFFFFF"/>
        </w:rPr>
        <w:t>Ataguba</w:t>
      </w:r>
      <w:proofErr w:type="spellEnd"/>
      <w:r w:rsidRPr="00AF2D2C">
        <w:rPr>
          <w:rFonts w:ascii="Arial" w:hAnsi="Arial" w:cs="Arial"/>
          <w:color w:val="222222"/>
          <w:sz w:val="24"/>
          <w:szCs w:val="24"/>
          <w:shd w:val="clear" w:color="auto" w:fill="FFFFFF"/>
        </w:rPr>
        <w:t>, J.E., McIntyre, D.,</w:t>
      </w:r>
      <w:r w:rsidRPr="00DB7434">
        <w:rPr>
          <w:rFonts w:ascii="Arial" w:hAnsi="Arial" w:cs="Arial"/>
          <w:color w:val="222222"/>
          <w:sz w:val="24"/>
          <w:szCs w:val="24"/>
          <w:shd w:val="clear" w:color="auto" w:fill="FFFFFF"/>
        </w:rPr>
        <w:t xml:space="preserve"> Nxumalo, N., </w:t>
      </w:r>
      <w:proofErr w:type="spellStart"/>
      <w:r w:rsidRPr="00DB7434">
        <w:rPr>
          <w:rFonts w:ascii="Arial" w:hAnsi="Arial" w:cs="Arial"/>
          <w:color w:val="222222"/>
          <w:sz w:val="24"/>
          <w:szCs w:val="24"/>
          <w:shd w:val="clear" w:color="auto" w:fill="FFFFFF"/>
        </w:rPr>
        <w:t>Jikwana</w:t>
      </w:r>
      <w:proofErr w:type="spellEnd"/>
      <w:r w:rsidRPr="00DB7434">
        <w:rPr>
          <w:rFonts w:ascii="Arial" w:hAnsi="Arial" w:cs="Arial"/>
          <w:color w:val="222222"/>
          <w:sz w:val="24"/>
          <w:szCs w:val="24"/>
          <w:shd w:val="clear" w:color="auto" w:fill="FFFFFF"/>
        </w:rPr>
        <w:t xml:space="preserve">, S. and </w:t>
      </w:r>
      <w:proofErr w:type="spellStart"/>
      <w:r w:rsidRPr="00DB7434">
        <w:rPr>
          <w:rFonts w:ascii="Arial" w:hAnsi="Arial" w:cs="Arial"/>
          <w:color w:val="222222"/>
          <w:sz w:val="24"/>
          <w:szCs w:val="24"/>
          <w:shd w:val="clear" w:color="auto" w:fill="FFFFFF"/>
        </w:rPr>
        <w:t>Chersich</w:t>
      </w:r>
      <w:proofErr w:type="spellEnd"/>
      <w:r w:rsidRPr="00DB7434">
        <w:rPr>
          <w:rFonts w:ascii="Arial" w:hAnsi="Arial" w:cs="Arial"/>
          <w:color w:val="222222"/>
          <w:sz w:val="24"/>
          <w:szCs w:val="24"/>
          <w:shd w:val="clear" w:color="auto" w:fill="FFFFFF"/>
        </w:rPr>
        <w:t xml:space="preserve">, M., </w:t>
      </w:r>
      <w:r w:rsidR="004F5751">
        <w:rPr>
          <w:rFonts w:ascii="Arial" w:hAnsi="Arial" w:cs="Arial"/>
          <w:color w:val="222222"/>
          <w:sz w:val="24"/>
          <w:szCs w:val="24"/>
          <w:shd w:val="clear" w:color="auto" w:fill="FFFFFF"/>
        </w:rPr>
        <w:t>(</w:t>
      </w:r>
      <w:r w:rsidRPr="00DB7434">
        <w:rPr>
          <w:rFonts w:ascii="Arial" w:hAnsi="Arial" w:cs="Arial"/>
          <w:color w:val="222222"/>
          <w:sz w:val="24"/>
          <w:szCs w:val="24"/>
          <w:shd w:val="clear" w:color="auto" w:fill="FFFFFF"/>
        </w:rPr>
        <w:t>2011</w:t>
      </w:r>
      <w:r w:rsidR="004F5751">
        <w:rPr>
          <w:rFonts w:ascii="Arial" w:hAnsi="Arial" w:cs="Arial"/>
          <w:color w:val="222222"/>
          <w:sz w:val="24"/>
          <w:szCs w:val="24"/>
          <w:shd w:val="clear" w:color="auto" w:fill="FFFFFF"/>
        </w:rPr>
        <w:t>)</w:t>
      </w:r>
      <w:r w:rsidRPr="00DB7434">
        <w:rPr>
          <w:rFonts w:ascii="Arial" w:hAnsi="Arial" w:cs="Arial"/>
          <w:color w:val="222222"/>
          <w:sz w:val="24"/>
          <w:szCs w:val="24"/>
          <w:shd w:val="clear" w:color="auto" w:fill="FFFFFF"/>
        </w:rPr>
        <w:t xml:space="preserve"> Inequities in access to health care in South Africa. </w:t>
      </w:r>
      <w:r w:rsidRPr="00DB7434">
        <w:rPr>
          <w:rFonts w:ascii="Arial" w:hAnsi="Arial" w:cs="Arial"/>
          <w:i/>
          <w:iCs/>
          <w:color w:val="222222"/>
          <w:sz w:val="24"/>
          <w:szCs w:val="24"/>
          <w:shd w:val="clear" w:color="auto" w:fill="FFFFFF"/>
        </w:rPr>
        <w:t>Journal of public health policy</w:t>
      </w:r>
      <w:r w:rsidRPr="00DB7434">
        <w:rPr>
          <w:rFonts w:ascii="Arial" w:hAnsi="Arial" w:cs="Arial"/>
          <w:color w:val="222222"/>
          <w:sz w:val="24"/>
          <w:szCs w:val="24"/>
          <w:shd w:val="clear" w:color="auto" w:fill="FFFFFF"/>
        </w:rPr>
        <w:t>, </w:t>
      </w:r>
      <w:r w:rsidRPr="00DB7434">
        <w:rPr>
          <w:rFonts w:ascii="Arial" w:hAnsi="Arial" w:cs="Arial"/>
          <w:i/>
          <w:iCs/>
          <w:color w:val="222222"/>
          <w:sz w:val="24"/>
          <w:szCs w:val="24"/>
          <w:shd w:val="clear" w:color="auto" w:fill="FFFFFF"/>
        </w:rPr>
        <w:t>32</w:t>
      </w:r>
      <w:r w:rsidRPr="00DB7434">
        <w:rPr>
          <w:rFonts w:ascii="Arial" w:hAnsi="Arial" w:cs="Arial"/>
          <w:color w:val="222222"/>
          <w:sz w:val="24"/>
          <w:szCs w:val="24"/>
          <w:shd w:val="clear" w:color="auto" w:fill="FFFFFF"/>
        </w:rPr>
        <w:t>, pp. S102-S123.</w:t>
      </w:r>
    </w:p>
    <w:p w14:paraId="1EB45278" w14:textId="232F8E47" w:rsidR="00087C8D" w:rsidRPr="004977CF" w:rsidRDefault="00087C8D" w:rsidP="00087C8D">
      <w:pPr>
        <w:spacing w:line="360" w:lineRule="auto"/>
        <w:jc w:val="both"/>
        <w:rPr>
          <w:rFonts w:ascii="Arial" w:hAnsi="Arial" w:cs="Arial"/>
          <w:sz w:val="24"/>
          <w:szCs w:val="24"/>
        </w:rPr>
      </w:pPr>
      <w:proofErr w:type="spellStart"/>
      <w:r w:rsidRPr="004977CF">
        <w:rPr>
          <w:rFonts w:ascii="Arial" w:hAnsi="Arial" w:cs="Arial"/>
          <w:color w:val="222222"/>
          <w:sz w:val="24"/>
          <w:szCs w:val="24"/>
          <w:shd w:val="clear" w:color="auto" w:fill="FFFFFF"/>
        </w:rPr>
        <w:t>Kinfu</w:t>
      </w:r>
      <w:proofErr w:type="spellEnd"/>
      <w:r w:rsidRPr="004977CF">
        <w:rPr>
          <w:rFonts w:ascii="Arial" w:hAnsi="Arial" w:cs="Arial"/>
          <w:color w:val="222222"/>
          <w:sz w:val="24"/>
          <w:szCs w:val="24"/>
          <w:shd w:val="clear" w:color="auto" w:fill="FFFFFF"/>
        </w:rPr>
        <w:t xml:space="preserve">, Y., Dal </w:t>
      </w:r>
      <w:proofErr w:type="spellStart"/>
      <w:r w:rsidRPr="004977CF">
        <w:rPr>
          <w:rFonts w:ascii="Arial" w:hAnsi="Arial" w:cs="Arial"/>
          <w:color w:val="222222"/>
          <w:sz w:val="24"/>
          <w:szCs w:val="24"/>
          <w:shd w:val="clear" w:color="auto" w:fill="FFFFFF"/>
        </w:rPr>
        <w:t>Poz</w:t>
      </w:r>
      <w:proofErr w:type="spellEnd"/>
      <w:r w:rsidRPr="004977CF">
        <w:rPr>
          <w:rFonts w:ascii="Arial" w:hAnsi="Arial" w:cs="Arial"/>
          <w:color w:val="222222"/>
          <w:sz w:val="24"/>
          <w:szCs w:val="24"/>
          <w:shd w:val="clear" w:color="auto" w:fill="FFFFFF"/>
        </w:rPr>
        <w:t xml:space="preserve">, M.R., Mercer, H. and Evans, D.B., (2009) The health worker shortage in Africa: are enough physicians and nurses being </w:t>
      </w:r>
      <w:proofErr w:type="gramStart"/>
      <w:r w:rsidRPr="004977CF">
        <w:rPr>
          <w:rFonts w:ascii="Arial" w:hAnsi="Arial" w:cs="Arial"/>
          <w:color w:val="222222"/>
          <w:sz w:val="24"/>
          <w:szCs w:val="24"/>
          <w:shd w:val="clear" w:color="auto" w:fill="FFFFFF"/>
        </w:rPr>
        <w:t>trained?</w:t>
      </w:r>
      <w:r w:rsidR="002C6BD7">
        <w:rPr>
          <w:rFonts w:ascii="Arial" w:hAnsi="Arial" w:cs="Arial"/>
          <w:color w:val="222222"/>
          <w:sz w:val="24"/>
          <w:szCs w:val="24"/>
          <w:shd w:val="clear" w:color="auto" w:fill="FFFFFF"/>
        </w:rPr>
        <w:t>.</w:t>
      </w:r>
      <w:proofErr w:type="gramEnd"/>
      <w:r w:rsidR="002C6BD7">
        <w:rPr>
          <w:rFonts w:ascii="Arial" w:hAnsi="Arial" w:cs="Arial"/>
          <w:color w:val="222222"/>
          <w:sz w:val="24"/>
          <w:szCs w:val="24"/>
          <w:shd w:val="clear" w:color="auto" w:fill="FFFFFF"/>
        </w:rPr>
        <w:t xml:space="preserve"> </w:t>
      </w:r>
    </w:p>
    <w:p w14:paraId="06CC99F8" w14:textId="77777777" w:rsidR="00087C8D" w:rsidRDefault="00087C8D" w:rsidP="00087C8D">
      <w:pPr>
        <w:spacing w:line="360" w:lineRule="auto"/>
        <w:jc w:val="both"/>
        <w:rPr>
          <w:rFonts w:ascii="Arial" w:hAnsi="Arial" w:cs="Arial"/>
          <w:sz w:val="24"/>
          <w:szCs w:val="24"/>
        </w:rPr>
      </w:pPr>
      <w:r w:rsidRPr="00372E1A">
        <w:rPr>
          <w:rFonts w:ascii="Arial" w:hAnsi="Arial" w:cs="Arial"/>
          <w:sz w:val="24"/>
          <w:szCs w:val="24"/>
        </w:rPr>
        <w:t xml:space="preserve">Kirkwood, T. (2015) </w:t>
      </w:r>
      <w:r w:rsidRPr="00372E1A">
        <w:rPr>
          <w:rFonts w:ascii="Arial" w:hAnsi="Arial" w:cs="Arial"/>
          <w:i/>
          <w:iCs/>
          <w:sz w:val="24"/>
          <w:szCs w:val="24"/>
        </w:rPr>
        <w:t>Why and How we are Living Longer?</w:t>
      </w:r>
      <w:r w:rsidRPr="00372E1A">
        <w:rPr>
          <w:rFonts w:ascii="Arial" w:hAnsi="Arial" w:cs="Arial"/>
          <w:sz w:val="24"/>
          <w:szCs w:val="24"/>
        </w:rPr>
        <w:t xml:space="preserve"> Newcastle University Institute for Ageing and Vitality. Newcastle upon Tyne, UK. Available at: </w:t>
      </w:r>
      <w:hyperlink r:id="rId12" w:history="1">
        <w:r w:rsidRPr="00372E1A">
          <w:rPr>
            <w:rStyle w:val="Hyperlink"/>
            <w:rFonts w:ascii="Arial" w:hAnsi="Arial" w:cs="Arial"/>
            <w:sz w:val="24"/>
            <w:szCs w:val="24"/>
          </w:rPr>
          <w:t>www.confrenecs.ncl.uk</w:t>
        </w:r>
      </w:hyperlink>
      <w:r w:rsidRPr="00372E1A">
        <w:rPr>
          <w:rFonts w:ascii="Arial" w:hAnsi="Arial" w:cs="Arial"/>
          <w:sz w:val="24"/>
          <w:szCs w:val="24"/>
        </w:rPr>
        <w:t>, (Accessed 24</w:t>
      </w:r>
      <w:r w:rsidRPr="00372E1A">
        <w:rPr>
          <w:rFonts w:ascii="Arial" w:hAnsi="Arial" w:cs="Arial"/>
          <w:sz w:val="24"/>
          <w:szCs w:val="24"/>
          <w:vertAlign w:val="superscript"/>
        </w:rPr>
        <w:t>th</w:t>
      </w:r>
      <w:r w:rsidRPr="00372E1A">
        <w:rPr>
          <w:rFonts w:ascii="Arial" w:hAnsi="Arial" w:cs="Arial"/>
          <w:sz w:val="24"/>
          <w:szCs w:val="24"/>
        </w:rPr>
        <w:t xml:space="preserve"> July 2023)</w:t>
      </w:r>
    </w:p>
    <w:p w14:paraId="02291D29" w14:textId="341507F5" w:rsidR="00FC0AC9" w:rsidRPr="008E5228" w:rsidRDefault="00FC0AC9" w:rsidP="00087C8D">
      <w:pPr>
        <w:spacing w:line="360" w:lineRule="auto"/>
        <w:jc w:val="both"/>
        <w:rPr>
          <w:rFonts w:ascii="Arial" w:hAnsi="Arial" w:cs="Arial"/>
          <w:sz w:val="24"/>
          <w:szCs w:val="24"/>
        </w:rPr>
      </w:pPr>
      <w:r>
        <w:rPr>
          <w:rFonts w:ascii="Arial" w:hAnsi="Arial" w:cs="Arial"/>
          <w:sz w:val="24"/>
          <w:szCs w:val="24"/>
        </w:rPr>
        <w:t>Legal Legislaton.Gov</w:t>
      </w:r>
      <w:r w:rsidR="008E5228">
        <w:rPr>
          <w:rFonts w:ascii="Arial" w:hAnsi="Arial" w:cs="Arial"/>
          <w:sz w:val="24"/>
          <w:szCs w:val="24"/>
        </w:rPr>
        <w:t xml:space="preserve">.uk (2023) </w:t>
      </w:r>
      <w:r w:rsidR="008E5228" w:rsidRPr="008E5228">
        <w:rPr>
          <w:rFonts w:ascii="Arial" w:hAnsi="Arial" w:cs="Arial"/>
          <w:i/>
          <w:iCs/>
          <w:sz w:val="24"/>
          <w:szCs w:val="24"/>
        </w:rPr>
        <w:t>Care Act 2014.</w:t>
      </w:r>
      <w:r w:rsidR="008E5228">
        <w:rPr>
          <w:rFonts w:ascii="Arial" w:hAnsi="Arial" w:cs="Arial"/>
          <w:i/>
          <w:iCs/>
          <w:sz w:val="24"/>
          <w:szCs w:val="24"/>
        </w:rPr>
        <w:t xml:space="preserve"> </w:t>
      </w:r>
      <w:r w:rsidR="00412A4D">
        <w:rPr>
          <w:rFonts w:ascii="Arial" w:hAnsi="Arial" w:cs="Arial"/>
          <w:sz w:val="24"/>
          <w:szCs w:val="24"/>
        </w:rPr>
        <w:t xml:space="preserve">Available at: </w:t>
      </w:r>
      <w:hyperlink r:id="rId13" w:history="1">
        <w:r w:rsidR="00412A4D" w:rsidRPr="00412A4D">
          <w:rPr>
            <w:color w:val="0000FF"/>
            <w:u w:val="single"/>
          </w:rPr>
          <w:t>Care Act 2014 (legislation.gov.uk)</w:t>
        </w:r>
      </w:hyperlink>
      <w:r w:rsidR="00FD4A29">
        <w:t>, (</w:t>
      </w:r>
      <w:r w:rsidR="00FD4A29" w:rsidRPr="00FD4A29">
        <w:rPr>
          <w:rFonts w:ascii="Arial" w:hAnsi="Arial" w:cs="Arial"/>
        </w:rPr>
        <w:t>Accessed 26</w:t>
      </w:r>
      <w:r w:rsidR="00FD4A29" w:rsidRPr="00FD4A29">
        <w:rPr>
          <w:rFonts w:ascii="Arial" w:hAnsi="Arial" w:cs="Arial"/>
          <w:vertAlign w:val="superscript"/>
        </w:rPr>
        <w:t>th</w:t>
      </w:r>
      <w:r w:rsidR="00FD4A29" w:rsidRPr="00FD4A29">
        <w:rPr>
          <w:rFonts w:ascii="Arial" w:hAnsi="Arial" w:cs="Arial"/>
        </w:rPr>
        <w:t xml:space="preserve"> July 2023).</w:t>
      </w:r>
    </w:p>
    <w:p w14:paraId="46548080" w14:textId="552836B2" w:rsidR="00747DB4" w:rsidRPr="00747DB4" w:rsidRDefault="00747DB4" w:rsidP="00087C8D">
      <w:pPr>
        <w:spacing w:line="360" w:lineRule="auto"/>
        <w:jc w:val="both"/>
        <w:rPr>
          <w:rFonts w:ascii="Arial" w:hAnsi="Arial" w:cs="Arial"/>
          <w:sz w:val="24"/>
          <w:szCs w:val="24"/>
        </w:rPr>
      </w:pPr>
      <w:r w:rsidRPr="00747DB4">
        <w:rPr>
          <w:rFonts w:ascii="Arial" w:hAnsi="Arial" w:cs="Arial"/>
          <w:color w:val="222222"/>
          <w:sz w:val="24"/>
          <w:szCs w:val="24"/>
          <w:shd w:val="clear" w:color="auto" w:fill="FFFFFF"/>
        </w:rPr>
        <w:t xml:space="preserve">Lindt, N., van </w:t>
      </w:r>
      <w:proofErr w:type="spellStart"/>
      <w:r w:rsidRPr="00747DB4">
        <w:rPr>
          <w:rFonts w:ascii="Arial" w:hAnsi="Arial" w:cs="Arial"/>
          <w:color w:val="222222"/>
          <w:sz w:val="24"/>
          <w:szCs w:val="24"/>
          <w:shd w:val="clear" w:color="auto" w:fill="FFFFFF"/>
        </w:rPr>
        <w:t>Berkel</w:t>
      </w:r>
      <w:proofErr w:type="spellEnd"/>
      <w:r w:rsidRPr="00747DB4">
        <w:rPr>
          <w:rFonts w:ascii="Arial" w:hAnsi="Arial" w:cs="Arial"/>
          <w:color w:val="222222"/>
          <w:sz w:val="24"/>
          <w:szCs w:val="24"/>
          <w:shd w:val="clear" w:color="auto" w:fill="FFFFFF"/>
        </w:rPr>
        <w:t xml:space="preserve">, J. and Mulder, B.C., </w:t>
      </w:r>
      <w:r>
        <w:rPr>
          <w:rFonts w:ascii="Arial" w:hAnsi="Arial" w:cs="Arial"/>
          <w:color w:val="222222"/>
          <w:sz w:val="24"/>
          <w:szCs w:val="24"/>
          <w:shd w:val="clear" w:color="auto" w:fill="FFFFFF"/>
        </w:rPr>
        <w:t>(</w:t>
      </w:r>
      <w:r w:rsidRPr="00747DB4">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747DB4">
        <w:rPr>
          <w:rFonts w:ascii="Arial" w:hAnsi="Arial" w:cs="Arial"/>
          <w:color w:val="222222"/>
          <w:sz w:val="24"/>
          <w:szCs w:val="24"/>
          <w:shd w:val="clear" w:color="auto" w:fill="FFFFFF"/>
        </w:rPr>
        <w:t xml:space="preserve"> Determinants of overburdening among informal carers: a systematic review. </w:t>
      </w:r>
      <w:r w:rsidRPr="00747DB4">
        <w:rPr>
          <w:rFonts w:ascii="Arial" w:hAnsi="Arial" w:cs="Arial"/>
          <w:i/>
          <w:iCs/>
          <w:color w:val="222222"/>
          <w:sz w:val="24"/>
          <w:szCs w:val="24"/>
          <w:shd w:val="clear" w:color="auto" w:fill="FFFFFF"/>
        </w:rPr>
        <w:t>BMC geriatrics</w:t>
      </w:r>
      <w:r w:rsidRPr="00747DB4">
        <w:rPr>
          <w:rFonts w:ascii="Arial" w:hAnsi="Arial" w:cs="Arial"/>
          <w:color w:val="222222"/>
          <w:sz w:val="24"/>
          <w:szCs w:val="24"/>
          <w:shd w:val="clear" w:color="auto" w:fill="FFFFFF"/>
        </w:rPr>
        <w:t>, </w:t>
      </w:r>
      <w:r w:rsidRPr="00747DB4">
        <w:rPr>
          <w:rFonts w:ascii="Arial" w:hAnsi="Arial" w:cs="Arial"/>
          <w:i/>
          <w:iCs/>
          <w:color w:val="222222"/>
          <w:sz w:val="24"/>
          <w:szCs w:val="24"/>
          <w:shd w:val="clear" w:color="auto" w:fill="FFFFFF"/>
        </w:rPr>
        <w:t>20</w:t>
      </w:r>
      <w:r w:rsidRPr="00747DB4">
        <w:rPr>
          <w:rFonts w:ascii="Arial" w:hAnsi="Arial" w:cs="Arial"/>
          <w:color w:val="222222"/>
          <w:sz w:val="24"/>
          <w:szCs w:val="24"/>
          <w:shd w:val="clear" w:color="auto" w:fill="FFFFFF"/>
        </w:rPr>
        <w:t>(1), pp.1-12.</w:t>
      </w:r>
    </w:p>
    <w:p w14:paraId="723B606F" w14:textId="77777777" w:rsidR="00087C8D" w:rsidRPr="00372E1A" w:rsidRDefault="00087C8D" w:rsidP="00087C8D">
      <w:pPr>
        <w:spacing w:line="360" w:lineRule="auto"/>
        <w:jc w:val="both"/>
        <w:rPr>
          <w:rFonts w:ascii="Arial" w:hAnsi="Arial" w:cs="Arial"/>
          <w:sz w:val="24"/>
          <w:szCs w:val="24"/>
        </w:rPr>
      </w:pPr>
      <w:proofErr w:type="spellStart"/>
      <w:r w:rsidRPr="00372E1A">
        <w:rPr>
          <w:rFonts w:ascii="Arial" w:hAnsi="Arial" w:cs="Arial"/>
          <w:color w:val="222222"/>
          <w:sz w:val="24"/>
          <w:szCs w:val="24"/>
          <w:shd w:val="clear" w:color="auto" w:fill="FFFFFF"/>
        </w:rPr>
        <w:t>Lukaschek</w:t>
      </w:r>
      <w:proofErr w:type="spellEnd"/>
      <w:r w:rsidRPr="00372E1A">
        <w:rPr>
          <w:rFonts w:ascii="Arial" w:hAnsi="Arial" w:cs="Arial"/>
          <w:color w:val="222222"/>
          <w:sz w:val="24"/>
          <w:szCs w:val="24"/>
          <w:shd w:val="clear" w:color="auto" w:fill="FFFFFF"/>
        </w:rPr>
        <w:t xml:space="preserve">, K., </w:t>
      </w:r>
      <w:proofErr w:type="spellStart"/>
      <w:r w:rsidRPr="00372E1A">
        <w:rPr>
          <w:rFonts w:ascii="Arial" w:hAnsi="Arial" w:cs="Arial"/>
          <w:color w:val="222222"/>
          <w:sz w:val="24"/>
          <w:szCs w:val="24"/>
          <w:shd w:val="clear" w:color="auto" w:fill="FFFFFF"/>
        </w:rPr>
        <w:t>Vanajan</w:t>
      </w:r>
      <w:proofErr w:type="spellEnd"/>
      <w:r w:rsidRPr="00372E1A">
        <w:rPr>
          <w:rFonts w:ascii="Arial" w:hAnsi="Arial" w:cs="Arial"/>
          <w:color w:val="222222"/>
          <w:sz w:val="24"/>
          <w:szCs w:val="24"/>
          <w:shd w:val="clear" w:color="auto" w:fill="FFFFFF"/>
        </w:rPr>
        <w:t xml:space="preserve">, A., </w:t>
      </w:r>
      <w:proofErr w:type="spellStart"/>
      <w:r w:rsidRPr="00372E1A">
        <w:rPr>
          <w:rFonts w:ascii="Arial" w:hAnsi="Arial" w:cs="Arial"/>
          <w:color w:val="222222"/>
          <w:sz w:val="24"/>
          <w:szCs w:val="24"/>
          <w:shd w:val="clear" w:color="auto" w:fill="FFFFFF"/>
        </w:rPr>
        <w:t>Johar</w:t>
      </w:r>
      <w:proofErr w:type="spellEnd"/>
      <w:r w:rsidRPr="00372E1A">
        <w:rPr>
          <w:rFonts w:ascii="Arial" w:hAnsi="Arial" w:cs="Arial"/>
          <w:color w:val="222222"/>
          <w:sz w:val="24"/>
          <w:szCs w:val="24"/>
          <w:shd w:val="clear" w:color="auto" w:fill="FFFFFF"/>
        </w:rPr>
        <w:t xml:space="preserve">, H., Weiland, N. and </w:t>
      </w:r>
      <w:proofErr w:type="spellStart"/>
      <w:r w:rsidRPr="00372E1A">
        <w:rPr>
          <w:rFonts w:ascii="Arial" w:hAnsi="Arial" w:cs="Arial"/>
          <w:color w:val="222222"/>
          <w:sz w:val="24"/>
          <w:szCs w:val="24"/>
          <w:shd w:val="clear" w:color="auto" w:fill="FFFFFF"/>
        </w:rPr>
        <w:t>Ladwig</w:t>
      </w:r>
      <w:proofErr w:type="spellEnd"/>
      <w:r w:rsidRPr="00372E1A">
        <w:rPr>
          <w:rFonts w:ascii="Arial" w:hAnsi="Arial" w:cs="Arial"/>
          <w:color w:val="222222"/>
          <w:sz w:val="24"/>
          <w:szCs w:val="24"/>
          <w:shd w:val="clear" w:color="auto" w:fill="FFFFFF"/>
        </w:rPr>
        <w:t>, K.H., (2017). “In the mood for ageing”: determinants of subjective well-being in older men and women of the population-based KORA-Age study. </w:t>
      </w:r>
      <w:r w:rsidRPr="00372E1A">
        <w:rPr>
          <w:rFonts w:ascii="Arial" w:hAnsi="Arial" w:cs="Arial"/>
          <w:i/>
          <w:iCs/>
          <w:color w:val="222222"/>
          <w:sz w:val="24"/>
          <w:szCs w:val="24"/>
          <w:shd w:val="clear" w:color="auto" w:fill="FFFFFF"/>
        </w:rPr>
        <w:t>BMC geriatrics</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17</w:t>
      </w:r>
      <w:r w:rsidRPr="00372E1A">
        <w:rPr>
          <w:rFonts w:ascii="Arial" w:hAnsi="Arial" w:cs="Arial"/>
          <w:color w:val="222222"/>
          <w:sz w:val="24"/>
          <w:szCs w:val="24"/>
          <w:shd w:val="clear" w:color="auto" w:fill="FFFFFF"/>
        </w:rPr>
        <w:t>, pp.1-9.</w:t>
      </w:r>
    </w:p>
    <w:p w14:paraId="6AEF7C01" w14:textId="77777777" w:rsidR="00087C8D" w:rsidRPr="00372E1A" w:rsidRDefault="00087C8D" w:rsidP="00087C8D">
      <w:pPr>
        <w:spacing w:line="360" w:lineRule="auto"/>
        <w:jc w:val="both"/>
        <w:rPr>
          <w:rFonts w:ascii="Arial" w:hAnsi="Arial" w:cs="Arial"/>
          <w:sz w:val="24"/>
          <w:szCs w:val="24"/>
        </w:rPr>
      </w:pPr>
      <w:proofErr w:type="spellStart"/>
      <w:r w:rsidRPr="00372E1A">
        <w:rPr>
          <w:rFonts w:ascii="Arial" w:hAnsi="Arial" w:cs="Arial"/>
          <w:sz w:val="24"/>
          <w:szCs w:val="24"/>
        </w:rPr>
        <w:t>Mcleod</w:t>
      </w:r>
      <w:proofErr w:type="spellEnd"/>
      <w:r w:rsidRPr="00372E1A">
        <w:rPr>
          <w:rFonts w:ascii="Arial" w:hAnsi="Arial" w:cs="Arial"/>
          <w:sz w:val="24"/>
          <w:szCs w:val="24"/>
        </w:rPr>
        <w:t xml:space="preserve">, S. (2023) </w:t>
      </w:r>
      <w:r w:rsidRPr="00372E1A">
        <w:rPr>
          <w:rFonts w:ascii="Arial" w:hAnsi="Arial" w:cs="Arial"/>
          <w:i/>
          <w:iCs/>
          <w:sz w:val="24"/>
          <w:szCs w:val="24"/>
        </w:rPr>
        <w:t>Maslow’s Hierarchy of Needs.</w:t>
      </w:r>
      <w:r w:rsidRPr="00372E1A">
        <w:rPr>
          <w:rFonts w:ascii="Arial" w:hAnsi="Arial" w:cs="Arial"/>
          <w:sz w:val="24"/>
          <w:szCs w:val="24"/>
        </w:rPr>
        <w:t xml:space="preserve"> Simply Psychology, Available at: </w:t>
      </w:r>
      <w:hyperlink r:id="rId14" w:history="1">
        <w:r w:rsidRPr="00372E1A">
          <w:rPr>
            <w:rStyle w:val="Hyperlink"/>
            <w:rFonts w:ascii="Arial" w:hAnsi="Arial" w:cs="Arial"/>
            <w:sz w:val="24"/>
            <w:szCs w:val="24"/>
          </w:rPr>
          <w:t>www.simplypsychology.org</w:t>
        </w:r>
      </w:hyperlink>
      <w:r w:rsidRPr="00372E1A">
        <w:rPr>
          <w:rFonts w:ascii="Arial" w:hAnsi="Arial" w:cs="Arial"/>
          <w:sz w:val="24"/>
          <w:szCs w:val="24"/>
        </w:rPr>
        <w:t>, (Accessed 25</w:t>
      </w:r>
      <w:r w:rsidRPr="00372E1A">
        <w:rPr>
          <w:rFonts w:ascii="Arial" w:hAnsi="Arial" w:cs="Arial"/>
          <w:sz w:val="24"/>
          <w:szCs w:val="24"/>
          <w:vertAlign w:val="superscript"/>
        </w:rPr>
        <w:t>th</w:t>
      </w:r>
      <w:r w:rsidRPr="00372E1A">
        <w:rPr>
          <w:rFonts w:ascii="Arial" w:hAnsi="Arial" w:cs="Arial"/>
          <w:sz w:val="24"/>
          <w:szCs w:val="24"/>
        </w:rPr>
        <w:t xml:space="preserve"> July 2023)</w:t>
      </w:r>
    </w:p>
    <w:p w14:paraId="007531F8" w14:textId="77777777" w:rsidR="00087C8D" w:rsidRPr="00372E1A" w:rsidRDefault="00087C8D" w:rsidP="00087C8D">
      <w:pPr>
        <w:spacing w:line="360" w:lineRule="auto"/>
        <w:jc w:val="both"/>
        <w:rPr>
          <w:rFonts w:ascii="Arial" w:hAnsi="Arial" w:cs="Arial"/>
          <w:sz w:val="24"/>
          <w:szCs w:val="24"/>
        </w:rPr>
      </w:pPr>
      <w:r w:rsidRPr="00372E1A">
        <w:rPr>
          <w:rFonts w:ascii="Arial" w:hAnsi="Arial" w:cs="Arial"/>
          <w:sz w:val="24"/>
          <w:szCs w:val="24"/>
        </w:rPr>
        <w:t xml:space="preserve">National Health Service, (N.D.), Improving Care for Older People, Available at: </w:t>
      </w:r>
      <w:hyperlink r:id="rId15" w:history="1">
        <w:r w:rsidRPr="00372E1A">
          <w:rPr>
            <w:rStyle w:val="Hyperlink"/>
            <w:rFonts w:ascii="Arial" w:hAnsi="Arial" w:cs="Arial"/>
            <w:sz w:val="24"/>
            <w:szCs w:val="24"/>
          </w:rPr>
          <w:t>https://www.england.nhs.uk/ourwork/clinical-policy/older-people/improving-care-for-older-people/</w:t>
        </w:r>
      </w:hyperlink>
      <w:r w:rsidRPr="00372E1A">
        <w:rPr>
          <w:rFonts w:ascii="Arial" w:hAnsi="Arial" w:cs="Arial"/>
          <w:sz w:val="24"/>
          <w:szCs w:val="24"/>
        </w:rPr>
        <w:t>, (Accessed: 23</w:t>
      </w:r>
      <w:r w:rsidRPr="00372E1A">
        <w:rPr>
          <w:rFonts w:ascii="Arial" w:hAnsi="Arial" w:cs="Arial"/>
          <w:sz w:val="24"/>
          <w:szCs w:val="24"/>
          <w:vertAlign w:val="superscript"/>
        </w:rPr>
        <w:t>rd</w:t>
      </w:r>
      <w:r w:rsidRPr="00372E1A">
        <w:rPr>
          <w:rFonts w:ascii="Arial" w:hAnsi="Arial" w:cs="Arial"/>
          <w:sz w:val="24"/>
          <w:szCs w:val="24"/>
        </w:rPr>
        <w:t xml:space="preserve"> July 2023)      </w:t>
      </w:r>
    </w:p>
    <w:p w14:paraId="2B0AB775" w14:textId="77777777" w:rsidR="00087C8D" w:rsidRPr="00372E1A" w:rsidRDefault="00087C8D" w:rsidP="00087C8D">
      <w:pPr>
        <w:spacing w:line="360" w:lineRule="auto"/>
        <w:jc w:val="both"/>
        <w:rPr>
          <w:rFonts w:ascii="Arial" w:hAnsi="Arial" w:cs="Arial"/>
          <w:sz w:val="24"/>
          <w:szCs w:val="24"/>
        </w:rPr>
      </w:pPr>
      <w:r w:rsidRPr="00372E1A">
        <w:rPr>
          <w:rFonts w:ascii="Arial" w:hAnsi="Arial" w:cs="Arial"/>
          <w:sz w:val="24"/>
          <w:szCs w:val="24"/>
        </w:rPr>
        <w:lastRenderedPageBreak/>
        <w:t xml:space="preserve">National Institute on Ageing (2020) Understanding the dynamics of ageing process, Available at: </w:t>
      </w:r>
      <w:hyperlink r:id="rId16" w:history="1">
        <w:r w:rsidRPr="00372E1A">
          <w:rPr>
            <w:rFonts w:ascii="Arial" w:hAnsi="Arial" w:cs="Arial"/>
            <w:color w:val="0000FF"/>
            <w:sz w:val="24"/>
            <w:szCs w:val="24"/>
            <w:u w:val="single"/>
          </w:rPr>
          <w:t>Understanding the Dynamics of the Aging Process | National Institute on Aging (nih.gov)</w:t>
        </w:r>
      </w:hyperlink>
      <w:r w:rsidRPr="00372E1A">
        <w:rPr>
          <w:rFonts w:ascii="Arial" w:hAnsi="Arial" w:cs="Arial"/>
          <w:sz w:val="24"/>
          <w:szCs w:val="24"/>
        </w:rPr>
        <w:t>, (Accessed 26</w:t>
      </w:r>
      <w:r w:rsidRPr="00372E1A">
        <w:rPr>
          <w:rFonts w:ascii="Arial" w:hAnsi="Arial" w:cs="Arial"/>
          <w:sz w:val="24"/>
          <w:szCs w:val="24"/>
          <w:vertAlign w:val="superscript"/>
        </w:rPr>
        <w:t>th</w:t>
      </w:r>
      <w:r w:rsidRPr="00372E1A">
        <w:rPr>
          <w:rFonts w:ascii="Arial" w:hAnsi="Arial" w:cs="Arial"/>
          <w:sz w:val="24"/>
          <w:szCs w:val="24"/>
        </w:rPr>
        <w:t xml:space="preserve"> July 2023).</w:t>
      </w:r>
    </w:p>
    <w:p w14:paraId="552CDE78" w14:textId="77777777" w:rsidR="00087C8D" w:rsidRPr="00372E1A" w:rsidRDefault="00087C8D" w:rsidP="00087C8D">
      <w:pPr>
        <w:spacing w:line="360" w:lineRule="auto"/>
        <w:jc w:val="both"/>
        <w:rPr>
          <w:rFonts w:ascii="Arial" w:hAnsi="Arial" w:cs="Arial"/>
          <w:sz w:val="24"/>
          <w:szCs w:val="24"/>
        </w:rPr>
      </w:pPr>
      <w:r w:rsidRPr="00372E1A">
        <w:rPr>
          <w:rFonts w:ascii="Arial" w:hAnsi="Arial" w:cs="Arial"/>
          <w:sz w:val="24"/>
          <w:szCs w:val="24"/>
        </w:rPr>
        <w:t xml:space="preserve">NHS England (2023) </w:t>
      </w:r>
      <w:r w:rsidRPr="00372E1A">
        <w:rPr>
          <w:rFonts w:ascii="Arial" w:hAnsi="Arial" w:cs="Arial"/>
          <w:i/>
          <w:iCs/>
          <w:sz w:val="24"/>
          <w:szCs w:val="24"/>
        </w:rPr>
        <w:t>Older people’s mental health.</w:t>
      </w:r>
      <w:r w:rsidRPr="00372E1A">
        <w:rPr>
          <w:rFonts w:ascii="Arial" w:hAnsi="Arial" w:cs="Arial"/>
          <w:sz w:val="24"/>
          <w:szCs w:val="24"/>
        </w:rPr>
        <w:t xml:space="preserve"> Available at: </w:t>
      </w:r>
      <w:hyperlink r:id="rId17" w:history="1">
        <w:r w:rsidRPr="00372E1A">
          <w:rPr>
            <w:rStyle w:val="Hyperlink"/>
            <w:rFonts w:ascii="Arial" w:hAnsi="Arial" w:cs="Arial"/>
            <w:sz w:val="24"/>
            <w:szCs w:val="24"/>
          </w:rPr>
          <w:t>www.england.nhs.uk</w:t>
        </w:r>
      </w:hyperlink>
      <w:r w:rsidRPr="00372E1A">
        <w:rPr>
          <w:rFonts w:ascii="Arial" w:hAnsi="Arial" w:cs="Arial"/>
          <w:sz w:val="24"/>
          <w:szCs w:val="24"/>
        </w:rPr>
        <w:t>, (Accessed 25</w:t>
      </w:r>
      <w:r w:rsidRPr="00372E1A">
        <w:rPr>
          <w:rFonts w:ascii="Arial" w:hAnsi="Arial" w:cs="Arial"/>
          <w:sz w:val="24"/>
          <w:szCs w:val="24"/>
          <w:vertAlign w:val="superscript"/>
        </w:rPr>
        <w:t>th</w:t>
      </w:r>
      <w:r w:rsidRPr="00372E1A">
        <w:rPr>
          <w:rFonts w:ascii="Arial" w:hAnsi="Arial" w:cs="Arial"/>
          <w:sz w:val="24"/>
          <w:szCs w:val="24"/>
        </w:rPr>
        <w:t xml:space="preserve"> July 2023)</w:t>
      </w:r>
    </w:p>
    <w:p w14:paraId="355F7434" w14:textId="77777777" w:rsidR="00087C8D" w:rsidRPr="00372E1A" w:rsidRDefault="00087C8D" w:rsidP="00087C8D">
      <w:pPr>
        <w:spacing w:line="360" w:lineRule="auto"/>
        <w:jc w:val="both"/>
        <w:rPr>
          <w:rFonts w:ascii="Arial" w:hAnsi="Arial" w:cs="Arial"/>
          <w:sz w:val="24"/>
          <w:szCs w:val="24"/>
        </w:rPr>
      </w:pPr>
      <w:r w:rsidRPr="00372E1A">
        <w:rPr>
          <w:rFonts w:ascii="Arial" w:hAnsi="Arial" w:cs="Arial"/>
          <w:sz w:val="24"/>
          <w:szCs w:val="24"/>
        </w:rPr>
        <w:t xml:space="preserve">Office for National Statistics (2021) </w:t>
      </w:r>
      <w:r w:rsidRPr="00372E1A">
        <w:rPr>
          <w:rFonts w:ascii="Arial" w:hAnsi="Arial" w:cs="Arial"/>
          <w:i/>
          <w:iCs/>
          <w:sz w:val="24"/>
          <w:szCs w:val="24"/>
        </w:rPr>
        <w:t>Living Longer: is age 70 the new age 65?</w:t>
      </w:r>
      <w:r w:rsidRPr="00372E1A">
        <w:rPr>
          <w:rFonts w:ascii="Arial" w:hAnsi="Arial" w:cs="Arial"/>
          <w:sz w:val="24"/>
          <w:szCs w:val="24"/>
        </w:rPr>
        <w:t xml:space="preserve"> Office for National Statistics. Available at: </w:t>
      </w:r>
      <w:hyperlink r:id="rId18" w:history="1">
        <w:r w:rsidRPr="00372E1A">
          <w:rPr>
            <w:rStyle w:val="Hyperlink"/>
            <w:rFonts w:ascii="Arial" w:hAnsi="Arial" w:cs="Arial"/>
            <w:sz w:val="24"/>
            <w:szCs w:val="24"/>
          </w:rPr>
          <w:t>www.ons.gov.uk</w:t>
        </w:r>
      </w:hyperlink>
      <w:r w:rsidRPr="00372E1A">
        <w:rPr>
          <w:rFonts w:ascii="Arial" w:hAnsi="Arial" w:cs="Arial"/>
          <w:sz w:val="24"/>
          <w:szCs w:val="24"/>
        </w:rPr>
        <w:t>, (Accessed 23</w:t>
      </w:r>
      <w:r w:rsidRPr="00372E1A">
        <w:rPr>
          <w:rFonts w:ascii="Arial" w:hAnsi="Arial" w:cs="Arial"/>
          <w:sz w:val="24"/>
          <w:szCs w:val="24"/>
          <w:vertAlign w:val="superscript"/>
        </w:rPr>
        <w:t>rd</w:t>
      </w:r>
      <w:r w:rsidRPr="00372E1A">
        <w:rPr>
          <w:rFonts w:ascii="Arial" w:hAnsi="Arial" w:cs="Arial"/>
          <w:sz w:val="24"/>
          <w:szCs w:val="24"/>
        </w:rPr>
        <w:t xml:space="preserve"> July)</w:t>
      </w:r>
    </w:p>
    <w:p w14:paraId="29F9BF84" w14:textId="77777777" w:rsidR="00087C8D" w:rsidRPr="00372E1A" w:rsidRDefault="00087C8D" w:rsidP="00087C8D">
      <w:pPr>
        <w:spacing w:line="360" w:lineRule="auto"/>
        <w:jc w:val="both"/>
        <w:rPr>
          <w:rFonts w:ascii="Arial" w:hAnsi="Arial" w:cs="Arial"/>
          <w:sz w:val="24"/>
          <w:szCs w:val="24"/>
        </w:rPr>
      </w:pPr>
      <w:proofErr w:type="spellStart"/>
      <w:r w:rsidRPr="00372E1A">
        <w:rPr>
          <w:rFonts w:ascii="Arial" w:hAnsi="Arial" w:cs="Arial"/>
          <w:color w:val="222222"/>
          <w:sz w:val="24"/>
          <w:szCs w:val="24"/>
          <w:shd w:val="clear" w:color="auto" w:fill="FFFFFF"/>
        </w:rPr>
        <w:t>Paccoud</w:t>
      </w:r>
      <w:proofErr w:type="spellEnd"/>
      <w:r w:rsidRPr="00372E1A">
        <w:rPr>
          <w:rFonts w:ascii="Arial" w:hAnsi="Arial" w:cs="Arial"/>
          <w:color w:val="222222"/>
          <w:sz w:val="24"/>
          <w:szCs w:val="24"/>
          <w:shd w:val="clear" w:color="auto" w:fill="FFFFFF"/>
        </w:rPr>
        <w:t xml:space="preserve">, I., </w:t>
      </w:r>
      <w:proofErr w:type="spellStart"/>
      <w:r w:rsidRPr="00372E1A">
        <w:rPr>
          <w:rFonts w:ascii="Arial" w:hAnsi="Arial" w:cs="Arial"/>
          <w:color w:val="222222"/>
          <w:sz w:val="24"/>
          <w:szCs w:val="24"/>
          <w:shd w:val="clear" w:color="auto" w:fill="FFFFFF"/>
        </w:rPr>
        <w:t>Nazroo</w:t>
      </w:r>
      <w:proofErr w:type="spellEnd"/>
      <w:r w:rsidRPr="00372E1A">
        <w:rPr>
          <w:rFonts w:ascii="Arial" w:hAnsi="Arial" w:cs="Arial"/>
          <w:color w:val="222222"/>
          <w:sz w:val="24"/>
          <w:szCs w:val="24"/>
          <w:shd w:val="clear" w:color="auto" w:fill="FFFFFF"/>
        </w:rPr>
        <w:t xml:space="preserve">, J. and </w:t>
      </w:r>
      <w:proofErr w:type="spellStart"/>
      <w:r w:rsidRPr="00372E1A">
        <w:rPr>
          <w:rFonts w:ascii="Arial" w:hAnsi="Arial" w:cs="Arial"/>
          <w:color w:val="222222"/>
          <w:sz w:val="24"/>
          <w:szCs w:val="24"/>
          <w:shd w:val="clear" w:color="auto" w:fill="FFFFFF"/>
        </w:rPr>
        <w:t>Leist</w:t>
      </w:r>
      <w:proofErr w:type="spellEnd"/>
      <w:r w:rsidRPr="00372E1A">
        <w:rPr>
          <w:rFonts w:ascii="Arial" w:hAnsi="Arial" w:cs="Arial"/>
          <w:color w:val="222222"/>
          <w:sz w:val="24"/>
          <w:szCs w:val="24"/>
          <w:shd w:val="clear" w:color="auto" w:fill="FFFFFF"/>
        </w:rPr>
        <w:t>, A.K., (2022). Region of birth differences in healthcare navigation and optimisation: the interplay of racial discrimination and socioeconomic position. </w:t>
      </w:r>
      <w:r w:rsidRPr="00372E1A">
        <w:rPr>
          <w:rFonts w:ascii="Arial" w:hAnsi="Arial" w:cs="Arial"/>
          <w:i/>
          <w:iCs/>
          <w:color w:val="222222"/>
          <w:sz w:val="24"/>
          <w:szCs w:val="24"/>
          <w:shd w:val="clear" w:color="auto" w:fill="FFFFFF"/>
        </w:rPr>
        <w:t>International Journal for Equity in Health</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21</w:t>
      </w:r>
      <w:r w:rsidRPr="00372E1A">
        <w:rPr>
          <w:rFonts w:ascii="Arial" w:hAnsi="Arial" w:cs="Arial"/>
          <w:color w:val="222222"/>
          <w:sz w:val="24"/>
          <w:szCs w:val="24"/>
          <w:shd w:val="clear" w:color="auto" w:fill="FFFFFF"/>
        </w:rPr>
        <w:t>(1), pp.1-9.</w:t>
      </w:r>
    </w:p>
    <w:p w14:paraId="22D55626" w14:textId="77777777" w:rsidR="00087C8D" w:rsidRPr="00372E1A" w:rsidRDefault="00087C8D" w:rsidP="00087C8D">
      <w:pPr>
        <w:spacing w:line="360" w:lineRule="auto"/>
        <w:jc w:val="both"/>
        <w:rPr>
          <w:rFonts w:ascii="Arial" w:hAnsi="Arial" w:cs="Arial"/>
          <w:sz w:val="24"/>
          <w:szCs w:val="24"/>
        </w:rPr>
      </w:pPr>
      <w:r w:rsidRPr="00372E1A">
        <w:rPr>
          <w:rFonts w:ascii="Arial" w:hAnsi="Arial" w:cs="Arial"/>
          <w:color w:val="222222"/>
          <w:sz w:val="24"/>
          <w:szCs w:val="24"/>
          <w:shd w:val="clear" w:color="auto" w:fill="FFFFFF"/>
        </w:rPr>
        <w:t>Sayeed, M.S.I., Oakman, J., Dillon, M.P. and Stuckey, R., (2022). Influential factors for access to and participation in rehabilitation for people with lower limb amputation in East, South, and Southeast Asian developing countries: a scoping review. </w:t>
      </w:r>
      <w:r w:rsidRPr="00372E1A">
        <w:rPr>
          <w:rFonts w:ascii="Arial" w:hAnsi="Arial" w:cs="Arial"/>
          <w:i/>
          <w:iCs/>
          <w:color w:val="222222"/>
          <w:sz w:val="24"/>
          <w:szCs w:val="24"/>
          <w:shd w:val="clear" w:color="auto" w:fill="FFFFFF"/>
        </w:rPr>
        <w:t>Disability and Rehabilitation</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44</w:t>
      </w:r>
      <w:r w:rsidRPr="00372E1A">
        <w:rPr>
          <w:rFonts w:ascii="Arial" w:hAnsi="Arial" w:cs="Arial"/>
          <w:color w:val="222222"/>
          <w:sz w:val="24"/>
          <w:szCs w:val="24"/>
          <w:shd w:val="clear" w:color="auto" w:fill="FFFFFF"/>
        </w:rPr>
        <w:t>(25), pp.8094-8109.</w:t>
      </w:r>
    </w:p>
    <w:p w14:paraId="6D56B676" w14:textId="77777777" w:rsidR="00087C8D" w:rsidRPr="00372E1A" w:rsidRDefault="00087C8D" w:rsidP="00087C8D">
      <w:pPr>
        <w:spacing w:line="360" w:lineRule="auto"/>
        <w:jc w:val="both"/>
        <w:rPr>
          <w:rFonts w:ascii="Arial" w:hAnsi="Arial" w:cs="Arial"/>
          <w:color w:val="222222"/>
          <w:sz w:val="24"/>
          <w:szCs w:val="24"/>
          <w:shd w:val="clear" w:color="auto" w:fill="FFFFFF"/>
        </w:rPr>
      </w:pPr>
      <w:proofErr w:type="spellStart"/>
      <w:r w:rsidRPr="00372E1A">
        <w:rPr>
          <w:rFonts w:ascii="Arial" w:hAnsi="Arial" w:cs="Arial"/>
          <w:color w:val="222222"/>
          <w:sz w:val="24"/>
          <w:szCs w:val="24"/>
          <w:shd w:val="clear" w:color="auto" w:fill="FFFFFF"/>
        </w:rPr>
        <w:t>Scherbov</w:t>
      </w:r>
      <w:proofErr w:type="spellEnd"/>
      <w:r w:rsidRPr="00372E1A">
        <w:rPr>
          <w:rFonts w:ascii="Arial" w:hAnsi="Arial" w:cs="Arial"/>
          <w:color w:val="222222"/>
          <w:sz w:val="24"/>
          <w:szCs w:val="24"/>
          <w:shd w:val="clear" w:color="auto" w:fill="FFFFFF"/>
        </w:rPr>
        <w:t>, S. and Sanderson, W.C., (2020). New approaches to the conceptualization and measurement of age and ageing. </w:t>
      </w:r>
      <w:r w:rsidRPr="00372E1A">
        <w:rPr>
          <w:rFonts w:ascii="Arial" w:hAnsi="Arial" w:cs="Arial"/>
          <w:i/>
          <w:iCs/>
          <w:color w:val="222222"/>
          <w:sz w:val="24"/>
          <w:szCs w:val="24"/>
          <w:shd w:val="clear" w:color="auto" w:fill="FFFFFF"/>
        </w:rPr>
        <w:t>Developments in Demographic Forecasting</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49</w:t>
      </w:r>
      <w:r w:rsidRPr="00372E1A">
        <w:rPr>
          <w:rFonts w:ascii="Arial" w:hAnsi="Arial" w:cs="Arial"/>
          <w:color w:val="222222"/>
          <w:sz w:val="24"/>
          <w:szCs w:val="24"/>
          <w:shd w:val="clear" w:color="auto" w:fill="FFFFFF"/>
        </w:rPr>
        <w:t>, p.243.</w:t>
      </w:r>
    </w:p>
    <w:p w14:paraId="32A2B1B9" w14:textId="6A2BB88D" w:rsidR="00087C8D" w:rsidRDefault="00087C8D" w:rsidP="00087C8D">
      <w:pPr>
        <w:spacing w:line="360" w:lineRule="auto"/>
        <w:jc w:val="both"/>
        <w:rPr>
          <w:rFonts w:ascii="Arial" w:hAnsi="Arial" w:cs="Arial"/>
          <w:color w:val="222222"/>
          <w:sz w:val="24"/>
          <w:szCs w:val="24"/>
          <w:shd w:val="clear" w:color="auto" w:fill="FFFFFF"/>
        </w:rPr>
      </w:pPr>
      <w:r w:rsidRPr="004977CF">
        <w:rPr>
          <w:rFonts w:ascii="Arial" w:hAnsi="Arial" w:cs="Arial"/>
          <w:color w:val="222222"/>
          <w:sz w:val="24"/>
          <w:szCs w:val="24"/>
          <w:shd w:val="clear" w:color="auto" w:fill="FFFFFF"/>
        </w:rPr>
        <w:t xml:space="preserve">Shrestha, L.B., </w:t>
      </w:r>
      <w:r w:rsidR="002C6BD7">
        <w:rPr>
          <w:rFonts w:ascii="Arial" w:hAnsi="Arial" w:cs="Arial"/>
          <w:color w:val="222222"/>
          <w:sz w:val="24"/>
          <w:szCs w:val="24"/>
          <w:shd w:val="clear" w:color="auto" w:fill="FFFFFF"/>
        </w:rPr>
        <w:t>(</w:t>
      </w:r>
      <w:r w:rsidRPr="004977CF">
        <w:rPr>
          <w:rFonts w:ascii="Arial" w:hAnsi="Arial" w:cs="Arial"/>
          <w:color w:val="222222"/>
          <w:sz w:val="24"/>
          <w:szCs w:val="24"/>
          <w:shd w:val="clear" w:color="auto" w:fill="FFFFFF"/>
        </w:rPr>
        <w:t>2000</w:t>
      </w:r>
      <w:r w:rsidR="002C6BD7">
        <w:rPr>
          <w:rFonts w:ascii="Arial" w:hAnsi="Arial" w:cs="Arial"/>
          <w:color w:val="222222"/>
          <w:sz w:val="24"/>
          <w:szCs w:val="24"/>
          <w:shd w:val="clear" w:color="auto" w:fill="FFFFFF"/>
        </w:rPr>
        <w:t>)</w:t>
      </w:r>
      <w:r w:rsidRPr="004977CF">
        <w:rPr>
          <w:rFonts w:ascii="Arial" w:hAnsi="Arial" w:cs="Arial"/>
          <w:color w:val="222222"/>
          <w:sz w:val="24"/>
          <w:szCs w:val="24"/>
          <w:shd w:val="clear" w:color="auto" w:fill="FFFFFF"/>
        </w:rPr>
        <w:t xml:space="preserve"> Population Aging in Developing Countries: The elderly populations of developing countries are now growing more rapidly than those in industrialized nations, thanks to health advances and declining fertility rates. </w:t>
      </w:r>
      <w:r w:rsidRPr="004977CF">
        <w:rPr>
          <w:rFonts w:ascii="Arial" w:hAnsi="Arial" w:cs="Arial"/>
          <w:i/>
          <w:iCs/>
          <w:color w:val="222222"/>
          <w:sz w:val="24"/>
          <w:szCs w:val="24"/>
          <w:shd w:val="clear" w:color="auto" w:fill="FFFFFF"/>
        </w:rPr>
        <w:t>Health affairs</w:t>
      </w:r>
      <w:r w:rsidRPr="004977CF">
        <w:rPr>
          <w:rFonts w:ascii="Arial" w:hAnsi="Arial" w:cs="Arial"/>
          <w:color w:val="222222"/>
          <w:sz w:val="24"/>
          <w:szCs w:val="24"/>
          <w:shd w:val="clear" w:color="auto" w:fill="FFFFFF"/>
        </w:rPr>
        <w:t>, </w:t>
      </w:r>
      <w:r w:rsidRPr="004977CF">
        <w:rPr>
          <w:rFonts w:ascii="Arial" w:hAnsi="Arial" w:cs="Arial"/>
          <w:i/>
          <w:iCs/>
          <w:color w:val="222222"/>
          <w:sz w:val="24"/>
          <w:szCs w:val="24"/>
          <w:shd w:val="clear" w:color="auto" w:fill="FFFFFF"/>
        </w:rPr>
        <w:t>19</w:t>
      </w:r>
      <w:r w:rsidRPr="004977CF">
        <w:rPr>
          <w:rFonts w:ascii="Arial" w:hAnsi="Arial" w:cs="Arial"/>
          <w:color w:val="222222"/>
          <w:sz w:val="24"/>
          <w:szCs w:val="24"/>
          <w:shd w:val="clear" w:color="auto" w:fill="FFFFFF"/>
        </w:rPr>
        <w:t>(3), pp.204-212.</w:t>
      </w:r>
    </w:p>
    <w:p w14:paraId="149FBD30" w14:textId="7646EB6D" w:rsidR="002C6BD7" w:rsidRPr="002C6BD7" w:rsidRDefault="002C6BD7" w:rsidP="00087C8D">
      <w:pPr>
        <w:spacing w:line="360" w:lineRule="auto"/>
        <w:jc w:val="both"/>
        <w:rPr>
          <w:rFonts w:ascii="Arial" w:hAnsi="Arial" w:cs="Arial"/>
          <w:sz w:val="24"/>
          <w:szCs w:val="24"/>
        </w:rPr>
      </w:pPr>
      <w:r w:rsidRPr="002C6BD7">
        <w:rPr>
          <w:rFonts w:ascii="Arial" w:hAnsi="Arial" w:cs="Arial"/>
          <w:color w:val="222222"/>
          <w:sz w:val="24"/>
          <w:szCs w:val="24"/>
          <w:shd w:val="clear" w:color="auto" w:fill="FFFFFF"/>
        </w:rPr>
        <w:t xml:space="preserve">Sutton, R.T., </w:t>
      </w:r>
      <w:proofErr w:type="spellStart"/>
      <w:r w:rsidRPr="002C6BD7">
        <w:rPr>
          <w:rFonts w:ascii="Arial" w:hAnsi="Arial" w:cs="Arial"/>
          <w:color w:val="222222"/>
          <w:sz w:val="24"/>
          <w:szCs w:val="24"/>
          <w:shd w:val="clear" w:color="auto" w:fill="FFFFFF"/>
        </w:rPr>
        <w:t>Pincock</w:t>
      </w:r>
      <w:proofErr w:type="spellEnd"/>
      <w:r w:rsidRPr="002C6BD7">
        <w:rPr>
          <w:rFonts w:ascii="Arial" w:hAnsi="Arial" w:cs="Arial"/>
          <w:color w:val="222222"/>
          <w:sz w:val="24"/>
          <w:szCs w:val="24"/>
          <w:shd w:val="clear" w:color="auto" w:fill="FFFFFF"/>
        </w:rPr>
        <w:t xml:space="preserve">, D., Baumgart, D.C., Sadowski, D.C., </w:t>
      </w:r>
      <w:proofErr w:type="spellStart"/>
      <w:r w:rsidRPr="002C6BD7">
        <w:rPr>
          <w:rFonts w:ascii="Arial" w:hAnsi="Arial" w:cs="Arial"/>
          <w:color w:val="222222"/>
          <w:sz w:val="24"/>
          <w:szCs w:val="24"/>
          <w:shd w:val="clear" w:color="auto" w:fill="FFFFFF"/>
        </w:rPr>
        <w:t>Fedorak</w:t>
      </w:r>
      <w:proofErr w:type="spellEnd"/>
      <w:r w:rsidRPr="002C6BD7">
        <w:rPr>
          <w:rFonts w:ascii="Arial" w:hAnsi="Arial" w:cs="Arial"/>
          <w:color w:val="222222"/>
          <w:sz w:val="24"/>
          <w:szCs w:val="24"/>
          <w:shd w:val="clear" w:color="auto" w:fill="FFFFFF"/>
        </w:rPr>
        <w:t xml:space="preserve">, R.N. and </w:t>
      </w:r>
      <w:proofErr w:type="spellStart"/>
      <w:r w:rsidRPr="002C6BD7">
        <w:rPr>
          <w:rFonts w:ascii="Arial" w:hAnsi="Arial" w:cs="Arial"/>
          <w:color w:val="222222"/>
          <w:sz w:val="24"/>
          <w:szCs w:val="24"/>
          <w:shd w:val="clear" w:color="auto" w:fill="FFFFFF"/>
        </w:rPr>
        <w:t>Kroeker</w:t>
      </w:r>
      <w:proofErr w:type="spellEnd"/>
      <w:r w:rsidRPr="002C6BD7">
        <w:rPr>
          <w:rFonts w:ascii="Arial" w:hAnsi="Arial" w:cs="Arial"/>
          <w:color w:val="222222"/>
          <w:sz w:val="24"/>
          <w:szCs w:val="24"/>
          <w:shd w:val="clear" w:color="auto" w:fill="FFFFFF"/>
        </w:rPr>
        <w:t xml:space="preserve">, K.I., </w:t>
      </w:r>
      <w:r>
        <w:rPr>
          <w:rFonts w:ascii="Arial" w:hAnsi="Arial" w:cs="Arial"/>
          <w:color w:val="222222"/>
          <w:sz w:val="24"/>
          <w:szCs w:val="24"/>
          <w:shd w:val="clear" w:color="auto" w:fill="FFFFFF"/>
        </w:rPr>
        <w:t>(</w:t>
      </w:r>
      <w:r w:rsidRPr="002C6BD7">
        <w:rPr>
          <w:rFonts w:ascii="Arial" w:hAnsi="Arial" w:cs="Arial"/>
          <w:color w:val="222222"/>
          <w:sz w:val="24"/>
          <w:szCs w:val="24"/>
          <w:shd w:val="clear" w:color="auto" w:fill="FFFFFF"/>
        </w:rPr>
        <w:t>2020</w:t>
      </w:r>
      <w:r>
        <w:rPr>
          <w:rFonts w:ascii="Arial" w:hAnsi="Arial" w:cs="Arial"/>
          <w:color w:val="222222"/>
          <w:sz w:val="24"/>
          <w:szCs w:val="24"/>
          <w:shd w:val="clear" w:color="auto" w:fill="FFFFFF"/>
        </w:rPr>
        <w:t>)</w:t>
      </w:r>
      <w:r w:rsidRPr="002C6BD7">
        <w:rPr>
          <w:rFonts w:ascii="Arial" w:hAnsi="Arial" w:cs="Arial"/>
          <w:color w:val="222222"/>
          <w:sz w:val="24"/>
          <w:szCs w:val="24"/>
          <w:shd w:val="clear" w:color="auto" w:fill="FFFFFF"/>
        </w:rPr>
        <w:t xml:space="preserve"> An overview of clinical decision support systems: benefits, risks, and strategies for success. </w:t>
      </w:r>
      <w:r w:rsidRPr="002C6BD7">
        <w:rPr>
          <w:rFonts w:ascii="Arial" w:hAnsi="Arial" w:cs="Arial"/>
          <w:i/>
          <w:iCs/>
          <w:color w:val="222222"/>
          <w:sz w:val="24"/>
          <w:szCs w:val="24"/>
          <w:shd w:val="clear" w:color="auto" w:fill="FFFFFF"/>
        </w:rPr>
        <w:t>NPJ digital medicine</w:t>
      </w:r>
      <w:r w:rsidRPr="002C6BD7">
        <w:rPr>
          <w:rFonts w:ascii="Arial" w:hAnsi="Arial" w:cs="Arial"/>
          <w:color w:val="222222"/>
          <w:sz w:val="24"/>
          <w:szCs w:val="24"/>
          <w:shd w:val="clear" w:color="auto" w:fill="FFFFFF"/>
        </w:rPr>
        <w:t>, </w:t>
      </w:r>
      <w:r w:rsidRPr="002C6BD7">
        <w:rPr>
          <w:rFonts w:ascii="Arial" w:hAnsi="Arial" w:cs="Arial"/>
          <w:i/>
          <w:iCs/>
          <w:color w:val="222222"/>
          <w:sz w:val="24"/>
          <w:szCs w:val="24"/>
          <w:shd w:val="clear" w:color="auto" w:fill="FFFFFF"/>
        </w:rPr>
        <w:t>3</w:t>
      </w:r>
      <w:r w:rsidRPr="002C6BD7">
        <w:rPr>
          <w:rFonts w:ascii="Arial" w:hAnsi="Arial" w:cs="Arial"/>
          <w:color w:val="222222"/>
          <w:sz w:val="24"/>
          <w:szCs w:val="24"/>
          <w:shd w:val="clear" w:color="auto" w:fill="FFFFFF"/>
        </w:rPr>
        <w:t>(1), p.17.</w:t>
      </w:r>
    </w:p>
    <w:p w14:paraId="2688CC91" w14:textId="77777777" w:rsidR="00087C8D" w:rsidRPr="004977CF" w:rsidRDefault="00087C8D" w:rsidP="00087C8D">
      <w:pPr>
        <w:spacing w:line="360" w:lineRule="auto"/>
        <w:jc w:val="both"/>
        <w:rPr>
          <w:rFonts w:ascii="Arial" w:hAnsi="Arial" w:cs="Arial"/>
          <w:sz w:val="24"/>
          <w:szCs w:val="24"/>
        </w:rPr>
      </w:pPr>
      <w:r w:rsidRPr="004977CF">
        <w:rPr>
          <w:rFonts w:ascii="Arial" w:hAnsi="Arial" w:cs="Arial"/>
          <w:color w:val="222222"/>
          <w:sz w:val="24"/>
          <w:szCs w:val="24"/>
          <w:shd w:val="clear" w:color="auto" w:fill="FFFFFF"/>
        </w:rPr>
        <w:t xml:space="preserve">US Department of Health and Human Services </w:t>
      </w:r>
      <w:r>
        <w:rPr>
          <w:rFonts w:ascii="Arial" w:hAnsi="Arial" w:cs="Arial"/>
          <w:color w:val="222222"/>
          <w:sz w:val="24"/>
          <w:szCs w:val="24"/>
          <w:shd w:val="clear" w:color="auto" w:fill="FFFFFF"/>
        </w:rPr>
        <w:t>(</w:t>
      </w:r>
      <w:r w:rsidRPr="004977CF">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w:t>
      </w:r>
      <w:r w:rsidRPr="004977CF">
        <w:rPr>
          <w:rFonts w:ascii="Arial" w:hAnsi="Arial" w:cs="Arial"/>
          <w:color w:val="222222"/>
          <w:sz w:val="24"/>
          <w:szCs w:val="24"/>
          <w:shd w:val="clear" w:color="auto" w:fill="FFFFFF"/>
        </w:rPr>
        <w:t xml:space="preserve"> Multiple chronic conditions—a strategic framework: optimum health and quality of life for individuals with multiple chronic conditions. </w:t>
      </w:r>
      <w:r w:rsidRPr="004977CF">
        <w:rPr>
          <w:rFonts w:ascii="Arial" w:hAnsi="Arial" w:cs="Arial"/>
          <w:i/>
          <w:iCs/>
          <w:color w:val="222222"/>
          <w:sz w:val="24"/>
          <w:szCs w:val="24"/>
          <w:shd w:val="clear" w:color="auto" w:fill="FFFFFF"/>
        </w:rPr>
        <w:t>Washington, DC: US Department of Health and Human Services</w:t>
      </w:r>
      <w:r w:rsidRPr="004977CF">
        <w:rPr>
          <w:rFonts w:ascii="Arial" w:hAnsi="Arial" w:cs="Arial"/>
          <w:color w:val="222222"/>
          <w:sz w:val="24"/>
          <w:szCs w:val="24"/>
          <w:shd w:val="clear" w:color="auto" w:fill="FFFFFF"/>
        </w:rPr>
        <w:t>, </w:t>
      </w:r>
      <w:r w:rsidRPr="004977CF">
        <w:rPr>
          <w:rFonts w:ascii="Arial" w:hAnsi="Arial" w:cs="Arial"/>
          <w:i/>
          <w:iCs/>
          <w:color w:val="222222"/>
          <w:sz w:val="24"/>
          <w:szCs w:val="24"/>
          <w:shd w:val="clear" w:color="auto" w:fill="FFFFFF"/>
        </w:rPr>
        <w:t>2</w:t>
      </w:r>
      <w:r w:rsidRPr="004977CF">
        <w:rPr>
          <w:rFonts w:ascii="Arial" w:hAnsi="Arial" w:cs="Arial"/>
          <w:color w:val="222222"/>
          <w:sz w:val="24"/>
          <w:szCs w:val="24"/>
          <w:shd w:val="clear" w:color="auto" w:fill="FFFFFF"/>
        </w:rPr>
        <w:t>.</w:t>
      </w:r>
    </w:p>
    <w:p w14:paraId="691C9FA7" w14:textId="4049B62C" w:rsidR="00087C8D" w:rsidRPr="00372E1A" w:rsidRDefault="00087C8D" w:rsidP="00087C8D">
      <w:pPr>
        <w:spacing w:line="360" w:lineRule="auto"/>
        <w:jc w:val="both"/>
        <w:rPr>
          <w:rFonts w:ascii="Arial" w:hAnsi="Arial" w:cs="Arial"/>
          <w:sz w:val="24"/>
          <w:szCs w:val="24"/>
        </w:rPr>
      </w:pPr>
      <w:r w:rsidRPr="00372E1A">
        <w:rPr>
          <w:rFonts w:ascii="Arial" w:hAnsi="Arial" w:cs="Arial"/>
          <w:sz w:val="24"/>
          <w:szCs w:val="24"/>
        </w:rPr>
        <w:t xml:space="preserve">Wilson, F. (2018) </w:t>
      </w:r>
      <w:r w:rsidRPr="00372E1A">
        <w:rPr>
          <w:rFonts w:ascii="Arial" w:hAnsi="Arial" w:cs="Arial"/>
          <w:i/>
          <w:iCs/>
          <w:sz w:val="24"/>
          <w:szCs w:val="24"/>
        </w:rPr>
        <w:t>Sick Cities How London Became the Tuberculosis Capital of Europe.</w:t>
      </w:r>
      <w:r w:rsidR="002C729C">
        <w:rPr>
          <w:rFonts w:ascii="Arial" w:hAnsi="Arial" w:cs="Arial"/>
          <w:i/>
          <w:iCs/>
          <w:sz w:val="24"/>
          <w:szCs w:val="24"/>
        </w:rPr>
        <w:t xml:space="preserve"> </w:t>
      </w:r>
      <w:r w:rsidRPr="00372E1A">
        <w:rPr>
          <w:rFonts w:ascii="Arial" w:hAnsi="Arial" w:cs="Arial"/>
          <w:sz w:val="24"/>
          <w:szCs w:val="24"/>
        </w:rPr>
        <w:t xml:space="preserve">Available at: </w:t>
      </w:r>
      <w:hyperlink r:id="rId19" w:history="1">
        <w:r w:rsidRPr="00372E1A">
          <w:rPr>
            <w:rStyle w:val="Hyperlink"/>
            <w:rFonts w:ascii="Arial" w:hAnsi="Arial" w:cs="Arial"/>
            <w:sz w:val="24"/>
            <w:szCs w:val="24"/>
          </w:rPr>
          <w:t>www.theguardian.com</w:t>
        </w:r>
      </w:hyperlink>
      <w:r w:rsidRPr="00372E1A">
        <w:rPr>
          <w:rFonts w:ascii="Arial" w:hAnsi="Arial" w:cs="Arial"/>
          <w:sz w:val="24"/>
          <w:szCs w:val="24"/>
        </w:rPr>
        <w:t>, (Accessed 25</w:t>
      </w:r>
      <w:r w:rsidRPr="00372E1A">
        <w:rPr>
          <w:rFonts w:ascii="Arial" w:hAnsi="Arial" w:cs="Arial"/>
          <w:sz w:val="24"/>
          <w:szCs w:val="24"/>
          <w:vertAlign w:val="superscript"/>
        </w:rPr>
        <w:t>th</w:t>
      </w:r>
      <w:r w:rsidRPr="00372E1A">
        <w:rPr>
          <w:rFonts w:ascii="Arial" w:hAnsi="Arial" w:cs="Arial"/>
          <w:sz w:val="24"/>
          <w:szCs w:val="24"/>
        </w:rPr>
        <w:t xml:space="preserve"> July 2023)</w:t>
      </w:r>
    </w:p>
    <w:p w14:paraId="0A25C6BA" w14:textId="77777777" w:rsidR="00087C8D" w:rsidRPr="00372E1A" w:rsidRDefault="00087C8D" w:rsidP="00087C8D">
      <w:pPr>
        <w:spacing w:line="360" w:lineRule="auto"/>
        <w:jc w:val="both"/>
        <w:rPr>
          <w:rFonts w:ascii="Arial" w:hAnsi="Arial" w:cs="Arial"/>
          <w:i/>
          <w:iCs/>
          <w:sz w:val="24"/>
          <w:szCs w:val="24"/>
        </w:rPr>
      </w:pPr>
      <w:r w:rsidRPr="00372E1A">
        <w:rPr>
          <w:rFonts w:ascii="Arial" w:hAnsi="Arial" w:cs="Arial"/>
          <w:sz w:val="24"/>
          <w:szCs w:val="24"/>
        </w:rPr>
        <w:lastRenderedPageBreak/>
        <w:t>World Health Organization (2023</w:t>
      </w:r>
      <w:r w:rsidRPr="00372E1A">
        <w:rPr>
          <w:rFonts w:ascii="Arial" w:hAnsi="Arial" w:cs="Arial"/>
          <w:i/>
          <w:iCs/>
          <w:sz w:val="24"/>
          <w:szCs w:val="24"/>
        </w:rPr>
        <w:t xml:space="preserve">) Mental Health of Older Adults. </w:t>
      </w:r>
      <w:r w:rsidRPr="00372E1A">
        <w:rPr>
          <w:rFonts w:ascii="Arial" w:hAnsi="Arial" w:cs="Arial"/>
          <w:sz w:val="24"/>
          <w:szCs w:val="24"/>
        </w:rPr>
        <w:t xml:space="preserve">Available at: </w:t>
      </w:r>
      <w:hyperlink r:id="rId20" w:history="1">
        <w:r w:rsidRPr="00372E1A">
          <w:rPr>
            <w:rStyle w:val="Hyperlink"/>
            <w:rFonts w:ascii="Arial" w:hAnsi="Arial" w:cs="Arial"/>
            <w:sz w:val="24"/>
            <w:szCs w:val="24"/>
          </w:rPr>
          <w:t>https://who.int/news-room/fact-sheets/detail/ageing-and-health</w:t>
        </w:r>
      </w:hyperlink>
      <w:r w:rsidRPr="00372E1A">
        <w:rPr>
          <w:rFonts w:ascii="Arial" w:hAnsi="Arial" w:cs="Arial"/>
          <w:sz w:val="24"/>
          <w:szCs w:val="24"/>
        </w:rPr>
        <w:t>, (Accessed 24</w:t>
      </w:r>
      <w:r w:rsidRPr="00372E1A">
        <w:rPr>
          <w:rFonts w:ascii="Arial" w:hAnsi="Arial" w:cs="Arial"/>
          <w:sz w:val="24"/>
          <w:szCs w:val="24"/>
          <w:vertAlign w:val="superscript"/>
        </w:rPr>
        <w:t>th</w:t>
      </w:r>
      <w:r w:rsidRPr="00372E1A">
        <w:rPr>
          <w:rFonts w:ascii="Arial" w:hAnsi="Arial" w:cs="Arial"/>
          <w:sz w:val="24"/>
          <w:szCs w:val="24"/>
        </w:rPr>
        <w:t xml:space="preserve"> July 2023)</w:t>
      </w:r>
    </w:p>
    <w:p w14:paraId="6645871D" w14:textId="77777777" w:rsidR="00087C8D" w:rsidRPr="00372E1A" w:rsidRDefault="00087C8D" w:rsidP="00087C8D">
      <w:pPr>
        <w:spacing w:line="360" w:lineRule="auto"/>
        <w:jc w:val="both"/>
        <w:rPr>
          <w:rFonts w:ascii="Arial" w:hAnsi="Arial" w:cs="Arial"/>
          <w:i/>
          <w:iCs/>
          <w:sz w:val="24"/>
          <w:szCs w:val="24"/>
        </w:rPr>
      </w:pPr>
      <w:r w:rsidRPr="00372E1A">
        <w:rPr>
          <w:rFonts w:ascii="Arial" w:hAnsi="Arial" w:cs="Arial"/>
          <w:color w:val="222222"/>
          <w:sz w:val="24"/>
          <w:szCs w:val="24"/>
          <w:shd w:val="clear" w:color="auto" w:fill="FFFFFF"/>
        </w:rPr>
        <w:t>Yao, R., Zhang, W., Evans, R., Cao, G., Rui, T. and Shen, L., (2022). Inequities in health care services caused by the adoption of digital health technologies: scoping review. </w:t>
      </w:r>
      <w:r w:rsidRPr="00372E1A">
        <w:rPr>
          <w:rFonts w:ascii="Arial" w:hAnsi="Arial" w:cs="Arial"/>
          <w:i/>
          <w:iCs/>
          <w:color w:val="222222"/>
          <w:sz w:val="24"/>
          <w:szCs w:val="24"/>
          <w:shd w:val="clear" w:color="auto" w:fill="FFFFFF"/>
        </w:rPr>
        <w:t>Journal of medical Internet research</w:t>
      </w:r>
      <w:r w:rsidRPr="00372E1A">
        <w:rPr>
          <w:rFonts w:ascii="Arial" w:hAnsi="Arial" w:cs="Arial"/>
          <w:color w:val="222222"/>
          <w:sz w:val="24"/>
          <w:szCs w:val="24"/>
          <w:shd w:val="clear" w:color="auto" w:fill="FFFFFF"/>
        </w:rPr>
        <w:t>, </w:t>
      </w:r>
      <w:r w:rsidRPr="00372E1A">
        <w:rPr>
          <w:rFonts w:ascii="Arial" w:hAnsi="Arial" w:cs="Arial"/>
          <w:i/>
          <w:iCs/>
          <w:color w:val="222222"/>
          <w:sz w:val="24"/>
          <w:szCs w:val="24"/>
          <w:shd w:val="clear" w:color="auto" w:fill="FFFFFF"/>
        </w:rPr>
        <w:t>24</w:t>
      </w:r>
      <w:r w:rsidRPr="00372E1A">
        <w:rPr>
          <w:rFonts w:ascii="Arial" w:hAnsi="Arial" w:cs="Arial"/>
          <w:color w:val="222222"/>
          <w:sz w:val="24"/>
          <w:szCs w:val="24"/>
          <w:shd w:val="clear" w:color="auto" w:fill="FFFFFF"/>
        </w:rPr>
        <w:t>(3), p.e34144.</w:t>
      </w:r>
    </w:p>
    <w:p w14:paraId="15099783" w14:textId="77777777" w:rsidR="00BE2378" w:rsidRPr="00886CDE" w:rsidRDefault="00BE2378">
      <w:pPr>
        <w:rPr>
          <w:rFonts w:ascii="Arial" w:hAnsi="Arial" w:cs="Arial"/>
          <w:sz w:val="28"/>
          <w:szCs w:val="28"/>
        </w:rPr>
      </w:pPr>
    </w:p>
    <w:sectPr w:rsidR="00BE2378" w:rsidRPr="00886CDE" w:rsidSect="00BE2378">
      <w:headerReference w:type="default" r:id="rId2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A2239" w14:textId="77777777" w:rsidR="00F03CED" w:rsidRDefault="00F03CED" w:rsidP="00886CDE">
      <w:pPr>
        <w:spacing w:after="0" w:line="240" w:lineRule="auto"/>
      </w:pPr>
      <w:r>
        <w:separator/>
      </w:r>
    </w:p>
  </w:endnote>
  <w:endnote w:type="continuationSeparator" w:id="0">
    <w:p w14:paraId="23769967" w14:textId="77777777" w:rsidR="00F03CED" w:rsidRDefault="00F03CED" w:rsidP="0088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486EE" w14:textId="77777777" w:rsidR="00F03CED" w:rsidRDefault="00F03CED" w:rsidP="00886CDE">
      <w:pPr>
        <w:spacing w:after="0" w:line="240" w:lineRule="auto"/>
      </w:pPr>
      <w:r>
        <w:separator/>
      </w:r>
    </w:p>
  </w:footnote>
  <w:footnote w:type="continuationSeparator" w:id="0">
    <w:p w14:paraId="7AA3EB17" w14:textId="77777777" w:rsidR="00F03CED" w:rsidRDefault="00F03CED" w:rsidP="0088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4399728"/>
      <w:docPartObj>
        <w:docPartGallery w:val="Page Numbers (Top of Page)"/>
        <w:docPartUnique/>
      </w:docPartObj>
    </w:sdtPr>
    <w:sdtEndPr>
      <w:rPr>
        <w:noProof/>
      </w:rPr>
    </w:sdtEndPr>
    <w:sdtContent>
      <w:p w14:paraId="32FDABED" w14:textId="38A2AA98" w:rsidR="00BE2378" w:rsidRDefault="00BE2378">
        <w:pPr>
          <w:pStyle w:val="Header"/>
        </w:pPr>
        <w:r>
          <w:fldChar w:fldCharType="begin"/>
        </w:r>
        <w:r>
          <w:instrText xml:space="preserve"> PAGE   \* MERGEFORMAT </w:instrText>
        </w:r>
        <w:r>
          <w:fldChar w:fldCharType="separate"/>
        </w:r>
        <w:r>
          <w:rPr>
            <w:noProof/>
          </w:rPr>
          <w:t>2</w:t>
        </w:r>
        <w:r>
          <w:rPr>
            <w:noProof/>
          </w:rPr>
          <w:fldChar w:fldCharType="end"/>
        </w:r>
      </w:p>
    </w:sdtContent>
  </w:sdt>
  <w:p w14:paraId="5196FF21" w14:textId="77777777" w:rsidR="00886CDE" w:rsidRDefault="00886C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E31AD"/>
    <w:multiLevelType w:val="hybridMultilevel"/>
    <w:tmpl w:val="560A0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7186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FF4"/>
    <w:rsid w:val="000038D5"/>
    <w:rsid w:val="00003FEA"/>
    <w:rsid w:val="00011C85"/>
    <w:rsid w:val="0001296C"/>
    <w:rsid w:val="00027B53"/>
    <w:rsid w:val="0003468C"/>
    <w:rsid w:val="000413E4"/>
    <w:rsid w:val="00044A76"/>
    <w:rsid w:val="00045BF4"/>
    <w:rsid w:val="00070537"/>
    <w:rsid w:val="000719EC"/>
    <w:rsid w:val="000722C9"/>
    <w:rsid w:val="00073DF1"/>
    <w:rsid w:val="0007654A"/>
    <w:rsid w:val="0007745D"/>
    <w:rsid w:val="000813AD"/>
    <w:rsid w:val="00082D77"/>
    <w:rsid w:val="00087C8D"/>
    <w:rsid w:val="00091D29"/>
    <w:rsid w:val="000976B7"/>
    <w:rsid w:val="00097FA1"/>
    <w:rsid w:val="000A0C00"/>
    <w:rsid w:val="000A115A"/>
    <w:rsid w:val="000A18EC"/>
    <w:rsid w:val="000A3709"/>
    <w:rsid w:val="000B1973"/>
    <w:rsid w:val="000B3E5D"/>
    <w:rsid w:val="000B79BA"/>
    <w:rsid w:val="000C285D"/>
    <w:rsid w:val="000D5C2B"/>
    <w:rsid w:val="000D7C48"/>
    <w:rsid w:val="000E278F"/>
    <w:rsid w:val="000E4C31"/>
    <w:rsid w:val="000F7AF7"/>
    <w:rsid w:val="0010518D"/>
    <w:rsid w:val="001179FB"/>
    <w:rsid w:val="00123FF0"/>
    <w:rsid w:val="0012455F"/>
    <w:rsid w:val="00125A1D"/>
    <w:rsid w:val="0012784F"/>
    <w:rsid w:val="00133FD3"/>
    <w:rsid w:val="001460BF"/>
    <w:rsid w:val="001539A0"/>
    <w:rsid w:val="00153FAF"/>
    <w:rsid w:val="00154460"/>
    <w:rsid w:val="00154E1B"/>
    <w:rsid w:val="00161A83"/>
    <w:rsid w:val="001643CB"/>
    <w:rsid w:val="00166106"/>
    <w:rsid w:val="00177F86"/>
    <w:rsid w:val="0018320D"/>
    <w:rsid w:val="00186513"/>
    <w:rsid w:val="0019594C"/>
    <w:rsid w:val="00196FDF"/>
    <w:rsid w:val="001A2ADA"/>
    <w:rsid w:val="001A3CC7"/>
    <w:rsid w:val="001A7653"/>
    <w:rsid w:val="001B57FE"/>
    <w:rsid w:val="001B7FD7"/>
    <w:rsid w:val="001C6B49"/>
    <w:rsid w:val="001D6270"/>
    <w:rsid w:val="001E1A20"/>
    <w:rsid w:val="001E3321"/>
    <w:rsid w:val="00203C42"/>
    <w:rsid w:val="002041B0"/>
    <w:rsid w:val="00204E98"/>
    <w:rsid w:val="002100E0"/>
    <w:rsid w:val="0021054A"/>
    <w:rsid w:val="00212822"/>
    <w:rsid w:val="00233D2D"/>
    <w:rsid w:val="00235775"/>
    <w:rsid w:val="00240A9F"/>
    <w:rsid w:val="00243C5A"/>
    <w:rsid w:val="002473FA"/>
    <w:rsid w:val="00257463"/>
    <w:rsid w:val="00257D0F"/>
    <w:rsid w:val="0026433F"/>
    <w:rsid w:val="00264B3E"/>
    <w:rsid w:val="002725C3"/>
    <w:rsid w:val="0028056B"/>
    <w:rsid w:val="00282FFC"/>
    <w:rsid w:val="00283BBE"/>
    <w:rsid w:val="00284A5E"/>
    <w:rsid w:val="00285E41"/>
    <w:rsid w:val="0029150C"/>
    <w:rsid w:val="00295DED"/>
    <w:rsid w:val="002A03E3"/>
    <w:rsid w:val="002A3F3E"/>
    <w:rsid w:val="002B0892"/>
    <w:rsid w:val="002B23CA"/>
    <w:rsid w:val="002B3DED"/>
    <w:rsid w:val="002C0004"/>
    <w:rsid w:val="002C4287"/>
    <w:rsid w:val="002C6BD7"/>
    <w:rsid w:val="002C729C"/>
    <w:rsid w:val="002D135E"/>
    <w:rsid w:val="002D49DC"/>
    <w:rsid w:val="002D58A2"/>
    <w:rsid w:val="002E6B1C"/>
    <w:rsid w:val="00310965"/>
    <w:rsid w:val="003216F6"/>
    <w:rsid w:val="00322C64"/>
    <w:rsid w:val="00331614"/>
    <w:rsid w:val="00336473"/>
    <w:rsid w:val="00342084"/>
    <w:rsid w:val="00343686"/>
    <w:rsid w:val="00343DAE"/>
    <w:rsid w:val="00346138"/>
    <w:rsid w:val="0036034E"/>
    <w:rsid w:val="003717DB"/>
    <w:rsid w:val="003726C3"/>
    <w:rsid w:val="003774C5"/>
    <w:rsid w:val="003776F5"/>
    <w:rsid w:val="00380125"/>
    <w:rsid w:val="0038061E"/>
    <w:rsid w:val="003811E5"/>
    <w:rsid w:val="00384C9C"/>
    <w:rsid w:val="00390B31"/>
    <w:rsid w:val="0039526F"/>
    <w:rsid w:val="003A15C6"/>
    <w:rsid w:val="003B0990"/>
    <w:rsid w:val="003B4EDA"/>
    <w:rsid w:val="003B539C"/>
    <w:rsid w:val="003C271B"/>
    <w:rsid w:val="003C4D58"/>
    <w:rsid w:val="003C5E74"/>
    <w:rsid w:val="003D12FB"/>
    <w:rsid w:val="003D3ADF"/>
    <w:rsid w:val="003D4104"/>
    <w:rsid w:val="003E13D7"/>
    <w:rsid w:val="003E2FEA"/>
    <w:rsid w:val="003F087F"/>
    <w:rsid w:val="003F0AF3"/>
    <w:rsid w:val="00407B08"/>
    <w:rsid w:val="00412A4D"/>
    <w:rsid w:val="00413512"/>
    <w:rsid w:val="004223D5"/>
    <w:rsid w:val="0042309A"/>
    <w:rsid w:val="00430336"/>
    <w:rsid w:val="00441C6A"/>
    <w:rsid w:val="0044362A"/>
    <w:rsid w:val="00450D0A"/>
    <w:rsid w:val="00455A45"/>
    <w:rsid w:val="0046145C"/>
    <w:rsid w:val="00462E60"/>
    <w:rsid w:val="0046388A"/>
    <w:rsid w:val="004678BF"/>
    <w:rsid w:val="00471B69"/>
    <w:rsid w:val="004726A6"/>
    <w:rsid w:val="00473130"/>
    <w:rsid w:val="004768FE"/>
    <w:rsid w:val="004821A7"/>
    <w:rsid w:val="00485482"/>
    <w:rsid w:val="00487D25"/>
    <w:rsid w:val="004912E6"/>
    <w:rsid w:val="0049156A"/>
    <w:rsid w:val="00493A64"/>
    <w:rsid w:val="00497782"/>
    <w:rsid w:val="004A0681"/>
    <w:rsid w:val="004A5372"/>
    <w:rsid w:val="004B1E6D"/>
    <w:rsid w:val="004C1A1F"/>
    <w:rsid w:val="004C22B7"/>
    <w:rsid w:val="004C3601"/>
    <w:rsid w:val="004C51CA"/>
    <w:rsid w:val="004C63BF"/>
    <w:rsid w:val="004D2839"/>
    <w:rsid w:val="004D3056"/>
    <w:rsid w:val="004D7A36"/>
    <w:rsid w:val="004F5751"/>
    <w:rsid w:val="004F7D33"/>
    <w:rsid w:val="00503338"/>
    <w:rsid w:val="0050476D"/>
    <w:rsid w:val="00505BD6"/>
    <w:rsid w:val="00511394"/>
    <w:rsid w:val="00515AED"/>
    <w:rsid w:val="00522542"/>
    <w:rsid w:val="00536115"/>
    <w:rsid w:val="00542E73"/>
    <w:rsid w:val="005468B6"/>
    <w:rsid w:val="005610DB"/>
    <w:rsid w:val="00563B8A"/>
    <w:rsid w:val="00573A03"/>
    <w:rsid w:val="0058190E"/>
    <w:rsid w:val="00587A07"/>
    <w:rsid w:val="00590CB9"/>
    <w:rsid w:val="00597020"/>
    <w:rsid w:val="005A1FF4"/>
    <w:rsid w:val="005A269D"/>
    <w:rsid w:val="005A543F"/>
    <w:rsid w:val="005A6365"/>
    <w:rsid w:val="005B0702"/>
    <w:rsid w:val="005B5D49"/>
    <w:rsid w:val="005C5AEE"/>
    <w:rsid w:val="005D0934"/>
    <w:rsid w:val="005D6E01"/>
    <w:rsid w:val="005F0D50"/>
    <w:rsid w:val="005F7FBB"/>
    <w:rsid w:val="00600327"/>
    <w:rsid w:val="00610C9F"/>
    <w:rsid w:val="006208F4"/>
    <w:rsid w:val="00622271"/>
    <w:rsid w:val="00634424"/>
    <w:rsid w:val="00635832"/>
    <w:rsid w:val="006415BF"/>
    <w:rsid w:val="00641CCB"/>
    <w:rsid w:val="00644D2D"/>
    <w:rsid w:val="0064529F"/>
    <w:rsid w:val="0065350D"/>
    <w:rsid w:val="00675304"/>
    <w:rsid w:val="00676A41"/>
    <w:rsid w:val="00676F9A"/>
    <w:rsid w:val="00685749"/>
    <w:rsid w:val="00690AC3"/>
    <w:rsid w:val="00693F30"/>
    <w:rsid w:val="006A3AB3"/>
    <w:rsid w:val="006A6BF7"/>
    <w:rsid w:val="006A7F0D"/>
    <w:rsid w:val="006B074A"/>
    <w:rsid w:val="006B19BE"/>
    <w:rsid w:val="006B5B06"/>
    <w:rsid w:val="006B7E2B"/>
    <w:rsid w:val="006C6F76"/>
    <w:rsid w:val="006D6947"/>
    <w:rsid w:val="006E37A4"/>
    <w:rsid w:val="006E3D15"/>
    <w:rsid w:val="006E5016"/>
    <w:rsid w:val="006F035B"/>
    <w:rsid w:val="006F35FE"/>
    <w:rsid w:val="006F3C5A"/>
    <w:rsid w:val="006F605C"/>
    <w:rsid w:val="006F7373"/>
    <w:rsid w:val="00700605"/>
    <w:rsid w:val="00701D71"/>
    <w:rsid w:val="0071085F"/>
    <w:rsid w:val="00710CC2"/>
    <w:rsid w:val="00730C72"/>
    <w:rsid w:val="00731FB4"/>
    <w:rsid w:val="00743C7C"/>
    <w:rsid w:val="00747DB4"/>
    <w:rsid w:val="00750DBB"/>
    <w:rsid w:val="00754C95"/>
    <w:rsid w:val="00756E8E"/>
    <w:rsid w:val="007643A5"/>
    <w:rsid w:val="007750C2"/>
    <w:rsid w:val="00775234"/>
    <w:rsid w:val="00783B8D"/>
    <w:rsid w:val="00786C34"/>
    <w:rsid w:val="007904E3"/>
    <w:rsid w:val="007A5C34"/>
    <w:rsid w:val="007A6E95"/>
    <w:rsid w:val="007B2D92"/>
    <w:rsid w:val="007B3960"/>
    <w:rsid w:val="007B7078"/>
    <w:rsid w:val="007C3BF5"/>
    <w:rsid w:val="007C6133"/>
    <w:rsid w:val="007D28F4"/>
    <w:rsid w:val="007D70EB"/>
    <w:rsid w:val="007E0A40"/>
    <w:rsid w:val="007E2E76"/>
    <w:rsid w:val="007E5907"/>
    <w:rsid w:val="007E596D"/>
    <w:rsid w:val="007F45A2"/>
    <w:rsid w:val="007F501C"/>
    <w:rsid w:val="007F7CE9"/>
    <w:rsid w:val="008037B6"/>
    <w:rsid w:val="00811A94"/>
    <w:rsid w:val="008135F3"/>
    <w:rsid w:val="00814532"/>
    <w:rsid w:val="008169D4"/>
    <w:rsid w:val="00822D10"/>
    <w:rsid w:val="00822FC8"/>
    <w:rsid w:val="00823629"/>
    <w:rsid w:val="00833B78"/>
    <w:rsid w:val="00835E3C"/>
    <w:rsid w:val="00840760"/>
    <w:rsid w:val="00841D86"/>
    <w:rsid w:val="00842376"/>
    <w:rsid w:val="00845B60"/>
    <w:rsid w:val="0085785D"/>
    <w:rsid w:val="00876803"/>
    <w:rsid w:val="00881969"/>
    <w:rsid w:val="00885CEE"/>
    <w:rsid w:val="00886CDE"/>
    <w:rsid w:val="00887997"/>
    <w:rsid w:val="0089747E"/>
    <w:rsid w:val="0089762A"/>
    <w:rsid w:val="008A3955"/>
    <w:rsid w:val="008A530F"/>
    <w:rsid w:val="008B32A9"/>
    <w:rsid w:val="008B4E59"/>
    <w:rsid w:val="008C249F"/>
    <w:rsid w:val="008C6D29"/>
    <w:rsid w:val="008D039A"/>
    <w:rsid w:val="008D1A18"/>
    <w:rsid w:val="008D36C3"/>
    <w:rsid w:val="008D52AD"/>
    <w:rsid w:val="008E1757"/>
    <w:rsid w:val="008E4A28"/>
    <w:rsid w:val="008E5228"/>
    <w:rsid w:val="008F13BA"/>
    <w:rsid w:val="009009FF"/>
    <w:rsid w:val="00900A68"/>
    <w:rsid w:val="009018C5"/>
    <w:rsid w:val="00902F9E"/>
    <w:rsid w:val="009037E3"/>
    <w:rsid w:val="009058EA"/>
    <w:rsid w:val="00910873"/>
    <w:rsid w:val="00911402"/>
    <w:rsid w:val="00911C83"/>
    <w:rsid w:val="00914070"/>
    <w:rsid w:val="009204DD"/>
    <w:rsid w:val="00922045"/>
    <w:rsid w:val="009224A1"/>
    <w:rsid w:val="00927803"/>
    <w:rsid w:val="00936FA6"/>
    <w:rsid w:val="00952997"/>
    <w:rsid w:val="00957DF5"/>
    <w:rsid w:val="00961DBA"/>
    <w:rsid w:val="0096254F"/>
    <w:rsid w:val="00964CA9"/>
    <w:rsid w:val="00966A58"/>
    <w:rsid w:val="00967EA8"/>
    <w:rsid w:val="0098637E"/>
    <w:rsid w:val="009A3EEE"/>
    <w:rsid w:val="009A55DF"/>
    <w:rsid w:val="009C2BC5"/>
    <w:rsid w:val="009D2387"/>
    <w:rsid w:val="009D3518"/>
    <w:rsid w:val="009D54E3"/>
    <w:rsid w:val="009E16CB"/>
    <w:rsid w:val="009E3915"/>
    <w:rsid w:val="009E3FA6"/>
    <w:rsid w:val="009E507E"/>
    <w:rsid w:val="009E6929"/>
    <w:rsid w:val="009E7219"/>
    <w:rsid w:val="009F202F"/>
    <w:rsid w:val="009F26E2"/>
    <w:rsid w:val="009F40D1"/>
    <w:rsid w:val="00A010C3"/>
    <w:rsid w:val="00A02B0D"/>
    <w:rsid w:val="00A0504D"/>
    <w:rsid w:val="00A0773A"/>
    <w:rsid w:val="00A1324B"/>
    <w:rsid w:val="00A20B84"/>
    <w:rsid w:val="00A22CE7"/>
    <w:rsid w:val="00A25FD0"/>
    <w:rsid w:val="00A348D7"/>
    <w:rsid w:val="00A40DA1"/>
    <w:rsid w:val="00A419D6"/>
    <w:rsid w:val="00A45573"/>
    <w:rsid w:val="00A46383"/>
    <w:rsid w:val="00A468DE"/>
    <w:rsid w:val="00A50E88"/>
    <w:rsid w:val="00A53EF0"/>
    <w:rsid w:val="00A77E2F"/>
    <w:rsid w:val="00A80838"/>
    <w:rsid w:val="00A867DA"/>
    <w:rsid w:val="00A9412B"/>
    <w:rsid w:val="00AA43C8"/>
    <w:rsid w:val="00AB0405"/>
    <w:rsid w:val="00AB10A1"/>
    <w:rsid w:val="00AB525A"/>
    <w:rsid w:val="00AB5C27"/>
    <w:rsid w:val="00AB6EC0"/>
    <w:rsid w:val="00AC0565"/>
    <w:rsid w:val="00AC2D1F"/>
    <w:rsid w:val="00AC7B6E"/>
    <w:rsid w:val="00AD08DD"/>
    <w:rsid w:val="00AE3D82"/>
    <w:rsid w:val="00AF2B46"/>
    <w:rsid w:val="00AF2D2C"/>
    <w:rsid w:val="00AF6F17"/>
    <w:rsid w:val="00B01645"/>
    <w:rsid w:val="00B05E41"/>
    <w:rsid w:val="00B06AF4"/>
    <w:rsid w:val="00B15737"/>
    <w:rsid w:val="00B16625"/>
    <w:rsid w:val="00B35677"/>
    <w:rsid w:val="00B4011B"/>
    <w:rsid w:val="00B40335"/>
    <w:rsid w:val="00B528A9"/>
    <w:rsid w:val="00B54248"/>
    <w:rsid w:val="00B60563"/>
    <w:rsid w:val="00B646AC"/>
    <w:rsid w:val="00B6574F"/>
    <w:rsid w:val="00B7493B"/>
    <w:rsid w:val="00B802B3"/>
    <w:rsid w:val="00B8313C"/>
    <w:rsid w:val="00B90E5F"/>
    <w:rsid w:val="00B9784A"/>
    <w:rsid w:val="00BA12C8"/>
    <w:rsid w:val="00BB0AE9"/>
    <w:rsid w:val="00BC00AA"/>
    <w:rsid w:val="00BC63A3"/>
    <w:rsid w:val="00BC6DDF"/>
    <w:rsid w:val="00BC7426"/>
    <w:rsid w:val="00BE2378"/>
    <w:rsid w:val="00BF3361"/>
    <w:rsid w:val="00BF3366"/>
    <w:rsid w:val="00BF7DC4"/>
    <w:rsid w:val="00C1141E"/>
    <w:rsid w:val="00C125E9"/>
    <w:rsid w:val="00C126ED"/>
    <w:rsid w:val="00C15ECB"/>
    <w:rsid w:val="00C20144"/>
    <w:rsid w:val="00C274C2"/>
    <w:rsid w:val="00C311B2"/>
    <w:rsid w:val="00C3125C"/>
    <w:rsid w:val="00C46EAB"/>
    <w:rsid w:val="00C54318"/>
    <w:rsid w:val="00C55391"/>
    <w:rsid w:val="00C5652D"/>
    <w:rsid w:val="00C5673A"/>
    <w:rsid w:val="00C57620"/>
    <w:rsid w:val="00C65433"/>
    <w:rsid w:val="00C66A3E"/>
    <w:rsid w:val="00C96D39"/>
    <w:rsid w:val="00CB2D2D"/>
    <w:rsid w:val="00CB445E"/>
    <w:rsid w:val="00CB4DA5"/>
    <w:rsid w:val="00CB7547"/>
    <w:rsid w:val="00CB76BB"/>
    <w:rsid w:val="00CC2B55"/>
    <w:rsid w:val="00CC3D19"/>
    <w:rsid w:val="00CD2BAF"/>
    <w:rsid w:val="00CD39E2"/>
    <w:rsid w:val="00CD52B0"/>
    <w:rsid w:val="00CE0169"/>
    <w:rsid w:val="00CF2DA4"/>
    <w:rsid w:val="00CF7E6C"/>
    <w:rsid w:val="00D042A4"/>
    <w:rsid w:val="00D2068D"/>
    <w:rsid w:val="00D208D8"/>
    <w:rsid w:val="00D24FC7"/>
    <w:rsid w:val="00D30DF9"/>
    <w:rsid w:val="00D34208"/>
    <w:rsid w:val="00D351EA"/>
    <w:rsid w:val="00D51506"/>
    <w:rsid w:val="00D57185"/>
    <w:rsid w:val="00D6135F"/>
    <w:rsid w:val="00D617D6"/>
    <w:rsid w:val="00D70900"/>
    <w:rsid w:val="00D72CD3"/>
    <w:rsid w:val="00D74FC2"/>
    <w:rsid w:val="00D82C58"/>
    <w:rsid w:val="00D85ABA"/>
    <w:rsid w:val="00D91E46"/>
    <w:rsid w:val="00D9562D"/>
    <w:rsid w:val="00D96124"/>
    <w:rsid w:val="00DA3532"/>
    <w:rsid w:val="00DA3A65"/>
    <w:rsid w:val="00DA447E"/>
    <w:rsid w:val="00DA5196"/>
    <w:rsid w:val="00DA6B28"/>
    <w:rsid w:val="00DA6D44"/>
    <w:rsid w:val="00DD26BA"/>
    <w:rsid w:val="00DD662D"/>
    <w:rsid w:val="00DD6CD9"/>
    <w:rsid w:val="00DD6E53"/>
    <w:rsid w:val="00DD7C78"/>
    <w:rsid w:val="00DD7F38"/>
    <w:rsid w:val="00DE7703"/>
    <w:rsid w:val="00DF2C99"/>
    <w:rsid w:val="00DF74DF"/>
    <w:rsid w:val="00DF75C1"/>
    <w:rsid w:val="00E02D32"/>
    <w:rsid w:val="00E031EB"/>
    <w:rsid w:val="00E04439"/>
    <w:rsid w:val="00E066CE"/>
    <w:rsid w:val="00E1791F"/>
    <w:rsid w:val="00E363C6"/>
    <w:rsid w:val="00E539D9"/>
    <w:rsid w:val="00E614F4"/>
    <w:rsid w:val="00E63728"/>
    <w:rsid w:val="00E66BF8"/>
    <w:rsid w:val="00E67134"/>
    <w:rsid w:val="00E72AF3"/>
    <w:rsid w:val="00E7570D"/>
    <w:rsid w:val="00E80BC2"/>
    <w:rsid w:val="00E86B87"/>
    <w:rsid w:val="00E86ED5"/>
    <w:rsid w:val="00E970F0"/>
    <w:rsid w:val="00EA019F"/>
    <w:rsid w:val="00EA0A82"/>
    <w:rsid w:val="00EA2C32"/>
    <w:rsid w:val="00EA44D2"/>
    <w:rsid w:val="00EA679F"/>
    <w:rsid w:val="00EB1AA7"/>
    <w:rsid w:val="00EB278D"/>
    <w:rsid w:val="00EB5620"/>
    <w:rsid w:val="00EC2FD4"/>
    <w:rsid w:val="00EC3078"/>
    <w:rsid w:val="00ED00D4"/>
    <w:rsid w:val="00ED2838"/>
    <w:rsid w:val="00ED3BBC"/>
    <w:rsid w:val="00EE1A89"/>
    <w:rsid w:val="00EE2174"/>
    <w:rsid w:val="00EE51A2"/>
    <w:rsid w:val="00EE58F2"/>
    <w:rsid w:val="00EF1543"/>
    <w:rsid w:val="00EF3339"/>
    <w:rsid w:val="00EF4579"/>
    <w:rsid w:val="00EF5C7F"/>
    <w:rsid w:val="00EF61C8"/>
    <w:rsid w:val="00F001DA"/>
    <w:rsid w:val="00F01544"/>
    <w:rsid w:val="00F0221D"/>
    <w:rsid w:val="00F03CED"/>
    <w:rsid w:val="00F066CE"/>
    <w:rsid w:val="00F078FA"/>
    <w:rsid w:val="00F10D7E"/>
    <w:rsid w:val="00F11F66"/>
    <w:rsid w:val="00F11FA2"/>
    <w:rsid w:val="00F251AB"/>
    <w:rsid w:val="00F266FE"/>
    <w:rsid w:val="00F3070F"/>
    <w:rsid w:val="00F37B0B"/>
    <w:rsid w:val="00F40569"/>
    <w:rsid w:val="00F45668"/>
    <w:rsid w:val="00F4671A"/>
    <w:rsid w:val="00F61CF8"/>
    <w:rsid w:val="00F64249"/>
    <w:rsid w:val="00F80D7E"/>
    <w:rsid w:val="00F81724"/>
    <w:rsid w:val="00F82877"/>
    <w:rsid w:val="00F929A6"/>
    <w:rsid w:val="00F95340"/>
    <w:rsid w:val="00FC0AC9"/>
    <w:rsid w:val="00FC6BC6"/>
    <w:rsid w:val="00FD3AE1"/>
    <w:rsid w:val="00FD4A29"/>
    <w:rsid w:val="00FE1D10"/>
    <w:rsid w:val="00FE3831"/>
    <w:rsid w:val="00FE3D57"/>
    <w:rsid w:val="00FF2FB0"/>
    <w:rsid w:val="00FF6917"/>
    <w:rsid w:val="00FF7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A93F1"/>
  <w15:chartTrackingRefBased/>
  <w15:docId w15:val="{F1C32EDD-D757-4DC7-B8E4-F8317BA81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C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1F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A1FF4"/>
    <w:rPr>
      <w:rFonts w:eastAsiaTheme="minorEastAsia"/>
      <w:kern w:val="0"/>
      <w:lang w:val="en-US"/>
      <w14:ligatures w14:val="none"/>
    </w:rPr>
  </w:style>
  <w:style w:type="character" w:customStyle="1" w:styleId="Heading1Char">
    <w:name w:val="Heading 1 Char"/>
    <w:basedOn w:val="DefaultParagraphFont"/>
    <w:link w:val="Heading1"/>
    <w:uiPriority w:val="9"/>
    <w:rsid w:val="00886C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6CDE"/>
    <w:pPr>
      <w:outlineLvl w:val="9"/>
    </w:pPr>
    <w:rPr>
      <w:kern w:val="0"/>
      <w:lang w:val="en-US"/>
      <w14:ligatures w14:val="none"/>
    </w:rPr>
  </w:style>
  <w:style w:type="paragraph" w:styleId="Header">
    <w:name w:val="header"/>
    <w:basedOn w:val="Normal"/>
    <w:link w:val="HeaderChar"/>
    <w:uiPriority w:val="99"/>
    <w:unhideWhenUsed/>
    <w:rsid w:val="00886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CDE"/>
  </w:style>
  <w:style w:type="paragraph" w:styleId="Footer">
    <w:name w:val="footer"/>
    <w:basedOn w:val="Normal"/>
    <w:link w:val="FooterChar"/>
    <w:uiPriority w:val="99"/>
    <w:unhideWhenUsed/>
    <w:rsid w:val="00886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CDE"/>
  </w:style>
  <w:style w:type="character" w:styleId="Strong">
    <w:name w:val="Strong"/>
    <w:basedOn w:val="DefaultParagraphFont"/>
    <w:uiPriority w:val="22"/>
    <w:qFormat/>
    <w:rsid w:val="00536115"/>
    <w:rPr>
      <w:b/>
      <w:bCs/>
    </w:rPr>
  </w:style>
  <w:style w:type="character" w:styleId="Hyperlink">
    <w:name w:val="Hyperlink"/>
    <w:basedOn w:val="DefaultParagraphFont"/>
    <w:uiPriority w:val="99"/>
    <w:unhideWhenUsed/>
    <w:rsid w:val="007F7CE9"/>
    <w:rPr>
      <w:color w:val="0563C1" w:themeColor="hyperlink"/>
      <w:u w:val="single"/>
    </w:rPr>
  </w:style>
  <w:style w:type="character" w:styleId="UnresolvedMention">
    <w:name w:val="Unresolved Mention"/>
    <w:basedOn w:val="DefaultParagraphFont"/>
    <w:uiPriority w:val="99"/>
    <w:semiHidden/>
    <w:unhideWhenUsed/>
    <w:rsid w:val="007F7CE9"/>
    <w:rPr>
      <w:color w:val="605E5C"/>
      <w:shd w:val="clear" w:color="auto" w:fill="E1DFDD"/>
    </w:rPr>
  </w:style>
  <w:style w:type="paragraph" w:styleId="ListParagraph">
    <w:name w:val="List Paragraph"/>
    <w:basedOn w:val="Normal"/>
    <w:uiPriority w:val="34"/>
    <w:qFormat/>
    <w:rsid w:val="00003FEA"/>
    <w:pPr>
      <w:ind w:left="720"/>
      <w:contextualSpacing/>
    </w:pPr>
  </w:style>
  <w:style w:type="table" w:styleId="TableGrid">
    <w:name w:val="Table Grid"/>
    <w:basedOn w:val="TableNormal"/>
    <w:uiPriority w:val="39"/>
    <w:rsid w:val="000774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egislation.gov.uk/ukpga/2014/23/contents/enacted" TargetMode="External"/><Relationship Id="rId18" Type="http://schemas.openxmlformats.org/officeDocument/2006/relationships/hyperlink" Target="http://www.ons.gov.uk" TargetMode="Externa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www.confrenecs.ncl.uk" TargetMode="External"/><Relationship Id="rId17" Type="http://schemas.openxmlformats.org/officeDocument/2006/relationships/hyperlink" Target="http://www.england.nhs.uk" TargetMode="External"/><Relationship Id="rId2" Type="http://schemas.openxmlformats.org/officeDocument/2006/relationships/customXml" Target="../customXml/item2.xml"/><Relationship Id="rId16" Type="http://schemas.openxmlformats.org/officeDocument/2006/relationships/hyperlink" Target="https://www.nia.nih.gov/about/aging-strategic-directions-research/understanding-dynamics-aging" TargetMode="External"/><Relationship Id="rId20" Type="http://schemas.openxmlformats.org/officeDocument/2006/relationships/hyperlink" Target="https://who.int/news-room/fact-sheets/detail/ageing-and-healt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ageinguk.org.uk" TargetMode="External"/><Relationship Id="rId5" Type="http://schemas.openxmlformats.org/officeDocument/2006/relationships/settings" Target="settings.xml"/><Relationship Id="rId15" Type="http://schemas.openxmlformats.org/officeDocument/2006/relationships/hyperlink" Target="https://www.england.nhs.uk/ourwork/clinical-policy/older-people/improving-care-for-older-people/" TargetMode="External"/><Relationship Id="rId23" Type="http://schemas.openxmlformats.org/officeDocument/2006/relationships/theme" Target="theme/theme1.xml"/><Relationship Id="rId10" Type="http://schemas.openxmlformats.org/officeDocument/2006/relationships/image" Target="media/image2.tmp"/><Relationship Id="rId19" Type="http://schemas.openxmlformats.org/officeDocument/2006/relationships/hyperlink" Target="http://www.theguardian.com"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www.simplypsychology.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77C3E8-2D52-461B-B0E6-F342DDA85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24</Pages>
  <Words>5535</Words>
  <Characters>31552</Characters>
  <Application>Microsoft Office Word</Application>
  <DocSecurity>0</DocSecurity>
  <Lines>262</Lines>
  <Paragraphs>74</Paragraphs>
  <ScaleCrop>false</ScaleCrop>
  <HeadingPairs>
    <vt:vector size="2" baseType="variant">
      <vt:variant>
        <vt:lpstr>Title</vt:lpstr>
      </vt:variant>
      <vt:variant>
        <vt:i4>1</vt:i4>
      </vt:variant>
    </vt:vector>
  </HeadingPairs>
  <TitlesOfParts>
    <vt:vector size="1" baseType="lpstr">
      <vt:lpstr>BSc Health and Social Care</vt:lpstr>
    </vt:vector>
  </TitlesOfParts>
  <Company>University Of Wales Trinity ST David</Company>
  <LinksUpToDate>false</LinksUpToDate>
  <CharactersWithSpaces>37013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Health and Social Care</dc:title>
  <dc:subject/>
  <dc:creator>CARRIE JELFS</dc:creator>
  <cp:keywords/>
  <dc:description/>
  <cp:lastModifiedBy>carrie jelfs</cp:lastModifiedBy>
  <cp:revision>5</cp:revision>
  <dcterms:created xsi:type="dcterms:W3CDTF">2023-07-28T10:07:00Z</dcterms:created>
  <dcterms:modified xsi:type="dcterms:W3CDTF">2023-07-28T10:20:00Z</dcterms:modified>
</cp:coreProperties>
</file>