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8D24F" w14:textId="68206293" w:rsidR="00C36945" w:rsidRPr="00C36945" w:rsidRDefault="00C36945" w:rsidP="00C36945">
      <w:pPr>
        <w:spacing w:after="0" w:line="360" w:lineRule="auto"/>
        <w:ind w:left="720" w:hanging="360"/>
        <w:jc w:val="center"/>
        <w:rPr>
          <w:b/>
          <w:bCs/>
          <w:sz w:val="32"/>
          <w:szCs w:val="32"/>
        </w:rPr>
      </w:pPr>
      <w:r w:rsidRPr="00C36945">
        <w:rPr>
          <w:b/>
          <w:bCs/>
          <w:sz w:val="32"/>
          <w:szCs w:val="32"/>
        </w:rPr>
        <w:t>Corporate social responsibility (CSR) in promoting sustainability within the</w:t>
      </w:r>
    </w:p>
    <w:p w14:paraId="2DBA8588" w14:textId="4B98F12C" w:rsidR="00163FA4" w:rsidRDefault="00C36945" w:rsidP="00C36945">
      <w:pPr>
        <w:spacing w:after="0" w:line="360" w:lineRule="auto"/>
        <w:ind w:left="720" w:hanging="360"/>
        <w:jc w:val="center"/>
        <w:rPr>
          <w:b/>
          <w:bCs/>
          <w:sz w:val="32"/>
          <w:szCs w:val="32"/>
        </w:rPr>
      </w:pPr>
      <w:r w:rsidRPr="00C36945">
        <w:rPr>
          <w:b/>
          <w:bCs/>
          <w:sz w:val="32"/>
          <w:szCs w:val="32"/>
        </w:rPr>
        <w:t>hospitality industry</w:t>
      </w:r>
    </w:p>
    <w:p w14:paraId="262425D9" w14:textId="4B15DBEF" w:rsidR="00A61244" w:rsidRDefault="00A61244" w:rsidP="00C36945">
      <w:pPr>
        <w:spacing w:after="0" w:line="360" w:lineRule="auto"/>
        <w:ind w:left="720" w:hanging="360"/>
        <w:jc w:val="center"/>
        <w:rPr>
          <w:b/>
          <w:bCs/>
          <w:sz w:val="32"/>
          <w:szCs w:val="32"/>
        </w:rPr>
      </w:pPr>
      <w:r>
        <w:rPr>
          <w:b/>
          <w:bCs/>
          <w:sz w:val="32"/>
          <w:szCs w:val="32"/>
        </w:rPr>
        <w:t>Marriott Hotel</w:t>
      </w:r>
    </w:p>
    <w:p w14:paraId="308924B3" w14:textId="77777777" w:rsidR="00A61244" w:rsidRDefault="00A61244" w:rsidP="00C36945">
      <w:pPr>
        <w:spacing w:after="0" w:line="360" w:lineRule="auto"/>
        <w:ind w:left="720" w:hanging="360"/>
        <w:jc w:val="center"/>
        <w:rPr>
          <w:b/>
          <w:bCs/>
          <w:sz w:val="32"/>
          <w:szCs w:val="32"/>
        </w:rPr>
      </w:pPr>
    </w:p>
    <w:p w14:paraId="10B1D53B" w14:textId="77777777" w:rsidR="00A61244" w:rsidRPr="00C36945" w:rsidRDefault="00A61244" w:rsidP="00C36945">
      <w:pPr>
        <w:spacing w:after="0" w:line="360" w:lineRule="auto"/>
        <w:ind w:left="720" w:hanging="360"/>
        <w:jc w:val="center"/>
        <w:rPr>
          <w:b/>
          <w:bCs/>
          <w:sz w:val="32"/>
          <w:szCs w:val="32"/>
        </w:rPr>
      </w:pPr>
    </w:p>
    <w:p w14:paraId="3BD03B96" w14:textId="77777777" w:rsidR="00163FA4" w:rsidRDefault="00163FA4" w:rsidP="00CE5963">
      <w:pPr>
        <w:pStyle w:val="ListParagraph"/>
        <w:spacing w:after="0" w:line="360" w:lineRule="auto"/>
        <w:jc w:val="both"/>
        <w:rPr>
          <w:rFonts w:ascii="Arial" w:hAnsi="Arial" w:cs="Arial"/>
          <w:b/>
          <w:bCs/>
          <w:sz w:val="32"/>
          <w:szCs w:val="32"/>
        </w:rPr>
      </w:pPr>
    </w:p>
    <w:p w14:paraId="7556A81B" w14:textId="67A18DF7" w:rsidR="002B5186" w:rsidRPr="00CE5963" w:rsidRDefault="00FC09E0" w:rsidP="00CE5963">
      <w:pPr>
        <w:pStyle w:val="ListParagraph"/>
        <w:numPr>
          <w:ilvl w:val="0"/>
          <w:numId w:val="2"/>
        </w:numPr>
        <w:spacing w:after="0" w:line="360" w:lineRule="auto"/>
        <w:jc w:val="both"/>
        <w:rPr>
          <w:rFonts w:ascii="Arial" w:hAnsi="Arial" w:cs="Arial"/>
          <w:b/>
          <w:bCs/>
          <w:sz w:val="32"/>
          <w:szCs w:val="32"/>
        </w:rPr>
      </w:pPr>
      <w:r w:rsidRPr="00CE5963">
        <w:rPr>
          <w:rFonts w:ascii="Arial" w:hAnsi="Arial" w:cs="Arial"/>
          <w:b/>
          <w:bCs/>
          <w:sz w:val="32"/>
          <w:szCs w:val="32"/>
        </w:rPr>
        <w:t>Diana Tanase</w:t>
      </w:r>
    </w:p>
    <w:p w14:paraId="21FF4678" w14:textId="389E589E" w:rsidR="00FC09E0" w:rsidRPr="00FC09E0" w:rsidRDefault="00163FA4" w:rsidP="00FC09E0">
      <w:pPr>
        <w:pStyle w:val="ListParagraph"/>
        <w:numPr>
          <w:ilvl w:val="0"/>
          <w:numId w:val="2"/>
        </w:numPr>
        <w:spacing w:after="0" w:line="360" w:lineRule="auto"/>
        <w:jc w:val="both"/>
        <w:rPr>
          <w:rFonts w:ascii="Arial" w:hAnsi="Arial" w:cs="Arial"/>
          <w:b/>
          <w:bCs/>
          <w:sz w:val="32"/>
          <w:szCs w:val="32"/>
        </w:rPr>
      </w:pPr>
      <w:r>
        <w:rPr>
          <w:rFonts w:ascii="Arial" w:hAnsi="Arial" w:cs="Arial"/>
          <w:b/>
          <w:bCs/>
          <w:sz w:val="32"/>
          <w:szCs w:val="32"/>
        </w:rPr>
        <w:t>2210013</w:t>
      </w:r>
    </w:p>
    <w:p w14:paraId="68F2EF3B" w14:textId="41827225" w:rsidR="00D4008C" w:rsidRPr="00FC09E0" w:rsidRDefault="001E33FE" w:rsidP="00D4008C">
      <w:pPr>
        <w:pStyle w:val="ListParagraph"/>
        <w:numPr>
          <w:ilvl w:val="0"/>
          <w:numId w:val="2"/>
        </w:numPr>
        <w:spacing w:after="0"/>
        <w:rPr>
          <w:rFonts w:ascii="Arial" w:hAnsi="Arial" w:cs="Arial"/>
          <w:b/>
          <w:bCs/>
          <w:sz w:val="32"/>
          <w:szCs w:val="32"/>
        </w:rPr>
      </w:pPr>
      <w:r w:rsidRPr="00FC09E0">
        <w:rPr>
          <w:rFonts w:ascii="Arial" w:hAnsi="Arial" w:cs="Arial"/>
          <w:b/>
          <w:bCs/>
          <w:sz w:val="32"/>
          <w:szCs w:val="32"/>
        </w:rPr>
        <w:t>Sustainable Hospitality &amp; Tourism Management</w:t>
      </w:r>
    </w:p>
    <w:p w14:paraId="2DF0492B" w14:textId="38FD5000" w:rsidR="00D4008C" w:rsidRPr="00FC09E0" w:rsidRDefault="00E84AEA" w:rsidP="00D4008C">
      <w:pPr>
        <w:pStyle w:val="ListParagraph"/>
        <w:numPr>
          <w:ilvl w:val="0"/>
          <w:numId w:val="2"/>
        </w:numPr>
        <w:spacing w:after="0"/>
        <w:rPr>
          <w:rFonts w:ascii="Arial" w:hAnsi="Arial" w:cs="Arial"/>
          <w:b/>
          <w:bCs/>
          <w:sz w:val="32"/>
          <w:szCs w:val="32"/>
        </w:rPr>
      </w:pPr>
      <w:r w:rsidRPr="00FC09E0">
        <w:rPr>
          <w:rFonts w:ascii="Arial" w:hAnsi="Arial" w:cs="Arial"/>
          <w:b/>
          <w:bCs/>
          <w:sz w:val="32"/>
          <w:szCs w:val="32"/>
        </w:rPr>
        <w:t>BMIH5006</w:t>
      </w:r>
    </w:p>
    <w:p w14:paraId="6B8B83A9" w14:textId="2309117A" w:rsidR="002B5186" w:rsidRPr="00FC09E0" w:rsidRDefault="00D4008C" w:rsidP="00D4008C">
      <w:pPr>
        <w:pStyle w:val="ListParagraph"/>
        <w:numPr>
          <w:ilvl w:val="0"/>
          <w:numId w:val="2"/>
        </w:numPr>
        <w:spacing w:after="0"/>
        <w:rPr>
          <w:rFonts w:ascii="Arial" w:hAnsi="Arial" w:cs="Arial"/>
          <w:b/>
          <w:bCs/>
          <w:sz w:val="32"/>
          <w:szCs w:val="32"/>
        </w:rPr>
      </w:pPr>
      <w:r w:rsidRPr="00FC09E0">
        <w:rPr>
          <w:rFonts w:ascii="Arial" w:hAnsi="Arial" w:cs="Arial"/>
          <w:b/>
          <w:bCs/>
          <w:sz w:val="32"/>
          <w:szCs w:val="32"/>
        </w:rPr>
        <w:t>Ruth Taylor</w:t>
      </w:r>
      <w:r w:rsidR="002B5186" w:rsidRPr="00FC09E0">
        <w:rPr>
          <w:rFonts w:ascii="Arial" w:hAnsi="Arial" w:cs="Arial"/>
          <w:b/>
          <w:bCs/>
          <w:sz w:val="32"/>
          <w:szCs w:val="32"/>
        </w:rPr>
        <w:br w:type="page"/>
      </w:r>
    </w:p>
    <w:p w14:paraId="0F6A31FE" w14:textId="187C1703" w:rsidR="003B2BB5" w:rsidRPr="003B2BB5" w:rsidRDefault="003B2BB5" w:rsidP="0057597B">
      <w:pPr>
        <w:spacing w:after="0" w:line="360" w:lineRule="auto"/>
        <w:jc w:val="both"/>
        <w:rPr>
          <w:rFonts w:ascii="Arial" w:hAnsi="Arial" w:cs="Arial"/>
          <w:b/>
          <w:bCs/>
        </w:rPr>
      </w:pPr>
      <w:r>
        <w:rPr>
          <w:rFonts w:ascii="Arial" w:hAnsi="Arial" w:cs="Arial"/>
          <w:b/>
          <w:bCs/>
        </w:rPr>
        <w:lastRenderedPageBreak/>
        <w:t>Introduction</w:t>
      </w:r>
    </w:p>
    <w:p w14:paraId="7C3E5D93" w14:textId="5F1C5B94" w:rsidR="00605769" w:rsidRPr="00605769" w:rsidRDefault="00605769" w:rsidP="0057597B">
      <w:pPr>
        <w:spacing w:after="0" w:line="360" w:lineRule="auto"/>
        <w:jc w:val="both"/>
        <w:rPr>
          <w:rFonts w:ascii="Arial" w:hAnsi="Arial" w:cs="Arial"/>
        </w:rPr>
      </w:pPr>
      <w:r w:rsidRPr="00605769">
        <w:rPr>
          <w:rFonts w:ascii="Arial" w:hAnsi="Arial" w:cs="Arial"/>
        </w:rPr>
        <w:t xml:space="preserve">This essay examines the significant contribution of Corporate Social Responsibility (CSR) in promoting sustainability within the hotel sector, with a specific focus on the initiatives undertaken by Marriott International. Corporate Social Responsibility (CSR) refers to the dedication of businesses to uphold ethical standards and make positive contributions to economic progress, while simultaneously enhancing the well-being of their employees and their families, as well as the local community and </w:t>
      </w:r>
      <w:r w:rsidR="00002EA8" w:rsidRPr="00605769">
        <w:rPr>
          <w:rFonts w:ascii="Arial" w:hAnsi="Arial" w:cs="Arial"/>
        </w:rPr>
        <w:t>society</w:t>
      </w:r>
      <w:r w:rsidRPr="00605769">
        <w:rPr>
          <w:rFonts w:ascii="Arial" w:hAnsi="Arial" w:cs="Arial"/>
        </w:rPr>
        <w:t xml:space="preserve"> (Kotler &amp; Lee, 2005). In the present context, sustainability pertains to an organization's capacity to conscientiously oversee its economic, social, and environmental consequences, so guaranteeing enduring company prosperity and ecological equilibrium (Jones, Hillier, &amp; Comfort, 2016).</w:t>
      </w:r>
    </w:p>
    <w:p w14:paraId="7210C436" w14:textId="77777777" w:rsidR="003B2BB5" w:rsidRDefault="003B2BB5" w:rsidP="0057597B">
      <w:pPr>
        <w:spacing w:after="0" w:line="360" w:lineRule="auto"/>
        <w:jc w:val="both"/>
        <w:rPr>
          <w:rFonts w:ascii="Arial" w:hAnsi="Arial" w:cs="Arial"/>
        </w:rPr>
      </w:pPr>
      <w:r w:rsidRPr="003B2BB5">
        <w:rPr>
          <w:rFonts w:ascii="Arial" w:hAnsi="Arial" w:cs="Arial"/>
        </w:rPr>
        <w:t>The emphasis will be on Marriott's implementation of corporate social responsibility (CSR) measures that promote sustainable practices. This essay will delineate Marriott's endeavours in three primary domains: environmental sustainability, encompassing waste minimization and energy conservation; social responsibility, with a particular emphasis on employee well-being and community involvement; and economic sustainability, emphasising the company's contributions to local economies. Furthermore, this study will analyse the difficulties and potential advantages linked to the execution of these endeavours, offering valuable perspectives on the intricacies of incorporating corporate social responsibility (CSR) into organisational plans. The objective of this analysis is to illustrate the positive impact of carefully designed corporate social responsibility (CSR) efforts on the implementation of sustainable practices in the hospitality sector (Marriott International, 2021).</w:t>
      </w:r>
    </w:p>
    <w:p w14:paraId="1A135C7A" w14:textId="6C1CDBEE" w:rsidR="003B2BB5" w:rsidRPr="003B2BB5" w:rsidRDefault="003B2BB5" w:rsidP="0057597B">
      <w:pPr>
        <w:spacing w:after="0" w:line="360" w:lineRule="auto"/>
        <w:jc w:val="both"/>
        <w:rPr>
          <w:rFonts w:ascii="Arial" w:hAnsi="Arial" w:cs="Arial"/>
          <w:b/>
          <w:bCs/>
        </w:rPr>
      </w:pPr>
      <w:r w:rsidRPr="002650C0">
        <w:rPr>
          <w:rFonts w:ascii="Arial" w:hAnsi="Arial" w:cs="Arial"/>
          <w:b/>
          <w:bCs/>
        </w:rPr>
        <w:t>M</w:t>
      </w:r>
      <w:r w:rsidR="002650C0" w:rsidRPr="002650C0">
        <w:rPr>
          <w:rFonts w:ascii="Arial" w:hAnsi="Arial" w:cs="Arial"/>
          <w:b/>
          <w:bCs/>
        </w:rPr>
        <w:t>ain Body</w:t>
      </w:r>
    </w:p>
    <w:p w14:paraId="174BF621" w14:textId="77777777" w:rsidR="007A48B2" w:rsidRPr="007A48B2" w:rsidRDefault="007A48B2" w:rsidP="0057597B">
      <w:pPr>
        <w:spacing w:after="0" w:line="360" w:lineRule="auto"/>
        <w:jc w:val="both"/>
        <w:rPr>
          <w:rFonts w:ascii="Arial" w:hAnsi="Arial" w:cs="Arial"/>
        </w:rPr>
      </w:pPr>
      <w:r w:rsidRPr="007A48B2">
        <w:rPr>
          <w:rFonts w:ascii="Arial" w:hAnsi="Arial" w:cs="Arial"/>
        </w:rPr>
        <w:t xml:space="preserve">The significance of Corporate Social Responsibility (CSR) in the hospitality industry is being progressively acknowledged, indicating a rising recognition of the substantial environmental and social consequences linked to this sector. The industry, renowned for its significant utilisation of resources such as energy and water, encounters heavy scrutiny from multiple stakeholders, including consumers and regulatory entities. Consequently, numerous hospitality enterprises have embraced corporate social responsibility (CSR) initiatives as a strategy to alleviate their ecological footprints, foster positive community connections, and boost their overall sustainability. According to Bohdanowicz and Zientara (2008), the adoption of corporate social responsibility (CSR) tactics in the hospitality industry is not solely a reaction to external influences, </w:t>
      </w:r>
      <w:r w:rsidRPr="007A48B2">
        <w:rPr>
          <w:rFonts w:ascii="Arial" w:hAnsi="Arial" w:cs="Arial"/>
        </w:rPr>
        <w:lastRenderedPageBreak/>
        <w:t>but also a deliberate action aimed at improving brand reputation and fostering consumer loyalty.</w:t>
      </w:r>
    </w:p>
    <w:p w14:paraId="23112987" w14:textId="39B19E79" w:rsidR="00B46723" w:rsidRPr="00B46723" w:rsidRDefault="00B46723" w:rsidP="0057597B">
      <w:pPr>
        <w:spacing w:after="0" w:line="360" w:lineRule="auto"/>
        <w:jc w:val="both"/>
        <w:rPr>
          <w:rFonts w:ascii="Arial" w:hAnsi="Arial" w:cs="Arial"/>
        </w:rPr>
      </w:pPr>
      <w:r w:rsidRPr="00B46723">
        <w:rPr>
          <w:rFonts w:ascii="Arial" w:hAnsi="Arial" w:cs="Arial"/>
        </w:rPr>
        <w:t xml:space="preserve">Corporate Social Responsibility (CSR) is of notable importance within the hospitality industry because to its direct engagement with individuals and the natural surroundings. The hotel business occupies a distinctive position at the convergence of worldwide travel, recreational pursuits, and regional economies, hence endowing it with </w:t>
      </w:r>
      <w:r w:rsidR="00037AE9" w:rsidRPr="00B46723">
        <w:rPr>
          <w:rFonts w:ascii="Arial" w:hAnsi="Arial" w:cs="Arial"/>
        </w:rPr>
        <w:t>considerable influence</w:t>
      </w:r>
      <w:r w:rsidRPr="00B46723">
        <w:rPr>
          <w:rFonts w:ascii="Arial" w:hAnsi="Arial" w:cs="Arial"/>
        </w:rPr>
        <w:t xml:space="preserve"> over a broad spectrum of sustainability concerns. The industry possesses a significant capacity to generate good transformations, as it directly influences various domains like local employment, environmental preservation, and cultural safeguarding. According to Jones, Hillier, and Comfort (2016), hotels and other hospitality businesses can make a substantial contribution to sustainable development goals by implementing effective corporate social responsibility (CSR) initiatives. These strategies can help reduce poverty, ensure access to clean water and energy, and promote decent work and economic growth. Moreover, as corporate social responsibility (CSR) becomes increasingly incorporated into the fundamental company strategy, it functions not only as a means of adhering to regulations but also as a catalyst for fostering innovation and gaining a competitive edge in the market (Garay and Font, 2012).</w:t>
      </w:r>
    </w:p>
    <w:p w14:paraId="0CF557A4" w14:textId="2F95B93A" w:rsidR="00446A43" w:rsidRPr="00446A43" w:rsidRDefault="00446A43" w:rsidP="0057597B">
      <w:pPr>
        <w:spacing w:after="0" w:line="360" w:lineRule="auto"/>
        <w:jc w:val="both"/>
        <w:rPr>
          <w:rFonts w:ascii="Arial" w:hAnsi="Arial" w:cs="Arial"/>
        </w:rPr>
      </w:pPr>
      <w:r w:rsidRPr="00446A43">
        <w:rPr>
          <w:rFonts w:ascii="Arial" w:hAnsi="Arial" w:cs="Arial"/>
        </w:rPr>
        <w:t xml:space="preserve">Marriott International has established an all-encompassing corporate social responsibility (CSR) framework referred to as "Serve 360: Doing Good in Every Direction." This framework emphasises the company's dedication to sustainability in multiple facets of its activities. The strategy is organised based on four fundamental principles: nurturing our world, maintaining responsible operations, empowering via opportunity, and welcoming all and advancing human rights. The </w:t>
      </w:r>
      <w:r w:rsidR="00002EA8" w:rsidRPr="00446A43">
        <w:rPr>
          <w:rFonts w:ascii="Arial" w:hAnsi="Arial" w:cs="Arial"/>
        </w:rPr>
        <w:t>principles</w:t>
      </w:r>
      <w:r w:rsidRPr="00446A43">
        <w:rPr>
          <w:rFonts w:ascii="Arial" w:hAnsi="Arial" w:cs="Arial"/>
        </w:rPr>
        <w:t xml:space="preserve"> have been formulated with the intention of incorporating social, environmental, and economic consequences into Marriott's corporate strategy, so enabling the organisation to successfully address its worldwide obligations and achieve its business objectives (Marriott International, 2021).</w:t>
      </w:r>
    </w:p>
    <w:p w14:paraId="2DF92BB3" w14:textId="1439518D" w:rsidR="00D22A6F" w:rsidRPr="00D22A6F" w:rsidRDefault="00D22A6F" w:rsidP="0057597B">
      <w:pPr>
        <w:spacing w:after="0" w:line="360" w:lineRule="auto"/>
        <w:jc w:val="both"/>
        <w:rPr>
          <w:rFonts w:ascii="Arial" w:hAnsi="Arial" w:cs="Arial"/>
        </w:rPr>
      </w:pPr>
      <w:r w:rsidRPr="00D22A6F">
        <w:rPr>
          <w:rFonts w:ascii="Arial" w:hAnsi="Arial" w:cs="Arial"/>
        </w:rPr>
        <w:t xml:space="preserve">Marriott has demonstrated </w:t>
      </w:r>
      <w:r w:rsidR="00037AE9" w:rsidRPr="00D22A6F">
        <w:rPr>
          <w:rFonts w:ascii="Arial" w:hAnsi="Arial" w:cs="Arial"/>
        </w:rPr>
        <w:t>an initiative-taking</w:t>
      </w:r>
      <w:r w:rsidRPr="00D22A6F">
        <w:rPr>
          <w:rFonts w:ascii="Arial" w:hAnsi="Arial" w:cs="Arial"/>
        </w:rPr>
        <w:t xml:space="preserve"> approach in implementing efforts towards environmental sustainability. The company's endeavours are focused on achieving substantial decreases in water and energy usage, optimising waste management, and incorporating sustainable practices throughout their supply chain. Marriott's strategic objectives include a 15% reduction in water intensity, a 30% reduction in carbon intensity, and a 45% reduction in waste intensity by the year 2025. </w:t>
      </w:r>
      <w:r w:rsidRPr="00D22A6F">
        <w:rPr>
          <w:rFonts w:ascii="Arial" w:hAnsi="Arial" w:cs="Arial"/>
        </w:rPr>
        <w:lastRenderedPageBreak/>
        <w:t xml:space="preserve">Furthermore, Marriott International has made a firm commitment to obtain </w:t>
      </w:r>
      <w:r w:rsidR="00002EA8" w:rsidRPr="00D22A6F">
        <w:rPr>
          <w:rFonts w:ascii="Arial" w:hAnsi="Arial" w:cs="Arial"/>
        </w:rPr>
        <w:t>all</w:t>
      </w:r>
      <w:r w:rsidRPr="00D22A6F">
        <w:rPr>
          <w:rFonts w:ascii="Arial" w:hAnsi="Arial" w:cs="Arial"/>
        </w:rPr>
        <w:t xml:space="preserve"> its electricity from renewable sources by the year 2050, so exemplifying a resilient strategy in addressing the issue of climate change (Marriott International, 2021).</w:t>
      </w:r>
    </w:p>
    <w:p w14:paraId="62106402" w14:textId="76073E3A" w:rsidR="0063009F" w:rsidRPr="0063009F" w:rsidRDefault="0063009F" w:rsidP="0057597B">
      <w:pPr>
        <w:spacing w:after="0" w:line="360" w:lineRule="auto"/>
        <w:jc w:val="both"/>
        <w:rPr>
          <w:rFonts w:ascii="Arial" w:hAnsi="Arial" w:cs="Arial"/>
        </w:rPr>
      </w:pPr>
      <w:r w:rsidRPr="0063009F">
        <w:rPr>
          <w:rFonts w:ascii="Arial" w:hAnsi="Arial" w:cs="Arial"/>
        </w:rPr>
        <w:t xml:space="preserve">Marriott's corporate social responsibility (CSR) approach places significant emphasis on social responsibility, which encompasses several aspects such as improving employee well-being, fostering diversity and inclusion, and actively participating in local communities. Marriott has undertaken multiple efforts aimed at fostering a work atmosphere that embraces diversity and inclusivity. One such project is the "TakeCare" programme, which seeks to enhance the health and well-being of employees through a range of wellness programmes. In addition, Marriott's dedication to diversity has been acknowledged on a global scale, with significant endeavours to </w:t>
      </w:r>
      <w:r w:rsidR="00002EA8" w:rsidRPr="0063009F">
        <w:rPr>
          <w:rFonts w:ascii="Arial" w:hAnsi="Arial" w:cs="Arial"/>
        </w:rPr>
        <w:t>aid</w:t>
      </w:r>
      <w:r w:rsidRPr="0063009F">
        <w:rPr>
          <w:rFonts w:ascii="Arial" w:hAnsi="Arial" w:cs="Arial"/>
        </w:rPr>
        <w:t xml:space="preserve"> women, individuals from diverse racial backgrounds, and LGBTQ+ staff members. Marriott International's commitment to assisting the communities in which it works is exemplified by its community involvement initiatives, such as disaster relief operations and feeding programmes (Marriott International, 2021).</w:t>
      </w:r>
    </w:p>
    <w:p w14:paraId="03A86400" w14:textId="77777777" w:rsidR="00A9133E" w:rsidRPr="00A9133E" w:rsidRDefault="00A9133E" w:rsidP="0057597B">
      <w:pPr>
        <w:spacing w:after="0" w:line="360" w:lineRule="auto"/>
        <w:jc w:val="both"/>
        <w:rPr>
          <w:rFonts w:ascii="Arial" w:hAnsi="Arial" w:cs="Arial"/>
        </w:rPr>
      </w:pPr>
      <w:r w:rsidRPr="00A9133E">
        <w:rPr>
          <w:rFonts w:ascii="Arial" w:hAnsi="Arial" w:cs="Arial"/>
        </w:rPr>
        <w:t>Marriott's strategy for achieving economic sustainability encompasses the generation of employment opportunities, the promotion of economic growth within the areas in which it conducts its operations, and the provision of support to local enterprises through its supply chain management methods. Marriott's endeavours, such as the provision of vocational training and career prospects for the youth within the local community, have made a substantial contribution to the advancement of the local economy. In addition, Marriott promotes sustainable economic growth and supports small and medium-sized firms by procuring locally whenever possible (Marriott International, 2021).</w:t>
      </w:r>
    </w:p>
    <w:p w14:paraId="303CB111" w14:textId="77777777" w:rsidR="001C599E" w:rsidRPr="001C599E" w:rsidRDefault="001C599E" w:rsidP="0057597B">
      <w:pPr>
        <w:spacing w:after="0" w:line="360" w:lineRule="auto"/>
        <w:jc w:val="both"/>
        <w:rPr>
          <w:rFonts w:ascii="Arial" w:hAnsi="Arial" w:cs="Arial"/>
        </w:rPr>
      </w:pPr>
      <w:r w:rsidRPr="001C599E">
        <w:rPr>
          <w:rFonts w:ascii="Arial" w:hAnsi="Arial" w:cs="Arial"/>
        </w:rPr>
        <w:t>Marriott's corporate social responsibility (CSR) endeavours have demonstrated significant efficacy in fostering environmental, social, and economic sustainability, thereby exemplifying the company's deliberate incorporation of sustainability principles into its fundamental business practices.</w:t>
      </w:r>
    </w:p>
    <w:p w14:paraId="7DC19C21" w14:textId="77777777" w:rsidR="00701F15" w:rsidRPr="00701F15" w:rsidRDefault="00701F15" w:rsidP="0057597B">
      <w:pPr>
        <w:spacing w:after="0" w:line="360" w:lineRule="auto"/>
        <w:jc w:val="both"/>
        <w:rPr>
          <w:rFonts w:ascii="Arial" w:hAnsi="Arial" w:cs="Arial"/>
        </w:rPr>
      </w:pPr>
      <w:r w:rsidRPr="00701F15">
        <w:rPr>
          <w:rFonts w:ascii="Arial" w:hAnsi="Arial" w:cs="Arial"/>
        </w:rPr>
        <w:t xml:space="preserve">Marriott's dedication to environmental sustainability is evident in its ambitious objectives aimed at reducing its carbon footprint, waste generation, and water consumption. For instance, the company's success in decreasing water consumption and promoting the adoption of sustainable energy sources effectively reduces its ecological footprint. In addition, Marriott International's worldwide property portfolio demonstrates a commitment to rigorous sustainability criteria, as seen by the </w:t>
      </w:r>
      <w:r w:rsidRPr="00701F15">
        <w:rPr>
          <w:rFonts w:ascii="Arial" w:hAnsi="Arial" w:cs="Arial"/>
        </w:rPr>
        <w:lastRenderedPageBreak/>
        <w:t>certification of numerous properties by LEED and other green building ratings (Marriott International, 2021).</w:t>
      </w:r>
    </w:p>
    <w:p w14:paraId="32468AF5" w14:textId="77777777" w:rsidR="00350D5B" w:rsidRPr="00350D5B" w:rsidRDefault="00350D5B" w:rsidP="0057597B">
      <w:pPr>
        <w:spacing w:after="0" w:line="360" w:lineRule="auto"/>
        <w:jc w:val="both"/>
        <w:rPr>
          <w:rFonts w:ascii="Arial" w:hAnsi="Arial" w:cs="Arial"/>
        </w:rPr>
      </w:pPr>
      <w:r w:rsidRPr="00350D5B">
        <w:rPr>
          <w:rFonts w:ascii="Arial" w:hAnsi="Arial" w:cs="Arial"/>
        </w:rPr>
        <w:t>Marriott's holistic strategy towards social responsibility, with a specific emphasis on diversity, inclusivity, and employee well-being, cultivates a favourable workplace atmosphere and strengthens community connections. Programmes like as the "TakeCare" initiative have been found to enhance employee satisfaction and retention rates, while also making a positive impact on the general well-being of the workforce. Furthermore, Marriott International's dedication to social impact is exemplified by its active engagement in community outreach and disaster relief efforts (Marriott International, 2021).</w:t>
      </w:r>
    </w:p>
    <w:p w14:paraId="3505CD47" w14:textId="16FB9FF9" w:rsidR="00DF3375" w:rsidRPr="00DF3375" w:rsidRDefault="00DF3375" w:rsidP="0057597B">
      <w:pPr>
        <w:spacing w:after="0" w:line="360" w:lineRule="auto"/>
        <w:jc w:val="both"/>
        <w:rPr>
          <w:rFonts w:ascii="Arial" w:hAnsi="Arial" w:cs="Arial"/>
        </w:rPr>
      </w:pPr>
      <w:r w:rsidRPr="00DF3375">
        <w:rPr>
          <w:rFonts w:ascii="Arial" w:hAnsi="Arial" w:cs="Arial"/>
        </w:rPr>
        <w:t>Marriott has a substantial impact on local economies by generating employment opportunities and providing support to local enterprises. Marriott International's commitment to economic sustainability is demonstrated via its prioritisation of buying from local vendors and implementation of training programmes, which contribute to the promotion of sustainable economic development in the places where it operates (Marriott International, 202</w:t>
      </w:r>
      <w:r w:rsidR="00DF0AC8">
        <w:rPr>
          <w:rFonts w:ascii="Arial" w:hAnsi="Arial" w:cs="Arial"/>
        </w:rPr>
        <w:t>3</w:t>
      </w:r>
      <w:r w:rsidRPr="00DF3375">
        <w:rPr>
          <w:rFonts w:ascii="Arial" w:hAnsi="Arial" w:cs="Arial"/>
        </w:rPr>
        <w:t>).</w:t>
      </w:r>
    </w:p>
    <w:p w14:paraId="17E72447" w14:textId="77777777" w:rsidR="00430CE0" w:rsidRPr="00430CE0" w:rsidRDefault="00430CE0" w:rsidP="0057597B">
      <w:pPr>
        <w:spacing w:after="0" w:line="360" w:lineRule="auto"/>
        <w:jc w:val="both"/>
        <w:rPr>
          <w:rFonts w:ascii="Arial" w:hAnsi="Arial" w:cs="Arial"/>
        </w:rPr>
      </w:pPr>
      <w:r w:rsidRPr="00430CE0">
        <w:rPr>
          <w:rFonts w:ascii="Arial" w:hAnsi="Arial" w:cs="Arial"/>
        </w:rPr>
        <w:t>Marriott's corporate social responsibility (CSR) efforts exhibit notable distinctions when juxtaposed with those of other prominent hotel chains, including Hilton and Hyatt. Hilton, for example, prioritises environmental sustainability by implementing its "LightStay" initiative, which aims to consistently enhance energy efficiency and minimise waste. Nevertheless, Marriott's overarching objectives span a wider range of areas, such as substantial dedications to renewable energy and major initiatives for engaging with communities worldwide (Hilton Worldwide, 2020).</w:t>
      </w:r>
    </w:p>
    <w:p w14:paraId="46A0C2DF" w14:textId="293A21BD" w:rsidR="0030590B" w:rsidRPr="0030590B" w:rsidRDefault="0030590B" w:rsidP="0057597B">
      <w:pPr>
        <w:spacing w:after="0" w:line="360" w:lineRule="auto"/>
        <w:jc w:val="both"/>
        <w:rPr>
          <w:rFonts w:ascii="Arial" w:hAnsi="Arial" w:cs="Arial"/>
        </w:rPr>
      </w:pPr>
      <w:r w:rsidRPr="0030590B">
        <w:rPr>
          <w:rFonts w:ascii="Arial" w:hAnsi="Arial" w:cs="Arial"/>
        </w:rPr>
        <w:t xml:space="preserve">The "World of Care" strategy implemented by Hyatt exhibits a strong alignment with Marriott's goals, particularly in the realms of social and economic aspects. Hyatt, in turn, places significant emphasis on the well-being and diversity of its employees. However, Marriott's explicit measurable objectives and its comprehensive incorporation of corporate social responsibility (CSR) into its business activities, encompassing its supplier chain, present a more comprehensive strategy towards </w:t>
      </w:r>
      <w:r w:rsidR="00A97A15" w:rsidRPr="0030590B">
        <w:rPr>
          <w:rFonts w:ascii="Arial" w:hAnsi="Arial" w:cs="Arial"/>
        </w:rPr>
        <w:t>sustainability</w:t>
      </w:r>
      <w:r w:rsidR="00A97A15" w:rsidRPr="00A5616A">
        <w:rPr>
          <w:rFonts w:ascii="Arial" w:hAnsi="Arial" w:cs="Arial"/>
        </w:rPr>
        <w:t xml:space="preserve"> (</w:t>
      </w:r>
      <w:r w:rsidR="00A5616A" w:rsidRPr="00A5616A">
        <w:rPr>
          <w:rFonts w:ascii="Arial" w:hAnsi="Arial" w:cs="Arial"/>
        </w:rPr>
        <w:t>Caring for the Planet Caring for People Caring for Responsible Business, n.d.</w:t>
      </w:r>
      <w:r w:rsidR="00455996">
        <w:rPr>
          <w:rFonts w:ascii="Arial" w:hAnsi="Arial" w:cs="Arial"/>
        </w:rPr>
        <w:t>)</w:t>
      </w:r>
      <w:r w:rsidRPr="0030590B">
        <w:rPr>
          <w:rFonts w:ascii="Arial" w:hAnsi="Arial" w:cs="Arial"/>
        </w:rPr>
        <w:t>.</w:t>
      </w:r>
    </w:p>
    <w:p w14:paraId="530EBDFB" w14:textId="77777777" w:rsidR="00B00C69" w:rsidRPr="00B00C69" w:rsidRDefault="00B00C69" w:rsidP="0057597B">
      <w:pPr>
        <w:spacing w:after="0" w:line="360" w:lineRule="auto"/>
        <w:jc w:val="both"/>
        <w:rPr>
          <w:rFonts w:ascii="Arial" w:hAnsi="Arial" w:cs="Arial"/>
        </w:rPr>
      </w:pPr>
      <w:r w:rsidRPr="00B00C69">
        <w:rPr>
          <w:rFonts w:ascii="Arial" w:hAnsi="Arial" w:cs="Arial"/>
        </w:rPr>
        <w:t>Although Marriott's corporate social responsibility (CSR) initiatives are praiseworthy, there are various obstacles that can hinder their successful execution and sustainability.</w:t>
      </w:r>
    </w:p>
    <w:p w14:paraId="5343FFC4" w14:textId="77777777" w:rsidR="00B27977" w:rsidRPr="00B27977" w:rsidRDefault="00B27977" w:rsidP="005E7745">
      <w:pPr>
        <w:spacing w:after="0" w:line="360" w:lineRule="auto"/>
        <w:jc w:val="both"/>
        <w:rPr>
          <w:rFonts w:ascii="Arial" w:hAnsi="Arial" w:cs="Arial"/>
        </w:rPr>
      </w:pPr>
      <w:r w:rsidRPr="00B27977">
        <w:rPr>
          <w:rFonts w:ascii="Arial" w:hAnsi="Arial" w:cs="Arial"/>
        </w:rPr>
        <w:lastRenderedPageBreak/>
        <w:t>Marriott operates within a wide range of global markets, each characterised by distinct legislative, cultural, and economic contexts. The implementation of consistent corporate social responsibility (CSR) strategies that are efficacious across diverse environments poses considerable problems. According to Marriott International (2021), the successful implementation of global initiatives in local contexts necessitates the allocation of substantial resources and a comprehensive comprehension of local intricacies.</w:t>
      </w:r>
    </w:p>
    <w:p w14:paraId="22D98144" w14:textId="6E5B8547" w:rsidR="00A13AC7" w:rsidRPr="00A13AC7" w:rsidRDefault="00A13AC7" w:rsidP="00957532">
      <w:pPr>
        <w:spacing w:after="0" w:line="360" w:lineRule="auto"/>
        <w:jc w:val="both"/>
        <w:rPr>
          <w:rFonts w:ascii="Arial" w:hAnsi="Arial" w:cs="Arial"/>
        </w:rPr>
      </w:pPr>
      <w:r w:rsidRPr="00A13AC7">
        <w:rPr>
          <w:rFonts w:ascii="Arial" w:hAnsi="Arial" w:cs="Arial"/>
        </w:rPr>
        <w:t xml:space="preserve">The adoption of sustainable technologies and practices frequently entails substantial initial expenditures. The financial element of Marriott, being a global chain, presents a significant challenge due to the multiplication of costs across its extensive network of locations. Although the implementation of sustainable practices might </w:t>
      </w:r>
      <w:r w:rsidR="00002EA8" w:rsidRPr="00A13AC7">
        <w:rPr>
          <w:rFonts w:ascii="Arial" w:hAnsi="Arial" w:cs="Arial"/>
        </w:rPr>
        <w:t>result</w:t>
      </w:r>
      <w:r w:rsidRPr="00A13AC7">
        <w:rPr>
          <w:rFonts w:ascii="Arial" w:hAnsi="Arial" w:cs="Arial"/>
        </w:rPr>
        <w:t xml:space="preserve"> in cost savings and improved operational efficiencies, the initial financial commitment may provide a challenge, particularly in places with lower economic stability (Siegel, 2009).</w:t>
      </w:r>
    </w:p>
    <w:p w14:paraId="674BFAFE" w14:textId="462562B2" w:rsidR="00C73E51" w:rsidRDefault="00C73E51" w:rsidP="00957532">
      <w:pPr>
        <w:spacing w:after="0" w:line="360" w:lineRule="auto"/>
        <w:jc w:val="both"/>
        <w:rPr>
          <w:rFonts w:ascii="Arial" w:hAnsi="Arial" w:cs="Arial"/>
        </w:rPr>
      </w:pPr>
      <w:r w:rsidRPr="00C73E51">
        <w:rPr>
          <w:rFonts w:ascii="Arial" w:hAnsi="Arial" w:cs="Arial"/>
        </w:rPr>
        <w:t>The successful application of corporate social responsibility (CSR) necessitates the active involvement and support of all stakeholders, encompassing employees, guests, suppliers, and local communities. Maintaining continuous levels of participation and matching the interests of many stakeholders with the company's sustainability objectives are intricate undertakings that can impede the seamless implementation of CSR policies (</w:t>
      </w:r>
      <w:r w:rsidR="009D5D3B" w:rsidRPr="009D5D3B">
        <w:rPr>
          <w:rFonts w:ascii="Arial" w:hAnsi="Arial" w:cs="Arial"/>
        </w:rPr>
        <w:t>Ahmed Imran Hunjra and Khaled Hussainey, 2024</w:t>
      </w:r>
      <w:r w:rsidRPr="00C73E51">
        <w:rPr>
          <w:rFonts w:ascii="Arial" w:hAnsi="Arial" w:cs="Arial"/>
        </w:rPr>
        <w:t>).</w:t>
      </w:r>
    </w:p>
    <w:p w14:paraId="1806192B" w14:textId="77777777" w:rsidR="00665A15" w:rsidRDefault="00665A15" w:rsidP="00F500C5">
      <w:pPr>
        <w:spacing w:after="0" w:line="360" w:lineRule="auto"/>
        <w:jc w:val="both"/>
        <w:rPr>
          <w:rFonts w:ascii="Arial" w:hAnsi="Arial" w:cs="Arial"/>
        </w:rPr>
      </w:pPr>
      <w:r w:rsidRPr="00665A15">
        <w:rPr>
          <w:rFonts w:ascii="Arial" w:hAnsi="Arial" w:cs="Arial"/>
        </w:rPr>
        <w:t>Notwithstanding these difficulties, Marriott has substantial prospects to improve and broaden its corporate social responsibility (CSR) influence:</w:t>
      </w:r>
    </w:p>
    <w:p w14:paraId="7763E06F" w14:textId="65E55985" w:rsidR="003C5D01" w:rsidRDefault="003C5D01" w:rsidP="00F500C5">
      <w:pPr>
        <w:spacing w:after="0" w:line="360" w:lineRule="auto"/>
        <w:jc w:val="both"/>
        <w:rPr>
          <w:rFonts w:ascii="Arial" w:hAnsi="Arial" w:cs="Arial"/>
        </w:rPr>
      </w:pPr>
      <w:r w:rsidRPr="003C5D01">
        <w:rPr>
          <w:rFonts w:ascii="Arial" w:hAnsi="Arial" w:cs="Arial"/>
        </w:rPr>
        <w:t xml:space="preserve">Marriott has the potential to bolster its environmental sustainability endeavours by a more assertive investment in nascent green technologies. For example, the implementation of innovative energy-efficient appliances and building management systems throughout all properties has the potential to </w:t>
      </w:r>
      <w:r w:rsidR="00002EA8" w:rsidRPr="003C5D01">
        <w:rPr>
          <w:rFonts w:ascii="Arial" w:hAnsi="Arial" w:cs="Arial"/>
        </w:rPr>
        <w:t>decrease</w:t>
      </w:r>
      <w:r w:rsidRPr="003C5D01">
        <w:rPr>
          <w:rFonts w:ascii="Arial" w:hAnsi="Arial" w:cs="Arial"/>
        </w:rPr>
        <w:t xml:space="preserve"> energy use. According to Marriott International (2021), the utilisation of digital tools has the potential to enhance resource management and minimise waste, hence aligning with environmental objectives and operational effectiveness.</w:t>
      </w:r>
    </w:p>
    <w:p w14:paraId="05AAB75B" w14:textId="0F9B6BE3" w:rsidR="00D25D77" w:rsidRPr="00D25D77" w:rsidRDefault="00D25D77" w:rsidP="00D25D77">
      <w:pPr>
        <w:spacing w:after="0" w:line="360" w:lineRule="auto"/>
        <w:jc w:val="both"/>
        <w:rPr>
          <w:rFonts w:ascii="Arial" w:hAnsi="Arial" w:cs="Arial"/>
        </w:rPr>
      </w:pPr>
      <w:r w:rsidRPr="00D25D77">
        <w:rPr>
          <w:rFonts w:ascii="Arial" w:hAnsi="Arial" w:cs="Arial"/>
        </w:rPr>
        <w:t xml:space="preserve">Marriott currently participates in a range of community-oriented projects; nevertheless, there exists an opportunity to enhance existing programmes </w:t>
      </w:r>
      <w:r w:rsidR="00002EA8" w:rsidRPr="00D25D77">
        <w:rPr>
          <w:rFonts w:ascii="Arial" w:hAnsi="Arial" w:cs="Arial"/>
        </w:rPr>
        <w:t>to</w:t>
      </w:r>
      <w:r w:rsidRPr="00D25D77">
        <w:rPr>
          <w:rFonts w:ascii="Arial" w:hAnsi="Arial" w:cs="Arial"/>
        </w:rPr>
        <w:t xml:space="preserve"> generate a more significant socio-economic influence. One potential strategy to enhance local economic connections and foster community development involves the expansion of vocational training programmes in disadvantaged regions and the incorporation of additional local firms into the supply chain (Marriott International, 2021).</w:t>
      </w:r>
    </w:p>
    <w:p w14:paraId="68F9E3CA" w14:textId="526CDC4C" w:rsidR="00641794" w:rsidRPr="00641794" w:rsidRDefault="00641794" w:rsidP="00641794">
      <w:pPr>
        <w:spacing w:after="0" w:line="360" w:lineRule="auto"/>
        <w:jc w:val="both"/>
        <w:rPr>
          <w:rFonts w:ascii="Arial" w:hAnsi="Arial" w:cs="Arial"/>
        </w:rPr>
      </w:pPr>
      <w:r w:rsidRPr="00641794">
        <w:rPr>
          <w:rFonts w:ascii="Arial" w:hAnsi="Arial" w:cs="Arial"/>
        </w:rPr>
        <w:lastRenderedPageBreak/>
        <w:t>Enhancing the openness of corporate social responsibility (CSR) initiatives and results can bolster Marriott's brand and foster confidence among stakeholders. By disseminating comprehensive reports and case studies that highlight effective corporate social responsibility (CSR) activities and their corresponding effects, Marriott has the potential to enhance its reputation and serve as a catalyst for other participants in the industry to embrace comparable strategies (</w:t>
      </w:r>
      <w:r w:rsidR="00F82CF4" w:rsidRPr="00641794">
        <w:rPr>
          <w:rFonts w:ascii="Arial" w:hAnsi="Arial" w:cs="Arial"/>
        </w:rPr>
        <w:t>Hilton,</w:t>
      </w:r>
      <w:r w:rsidRPr="00641794">
        <w:rPr>
          <w:rFonts w:ascii="Arial" w:hAnsi="Arial" w:cs="Arial"/>
        </w:rPr>
        <w:t xml:space="preserve"> 2020).</w:t>
      </w:r>
    </w:p>
    <w:p w14:paraId="6C9E4C24" w14:textId="197F9B7C" w:rsidR="00D25D77" w:rsidRDefault="00F678E9" w:rsidP="00F500C5">
      <w:pPr>
        <w:spacing w:after="0" w:line="360" w:lineRule="auto"/>
        <w:jc w:val="both"/>
        <w:rPr>
          <w:rFonts w:ascii="Arial" w:hAnsi="Arial" w:cs="Arial"/>
          <w:b/>
          <w:bCs/>
        </w:rPr>
      </w:pPr>
      <w:r>
        <w:rPr>
          <w:rFonts w:ascii="Arial" w:hAnsi="Arial" w:cs="Arial"/>
          <w:b/>
          <w:bCs/>
        </w:rPr>
        <w:t>Co</w:t>
      </w:r>
      <w:r w:rsidR="00A74BC5">
        <w:rPr>
          <w:rFonts w:ascii="Arial" w:hAnsi="Arial" w:cs="Arial"/>
          <w:b/>
          <w:bCs/>
        </w:rPr>
        <w:t>nclusion</w:t>
      </w:r>
    </w:p>
    <w:p w14:paraId="49FC6C7F" w14:textId="3DE95244" w:rsidR="00927195" w:rsidRDefault="00927195" w:rsidP="00927195">
      <w:pPr>
        <w:spacing w:after="0" w:line="360" w:lineRule="auto"/>
        <w:jc w:val="both"/>
        <w:rPr>
          <w:rFonts w:ascii="Arial" w:hAnsi="Arial" w:cs="Arial"/>
        </w:rPr>
      </w:pPr>
      <w:r w:rsidRPr="00927195">
        <w:rPr>
          <w:rFonts w:ascii="Arial" w:hAnsi="Arial" w:cs="Arial"/>
        </w:rPr>
        <w:t xml:space="preserve">The present study has conducted an analysis of the fundamental significance of Corporate Social Responsibility (CSR) in promoting sustainability within the hospitality sector, specifically concentrating on Marriott International. Marriott demonstrates its dedication to corporate social responsibility (CSR) by implementing the "Serve 360" project, which incorporates a diverse array of policies designed to promote environmental preservation, social accountability, and economic viability. The </w:t>
      </w:r>
      <w:r w:rsidR="00002EA8" w:rsidRPr="00927195">
        <w:rPr>
          <w:rFonts w:ascii="Arial" w:hAnsi="Arial" w:cs="Arial"/>
        </w:rPr>
        <w:t>endeavours</w:t>
      </w:r>
      <w:r w:rsidRPr="00927195">
        <w:rPr>
          <w:rFonts w:ascii="Arial" w:hAnsi="Arial" w:cs="Arial"/>
        </w:rPr>
        <w:t xml:space="preserve"> encompass substantial decreases in resource utilisation, comprehensive community involvement activities, and endeavours aimed at fostering diversity and inclusivity within the labour force (Marriott International, 2021).</w:t>
      </w:r>
    </w:p>
    <w:p w14:paraId="1EB29224" w14:textId="5407B455" w:rsidR="00CC3529" w:rsidRPr="00CC3529" w:rsidRDefault="00CC3529" w:rsidP="00CC3529">
      <w:pPr>
        <w:spacing w:after="0" w:line="360" w:lineRule="auto"/>
        <w:jc w:val="both"/>
        <w:rPr>
          <w:rFonts w:ascii="Arial" w:hAnsi="Arial" w:cs="Arial"/>
        </w:rPr>
      </w:pPr>
      <w:r w:rsidRPr="00CC3529">
        <w:rPr>
          <w:rFonts w:ascii="Arial" w:hAnsi="Arial" w:cs="Arial"/>
        </w:rPr>
        <w:t>Robust corporate social responsibility (CSR) practices in the hospitality business offer numerous advantages. These initiatives not only contribute to the mitigation of environmental harm but also bolster brand image, foster consumer allegiance, and improve operational effectiveness. In addition, corporate social responsibility (CSR) initiatives have a significant role in enhancing the social and economic welfare of the communities in which these enterprises are situated, thereby fostering sustainable development on a wider scope (</w:t>
      </w:r>
      <w:r w:rsidR="00151F99" w:rsidRPr="00151F99">
        <w:rPr>
          <w:rFonts w:ascii="Arial" w:hAnsi="Arial" w:cs="Arial"/>
        </w:rPr>
        <w:t>Wunder and Springerlink (Online Service, 2019</w:t>
      </w:r>
      <w:r w:rsidRPr="00CC3529">
        <w:rPr>
          <w:rFonts w:ascii="Arial" w:hAnsi="Arial" w:cs="Arial"/>
        </w:rPr>
        <w:t>).</w:t>
      </w:r>
    </w:p>
    <w:p w14:paraId="4570D160" w14:textId="62A74FD4" w:rsidR="00DD2F7D" w:rsidRPr="00DD2F7D" w:rsidRDefault="00DD2F7D" w:rsidP="00DD2F7D">
      <w:pPr>
        <w:spacing w:after="0" w:line="360" w:lineRule="auto"/>
        <w:jc w:val="both"/>
        <w:rPr>
          <w:rFonts w:ascii="Arial" w:hAnsi="Arial" w:cs="Arial"/>
        </w:rPr>
      </w:pPr>
      <w:r w:rsidRPr="00DD2F7D">
        <w:rPr>
          <w:rFonts w:ascii="Arial" w:hAnsi="Arial" w:cs="Arial"/>
        </w:rPr>
        <w:t xml:space="preserve">As global sustainability concerns intensify, CSR in the hotel industry is expected to become increasingly crucial in the future. </w:t>
      </w:r>
      <w:r w:rsidR="00002EA8" w:rsidRPr="00DD2F7D">
        <w:rPr>
          <w:rFonts w:ascii="Arial" w:hAnsi="Arial" w:cs="Arial"/>
        </w:rPr>
        <w:t>To</w:t>
      </w:r>
      <w:r w:rsidRPr="00DD2F7D">
        <w:rPr>
          <w:rFonts w:ascii="Arial" w:hAnsi="Arial" w:cs="Arial"/>
        </w:rPr>
        <w:t xml:space="preserve"> effectively respond to the changing expectations of stakeholders and the urgent requirements of environmental stewardship, businesses must engage in ongoing innovation and adjust their corporate social responsibility (CSR) initiatives. Marriott exemplifies how organisations who take the lead in corporate social responsibility (CSR) not only establish benchmarks for the industry but also </w:t>
      </w:r>
      <w:r w:rsidR="00002EA8" w:rsidRPr="00DD2F7D">
        <w:rPr>
          <w:rFonts w:ascii="Arial" w:hAnsi="Arial" w:cs="Arial"/>
        </w:rPr>
        <w:t>highlight</w:t>
      </w:r>
      <w:r w:rsidRPr="00DD2F7D">
        <w:rPr>
          <w:rFonts w:ascii="Arial" w:hAnsi="Arial" w:cs="Arial"/>
        </w:rPr>
        <w:t xml:space="preserve"> the significant advantages of incorporating sustainable practices into their fundamental business plans (</w:t>
      </w:r>
      <w:r w:rsidR="003915F5" w:rsidRPr="003915F5">
        <w:rPr>
          <w:rFonts w:ascii="Arial" w:hAnsi="Arial" w:cs="Arial"/>
        </w:rPr>
        <w:t xml:space="preserve">Marriott </w:t>
      </w:r>
      <w:r w:rsidR="000854CC" w:rsidRPr="003915F5">
        <w:rPr>
          <w:rFonts w:ascii="Arial" w:hAnsi="Arial" w:cs="Arial"/>
        </w:rPr>
        <w:t>2019</w:t>
      </w:r>
      <w:r w:rsidR="000854CC">
        <w:rPr>
          <w:rFonts w:ascii="Arial" w:hAnsi="Arial" w:cs="Arial"/>
        </w:rPr>
        <w:t>; Weber</w:t>
      </w:r>
      <w:r w:rsidR="00E73C7B" w:rsidRPr="00E73C7B">
        <w:rPr>
          <w:rFonts w:ascii="Arial" w:hAnsi="Arial" w:cs="Arial"/>
        </w:rPr>
        <w:t xml:space="preserve"> and Wasieleski, 2018</w:t>
      </w:r>
      <w:r w:rsidRPr="00DD2F7D">
        <w:rPr>
          <w:rFonts w:ascii="Arial" w:hAnsi="Arial" w:cs="Arial"/>
        </w:rPr>
        <w:t>).</w:t>
      </w:r>
    </w:p>
    <w:p w14:paraId="623BD1E6" w14:textId="77777777" w:rsidR="00362750" w:rsidRPr="00362750" w:rsidRDefault="00362750" w:rsidP="00362750">
      <w:pPr>
        <w:spacing w:after="0" w:line="360" w:lineRule="auto"/>
        <w:jc w:val="both"/>
        <w:rPr>
          <w:rFonts w:ascii="Arial" w:hAnsi="Arial" w:cs="Arial"/>
        </w:rPr>
      </w:pPr>
      <w:r w:rsidRPr="00362750">
        <w:rPr>
          <w:rFonts w:ascii="Arial" w:hAnsi="Arial" w:cs="Arial"/>
        </w:rPr>
        <w:t xml:space="preserve">In summary, the incorporation of corporate social responsibility (CSR) into the operational framework of the hospitality industry will have a significant impact on </w:t>
      </w:r>
      <w:r w:rsidRPr="00362750">
        <w:rPr>
          <w:rFonts w:ascii="Arial" w:hAnsi="Arial" w:cs="Arial"/>
        </w:rPr>
        <w:lastRenderedPageBreak/>
        <w:t>fostering sustainable growth. This integration is crucial for ensuring the long-term viability of businesses in the face of the evolving demands of an increasingly socially aware global market.</w:t>
      </w:r>
    </w:p>
    <w:p w14:paraId="6676A7A2" w14:textId="77777777" w:rsidR="00927195" w:rsidRDefault="00927195" w:rsidP="00927195">
      <w:pPr>
        <w:spacing w:after="0" w:line="360" w:lineRule="auto"/>
        <w:jc w:val="both"/>
        <w:rPr>
          <w:rFonts w:ascii="Arial" w:hAnsi="Arial" w:cs="Arial"/>
        </w:rPr>
      </w:pPr>
    </w:p>
    <w:p w14:paraId="563D25C3" w14:textId="77777777" w:rsidR="006465ED" w:rsidRDefault="006465ED" w:rsidP="00927195">
      <w:pPr>
        <w:spacing w:after="0" w:line="360" w:lineRule="auto"/>
        <w:jc w:val="both"/>
        <w:rPr>
          <w:rFonts w:ascii="Arial" w:hAnsi="Arial" w:cs="Arial"/>
        </w:rPr>
      </w:pPr>
    </w:p>
    <w:p w14:paraId="2F06A985" w14:textId="77777777" w:rsidR="006465ED" w:rsidRDefault="006465ED" w:rsidP="00927195">
      <w:pPr>
        <w:spacing w:after="0" w:line="360" w:lineRule="auto"/>
        <w:jc w:val="both"/>
        <w:rPr>
          <w:rFonts w:ascii="Arial" w:hAnsi="Arial" w:cs="Arial"/>
        </w:rPr>
      </w:pPr>
    </w:p>
    <w:p w14:paraId="402451CB" w14:textId="77777777" w:rsidR="006465ED" w:rsidRDefault="006465ED" w:rsidP="00927195">
      <w:pPr>
        <w:spacing w:after="0" w:line="360" w:lineRule="auto"/>
        <w:jc w:val="both"/>
        <w:rPr>
          <w:rFonts w:ascii="Arial" w:hAnsi="Arial" w:cs="Arial"/>
        </w:rPr>
      </w:pPr>
    </w:p>
    <w:p w14:paraId="037DBE3E" w14:textId="77777777" w:rsidR="006465ED" w:rsidRDefault="006465ED" w:rsidP="00927195">
      <w:pPr>
        <w:spacing w:after="0" w:line="360" w:lineRule="auto"/>
        <w:jc w:val="both"/>
        <w:rPr>
          <w:rFonts w:ascii="Arial" w:hAnsi="Arial" w:cs="Arial"/>
        </w:rPr>
      </w:pPr>
    </w:p>
    <w:p w14:paraId="0B67DE0C" w14:textId="77777777" w:rsidR="006465ED" w:rsidRDefault="006465ED" w:rsidP="00927195">
      <w:pPr>
        <w:spacing w:after="0" w:line="360" w:lineRule="auto"/>
        <w:jc w:val="both"/>
        <w:rPr>
          <w:rFonts w:ascii="Arial" w:hAnsi="Arial" w:cs="Arial"/>
        </w:rPr>
      </w:pPr>
    </w:p>
    <w:p w14:paraId="59BBCB90" w14:textId="77777777" w:rsidR="006465ED" w:rsidRDefault="006465ED" w:rsidP="00927195">
      <w:pPr>
        <w:spacing w:after="0" w:line="360" w:lineRule="auto"/>
        <w:jc w:val="both"/>
        <w:rPr>
          <w:rFonts w:ascii="Arial" w:hAnsi="Arial" w:cs="Arial"/>
        </w:rPr>
      </w:pPr>
    </w:p>
    <w:p w14:paraId="2279147D" w14:textId="77777777" w:rsidR="006465ED" w:rsidRDefault="006465ED" w:rsidP="00927195">
      <w:pPr>
        <w:spacing w:after="0" w:line="360" w:lineRule="auto"/>
        <w:jc w:val="both"/>
        <w:rPr>
          <w:rFonts w:ascii="Arial" w:hAnsi="Arial" w:cs="Arial"/>
        </w:rPr>
      </w:pPr>
    </w:p>
    <w:p w14:paraId="01215BE0" w14:textId="77777777" w:rsidR="006465ED" w:rsidRDefault="006465ED" w:rsidP="00927195">
      <w:pPr>
        <w:spacing w:after="0" w:line="360" w:lineRule="auto"/>
        <w:jc w:val="both"/>
        <w:rPr>
          <w:rFonts w:ascii="Arial" w:hAnsi="Arial" w:cs="Arial"/>
        </w:rPr>
      </w:pPr>
    </w:p>
    <w:p w14:paraId="3E4068BA" w14:textId="77777777" w:rsidR="006465ED" w:rsidRDefault="006465ED" w:rsidP="00927195">
      <w:pPr>
        <w:spacing w:after="0" w:line="360" w:lineRule="auto"/>
        <w:jc w:val="both"/>
        <w:rPr>
          <w:rFonts w:ascii="Arial" w:hAnsi="Arial" w:cs="Arial"/>
        </w:rPr>
      </w:pPr>
    </w:p>
    <w:p w14:paraId="092D7107" w14:textId="77777777" w:rsidR="006465ED" w:rsidRDefault="006465ED" w:rsidP="00927195">
      <w:pPr>
        <w:spacing w:after="0" w:line="360" w:lineRule="auto"/>
        <w:jc w:val="both"/>
        <w:rPr>
          <w:rFonts w:ascii="Arial" w:hAnsi="Arial" w:cs="Arial"/>
        </w:rPr>
      </w:pPr>
    </w:p>
    <w:p w14:paraId="0A7BC0EC" w14:textId="77777777" w:rsidR="006465ED" w:rsidRDefault="006465ED" w:rsidP="00927195">
      <w:pPr>
        <w:spacing w:after="0" w:line="360" w:lineRule="auto"/>
        <w:jc w:val="both"/>
        <w:rPr>
          <w:rFonts w:ascii="Arial" w:hAnsi="Arial" w:cs="Arial"/>
        </w:rPr>
      </w:pPr>
    </w:p>
    <w:p w14:paraId="763453B3" w14:textId="77777777" w:rsidR="006465ED" w:rsidRDefault="006465ED" w:rsidP="00927195">
      <w:pPr>
        <w:spacing w:after="0" w:line="360" w:lineRule="auto"/>
        <w:jc w:val="both"/>
        <w:rPr>
          <w:rFonts w:ascii="Arial" w:hAnsi="Arial" w:cs="Arial"/>
        </w:rPr>
      </w:pPr>
    </w:p>
    <w:p w14:paraId="3E4FC5C9" w14:textId="77777777" w:rsidR="006465ED" w:rsidRDefault="006465ED" w:rsidP="00927195">
      <w:pPr>
        <w:spacing w:after="0" w:line="360" w:lineRule="auto"/>
        <w:jc w:val="both"/>
        <w:rPr>
          <w:rFonts w:ascii="Arial" w:hAnsi="Arial" w:cs="Arial"/>
        </w:rPr>
      </w:pPr>
    </w:p>
    <w:p w14:paraId="268CF005" w14:textId="77777777" w:rsidR="006465ED" w:rsidRDefault="006465ED" w:rsidP="00927195">
      <w:pPr>
        <w:spacing w:after="0" w:line="360" w:lineRule="auto"/>
        <w:jc w:val="both"/>
        <w:rPr>
          <w:rFonts w:ascii="Arial" w:hAnsi="Arial" w:cs="Arial"/>
        </w:rPr>
      </w:pPr>
    </w:p>
    <w:p w14:paraId="50DF5AAA" w14:textId="77777777" w:rsidR="006465ED" w:rsidRDefault="006465ED" w:rsidP="00927195">
      <w:pPr>
        <w:spacing w:after="0" w:line="360" w:lineRule="auto"/>
        <w:jc w:val="both"/>
        <w:rPr>
          <w:rFonts w:ascii="Arial" w:hAnsi="Arial" w:cs="Arial"/>
        </w:rPr>
      </w:pPr>
    </w:p>
    <w:p w14:paraId="36E345B5" w14:textId="77777777" w:rsidR="006465ED" w:rsidRDefault="006465ED" w:rsidP="00927195">
      <w:pPr>
        <w:spacing w:after="0" w:line="360" w:lineRule="auto"/>
        <w:jc w:val="both"/>
        <w:rPr>
          <w:rFonts w:ascii="Arial" w:hAnsi="Arial" w:cs="Arial"/>
        </w:rPr>
      </w:pPr>
    </w:p>
    <w:p w14:paraId="42F8F24C" w14:textId="77777777" w:rsidR="006465ED" w:rsidRDefault="006465ED" w:rsidP="00927195">
      <w:pPr>
        <w:spacing w:after="0" w:line="360" w:lineRule="auto"/>
        <w:jc w:val="both"/>
        <w:rPr>
          <w:rFonts w:ascii="Arial" w:hAnsi="Arial" w:cs="Arial"/>
        </w:rPr>
      </w:pPr>
    </w:p>
    <w:p w14:paraId="7C957BDD" w14:textId="77777777" w:rsidR="006465ED" w:rsidRDefault="006465ED" w:rsidP="00927195">
      <w:pPr>
        <w:spacing w:after="0" w:line="360" w:lineRule="auto"/>
        <w:jc w:val="both"/>
        <w:rPr>
          <w:rFonts w:ascii="Arial" w:hAnsi="Arial" w:cs="Arial"/>
        </w:rPr>
      </w:pPr>
    </w:p>
    <w:p w14:paraId="46EE15CF" w14:textId="77777777" w:rsidR="006465ED" w:rsidRDefault="006465ED" w:rsidP="00927195">
      <w:pPr>
        <w:spacing w:after="0" w:line="360" w:lineRule="auto"/>
        <w:jc w:val="both"/>
        <w:rPr>
          <w:rFonts w:ascii="Arial" w:hAnsi="Arial" w:cs="Arial"/>
        </w:rPr>
      </w:pPr>
    </w:p>
    <w:p w14:paraId="1CDB8494" w14:textId="77777777" w:rsidR="006465ED" w:rsidRDefault="006465ED" w:rsidP="00927195">
      <w:pPr>
        <w:spacing w:after="0" w:line="360" w:lineRule="auto"/>
        <w:jc w:val="both"/>
        <w:rPr>
          <w:rFonts w:ascii="Arial" w:hAnsi="Arial" w:cs="Arial"/>
        </w:rPr>
      </w:pPr>
    </w:p>
    <w:p w14:paraId="58EDDD95" w14:textId="77777777" w:rsidR="006465ED" w:rsidRDefault="006465ED" w:rsidP="00927195">
      <w:pPr>
        <w:spacing w:after="0" w:line="360" w:lineRule="auto"/>
        <w:jc w:val="both"/>
        <w:rPr>
          <w:rFonts w:ascii="Arial" w:hAnsi="Arial" w:cs="Arial"/>
        </w:rPr>
      </w:pPr>
    </w:p>
    <w:p w14:paraId="035BE535" w14:textId="77777777" w:rsidR="006465ED" w:rsidRDefault="006465ED" w:rsidP="00927195">
      <w:pPr>
        <w:spacing w:after="0" w:line="360" w:lineRule="auto"/>
        <w:jc w:val="both"/>
        <w:rPr>
          <w:rFonts w:ascii="Arial" w:hAnsi="Arial" w:cs="Arial"/>
        </w:rPr>
      </w:pPr>
    </w:p>
    <w:p w14:paraId="57B11EAF" w14:textId="77777777" w:rsidR="006465ED" w:rsidRDefault="006465ED" w:rsidP="00927195">
      <w:pPr>
        <w:spacing w:after="0" w:line="360" w:lineRule="auto"/>
        <w:jc w:val="both"/>
        <w:rPr>
          <w:rFonts w:ascii="Arial" w:hAnsi="Arial" w:cs="Arial"/>
        </w:rPr>
      </w:pPr>
    </w:p>
    <w:p w14:paraId="4490A698" w14:textId="77777777" w:rsidR="006465ED" w:rsidRDefault="006465ED" w:rsidP="00927195">
      <w:pPr>
        <w:spacing w:after="0" w:line="360" w:lineRule="auto"/>
        <w:jc w:val="both"/>
        <w:rPr>
          <w:rFonts w:ascii="Arial" w:hAnsi="Arial" w:cs="Arial"/>
        </w:rPr>
      </w:pPr>
    </w:p>
    <w:p w14:paraId="3A1B2EBA" w14:textId="77777777" w:rsidR="006465ED" w:rsidRDefault="006465ED" w:rsidP="00927195">
      <w:pPr>
        <w:spacing w:after="0" w:line="360" w:lineRule="auto"/>
        <w:jc w:val="both"/>
        <w:rPr>
          <w:rFonts w:ascii="Arial" w:hAnsi="Arial" w:cs="Arial"/>
        </w:rPr>
      </w:pPr>
    </w:p>
    <w:p w14:paraId="057FEE45" w14:textId="77777777" w:rsidR="006465ED" w:rsidRDefault="006465ED" w:rsidP="00927195">
      <w:pPr>
        <w:spacing w:after="0" w:line="360" w:lineRule="auto"/>
        <w:jc w:val="both"/>
        <w:rPr>
          <w:rFonts w:ascii="Arial" w:hAnsi="Arial" w:cs="Arial"/>
        </w:rPr>
      </w:pPr>
    </w:p>
    <w:p w14:paraId="350FDB90" w14:textId="77777777" w:rsidR="006465ED" w:rsidRDefault="006465ED" w:rsidP="00927195">
      <w:pPr>
        <w:spacing w:after="0" w:line="360" w:lineRule="auto"/>
        <w:jc w:val="both"/>
        <w:rPr>
          <w:rFonts w:ascii="Arial" w:hAnsi="Arial" w:cs="Arial"/>
        </w:rPr>
      </w:pPr>
    </w:p>
    <w:p w14:paraId="571306F1" w14:textId="77777777" w:rsidR="006465ED" w:rsidRDefault="006465ED" w:rsidP="00927195">
      <w:pPr>
        <w:spacing w:after="0" w:line="360" w:lineRule="auto"/>
        <w:jc w:val="both"/>
        <w:rPr>
          <w:rFonts w:ascii="Arial" w:hAnsi="Arial" w:cs="Arial"/>
        </w:rPr>
      </w:pPr>
    </w:p>
    <w:p w14:paraId="24887805" w14:textId="3F379658" w:rsidR="006465ED" w:rsidRDefault="00A34D59" w:rsidP="00927195">
      <w:pPr>
        <w:spacing w:after="0" w:line="360" w:lineRule="auto"/>
        <w:jc w:val="both"/>
        <w:rPr>
          <w:rFonts w:ascii="Arial" w:hAnsi="Arial" w:cs="Arial"/>
        </w:rPr>
      </w:pPr>
      <w:r>
        <w:rPr>
          <w:rFonts w:ascii="Arial" w:hAnsi="Arial" w:cs="Arial"/>
        </w:rPr>
        <w:t>References:</w:t>
      </w:r>
    </w:p>
    <w:p w14:paraId="21ADEAE6" w14:textId="77777777" w:rsidR="0038025D" w:rsidRDefault="0038025D" w:rsidP="00927195">
      <w:pPr>
        <w:spacing w:after="0" w:line="360" w:lineRule="auto"/>
        <w:jc w:val="both"/>
        <w:rPr>
          <w:rFonts w:ascii="Arial" w:hAnsi="Arial" w:cs="Arial"/>
        </w:rPr>
      </w:pPr>
    </w:p>
    <w:p w14:paraId="6C28B7D0" w14:textId="262B4DFE" w:rsidR="0038025D" w:rsidRDefault="0038025D" w:rsidP="00927195">
      <w:pPr>
        <w:spacing w:after="0" w:line="360" w:lineRule="auto"/>
        <w:jc w:val="both"/>
        <w:rPr>
          <w:rFonts w:ascii="Arial" w:hAnsi="Arial" w:cs="Arial"/>
        </w:rPr>
      </w:pPr>
      <w:r w:rsidRPr="0038025D">
        <w:rPr>
          <w:rFonts w:ascii="Arial" w:hAnsi="Arial" w:cs="Arial"/>
        </w:rPr>
        <w:lastRenderedPageBreak/>
        <w:t>Ahmed Imran Hunjra and Khaled Hussainey (2024). The Emerald Handbook of Ethical Finance and Corporate Social Responsibility. Emerald Group Publishing.</w:t>
      </w:r>
    </w:p>
    <w:p w14:paraId="2EBB1D51" w14:textId="77777777" w:rsidR="003228C6" w:rsidRDefault="003228C6" w:rsidP="00927195">
      <w:pPr>
        <w:spacing w:after="0" w:line="360" w:lineRule="auto"/>
        <w:jc w:val="both"/>
        <w:rPr>
          <w:rFonts w:ascii="Arial" w:hAnsi="Arial" w:cs="Arial"/>
        </w:rPr>
      </w:pPr>
    </w:p>
    <w:p w14:paraId="26049A5D" w14:textId="11488150" w:rsidR="00CF128E" w:rsidRDefault="003228C6" w:rsidP="00927195">
      <w:pPr>
        <w:spacing w:after="0" w:line="360" w:lineRule="auto"/>
        <w:jc w:val="both"/>
        <w:rPr>
          <w:rFonts w:ascii="Arial" w:hAnsi="Arial" w:cs="Arial"/>
        </w:rPr>
      </w:pPr>
      <w:r w:rsidRPr="003228C6">
        <w:rPr>
          <w:rFonts w:ascii="Arial" w:hAnsi="Arial" w:cs="Arial"/>
        </w:rPr>
        <w:t>Bohdanowicz, P. and Zientara, P. (2008) ‘Corporate Social Responsibility in Hospitality: Issues and Implications. A case study of Scandic</w:t>
      </w:r>
      <w:r w:rsidR="00037AE9" w:rsidRPr="003228C6">
        <w:rPr>
          <w:rFonts w:ascii="Arial" w:hAnsi="Arial" w:cs="Arial"/>
        </w:rPr>
        <w:t>,’</w:t>
      </w:r>
      <w:r w:rsidRPr="003228C6">
        <w:rPr>
          <w:rFonts w:ascii="Arial" w:hAnsi="Arial" w:cs="Arial"/>
        </w:rPr>
        <w:t xml:space="preserve"> Scandinavian Journal of Hospitality and Tourism, 8(4), pp. 271-293.</w:t>
      </w:r>
    </w:p>
    <w:p w14:paraId="455938E3" w14:textId="77777777" w:rsidR="001E0895" w:rsidRDefault="001E0895" w:rsidP="00927195">
      <w:pPr>
        <w:spacing w:after="0" w:line="360" w:lineRule="auto"/>
        <w:jc w:val="both"/>
        <w:rPr>
          <w:rFonts w:ascii="Arial" w:hAnsi="Arial" w:cs="Arial"/>
        </w:rPr>
      </w:pPr>
    </w:p>
    <w:p w14:paraId="07F1319A" w14:textId="447EDC37" w:rsidR="001E0895" w:rsidRDefault="001E0895" w:rsidP="00927195">
      <w:pPr>
        <w:spacing w:after="0" w:line="360" w:lineRule="auto"/>
        <w:jc w:val="both"/>
        <w:rPr>
          <w:rFonts w:ascii="Arial" w:hAnsi="Arial" w:cs="Arial"/>
        </w:rPr>
      </w:pPr>
      <w:r w:rsidRPr="001E0895">
        <w:rPr>
          <w:rFonts w:ascii="Arial" w:hAnsi="Arial" w:cs="Arial"/>
        </w:rPr>
        <w:t xml:space="preserve">Caring for the Planet Caring for People Caring for Responsible Business. (n.d.). Available at: </w:t>
      </w:r>
      <w:hyperlink r:id="rId6" w:history="1">
        <w:r w:rsidRPr="00B67691">
          <w:rPr>
            <w:rStyle w:val="Hyperlink"/>
            <w:rFonts w:ascii="Arial" w:hAnsi="Arial" w:cs="Arial"/>
          </w:rPr>
          <w:t>https://about.hyatt.com/content/dam/hyatt/woc/2022WOCHighlights.pdf</w:t>
        </w:r>
      </w:hyperlink>
      <w:r w:rsidRPr="001E0895">
        <w:rPr>
          <w:rFonts w:ascii="Arial" w:hAnsi="Arial" w:cs="Arial"/>
        </w:rPr>
        <w:t>.</w:t>
      </w:r>
      <w:r>
        <w:rPr>
          <w:rFonts w:ascii="Arial" w:hAnsi="Arial" w:cs="Arial"/>
        </w:rPr>
        <w:t xml:space="preserve"> </w:t>
      </w:r>
    </w:p>
    <w:p w14:paraId="4A708FE2" w14:textId="77777777" w:rsidR="00CF63A4" w:rsidRDefault="00CF63A4" w:rsidP="00927195">
      <w:pPr>
        <w:spacing w:after="0" w:line="360" w:lineRule="auto"/>
        <w:jc w:val="both"/>
        <w:rPr>
          <w:rFonts w:ascii="Arial" w:hAnsi="Arial" w:cs="Arial"/>
        </w:rPr>
      </w:pPr>
    </w:p>
    <w:p w14:paraId="25B16376" w14:textId="776C0165" w:rsidR="00CF63A4" w:rsidRDefault="00CF63A4" w:rsidP="00927195">
      <w:pPr>
        <w:spacing w:after="0" w:line="360" w:lineRule="auto"/>
        <w:jc w:val="both"/>
        <w:rPr>
          <w:rFonts w:ascii="Arial" w:hAnsi="Arial" w:cs="Arial"/>
        </w:rPr>
      </w:pPr>
      <w:r w:rsidRPr="00CF63A4">
        <w:rPr>
          <w:rFonts w:ascii="Arial" w:hAnsi="Arial" w:cs="Arial"/>
        </w:rPr>
        <w:t>Garay, L. and Font, X. (2012) ‘Doing good to do well? Corporate social responsibility reasons, practices and impacts in small and medium accommodation enterprises</w:t>
      </w:r>
      <w:r w:rsidR="00037AE9" w:rsidRPr="00CF63A4">
        <w:rPr>
          <w:rFonts w:ascii="Arial" w:hAnsi="Arial" w:cs="Arial"/>
        </w:rPr>
        <w:t>,’</w:t>
      </w:r>
      <w:r w:rsidRPr="00CF63A4">
        <w:rPr>
          <w:rFonts w:ascii="Arial" w:hAnsi="Arial" w:cs="Arial"/>
        </w:rPr>
        <w:t xml:space="preserve"> International Journal of Hospitality Management, 31(2), pp. 329-337.</w:t>
      </w:r>
    </w:p>
    <w:p w14:paraId="1556A758" w14:textId="77777777" w:rsidR="0076426E" w:rsidRDefault="0076426E" w:rsidP="00927195">
      <w:pPr>
        <w:spacing w:after="0" w:line="360" w:lineRule="auto"/>
        <w:jc w:val="both"/>
        <w:rPr>
          <w:rFonts w:ascii="Arial" w:hAnsi="Arial" w:cs="Arial"/>
        </w:rPr>
      </w:pPr>
    </w:p>
    <w:p w14:paraId="226B3078" w14:textId="47BF9AC5" w:rsidR="0076426E" w:rsidRDefault="0076426E" w:rsidP="00927195">
      <w:pPr>
        <w:spacing w:after="0" w:line="360" w:lineRule="auto"/>
        <w:jc w:val="both"/>
        <w:rPr>
          <w:rFonts w:ascii="Arial" w:hAnsi="Arial" w:cs="Arial"/>
        </w:rPr>
      </w:pPr>
      <w:r w:rsidRPr="0076426E">
        <w:rPr>
          <w:rFonts w:ascii="Arial" w:hAnsi="Arial" w:cs="Arial"/>
        </w:rPr>
        <w:t xml:space="preserve">Hilton (2020). HILTON 2020 ENVIRONMENTAL, SOCIAL AND GOVERNANCE (ESG) REPORT CONRAD MALDIVES RANGALI ISLAND. [online] Available at: </w:t>
      </w:r>
      <w:hyperlink r:id="rId7" w:history="1">
        <w:r w:rsidRPr="00B67691">
          <w:rPr>
            <w:rStyle w:val="Hyperlink"/>
            <w:rFonts w:ascii="Arial" w:hAnsi="Arial" w:cs="Arial"/>
          </w:rPr>
          <w:t>https://cr.hilton.com/wp-content/uploads/2021/04/Hilton-2020-ESG-Report.pdf</w:t>
        </w:r>
      </w:hyperlink>
      <w:r w:rsidRPr="0076426E">
        <w:rPr>
          <w:rFonts w:ascii="Arial" w:hAnsi="Arial" w:cs="Arial"/>
        </w:rPr>
        <w:t>.</w:t>
      </w:r>
      <w:r>
        <w:rPr>
          <w:rFonts w:ascii="Arial" w:hAnsi="Arial" w:cs="Arial"/>
        </w:rPr>
        <w:t xml:space="preserve"> </w:t>
      </w:r>
    </w:p>
    <w:p w14:paraId="71F390E3" w14:textId="77777777" w:rsidR="003228C6" w:rsidRDefault="003228C6" w:rsidP="00927195">
      <w:pPr>
        <w:spacing w:after="0" w:line="360" w:lineRule="auto"/>
        <w:jc w:val="both"/>
        <w:rPr>
          <w:rFonts w:ascii="Arial" w:hAnsi="Arial" w:cs="Arial"/>
        </w:rPr>
      </w:pPr>
    </w:p>
    <w:p w14:paraId="1152AE54" w14:textId="00319F8A" w:rsidR="00CF128E" w:rsidRDefault="00CF128E" w:rsidP="00927195">
      <w:pPr>
        <w:spacing w:after="0" w:line="360" w:lineRule="auto"/>
        <w:jc w:val="both"/>
        <w:rPr>
          <w:rFonts w:ascii="Arial" w:hAnsi="Arial" w:cs="Arial"/>
        </w:rPr>
      </w:pPr>
      <w:r w:rsidRPr="00CF128E">
        <w:rPr>
          <w:rFonts w:ascii="Arial" w:hAnsi="Arial" w:cs="Arial"/>
        </w:rPr>
        <w:t>Jones, P., Hillier, D., &amp; Comfort, D. (2016). Corporate social responsibility in the hospitality industry: A review. International Journal of Contemporary Hospitality Management, 28(3), 36-71.</w:t>
      </w:r>
    </w:p>
    <w:p w14:paraId="4FB29A08" w14:textId="77777777" w:rsidR="00DA52C9" w:rsidRDefault="00DA52C9" w:rsidP="00927195">
      <w:pPr>
        <w:spacing w:after="0" w:line="360" w:lineRule="auto"/>
        <w:jc w:val="both"/>
        <w:rPr>
          <w:rFonts w:ascii="Arial" w:hAnsi="Arial" w:cs="Arial"/>
        </w:rPr>
      </w:pPr>
    </w:p>
    <w:p w14:paraId="58B3E5AC" w14:textId="4F7CA1DA" w:rsidR="00DA52C9" w:rsidRDefault="00DA52C9" w:rsidP="00927195">
      <w:pPr>
        <w:spacing w:after="0" w:line="360" w:lineRule="auto"/>
        <w:jc w:val="both"/>
        <w:rPr>
          <w:rFonts w:ascii="Arial" w:hAnsi="Arial" w:cs="Arial"/>
        </w:rPr>
      </w:pPr>
      <w:r w:rsidRPr="00DA52C9">
        <w:rPr>
          <w:rFonts w:ascii="Arial" w:hAnsi="Arial" w:cs="Arial"/>
        </w:rPr>
        <w:t>Kotler, P., &amp; Lee, N. (2005). Corporate Social Responsibility: Doing the Most Good for Your Company and Your Cause. Hoboken, NJ: John Wiley &amp; Sons.</w:t>
      </w:r>
    </w:p>
    <w:p w14:paraId="075EF41C" w14:textId="77777777" w:rsidR="00022AD6" w:rsidRDefault="00022AD6" w:rsidP="00927195">
      <w:pPr>
        <w:spacing w:after="0" w:line="360" w:lineRule="auto"/>
        <w:jc w:val="both"/>
        <w:rPr>
          <w:rFonts w:ascii="Arial" w:hAnsi="Arial" w:cs="Arial"/>
        </w:rPr>
      </w:pPr>
    </w:p>
    <w:p w14:paraId="431010BA" w14:textId="45DD099F" w:rsidR="00294D37" w:rsidRDefault="00022AD6" w:rsidP="00927195">
      <w:pPr>
        <w:spacing w:after="0" w:line="360" w:lineRule="auto"/>
        <w:jc w:val="both"/>
        <w:rPr>
          <w:rFonts w:ascii="Arial" w:hAnsi="Arial" w:cs="Arial"/>
        </w:rPr>
      </w:pPr>
      <w:r w:rsidRPr="00022AD6">
        <w:rPr>
          <w:rFonts w:ascii="Arial" w:hAnsi="Arial" w:cs="Arial"/>
        </w:rPr>
        <w:t xml:space="preserve">Marriott (2019). csr-marriott. [online] csr-marriott. Available at: </w:t>
      </w:r>
      <w:hyperlink r:id="rId8" w:history="1">
        <w:r w:rsidRPr="00B67691">
          <w:rPr>
            <w:rStyle w:val="Hyperlink"/>
            <w:rFonts w:ascii="Arial" w:hAnsi="Arial" w:cs="Arial"/>
          </w:rPr>
          <w:t>https://serve360.marriott.com/</w:t>
        </w:r>
      </w:hyperlink>
      <w:r w:rsidRPr="00022AD6">
        <w:rPr>
          <w:rFonts w:ascii="Arial" w:hAnsi="Arial" w:cs="Arial"/>
        </w:rPr>
        <w:t>.</w:t>
      </w:r>
      <w:r>
        <w:rPr>
          <w:rFonts w:ascii="Arial" w:hAnsi="Arial" w:cs="Arial"/>
        </w:rPr>
        <w:t xml:space="preserve"> </w:t>
      </w:r>
    </w:p>
    <w:p w14:paraId="646DFAA7" w14:textId="77777777" w:rsidR="00022AD6" w:rsidRDefault="00022AD6" w:rsidP="00927195">
      <w:pPr>
        <w:spacing w:after="0" w:line="360" w:lineRule="auto"/>
        <w:jc w:val="both"/>
        <w:rPr>
          <w:rFonts w:ascii="Arial" w:hAnsi="Arial" w:cs="Arial"/>
        </w:rPr>
      </w:pPr>
    </w:p>
    <w:p w14:paraId="65575905" w14:textId="094A808A" w:rsidR="00A34D59" w:rsidRDefault="00294D37" w:rsidP="00927195">
      <w:pPr>
        <w:spacing w:after="0" w:line="360" w:lineRule="auto"/>
        <w:jc w:val="both"/>
        <w:rPr>
          <w:rFonts w:ascii="Arial" w:hAnsi="Arial" w:cs="Arial"/>
        </w:rPr>
      </w:pPr>
      <w:r w:rsidRPr="00294D37">
        <w:rPr>
          <w:rFonts w:ascii="Arial" w:hAnsi="Arial" w:cs="Arial"/>
        </w:rPr>
        <w:t xml:space="preserve">Marriott (2021). Environmental, Social, and Governance Progress at Marriott International. [online] Available at: </w:t>
      </w:r>
      <w:hyperlink r:id="rId9" w:history="1">
        <w:r w:rsidRPr="00B67691">
          <w:rPr>
            <w:rStyle w:val="Hyperlink"/>
            <w:rFonts w:ascii="Arial" w:hAnsi="Arial" w:cs="Arial"/>
          </w:rPr>
          <w:t>https://serve360.marriott.com/wp-content/uploads/2021/09/2021_Serve_360_Report.pdf</w:t>
        </w:r>
      </w:hyperlink>
      <w:r w:rsidRPr="00294D37">
        <w:rPr>
          <w:rFonts w:ascii="Arial" w:hAnsi="Arial" w:cs="Arial"/>
        </w:rPr>
        <w:t>.</w:t>
      </w:r>
      <w:r>
        <w:rPr>
          <w:rFonts w:ascii="Arial" w:hAnsi="Arial" w:cs="Arial"/>
        </w:rPr>
        <w:t xml:space="preserve"> </w:t>
      </w:r>
    </w:p>
    <w:p w14:paraId="32F106FF" w14:textId="77777777" w:rsidR="007B5524" w:rsidRDefault="007B5524" w:rsidP="00927195">
      <w:pPr>
        <w:spacing w:after="0" w:line="360" w:lineRule="auto"/>
        <w:jc w:val="both"/>
        <w:rPr>
          <w:rFonts w:ascii="Arial" w:hAnsi="Arial" w:cs="Arial"/>
        </w:rPr>
      </w:pPr>
    </w:p>
    <w:p w14:paraId="7A75AE79" w14:textId="1007EB02" w:rsidR="007B5524" w:rsidRDefault="007B5524" w:rsidP="00927195">
      <w:pPr>
        <w:spacing w:after="0" w:line="360" w:lineRule="auto"/>
        <w:jc w:val="both"/>
        <w:rPr>
          <w:rFonts w:ascii="Arial" w:hAnsi="Arial" w:cs="Arial"/>
        </w:rPr>
      </w:pPr>
      <w:r w:rsidRPr="007B5524">
        <w:rPr>
          <w:rFonts w:ascii="Arial" w:hAnsi="Arial" w:cs="Arial"/>
        </w:rPr>
        <w:t xml:space="preserve">Marriott International. (2023). Sustainability and Social Impact | Marriott International. [online] Available at: </w:t>
      </w:r>
      <w:hyperlink r:id="rId10" w:history="1">
        <w:r w:rsidRPr="00B67691">
          <w:rPr>
            <w:rStyle w:val="Hyperlink"/>
            <w:rFonts w:ascii="Arial" w:hAnsi="Arial" w:cs="Arial"/>
          </w:rPr>
          <w:t>https://marriott.gcs-web.com/sustainability-and-social-impact</w:t>
        </w:r>
      </w:hyperlink>
      <w:r w:rsidRPr="007B5524">
        <w:rPr>
          <w:rFonts w:ascii="Arial" w:hAnsi="Arial" w:cs="Arial"/>
        </w:rPr>
        <w:t>.</w:t>
      </w:r>
      <w:r>
        <w:rPr>
          <w:rFonts w:ascii="Arial" w:hAnsi="Arial" w:cs="Arial"/>
        </w:rPr>
        <w:t xml:space="preserve"> </w:t>
      </w:r>
    </w:p>
    <w:p w14:paraId="30FC4526" w14:textId="77777777" w:rsidR="00CF63A4" w:rsidRDefault="00CF63A4" w:rsidP="00927195">
      <w:pPr>
        <w:spacing w:after="0" w:line="360" w:lineRule="auto"/>
        <w:jc w:val="both"/>
        <w:rPr>
          <w:rFonts w:ascii="Arial" w:hAnsi="Arial" w:cs="Arial"/>
        </w:rPr>
      </w:pPr>
    </w:p>
    <w:p w14:paraId="699E1ECE" w14:textId="54748A5A" w:rsidR="007807BC" w:rsidRDefault="007807BC" w:rsidP="00927195">
      <w:pPr>
        <w:spacing w:after="0" w:line="360" w:lineRule="auto"/>
        <w:jc w:val="both"/>
        <w:rPr>
          <w:rFonts w:ascii="Arial" w:hAnsi="Arial" w:cs="Arial"/>
        </w:rPr>
      </w:pPr>
      <w:r w:rsidRPr="007807BC">
        <w:rPr>
          <w:rFonts w:ascii="Arial" w:hAnsi="Arial" w:cs="Arial"/>
        </w:rPr>
        <w:t xml:space="preserve">Siegel, D.S. (2009). Green management matters only if it yields </w:t>
      </w:r>
      <w:r w:rsidR="007B5524" w:rsidRPr="007807BC">
        <w:rPr>
          <w:rFonts w:ascii="Arial" w:hAnsi="Arial" w:cs="Arial"/>
        </w:rPr>
        <w:t>greener</w:t>
      </w:r>
      <w:r w:rsidRPr="007807BC">
        <w:rPr>
          <w:rFonts w:ascii="Arial" w:hAnsi="Arial" w:cs="Arial"/>
        </w:rPr>
        <w:t>: An economic/strategic perspective. Academy of Management Perspectives, 23(3), 5-16.</w:t>
      </w:r>
    </w:p>
    <w:p w14:paraId="5D936522" w14:textId="77777777" w:rsidR="00CF63A4" w:rsidRPr="00927195" w:rsidRDefault="00CF63A4" w:rsidP="00927195">
      <w:pPr>
        <w:spacing w:after="0" w:line="360" w:lineRule="auto"/>
        <w:jc w:val="both"/>
        <w:rPr>
          <w:rFonts w:ascii="Arial" w:hAnsi="Arial" w:cs="Arial"/>
        </w:rPr>
      </w:pPr>
    </w:p>
    <w:p w14:paraId="7A8898F1" w14:textId="2B884B2A" w:rsidR="00A74BC5" w:rsidRDefault="00127EB7" w:rsidP="00F500C5">
      <w:pPr>
        <w:spacing w:after="0" w:line="360" w:lineRule="auto"/>
        <w:jc w:val="both"/>
        <w:rPr>
          <w:rFonts w:ascii="Arial" w:hAnsi="Arial" w:cs="Arial"/>
        </w:rPr>
      </w:pPr>
      <w:r w:rsidRPr="00127EB7">
        <w:rPr>
          <w:rFonts w:ascii="Arial" w:hAnsi="Arial" w:cs="Arial"/>
        </w:rPr>
        <w:t xml:space="preserve">Wunder, T. and Springerlink (Online Service (2019). Rethinking Strategic </w:t>
      </w:r>
      <w:r w:rsidRPr="00127EB7">
        <w:rPr>
          <w:rFonts w:ascii="Arial" w:hAnsi="Arial" w:cs="Arial"/>
        </w:rPr>
        <w:t>Management:</w:t>
      </w:r>
      <w:r w:rsidRPr="00127EB7">
        <w:rPr>
          <w:rFonts w:ascii="Arial" w:hAnsi="Arial" w:cs="Arial"/>
        </w:rPr>
        <w:t xml:space="preserve"> Sustainable Strategizing for Positive Impact. Cham: Springer International Publishing.</w:t>
      </w:r>
    </w:p>
    <w:p w14:paraId="0697670E" w14:textId="77777777" w:rsidR="008A7312" w:rsidRDefault="008A7312" w:rsidP="00F500C5">
      <w:pPr>
        <w:spacing w:after="0" w:line="360" w:lineRule="auto"/>
        <w:jc w:val="both"/>
        <w:rPr>
          <w:rFonts w:ascii="Arial" w:hAnsi="Arial" w:cs="Arial"/>
        </w:rPr>
      </w:pPr>
    </w:p>
    <w:p w14:paraId="705BEDF9" w14:textId="115D67E5" w:rsidR="008A7312" w:rsidRPr="003C5D01" w:rsidRDefault="008A7312" w:rsidP="00F500C5">
      <w:pPr>
        <w:spacing w:after="0" w:line="360" w:lineRule="auto"/>
        <w:jc w:val="both"/>
        <w:rPr>
          <w:rFonts w:ascii="Arial" w:hAnsi="Arial" w:cs="Arial"/>
        </w:rPr>
      </w:pPr>
      <w:r w:rsidRPr="008A7312">
        <w:rPr>
          <w:rFonts w:ascii="Arial" w:hAnsi="Arial" w:cs="Arial"/>
        </w:rPr>
        <w:t xml:space="preserve">Weber, </w:t>
      </w:r>
      <w:r w:rsidR="00037AE9" w:rsidRPr="008A7312">
        <w:rPr>
          <w:rFonts w:ascii="Arial" w:hAnsi="Arial" w:cs="Arial"/>
        </w:rPr>
        <w:t>J.,</w:t>
      </w:r>
      <w:r w:rsidRPr="008A7312">
        <w:rPr>
          <w:rFonts w:ascii="Arial" w:hAnsi="Arial" w:cs="Arial"/>
        </w:rPr>
        <w:t xml:space="preserve"> and Wasieleski, D.M. (2018). Corporate Social Responsibility. Bingley: Emerald Publishing Limited.</w:t>
      </w:r>
    </w:p>
    <w:p w14:paraId="6A7ADEA3" w14:textId="77777777" w:rsidR="003C5D01" w:rsidRPr="00665A15" w:rsidRDefault="003C5D01" w:rsidP="00665A15">
      <w:pPr>
        <w:spacing w:line="360" w:lineRule="auto"/>
        <w:jc w:val="both"/>
        <w:rPr>
          <w:rFonts w:ascii="Arial" w:hAnsi="Arial" w:cs="Arial"/>
        </w:rPr>
      </w:pPr>
    </w:p>
    <w:p w14:paraId="53F5CD5E" w14:textId="77777777" w:rsidR="000E79E7" w:rsidRPr="00431B47" w:rsidRDefault="000E79E7" w:rsidP="00431B47">
      <w:pPr>
        <w:spacing w:line="360" w:lineRule="auto"/>
        <w:jc w:val="both"/>
        <w:rPr>
          <w:rFonts w:ascii="Arial" w:hAnsi="Arial" w:cs="Arial"/>
        </w:rPr>
      </w:pPr>
    </w:p>
    <w:sectPr w:rsidR="000E79E7" w:rsidRPr="00431B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AA1E02"/>
    <w:multiLevelType w:val="hybridMultilevel"/>
    <w:tmpl w:val="E1C6E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0555BA2"/>
    <w:multiLevelType w:val="hybridMultilevel"/>
    <w:tmpl w:val="BD086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0903573">
    <w:abstractNumId w:val="0"/>
  </w:num>
  <w:num w:numId="2" w16cid:durableId="797723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2785"/>
    <w:rsid w:val="00002EA8"/>
    <w:rsid w:val="00022AD6"/>
    <w:rsid w:val="00037AE9"/>
    <w:rsid w:val="000854CC"/>
    <w:rsid w:val="000E79E7"/>
    <w:rsid w:val="00127EB7"/>
    <w:rsid w:val="00151F99"/>
    <w:rsid w:val="00163FA4"/>
    <w:rsid w:val="00182785"/>
    <w:rsid w:val="001C599E"/>
    <w:rsid w:val="001E0895"/>
    <w:rsid w:val="001E33FE"/>
    <w:rsid w:val="00233F44"/>
    <w:rsid w:val="002650C0"/>
    <w:rsid w:val="00294D37"/>
    <w:rsid w:val="002B5186"/>
    <w:rsid w:val="0030590B"/>
    <w:rsid w:val="003228C6"/>
    <w:rsid w:val="00350D5B"/>
    <w:rsid w:val="00362750"/>
    <w:rsid w:val="00366836"/>
    <w:rsid w:val="0038025D"/>
    <w:rsid w:val="003915F5"/>
    <w:rsid w:val="003B2BB5"/>
    <w:rsid w:val="003C5D01"/>
    <w:rsid w:val="00430CE0"/>
    <w:rsid w:val="00431B47"/>
    <w:rsid w:val="00446A43"/>
    <w:rsid w:val="00455996"/>
    <w:rsid w:val="0057597B"/>
    <w:rsid w:val="005E7745"/>
    <w:rsid w:val="00605769"/>
    <w:rsid w:val="0063009F"/>
    <w:rsid w:val="00641794"/>
    <w:rsid w:val="006465ED"/>
    <w:rsid w:val="006466F5"/>
    <w:rsid w:val="00665A15"/>
    <w:rsid w:val="00701F15"/>
    <w:rsid w:val="0076426E"/>
    <w:rsid w:val="007807BC"/>
    <w:rsid w:val="007A48B2"/>
    <w:rsid w:val="007B5524"/>
    <w:rsid w:val="008A7312"/>
    <w:rsid w:val="00927195"/>
    <w:rsid w:val="00957532"/>
    <w:rsid w:val="009D5D3B"/>
    <w:rsid w:val="00A051B0"/>
    <w:rsid w:val="00A13AC7"/>
    <w:rsid w:val="00A2133B"/>
    <w:rsid w:val="00A34D59"/>
    <w:rsid w:val="00A5616A"/>
    <w:rsid w:val="00A61244"/>
    <w:rsid w:val="00A74BC5"/>
    <w:rsid w:val="00A90AAF"/>
    <w:rsid w:val="00A9133E"/>
    <w:rsid w:val="00A97A15"/>
    <w:rsid w:val="00B00C69"/>
    <w:rsid w:val="00B27977"/>
    <w:rsid w:val="00B46723"/>
    <w:rsid w:val="00C36945"/>
    <w:rsid w:val="00C73E51"/>
    <w:rsid w:val="00CC3529"/>
    <w:rsid w:val="00CE5963"/>
    <w:rsid w:val="00CF128E"/>
    <w:rsid w:val="00CF63A4"/>
    <w:rsid w:val="00D22A6F"/>
    <w:rsid w:val="00D25D77"/>
    <w:rsid w:val="00D4008C"/>
    <w:rsid w:val="00D61CBA"/>
    <w:rsid w:val="00DA52C9"/>
    <w:rsid w:val="00DD2F7D"/>
    <w:rsid w:val="00DF0AC8"/>
    <w:rsid w:val="00DF3375"/>
    <w:rsid w:val="00E73C7B"/>
    <w:rsid w:val="00E84AEA"/>
    <w:rsid w:val="00F500C5"/>
    <w:rsid w:val="00F678E9"/>
    <w:rsid w:val="00F82CF4"/>
    <w:rsid w:val="00FC09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2DCD1"/>
  <w15:chartTrackingRefBased/>
  <w15:docId w15:val="{A0CAF939-11C7-4B94-B406-E1581C725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27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27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27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27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27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27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27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27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27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27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827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827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827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827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827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827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827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82785"/>
    <w:rPr>
      <w:rFonts w:eastAsiaTheme="majorEastAsia" w:cstheme="majorBidi"/>
      <w:color w:val="272727" w:themeColor="text1" w:themeTint="D8"/>
    </w:rPr>
  </w:style>
  <w:style w:type="paragraph" w:styleId="Title">
    <w:name w:val="Title"/>
    <w:basedOn w:val="Normal"/>
    <w:next w:val="Normal"/>
    <w:link w:val="TitleChar"/>
    <w:uiPriority w:val="10"/>
    <w:qFormat/>
    <w:rsid w:val="001827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27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827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827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2785"/>
    <w:pPr>
      <w:spacing w:before="160"/>
      <w:jc w:val="center"/>
    </w:pPr>
    <w:rPr>
      <w:i/>
      <w:iCs/>
      <w:color w:val="404040" w:themeColor="text1" w:themeTint="BF"/>
    </w:rPr>
  </w:style>
  <w:style w:type="character" w:customStyle="1" w:styleId="QuoteChar">
    <w:name w:val="Quote Char"/>
    <w:basedOn w:val="DefaultParagraphFont"/>
    <w:link w:val="Quote"/>
    <w:uiPriority w:val="29"/>
    <w:rsid w:val="00182785"/>
    <w:rPr>
      <w:i/>
      <w:iCs/>
      <w:color w:val="404040" w:themeColor="text1" w:themeTint="BF"/>
    </w:rPr>
  </w:style>
  <w:style w:type="paragraph" w:styleId="ListParagraph">
    <w:name w:val="List Paragraph"/>
    <w:basedOn w:val="Normal"/>
    <w:uiPriority w:val="34"/>
    <w:qFormat/>
    <w:rsid w:val="00182785"/>
    <w:pPr>
      <w:ind w:left="720"/>
      <w:contextualSpacing/>
    </w:pPr>
  </w:style>
  <w:style w:type="character" w:styleId="IntenseEmphasis">
    <w:name w:val="Intense Emphasis"/>
    <w:basedOn w:val="DefaultParagraphFont"/>
    <w:uiPriority w:val="21"/>
    <w:qFormat/>
    <w:rsid w:val="00182785"/>
    <w:rPr>
      <w:i/>
      <w:iCs/>
      <w:color w:val="0F4761" w:themeColor="accent1" w:themeShade="BF"/>
    </w:rPr>
  </w:style>
  <w:style w:type="paragraph" w:styleId="IntenseQuote">
    <w:name w:val="Intense Quote"/>
    <w:basedOn w:val="Normal"/>
    <w:next w:val="Normal"/>
    <w:link w:val="IntenseQuoteChar"/>
    <w:uiPriority w:val="30"/>
    <w:qFormat/>
    <w:rsid w:val="001827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82785"/>
    <w:rPr>
      <w:i/>
      <w:iCs/>
      <w:color w:val="0F4761" w:themeColor="accent1" w:themeShade="BF"/>
    </w:rPr>
  </w:style>
  <w:style w:type="character" w:styleId="IntenseReference">
    <w:name w:val="Intense Reference"/>
    <w:basedOn w:val="DefaultParagraphFont"/>
    <w:uiPriority w:val="32"/>
    <w:qFormat/>
    <w:rsid w:val="00182785"/>
    <w:rPr>
      <w:b/>
      <w:bCs/>
      <w:smallCaps/>
      <w:color w:val="0F4761" w:themeColor="accent1" w:themeShade="BF"/>
      <w:spacing w:val="5"/>
    </w:rPr>
  </w:style>
  <w:style w:type="character" w:styleId="Hyperlink">
    <w:name w:val="Hyperlink"/>
    <w:basedOn w:val="DefaultParagraphFont"/>
    <w:uiPriority w:val="99"/>
    <w:unhideWhenUsed/>
    <w:rsid w:val="00294D37"/>
    <w:rPr>
      <w:color w:val="467886" w:themeColor="hyperlink"/>
      <w:u w:val="single"/>
    </w:rPr>
  </w:style>
  <w:style w:type="character" w:styleId="UnresolvedMention">
    <w:name w:val="Unresolved Mention"/>
    <w:basedOn w:val="DefaultParagraphFont"/>
    <w:uiPriority w:val="99"/>
    <w:semiHidden/>
    <w:unhideWhenUsed/>
    <w:rsid w:val="00294D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07219">
      <w:bodyDiv w:val="1"/>
      <w:marLeft w:val="0"/>
      <w:marRight w:val="0"/>
      <w:marTop w:val="0"/>
      <w:marBottom w:val="0"/>
      <w:divBdr>
        <w:top w:val="none" w:sz="0" w:space="0" w:color="auto"/>
        <w:left w:val="none" w:sz="0" w:space="0" w:color="auto"/>
        <w:bottom w:val="none" w:sz="0" w:space="0" w:color="auto"/>
        <w:right w:val="none" w:sz="0" w:space="0" w:color="auto"/>
      </w:divBdr>
    </w:div>
    <w:div w:id="258683041">
      <w:bodyDiv w:val="1"/>
      <w:marLeft w:val="0"/>
      <w:marRight w:val="0"/>
      <w:marTop w:val="0"/>
      <w:marBottom w:val="0"/>
      <w:divBdr>
        <w:top w:val="none" w:sz="0" w:space="0" w:color="auto"/>
        <w:left w:val="none" w:sz="0" w:space="0" w:color="auto"/>
        <w:bottom w:val="none" w:sz="0" w:space="0" w:color="auto"/>
        <w:right w:val="none" w:sz="0" w:space="0" w:color="auto"/>
      </w:divBdr>
    </w:div>
    <w:div w:id="328558110">
      <w:bodyDiv w:val="1"/>
      <w:marLeft w:val="0"/>
      <w:marRight w:val="0"/>
      <w:marTop w:val="0"/>
      <w:marBottom w:val="0"/>
      <w:divBdr>
        <w:top w:val="none" w:sz="0" w:space="0" w:color="auto"/>
        <w:left w:val="none" w:sz="0" w:space="0" w:color="auto"/>
        <w:bottom w:val="none" w:sz="0" w:space="0" w:color="auto"/>
        <w:right w:val="none" w:sz="0" w:space="0" w:color="auto"/>
      </w:divBdr>
    </w:div>
    <w:div w:id="580723303">
      <w:bodyDiv w:val="1"/>
      <w:marLeft w:val="0"/>
      <w:marRight w:val="0"/>
      <w:marTop w:val="0"/>
      <w:marBottom w:val="0"/>
      <w:divBdr>
        <w:top w:val="none" w:sz="0" w:space="0" w:color="auto"/>
        <w:left w:val="none" w:sz="0" w:space="0" w:color="auto"/>
        <w:bottom w:val="none" w:sz="0" w:space="0" w:color="auto"/>
        <w:right w:val="none" w:sz="0" w:space="0" w:color="auto"/>
      </w:divBdr>
    </w:div>
    <w:div w:id="594361880">
      <w:bodyDiv w:val="1"/>
      <w:marLeft w:val="0"/>
      <w:marRight w:val="0"/>
      <w:marTop w:val="0"/>
      <w:marBottom w:val="0"/>
      <w:divBdr>
        <w:top w:val="none" w:sz="0" w:space="0" w:color="auto"/>
        <w:left w:val="none" w:sz="0" w:space="0" w:color="auto"/>
        <w:bottom w:val="none" w:sz="0" w:space="0" w:color="auto"/>
        <w:right w:val="none" w:sz="0" w:space="0" w:color="auto"/>
      </w:divBdr>
    </w:div>
    <w:div w:id="697851518">
      <w:bodyDiv w:val="1"/>
      <w:marLeft w:val="0"/>
      <w:marRight w:val="0"/>
      <w:marTop w:val="0"/>
      <w:marBottom w:val="0"/>
      <w:divBdr>
        <w:top w:val="none" w:sz="0" w:space="0" w:color="auto"/>
        <w:left w:val="none" w:sz="0" w:space="0" w:color="auto"/>
        <w:bottom w:val="none" w:sz="0" w:space="0" w:color="auto"/>
        <w:right w:val="none" w:sz="0" w:space="0" w:color="auto"/>
      </w:divBdr>
    </w:div>
    <w:div w:id="776944841">
      <w:bodyDiv w:val="1"/>
      <w:marLeft w:val="0"/>
      <w:marRight w:val="0"/>
      <w:marTop w:val="0"/>
      <w:marBottom w:val="0"/>
      <w:divBdr>
        <w:top w:val="none" w:sz="0" w:space="0" w:color="auto"/>
        <w:left w:val="none" w:sz="0" w:space="0" w:color="auto"/>
        <w:bottom w:val="none" w:sz="0" w:space="0" w:color="auto"/>
        <w:right w:val="none" w:sz="0" w:space="0" w:color="auto"/>
      </w:divBdr>
    </w:div>
    <w:div w:id="834221500">
      <w:bodyDiv w:val="1"/>
      <w:marLeft w:val="0"/>
      <w:marRight w:val="0"/>
      <w:marTop w:val="0"/>
      <w:marBottom w:val="0"/>
      <w:divBdr>
        <w:top w:val="none" w:sz="0" w:space="0" w:color="auto"/>
        <w:left w:val="none" w:sz="0" w:space="0" w:color="auto"/>
        <w:bottom w:val="none" w:sz="0" w:space="0" w:color="auto"/>
        <w:right w:val="none" w:sz="0" w:space="0" w:color="auto"/>
      </w:divBdr>
    </w:div>
    <w:div w:id="877856427">
      <w:bodyDiv w:val="1"/>
      <w:marLeft w:val="0"/>
      <w:marRight w:val="0"/>
      <w:marTop w:val="0"/>
      <w:marBottom w:val="0"/>
      <w:divBdr>
        <w:top w:val="none" w:sz="0" w:space="0" w:color="auto"/>
        <w:left w:val="none" w:sz="0" w:space="0" w:color="auto"/>
        <w:bottom w:val="none" w:sz="0" w:space="0" w:color="auto"/>
        <w:right w:val="none" w:sz="0" w:space="0" w:color="auto"/>
      </w:divBdr>
    </w:div>
    <w:div w:id="1025445158">
      <w:bodyDiv w:val="1"/>
      <w:marLeft w:val="0"/>
      <w:marRight w:val="0"/>
      <w:marTop w:val="0"/>
      <w:marBottom w:val="0"/>
      <w:divBdr>
        <w:top w:val="none" w:sz="0" w:space="0" w:color="auto"/>
        <w:left w:val="none" w:sz="0" w:space="0" w:color="auto"/>
        <w:bottom w:val="none" w:sz="0" w:space="0" w:color="auto"/>
        <w:right w:val="none" w:sz="0" w:space="0" w:color="auto"/>
      </w:divBdr>
    </w:div>
    <w:div w:id="1064989677">
      <w:bodyDiv w:val="1"/>
      <w:marLeft w:val="0"/>
      <w:marRight w:val="0"/>
      <w:marTop w:val="0"/>
      <w:marBottom w:val="0"/>
      <w:divBdr>
        <w:top w:val="none" w:sz="0" w:space="0" w:color="auto"/>
        <w:left w:val="none" w:sz="0" w:space="0" w:color="auto"/>
        <w:bottom w:val="none" w:sz="0" w:space="0" w:color="auto"/>
        <w:right w:val="none" w:sz="0" w:space="0" w:color="auto"/>
      </w:divBdr>
    </w:div>
    <w:div w:id="1081371122">
      <w:bodyDiv w:val="1"/>
      <w:marLeft w:val="0"/>
      <w:marRight w:val="0"/>
      <w:marTop w:val="0"/>
      <w:marBottom w:val="0"/>
      <w:divBdr>
        <w:top w:val="none" w:sz="0" w:space="0" w:color="auto"/>
        <w:left w:val="none" w:sz="0" w:space="0" w:color="auto"/>
        <w:bottom w:val="none" w:sz="0" w:space="0" w:color="auto"/>
        <w:right w:val="none" w:sz="0" w:space="0" w:color="auto"/>
      </w:divBdr>
    </w:div>
    <w:div w:id="1086540070">
      <w:bodyDiv w:val="1"/>
      <w:marLeft w:val="0"/>
      <w:marRight w:val="0"/>
      <w:marTop w:val="0"/>
      <w:marBottom w:val="0"/>
      <w:divBdr>
        <w:top w:val="none" w:sz="0" w:space="0" w:color="auto"/>
        <w:left w:val="none" w:sz="0" w:space="0" w:color="auto"/>
        <w:bottom w:val="none" w:sz="0" w:space="0" w:color="auto"/>
        <w:right w:val="none" w:sz="0" w:space="0" w:color="auto"/>
      </w:divBdr>
    </w:div>
    <w:div w:id="1138688895">
      <w:bodyDiv w:val="1"/>
      <w:marLeft w:val="0"/>
      <w:marRight w:val="0"/>
      <w:marTop w:val="0"/>
      <w:marBottom w:val="0"/>
      <w:divBdr>
        <w:top w:val="none" w:sz="0" w:space="0" w:color="auto"/>
        <w:left w:val="none" w:sz="0" w:space="0" w:color="auto"/>
        <w:bottom w:val="none" w:sz="0" w:space="0" w:color="auto"/>
        <w:right w:val="none" w:sz="0" w:space="0" w:color="auto"/>
      </w:divBdr>
    </w:div>
    <w:div w:id="1251624892">
      <w:bodyDiv w:val="1"/>
      <w:marLeft w:val="0"/>
      <w:marRight w:val="0"/>
      <w:marTop w:val="0"/>
      <w:marBottom w:val="0"/>
      <w:divBdr>
        <w:top w:val="none" w:sz="0" w:space="0" w:color="auto"/>
        <w:left w:val="none" w:sz="0" w:space="0" w:color="auto"/>
        <w:bottom w:val="none" w:sz="0" w:space="0" w:color="auto"/>
        <w:right w:val="none" w:sz="0" w:space="0" w:color="auto"/>
      </w:divBdr>
    </w:div>
    <w:div w:id="1421948808">
      <w:bodyDiv w:val="1"/>
      <w:marLeft w:val="0"/>
      <w:marRight w:val="0"/>
      <w:marTop w:val="0"/>
      <w:marBottom w:val="0"/>
      <w:divBdr>
        <w:top w:val="none" w:sz="0" w:space="0" w:color="auto"/>
        <w:left w:val="none" w:sz="0" w:space="0" w:color="auto"/>
        <w:bottom w:val="none" w:sz="0" w:space="0" w:color="auto"/>
        <w:right w:val="none" w:sz="0" w:space="0" w:color="auto"/>
      </w:divBdr>
    </w:div>
    <w:div w:id="1453327223">
      <w:bodyDiv w:val="1"/>
      <w:marLeft w:val="0"/>
      <w:marRight w:val="0"/>
      <w:marTop w:val="0"/>
      <w:marBottom w:val="0"/>
      <w:divBdr>
        <w:top w:val="none" w:sz="0" w:space="0" w:color="auto"/>
        <w:left w:val="none" w:sz="0" w:space="0" w:color="auto"/>
        <w:bottom w:val="none" w:sz="0" w:space="0" w:color="auto"/>
        <w:right w:val="none" w:sz="0" w:space="0" w:color="auto"/>
      </w:divBdr>
    </w:div>
    <w:div w:id="1465199910">
      <w:bodyDiv w:val="1"/>
      <w:marLeft w:val="0"/>
      <w:marRight w:val="0"/>
      <w:marTop w:val="0"/>
      <w:marBottom w:val="0"/>
      <w:divBdr>
        <w:top w:val="none" w:sz="0" w:space="0" w:color="auto"/>
        <w:left w:val="none" w:sz="0" w:space="0" w:color="auto"/>
        <w:bottom w:val="none" w:sz="0" w:space="0" w:color="auto"/>
        <w:right w:val="none" w:sz="0" w:space="0" w:color="auto"/>
      </w:divBdr>
    </w:div>
    <w:div w:id="1514996916">
      <w:bodyDiv w:val="1"/>
      <w:marLeft w:val="0"/>
      <w:marRight w:val="0"/>
      <w:marTop w:val="0"/>
      <w:marBottom w:val="0"/>
      <w:divBdr>
        <w:top w:val="none" w:sz="0" w:space="0" w:color="auto"/>
        <w:left w:val="none" w:sz="0" w:space="0" w:color="auto"/>
        <w:bottom w:val="none" w:sz="0" w:space="0" w:color="auto"/>
        <w:right w:val="none" w:sz="0" w:space="0" w:color="auto"/>
      </w:divBdr>
    </w:div>
    <w:div w:id="1516378623">
      <w:bodyDiv w:val="1"/>
      <w:marLeft w:val="0"/>
      <w:marRight w:val="0"/>
      <w:marTop w:val="0"/>
      <w:marBottom w:val="0"/>
      <w:divBdr>
        <w:top w:val="none" w:sz="0" w:space="0" w:color="auto"/>
        <w:left w:val="none" w:sz="0" w:space="0" w:color="auto"/>
        <w:bottom w:val="none" w:sz="0" w:space="0" w:color="auto"/>
        <w:right w:val="none" w:sz="0" w:space="0" w:color="auto"/>
      </w:divBdr>
    </w:div>
    <w:div w:id="1533761308">
      <w:bodyDiv w:val="1"/>
      <w:marLeft w:val="0"/>
      <w:marRight w:val="0"/>
      <w:marTop w:val="0"/>
      <w:marBottom w:val="0"/>
      <w:divBdr>
        <w:top w:val="none" w:sz="0" w:space="0" w:color="auto"/>
        <w:left w:val="none" w:sz="0" w:space="0" w:color="auto"/>
        <w:bottom w:val="none" w:sz="0" w:space="0" w:color="auto"/>
        <w:right w:val="none" w:sz="0" w:space="0" w:color="auto"/>
      </w:divBdr>
    </w:div>
    <w:div w:id="1570572175">
      <w:bodyDiv w:val="1"/>
      <w:marLeft w:val="0"/>
      <w:marRight w:val="0"/>
      <w:marTop w:val="0"/>
      <w:marBottom w:val="0"/>
      <w:divBdr>
        <w:top w:val="none" w:sz="0" w:space="0" w:color="auto"/>
        <w:left w:val="none" w:sz="0" w:space="0" w:color="auto"/>
        <w:bottom w:val="none" w:sz="0" w:space="0" w:color="auto"/>
        <w:right w:val="none" w:sz="0" w:space="0" w:color="auto"/>
      </w:divBdr>
    </w:div>
    <w:div w:id="1865902497">
      <w:bodyDiv w:val="1"/>
      <w:marLeft w:val="0"/>
      <w:marRight w:val="0"/>
      <w:marTop w:val="0"/>
      <w:marBottom w:val="0"/>
      <w:divBdr>
        <w:top w:val="none" w:sz="0" w:space="0" w:color="auto"/>
        <w:left w:val="none" w:sz="0" w:space="0" w:color="auto"/>
        <w:bottom w:val="none" w:sz="0" w:space="0" w:color="auto"/>
        <w:right w:val="none" w:sz="0" w:space="0" w:color="auto"/>
      </w:divBdr>
    </w:div>
    <w:div w:id="1878156507">
      <w:bodyDiv w:val="1"/>
      <w:marLeft w:val="0"/>
      <w:marRight w:val="0"/>
      <w:marTop w:val="0"/>
      <w:marBottom w:val="0"/>
      <w:divBdr>
        <w:top w:val="none" w:sz="0" w:space="0" w:color="auto"/>
        <w:left w:val="none" w:sz="0" w:space="0" w:color="auto"/>
        <w:bottom w:val="none" w:sz="0" w:space="0" w:color="auto"/>
        <w:right w:val="none" w:sz="0" w:space="0" w:color="auto"/>
      </w:divBdr>
    </w:div>
    <w:div w:id="1970015580">
      <w:bodyDiv w:val="1"/>
      <w:marLeft w:val="0"/>
      <w:marRight w:val="0"/>
      <w:marTop w:val="0"/>
      <w:marBottom w:val="0"/>
      <w:divBdr>
        <w:top w:val="none" w:sz="0" w:space="0" w:color="auto"/>
        <w:left w:val="none" w:sz="0" w:space="0" w:color="auto"/>
        <w:bottom w:val="none" w:sz="0" w:space="0" w:color="auto"/>
        <w:right w:val="none" w:sz="0" w:space="0" w:color="auto"/>
      </w:divBdr>
    </w:div>
    <w:div w:id="2009869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e360.marriott.com/" TargetMode="External"/><Relationship Id="rId3" Type="http://schemas.openxmlformats.org/officeDocument/2006/relationships/styles" Target="styles.xml"/><Relationship Id="rId7" Type="http://schemas.openxmlformats.org/officeDocument/2006/relationships/hyperlink" Target="https://cr.hilton.com/wp-content/uploads/2021/04/Hilton-2020-ESG-Report.pdf"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bout.hyatt.com/content/dam/hyatt/woc/2022WOCHighlights.pdf"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arriott.gcs-web.com/sustainability-and-social-impact" TargetMode="External"/><Relationship Id="rId4" Type="http://schemas.openxmlformats.org/officeDocument/2006/relationships/settings" Target="settings.xml"/><Relationship Id="rId9" Type="http://schemas.openxmlformats.org/officeDocument/2006/relationships/hyperlink" Target="https://serve360.marriott.com/wp-content/uploads/2021/09/2021_Serve_360_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617EAC-DE8E-42D8-93EB-B3EDA2BA9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TotalTime>
  <Pages>10</Pages>
  <Words>2816</Words>
  <Characters>16057</Characters>
  <Application>Microsoft Office Word</Application>
  <DocSecurity>0</DocSecurity>
  <Lines>133</Lines>
  <Paragraphs>37</Paragraphs>
  <ScaleCrop>false</ScaleCrop>
  <Company/>
  <LinksUpToDate>false</LinksUpToDate>
  <CharactersWithSpaces>18836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 grigore</dc:creator>
  <cp:keywords/>
  <dc:description/>
  <cp:lastModifiedBy>alina grigore</cp:lastModifiedBy>
  <cp:revision>78</cp:revision>
  <dcterms:created xsi:type="dcterms:W3CDTF">2024-04-28T10:56:00Z</dcterms:created>
  <dcterms:modified xsi:type="dcterms:W3CDTF">2024-04-28T21:07:00Z</dcterms:modified>
</cp:coreProperties>
</file>