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spacing w:before="0" w:line="480" w:lineRule="auto"/>
        <w:jc w:val="center"/>
        <w:rPr>
          <w:rFonts w:ascii="Times Roman" w:cs="Times Roman" w:hAnsi="Times Roman" w:eastAsia="Times Roman"/>
          <w:outline w:val="0"/>
          <w:color w:val="0e101a"/>
          <w:u w:color="0e101a"/>
          <w14:textOutline>
            <w14:noFill/>
          </w14:textOutline>
          <w14:textFill>
            <w14:solidFill>
              <w14:srgbClr w14:val="0E101A"/>
            </w14:solidFill>
          </w14:textFill>
        </w:rPr>
      </w:pPr>
      <w:r>
        <w:rPr>
          <w:rFonts w:ascii="Times Roman" w:hAnsi="Times Roman"/>
          <w:b w:val="1"/>
          <w:bCs w:val="1"/>
          <w:outline w:val="0"/>
          <w:color w:val="0e101a"/>
          <w:u w:color="0e101a"/>
          <w:rtl w:val="0"/>
          <w14:textOutline>
            <w14:noFill/>
          </w14:textOutline>
          <w14:textFill>
            <w14:solidFill>
              <w14:srgbClr w14:val="0E101A"/>
            </w14:solidFill>
          </w14:textFill>
        </w:rPr>
        <w:t>Module:</w:t>
      </w:r>
      <w:r>
        <w:rPr>
          <w:rFonts w:ascii="Times Roman" w:hAnsi="Times Roman" w:hint="default"/>
          <w:b w:val="1"/>
          <w:bCs w:val="1"/>
          <w:outline w:val="0"/>
          <w:color w:val="0e101a"/>
          <w:u w:color="0e101a"/>
          <w:rtl w:val="0"/>
          <w14:textOutline>
            <w14:noFill/>
          </w14:textOutline>
          <w14:textFill>
            <w14:solidFill>
              <w14:srgbClr w14:val="0E101A"/>
            </w14:solidFill>
          </w14:textFill>
        </w:rPr>
        <w:t> </w:t>
      </w:r>
      <w:r>
        <w:rPr>
          <w:rFonts w:ascii="Times Roman" w:hAnsi="Times Roman"/>
          <w:rtl w:val="0"/>
          <w:lang w:val="en-US"/>
          <w14:textOutline>
            <w14:noFill/>
          </w14:textOutline>
        </w:rPr>
        <w:t>Reflexive Counselling Skills</w:t>
      </w:r>
      <w:r>
        <w:rPr>
          <w:rFonts w:ascii="Times Roman" w:hAnsi="Times Roman"/>
          <w:rtl w:val="0"/>
          <w14:textOutline>
            <w14:noFill/>
          </w14:textOutline>
        </w:rPr>
        <w:t xml:space="preserve"> </w:t>
      </w:r>
    </w:p>
    <w:p>
      <w:pPr>
        <w:pStyle w:val="Default"/>
        <w:spacing w:before="0" w:line="480" w:lineRule="auto"/>
        <w:jc w:val="center"/>
        <w:rPr>
          <w:rFonts w:ascii="Times Roman" w:cs="Times Roman" w:hAnsi="Times Roman" w:eastAsia="Times Roman"/>
          <w:outline w:val="0"/>
          <w:color w:val="0e101a"/>
          <w:u w:color="0e101a"/>
          <w14:textOutline>
            <w14:noFill/>
          </w14:textOutline>
          <w14:textFill>
            <w14:solidFill>
              <w14:srgbClr w14:val="0E101A"/>
            </w14:solidFill>
          </w14:textFill>
        </w:rPr>
      </w:pPr>
    </w:p>
    <w:p>
      <w:pPr>
        <w:pStyle w:val="Default"/>
        <w:spacing w:before="0" w:line="480" w:lineRule="auto"/>
        <w:jc w:val="center"/>
        <w:rPr>
          <w:rFonts w:ascii="Times Roman" w:cs="Times Roman" w:hAnsi="Times Roman" w:eastAsia="Times Roman"/>
          <w:outline w:val="0"/>
          <w:color w:val="0e101a"/>
          <w:u w:color="0e101a"/>
          <w14:textOutline>
            <w14:noFill/>
          </w14:textOutline>
          <w14:textFill>
            <w14:solidFill>
              <w14:srgbClr w14:val="0E101A"/>
            </w14:solidFill>
          </w14:textFill>
        </w:rPr>
      </w:pPr>
    </w:p>
    <w:p>
      <w:pPr>
        <w:pStyle w:val="Default"/>
        <w:spacing w:before="0" w:line="480" w:lineRule="auto"/>
        <w:jc w:val="center"/>
        <w:rPr>
          <w:rFonts w:ascii="Times Roman" w:cs="Times Roman" w:hAnsi="Times Roman" w:eastAsia="Times Roman"/>
          <w:outline w:val="0"/>
          <w:color w:val="0e101a"/>
          <w:u w:color="0e101a"/>
          <w14:textOutline>
            <w14:noFill/>
          </w14:textOutline>
          <w14:textFill>
            <w14:solidFill>
              <w14:srgbClr w14:val="0E101A"/>
            </w14:solidFill>
          </w14:textFill>
        </w:rPr>
      </w:pPr>
      <w:r>
        <w:rPr>
          <w:rFonts w:ascii="Times Roman" w:hAnsi="Times Roman"/>
          <w:b w:val="1"/>
          <w:bCs w:val="1"/>
          <w:outline w:val="0"/>
          <w:color w:val="0e101a"/>
          <w:u w:color="0e101a"/>
          <w:rtl w:val="0"/>
          <w:lang w:val="en-US"/>
          <w14:textOutline>
            <w14:noFill/>
          </w14:textOutline>
          <w14:textFill>
            <w14:solidFill>
              <w14:srgbClr w14:val="0E101A"/>
            </w14:solidFill>
          </w14:textFill>
        </w:rPr>
        <w:t>Module Code:</w:t>
      </w:r>
      <w:r>
        <w:rPr>
          <w:rFonts w:ascii="Times Roman" w:hAnsi="Times Roman" w:hint="default"/>
          <w:b w:val="1"/>
          <w:bCs w:val="1"/>
          <w:outline w:val="0"/>
          <w:color w:val="0e101a"/>
          <w:u w:color="0e101a"/>
          <w:rtl w:val="0"/>
          <w14:textOutline>
            <w14:noFill/>
          </w14:textOutline>
          <w14:textFill>
            <w14:solidFill>
              <w14:srgbClr w14:val="0E101A"/>
            </w14:solidFill>
          </w14:textFill>
        </w:rPr>
        <w:t> </w:t>
      </w:r>
      <w:r>
        <w:rPr>
          <w:rFonts w:ascii="Times Roman" w:hAnsi="Times Roman"/>
          <w:rtl w:val="0"/>
          <w:lang w:val="pt-PT"/>
          <w14:textOutline>
            <w14:noFill/>
          </w14:textOutline>
        </w:rPr>
        <w:t>ECPS6020</w:t>
      </w:r>
      <w:r>
        <w:rPr>
          <w:rFonts w:ascii="Times Roman" w:hAnsi="Times Roman"/>
          <w:rtl w:val="0"/>
          <w14:textOutline>
            <w14:noFill/>
          </w14:textOutline>
        </w:rPr>
        <w:t xml:space="preserve"> </w:t>
      </w:r>
    </w:p>
    <w:p>
      <w:pPr>
        <w:pStyle w:val="Default"/>
        <w:spacing w:before="0" w:line="480" w:lineRule="auto"/>
        <w:jc w:val="center"/>
        <w:rPr>
          <w:rFonts w:ascii="Times Roman" w:cs="Times Roman" w:hAnsi="Times Roman" w:eastAsia="Times Roman"/>
          <w:outline w:val="0"/>
          <w:color w:val="0e101a"/>
          <w:u w:color="0e101a"/>
          <w14:textOutline>
            <w14:noFill/>
          </w14:textOutline>
          <w14:textFill>
            <w14:solidFill>
              <w14:srgbClr w14:val="0E101A"/>
            </w14:solidFill>
          </w14:textFill>
        </w:rPr>
      </w:pPr>
    </w:p>
    <w:p>
      <w:pPr>
        <w:pStyle w:val="Default"/>
        <w:spacing w:before="0" w:line="480" w:lineRule="auto"/>
        <w:jc w:val="center"/>
        <w:rPr>
          <w:rFonts w:ascii="Times Roman" w:cs="Times Roman" w:hAnsi="Times Roman" w:eastAsia="Times Roman"/>
          <w:b w:val="1"/>
          <w:bCs w:val="1"/>
          <w14:textOutline>
            <w14:noFill/>
          </w14:textOutline>
        </w:rPr>
      </w:pPr>
      <w:r>
        <w:rPr>
          <w:rFonts w:ascii="Times Roman" w:hAnsi="Times Roman"/>
          <w:b w:val="1"/>
          <w:bCs w:val="1"/>
          <w:outline w:val="0"/>
          <w:color w:val="0e101a"/>
          <w:u w:color="0e101a"/>
          <w:rtl w:val="0"/>
          <w:lang w:val="de-DE"/>
          <w14:textOutline>
            <w14:noFill/>
          </w14:textOutline>
          <w14:textFill>
            <w14:solidFill>
              <w14:srgbClr w14:val="0E101A"/>
            </w14:solidFill>
          </w14:textFill>
        </w:rPr>
        <w:t>Title:</w:t>
      </w:r>
      <w:r>
        <w:rPr>
          <w:rFonts w:ascii="Times Roman" w:hAnsi="Times Roman"/>
          <w:b w:val="1"/>
          <w:bCs w:val="1"/>
          <w:outline w:val="0"/>
          <w:color w:val="0e101a"/>
          <w:u w:color="0e101a"/>
          <w:rtl w:val="0"/>
          <w:lang w:val="de-DE"/>
          <w14:textOutline>
            <w14:noFill/>
          </w14:textOutline>
          <w14:textFill>
            <w14:solidFill>
              <w14:srgbClr w14:val="0E101A"/>
            </w14:solidFill>
          </w14:textFill>
        </w:rPr>
        <w:t xml:space="preserve"> </w:t>
      </w:r>
      <w:r>
        <w:rPr>
          <w:rFonts w:ascii="Times Roman" w:hAnsi="Times Roman"/>
          <w:outline w:val="0"/>
          <w:color w:val="0e101a"/>
          <w:u w:color="0e101a"/>
          <w:rtl w:val="0"/>
          <w:lang w:val="de-DE"/>
          <w14:textOutline>
            <w14:noFill/>
          </w14:textOutline>
          <w14:textFill>
            <w14:solidFill>
              <w14:srgbClr w14:val="0E101A"/>
            </w14:solidFill>
          </w14:textFill>
        </w:rPr>
        <w:t>R</w:t>
      </w:r>
      <w:r>
        <w:rPr>
          <w:rFonts w:ascii="Times Roman" w:hAnsi="Times Roman"/>
          <w:rtl w:val="0"/>
          <w:lang w:val="en-US"/>
          <w14:textOutline>
            <w14:noFill/>
          </w14:textOutline>
        </w:rPr>
        <w:t xml:space="preserve">eflective commentary on </w:t>
      </w:r>
      <w:r>
        <w:rPr>
          <w:rFonts w:ascii="Times Roman" w:hAnsi="Times Roman"/>
          <w:rtl w:val="0"/>
          <w:lang w:val="en-US"/>
          <w14:textOutline>
            <w14:noFill/>
          </w14:textOutline>
        </w:rPr>
        <w:t xml:space="preserve">my </w:t>
      </w:r>
      <w:r>
        <w:rPr>
          <w:rFonts w:ascii="Times Roman" w:hAnsi="Times Roman"/>
          <w:rtl w:val="0"/>
          <w:lang w:val="en-US"/>
          <w14:textOutline>
            <w14:noFill/>
          </w14:textOutline>
        </w:rPr>
        <w:t xml:space="preserve">professional and personal development throughout this module, linking theory and practice. </w:t>
      </w:r>
      <w:r>
        <w:rPr>
          <w:rFonts w:ascii="Times Roman" w:hAnsi="Times Roman" w:hint="default"/>
          <w:b w:val="1"/>
          <w:bCs w:val="1"/>
          <w:rtl w:val="0"/>
          <w14:textOutline>
            <w14:noFill/>
          </w14:textOutline>
        </w:rPr>
        <w:t> </w:t>
      </w:r>
    </w:p>
    <w:p>
      <w:pPr>
        <w:pStyle w:val="Default"/>
        <w:spacing w:before="0" w:line="480" w:lineRule="auto"/>
        <w:jc w:val="center"/>
        <w:rPr>
          <w:rFonts w:ascii="Times Roman" w:cs="Times Roman" w:hAnsi="Times Roman" w:eastAsia="Times Roman"/>
          <w:b w:val="1"/>
          <w:bCs w:val="1"/>
          <w14:textOutline>
            <w14:noFill/>
          </w14:textOutline>
        </w:rPr>
      </w:pPr>
    </w:p>
    <w:p>
      <w:pPr>
        <w:pStyle w:val="Default"/>
        <w:spacing w:before="0" w:line="480" w:lineRule="auto"/>
        <w:jc w:val="center"/>
        <w:rPr>
          <w:rFonts w:ascii="Times Roman" w:cs="Times Roman" w:hAnsi="Times Roman" w:eastAsia="Times Roman"/>
          <w:b w:val="1"/>
          <w:bCs w:val="1"/>
          <w14:textOutline>
            <w14:noFill/>
          </w14:textOutline>
        </w:rPr>
      </w:pPr>
    </w:p>
    <w:p>
      <w:pPr>
        <w:pStyle w:val="Default"/>
        <w:spacing w:before="0" w:line="480" w:lineRule="auto"/>
        <w:jc w:val="center"/>
        <w:rPr>
          <w:rFonts w:ascii="Times Roman" w:cs="Times Roman" w:hAnsi="Times Roman" w:eastAsia="Times Roman"/>
          <w:b w:val="1"/>
          <w:bCs w:val="1"/>
          <w14:textOutline>
            <w14:noFill/>
          </w14:textOutline>
        </w:rPr>
      </w:pPr>
    </w:p>
    <w:p>
      <w:pPr>
        <w:pStyle w:val="Default"/>
        <w:spacing w:before="0" w:line="480" w:lineRule="auto"/>
        <w:jc w:val="center"/>
        <w:rPr>
          <w:rFonts w:ascii="Times Roman" w:cs="Times Roman" w:hAnsi="Times Roman" w:eastAsia="Times Roman"/>
          <w:b w:val="1"/>
          <w:bCs w:val="1"/>
          <w14:textOutline>
            <w14:noFill/>
          </w14:textOutline>
        </w:rPr>
      </w:pPr>
    </w:p>
    <w:p>
      <w:pPr>
        <w:pStyle w:val="Default"/>
        <w:spacing w:before="0" w:line="480" w:lineRule="auto"/>
        <w:jc w:val="center"/>
        <w:rPr>
          <w:rFonts w:ascii="Times Roman" w:cs="Times Roman" w:hAnsi="Times Roman" w:eastAsia="Times Roman"/>
          <w:b w:val="1"/>
          <w:bCs w:val="1"/>
          <w14:textOutline>
            <w14:noFill/>
          </w14:textOutline>
        </w:rPr>
      </w:pPr>
    </w:p>
    <w:p>
      <w:pPr>
        <w:pStyle w:val="Default"/>
        <w:spacing w:before="0" w:line="480" w:lineRule="auto"/>
        <w:jc w:val="center"/>
        <w:rPr>
          <w:rFonts w:ascii="Times Roman" w:cs="Times Roman" w:hAnsi="Times Roman" w:eastAsia="Times Roman"/>
          <w:b w:val="1"/>
          <w:bCs w:val="1"/>
          <w14:textOutline>
            <w14:noFill/>
          </w14:textOutline>
        </w:rPr>
      </w:pPr>
    </w:p>
    <w:p>
      <w:pPr>
        <w:pStyle w:val="Default"/>
        <w:spacing w:before="0" w:line="480" w:lineRule="auto"/>
        <w:jc w:val="center"/>
        <w:rPr>
          <w:rFonts w:ascii="Times Roman" w:cs="Times Roman" w:hAnsi="Times Roman" w:eastAsia="Times Roman"/>
          <w:b w:val="1"/>
          <w:bCs w:val="1"/>
          <w14:textOutline>
            <w14:noFill/>
          </w14:textOutline>
        </w:rPr>
      </w:pPr>
    </w:p>
    <w:p>
      <w:pPr>
        <w:pStyle w:val="Default"/>
        <w:spacing w:before="0" w:line="480" w:lineRule="auto"/>
        <w:jc w:val="center"/>
        <w:rPr>
          <w:rFonts w:ascii="Times Roman" w:cs="Times Roman" w:hAnsi="Times Roman" w:eastAsia="Times Roman"/>
          <w:b w:val="1"/>
          <w:bCs w:val="1"/>
          <w14:textOutline>
            <w14:noFill/>
          </w14:textOutline>
        </w:rPr>
      </w:pPr>
    </w:p>
    <w:p>
      <w:pPr>
        <w:pStyle w:val="Default"/>
        <w:spacing w:before="0" w:line="480" w:lineRule="auto"/>
        <w:jc w:val="center"/>
        <w:rPr>
          <w:rFonts w:ascii="Times Roman" w:cs="Times Roman" w:hAnsi="Times Roman" w:eastAsia="Times Roman"/>
          <w:b w:val="1"/>
          <w:bCs w:val="1"/>
          <w14:textOutline>
            <w14:noFill/>
          </w14:textOutline>
        </w:rPr>
      </w:pPr>
    </w:p>
    <w:p>
      <w:pPr>
        <w:pStyle w:val="Default"/>
        <w:spacing w:before="0" w:line="480" w:lineRule="auto"/>
        <w:jc w:val="center"/>
        <w:rPr>
          <w:rFonts w:ascii="Times Roman" w:cs="Times Roman" w:hAnsi="Times Roman" w:eastAsia="Times Roman"/>
          <w:b w:val="1"/>
          <w:bCs w:val="1"/>
          <w14:textOutline>
            <w14:noFill/>
          </w14:textOutline>
        </w:rPr>
      </w:pPr>
    </w:p>
    <w:p>
      <w:pPr>
        <w:pStyle w:val="Default"/>
        <w:spacing w:before="0" w:line="480" w:lineRule="auto"/>
        <w:jc w:val="center"/>
        <w:rPr>
          <w:rFonts w:ascii="Times Roman" w:cs="Times Roman" w:hAnsi="Times Roman" w:eastAsia="Times Roman"/>
          <w:b w:val="1"/>
          <w:bCs w:val="1"/>
          <w14:textOutline>
            <w14:noFill/>
          </w14:textOutline>
        </w:rPr>
      </w:pPr>
    </w:p>
    <w:p>
      <w:pPr>
        <w:pStyle w:val="Default"/>
        <w:spacing w:before="0" w:line="480" w:lineRule="auto"/>
        <w:jc w:val="center"/>
        <w:rPr>
          <w:rFonts w:ascii="Times Roman" w:cs="Times Roman" w:hAnsi="Times Roman" w:eastAsia="Times Roman"/>
          <w:b w:val="1"/>
          <w:bCs w:val="1"/>
          <w14:textOutline>
            <w14:noFill/>
          </w14:textOutline>
        </w:rPr>
      </w:pPr>
    </w:p>
    <w:p>
      <w:pPr>
        <w:pStyle w:val="Default"/>
        <w:spacing w:before="0" w:line="480" w:lineRule="auto"/>
        <w:jc w:val="center"/>
        <w:rPr>
          <w:rFonts w:ascii="Times Roman" w:cs="Times Roman" w:hAnsi="Times Roman" w:eastAsia="Times Roman"/>
          <w:b w:val="1"/>
          <w:bCs w:val="1"/>
          <w14:textOutline>
            <w14:noFill/>
          </w14:textOutline>
        </w:rPr>
      </w:pPr>
    </w:p>
    <w:p>
      <w:pPr>
        <w:pStyle w:val="Default"/>
        <w:spacing w:before="0" w:line="480" w:lineRule="auto"/>
        <w:jc w:val="center"/>
        <w:rPr>
          <w:rFonts w:ascii="Times Roman" w:cs="Times Roman" w:hAnsi="Times Roman" w:eastAsia="Times Roman"/>
          <w:b w:val="1"/>
          <w:bCs w:val="1"/>
          <w14:textOutline>
            <w14:noFill/>
          </w14:textOutline>
        </w:rPr>
      </w:pPr>
    </w:p>
    <w:p>
      <w:pPr>
        <w:pStyle w:val="Default"/>
        <w:spacing w:before="0" w:line="480" w:lineRule="auto"/>
        <w:jc w:val="center"/>
        <w:rPr>
          <w:rFonts w:ascii="Times Roman" w:cs="Times Roman" w:hAnsi="Times Roman" w:eastAsia="Times Roman"/>
          <w:b w:val="1"/>
          <w:bCs w:val="1"/>
          <w14:textOutline>
            <w14:noFill/>
          </w14:textOutline>
        </w:rPr>
      </w:pPr>
    </w:p>
    <w:p>
      <w:pPr>
        <w:pStyle w:val="Default"/>
        <w:spacing w:before="0" w:line="480" w:lineRule="auto"/>
        <w:jc w:val="center"/>
        <w:rPr>
          <w:rFonts w:ascii="Times Roman" w:cs="Times Roman" w:hAnsi="Times Roman" w:eastAsia="Times Roman"/>
          <w:b w:val="1"/>
          <w:bCs w:val="1"/>
          <w14:textOutline>
            <w14:noFill/>
          </w14:textOutline>
        </w:rPr>
      </w:pPr>
    </w:p>
    <w:p>
      <w:pPr>
        <w:pStyle w:val="Default"/>
        <w:spacing w:before="0" w:line="480" w:lineRule="auto"/>
        <w:jc w:val="center"/>
        <w:rPr>
          <w:rFonts w:ascii="Times New Roman" w:cs="Times New Roman" w:hAnsi="Times New Roman" w:eastAsia="Times New Roman"/>
          <w:sz w:val="27"/>
          <w:szCs w:val="27"/>
          <w14:textOutline>
            <w14:noFill/>
          </w14:textOutline>
        </w:rPr>
      </w:pPr>
    </w:p>
    <w:p>
      <w:pPr>
        <w:pStyle w:val="Default"/>
        <w:spacing w:before="0" w:line="480" w:lineRule="auto"/>
        <w:jc w:val="center"/>
        <w:rPr>
          <w:rFonts w:ascii="Times Roman" w:cs="Times Roman" w:hAnsi="Times Roman" w:eastAsia="Times Roman"/>
          <w:outline w:val="0"/>
          <w:color w:val="0e101a"/>
          <w:u w:color="0e101a"/>
          <w14:textOutline>
            <w14:noFill/>
          </w14:textOutline>
          <w14:textFill>
            <w14:solidFill>
              <w14:srgbClr w14:val="0E101A"/>
            </w14:solidFill>
          </w14:textFill>
        </w:rPr>
      </w:pPr>
    </w:p>
    <w:p>
      <w:pPr>
        <w:pStyle w:val="Default"/>
        <w:spacing w:before="0" w:line="360" w:lineRule="auto"/>
        <w:rPr>
          <w:rFonts w:ascii="Times Roman" w:cs="Times Roman" w:hAnsi="Times Roman" w:eastAsia="Times Roman"/>
          <w:outline w:val="0"/>
          <w:color w:val="0e101a"/>
          <w:u w:color="0e101a"/>
          <w14:textFill>
            <w14:solidFill>
              <w14:srgbClr w14:val="0E101A"/>
            </w14:solidFill>
          </w14:textFill>
        </w:rPr>
      </w:pPr>
      <w:r>
        <w:rPr>
          <w:rFonts w:ascii="Times Roman" w:hAnsi="Times Roman"/>
          <w:outline w:val="0"/>
          <w:color w:val="0e101a"/>
          <w:u w:color="0e101a"/>
          <w:rtl w:val="0"/>
          <w:lang w:val="en-US"/>
          <w14:textFill>
            <w14:solidFill>
              <w14:srgbClr w14:val="0E101A"/>
            </w14:solidFill>
          </w14:textFill>
        </w:rPr>
        <w:t xml:space="preserve">Reflection is an important tool for making informed decisions that have a high likelihood of achieving an intended goal, focusing on improving your internal process. Whereas critical reflection requires a deep examination of internal assumptions and ideologies, not just external practices (Brookfield, 2009). While emotions are a valuable </w:t>
      </w:r>
      <w:r>
        <w:rPr>
          <w:rFonts w:ascii="Times Roman" w:hAnsi="Times Roman"/>
          <w:outline w:val="0"/>
          <w:color w:val="0e101a"/>
          <w:u w:color="0e101a"/>
          <w:rtl w:val="0"/>
          <w:lang w:val="en-US"/>
          <w14:textFill>
            <w14:solidFill>
              <w14:srgbClr w14:val="0E101A"/>
            </w14:solidFill>
          </w14:textFill>
        </w:rPr>
        <w:t>tool</w:t>
      </w:r>
      <w:r>
        <w:rPr>
          <w:rFonts w:ascii="Times Roman" w:hAnsi="Times Roman"/>
          <w:outline w:val="0"/>
          <w:color w:val="0e101a"/>
          <w:u w:color="0e101a"/>
          <w:rtl w:val="0"/>
          <w:lang w:val="en-US"/>
          <w14:textFill>
            <w14:solidFill>
              <w14:srgbClr w14:val="0E101A"/>
            </w14:solidFill>
          </w14:textFill>
        </w:rPr>
        <w:t xml:space="preserve"> </w:t>
      </w:r>
      <w:r>
        <w:rPr>
          <w:rFonts w:ascii="Times Roman" w:hAnsi="Times Roman"/>
          <w:outline w:val="0"/>
          <w:color w:val="0e101a"/>
          <w:u w:color="0e101a"/>
          <w:rtl w:val="0"/>
          <w:lang w:val="en-US"/>
          <w14:textFill>
            <w14:solidFill>
              <w14:srgbClr w14:val="0E101A"/>
            </w14:solidFill>
          </w14:textFill>
        </w:rPr>
        <w:t>for</w:t>
      </w:r>
      <w:r>
        <w:rPr>
          <w:rFonts w:ascii="Times Roman" w:hAnsi="Times Roman"/>
          <w:outline w:val="0"/>
          <w:color w:val="0e101a"/>
          <w:u w:color="0e101a"/>
          <w:rtl w:val="0"/>
          <w:lang w:val="en-US"/>
          <w14:textFill>
            <w14:solidFill>
              <w14:srgbClr w14:val="0E101A"/>
            </w14:solidFill>
          </w14:textFill>
        </w:rPr>
        <w:t xml:space="preserve"> understanding an experience, critical reflection transcends them, building bridges between the event, the knowledge gained, and its future relevance. Additionally, taking time to reflect on past experiences unlocks valuable lessons that guide our future actions; even a simple daily practice of reflection has been asserted to significantly boost performance (Di Stefano et al., 2023). In this reflective essay, I will critically examine my personal experiences in the first semester of my final academic year, specifically the triad role-play </w:t>
      </w:r>
      <w:r>
        <w:rPr>
          <w:rFonts w:ascii="Times Roman" w:hAnsi="Times Roman"/>
          <w:outline w:val="0"/>
          <w:color w:val="0e101a"/>
          <w:u w:color="0e101a"/>
          <w:rtl w:val="0"/>
          <w:lang w:val="en-US"/>
          <w14:textFill>
            <w14:solidFill>
              <w14:srgbClr w14:val="0E101A"/>
            </w14:solidFill>
          </w14:textFill>
        </w:rPr>
        <w:t>practise</w:t>
      </w:r>
      <w:r>
        <w:rPr>
          <w:rFonts w:ascii="Times Roman" w:hAnsi="Times Roman"/>
          <w:outline w:val="0"/>
          <w:color w:val="0e101a"/>
          <w:u w:color="0e101a"/>
          <w:rtl w:val="0"/>
          <w:lang w:val="en-US"/>
          <w14:textFill>
            <w14:solidFill>
              <w14:srgbClr w14:val="0E101A"/>
            </w14:solidFill>
          </w14:textFill>
        </w:rPr>
        <w:t xml:space="preserve"> for the reflexive counselling skills module.</w:t>
      </w:r>
      <w:r>
        <w:rPr>
          <w:rFonts w:ascii="Times Roman" w:hAnsi="Times Roman"/>
          <w:outline w:val="0"/>
          <w:color w:val="0e101a"/>
          <w:u w:color="0e101a"/>
          <w:rtl w:val="0"/>
          <w:lang w:val="en-US"/>
          <w14:textFill>
            <w14:solidFill>
              <w14:srgbClr w14:val="0E101A"/>
            </w14:solidFill>
          </w14:textFill>
        </w:rPr>
        <w:t xml:space="preserve"> The rationale for choosing this for critical reflection, is due to the profound effect upon various areas of my personal, academic and professional life.</w:t>
      </w:r>
      <w:r>
        <w:rPr>
          <w:rFonts w:ascii="Times Roman" w:hAnsi="Times Roman"/>
          <w:outline w:val="0"/>
          <w:color w:val="0e101a"/>
          <w:u w:color="0e101a"/>
          <w:rtl w:val="0"/>
          <w:lang w:val="en-US"/>
          <w14:textFill>
            <w14:solidFill>
              <w14:srgbClr w14:val="0E101A"/>
            </w14:solidFill>
          </w14:textFill>
        </w:rPr>
        <w:t xml:space="preserve"> This essay examines my experience taking on the three roles of counsellor, client, and observer during practice triads; analysing how each position shaped my thoughts, behaviours, and emotions before, during, and after occupying each role.</w:t>
      </w:r>
      <w:r>
        <w:rPr>
          <w:rFonts w:ascii="Times Roman" w:hAnsi="Times Roman"/>
          <w:outline w:val="0"/>
          <w:color w:val="0e101a"/>
          <w:u w:color="0e101a"/>
          <w:rtl w:val="0"/>
          <w:lang w:val="en-US"/>
          <w14:textFill>
            <w14:solidFill>
              <w14:srgbClr w14:val="0E101A"/>
            </w14:solidFill>
          </w14:textFill>
        </w:rPr>
        <w:t xml:space="preserve"> T</w:t>
      </w:r>
      <w:r>
        <w:rPr>
          <w:rFonts w:ascii="Times Roman" w:hAnsi="Times Roman"/>
          <w:outline w:val="0"/>
          <w:color w:val="0e101a"/>
          <w:u w:color="0e101a"/>
          <w:rtl w:val="0"/>
          <w:lang w:val="en-US"/>
          <w14:textFill>
            <w14:solidFill>
              <w14:srgbClr w14:val="0E101A"/>
            </w14:solidFill>
          </w14:textFill>
        </w:rPr>
        <w:t xml:space="preserve">o critically reflect most beneficially, this essay will adopt the </w:t>
      </w:r>
      <w:r>
        <w:rPr>
          <w:rFonts w:ascii="Arial Unicode MS" w:hAnsi="Arial Unicode MS" w:hint="default"/>
          <w:outline w:val="0"/>
          <w:color w:val="0e101a"/>
          <w:u w:color="0e101a"/>
          <w:rtl w:val="0"/>
          <w:lang w:val="en-US"/>
          <w14:textFill>
            <w14:solidFill>
              <w14:srgbClr w14:val="0E101A"/>
            </w14:solidFill>
          </w14:textFill>
        </w:rPr>
        <w:t>‘</w:t>
      </w:r>
      <w:r>
        <w:rPr>
          <w:rFonts w:ascii="Times Roman" w:hAnsi="Times Roman"/>
          <w:outline w:val="0"/>
          <w:color w:val="0e101a"/>
          <w:u w:color="0e101a"/>
          <w:rtl w:val="0"/>
          <w:lang w:val="en-US"/>
          <w14:textFill>
            <w14:solidFill>
              <w14:srgbClr w14:val="0E101A"/>
            </w14:solidFill>
          </w14:textFill>
        </w:rPr>
        <w:t>so what</w:t>
      </w:r>
      <w:r>
        <w:rPr>
          <w:rFonts w:ascii="Arial Unicode MS" w:hAnsi="Arial Unicode MS" w:hint="default"/>
          <w:outline w:val="0"/>
          <w:color w:val="0e101a"/>
          <w:u w:color="0e101a"/>
          <w:rtl w:val="0"/>
          <w:lang w:val="en-US"/>
          <w14:textFill>
            <w14:solidFill>
              <w14:srgbClr w14:val="0E101A"/>
            </w14:solidFill>
          </w14:textFill>
        </w:rPr>
        <w:t xml:space="preserve">’ </w:t>
      </w:r>
      <w:r>
        <w:rPr>
          <w:rFonts w:ascii="Times Roman" w:hAnsi="Times Roman"/>
          <w:outline w:val="0"/>
          <w:color w:val="0e101a"/>
          <w:u w:color="0e101a"/>
          <w:rtl w:val="0"/>
          <w:lang w:val="en-US"/>
          <w14:textFill>
            <w14:solidFill>
              <w14:srgbClr w14:val="0E101A"/>
            </w14:solidFill>
          </w14:textFill>
        </w:rPr>
        <w:t xml:space="preserve">Reflexive Model (Driscoll, 1994), a 3-step reflective process focusing on: What - objectively describing the situation; So What - analysing one's feelings, reasons, and implications of the event; and Now What - determining actions and changes to implement for the future. While the </w:t>
      </w:r>
      <w:r>
        <w:rPr>
          <w:rFonts w:ascii="Arial Unicode MS" w:hAnsi="Arial Unicode MS" w:hint="default"/>
          <w:outline w:val="0"/>
          <w:color w:val="0e101a"/>
          <w:u w:color="0e101a"/>
          <w:rtl w:val="0"/>
          <w:lang w:val="en-US"/>
          <w14:textFill>
            <w14:solidFill>
              <w14:srgbClr w14:val="0E101A"/>
            </w14:solidFill>
          </w14:textFill>
        </w:rPr>
        <w:t>‘</w:t>
      </w:r>
      <w:r>
        <w:rPr>
          <w:rFonts w:ascii="Times Roman" w:hAnsi="Times Roman"/>
          <w:outline w:val="0"/>
          <w:color w:val="0e101a"/>
          <w:u w:color="0e101a"/>
          <w:rtl w:val="0"/>
          <w:lang w:val="en-US"/>
          <w14:textFill>
            <w14:solidFill>
              <w14:srgbClr w14:val="0E101A"/>
            </w14:solidFill>
          </w14:textFill>
        </w:rPr>
        <w:t>So What</w:t>
      </w:r>
      <w:r>
        <w:rPr>
          <w:rFonts w:ascii="Arial Unicode MS" w:hAnsi="Arial Unicode MS" w:hint="default"/>
          <w:outline w:val="0"/>
          <w:color w:val="0e101a"/>
          <w:u w:color="0e101a"/>
          <w:rtl w:val="0"/>
          <w:lang w:val="en-US"/>
          <w14:textFill>
            <w14:solidFill>
              <w14:srgbClr w14:val="0E101A"/>
            </w14:solidFill>
          </w14:textFill>
        </w:rPr>
        <w:t xml:space="preserve">’ </w:t>
      </w:r>
      <w:r>
        <w:rPr>
          <w:rFonts w:ascii="Times Roman" w:hAnsi="Times Roman"/>
          <w:outline w:val="0"/>
          <w:color w:val="0e101a"/>
          <w:u w:color="0e101a"/>
          <w:rtl w:val="0"/>
          <w:lang w:val="en-US"/>
          <w14:textFill>
            <w14:solidFill>
              <w14:srgbClr w14:val="0E101A"/>
            </w14:solidFill>
          </w14:textFill>
        </w:rPr>
        <w:t xml:space="preserve">model was chosen, the Gibbs Model of Reflection (1988) was considered. According to Jasper (2003), the </w:t>
      </w:r>
      <w:r>
        <w:rPr>
          <w:rFonts w:ascii="Arial Unicode MS" w:hAnsi="Arial Unicode MS" w:hint="default"/>
          <w:outline w:val="0"/>
          <w:color w:val="0e101a"/>
          <w:u w:color="0e101a"/>
          <w:rtl w:val="0"/>
          <w:lang w:val="en-US"/>
          <w14:textFill>
            <w14:solidFill>
              <w14:srgbClr w14:val="0E101A"/>
            </w14:solidFill>
          </w14:textFill>
        </w:rPr>
        <w:t>‘</w:t>
      </w:r>
      <w:r>
        <w:rPr>
          <w:rFonts w:ascii="Times Roman" w:hAnsi="Times Roman"/>
          <w:outline w:val="0"/>
          <w:color w:val="0e101a"/>
          <w:u w:color="0e101a"/>
          <w:rtl w:val="0"/>
          <w:lang w:val="en-US"/>
          <w14:textFill>
            <w14:solidFill>
              <w14:srgbClr w14:val="0E101A"/>
            </w14:solidFill>
          </w14:textFill>
        </w:rPr>
        <w:t>So What</w:t>
      </w:r>
      <w:r>
        <w:rPr>
          <w:rFonts w:ascii="Arial Unicode MS" w:hAnsi="Arial Unicode MS" w:hint="default"/>
          <w:outline w:val="0"/>
          <w:color w:val="0e101a"/>
          <w:u w:color="0e101a"/>
          <w:rtl w:val="0"/>
          <w:lang w:val="en-US"/>
          <w14:textFill>
            <w14:solidFill>
              <w14:srgbClr w14:val="0E101A"/>
            </w14:solidFill>
          </w14:textFill>
        </w:rPr>
        <w:t xml:space="preserve">’ </w:t>
      </w:r>
      <w:r>
        <w:rPr>
          <w:rFonts w:ascii="Times Roman" w:hAnsi="Times Roman"/>
          <w:outline w:val="0"/>
          <w:color w:val="0e101a"/>
          <w:u w:color="0e101a"/>
          <w:rtl w:val="0"/>
          <w:lang w:val="en-US"/>
          <w14:textFill>
            <w14:solidFill>
              <w14:srgbClr w14:val="0E101A"/>
            </w14:solidFill>
          </w14:textFill>
        </w:rPr>
        <w:t>model encourages an individual to reflect upon the before, during and after of any experience; with the overall aim that reflection becomes an integrated daily practice. In contrast, The Gibbs Model of Reflection (1988) focuses solely on reflection following an experience.</w:t>
      </w:r>
    </w:p>
    <w:p>
      <w:pPr>
        <w:pStyle w:val="Default"/>
        <w:spacing w:before="0" w:line="360" w:lineRule="auto"/>
        <w:rPr>
          <w:rFonts w:ascii="Times Roman" w:cs="Times Roman" w:hAnsi="Times Roman" w:eastAsia="Times Roman"/>
          <w:outline w:val="0"/>
          <w:color w:val="0e101a"/>
          <w:u w:color="0e101a"/>
          <w14:textFill>
            <w14:solidFill>
              <w14:srgbClr w14:val="0E101A"/>
            </w14:solidFill>
          </w14:textFill>
        </w:rPr>
      </w:pPr>
    </w:p>
    <w:p>
      <w:pPr>
        <w:pStyle w:val="Default"/>
        <w:spacing w:before="0" w:line="360" w:lineRule="auto"/>
        <w:rPr>
          <w:rFonts w:ascii="Times Roman" w:cs="Times Roman" w:hAnsi="Times Roman" w:eastAsia="Times Roman"/>
          <w:outline w:val="0"/>
          <w:color w:val="0e101a"/>
          <w:u w:color="0e101a"/>
          <w14:textFill>
            <w14:solidFill>
              <w14:srgbClr w14:val="0E101A"/>
            </w14:solidFill>
          </w14:textFill>
        </w:rPr>
      </w:pPr>
    </w:p>
    <w:p>
      <w:pPr>
        <w:pStyle w:val="Default"/>
        <w:spacing w:before="0" w:line="360" w:lineRule="auto"/>
        <w:rPr>
          <w:rFonts w:ascii="Times Roman" w:cs="Times Roman" w:hAnsi="Times Roman" w:eastAsia="Times Roman"/>
          <w:outline w:val="0"/>
          <w:color w:val="0e101a"/>
          <w:u w:color="0e101a"/>
          <w14:textFill>
            <w14:solidFill>
              <w14:srgbClr w14:val="0E101A"/>
            </w14:solidFill>
          </w14:textFill>
        </w:rPr>
      </w:pPr>
      <w:r>
        <w:rPr>
          <w:rFonts w:ascii="Times Roman" w:hAnsi="Times Roman"/>
          <w:b w:val="1"/>
          <w:bCs w:val="1"/>
          <w:outline w:val="0"/>
          <w:color w:val="0e101a"/>
          <w:u w:color="0e101a"/>
          <w:rtl w:val="0"/>
          <w:lang w:val="en-US"/>
          <w14:textFill>
            <w14:solidFill>
              <w14:srgbClr w14:val="0E101A"/>
            </w14:solidFill>
          </w14:textFill>
        </w:rPr>
        <w:t>Counsellor</w:t>
      </w:r>
    </w:p>
    <w:p>
      <w:pPr>
        <w:pStyle w:val="Default"/>
        <w:spacing w:before="0" w:line="360" w:lineRule="auto"/>
        <w:rPr>
          <w:rFonts w:ascii="Times Roman" w:cs="Times Roman" w:hAnsi="Times Roman" w:eastAsia="Times Roman"/>
          <w:outline w:val="0"/>
          <w:color w:val="0e101a"/>
          <w:u w:color="0e101a"/>
          <w14:textFill>
            <w14:solidFill>
              <w14:srgbClr w14:val="0E101A"/>
            </w14:solidFill>
          </w14:textFill>
        </w:rPr>
      </w:pPr>
      <w:r>
        <w:rPr>
          <w:rFonts w:ascii="Times Roman" w:hAnsi="Times Roman"/>
          <w:i w:val="1"/>
          <w:iCs w:val="1"/>
          <w:outline w:val="0"/>
          <w:color w:val="0e101a"/>
          <w:u w:color="0e101a"/>
          <w:rtl w:val="0"/>
          <w:lang w:val="en-US"/>
          <w14:textFill>
            <w14:solidFill>
              <w14:srgbClr w14:val="0E101A"/>
            </w14:solidFill>
          </w14:textFill>
        </w:rPr>
        <w:t>What?</w:t>
      </w:r>
    </w:p>
    <w:p>
      <w:pPr>
        <w:pStyle w:val="Default"/>
        <w:spacing w:before="0" w:line="360" w:lineRule="auto"/>
        <w:rPr>
          <w:rFonts w:ascii="Times Roman" w:cs="Times Roman" w:hAnsi="Times Roman" w:eastAsia="Times Roman"/>
          <w:outline w:val="0"/>
          <w:color w:val="0e101a"/>
          <w:u w:color="0e101a"/>
          <w14:textFill>
            <w14:solidFill>
              <w14:srgbClr w14:val="0E101A"/>
            </w14:solidFill>
          </w14:textFill>
        </w:rPr>
      </w:pPr>
      <w:r>
        <w:rPr>
          <w:rFonts w:ascii="Times Roman" w:hAnsi="Times Roman"/>
          <w:outline w:val="0"/>
          <w:color w:val="0e101a"/>
          <w:u w:color="0e101a"/>
          <w:rtl w:val="0"/>
          <w:lang w:val="en-US"/>
          <w14:textFill>
            <w14:solidFill>
              <w14:srgbClr w14:val="0E101A"/>
            </w14:solidFill>
          </w14:textFill>
        </w:rPr>
        <w:t>Serving as the counsellor in the triad came naturally to me. My empathetic nature provides a strong foundation for connecting with clients and addressing their concerns. The triad sessions were most beneficial when I worked repeatedly with the same individual</w:t>
      </w:r>
      <w:r>
        <w:rPr>
          <w:rFonts w:ascii="Times Roman" w:hAnsi="Times Roman"/>
          <w:outline w:val="0"/>
          <w:color w:val="0e101a"/>
          <w:u w:color="0e101a"/>
          <w:rtl w:val="0"/>
          <w:lang w:val="en-US"/>
          <w14:textFill>
            <w14:solidFill>
              <w14:srgbClr w14:val="0E101A"/>
            </w14:solidFill>
          </w14:textFill>
        </w:rPr>
        <w:t xml:space="preserve"> filling the role of client</w:t>
      </w:r>
      <w:r>
        <w:rPr>
          <w:rFonts w:ascii="Times Roman" w:hAnsi="Times Roman"/>
          <w:outline w:val="0"/>
          <w:color w:val="0e101a"/>
          <w:u w:color="0e101a"/>
          <w:rtl w:val="0"/>
          <w:lang w:val="en-US"/>
          <w14:textFill>
            <w14:solidFill>
              <w14:srgbClr w14:val="0E101A"/>
            </w14:solidFill>
          </w14:textFill>
        </w:rPr>
        <w:t xml:space="preserve">. In the weeks leading up to the recorded assessment, we built a strong bond of trust and mutual understanding. The counsellor role felt comfortable as I had spent 10 months prior providing one-on-one mental health support for Mind. Although not a psychotherapist position, it </w:t>
      </w:r>
      <w:r>
        <w:rPr>
          <w:rFonts w:ascii="Times Roman" w:hAnsi="Times Roman"/>
          <w:outline w:val="0"/>
          <w:color w:val="0e101a"/>
          <w:u w:color="0e101a"/>
          <w:rtl w:val="0"/>
          <w:lang w:val="en-US"/>
          <w14:textFill>
            <w14:solidFill>
              <w14:srgbClr w14:val="0E101A"/>
            </w14:solidFill>
          </w14:textFill>
        </w:rPr>
        <w:t>provided</w:t>
      </w:r>
      <w:r>
        <w:rPr>
          <w:rFonts w:ascii="Times Roman" w:hAnsi="Times Roman"/>
          <w:outline w:val="0"/>
          <w:color w:val="0e101a"/>
          <w:u w:color="0e101a"/>
          <w:rtl w:val="0"/>
          <w:lang w:val="en-US"/>
          <w14:textFill>
            <w14:solidFill>
              <w14:srgbClr w14:val="0E101A"/>
            </w14:solidFill>
          </w14:textFill>
        </w:rPr>
        <w:t xml:space="preserve"> me</w:t>
      </w:r>
      <w:r>
        <w:rPr>
          <w:rFonts w:ascii="Times Roman" w:hAnsi="Times Roman"/>
          <w:outline w:val="0"/>
          <w:color w:val="0e101a"/>
          <w:u w:color="0e101a"/>
          <w:rtl w:val="0"/>
          <w:lang w:val="en-US"/>
          <w14:textFill>
            <w14:solidFill>
              <w14:srgbClr w14:val="0E101A"/>
            </w14:solidFill>
          </w14:textFill>
        </w:rPr>
        <w:t xml:space="preserve"> with</w:t>
      </w:r>
      <w:r>
        <w:rPr>
          <w:rFonts w:ascii="Times Roman" w:hAnsi="Times Roman"/>
          <w:outline w:val="0"/>
          <w:color w:val="0e101a"/>
          <w:u w:color="0e101a"/>
          <w:rtl w:val="0"/>
          <w:lang w:val="en-US"/>
          <w14:textFill>
            <w14:solidFill>
              <w14:srgbClr w14:val="0E101A"/>
            </w14:solidFill>
          </w14:textFill>
        </w:rPr>
        <w:t xml:space="preserve"> confidence in supporting people through intense thoughts and emotions. Through cultivating a robust therapeutic rapport with </w:t>
      </w:r>
      <w:r>
        <w:rPr>
          <w:rFonts w:ascii="Times Roman" w:hAnsi="Times Roman"/>
          <w:outline w:val="0"/>
          <w:color w:val="0e101a"/>
          <w:u w:color="0e101a"/>
          <w:rtl w:val="0"/>
          <w:lang w:val="en-US"/>
          <w14:textFill>
            <w14:solidFill>
              <w14:srgbClr w14:val="0E101A"/>
            </w14:solidFill>
          </w14:textFill>
        </w:rPr>
        <w:t>the aforementioned</w:t>
      </w:r>
      <w:r>
        <w:rPr>
          <w:rFonts w:ascii="Times Roman" w:hAnsi="Times Roman"/>
          <w:outline w:val="0"/>
          <w:color w:val="0e101a"/>
          <w:u w:color="0e101a"/>
          <w:rtl w:val="0"/>
          <w:lang w:val="en-US"/>
          <w14:textFill>
            <w14:solidFill>
              <w14:srgbClr w14:val="0E101A"/>
            </w14:solidFill>
          </w14:textFill>
        </w:rPr>
        <w:t xml:space="preserve"> client, our shared experiences fostered a profound sense of connection. This allowed me to remain composed in the face of their distress and engage in meaningful dialogue intended to gently guide them toward considering fresh strategies or outlooks to confront the difficult experiences in their life. Although the role of counsellor seemed to be something that triggered less self-criticism, it was very interesting to recognise that I h</w:t>
      </w:r>
      <w:r>
        <w:rPr>
          <w:rFonts w:ascii="Times Roman" w:hAnsi="Times Roman"/>
          <w:outline w:val="0"/>
          <w:color w:val="0e101a"/>
          <w:u w:color="0e101a"/>
          <w:rtl w:val="0"/>
          <w:lang w:val="en-US"/>
          <w14:textFill>
            <w14:solidFill>
              <w14:srgbClr w14:val="0E101A"/>
            </w14:solidFill>
          </w14:textFill>
        </w:rPr>
        <w:t>eld</w:t>
      </w:r>
      <w:r>
        <w:rPr>
          <w:rFonts w:ascii="Times Roman" w:hAnsi="Times Roman"/>
          <w:outline w:val="0"/>
          <w:color w:val="0e101a"/>
          <w:u w:color="0e101a"/>
          <w:rtl w:val="0"/>
          <w:lang w:val="en-US"/>
          <w14:textFill>
            <w14:solidFill>
              <w14:srgbClr w14:val="0E101A"/>
            </w14:solidFill>
          </w14:textFill>
        </w:rPr>
        <w:t xml:space="preserve"> some biases that seemed to steadily deconstruct as the weeks progressed.</w:t>
      </w:r>
      <w:r>
        <w:rPr>
          <w:rFonts w:ascii="Times Roman" w:hAnsi="Times Roman" w:hint="default"/>
          <w:outline w:val="0"/>
          <w:color w:val="0e101a"/>
          <w:u w:color="0e101a"/>
          <w:rtl w:val="0"/>
          <w:lang w:val="en-US"/>
          <w14:textFill>
            <w14:solidFill>
              <w14:srgbClr w14:val="0E101A"/>
            </w14:solidFill>
          </w14:textFill>
        </w:rPr>
        <w:t> </w:t>
      </w:r>
    </w:p>
    <w:p>
      <w:pPr>
        <w:pStyle w:val="Default"/>
        <w:spacing w:before="0" w:line="360" w:lineRule="auto"/>
        <w:rPr>
          <w:rFonts w:ascii="Times Roman" w:cs="Times Roman" w:hAnsi="Times Roman" w:eastAsia="Times Roman"/>
          <w:outline w:val="0"/>
          <w:color w:val="0e101a"/>
          <w:u w:color="0e101a"/>
          <w14:textFill>
            <w14:solidFill>
              <w14:srgbClr w14:val="0E101A"/>
            </w14:solidFill>
          </w14:textFill>
        </w:rPr>
      </w:pPr>
    </w:p>
    <w:p>
      <w:pPr>
        <w:pStyle w:val="Default"/>
        <w:spacing w:before="0" w:line="360" w:lineRule="auto"/>
        <w:rPr>
          <w:rFonts w:ascii="Times Roman" w:cs="Times Roman" w:hAnsi="Times Roman" w:eastAsia="Times Roman"/>
          <w:outline w:val="0"/>
          <w:color w:val="0e101a"/>
          <w:u w:color="0e101a"/>
          <w14:textFill>
            <w14:solidFill>
              <w14:srgbClr w14:val="0E101A"/>
            </w14:solidFill>
          </w14:textFill>
        </w:rPr>
      </w:pPr>
      <w:r>
        <w:rPr>
          <w:rFonts w:ascii="Times Roman" w:hAnsi="Times Roman"/>
          <w:i w:val="1"/>
          <w:iCs w:val="1"/>
          <w:outline w:val="0"/>
          <w:color w:val="0e101a"/>
          <w:u w:color="0e101a"/>
          <w:rtl w:val="0"/>
          <w:lang w:val="en-US"/>
          <w14:textFill>
            <w14:solidFill>
              <w14:srgbClr w14:val="0E101A"/>
            </w14:solidFill>
          </w14:textFill>
        </w:rPr>
        <w:t>So what?</w:t>
      </w:r>
    </w:p>
    <w:p>
      <w:pPr>
        <w:pStyle w:val="Default"/>
        <w:spacing w:before="0" w:line="360" w:lineRule="auto"/>
        <w:rPr>
          <w:rFonts w:ascii="Times Roman" w:cs="Times Roman" w:hAnsi="Times Roman" w:eastAsia="Times Roman"/>
          <w:outline w:val="0"/>
          <w:color w:val="0e101a"/>
          <w:u w:color="0e101a"/>
          <w14:textFill>
            <w14:solidFill>
              <w14:srgbClr w14:val="0E101A"/>
            </w14:solidFill>
          </w14:textFill>
        </w:rPr>
      </w:pPr>
      <w:r>
        <w:rPr>
          <w:rFonts w:ascii="Times Roman" w:hAnsi="Times Roman"/>
          <w:outline w:val="0"/>
          <w:color w:val="0e101a"/>
          <w:u w:color="0e101a"/>
          <w:rtl w:val="0"/>
          <w:lang w:val="en-US"/>
          <w14:textFill>
            <w14:solidFill>
              <w14:srgbClr w14:val="0E101A"/>
            </w14:solidFill>
          </w14:textFill>
        </w:rPr>
        <w:t xml:space="preserve">Filling the role of counsellor was more fulfilling than I ever could have imagined, and saw me experiencing high amounts of pride; especially when compared to my thoughts and feelings fulfilling the client role. Trust and empathy were two of the main components that allowed me to provide the level of support necessary to engage in real change in the client's life. I believe that my ability to be supportive and confident in counselling is part of my empathetic and non-judgemental nature. According to Elliot et al. (2011) when a counsellor can actively listen to their clients without judgement and respond with empathy, this will build the trust necessary to foster disclosure of experiences that may have never left the client's psyche. As the client shared more about their life experiences, I became aware of biases I may have unconsciously held, particularly regarding gender differences. Having </w:t>
      </w:r>
      <w:r>
        <w:rPr>
          <w:rFonts w:ascii="Times Roman" w:hAnsi="Times Roman"/>
          <w:outline w:val="0"/>
          <w:color w:val="0e101a"/>
          <w:u w:color="0e101a"/>
          <w:rtl w:val="0"/>
          <w:lang w:val="en-US"/>
          <w14:textFill>
            <w14:solidFill>
              <w14:srgbClr w14:val="0E101A"/>
            </w14:solidFill>
          </w14:textFill>
        </w:rPr>
        <w:t xml:space="preserve">struggles </w:t>
      </w:r>
      <w:r>
        <w:rPr>
          <w:rFonts w:ascii="Times Roman" w:hAnsi="Times Roman"/>
          <w:outline w:val="0"/>
          <w:color w:val="0e101a"/>
          <w:u w:color="0e101a"/>
          <w:rtl w:val="0"/>
          <w:lang w:val="en-US"/>
          <w14:textFill>
            <w14:solidFill>
              <w14:srgbClr w14:val="0E101A"/>
            </w14:solidFill>
          </w14:textFill>
        </w:rPr>
        <w:t xml:space="preserve">with my own gender identity and expression, I felt remorseful that similar biases </w:t>
      </w:r>
      <w:r>
        <w:rPr>
          <w:rFonts w:ascii="Times Roman" w:hAnsi="Times Roman"/>
          <w:outline w:val="0"/>
          <w:color w:val="0e101a"/>
          <w:u w:color="0e101a"/>
          <w:rtl w:val="0"/>
          <w:lang w:val="en-US"/>
          <w14:textFill>
            <w14:solidFill>
              <w14:srgbClr w14:val="0E101A"/>
            </w14:solidFill>
          </w14:textFill>
        </w:rPr>
        <w:t xml:space="preserve">that I held, had also </w:t>
      </w:r>
      <w:r>
        <w:rPr>
          <w:rFonts w:ascii="Times Roman" w:hAnsi="Times Roman"/>
          <w:outline w:val="0"/>
          <w:color w:val="0e101a"/>
          <w:u w:color="0e101a"/>
          <w:rtl w:val="0"/>
          <w:lang w:val="en-US"/>
          <w14:textFill>
            <w14:solidFill>
              <w14:srgbClr w14:val="0E101A"/>
            </w14:solidFill>
          </w14:textFill>
        </w:rPr>
        <w:t>shaped my personal life. During these sessions, as trust began to solidify within the triad, I believe my ability to assist the client in their recovery helped them normalise, or de-stigmatise their experiences. Research by Lee et al. (2015) suggests that the ability to relate to a client</w:t>
      </w:r>
      <w:r>
        <w:rPr>
          <w:rFonts w:ascii="Arial Unicode MS" w:hAnsi="Arial Unicode MS" w:hint="default"/>
          <w:outline w:val="0"/>
          <w:color w:val="0e101a"/>
          <w:u w:color="0e101a"/>
          <w:rtl w:val="0"/>
          <w:lang w:val="en-US"/>
          <w14:textFill>
            <w14:solidFill>
              <w14:srgbClr w14:val="0E101A"/>
            </w14:solidFill>
          </w14:textFill>
        </w:rPr>
        <w:t>’</w:t>
      </w:r>
      <w:r>
        <w:rPr>
          <w:rFonts w:ascii="Times Roman" w:hAnsi="Times Roman"/>
          <w:outline w:val="0"/>
          <w:color w:val="0e101a"/>
          <w:u w:color="0e101a"/>
          <w:rtl w:val="0"/>
          <w:lang w:val="en-US"/>
          <w14:textFill>
            <w14:solidFill>
              <w14:srgbClr w14:val="0E101A"/>
            </w14:solidFill>
          </w14:textFill>
        </w:rPr>
        <w:t xml:space="preserve">s struggles normalises these experiences; with this normalisation effect influencing reductions </w:t>
      </w:r>
      <w:r>
        <w:rPr>
          <w:rFonts w:ascii="Times Roman" w:hAnsi="Times Roman"/>
          <w:outline w:val="0"/>
          <w:color w:val="0e101a"/>
          <w:u w:color="0e101a"/>
          <w:rtl w:val="0"/>
          <w:lang w:val="en-US"/>
          <w14:textFill>
            <w14:solidFill>
              <w14:srgbClr w14:val="0E101A"/>
            </w14:solidFill>
          </w14:textFill>
        </w:rPr>
        <w:t>in</w:t>
      </w:r>
      <w:r>
        <w:rPr>
          <w:rFonts w:ascii="Times Roman" w:hAnsi="Times Roman"/>
          <w:outline w:val="0"/>
          <w:color w:val="0e101a"/>
          <w:u w:color="0e101a"/>
          <w:rtl w:val="0"/>
          <w:lang w:val="en-US"/>
          <w14:textFill>
            <w14:solidFill>
              <w14:srgbClr w14:val="0E101A"/>
            </w14:solidFill>
          </w14:textFill>
        </w:rPr>
        <w:t xml:space="preserve"> shame, and an increase in motivation in therapy. The strong therapeutic rapport I established with that particular client laid the groundwork that enabled each member of the triad to delve deeply into their issues during our counselling sessions. Opening up about shared vulnerabilities can foster a sense of common humanity and connection (Collins &amp; Miller, 1994).</w:t>
      </w:r>
    </w:p>
    <w:p>
      <w:pPr>
        <w:pStyle w:val="Default"/>
        <w:spacing w:before="0" w:line="360" w:lineRule="auto"/>
        <w:rPr>
          <w:rFonts w:ascii="Times Roman" w:cs="Times Roman" w:hAnsi="Times Roman" w:eastAsia="Times Roman"/>
          <w:outline w:val="0"/>
          <w:color w:val="0e101a"/>
          <w:u w:color="0e101a"/>
          <w14:textFill>
            <w14:solidFill>
              <w14:srgbClr w14:val="0E101A"/>
            </w14:solidFill>
          </w14:textFill>
        </w:rPr>
      </w:pPr>
    </w:p>
    <w:p>
      <w:pPr>
        <w:pStyle w:val="Default"/>
        <w:spacing w:before="0" w:line="360" w:lineRule="auto"/>
        <w:rPr>
          <w:rFonts w:ascii="Times Roman" w:cs="Times Roman" w:hAnsi="Times Roman" w:eastAsia="Times Roman"/>
          <w:outline w:val="0"/>
          <w:color w:val="0e101a"/>
          <w:u w:color="0e101a"/>
          <w14:textFill>
            <w14:solidFill>
              <w14:srgbClr w14:val="0E101A"/>
            </w14:solidFill>
          </w14:textFill>
        </w:rPr>
      </w:pPr>
    </w:p>
    <w:p>
      <w:pPr>
        <w:pStyle w:val="Default"/>
        <w:spacing w:before="0" w:line="360" w:lineRule="auto"/>
        <w:rPr>
          <w:rFonts w:ascii="Times Roman" w:cs="Times Roman" w:hAnsi="Times Roman" w:eastAsia="Times Roman"/>
          <w:outline w:val="0"/>
          <w:color w:val="0e101a"/>
          <w:u w:color="0e101a"/>
          <w14:textFill>
            <w14:solidFill>
              <w14:srgbClr w14:val="0E101A"/>
            </w14:solidFill>
          </w14:textFill>
        </w:rPr>
      </w:pPr>
      <w:r>
        <w:rPr>
          <w:rFonts w:ascii="Times Roman" w:hAnsi="Times Roman"/>
          <w:i w:val="1"/>
          <w:iCs w:val="1"/>
          <w:outline w:val="0"/>
          <w:color w:val="0e101a"/>
          <w:u w:color="0e101a"/>
          <w:rtl w:val="0"/>
          <w:lang w:val="en-US"/>
          <w14:textFill>
            <w14:solidFill>
              <w14:srgbClr w14:val="0E101A"/>
            </w14:solidFill>
          </w14:textFill>
        </w:rPr>
        <w:t>What now?</w:t>
      </w:r>
    </w:p>
    <w:p>
      <w:pPr>
        <w:pStyle w:val="Default"/>
        <w:spacing w:before="0" w:line="360" w:lineRule="auto"/>
        <w:rPr>
          <w:rFonts w:ascii="Times Roman" w:cs="Times Roman" w:hAnsi="Times Roman" w:eastAsia="Times Roman"/>
          <w:outline w:val="0"/>
          <w:color w:val="0e101a"/>
          <w:u w:color="0e101a"/>
          <w14:textFill>
            <w14:solidFill>
              <w14:srgbClr w14:val="0E101A"/>
            </w14:solidFill>
          </w14:textFill>
        </w:rPr>
      </w:pPr>
      <w:r>
        <w:rPr>
          <w:rFonts w:ascii="Times Roman" w:hAnsi="Times Roman"/>
          <w:outline w:val="0"/>
          <w:color w:val="0e101a"/>
          <w:u w:color="0e101a"/>
          <w:rtl w:val="0"/>
          <w:lang w:val="en-US"/>
          <w14:textFill>
            <w14:solidFill>
              <w14:srgbClr w14:val="0E101A"/>
            </w14:solidFill>
          </w14:textFill>
        </w:rPr>
        <w:t xml:space="preserve">First of all, I will begin with the most important lesson I have learnt from this particular role; that my life experiences do not equate to fact. Biases are something that must be dismantled, especially in the field of psychology and counselling. To prevent these prevailing thoughts, which influence how I </w:t>
      </w:r>
      <w:r>
        <w:rPr>
          <w:rFonts w:ascii="Times Roman" w:hAnsi="Times Roman"/>
          <w:outline w:val="0"/>
          <w:color w:val="0e101a"/>
          <w:u w:color="0e101a"/>
          <w:rtl w:val="0"/>
          <w:lang w:val="en-US"/>
          <w14:textFill>
            <w14:solidFill>
              <w14:srgbClr w14:val="0E101A"/>
            </w14:solidFill>
          </w14:textFill>
        </w:rPr>
        <w:t>may</w:t>
      </w:r>
      <w:r>
        <w:rPr>
          <w:rFonts w:ascii="Times Roman" w:hAnsi="Times Roman"/>
          <w:outline w:val="0"/>
          <w:color w:val="0e101a"/>
          <w:u w:color="0e101a"/>
          <w:rtl w:val="0"/>
          <w:lang w:val="en-US"/>
          <w14:textFill>
            <w14:solidFill>
              <w14:srgbClr w14:val="0E101A"/>
            </w14:solidFill>
          </w14:textFill>
        </w:rPr>
        <w:t xml:space="preserve"> engage with future clients, the deconstruction must begin immediately in all areas of my life. According to The British Association for Counselling and Psychotherapy (BACP; 2018) Ethical Framework, effective practitioners are not merely skilled academics, but also introspective individuals constantly examining their values, prejudices, and biases, and their connection to societal narratives. This is considered crucial in ensuring fair and ethical client relationships. Biases must be actively challenged to prevent them from negative therapeutic influence. Sue (2010) strongly asserts that constant education </w:t>
      </w:r>
      <w:r>
        <w:rPr>
          <w:rFonts w:ascii="Times Roman" w:hAnsi="Times Roman"/>
          <w:outline w:val="0"/>
          <w:color w:val="0e101a"/>
          <w:u w:color="0e101a"/>
          <w:rtl w:val="0"/>
          <w:lang w:val="en-US"/>
          <w14:textFill>
            <w14:solidFill>
              <w14:srgbClr w14:val="0E101A"/>
            </w14:solidFill>
          </w14:textFill>
        </w:rPr>
        <w:t>in</w:t>
      </w:r>
      <w:r>
        <w:rPr>
          <w:rFonts w:ascii="Times Roman" w:hAnsi="Times Roman"/>
          <w:outline w:val="0"/>
          <w:color w:val="0e101a"/>
          <w:u w:color="0e101a"/>
          <w:rtl w:val="0"/>
          <w:lang w:val="en-US"/>
          <w14:textFill>
            <w14:solidFill>
              <w14:srgbClr w14:val="0E101A"/>
            </w14:solidFill>
          </w14:textFill>
        </w:rPr>
        <w:t xml:space="preserve"> diverse cultures, identities, and lived experiences, through workshops, conferences, and up-to-date literature can help deconstruct these beliefs. Furthermore, to mitigate any negative outcomes and enhance my overall approach to counselling in the future, and ensure I provide ethical and effective counselling to those in need, it is vital that I continuously seek additional training and education in counselling techniques and theories. Pursuing ongoing professional development will enable me to enhance my approach, mitigate potential risks, and provide the best possible support to my clients. The field of psychology is constantly in a state of evolution; staying up-to-date on theories and techniques ensures </w:t>
      </w:r>
      <w:r>
        <w:rPr>
          <w:rFonts w:ascii="Times Roman" w:hAnsi="Times Roman"/>
          <w:outline w:val="0"/>
          <w:color w:val="0e101a"/>
          <w:u w:color="0e101a"/>
          <w:rtl w:val="0"/>
          <w:lang w:val="en-US"/>
          <w14:textFill>
            <w14:solidFill>
              <w14:srgbClr w14:val="0E101A"/>
            </w14:solidFill>
          </w14:textFill>
        </w:rPr>
        <w:t>that I am</w:t>
      </w:r>
      <w:r>
        <w:rPr>
          <w:rFonts w:ascii="Times Roman" w:hAnsi="Times Roman"/>
          <w:outline w:val="0"/>
          <w:color w:val="0e101a"/>
          <w:u w:color="0e101a"/>
          <w:rtl w:val="0"/>
          <w:lang w:val="en-US"/>
          <w14:textFill>
            <w14:solidFill>
              <w14:srgbClr w14:val="0E101A"/>
            </w14:solidFill>
          </w14:textFill>
        </w:rPr>
        <w:t xml:space="preserve"> providing the most effective treatment to clients</w:t>
      </w:r>
      <w:r>
        <w:rPr>
          <w:rFonts w:ascii="Times Roman" w:hAnsi="Times Roman"/>
          <w:outline w:val="0"/>
          <w:color w:val="0e101a"/>
          <w:u w:color="0e101a"/>
          <w:rtl w:val="0"/>
          <w:lang w:val="en-US"/>
          <w14:textFill>
            <w14:solidFill>
              <w14:srgbClr w14:val="0E101A"/>
            </w14:solidFill>
          </w14:textFill>
        </w:rPr>
        <w:t xml:space="preserve"> </w:t>
      </w:r>
      <w:r>
        <w:rPr>
          <w:rFonts w:ascii="Times Roman" w:hAnsi="Times Roman"/>
          <w:outline w:val="0"/>
          <w:color w:val="0e101a"/>
          <w:u w:color="0e101a"/>
          <w:rtl w:val="0"/>
          <w:lang w:val="en-US"/>
          <w14:textFill>
            <w14:solidFill>
              <w14:srgbClr w14:val="0E101A"/>
            </w14:solidFill>
          </w14:textFill>
        </w:rPr>
        <w:t>based on the newest understanding of their needs. Additionally, learning new theories exposes you to different ways of understanding psychopathology (Corey, 2013).</w:t>
      </w:r>
    </w:p>
    <w:p>
      <w:pPr>
        <w:pStyle w:val="Default"/>
        <w:spacing w:before="0" w:line="360" w:lineRule="auto"/>
        <w:rPr>
          <w:rFonts w:ascii="Times Roman" w:cs="Times Roman" w:hAnsi="Times Roman" w:eastAsia="Times Roman"/>
          <w:outline w:val="0"/>
          <w:color w:val="0e101a"/>
          <w:u w:color="0e101a"/>
          <w14:textFill>
            <w14:solidFill>
              <w14:srgbClr w14:val="0E101A"/>
            </w14:solidFill>
          </w14:textFill>
        </w:rPr>
      </w:pPr>
    </w:p>
    <w:p>
      <w:pPr>
        <w:pStyle w:val="Default"/>
        <w:spacing w:before="0" w:line="360" w:lineRule="auto"/>
        <w:rPr>
          <w:rFonts w:ascii="Times Roman" w:cs="Times Roman" w:hAnsi="Times Roman" w:eastAsia="Times Roman"/>
          <w:outline w:val="0"/>
          <w:color w:val="0e101a"/>
          <w:u w:color="0e101a"/>
          <w14:textFill>
            <w14:solidFill>
              <w14:srgbClr w14:val="0E101A"/>
            </w14:solidFill>
          </w14:textFill>
        </w:rPr>
      </w:pPr>
    </w:p>
    <w:p>
      <w:pPr>
        <w:pStyle w:val="Default"/>
        <w:spacing w:before="0" w:line="360" w:lineRule="auto"/>
        <w:rPr>
          <w:rFonts w:ascii="Times Roman" w:cs="Times Roman" w:hAnsi="Times Roman" w:eastAsia="Times Roman"/>
          <w:outline w:val="0"/>
          <w:color w:val="0e101a"/>
          <w:u w:color="0e101a"/>
          <w14:textFill>
            <w14:solidFill>
              <w14:srgbClr w14:val="0E101A"/>
            </w14:solidFill>
          </w14:textFill>
        </w:rPr>
      </w:pPr>
    </w:p>
    <w:p>
      <w:pPr>
        <w:pStyle w:val="Default"/>
        <w:spacing w:before="0" w:line="360" w:lineRule="auto"/>
        <w:rPr>
          <w:rFonts w:ascii="Times Roman" w:cs="Times Roman" w:hAnsi="Times Roman" w:eastAsia="Times Roman"/>
          <w:b w:val="1"/>
          <w:bCs w:val="1"/>
          <w:outline w:val="0"/>
          <w:color w:val="0e101a"/>
          <w:u w:color="0e101a"/>
          <w:lang w:val="fr-FR"/>
          <w14:textFill>
            <w14:solidFill>
              <w14:srgbClr w14:val="0E101A"/>
            </w14:solidFill>
          </w14:textFill>
        </w:rPr>
      </w:pPr>
      <w:r>
        <w:rPr>
          <w:rFonts w:ascii="Times Roman" w:hAnsi="Times Roman"/>
          <w:b w:val="1"/>
          <w:bCs w:val="1"/>
          <w:outline w:val="0"/>
          <w:color w:val="0e101a"/>
          <w:u w:color="0e101a"/>
          <w:rtl w:val="0"/>
          <w:lang w:val="fr-FR"/>
          <w14:textFill>
            <w14:solidFill>
              <w14:srgbClr w14:val="0E101A"/>
            </w14:solidFill>
          </w14:textFill>
        </w:rPr>
        <w:t>Client</w:t>
      </w:r>
    </w:p>
    <w:p>
      <w:pPr>
        <w:pStyle w:val="Default"/>
        <w:spacing w:before="0" w:line="360" w:lineRule="auto"/>
        <w:rPr>
          <w:rFonts w:ascii="Times Roman" w:cs="Times Roman" w:hAnsi="Times Roman" w:eastAsia="Times Roman"/>
          <w:outline w:val="0"/>
          <w:color w:val="0e101a"/>
          <w:u w:color="0e101a"/>
          <w14:textFill>
            <w14:solidFill>
              <w14:srgbClr w14:val="0E101A"/>
            </w14:solidFill>
          </w14:textFill>
        </w:rPr>
      </w:pPr>
      <w:r>
        <w:rPr>
          <w:rFonts w:ascii="Times Roman" w:hAnsi="Times Roman"/>
          <w:i w:val="1"/>
          <w:iCs w:val="1"/>
          <w:outline w:val="0"/>
          <w:color w:val="0e101a"/>
          <w:u w:color="0e101a"/>
          <w:rtl w:val="0"/>
          <w:lang w:val="en-US"/>
          <w14:textFill>
            <w14:solidFill>
              <w14:srgbClr w14:val="0E101A"/>
            </w14:solidFill>
          </w14:textFill>
        </w:rPr>
        <w:t>What?</w:t>
      </w:r>
    </w:p>
    <w:p>
      <w:pPr>
        <w:pStyle w:val="Default"/>
        <w:spacing w:before="0" w:line="360" w:lineRule="auto"/>
        <w:rPr>
          <w:rFonts w:ascii="Times Roman" w:cs="Times Roman" w:hAnsi="Times Roman" w:eastAsia="Times Roman"/>
          <w:outline w:val="0"/>
          <w:color w:val="0e101a"/>
          <w:u w:color="0e101a"/>
          <w14:textFill>
            <w14:solidFill>
              <w14:srgbClr w14:val="0E101A"/>
            </w14:solidFill>
          </w14:textFill>
        </w:rPr>
      </w:pPr>
      <w:r>
        <w:rPr>
          <w:rFonts w:ascii="Times Roman" w:hAnsi="Times Roman"/>
          <w:outline w:val="0"/>
          <w:color w:val="0e101a"/>
          <w:u w:color="0e101a"/>
          <w:rtl w:val="0"/>
          <w:lang w:val="en-US"/>
          <w14:textFill>
            <w14:solidFill>
              <w14:srgbClr w14:val="0E101A"/>
            </w14:solidFill>
          </w14:textFill>
        </w:rPr>
        <w:t xml:space="preserve">While participating in the role of the client, my initial intention was to incorporate a blend of authentic personal experiences and fictional or exaggerated scenarios. The goal was to provide the counsellor with ample material for practising and showcasing their skills. However, as the mock client, I veered away from the planned mix of role-play and fictional scenarios, opting instead to delve deeper into genuine disclosures in an attempt to enhance the counsellor's learning experience. Although this may have been </w:t>
      </w:r>
      <w:r>
        <w:rPr>
          <w:rFonts w:ascii="Times Roman" w:hAnsi="Times Roman"/>
          <w:outline w:val="0"/>
          <w:color w:val="0e101a"/>
          <w:u w:color="0e101a"/>
          <w:rtl w:val="0"/>
          <w:lang w:val="en-US"/>
          <w14:textFill>
            <w14:solidFill>
              <w14:srgbClr w14:val="0E101A"/>
            </w14:solidFill>
          </w14:textFill>
        </w:rPr>
        <w:t>beneficial</w:t>
      </w:r>
      <w:r>
        <w:rPr>
          <w:rFonts w:ascii="Times Roman" w:hAnsi="Times Roman"/>
          <w:outline w:val="0"/>
          <w:color w:val="0e101a"/>
          <w:u w:color="0e101a"/>
          <w:rtl w:val="0"/>
          <w:lang w:val="en-US"/>
          <w14:textFill>
            <w14:solidFill>
              <w14:srgbClr w14:val="0E101A"/>
            </w14:solidFill>
          </w14:textFill>
        </w:rPr>
        <w:t xml:space="preserve"> for the counsellor's development, the unintended consequence was a potential detriment to my mental and emotional well-being, highlighting a tendency towards people-pleasing behaviour.</w:t>
      </w:r>
    </w:p>
    <w:p>
      <w:pPr>
        <w:pStyle w:val="Default"/>
        <w:spacing w:before="0" w:line="360" w:lineRule="auto"/>
        <w:rPr>
          <w:rFonts w:ascii="Times Roman" w:cs="Times Roman" w:hAnsi="Times Roman" w:eastAsia="Times Roman"/>
          <w:outline w:val="0"/>
          <w:color w:val="0e101a"/>
          <w:u w:color="0e101a"/>
          <w14:textFill>
            <w14:solidFill>
              <w14:srgbClr w14:val="0E101A"/>
            </w14:solidFill>
          </w14:textFill>
        </w:rPr>
      </w:pPr>
    </w:p>
    <w:p>
      <w:pPr>
        <w:pStyle w:val="Default"/>
        <w:spacing w:before="0" w:line="360" w:lineRule="auto"/>
        <w:rPr>
          <w:rFonts w:ascii="Times Roman" w:cs="Times Roman" w:hAnsi="Times Roman" w:eastAsia="Times Roman"/>
          <w:outline w:val="0"/>
          <w:color w:val="0e101a"/>
          <w:u w:color="0e101a"/>
          <w14:textFill>
            <w14:solidFill>
              <w14:srgbClr w14:val="0E101A"/>
            </w14:solidFill>
          </w14:textFill>
        </w:rPr>
      </w:pPr>
      <w:r>
        <w:rPr>
          <w:rFonts w:ascii="Times Roman" w:hAnsi="Times Roman"/>
          <w:i w:val="1"/>
          <w:iCs w:val="1"/>
          <w:outline w:val="0"/>
          <w:color w:val="0e101a"/>
          <w:u w:color="0e101a"/>
          <w:rtl w:val="0"/>
          <w:lang w:val="en-US"/>
          <w14:textFill>
            <w14:solidFill>
              <w14:srgbClr w14:val="0E101A"/>
            </w14:solidFill>
          </w14:textFill>
        </w:rPr>
        <w:t>So what?</w:t>
      </w:r>
    </w:p>
    <w:p>
      <w:pPr>
        <w:pStyle w:val="Default"/>
        <w:spacing w:before="0" w:line="360" w:lineRule="auto"/>
        <w:rPr>
          <w:rFonts w:ascii="Times Roman" w:cs="Times Roman" w:hAnsi="Times Roman" w:eastAsia="Times Roman"/>
          <w:outline w:val="0"/>
          <w:color w:val="0e101a"/>
          <w:u w:color="0e101a"/>
          <w14:textFill>
            <w14:solidFill>
              <w14:srgbClr w14:val="0E101A"/>
            </w14:solidFill>
          </w14:textFill>
        </w:rPr>
      </w:pPr>
      <w:r>
        <w:rPr>
          <w:rFonts w:ascii="Times Roman" w:hAnsi="Times Roman"/>
          <w:outline w:val="0"/>
          <w:color w:val="0e101a"/>
          <w:u w:color="0e101a"/>
          <w:rtl w:val="0"/>
          <w:lang w:val="en-US"/>
          <w14:textFill>
            <w14:solidFill>
              <w14:srgbClr w14:val="0E101A"/>
            </w14:solidFill>
          </w14:textFill>
        </w:rPr>
        <w:t>When I first started as a client, I felt very vulnerable. Over my time at university, I have made a lot of personal growth in my mental health and achieving my goals. This module seemed to require me to remove the protective barriers I had built up, or so I believed. Opening up and being vulnerable feels frightening to me. It makes me feel exposed to criticism and attack. If someone doesn't truly understand my past experiences and vulnerabilities, then they don't have the power to influence my current emotions. While that's true, there seems to be a contradiction between my feelings and actions. I have personality traits that make it nearly impossible for me not to overshare. I think this tug-of-war happens because part of me wants to protect myself, but another part wants to be understood. As the sessions progressed, I explained the details of my life that shaped who I am now - the need to be understood seems to have guided me greatly.</w:t>
      </w:r>
      <w:r>
        <w:rPr>
          <w:rFonts w:ascii="Times Roman" w:hAnsi="Times Roman"/>
          <w:outline w:val="0"/>
          <w:color w:val="0e101a"/>
          <w:u w:color="0e101a"/>
          <w:rtl w:val="0"/>
          <w:lang w:val="en-US"/>
          <w14:textFill>
            <w14:solidFill>
              <w14:srgbClr w14:val="0E101A"/>
            </w14:solidFill>
          </w14:textFill>
        </w:rPr>
        <w:t xml:space="preserve"> </w:t>
      </w:r>
      <w:r>
        <w:rPr>
          <w:rFonts w:ascii="Times Roman" w:hAnsi="Times Roman"/>
          <w:outline w:val="0"/>
          <w:color w:val="0e101a"/>
          <w:u w:color="0e101a"/>
          <w:rtl w:val="0"/>
          <w:lang w:val="en-US"/>
          <w14:textFill>
            <w14:solidFill>
              <w14:srgbClr w14:val="0E101A"/>
            </w14:solidFill>
          </w14:textFill>
        </w:rPr>
        <w:t>In addition to this, as much as being vulnerable is the aim of being a client, I also felt immense internal pressure to provide the content necessary to the individual filling the helper roach to achieve their goal of putting their learnt theory into practice; I imagine that this feeling is derived from my people-pleasing tendencies. According to Flett et al. (2002) people pleasers, or approval seekers, are individuals who go to great lengths to satisfy the needs of others to garner acceptance or approval.</w:t>
      </w:r>
      <w:r>
        <w:rPr>
          <w:rFonts w:ascii="Times Roman" w:hAnsi="Times Roman"/>
          <w:outline w:val="0"/>
          <w:color w:val="0e101a"/>
          <w:u w:color="0e101a"/>
          <w:rtl w:val="0"/>
          <w:lang w:val="en-US"/>
          <w14:textFill>
            <w14:solidFill>
              <w14:srgbClr w14:val="0E101A"/>
            </w14:solidFill>
          </w14:textFill>
        </w:rPr>
        <w:t xml:space="preserve"> </w:t>
      </w:r>
      <w:r>
        <w:rPr>
          <w:rFonts w:ascii="Times Roman" w:hAnsi="Times Roman"/>
          <w:outline w:val="0"/>
          <w:color w:val="0e101a"/>
          <w:u w:color="0e101a"/>
          <w:rtl w:val="0"/>
          <w:lang w:val="en-US"/>
          <w14:textFill>
            <w14:solidFill>
              <w14:srgbClr w14:val="0E101A"/>
            </w14:solidFill>
          </w14:textFill>
        </w:rPr>
        <w:t>While expressing myself in this manner, I've come to recognise the value of genuine vulnerability in the role of a client. Through this vulnerability, I have gained insights into the emotions and thoughts of others within the counselling dynamic. This reflection has deepened my understanding of the challenges and emotions real clients may face when seeking the assistance they need. Saxon et al. (2017) highlight that clients who terminate therapy early tend to do so because they find exposing their emotions and general vulnerability to be uncomfortable.</w:t>
      </w:r>
      <w:r>
        <w:rPr>
          <w:rFonts w:ascii="Times Roman" w:hAnsi="Times Roman" w:hint="default"/>
          <w:outline w:val="0"/>
          <w:color w:val="0e101a"/>
          <w:u w:color="0e101a"/>
          <w:rtl w:val="0"/>
          <w:lang w:val="en-US"/>
          <w14:textFill>
            <w14:solidFill>
              <w14:srgbClr w14:val="0E101A"/>
            </w14:solidFill>
          </w14:textFill>
        </w:rPr>
        <w:t> </w:t>
      </w:r>
    </w:p>
    <w:p>
      <w:pPr>
        <w:pStyle w:val="Default"/>
        <w:spacing w:before="0" w:line="360" w:lineRule="auto"/>
        <w:rPr>
          <w:rFonts w:ascii="Times Roman" w:cs="Times Roman" w:hAnsi="Times Roman" w:eastAsia="Times Roman"/>
          <w:outline w:val="0"/>
          <w:color w:val="0e101a"/>
          <w:u w:color="0e101a"/>
          <w14:textFill>
            <w14:solidFill>
              <w14:srgbClr w14:val="0E101A"/>
            </w14:solidFill>
          </w14:textFill>
        </w:rPr>
      </w:pPr>
    </w:p>
    <w:p>
      <w:pPr>
        <w:pStyle w:val="Default"/>
        <w:spacing w:before="0" w:line="360" w:lineRule="auto"/>
        <w:rPr>
          <w:rFonts w:ascii="Times Roman" w:cs="Times Roman" w:hAnsi="Times Roman" w:eastAsia="Times Roman"/>
          <w:outline w:val="0"/>
          <w:color w:val="0e101a"/>
          <w:u w:color="0e101a"/>
          <w14:textFill>
            <w14:solidFill>
              <w14:srgbClr w14:val="0E101A"/>
            </w14:solidFill>
          </w14:textFill>
        </w:rPr>
      </w:pPr>
    </w:p>
    <w:p>
      <w:pPr>
        <w:pStyle w:val="Default"/>
        <w:spacing w:before="0" w:line="360" w:lineRule="auto"/>
        <w:rPr>
          <w:rFonts w:ascii="Times Roman" w:cs="Times Roman" w:hAnsi="Times Roman" w:eastAsia="Times Roman"/>
          <w:outline w:val="0"/>
          <w:color w:val="0e101a"/>
          <w:u w:color="0e101a"/>
          <w14:textFill>
            <w14:solidFill>
              <w14:srgbClr w14:val="0E101A"/>
            </w14:solidFill>
          </w14:textFill>
        </w:rPr>
      </w:pPr>
      <w:r>
        <w:rPr>
          <w:rFonts w:ascii="Times Roman" w:hAnsi="Times Roman"/>
          <w:i w:val="1"/>
          <w:iCs w:val="1"/>
          <w:outline w:val="0"/>
          <w:color w:val="0e101a"/>
          <w:u w:color="0e101a"/>
          <w:rtl w:val="0"/>
          <w:lang w:val="en-US"/>
          <w14:textFill>
            <w14:solidFill>
              <w14:srgbClr w14:val="0E101A"/>
            </w14:solidFill>
          </w14:textFill>
        </w:rPr>
        <w:t>What now?</w:t>
      </w:r>
    </w:p>
    <w:p>
      <w:pPr>
        <w:pStyle w:val="Default"/>
        <w:spacing w:before="0" w:line="360" w:lineRule="auto"/>
        <w:rPr>
          <w:rFonts w:ascii="Times Roman" w:cs="Times Roman" w:hAnsi="Times Roman" w:eastAsia="Times Roman"/>
          <w:outline w:val="0"/>
          <w:color w:val="0e101a"/>
          <w:u w:color="0e101a"/>
          <w14:textFill>
            <w14:solidFill>
              <w14:srgbClr w14:val="0E101A"/>
            </w14:solidFill>
          </w14:textFill>
        </w:rPr>
      </w:pPr>
      <w:r>
        <w:rPr>
          <w:rFonts w:ascii="Times Roman" w:hAnsi="Times Roman"/>
          <w:outline w:val="0"/>
          <w:color w:val="0e101a"/>
          <w:u w:color="0e101a"/>
          <w:rtl w:val="0"/>
          <w:lang w:val="en-US"/>
          <w14:textFill>
            <w14:solidFill>
              <w14:srgbClr w14:val="0E101A"/>
            </w14:solidFill>
          </w14:textFill>
        </w:rPr>
        <w:t>Whilst filling each of the three roles from the Triad has been invaluable, throughout this self-reflection I come to recognise that my role as a client has made a great impact on my personal development; particularly an increase in my self-awareness. I have become more aware of how my tendencies to seek approval and understanding have shaped certain behaviours and attitudes. In writing this reflection, I realised the importance of authenticity and vulnerability in making others feel comfortable sharing openly without fear of judgment. However, I also learned that while openness can be valuable, it is equally important to set clear boundaries around what personal information I choose to reveal. As I move forward into any counselling training opportunities, I will continue to approach interactions with openness and compassion. At the same time, I will be mindful about only sharing details about my own experiences when I feel fully ready and comfortable doing so; I believe this would empower me to redirect the flow of conversation if it goes somewhere I do not currently want to disclose. Furthermore, to avoid any emotional burnout in the future and better prepare as a mock client, I have an obligation to myself and my future to ensure I am engaging in practises to focus my mind before the session (Skovholt &amp; Trotter-Mathison, 2014). Hoge et al. (2013) suggest that regular medi</w:t>
      </w:r>
      <w:r>
        <w:rPr>
          <w:rFonts w:ascii="Times Roman" w:hAnsi="Times Roman"/>
          <w:outline w:val="0"/>
          <w:color w:val="0e101a"/>
          <w:u w:color="0e101a"/>
          <w:rtl w:val="0"/>
          <w:lang w:val="en-US"/>
          <w14:textFill>
            <w14:solidFill>
              <w14:srgbClr w14:val="0E101A"/>
            </w14:solidFill>
          </w14:textFill>
        </w:rPr>
        <w:t>t</w:t>
      </w:r>
      <w:r>
        <w:rPr>
          <w:rFonts w:ascii="Times Roman" w:hAnsi="Times Roman"/>
          <w:outline w:val="0"/>
          <w:color w:val="0e101a"/>
          <w:u w:color="0e101a"/>
          <w:rtl w:val="0"/>
          <w:lang w:val="en-US"/>
          <w14:textFill>
            <w14:solidFill>
              <w14:srgbClr w14:val="0E101A"/>
            </w14:solidFill>
          </w14:textFill>
        </w:rPr>
        <w:t>ation can reduce anxiety, stress, and negative thoughts, with study results suggesting that 8 weeks can see reductions in anxiety and improvements in attention and self-awareness. Additionally, seeking support from lecturers and fellow students could also help manage any difficult emotions that arise. The mental health industry has high rates of burnout when it comes to practitioners. Supervisors and support systems can assist a therapist in setting healthy boundaries, managing stress, and processing emotional responses to client experiences; preventing burnout, compassion fatigue, and improving the overall standard of care (Thompson et al., 2014).</w:t>
      </w:r>
      <w:r>
        <w:rPr>
          <w:rFonts w:ascii="Times Roman" w:hAnsi="Times Roman" w:hint="default"/>
          <w:outline w:val="0"/>
          <w:color w:val="0e101a"/>
          <w:u w:color="0e101a"/>
          <w:rtl w:val="0"/>
          <w:lang w:val="en-US"/>
          <w14:textFill>
            <w14:solidFill>
              <w14:srgbClr w14:val="0E101A"/>
            </w14:solidFill>
          </w14:textFill>
        </w:rPr>
        <w:t> </w:t>
      </w:r>
    </w:p>
    <w:p>
      <w:pPr>
        <w:pStyle w:val="Default"/>
        <w:spacing w:before="0" w:line="360" w:lineRule="auto"/>
        <w:rPr>
          <w:rFonts w:ascii="Times Roman" w:cs="Times Roman" w:hAnsi="Times Roman" w:eastAsia="Times Roman"/>
          <w:outline w:val="0"/>
          <w:color w:val="0e101a"/>
          <w:u w:color="0e101a"/>
          <w14:textFill>
            <w14:solidFill>
              <w14:srgbClr w14:val="0E101A"/>
            </w14:solidFill>
          </w14:textFill>
        </w:rPr>
      </w:pPr>
    </w:p>
    <w:p>
      <w:pPr>
        <w:pStyle w:val="Default"/>
        <w:spacing w:before="0" w:line="360" w:lineRule="auto"/>
        <w:rPr>
          <w:rFonts w:ascii="Times Roman" w:cs="Times Roman" w:hAnsi="Times Roman" w:eastAsia="Times Roman"/>
          <w:outline w:val="0"/>
          <w:color w:val="0e101a"/>
          <w:u w:color="0e101a"/>
          <w14:textFill>
            <w14:solidFill>
              <w14:srgbClr w14:val="0E101A"/>
            </w14:solidFill>
          </w14:textFill>
        </w:rPr>
      </w:pPr>
    </w:p>
    <w:p>
      <w:pPr>
        <w:pStyle w:val="Default"/>
        <w:spacing w:before="0" w:line="360" w:lineRule="auto"/>
        <w:rPr>
          <w:rFonts w:ascii="Times Roman" w:cs="Times Roman" w:hAnsi="Times Roman" w:eastAsia="Times Roman"/>
          <w:outline w:val="0"/>
          <w:color w:val="0e101a"/>
          <w:u w:color="0e101a"/>
          <w:lang w:val="pt-PT"/>
          <w14:textFill>
            <w14:solidFill>
              <w14:srgbClr w14:val="0E101A"/>
            </w14:solidFill>
          </w14:textFill>
        </w:rPr>
      </w:pPr>
      <w:r>
        <w:rPr>
          <w:rFonts w:ascii="Times Roman" w:hAnsi="Times Roman"/>
          <w:b w:val="1"/>
          <w:bCs w:val="1"/>
          <w:outline w:val="0"/>
          <w:color w:val="0e101a"/>
          <w:u w:color="0e101a"/>
          <w:rtl w:val="0"/>
          <w:lang w:val="pt-PT"/>
          <w14:textFill>
            <w14:solidFill>
              <w14:srgbClr w14:val="0E101A"/>
            </w14:solidFill>
          </w14:textFill>
        </w:rPr>
        <w:t>Observer</w:t>
      </w:r>
    </w:p>
    <w:p>
      <w:pPr>
        <w:pStyle w:val="Default"/>
        <w:spacing w:before="0" w:line="360" w:lineRule="auto"/>
        <w:rPr>
          <w:rFonts w:ascii="Times Roman" w:cs="Times Roman" w:hAnsi="Times Roman" w:eastAsia="Times Roman"/>
          <w:outline w:val="0"/>
          <w:color w:val="0e101a"/>
          <w:u w:color="0e101a"/>
          <w14:textFill>
            <w14:solidFill>
              <w14:srgbClr w14:val="0E101A"/>
            </w14:solidFill>
          </w14:textFill>
        </w:rPr>
      </w:pPr>
      <w:r>
        <w:rPr>
          <w:rFonts w:ascii="Times Roman" w:hAnsi="Times Roman"/>
          <w:i w:val="1"/>
          <w:iCs w:val="1"/>
          <w:outline w:val="0"/>
          <w:color w:val="0e101a"/>
          <w:u w:color="0e101a"/>
          <w:rtl w:val="0"/>
          <w:lang w:val="en-US"/>
          <w14:textFill>
            <w14:solidFill>
              <w14:srgbClr w14:val="0E101A"/>
            </w14:solidFill>
          </w14:textFill>
        </w:rPr>
        <w:t>What?</w:t>
      </w:r>
    </w:p>
    <w:p>
      <w:pPr>
        <w:pStyle w:val="Default"/>
        <w:spacing w:before="0" w:line="360" w:lineRule="auto"/>
        <w:rPr>
          <w:rFonts w:ascii="Times Roman" w:cs="Times Roman" w:hAnsi="Times Roman" w:eastAsia="Times Roman"/>
          <w:outline w:val="0"/>
          <w:color w:val="0e101a"/>
          <w:u w:color="0e101a"/>
          <w14:textFill>
            <w14:solidFill>
              <w14:srgbClr w14:val="0E101A"/>
            </w14:solidFill>
          </w14:textFill>
        </w:rPr>
      </w:pPr>
      <w:r>
        <w:rPr>
          <w:rFonts w:ascii="Times Roman" w:hAnsi="Times Roman"/>
          <w:outline w:val="0"/>
          <w:color w:val="0e101a"/>
          <w:u w:color="0e101a"/>
          <w:rtl w:val="0"/>
          <w:lang w:val="en-US"/>
          <w14:textFill>
            <w14:solidFill>
              <w14:srgbClr w14:val="0E101A"/>
            </w14:solidFill>
          </w14:textFill>
        </w:rPr>
        <w:t>In the role of the observed, I perceived this as the perfect opportunity to identify areas that could be improved upon in my sessions within the role of the counsellor. In addition to this, and most importantly to my personal growth, I was able to witness the individuals within the client role also express authentic vulnerability and openness. This position demanded a lower expenditure of my emotional energy, enabling me to remain attentive and promptly analyse the counsellor's use of various approaches and techniques, as well as the client's reactions and responses in the moment. One area in particular of this role that was slightly less comfortable was having to provide feedback to the individual acting as a counsellor in that rotation.</w:t>
      </w:r>
      <w:r>
        <w:rPr>
          <w:rFonts w:ascii="Times Roman" w:hAnsi="Times Roman"/>
          <w:outline w:val="0"/>
          <w:color w:val="0e101a"/>
          <w:u w:color="0e101a"/>
          <w:rtl w:val="0"/>
          <w:lang w:val="en-US"/>
          <w14:textFill>
            <w14:solidFill>
              <w14:srgbClr w14:val="0E101A"/>
            </w14:solidFill>
          </w14:textFill>
        </w:rPr>
        <w:t xml:space="preserve"> My ability to</w:t>
      </w:r>
      <w:r>
        <w:rPr>
          <w:rFonts w:ascii="Times Roman" w:hAnsi="Times Roman"/>
          <w:outline w:val="0"/>
          <w:color w:val="0e101a"/>
          <w:u w:color="0e101a"/>
          <w:rtl w:val="0"/>
          <w:lang w:val="en-US"/>
          <w14:textFill>
            <w14:solidFill>
              <w14:srgbClr w14:val="0E101A"/>
            </w14:solidFill>
          </w14:textFill>
        </w:rPr>
        <w:t xml:space="preserve"> </w:t>
      </w:r>
      <w:r>
        <w:rPr>
          <w:rFonts w:ascii="Times Roman" w:hAnsi="Times Roman"/>
          <w:outline w:val="0"/>
          <w:color w:val="0e101a"/>
          <w:u w:color="0e101a"/>
          <w:rtl w:val="0"/>
          <w:lang w:val="en-US"/>
          <w14:textFill>
            <w14:solidFill>
              <w14:srgbClr w14:val="0E101A"/>
            </w14:solidFill>
          </w14:textFill>
        </w:rPr>
        <w:t>p</w:t>
      </w:r>
      <w:r>
        <w:rPr>
          <w:rFonts w:ascii="Times Roman" w:hAnsi="Times Roman"/>
          <w:outline w:val="0"/>
          <w:color w:val="0e101a"/>
          <w:u w:color="0e101a"/>
          <w:rtl w:val="0"/>
          <w:lang w:val="en-US"/>
          <w14:textFill>
            <w14:solidFill>
              <w14:srgbClr w14:val="0E101A"/>
            </w14:solidFill>
          </w14:textFill>
        </w:rPr>
        <w:t>roviding feedback seems to</w:t>
      </w:r>
      <w:r>
        <w:rPr>
          <w:rFonts w:ascii="Times Roman" w:hAnsi="Times Roman"/>
          <w:outline w:val="0"/>
          <w:color w:val="0e101a"/>
          <w:u w:color="0e101a"/>
          <w:rtl w:val="0"/>
          <w:lang w:val="en-US"/>
          <w14:textFill>
            <w14:solidFill>
              <w14:srgbClr w14:val="0E101A"/>
            </w14:solidFill>
          </w14:textFill>
        </w:rPr>
        <w:t xml:space="preserve"> be effected </w:t>
      </w:r>
      <w:r>
        <w:rPr>
          <w:rFonts w:ascii="Times Roman" w:hAnsi="Times Roman"/>
          <w:outline w:val="0"/>
          <w:color w:val="0e101a"/>
          <w:u w:color="0e101a"/>
          <w:rtl w:val="0"/>
          <w:lang w:val="en-US"/>
          <w14:textFill>
            <w14:solidFill>
              <w14:srgbClr w14:val="0E101A"/>
            </w14:solidFill>
          </w14:textFill>
        </w:rPr>
        <w:t>by</w:t>
      </w:r>
      <w:r>
        <w:rPr>
          <w:rFonts w:ascii="Times Roman" w:hAnsi="Times Roman"/>
          <w:outline w:val="0"/>
          <w:color w:val="0e101a"/>
          <w:u w:color="0e101a"/>
          <w:rtl w:val="0"/>
          <w:lang w:val="en-US"/>
          <w14:textFill>
            <w14:solidFill>
              <w14:srgbClr w14:val="0E101A"/>
            </w14:solidFill>
          </w14:textFill>
        </w:rPr>
        <w:t xml:space="preserve"> my</w:t>
      </w:r>
      <w:r>
        <w:rPr>
          <w:rFonts w:ascii="Times Roman" w:hAnsi="Times Roman"/>
          <w:outline w:val="0"/>
          <w:color w:val="0e101a"/>
          <w:u w:color="0e101a"/>
          <w:rtl w:val="0"/>
          <w:lang w:val="en-US"/>
          <w14:textFill>
            <w14:solidFill>
              <w14:srgbClr w14:val="0E101A"/>
            </w14:solidFill>
          </w14:textFill>
        </w:rPr>
        <w:t xml:space="preserve"> people-pleasing tendencies. Whilst I can acknowledge that providing feedback is necessary, and should be constructive always, it goes against my nature to always praise.</w:t>
      </w:r>
      <w:r>
        <w:rPr>
          <w:rFonts w:ascii="Times Roman" w:hAnsi="Times Roman" w:hint="default"/>
          <w:outline w:val="0"/>
          <w:color w:val="0e101a"/>
          <w:u w:color="0e101a"/>
          <w:rtl w:val="0"/>
          <w:lang w:val="en-US"/>
          <w14:textFill>
            <w14:solidFill>
              <w14:srgbClr w14:val="0E101A"/>
            </w14:solidFill>
          </w14:textFill>
        </w:rPr>
        <w:t> </w:t>
      </w:r>
    </w:p>
    <w:p>
      <w:pPr>
        <w:pStyle w:val="Default"/>
        <w:spacing w:before="0" w:line="360" w:lineRule="auto"/>
        <w:rPr>
          <w:rFonts w:ascii="Times Roman" w:cs="Times Roman" w:hAnsi="Times Roman" w:eastAsia="Times Roman"/>
          <w:outline w:val="0"/>
          <w:color w:val="0e101a"/>
          <w:u w:color="0e101a"/>
          <w14:textFill>
            <w14:solidFill>
              <w14:srgbClr w14:val="0E101A"/>
            </w14:solidFill>
          </w14:textFill>
        </w:rPr>
      </w:pPr>
    </w:p>
    <w:p>
      <w:pPr>
        <w:pStyle w:val="Default"/>
        <w:spacing w:before="0" w:line="360" w:lineRule="auto"/>
        <w:rPr>
          <w:rFonts w:ascii="Times Roman" w:cs="Times Roman" w:hAnsi="Times Roman" w:eastAsia="Times Roman"/>
          <w:outline w:val="0"/>
          <w:color w:val="0e101a"/>
          <w:u w:color="0e101a"/>
          <w14:textFill>
            <w14:solidFill>
              <w14:srgbClr w14:val="0E101A"/>
            </w14:solidFill>
          </w14:textFill>
        </w:rPr>
      </w:pPr>
    </w:p>
    <w:p>
      <w:pPr>
        <w:pStyle w:val="Default"/>
        <w:spacing w:before="0" w:line="360" w:lineRule="auto"/>
        <w:rPr>
          <w:rFonts w:ascii="Times Roman" w:cs="Times Roman" w:hAnsi="Times Roman" w:eastAsia="Times Roman"/>
          <w:outline w:val="0"/>
          <w:color w:val="0e101a"/>
          <w:u w:color="0e101a"/>
          <w14:textFill>
            <w14:solidFill>
              <w14:srgbClr w14:val="0E101A"/>
            </w14:solidFill>
          </w14:textFill>
        </w:rPr>
      </w:pPr>
      <w:r>
        <w:rPr>
          <w:rFonts w:ascii="Times Roman" w:hAnsi="Times Roman"/>
          <w:i w:val="1"/>
          <w:iCs w:val="1"/>
          <w:outline w:val="0"/>
          <w:color w:val="0e101a"/>
          <w:u w:color="0e101a"/>
          <w:rtl w:val="0"/>
          <w:lang w:val="en-US"/>
          <w14:textFill>
            <w14:solidFill>
              <w14:srgbClr w14:val="0E101A"/>
            </w14:solidFill>
          </w14:textFill>
        </w:rPr>
        <w:t>So what?</w:t>
      </w:r>
    </w:p>
    <w:p>
      <w:pPr>
        <w:pStyle w:val="Default"/>
        <w:spacing w:before="0" w:line="360" w:lineRule="auto"/>
        <w:rPr>
          <w:rFonts w:ascii="Times Roman" w:cs="Times Roman" w:hAnsi="Times Roman" w:eastAsia="Times Roman"/>
          <w:outline w:val="0"/>
          <w:color w:val="0e101a"/>
          <w:u w:color="0e101a"/>
          <w14:textFill>
            <w14:solidFill>
              <w14:srgbClr w14:val="0E101A"/>
            </w14:solidFill>
          </w14:textFill>
        </w:rPr>
      </w:pPr>
      <w:r>
        <w:rPr>
          <w:rFonts w:ascii="Times Roman" w:hAnsi="Times Roman"/>
          <w:outline w:val="0"/>
          <w:color w:val="0e101a"/>
          <w:u w:color="0e101a"/>
          <w:rtl w:val="0"/>
          <w:lang w:val="en-US"/>
          <w14:textFill>
            <w14:solidFill>
              <w14:srgbClr w14:val="0E101A"/>
            </w14:solidFill>
          </w14:textFill>
        </w:rPr>
        <w:t>Embracing the observer role provided a sense of relaxation. In that moment, the alleviation of the typical pressures associated with being a client or counsellor proved to be profoundly soothing. In hindsight, as I reflect in real-time, I now realise that filling the observer role allowed me, for the first time, to acknowledge that the negative thoughts and emotions I grapple with in my counselling role might be rooted in performance anxiety.</w:t>
      </w:r>
      <w:r>
        <w:rPr>
          <w:rFonts w:ascii="Times Roman" w:hAnsi="Times Roman"/>
          <w:outline w:val="0"/>
          <w:color w:val="0e101a"/>
          <w:u w:color="0e101a"/>
          <w:rtl w:val="0"/>
          <w:lang w:val="en-US"/>
          <w14:textFill>
            <w14:solidFill>
              <w14:srgbClr w14:val="0E101A"/>
            </w14:solidFill>
          </w14:textFill>
        </w:rPr>
        <w:t xml:space="preserve"> </w:t>
      </w:r>
      <w:r>
        <w:rPr>
          <w:rFonts w:ascii="Times Roman" w:hAnsi="Times Roman"/>
          <w:outline w:val="0"/>
          <w:color w:val="0e101a"/>
          <w:u w:color="0e101a"/>
          <w:rtl w:val="0"/>
          <w:lang w:val="en-US"/>
          <w14:textFill>
            <w14:solidFill>
              <w14:srgbClr w14:val="0E101A"/>
            </w14:solidFill>
          </w14:textFill>
        </w:rPr>
        <w:t>According to Aten et al. (2008), counsellors in training are subject to feelings of self-criticism and performance anxiety. As I acknowledge this, it becomes more apparent how this behaviour seems to have influenced many facets of my personal and professional life. The removal of seemingly self-perpetuated pressure allowed me to truly be present in observing both client and counsellor, which has allowed me to improve both academic and personal qualities. Kolb's (1984) learning theory proposes that people have different preferences for processing and retaining information. As a visual learner and aspiring counsellor, I may benefit from visual materials like counselling demonstrations, which offer vicarious learning experiences according to Mcauliffe and Eriksen (2001). As the module lecture came to a close, feedback was unpleasant for me, but not something that would have impacted me emotionally. However, as the sessions continued, I realised that constructive criticism can be beneficial for personal growth when delivered respectfully. Over time, the experience of giving and receiving feedback became less negative and more of an opportunity for mutual learning.</w:t>
      </w:r>
      <w:r>
        <w:rPr>
          <w:rFonts w:ascii="Times Roman" w:hAnsi="Times Roman" w:hint="default"/>
          <w:outline w:val="0"/>
          <w:color w:val="0e101a"/>
          <w:u w:color="0e101a"/>
          <w:rtl w:val="0"/>
          <w:lang w:val="en-US"/>
          <w14:textFill>
            <w14:solidFill>
              <w14:srgbClr w14:val="0E101A"/>
            </w14:solidFill>
          </w14:textFill>
        </w:rPr>
        <w:t> </w:t>
      </w:r>
    </w:p>
    <w:p>
      <w:pPr>
        <w:pStyle w:val="Default"/>
        <w:spacing w:before="0" w:line="360" w:lineRule="auto"/>
        <w:rPr>
          <w:rFonts w:ascii="Times Roman" w:cs="Times Roman" w:hAnsi="Times Roman" w:eastAsia="Times Roman"/>
          <w:outline w:val="0"/>
          <w:color w:val="0e101a"/>
          <w:u w:color="0e101a"/>
          <w14:textFill>
            <w14:solidFill>
              <w14:srgbClr w14:val="0E101A"/>
            </w14:solidFill>
          </w14:textFill>
        </w:rPr>
      </w:pPr>
    </w:p>
    <w:p>
      <w:pPr>
        <w:pStyle w:val="Default"/>
        <w:spacing w:before="0" w:line="360" w:lineRule="auto"/>
        <w:rPr>
          <w:rFonts w:ascii="Times Roman" w:cs="Times Roman" w:hAnsi="Times Roman" w:eastAsia="Times Roman"/>
          <w:outline w:val="0"/>
          <w:color w:val="0e101a"/>
          <w:u w:color="0e101a"/>
          <w14:textFill>
            <w14:solidFill>
              <w14:srgbClr w14:val="0E101A"/>
            </w14:solidFill>
          </w14:textFill>
        </w:rPr>
      </w:pPr>
    </w:p>
    <w:p>
      <w:pPr>
        <w:pStyle w:val="Default"/>
        <w:spacing w:before="0" w:line="360" w:lineRule="auto"/>
        <w:rPr>
          <w:rFonts w:ascii="Times Roman" w:cs="Times Roman" w:hAnsi="Times Roman" w:eastAsia="Times Roman"/>
          <w:outline w:val="0"/>
          <w:color w:val="0e101a"/>
          <w:u w:color="0e101a"/>
          <w14:textFill>
            <w14:solidFill>
              <w14:srgbClr w14:val="0E101A"/>
            </w14:solidFill>
          </w14:textFill>
        </w:rPr>
      </w:pPr>
      <w:r>
        <w:rPr>
          <w:rFonts w:ascii="Times Roman" w:hAnsi="Times Roman"/>
          <w:i w:val="1"/>
          <w:iCs w:val="1"/>
          <w:outline w:val="0"/>
          <w:color w:val="0e101a"/>
          <w:u w:color="0e101a"/>
          <w:rtl w:val="0"/>
          <w:lang w:val="en-US"/>
          <w14:textFill>
            <w14:solidFill>
              <w14:srgbClr w14:val="0E101A"/>
            </w14:solidFill>
          </w14:textFill>
        </w:rPr>
        <w:t>What now?</w:t>
      </w:r>
    </w:p>
    <w:p>
      <w:pPr>
        <w:pStyle w:val="Default"/>
        <w:spacing w:before="0" w:line="360" w:lineRule="auto"/>
        <w:rPr>
          <w:rFonts w:ascii="Times Roman" w:cs="Times Roman" w:hAnsi="Times Roman" w:eastAsia="Times Roman"/>
          <w:outline w:val="0"/>
          <w:color w:val="0e101a"/>
          <w:u w:color="0e101a"/>
          <w14:textFill>
            <w14:solidFill>
              <w14:srgbClr w14:val="0E101A"/>
            </w14:solidFill>
          </w14:textFill>
        </w:rPr>
      </w:pPr>
      <w:r>
        <w:rPr>
          <w:rFonts w:ascii="Times Roman" w:hAnsi="Times Roman"/>
          <w:outline w:val="0"/>
          <w:color w:val="0e101a"/>
          <w:u w:color="0e101a"/>
          <w:rtl w:val="0"/>
          <w:lang w:val="en-US"/>
          <w14:textFill>
            <w14:solidFill>
              <w14:srgbClr w14:val="0E101A"/>
            </w14:solidFill>
          </w14:textFill>
        </w:rPr>
        <w:t xml:space="preserve">This experience has provided me with invaluable information to efficiently prepare for similar events in the future. I understand how my </w:t>
      </w:r>
      <w:r>
        <w:rPr>
          <w:rFonts w:ascii="Times Roman" w:hAnsi="Times Roman"/>
          <w:outline w:val="0"/>
          <w:color w:val="0e101a"/>
          <w:u w:color="0e101a"/>
          <w:rtl w:val="0"/>
          <w:lang w:val="en-US"/>
          <w14:textFill>
            <w14:solidFill>
              <w14:srgbClr w14:val="0E101A"/>
            </w14:solidFill>
          </w14:textFill>
        </w:rPr>
        <w:t>performance anxiety may</w:t>
      </w:r>
      <w:r>
        <w:rPr>
          <w:rFonts w:ascii="Times Roman" w:hAnsi="Times Roman"/>
          <w:outline w:val="0"/>
          <w:color w:val="0e101a"/>
          <w:u w:color="0e101a"/>
          <w:rtl w:val="0"/>
          <w:lang w:val="en-US"/>
          <w14:textFill>
            <w14:solidFill>
              <w14:srgbClr w14:val="0E101A"/>
            </w14:solidFill>
          </w14:textFill>
        </w:rPr>
        <w:t xml:space="preserve"> negatively impact me, I must remember to be mindful of when </w:t>
      </w:r>
      <w:r>
        <w:rPr>
          <w:rFonts w:ascii="Times Roman" w:hAnsi="Times Roman"/>
          <w:outline w:val="0"/>
          <w:color w:val="0e101a"/>
          <w:u w:color="0e101a"/>
          <w:rtl w:val="0"/>
          <w:lang w:val="en-US"/>
          <w14:textFill>
            <w14:solidFill>
              <w14:srgbClr w14:val="0E101A"/>
            </w14:solidFill>
          </w14:textFill>
        </w:rPr>
        <w:t>it</w:t>
      </w:r>
      <w:r>
        <w:rPr>
          <w:rFonts w:ascii="Times Roman" w:hAnsi="Times Roman"/>
          <w:outline w:val="0"/>
          <w:color w:val="0e101a"/>
          <w:u w:color="0e101a"/>
          <w:rtl w:val="0"/>
          <w:lang w:val="en-US"/>
          <w14:textFill>
            <w14:solidFill>
              <w14:srgbClr w14:val="0E101A"/>
            </w14:solidFill>
          </w14:textFill>
        </w:rPr>
        <w:t xml:space="preserve"> appear</w:t>
      </w:r>
      <w:r>
        <w:rPr>
          <w:rFonts w:ascii="Times Roman" w:hAnsi="Times Roman"/>
          <w:outline w:val="0"/>
          <w:color w:val="0e101a"/>
          <w:u w:color="0e101a"/>
          <w:rtl w:val="0"/>
          <w:lang w:val="en-US"/>
          <w14:textFill>
            <w14:solidFill>
              <w14:srgbClr w14:val="0E101A"/>
            </w14:solidFill>
          </w14:textFill>
        </w:rPr>
        <w:t xml:space="preserve">s. In addition to this, I have understood the importance of providing feedback, and must </w:t>
      </w:r>
      <w:r>
        <w:rPr>
          <w:rFonts w:ascii="Times Roman" w:hAnsi="Times Roman"/>
          <w:outline w:val="0"/>
          <w:color w:val="0e101a"/>
          <w:u w:color="0e101a"/>
          <w:rtl w:val="0"/>
          <w:lang w:val="en-US"/>
          <w14:textFill>
            <w14:solidFill>
              <w14:srgbClr w14:val="0E101A"/>
            </w14:solidFill>
          </w14:textFill>
        </w:rPr>
        <w:t>persist in future events that require me to provide feedback, no matter how uncomfortable. A method of structuring this feedback to mitigate any personal emotional or psychological over-analysis would be beneficial; Parkes et al. (2013) assert the benefits of using the sandwich method for feedback and summarised</w:t>
      </w:r>
      <w:r>
        <w:rPr>
          <w:rFonts w:ascii="Times Roman" w:hAnsi="Times Roman"/>
          <w:outline w:val="0"/>
          <w:color w:val="0e101a"/>
          <w:u w:color="0e101a"/>
          <w:rtl w:val="0"/>
          <w:lang w:val="en-US"/>
          <w14:textFill>
            <w14:solidFill>
              <w14:srgbClr w14:val="0E101A"/>
            </w14:solidFill>
          </w14:textFill>
        </w:rPr>
        <w:t xml:space="preserve">, </w:t>
      </w:r>
      <w:r>
        <w:rPr>
          <w:rFonts w:ascii="Arial Unicode MS" w:hAnsi="Arial Unicode MS" w:hint="default"/>
          <w:outline w:val="0"/>
          <w:color w:val="0e101a"/>
          <w:u w:color="0e101a"/>
          <w:rtl w:val="1"/>
          <w:lang w:val="ar-SA" w:bidi="ar-SA"/>
          <w14:textFill>
            <w14:solidFill>
              <w14:srgbClr w14:val="0E101A"/>
            </w14:solidFill>
          </w14:textFill>
        </w:rPr>
        <w:t>“</w:t>
      </w:r>
      <w:r>
        <w:rPr>
          <w:rFonts w:ascii="Times Roman" w:hAnsi="Times Roman"/>
          <w:outline w:val="0"/>
          <w:color w:val="0e101a"/>
          <w:u w:color="0e101a"/>
          <w:rtl w:val="0"/>
          <w:lang w:val="en-US"/>
          <w14:textFill>
            <w14:solidFill>
              <w14:srgbClr w14:val="0E101A"/>
            </w14:solidFill>
          </w14:textFill>
        </w:rPr>
        <w:t>Beginning and ending with praise should build the recipient</w:t>
      </w:r>
      <w:r>
        <w:rPr>
          <w:rFonts w:ascii="Arial Unicode MS" w:hAnsi="Arial Unicode MS" w:hint="default"/>
          <w:outline w:val="0"/>
          <w:color w:val="0e101a"/>
          <w:u w:color="0e101a"/>
          <w:rtl w:val="0"/>
          <w:lang w:val="en-US"/>
          <w14:textFill>
            <w14:solidFill>
              <w14:srgbClr w14:val="0E101A"/>
            </w14:solidFill>
          </w14:textFill>
        </w:rPr>
        <w:t>’</w:t>
      </w:r>
      <w:r>
        <w:rPr>
          <w:rFonts w:ascii="Times Roman" w:hAnsi="Times Roman"/>
          <w:outline w:val="0"/>
          <w:color w:val="0e101a"/>
          <w:u w:color="0e101a"/>
          <w:rtl w:val="0"/>
          <w:lang w:val="en-US"/>
          <w14:textFill>
            <w14:solidFill>
              <w14:srgbClr w14:val="0E101A"/>
            </w14:solidFill>
          </w14:textFill>
        </w:rPr>
        <w:t>s trust and comfort, increase the recipient</w:t>
      </w:r>
      <w:r>
        <w:rPr>
          <w:rFonts w:ascii="Arial Unicode MS" w:hAnsi="Arial Unicode MS" w:hint="default"/>
          <w:outline w:val="0"/>
          <w:color w:val="0e101a"/>
          <w:u w:color="0e101a"/>
          <w:rtl w:val="0"/>
          <w:lang w:val="en-US"/>
          <w14:textFill>
            <w14:solidFill>
              <w14:srgbClr w14:val="0E101A"/>
            </w14:solidFill>
          </w14:textFill>
        </w:rPr>
        <w:t>’</w:t>
      </w:r>
      <w:r>
        <w:rPr>
          <w:rFonts w:ascii="Times Roman" w:hAnsi="Times Roman"/>
          <w:outline w:val="0"/>
          <w:color w:val="0e101a"/>
          <w:u w:color="0e101a"/>
          <w:rtl w:val="0"/>
          <w:lang w:val="en-US"/>
          <w14:textFill>
            <w14:solidFill>
              <w14:srgbClr w14:val="0E101A"/>
            </w14:solidFill>
          </w14:textFill>
        </w:rPr>
        <w:t>s receptivity to negative comments, mitigate the effects that negative feedback might have on the recipient</w:t>
      </w:r>
      <w:r>
        <w:rPr>
          <w:rFonts w:ascii="Arial Unicode MS" w:hAnsi="Arial Unicode MS" w:hint="default"/>
          <w:outline w:val="0"/>
          <w:color w:val="0e101a"/>
          <w:u w:color="0e101a"/>
          <w:rtl w:val="0"/>
          <w:lang w:val="en-US"/>
          <w14:textFill>
            <w14:solidFill>
              <w14:srgbClr w14:val="0E101A"/>
            </w14:solidFill>
          </w14:textFill>
        </w:rPr>
        <w:t>’</w:t>
      </w:r>
      <w:r>
        <w:rPr>
          <w:rFonts w:ascii="Times Roman" w:hAnsi="Times Roman"/>
          <w:outline w:val="0"/>
          <w:color w:val="0e101a"/>
          <w:u w:color="0e101a"/>
          <w:rtl w:val="0"/>
          <w:lang w:val="en-US"/>
          <w14:textFill>
            <w14:solidFill>
              <w14:srgbClr w14:val="0E101A"/>
            </w14:solidFill>
          </w14:textFill>
        </w:rPr>
        <w:t>s self-image, and increase motivation, receptivity and engagement (p.398)</w:t>
      </w:r>
      <w:r>
        <w:rPr>
          <w:rFonts w:ascii="Times Roman" w:hAnsi="Times Roman" w:hint="default"/>
          <w:outline w:val="0"/>
          <w:color w:val="0e101a"/>
          <w:u w:color="0e101a"/>
          <w:rtl w:val="0"/>
          <w:lang w:val="en-US"/>
          <w14:textFill>
            <w14:solidFill>
              <w14:srgbClr w14:val="0E101A"/>
            </w14:solidFill>
          </w14:textFill>
        </w:rPr>
        <w:t>”</w:t>
      </w:r>
      <w:r>
        <w:rPr>
          <w:rFonts w:ascii="Times Roman" w:hAnsi="Times Roman"/>
          <w:outline w:val="0"/>
          <w:color w:val="0e101a"/>
          <w:u w:color="0e101a"/>
          <w:rtl w:val="0"/>
          <w:lang w:val="en-US"/>
          <w14:textFill>
            <w14:solidFill>
              <w14:srgbClr w14:val="0E101A"/>
            </w14:solidFill>
          </w14:textFill>
        </w:rPr>
        <w:t>.</w:t>
      </w:r>
      <w:r>
        <w:rPr>
          <w:rFonts w:ascii="Times Roman" w:hAnsi="Times Roman"/>
          <w:outline w:val="0"/>
          <w:color w:val="0e101a"/>
          <w:u w:color="0e101a"/>
          <w:rtl w:val="0"/>
          <w:lang w:val="en-US"/>
          <w14:textFill>
            <w14:solidFill>
              <w14:srgbClr w14:val="0E101A"/>
            </w14:solidFill>
          </w14:textFill>
        </w:rPr>
        <w:t xml:space="preserve">  Furthermore, m</w:t>
      </w:r>
      <w:r>
        <w:rPr>
          <w:rFonts w:ascii="Times Roman" w:hAnsi="Times Roman"/>
          <w:outline w:val="0"/>
          <w:color w:val="0e101a"/>
          <w:u w:color="0e101a"/>
          <w:rtl w:val="0"/>
          <w:lang w:val="en-US"/>
          <w14:textFill>
            <w14:solidFill>
              <w14:srgbClr w14:val="0E101A"/>
            </w14:solidFill>
          </w14:textFill>
        </w:rPr>
        <w:t>oving forward</w:t>
      </w:r>
      <w:r>
        <w:rPr>
          <w:rFonts w:ascii="Times Roman" w:hAnsi="Times Roman"/>
          <w:outline w:val="0"/>
          <w:color w:val="0e101a"/>
          <w:u w:color="0e101a"/>
          <w:rtl w:val="0"/>
          <w:lang w:val="en-US"/>
          <w14:textFill>
            <w14:solidFill>
              <w14:srgbClr w14:val="0E101A"/>
            </w14:solidFill>
          </w14:textFill>
        </w:rPr>
        <w:t xml:space="preserve"> </w:t>
      </w:r>
      <w:r>
        <w:rPr>
          <w:rFonts w:ascii="Times Roman" w:hAnsi="Times Roman"/>
          <w:outline w:val="0"/>
          <w:color w:val="0e101a"/>
          <w:u w:color="0e101a"/>
          <w:rtl w:val="0"/>
          <w:lang w:val="en-US"/>
          <w14:textFill>
            <w14:solidFill>
              <w14:srgbClr w14:val="0E101A"/>
            </w14:solidFill>
          </w14:textFill>
        </w:rPr>
        <w:t>I understand the significance of watching more counselling demonstration videos. Observing the client-counsellor dynamic has given me insight into how adopting a counselling approach that aligns with my learning style will help prepare me vicariously for the role of a counsellor.</w:t>
      </w:r>
    </w:p>
    <w:p>
      <w:pPr>
        <w:pStyle w:val="Default"/>
        <w:spacing w:before="0" w:line="360" w:lineRule="auto"/>
        <w:rPr>
          <w:rFonts w:ascii="Times Roman" w:cs="Times Roman" w:hAnsi="Times Roman" w:eastAsia="Times Roman"/>
          <w:outline w:val="0"/>
          <w:color w:val="0e101a"/>
          <w:u w:color="0e101a"/>
          <w14:textFill>
            <w14:solidFill>
              <w14:srgbClr w14:val="0E101A"/>
            </w14:solidFill>
          </w14:textFill>
        </w:rPr>
      </w:pPr>
    </w:p>
    <w:p>
      <w:pPr>
        <w:pStyle w:val="Default"/>
        <w:spacing w:before="0" w:line="360" w:lineRule="auto"/>
        <w:rPr>
          <w:rFonts w:ascii="Times Roman" w:cs="Times Roman" w:hAnsi="Times Roman" w:eastAsia="Times Roman"/>
          <w:outline w:val="0"/>
          <w:color w:val="0e101a"/>
          <w:u w:color="0e101a"/>
          <w14:textFill>
            <w14:solidFill>
              <w14:srgbClr w14:val="0E101A"/>
            </w14:solidFill>
          </w14:textFill>
        </w:rPr>
      </w:pPr>
      <w:r>
        <w:rPr>
          <w:rFonts w:ascii="Times Roman" w:hAnsi="Times Roman"/>
          <w:outline w:val="0"/>
          <w:color w:val="0e101a"/>
          <w:u w:color="0e101a"/>
          <w:rtl w:val="0"/>
          <w:lang w:val="en-US"/>
          <w14:textFill>
            <w14:solidFill>
              <w14:srgbClr w14:val="0E101A"/>
            </w14:solidFill>
          </w14:textFill>
        </w:rPr>
        <w:t>In conclusion, the triad work undertaken in the reflexive counselling skills module has been a transformative experience, offering profound insights into the complexities of the counselling process and its impact on personal, academic, and professional growth. Through the roles of counsellor, client, and observer, this reflective journey has allowed for a deeper understanding of the intricacies involved in therapeutic relationships.</w:t>
      </w:r>
    </w:p>
    <w:p>
      <w:pPr>
        <w:pStyle w:val="Default"/>
        <w:spacing w:before="0" w:line="360" w:lineRule="auto"/>
        <w:rPr>
          <w:rFonts w:ascii="Times Roman" w:cs="Times Roman" w:hAnsi="Times Roman" w:eastAsia="Times Roman"/>
          <w:outline w:val="0"/>
          <w:color w:val="0e101a"/>
          <w:u w:color="0e101a"/>
          <w14:textFill>
            <w14:solidFill>
              <w14:srgbClr w14:val="0E101A"/>
            </w14:solidFill>
          </w14:textFill>
        </w:rPr>
      </w:pPr>
      <w:r>
        <w:rPr>
          <w:rFonts w:ascii="Times Roman" w:cs="Times Roman" w:hAnsi="Times Roman" w:eastAsia="Times Roman"/>
          <w:outline w:val="0"/>
          <w:color w:val="0e101a"/>
          <w:u w:color="0e101a"/>
          <w:rtl w:val="0"/>
          <w14:textFill>
            <w14:solidFill>
              <w14:srgbClr w14:val="0E101A"/>
            </w14:solidFill>
          </w14:textFill>
        </w:rPr>
        <w:tab/>
        <w:t xml:space="preserve">As a counsellor, the experience highlighted a natural gift in empathetic connections and prompted a crucial realisation about the need to confront and dismantle personal biases. The journey emphasised the importance of constant self-reflection and the ongoing challenge of challenging ingrained beliefs for ethical and effective counselling. </w:t>
      </w:r>
    </w:p>
    <w:p>
      <w:pPr>
        <w:pStyle w:val="Default"/>
        <w:spacing w:before="0" w:line="360" w:lineRule="auto"/>
        <w:rPr>
          <w:rFonts w:ascii="Times Roman" w:cs="Times Roman" w:hAnsi="Times Roman" w:eastAsia="Times Roman"/>
          <w:outline w:val="0"/>
          <w:color w:val="0e101a"/>
          <w:u w:color="0e101a"/>
          <w14:textFill>
            <w14:solidFill>
              <w14:srgbClr w14:val="0E101A"/>
            </w14:solidFill>
          </w14:textFill>
        </w:rPr>
      </w:pPr>
      <w:r>
        <w:rPr>
          <w:rFonts w:ascii="Times Roman" w:cs="Times Roman" w:hAnsi="Times Roman" w:eastAsia="Times Roman"/>
          <w:outline w:val="0"/>
          <w:color w:val="0e101a"/>
          <w:u w:color="0e101a"/>
          <w:rtl w:val="0"/>
          <w14:textFill>
            <w14:solidFill>
              <w14:srgbClr w14:val="0E101A"/>
            </w14:solidFill>
          </w14:textFill>
        </w:rPr>
        <w:tab/>
        <w:t xml:space="preserve">During the role of the client, it was impactful to recognising the tug-of-war between protecting oneself and the desire to be understood. This experience highlighted the importance of setting boundaries and practising self-care to prevent emotional burnout. </w:t>
      </w:r>
    </w:p>
    <w:p>
      <w:pPr>
        <w:pStyle w:val="Default"/>
        <w:spacing w:before="0" w:line="360" w:lineRule="auto"/>
        <w:rPr>
          <w:rFonts w:ascii="Times Roman" w:cs="Times Roman" w:hAnsi="Times Roman" w:eastAsia="Times Roman"/>
          <w:outline w:val="0"/>
          <w:color w:val="0e101a"/>
          <w:u w:color="0e101a"/>
          <w14:textFill>
            <w14:solidFill>
              <w14:srgbClr w14:val="0E101A"/>
            </w14:solidFill>
          </w14:textFill>
        </w:rPr>
      </w:pPr>
      <w:r>
        <w:rPr>
          <w:rFonts w:ascii="Times Roman" w:cs="Times Roman" w:hAnsi="Times Roman" w:eastAsia="Times Roman"/>
          <w:outline w:val="0"/>
          <w:color w:val="0e101a"/>
          <w:u w:color="0e101a"/>
          <w:rtl w:val="0"/>
          <w14:textFill>
            <w14:solidFill>
              <w14:srgbClr w14:val="0E101A"/>
            </w14:solidFill>
          </w14:textFill>
        </w:rPr>
        <w:tab/>
        <w:t xml:space="preserve">As the observer, the opportunity to step back and analyse sessions provided a unique perspective on counselling dynamics. The importance of constructive criticism as a tool for mutual learning and growth has </w:t>
      </w:r>
      <w:r>
        <w:rPr>
          <w:rFonts w:ascii="Times Roman" w:hAnsi="Times Roman"/>
          <w:outline w:val="0"/>
          <w:color w:val="0e101a"/>
          <w:u w:color="0e101a"/>
          <w:rtl w:val="0"/>
          <w:lang w:val="en-US"/>
          <w14:textFill>
            <w14:solidFill>
              <w14:srgbClr w14:val="0E101A"/>
            </w14:solidFill>
          </w14:textFill>
        </w:rPr>
        <w:t>been asserted</w:t>
      </w:r>
      <w:r>
        <w:rPr>
          <w:rFonts w:ascii="Times Roman" w:hAnsi="Times Roman"/>
          <w:outline w:val="0"/>
          <w:color w:val="0e101a"/>
          <w:u w:color="0e101a"/>
          <w:rtl w:val="0"/>
          <w:lang w:val="en-US"/>
          <w14:textFill>
            <w14:solidFill>
              <w14:srgbClr w14:val="0E101A"/>
            </w14:solidFill>
          </w14:textFill>
        </w:rPr>
        <w:t>, along with a commitment to overcoming discomfort in providing feedback.</w:t>
      </w:r>
    </w:p>
    <w:p>
      <w:pPr>
        <w:pStyle w:val="Default"/>
        <w:spacing w:before="0" w:line="360" w:lineRule="auto"/>
        <w:rPr>
          <w:rFonts w:ascii="Times Roman" w:cs="Times Roman" w:hAnsi="Times Roman" w:eastAsia="Times Roman"/>
          <w:outline w:val="0"/>
          <w:color w:val="0e101a"/>
          <w:u w:color="0e101a"/>
          <w14:textFill>
            <w14:solidFill>
              <w14:srgbClr w14:val="0E101A"/>
            </w14:solidFill>
          </w14:textFill>
        </w:rPr>
      </w:pPr>
      <w:r>
        <w:rPr>
          <w:rFonts w:ascii="Times Roman" w:cs="Times Roman" w:hAnsi="Times Roman" w:eastAsia="Times Roman"/>
          <w:outline w:val="0"/>
          <w:color w:val="0e101a"/>
          <w:u w:color="0e101a"/>
          <w:rtl w:val="0"/>
          <w14:textFill>
            <w14:solidFill>
              <w14:srgbClr w14:val="0E101A"/>
            </w14:solidFill>
          </w14:textFill>
        </w:rPr>
        <w:tab/>
        <w:t>This reflective essay, adopting the 'So What' Reflexive Model</w:t>
      </w:r>
      <w:r>
        <w:rPr>
          <w:rFonts w:ascii="Times Roman" w:hAnsi="Times Roman"/>
          <w:outline w:val="0"/>
          <w:color w:val="0e101a"/>
          <w:u w:color="0e101a"/>
          <w:rtl w:val="0"/>
          <w:lang w:val="en-US"/>
          <w14:textFill>
            <w14:solidFill>
              <w14:srgbClr w14:val="0E101A"/>
            </w14:solidFill>
          </w14:textFill>
        </w:rPr>
        <w:t xml:space="preserve"> (</w:t>
      </w:r>
      <w:r>
        <w:rPr>
          <w:rFonts w:ascii="Times Roman" w:hAnsi="Times Roman"/>
          <w:outline w:val="0"/>
          <w:color w:val="0e101a"/>
          <w:u w:color="0e101a"/>
          <w:rtl w:val="0"/>
          <w:lang w:val="en-US"/>
          <w14:textFill>
            <w14:solidFill>
              <w14:srgbClr w14:val="0E101A"/>
            </w14:solidFill>
          </w14:textFill>
        </w:rPr>
        <w:t>Driscoll, 1994</w:t>
      </w:r>
      <w:r>
        <w:rPr>
          <w:rFonts w:ascii="Times Roman" w:hAnsi="Times Roman"/>
          <w:outline w:val="0"/>
          <w:color w:val="0e101a"/>
          <w:u w:color="0e101a"/>
          <w:rtl w:val="0"/>
          <w:lang w:val="en-US"/>
          <w14:textFill>
            <w14:solidFill>
              <w14:srgbClr w14:val="0E101A"/>
            </w14:solidFill>
          </w14:textFill>
        </w:rPr>
        <w:t>)</w:t>
      </w:r>
      <w:r>
        <w:rPr>
          <w:rFonts w:ascii="Times Roman" w:hAnsi="Times Roman"/>
          <w:outline w:val="0"/>
          <w:color w:val="0e101a"/>
          <w:u w:color="0e101a"/>
          <w:rtl w:val="0"/>
          <w:lang w:val="en-US"/>
          <w14:textFill>
            <w14:solidFill>
              <w14:srgbClr w14:val="0E101A"/>
            </w14:solidFill>
          </w14:textFill>
        </w:rPr>
        <w:t>, has not only described the experiences objectively but also delved into the analysis of feelings, reasons, and implications of each role.  This reflective journey through the triad work has been imperative in shaping a more informed, self-aware, and empathetic approach to counselling. The lessons learned will undoubtedly contribute to personal and professional development, ensuring a more nuanced and effective practice in the field of counselling.</w:t>
      </w:r>
    </w:p>
    <w:p>
      <w:pPr>
        <w:pStyle w:val="Default"/>
        <w:spacing w:before="0" w:line="360" w:lineRule="auto"/>
        <w:rPr>
          <w:rFonts w:ascii="Times Roman" w:cs="Times Roman" w:hAnsi="Times Roman" w:eastAsia="Times Roman"/>
          <w:outline w:val="0"/>
          <w:color w:val="0e101a"/>
          <w:u w:color="0e101a"/>
          <w:shd w:val="clear" w:color="auto" w:fill="ffffff"/>
          <w14:textFill>
            <w14:solidFill>
              <w14:srgbClr w14:val="0E101A"/>
            </w14:solidFill>
          </w14:textFill>
        </w:rPr>
      </w:pPr>
    </w:p>
    <w:p>
      <w:pPr>
        <w:pStyle w:val="Body A"/>
        <w:rPr>
          <w:shd w:val="clear" w:color="auto" w:fill="ffffff"/>
        </w:rPr>
      </w:pPr>
    </w:p>
    <w:p>
      <w:pPr>
        <w:pStyle w:val="Body A"/>
        <w:rPr>
          <w:shd w:val="clear" w:color="auto" w:fill="ffffff"/>
        </w:rPr>
      </w:pPr>
    </w:p>
    <w:p>
      <w:pPr>
        <w:pStyle w:val="Body A"/>
        <w:rPr>
          <w:shd w:val="clear" w:color="auto" w:fill="ffffff"/>
        </w:rPr>
      </w:pPr>
    </w:p>
    <w:p>
      <w:pPr>
        <w:pStyle w:val="Body A"/>
        <w:rPr>
          <w:shd w:val="clear" w:color="auto" w:fill="ffffff"/>
        </w:rPr>
      </w:pPr>
    </w:p>
    <w:p>
      <w:pPr>
        <w:pStyle w:val="Body A"/>
        <w:rPr>
          <w:shd w:val="clear" w:color="auto" w:fill="ffffff"/>
        </w:rPr>
      </w:pPr>
    </w:p>
    <w:p>
      <w:pPr>
        <w:pStyle w:val="Default"/>
        <w:spacing w:before="0" w:after="230" w:line="240" w:lineRule="auto"/>
        <w:jc w:val="center"/>
        <w:rPr>
          <w:rFonts w:ascii="Arial" w:cs="Arial" w:hAnsi="Arial" w:eastAsia="Arial"/>
          <w:sz w:val="20"/>
          <w:szCs w:val="20"/>
          <w:shd w:val="clear" w:color="auto" w:fill="ffffff"/>
        </w:rPr>
      </w:pPr>
    </w:p>
    <w:p>
      <w:pPr>
        <w:pStyle w:val="Default"/>
        <w:spacing w:before="0" w:after="230" w:line="240" w:lineRule="auto"/>
        <w:jc w:val="center"/>
        <w:rPr>
          <w:rFonts w:ascii="Arial" w:cs="Arial" w:hAnsi="Arial" w:eastAsia="Arial"/>
          <w:sz w:val="20"/>
          <w:szCs w:val="20"/>
          <w:shd w:val="clear" w:color="auto" w:fill="ffffff"/>
        </w:rPr>
      </w:pPr>
    </w:p>
    <w:p>
      <w:pPr>
        <w:pStyle w:val="Default"/>
        <w:spacing w:before="0" w:after="230" w:line="240" w:lineRule="auto"/>
        <w:jc w:val="center"/>
        <w:rPr>
          <w:rFonts w:ascii="Arial" w:cs="Arial" w:hAnsi="Arial" w:eastAsia="Arial"/>
          <w:sz w:val="20"/>
          <w:szCs w:val="20"/>
          <w:shd w:val="clear" w:color="auto" w:fill="ffffff"/>
        </w:rPr>
      </w:pPr>
    </w:p>
    <w:p>
      <w:pPr>
        <w:pStyle w:val="Default"/>
        <w:spacing w:before="0" w:after="230" w:line="240" w:lineRule="auto"/>
        <w:jc w:val="center"/>
        <w:rPr>
          <w:rFonts w:ascii="Arial" w:cs="Arial" w:hAnsi="Arial" w:eastAsia="Arial"/>
          <w:sz w:val="20"/>
          <w:szCs w:val="20"/>
          <w:shd w:val="clear" w:color="auto" w:fill="ffffff"/>
        </w:rPr>
      </w:pPr>
    </w:p>
    <w:p>
      <w:pPr>
        <w:pStyle w:val="Default"/>
        <w:spacing w:before="0" w:after="230" w:line="240" w:lineRule="auto"/>
        <w:jc w:val="center"/>
        <w:rPr>
          <w:rFonts w:ascii="Arial" w:cs="Arial" w:hAnsi="Arial" w:eastAsia="Arial"/>
          <w:sz w:val="20"/>
          <w:szCs w:val="20"/>
          <w:shd w:val="clear" w:color="auto" w:fill="ffffff"/>
        </w:rPr>
      </w:pPr>
    </w:p>
    <w:p>
      <w:pPr>
        <w:pStyle w:val="Default"/>
        <w:spacing w:before="0" w:after="230" w:line="240" w:lineRule="auto"/>
        <w:jc w:val="center"/>
        <w:rPr>
          <w:rFonts w:ascii="Arial" w:cs="Arial" w:hAnsi="Arial" w:eastAsia="Arial"/>
          <w:sz w:val="20"/>
          <w:szCs w:val="20"/>
          <w:shd w:val="clear" w:color="auto" w:fill="ffffff"/>
          <w:lang w:val="fr-FR"/>
        </w:rPr>
      </w:pPr>
    </w:p>
    <w:p>
      <w:pPr>
        <w:pStyle w:val="Default"/>
        <w:spacing w:before="0" w:after="230" w:line="240" w:lineRule="auto"/>
        <w:jc w:val="center"/>
        <w:rPr>
          <w:rFonts w:ascii="Arial" w:cs="Arial" w:hAnsi="Arial" w:eastAsia="Arial"/>
          <w:sz w:val="20"/>
          <w:szCs w:val="20"/>
          <w:shd w:val="clear" w:color="auto" w:fill="ffffff"/>
          <w:lang w:val="fr-FR"/>
        </w:rPr>
      </w:pPr>
    </w:p>
    <w:p>
      <w:pPr>
        <w:pStyle w:val="Default"/>
        <w:spacing w:before="0" w:after="230" w:line="240" w:lineRule="auto"/>
        <w:jc w:val="center"/>
        <w:rPr>
          <w:rFonts w:ascii="Arial" w:cs="Arial" w:hAnsi="Arial" w:eastAsia="Arial"/>
          <w:sz w:val="20"/>
          <w:szCs w:val="20"/>
          <w:shd w:val="clear" w:color="auto" w:fill="ffffff"/>
          <w:lang w:val="fr-FR"/>
        </w:rPr>
      </w:pPr>
    </w:p>
    <w:p>
      <w:pPr>
        <w:pStyle w:val="Default"/>
        <w:spacing w:before="0" w:after="230" w:line="240" w:lineRule="auto"/>
        <w:jc w:val="center"/>
        <w:rPr>
          <w:rFonts w:ascii="Arial" w:cs="Arial" w:hAnsi="Arial" w:eastAsia="Arial"/>
          <w:sz w:val="20"/>
          <w:szCs w:val="20"/>
          <w:shd w:val="clear" w:color="auto" w:fill="ffffff"/>
          <w:lang w:val="fr-FR"/>
        </w:rPr>
      </w:pPr>
    </w:p>
    <w:p>
      <w:pPr>
        <w:pStyle w:val="Default"/>
        <w:spacing w:before="0" w:after="230" w:line="240" w:lineRule="auto"/>
        <w:jc w:val="center"/>
        <w:rPr>
          <w:rFonts w:ascii="Arial" w:cs="Arial" w:hAnsi="Arial" w:eastAsia="Arial"/>
          <w:sz w:val="20"/>
          <w:szCs w:val="20"/>
          <w:shd w:val="clear" w:color="auto" w:fill="ffffff"/>
          <w:lang w:val="fr-FR"/>
        </w:rPr>
      </w:pPr>
    </w:p>
    <w:p>
      <w:pPr>
        <w:pStyle w:val="Default"/>
        <w:spacing w:before="0" w:after="230" w:line="240" w:lineRule="auto"/>
        <w:jc w:val="center"/>
        <w:rPr>
          <w:rFonts w:ascii="Arial" w:cs="Arial" w:hAnsi="Arial" w:eastAsia="Arial"/>
          <w:sz w:val="20"/>
          <w:szCs w:val="20"/>
          <w:shd w:val="clear" w:color="auto" w:fill="ffffff"/>
          <w:lang w:val="fr-FR"/>
        </w:rPr>
      </w:pPr>
    </w:p>
    <w:p>
      <w:pPr>
        <w:pStyle w:val="Default"/>
        <w:spacing w:before="0" w:after="230" w:line="240" w:lineRule="auto"/>
        <w:jc w:val="center"/>
        <w:rPr>
          <w:rFonts w:ascii="Arial" w:cs="Arial" w:hAnsi="Arial" w:eastAsia="Arial"/>
          <w:sz w:val="20"/>
          <w:szCs w:val="20"/>
          <w:shd w:val="clear" w:color="auto" w:fill="ffffff"/>
          <w:lang w:val="fr-FR"/>
        </w:rPr>
      </w:pPr>
    </w:p>
    <w:p>
      <w:pPr>
        <w:pStyle w:val="Default"/>
        <w:spacing w:before="0" w:after="230" w:line="240" w:lineRule="auto"/>
        <w:jc w:val="center"/>
        <w:rPr>
          <w:rFonts w:ascii="Arial" w:cs="Arial" w:hAnsi="Arial" w:eastAsia="Arial"/>
          <w:sz w:val="20"/>
          <w:szCs w:val="20"/>
          <w:shd w:val="clear" w:color="auto" w:fill="ffffff"/>
          <w:lang w:val="fr-FR"/>
        </w:rPr>
      </w:pPr>
    </w:p>
    <w:p>
      <w:pPr>
        <w:pStyle w:val="Default"/>
        <w:spacing w:before="0" w:after="230" w:line="240" w:lineRule="auto"/>
        <w:jc w:val="center"/>
        <w:rPr>
          <w:rFonts w:ascii="Arial" w:cs="Arial" w:hAnsi="Arial" w:eastAsia="Arial"/>
          <w:sz w:val="20"/>
          <w:szCs w:val="20"/>
          <w:shd w:val="clear" w:color="auto" w:fill="ffffff"/>
          <w:lang w:val="fr-FR"/>
        </w:rPr>
      </w:pPr>
    </w:p>
    <w:p>
      <w:pPr>
        <w:pStyle w:val="Default"/>
        <w:spacing w:before="0" w:after="230" w:line="240" w:lineRule="auto"/>
        <w:jc w:val="center"/>
        <w:rPr>
          <w:rFonts w:ascii="Arial" w:cs="Arial" w:hAnsi="Arial" w:eastAsia="Arial"/>
          <w:sz w:val="20"/>
          <w:szCs w:val="20"/>
          <w:shd w:val="clear" w:color="auto" w:fill="ffffff"/>
          <w:lang w:val="fr-FR"/>
        </w:rPr>
      </w:pPr>
    </w:p>
    <w:p>
      <w:pPr>
        <w:pStyle w:val="Default"/>
        <w:spacing w:before="0" w:after="230" w:line="240" w:lineRule="auto"/>
        <w:jc w:val="center"/>
        <w:rPr>
          <w:rFonts w:ascii="Arial" w:cs="Arial" w:hAnsi="Arial" w:eastAsia="Arial"/>
          <w:sz w:val="20"/>
          <w:szCs w:val="20"/>
          <w:shd w:val="clear" w:color="auto" w:fill="ffffff"/>
          <w:lang w:val="fr-FR"/>
        </w:rPr>
      </w:pPr>
    </w:p>
    <w:p>
      <w:pPr>
        <w:pStyle w:val="Default"/>
        <w:spacing w:before="0" w:after="230" w:line="240" w:lineRule="auto"/>
        <w:jc w:val="center"/>
        <w:rPr>
          <w:rFonts w:ascii="Arial" w:cs="Arial" w:hAnsi="Arial" w:eastAsia="Arial"/>
          <w:sz w:val="20"/>
          <w:szCs w:val="20"/>
          <w:shd w:val="clear" w:color="auto" w:fill="ffffff"/>
          <w:lang w:val="fr-FR"/>
        </w:rPr>
      </w:pPr>
    </w:p>
    <w:p>
      <w:pPr>
        <w:pStyle w:val="Default"/>
        <w:spacing w:before="0" w:after="230" w:line="240" w:lineRule="auto"/>
        <w:jc w:val="center"/>
        <w:rPr>
          <w:rFonts w:ascii="Arial" w:cs="Arial" w:hAnsi="Arial" w:eastAsia="Arial"/>
          <w:sz w:val="20"/>
          <w:szCs w:val="20"/>
          <w:shd w:val="clear" w:color="auto" w:fill="ffffff"/>
          <w:lang w:val="fr-FR"/>
        </w:rPr>
      </w:pPr>
    </w:p>
    <w:p>
      <w:pPr>
        <w:pStyle w:val="Default"/>
        <w:spacing w:before="0" w:after="230" w:line="240" w:lineRule="auto"/>
        <w:jc w:val="center"/>
        <w:rPr>
          <w:rFonts w:ascii="Arial" w:cs="Arial" w:hAnsi="Arial" w:eastAsia="Arial"/>
          <w:sz w:val="20"/>
          <w:szCs w:val="20"/>
          <w:shd w:val="clear" w:color="auto" w:fill="ffffff"/>
          <w:lang w:val="fr-FR"/>
        </w:rPr>
      </w:pPr>
    </w:p>
    <w:p>
      <w:pPr>
        <w:pStyle w:val="Default"/>
        <w:spacing w:before="0" w:after="230" w:line="240" w:lineRule="auto"/>
        <w:jc w:val="center"/>
        <w:rPr>
          <w:rFonts w:ascii="Arial" w:cs="Arial" w:hAnsi="Arial" w:eastAsia="Arial"/>
          <w:sz w:val="20"/>
          <w:szCs w:val="20"/>
          <w:shd w:val="clear" w:color="auto" w:fill="ffffff"/>
          <w:lang w:val="fr-FR"/>
        </w:rPr>
      </w:pPr>
    </w:p>
    <w:p>
      <w:pPr>
        <w:pStyle w:val="Default"/>
        <w:spacing w:before="0" w:after="230" w:line="240" w:lineRule="auto"/>
        <w:jc w:val="center"/>
        <w:rPr>
          <w:rFonts w:ascii="Arial" w:cs="Arial" w:hAnsi="Arial" w:eastAsia="Arial"/>
          <w:sz w:val="20"/>
          <w:szCs w:val="20"/>
          <w:shd w:val="clear" w:color="auto" w:fill="ffffff"/>
          <w:lang w:val="fr-FR"/>
        </w:rPr>
      </w:pPr>
    </w:p>
    <w:p>
      <w:pPr>
        <w:pStyle w:val="Default"/>
        <w:spacing w:before="0" w:after="230" w:line="240" w:lineRule="auto"/>
        <w:jc w:val="center"/>
        <w:rPr>
          <w:rFonts w:ascii="Arial" w:cs="Arial" w:hAnsi="Arial" w:eastAsia="Arial"/>
          <w:sz w:val="20"/>
          <w:szCs w:val="20"/>
          <w:shd w:val="clear" w:color="auto" w:fill="ffffff"/>
          <w:lang w:val="fr-FR"/>
        </w:rPr>
      </w:pPr>
      <w:r>
        <w:rPr>
          <w:rFonts w:ascii="Arial" w:hAnsi="Arial"/>
          <w:sz w:val="20"/>
          <w:szCs w:val="20"/>
          <w:shd w:val="clear" w:color="auto" w:fill="ffffff"/>
          <w:rtl w:val="0"/>
          <w:lang w:val="fr-FR"/>
        </w:rPr>
        <w:t>References</w:t>
      </w:r>
    </w:p>
    <w:p>
      <w:pPr>
        <w:pStyle w:val="Default"/>
        <w:spacing w:before="0" w:after="230" w:line="240" w:lineRule="auto"/>
        <w:ind w:left="600" w:hanging="600"/>
        <w:rPr>
          <w:rFonts w:ascii="Arial" w:cs="Arial" w:hAnsi="Arial" w:eastAsia="Arial"/>
          <w:sz w:val="20"/>
          <w:szCs w:val="20"/>
          <w:shd w:val="clear" w:color="auto" w:fill="ffffff"/>
        </w:rPr>
      </w:pPr>
      <w:r>
        <w:rPr>
          <w:rFonts w:ascii="Arial" w:hAnsi="Arial"/>
          <w:sz w:val="20"/>
          <w:szCs w:val="20"/>
          <w:shd w:val="clear" w:color="auto" w:fill="ffffff"/>
          <w:rtl w:val="0"/>
          <w:lang w:val="en-US"/>
        </w:rPr>
        <w:t>Aten, J. D., Madson, M. B., Rice, A., &amp; Chamberlain, A. K. (2008). Postdisaster supervisor strategies for promoting supervisee self-care: Lessons learned from hurricane katrina.</w:t>
      </w:r>
      <w:r>
        <w:rPr>
          <w:rFonts w:ascii="Arial" w:hAnsi="Arial" w:hint="default"/>
          <w:i w:val="1"/>
          <w:iCs w:val="1"/>
          <w:sz w:val="20"/>
          <w:szCs w:val="20"/>
          <w:shd w:val="clear" w:color="auto" w:fill="ffffff"/>
          <w:rtl w:val="0"/>
          <w:lang w:val="en-US"/>
        </w:rPr>
        <w:t> </w:t>
      </w:r>
      <w:r>
        <w:rPr>
          <w:rFonts w:ascii="Arial" w:hAnsi="Arial"/>
          <w:i w:val="1"/>
          <w:iCs w:val="1"/>
          <w:sz w:val="20"/>
          <w:szCs w:val="20"/>
          <w:shd w:val="clear" w:color="auto" w:fill="ffffff"/>
          <w:rtl w:val="0"/>
          <w:lang w:val="en-US"/>
        </w:rPr>
        <w:t>Training and Education in Professional Psychology,</w:t>
      </w:r>
      <w:r>
        <w:rPr>
          <w:rFonts w:ascii="Arial" w:hAnsi="Arial" w:hint="default"/>
          <w:i w:val="1"/>
          <w:iCs w:val="1"/>
          <w:sz w:val="20"/>
          <w:szCs w:val="20"/>
          <w:shd w:val="clear" w:color="auto" w:fill="ffffff"/>
          <w:rtl w:val="0"/>
          <w:lang w:val="en-US"/>
        </w:rPr>
        <w:t> </w:t>
      </w:r>
      <w:r>
        <w:rPr>
          <w:rFonts w:ascii="Arial" w:hAnsi="Arial"/>
          <w:i w:val="1"/>
          <w:iCs w:val="1"/>
          <w:sz w:val="20"/>
          <w:szCs w:val="20"/>
          <w:shd w:val="clear" w:color="auto" w:fill="ffffff"/>
          <w:rtl w:val="0"/>
          <w:lang w:val="en-US"/>
        </w:rPr>
        <w:t>2</w:t>
      </w:r>
      <w:r>
        <w:rPr>
          <w:rFonts w:ascii="Arial" w:hAnsi="Arial"/>
          <w:sz w:val="20"/>
          <w:szCs w:val="20"/>
          <w:shd w:val="clear" w:color="auto" w:fill="ffffff"/>
          <w:rtl w:val="0"/>
          <w:lang w:val="en-US"/>
        </w:rPr>
        <w:t>(2), 75.</w:t>
      </w:r>
      <w:r>
        <w:rPr>
          <w:rFonts w:ascii="Arial" w:hAnsi="Arial"/>
          <w:sz w:val="20"/>
          <w:szCs w:val="20"/>
          <w:shd w:val="clear" w:color="auto" w:fill="ffffff"/>
          <w:rtl w:val="0"/>
          <w:lang w:val="en-US"/>
        </w:rPr>
        <w:t xml:space="preserve"> </w:t>
      </w:r>
      <w:r>
        <w:rPr>
          <w:rStyle w:val="Hyperlink.0"/>
          <w:rFonts w:ascii="Arial" w:cs="Arial" w:hAnsi="Arial" w:eastAsia="Arial"/>
          <w:sz w:val="20"/>
          <w:szCs w:val="20"/>
        </w:rPr>
        <w:fldChar w:fldCharType="begin" w:fldLock="0"/>
      </w:r>
      <w:r>
        <w:rPr>
          <w:rStyle w:val="Hyperlink.0"/>
          <w:rFonts w:ascii="Arial" w:cs="Arial" w:hAnsi="Arial" w:eastAsia="Arial"/>
          <w:sz w:val="20"/>
          <w:szCs w:val="20"/>
        </w:rPr>
        <w:instrText xml:space="preserve"> HYPERLINK "https://psycnet.apa.org/doi/10.1037/1931-3918.2.2.75"</w:instrText>
      </w:r>
      <w:r>
        <w:rPr>
          <w:rStyle w:val="Hyperlink.0"/>
          <w:rFonts w:ascii="Arial" w:cs="Arial" w:hAnsi="Arial" w:eastAsia="Arial"/>
          <w:sz w:val="20"/>
          <w:szCs w:val="20"/>
        </w:rPr>
        <w:fldChar w:fldCharType="separate" w:fldLock="0"/>
      </w:r>
      <w:r>
        <w:rPr>
          <w:rStyle w:val="Hyperlink.0"/>
          <w:rFonts w:ascii="Arial" w:hAnsi="Arial"/>
          <w:sz w:val="20"/>
          <w:szCs w:val="20"/>
          <w:rtl w:val="0"/>
          <w:lang w:val="en-US"/>
        </w:rPr>
        <w:t>https://doi.org/10.1037/1931-3918.2.2.75</w:t>
      </w:r>
      <w:r>
        <w:rPr>
          <w:rFonts w:ascii="Arial" w:cs="Arial" w:hAnsi="Arial" w:eastAsia="Arial"/>
          <w:sz w:val="20"/>
          <w:szCs w:val="20"/>
        </w:rPr>
        <w:fldChar w:fldCharType="end" w:fldLock="0"/>
      </w:r>
    </w:p>
    <w:p>
      <w:pPr>
        <w:pStyle w:val="Default"/>
        <w:spacing w:before="0" w:after="230" w:line="240" w:lineRule="auto"/>
        <w:ind w:left="600" w:hanging="600"/>
        <w:rPr>
          <w:rStyle w:val="None"/>
          <w:rFonts w:ascii="Arial" w:cs="Arial" w:hAnsi="Arial" w:eastAsia="Arial"/>
          <w:sz w:val="20"/>
          <w:szCs w:val="20"/>
          <w:shd w:val="clear" w:color="auto" w:fill="ffffff"/>
        </w:rPr>
      </w:pPr>
      <w:r>
        <w:rPr>
          <w:rFonts w:ascii="Arial" w:hAnsi="Arial"/>
          <w:outline w:val="0"/>
          <w:color w:val="29261b"/>
          <w:sz w:val="20"/>
          <w:szCs w:val="20"/>
          <w:u w:color="29261b"/>
          <w:shd w:val="clear" w:color="auto" w:fill="ffffff"/>
          <w:rtl w:val="0"/>
          <w:lang w:val="en-US"/>
          <w14:textFill>
            <w14:solidFill>
              <w14:srgbClr w14:val="29261B"/>
            </w14:solidFill>
          </w14:textFill>
        </w:rPr>
        <w:t xml:space="preserve">British Association for Counselling and Psychotherapy. (2018). Ethical framework for the counselling professions. </w:t>
      </w:r>
      <w:r>
        <w:rPr>
          <w:rStyle w:val="Hyperlink.1"/>
          <w:rFonts w:ascii="Arial" w:cs="Arial" w:hAnsi="Arial" w:eastAsia="Arial"/>
          <w:sz w:val="20"/>
          <w:szCs w:val="20"/>
        </w:rPr>
        <w:fldChar w:fldCharType="begin" w:fldLock="0"/>
      </w:r>
      <w:r>
        <w:rPr>
          <w:rStyle w:val="Hyperlink.1"/>
          <w:rFonts w:ascii="Arial" w:cs="Arial" w:hAnsi="Arial" w:eastAsia="Arial"/>
          <w:sz w:val="20"/>
          <w:szCs w:val="20"/>
        </w:rPr>
        <w:instrText xml:space="preserve"> HYPERLINK "https://www.bacp.co.uk/events-and-resources/ethics-and-standards/ethical-framework-for-the-counselling-professions/"</w:instrText>
      </w:r>
      <w:r>
        <w:rPr>
          <w:rStyle w:val="Hyperlink.1"/>
          <w:rFonts w:ascii="Arial" w:cs="Arial" w:hAnsi="Arial" w:eastAsia="Arial"/>
          <w:sz w:val="20"/>
          <w:szCs w:val="20"/>
        </w:rPr>
        <w:fldChar w:fldCharType="separate" w:fldLock="0"/>
      </w:r>
      <w:r>
        <w:rPr>
          <w:rStyle w:val="Hyperlink.1"/>
          <w:rFonts w:ascii="Arial" w:hAnsi="Arial"/>
          <w:sz w:val="20"/>
          <w:szCs w:val="20"/>
          <w:rtl w:val="0"/>
          <w:lang w:val="en-US"/>
        </w:rPr>
        <w:t>https://www.bacp.co.uk/events-and-resources/ethics-and-standards/ethical-framework-for-the-counselling-professions/</w:t>
      </w:r>
      <w:r>
        <w:rPr>
          <w:rFonts w:ascii="Arial" w:cs="Arial" w:hAnsi="Arial" w:eastAsia="Arial"/>
          <w:sz w:val="20"/>
          <w:szCs w:val="20"/>
        </w:rPr>
        <w:fldChar w:fldCharType="end" w:fldLock="0"/>
      </w:r>
    </w:p>
    <w:p>
      <w:pPr>
        <w:pStyle w:val="Default"/>
        <w:spacing w:before="0" w:after="230" w:line="240" w:lineRule="auto"/>
        <w:ind w:left="600" w:hanging="600"/>
        <w:rPr>
          <w:rStyle w:val="None"/>
          <w:rFonts w:ascii="Arial" w:cs="Arial" w:hAnsi="Arial" w:eastAsia="Arial"/>
          <w:sz w:val="20"/>
          <w:szCs w:val="20"/>
          <w:shd w:val="clear" w:color="auto" w:fill="ffffff"/>
        </w:rPr>
      </w:pPr>
      <w:r>
        <w:rPr>
          <w:rStyle w:val="None"/>
          <w:rFonts w:ascii="Arial" w:hAnsi="Arial"/>
          <w:sz w:val="20"/>
          <w:szCs w:val="20"/>
          <w:shd w:val="clear" w:color="auto" w:fill="ffffff"/>
          <w:rtl w:val="0"/>
          <w:lang w:val="en-US"/>
        </w:rPr>
        <w:t>Brookfield, S. (2009). The concept of critical reflection: Promises and contradictions.</w:t>
      </w:r>
      <w:r>
        <w:rPr>
          <w:rStyle w:val="None"/>
          <w:rFonts w:ascii="Arial" w:hAnsi="Arial" w:hint="default"/>
          <w:i w:val="1"/>
          <w:iCs w:val="1"/>
          <w:sz w:val="20"/>
          <w:szCs w:val="20"/>
          <w:shd w:val="clear" w:color="auto" w:fill="ffffff"/>
          <w:rtl w:val="0"/>
          <w:lang w:val="en-US"/>
        </w:rPr>
        <w:t> </w:t>
      </w:r>
      <w:r>
        <w:rPr>
          <w:rStyle w:val="None"/>
          <w:rFonts w:ascii="Arial" w:hAnsi="Arial"/>
          <w:i w:val="1"/>
          <w:iCs w:val="1"/>
          <w:sz w:val="20"/>
          <w:szCs w:val="20"/>
          <w:shd w:val="clear" w:color="auto" w:fill="ffffff"/>
          <w:rtl w:val="0"/>
          <w:lang w:val="en-US"/>
        </w:rPr>
        <w:t>European Journal of Social Work,</w:t>
      </w:r>
      <w:r>
        <w:rPr>
          <w:rStyle w:val="None"/>
          <w:rFonts w:ascii="Arial" w:hAnsi="Arial" w:hint="default"/>
          <w:i w:val="1"/>
          <w:iCs w:val="1"/>
          <w:sz w:val="20"/>
          <w:szCs w:val="20"/>
          <w:shd w:val="clear" w:color="auto" w:fill="ffffff"/>
          <w:rtl w:val="0"/>
          <w:lang w:val="en-US"/>
        </w:rPr>
        <w:t> </w:t>
      </w:r>
      <w:r>
        <w:rPr>
          <w:rStyle w:val="None"/>
          <w:rFonts w:ascii="Arial" w:hAnsi="Arial"/>
          <w:i w:val="1"/>
          <w:iCs w:val="1"/>
          <w:sz w:val="20"/>
          <w:szCs w:val="20"/>
          <w:shd w:val="clear" w:color="auto" w:fill="ffffff"/>
          <w:rtl w:val="0"/>
          <w:lang w:val="en-US"/>
        </w:rPr>
        <w:t>12</w:t>
      </w:r>
      <w:r>
        <w:rPr>
          <w:rStyle w:val="None"/>
          <w:rFonts w:ascii="Arial" w:hAnsi="Arial"/>
          <w:sz w:val="20"/>
          <w:szCs w:val="20"/>
          <w:shd w:val="clear" w:color="auto" w:fill="ffffff"/>
          <w:rtl w:val="0"/>
          <w:lang w:val="en-US"/>
        </w:rPr>
        <w:t>(3), 293-304.</w:t>
      </w:r>
      <w:r>
        <w:rPr>
          <w:rStyle w:val="None"/>
          <w:rFonts w:ascii="Arial" w:hAnsi="Arial"/>
          <w:sz w:val="20"/>
          <w:szCs w:val="20"/>
          <w:shd w:val="clear" w:color="auto" w:fill="ffffff"/>
          <w:rtl w:val="0"/>
          <w:lang w:val="en-US"/>
        </w:rPr>
        <w:t xml:space="preserve"> </w:t>
      </w:r>
      <w:r>
        <w:rPr>
          <w:rStyle w:val="Hyperlink.0"/>
          <w:rFonts w:ascii="Arial" w:cs="Arial" w:hAnsi="Arial" w:eastAsia="Arial"/>
          <w:sz w:val="20"/>
          <w:szCs w:val="20"/>
        </w:rPr>
        <w:fldChar w:fldCharType="begin" w:fldLock="0"/>
      </w:r>
      <w:r>
        <w:rPr>
          <w:rStyle w:val="Hyperlink.0"/>
          <w:rFonts w:ascii="Arial" w:cs="Arial" w:hAnsi="Arial" w:eastAsia="Arial"/>
          <w:sz w:val="20"/>
          <w:szCs w:val="20"/>
        </w:rPr>
        <w:instrText xml:space="preserve"> HYPERLINK "https://doi.org/10.1080/13691450902945215"</w:instrText>
      </w:r>
      <w:r>
        <w:rPr>
          <w:rStyle w:val="Hyperlink.0"/>
          <w:rFonts w:ascii="Arial" w:cs="Arial" w:hAnsi="Arial" w:eastAsia="Arial"/>
          <w:sz w:val="20"/>
          <w:szCs w:val="20"/>
        </w:rPr>
        <w:fldChar w:fldCharType="separate" w:fldLock="0"/>
      </w:r>
      <w:r>
        <w:rPr>
          <w:rStyle w:val="Hyperlink.0"/>
          <w:rFonts w:ascii="Arial" w:hAnsi="Arial"/>
          <w:sz w:val="20"/>
          <w:szCs w:val="20"/>
          <w:rtl w:val="0"/>
          <w:lang w:val="en-US"/>
        </w:rPr>
        <w:t>https://doi.org/10.1080/13691450902945215</w:t>
      </w:r>
      <w:r>
        <w:rPr>
          <w:rFonts w:ascii="Arial" w:cs="Arial" w:hAnsi="Arial" w:eastAsia="Arial"/>
          <w:sz w:val="20"/>
          <w:szCs w:val="20"/>
        </w:rPr>
        <w:fldChar w:fldCharType="end" w:fldLock="0"/>
      </w:r>
    </w:p>
    <w:p>
      <w:pPr>
        <w:pStyle w:val="Default"/>
        <w:spacing w:before="0" w:after="230" w:line="240" w:lineRule="auto"/>
        <w:ind w:left="600" w:hanging="600"/>
        <w:rPr>
          <w:rStyle w:val="None"/>
          <w:rFonts w:ascii="Arial" w:cs="Arial" w:hAnsi="Arial" w:eastAsia="Arial"/>
          <w:sz w:val="20"/>
          <w:szCs w:val="20"/>
          <w:shd w:val="clear" w:color="auto" w:fill="ffffff"/>
        </w:rPr>
      </w:pPr>
      <w:r>
        <w:rPr>
          <w:rStyle w:val="None"/>
          <w:rFonts w:ascii="Arial" w:hAnsi="Arial"/>
          <w:sz w:val="20"/>
          <w:szCs w:val="20"/>
          <w:shd w:val="clear" w:color="auto" w:fill="ffffff"/>
          <w:rtl w:val="0"/>
          <w:lang w:val="en-US"/>
        </w:rPr>
        <w:t>Collins, N. L., &amp; Miller, L. C. (1994). Self-disclosure and liking: A meta-analytic review.</w:t>
      </w:r>
      <w:r>
        <w:rPr>
          <w:rStyle w:val="None"/>
          <w:rFonts w:ascii="Arial" w:hAnsi="Arial" w:hint="default"/>
          <w:i w:val="1"/>
          <w:iCs w:val="1"/>
          <w:sz w:val="20"/>
          <w:szCs w:val="20"/>
          <w:shd w:val="clear" w:color="auto" w:fill="ffffff"/>
          <w:rtl w:val="0"/>
          <w:lang w:val="en-US"/>
        </w:rPr>
        <w:t> </w:t>
      </w:r>
      <w:r>
        <w:rPr>
          <w:rStyle w:val="None"/>
          <w:rFonts w:ascii="Arial" w:hAnsi="Arial"/>
          <w:i w:val="1"/>
          <w:iCs w:val="1"/>
          <w:sz w:val="20"/>
          <w:szCs w:val="20"/>
          <w:shd w:val="clear" w:color="auto" w:fill="ffffff"/>
          <w:rtl w:val="0"/>
          <w:lang w:val="en-US"/>
        </w:rPr>
        <w:t>Psychological Bulletin,</w:t>
      </w:r>
      <w:r>
        <w:rPr>
          <w:rStyle w:val="None"/>
          <w:rFonts w:ascii="Arial" w:hAnsi="Arial" w:hint="default"/>
          <w:i w:val="1"/>
          <w:iCs w:val="1"/>
          <w:sz w:val="20"/>
          <w:szCs w:val="20"/>
          <w:shd w:val="clear" w:color="auto" w:fill="ffffff"/>
          <w:rtl w:val="0"/>
          <w:lang w:val="en-US"/>
        </w:rPr>
        <w:t> </w:t>
      </w:r>
      <w:r>
        <w:rPr>
          <w:rStyle w:val="None"/>
          <w:rFonts w:ascii="Arial" w:hAnsi="Arial"/>
          <w:i w:val="1"/>
          <w:iCs w:val="1"/>
          <w:sz w:val="20"/>
          <w:szCs w:val="20"/>
          <w:shd w:val="clear" w:color="auto" w:fill="ffffff"/>
          <w:rtl w:val="0"/>
          <w:lang w:val="en-US"/>
        </w:rPr>
        <w:t>116</w:t>
      </w:r>
      <w:r>
        <w:rPr>
          <w:rStyle w:val="None"/>
          <w:rFonts w:ascii="Arial" w:hAnsi="Arial"/>
          <w:sz w:val="20"/>
          <w:szCs w:val="20"/>
          <w:shd w:val="clear" w:color="auto" w:fill="ffffff"/>
          <w:rtl w:val="0"/>
          <w:lang w:val="en-US"/>
        </w:rPr>
        <w:t>(3), 457.</w:t>
      </w:r>
      <w:r>
        <w:rPr>
          <w:rStyle w:val="None"/>
          <w:rFonts w:ascii="Arial" w:hAnsi="Arial"/>
          <w:sz w:val="20"/>
          <w:szCs w:val="20"/>
          <w:shd w:val="clear" w:color="auto" w:fill="ffffff"/>
          <w:rtl w:val="0"/>
          <w:lang w:val="en-US"/>
        </w:rPr>
        <w:t xml:space="preserve"> </w:t>
      </w:r>
      <w:r>
        <w:rPr>
          <w:rStyle w:val="Hyperlink.0"/>
          <w:rFonts w:ascii="Arial" w:cs="Arial" w:hAnsi="Arial" w:eastAsia="Arial"/>
          <w:sz w:val="20"/>
          <w:szCs w:val="20"/>
        </w:rPr>
        <w:fldChar w:fldCharType="begin" w:fldLock="0"/>
      </w:r>
      <w:r>
        <w:rPr>
          <w:rStyle w:val="Hyperlink.0"/>
          <w:rFonts w:ascii="Arial" w:cs="Arial" w:hAnsi="Arial" w:eastAsia="Arial"/>
          <w:sz w:val="20"/>
          <w:szCs w:val="20"/>
        </w:rPr>
        <w:instrText xml:space="preserve"> HYPERLINK "https://psycnet.apa.org/doi/10.1037/0033-2909.116.3.457"</w:instrText>
      </w:r>
      <w:r>
        <w:rPr>
          <w:rStyle w:val="Hyperlink.0"/>
          <w:rFonts w:ascii="Arial" w:cs="Arial" w:hAnsi="Arial" w:eastAsia="Arial"/>
          <w:sz w:val="20"/>
          <w:szCs w:val="20"/>
        </w:rPr>
        <w:fldChar w:fldCharType="separate" w:fldLock="0"/>
      </w:r>
      <w:r>
        <w:rPr>
          <w:rStyle w:val="Hyperlink.0"/>
          <w:rFonts w:ascii="Arial" w:hAnsi="Arial"/>
          <w:sz w:val="20"/>
          <w:szCs w:val="20"/>
          <w:rtl w:val="0"/>
          <w:lang w:val="en-US"/>
        </w:rPr>
        <w:t>https://doi.org/10.1037/0033-2909.116.3.457</w:t>
      </w:r>
      <w:r>
        <w:rPr>
          <w:rFonts w:ascii="Arial" w:cs="Arial" w:hAnsi="Arial" w:eastAsia="Arial"/>
          <w:sz w:val="20"/>
          <w:szCs w:val="20"/>
        </w:rPr>
        <w:fldChar w:fldCharType="end" w:fldLock="0"/>
      </w:r>
    </w:p>
    <w:p>
      <w:pPr>
        <w:pStyle w:val="Default"/>
        <w:spacing w:before="0" w:after="230" w:line="240" w:lineRule="auto"/>
        <w:ind w:left="600" w:hanging="600"/>
        <w:rPr>
          <w:rStyle w:val="None"/>
          <w:rFonts w:ascii="Arial" w:cs="Arial" w:hAnsi="Arial" w:eastAsia="Arial"/>
          <w:sz w:val="20"/>
          <w:szCs w:val="20"/>
          <w:shd w:val="clear" w:color="auto" w:fill="ffffff"/>
        </w:rPr>
      </w:pPr>
      <w:r>
        <w:rPr>
          <w:rStyle w:val="None"/>
          <w:rFonts w:ascii="Arial" w:hAnsi="Arial"/>
          <w:sz w:val="20"/>
          <w:szCs w:val="20"/>
          <w:shd w:val="clear" w:color="auto" w:fill="ffffff"/>
          <w:rtl w:val="0"/>
          <w:lang w:val="en-US"/>
        </w:rPr>
        <w:t>Corey, G. (2013).</w:t>
      </w:r>
      <w:r>
        <w:rPr>
          <w:rStyle w:val="None"/>
          <w:rFonts w:ascii="Arial" w:hAnsi="Arial" w:hint="default"/>
          <w:sz w:val="20"/>
          <w:szCs w:val="20"/>
          <w:shd w:val="clear" w:color="auto" w:fill="ffffff"/>
          <w:rtl w:val="0"/>
          <w:lang w:val="en-US"/>
        </w:rPr>
        <w:t> </w:t>
      </w:r>
      <w:r>
        <w:rPr>
          <w:rStyle w:val="None"/>
          <w:rFonts w:ascii="Arial" w:hAnsi="Arial"/>
          <w:i w:val="1"/>
          <w:iCs w:val="1"/>
          <w:sz w:val="20"/>
          <w:szCs w:val="20"/>
          <w:shd w:val="clear" w:color="auto" w:fill="ffffff"/>
          <w:rtl w:val="0"/>
          <w:lang w:val="en-US"/>
        </w:rPr>
        <w:t>Theory and practice of counseling and psychotherapy</w:t>
      </w:r>
      <w:r>
        <w:rPr>
          <w:rStyle w:val="None"/>
          <w:rFonts w:ascii="Arial" w:hAnsi="Arial"/>
          <w:sz w:val="20"/>
          <w:szCs w:val="20"/>
          <w:shd w:val="clear" w:color="auto" w:fill="ffffff"/>
          <w:rtl w:val="0"/>
          <w:lang w:val="en-US"/>
        </w:rPr>
        <w:t>. Cengage learning.</w:t>
      </w:r>
    </w:p>
    <w:p>
      <w:pPr>
        <w:pStyle w:val="Default"/>
        <w:spacing w:before="0" w:after="230" w:line="240" w:lineRule="auto"/>
        <w:ind w:left="600" w:hanging="600"/>
        <w:rPr>
          <w:rStyle w:val="None"/>
          <w:rFonts w:ascii="Arial" w:cs="Arial" w:hAnsi="Arial" w:eastAsia="Arial"/>
          <w:sz w:val="20"/>
          <w:szCs w:val="20"/>
          <w:shd w:val="clear" w:color="auto" w:fill="ffffff"/>
        </w:rPr>
      </w:pPr>
      <w:r>
        <w:rPr>
          <w:rStyle w:val="None"/>
          <w:rFonts w:ascii="Arial" w:hAnsi="Arial"/>
          <w:i w:val="1"/>
          <w:iCs w:val="1"/>
          <w:sz w:val="20"/>
          <w:szCs w:val="20"/>
          <w:shd w:val="clear" w:color="auto" w:fill="ffffff"/>
          <w:rtl w:val="0"/>
          <w:lang w:val="en-US"/>
        </w:rPr>
        <w:t>Driscoll J. (1994). Reflective practice for practise.</w:t>
      </w:r>
      <w:r>
        <w:rPr>
          <w:rStyle w:val="None"/>
          <w:rFonts w:ascii="Arial" w:hAnsi="Arial" w:hint="default"/>
          <w:i w:val="1"/>
          <w:iCs w:val="1"/>
          <w:sz w:val="20"/>
          <w:szCs w:val="20"/>
          <w:shd w:val="clear" w:color="auto" w:fill="ffffff"/>
          <w:rtl w:val="0"/>
          <w:lang w:val="en-US"/>
        </w:rPr>
        <w:t> </w:t>
      </w:r>
      <w:r>
        <w:rPr>
          <w:rStyle w:val="None"/>
          <w:rFonts w:ascii="Arial" w:hAnsi="Arial"/>
          <w:i w:val="1"/>
          <w:iCs w:val="1"/>
          <w:sz w:val="20"/>
          <w:szCs w:val="20"/>
          <w:shd w:val="clear" w:color="auto" w:fill="ffffff"/>
          <w:rtl w:val="0"/>
          <w:lang w:val="en-US"/>
        </w:rPr>
        <w:t>Senior nurse,</w:t>
      </w:r>
      <w:r>
        <w:rPr>
          <w:rStyle w:val="None"/>
          <w:rFonts w:ascii="Arial" w:hAnsi="Arial" w:hint="default"/>
          <w:i w:val="1"/>
          <w:iCs w:val="1"/>
          <w:sz w:val="20"/>
          <w:szCs w:val="20"/>
          <w:shd w:val="clear" w:color="auto" w:fill="ffffff"/>
          <w:rtl w:val="0"/>
          <w:lang w:val="en-US"/>
        </w:rPr>
        <w:t> </w:t>
      </w:r>
      <w:r>
        <w:rPr>
          <w:rStyle w:val="None"/>
          <w:rFonts w:ascii="Arial" w:hAnsi="Arial"/>
          <w:i w:val="1"/>
          <w:iCs w:val="1"/>
          <w:sz w:val="20"/>
          <w:szCs w:val="20"/>
          <w:shd w:val="clear" w:color="auto" w:fill="ffffff"/>
          <w:rtl w:val="0"/>
          <w:lang w:val="en-US"/>
        </w:rPr>
        <w:t>14(1), 47</w:t>
      </w:r>
      <w:r>
        <w:rPr>
          <w:rStyle w:val="None"/>
          <w:rFonts w:ascii="Arial" w:hAnsi="Arial" w:hint="default"/>
          <w:i w:val="1"/>
          <w:iCs w:val="1"/>
          <w:sz w:val="20"/>
          <w:szCs w:val="20"/>
          <w:shd w:val="clear" w:color="auto" w:fill="ffffff"/>
          <w:rtl w:val="0"/>
          <w:lang w:val="en-US"/>
        </w:rPr>
        <w:t>–</w:t>
      </w:r>
      <w:r>
        <w:rPr>
          <w:rStyle w:val="None"/>
          <w:rFonts w:ascii="Arial" w:hAnsi="Arial"/>
          <w:i w:val="1"/>
          <w:iCs w:val="1"/>
          <w:sz w:val="20"/>
          <w:szCs w:val="20"/>
          <w:shd w:val="clear" w:color="auto" w:fill="ffffff"/>
          <w:rtl w:val="0"/>
          <w:lang w:val="en-US"/>
        </w:rPr>
        <w:t>50.</w:t>
      </w:r>
    </w:p>
    <w:p>
      <w:pPr>
        <w:pStyle w:val="Default"/>
        <w:spacing w:before="0" w:after="230" w:line="240" w:lineRule="auto"/>
        <w:ind w:left="600" w:hanging="600"/>
        <w:rPr>
          <w:rStyle w:val="None"/>
          <w:rFonts w:ascii="Arial" w:cs="Arial" w:hAnsi="Arial" w:eastAsia="Arial"/>
          <w:sz w:val="20"/>
          <w:szCs w:val="20"/>
          <w:shd w:val="clear" w:color="auto" w:fill="ffffff"/>
        </w:rPr>
      </w:pPr>
      <w:r>
        <w:rPr>
          <w:rStyle w:val="None"/>
          <w:rFonts w:ascii="Arial" w:hAnsi="Arial"/>
          <w:sz w:val="20"/>
          <w:szCs w:val="20"/>
          <w:shd w:val="clear" w:color="auto" w:fill="ffffff"/>
          <w:rtl w:val="0"/>
          <w:lang w:val="en-US"/>
        </w:rPr>
        <w:t>Di Stefano, G., Gino, F., Pisano, G. P., &amp; Staats, B. R. (2023). Learning by thinking: How reflection can spur progress along the learning curve.</w:t>
      </w:r>
      <w:r>
        <w:rPr>
          <w:rStyle w:val="None"/>
          <w:rFonts w:ascii="Arial" w:hAnsi="Arial" w:hint="default"/>
          <w:i w:val="1"/>
          <w:iCs w:val="1"/>
          <w:sz w:val="20"/>
          <w:szCs w:val="20"/>
          <w:shd w:val="clear" w:color="auto" w:fill="ffffff"/>
          <w:rtl w:val="0"/>
          <w:lang w:val="en-US"/>
        </w:rPr>
        <w:t> </w:t>
      </w:r>
      <w:r>
        <w:rPr>
          <w:rStyle w:val="None"/>
          <w:rFonts w:ascii="Arial" w:hAnsi="Arial"/>
          <w:i w:val="1"/>
          <w:iCs w:val="1"/>
          <w:sz w:val="20"/>
          <w:szCs w:val="20"/>
          <w:shd w:val="clear" w:color="auto" w:fill="ffffff"/>
          <w:rtl w:val="0"/>
          <w:lang w:val="en-US"/>
        </w:rPr>
        <w:t>On Management Science, Harvard Business School NOM Unit Working Paper,</w:t>
      </w:r>
      <w:r>
        <w:rPr>
          <w:rStyle w:val="None"/>
          <w:rFonts w:ascii="Arial" w:hAnsi="Arial" w:hint="default"/>
          <w:i w:val="1"/>
          <w:iCs w:val="1"/>
          <w:sz w:val="20"/>
          <w:szCs w:val="20"/>
          <w:shd w:val="clear" w:color="auto" w:fill="ffffff"/>
          <w:rtl w:val="0"/>
          <w:lang w:val="en-US"/>
        </w:rPr>
        <w:t> </w:t>
      </w:r>
      <w:r>
        <w:rPr>
          <w:rStyle w:val="None"/>
          <w:rFonts w:ascii="Arial" w:hAnsi="Arial"/>
          <w:sz w:val="20"/>
          <w:szCs w:val="20"/>
          <w:shd w:val="clear" w:color="auto" w:fill="ffffff"/>
          <w:rtl w:val="0"/>
          <w:lang w:val="en-US"/>
        </w:rPr>
        <w:t>(14-093)</w:t>
      </w:r>
    </w:p>
    <w:p>
      <w:pPr>
        <w:pStyle w:val="Default"/>
        <w:spacing w:before="0" w:after="230" w:line="240" w:lineRule="auto"/>
        <w:ind w:left="600" w:hanging="600"/>
        <w:rPr>
          <w:rStyle w:val="None"/>
          <w:rFonts w:ascii="Arial" w:cs="Arial" w:hAnsi="Arial" w:eastAsia="Arial"/>
          <w:sz w:val="20"/>
          <w:szCs w:val="20"/>
          <w:shd w:val="clear" w:color="auto" w:fill="ffffff"/>
        </w:rPr>
      </w:pPr>
      <w:r>
        <w:rPr>
          <w:rStyle w:val="None"/>
          <w:rFonts w:ascii="Arial" w:hAnsi="Arial"/>
          <w:sz w:val="20"/>
          <w:szCs w:val="20"/>
          <w:shd w:val="clear" w:color="auto" w:fill="ffffff"/>
          <w:rtl w:val="0"/>
          <w:lang w:val="en-US"/>
        </w:rPr>
        <w:t>Elliott, R., Bohart, A. C., Watson, J. C., &amp; Greenberg, L. S. (2011). Empathy.</w:t>
      </w:r>
      <w:r>
        <w:rPr>
          <w:rStyle w:val="None"/>
          <w:rFonts w:ascii="Arial" w:hAnsi="Arial" w:hint="default"/>
          <w:sz w:val="20"/>
          <w:szCs w:val="20"/>
          <w:shd w:val="clear" w:color="auto" w:fill="ffffff"/>
          <w:rtl w:val="0"/>
          <w:lang w:val="en-US"/>
        </w:rPr>
        <w:t> </w:t>
      </w:r>
      <w:r>
        <w:rPr>
          <w:rStyle w:val="None"/>
          <w:rFonts w:ascii="Arial" w:hAnsi="Arial"/>
          <w:i w:val="1"/>
          <w:iCs w:val="1"/>
          <w:sz w:val="20"/>
          <w:szCs w:val="20"/>
          <w:shd w:val="clear" w:color="auto" w:fill="ffffff"/>
          <w:rtl w:val="0"/>
          <w:lang w:val="en-US"/>
        </w:rPr>
        <w:t>Psychotherapy, 48</w:t>
      </w:r>
      <w:r>
        <w:rPr>
          <w:rStyle w:val="None"/>
          <w:rFonts w:ascii="Arial" w:hAnsi="Arial"/>
          <w:sz w:val="20"/>
          <w:szCs w:val="20"/>
          <w:shd w:val="clear" w:color="auto" w:fill="ffffff"/>
          <w:rtl w:val="0"/>
          <w:lang w:val="en-US"/>
        </w:rPr>
        <w:t>(1), 43</w:t>
      </w:r>
      <w:r>
        <w:rPr>
          <w:rStyle w:val="None"/>
          <w:rFonts w:ascii="Arial" w:hAnsi="Arial" w:hint="default"/>
          <w:sz w:val="20"/>
          <w:szCs w:val="20"/>
          <w:shd w:val="clear" w:color="auto" w:fill="ffffff"/>
          <w:rtl w:val="0"/>
          <w:lang w:val="en-US"/>
        </w:rPr>
        <w:t>–</w:t>
      </w:r>
      <w:r>
        <w:rPr>
          <w:rStyle w:val="None"/>
          <w:rFonts w:ascii="Arial" w:hAnsi="Arial"/>
          <w:sz w:val="20"/>
          <w:szCs w:val="20"/>
          <w:shd w:val="clear" w:color="auto" w:fill="ffffff"/>
          <w:rtl w:val="0"/>
          <w:lang w:val="en-US"/>
        </w:rPr>
        <w:t>49.</w:t>
      </w:r>
      <w:r>
        <w:rPr>
          <w:rStyle w:val="None"/>
          <w:rFonts w:ascii="Arial" w:hAnsi="Arial" w:hint="default"/>
          <w:sz w:val="20"/>
          <w:szCs w:val="20"/>
          <w:shd w:val="clear" w:color="auto" w:fill="ffffff"/>
          <w:rtl w:val="0"/>
          <w:lang w:val="en-US"/>
        </w:rPr>
        <w:t> </w:t>
      </w:r>
      <w:r>
        <w:rPr>
          <w:rStyle w:val="Hyperlink.2"/>
          <w:rFonts w:ascii="Arial" w:cs="Arial" w:hAnsi="Arial" w:eastAsia="Arial"/>
          <w:sz w:val="20"/>
          <w:szCs w:val="20"/>
        </w:rPr>
        <w:fldChar w:fldCharType="begin" w:fldLock="0"/>
      </w:r>
      <w:r>
        <w:rPr>
          <w:rStyle w:val="Hyperlink.2"/>
          <w:rFonts w:ascii="Arial" w:cs="Arial" w:hAnsi="Arial" w:eastAsia="Arial"/>
          <w:sz w:val="20"/>
          <w:szCs w:val="20"/>
        </w:rPr>
        <w:instrText xml:space="preserve"> HYPERLINK "https://psycnet.apa.org/doi/10.1037/a0022187"</w:instrText>
      </w:r>
      <w:r>
        <w:rPr>
          <w:rStyle w:val="Hyperlink.2"/>
          <w:rFonts w:ascii="Arial" w:cs="Arial" w:hAnsi="Arial" w:eastAsia="Arial"/>
          <w:sz w:val="20"/>
          <w:szCs w:val="20"/>
        </w:rPr>
        <w:fldChar w:fldCharType="separate" w:fldLock="0"/>
      </w:r>
      <w:r>
        <w:rPr>
          <w:rStyle w:val="Hyperlink.2"/>
          <w:rFonts w:ascii="Arial" w:hAnsi="Arial"/>
          <w:sz w:val="20"/>
          <w:szCs w:val="20"/>
          <w:rtl w:val="0"/>
          <w:lang w:val="en-US"/>
        </w:rPr>
        <w:t>https://doi.org/10.1037/a0022187</w:t>
      </w:r>
      <w:r>
        <w:rPr>
          <w:rFonts w:ascii="Arial" w:cs="Arial" w:hAnsi="Arial" w:eastAsia="Arial"/>
          <w:sz w:val="20"/>
          <w:szCs w:val="20"/>
        </w:rPr>
        <w:fldChar w:fldCharType="end" w:fldLock="0"/>
      </w:r>
    </w:p>
    <w:p>
      <w:pPr>
        <w:pStyle w:val="Default"/>
        <w:spacing w:before="0" w:after="230" w:line="240" w:lineRule="auto"/>
        <w:ind w:left="600" w:hanging="600"/>
        <w:rPr>
          <w:rStyle w:val="None"/>
          <w:rFonts w:ascii="Arial" w:cs="Arial" w:hAnsi="Arial" w:eastAsia="Arial"/>
          <w:sz w:val="20"/>
          <w:szCs w:val="20"/>
          <w:shd w:val="clear" w:color="auto" w:fill="ffffff"/>
        </w:rPr>
      </w:pPr>
      <w:r>
        <w:rPr>
          <w:rFonts w:ascii="Arial" w:hAnsi="Arial"/>
          <w:sz w:val="20"/>
          <w:szCs w:val="20"/>
          <w:rtl w:val="0"/>
          <w:lang w:val="en-US"/>
        </w:rPr>
        <w:t>Flett, G. L., Hewitt, P. L., Oliver, J. M., &amp; Macdonald, S. (2002). Perfectionism in children and their parents: A developmental analysis. In G. L. Flett &amp; P. L. Hewitt (Eds.),</w:t>
      </w:r>
      <w:r>
        <w:rPr>
          <w:rFonts w:ascii="Arial" w:hAnsi="Arial" w:hint="default"/>
          <w:sz w:val="20"/>
          <w:szCs w:val="20"/>
          <w:rtl w:val="0"/>
          <w:lang w:val="en-US"/>
        </w:rPr>
        <w:t> </w:t>
      </w:r>
      <w:r>
        <w:rPr>
          <w:rStyle w:val="None"/>
          <w:rFonts w:ascii="Arial" w:hAnsi="Arial"/>
          <w:i w:val="1"/>
          <w:iCs w:val="1"/>
          <w:sz w:val="20"/>
          <w:szCs w:val="20"/>
          <w:rtl w:val="0"/>
          <w:lang w:val="en-US"/>
        </w:rPr>
        <w:t>Perfectionism: Theory, research, and treatment</w:t>
      </w:r>
      <w:r>
        <w:rPr>
          <w:rFonts w:ascii="Arial" w:hAnsi="Arial" w:hint="default"/>
          <w:sz w:val="20"/>
          <w:szCs w:val="20"/>
          <w:rtl w:val="0"/>
          <w:lang w:val="en-US"/>
        </w:rPr>
        <w:t> </w:t>
      </w:r>
      <w:r>
        <w:rPr>
          <w:rFonts w:ascii="Arial" w:hAnsi="Arial"/>
          <w:sz w:val="20"/>
          <w:szCs w:val="20"/>
          <w:rtl w:val="0"/>
          <w:lang w:val="en-US"/>
        </w:rPr>
        <w:t>(pp. 89</w:t>
      </w:r>
      <w:r>
        <w:rPr>
          <w:rFonts w:ascii="Arial" w:hAnsi="Arial" w:hint="default"/>
          <w:sz w:val="20"/>
          <w:szCs w:val="20"/>
          <w:rtl w:val="0"/>
          <w:lang w:val="en-US"/>
        </w:rPr>
        <w:t>–</w:t>
      </w:r>
      <w:r>
        <w:rPr>
          <w:rFonts w:ascii="Arial" w:hAnsi="Arial"/>
          <w:sz w:val="20"/>
          <w:szCs w:val="20"/>
          <w:rtl w:val="0"/>
          <w:lang w:val="en-US"/>
        </w:rPr>
        <w:t>132). American Psychological Association.</w:t>
      </w:r>
      <w:r>
        <w:rPr>
          <w:rFonts w:ascii="Arial" w:hAnsi="Arial" w:hint="default"/>
          <w:sz w:val="20"/>
          <w:szCs w:val="20"/>
          <w:rtl w:val="0"/>
          <w:lang w:val="en-US"/>
        </w:rPr>
        <w:t> </w:t>
      </w:r>
      <w:r>
        <w:rPr>
          <w:rStyle w:val="Hyperlink.3"/>
          <w:rFonts w:ascii="Arial" w:cs="Arial" w:hAnsi="Arial" w:eastAsia="Arial"/>
          <w:sz w:val="20"/>
          <w:szCs w:val="20"/>
        </w:rPr>
        <w:fldChar w:fldCharType="begin" w:fldLock="0"/>
      </w:r>
      <w:r>
        <w:rPr>
          <w:rStyle w:val="Hyperlink.3"/>
          <w:rFonts w:ascii="Arial" w:cs="Arial" w:hAnsi="Arial" w:eastAsia="Arial"/>
          <w:sz w:val="20"/>
          <w:szCs w:val="20"/>
        </w:rPr>
        <w:instrText xml:space="preserve"> HYPERLINK "https://psycnet.apa.org/doi/10.1037/10458-004"</w:instrText>
      </w:r>
      <w:r>
        <w:rPr>
          <w:rStyle w:val="Hyperlink.3"/>
          <w:rFonts w:ascii="Arial" w:cs="Arial" w:hAnsi="Arial" w:eastAsia="Arial"/>
          <w:sz w:val="20"/>
          <w:szCs w:val="20"/>
        </w:rPr>
        <w:fldChar w:fldCharType="separate" w:fldLock="0"/>
      </w:r>
      <w:r>
        <w:rPr>
          <w:rStyle w:val="Hyperlink.3"/>
          <w:rFonts w:ascii="Arial" w:hAnsi="Arial"/>
          <w:sz w:val="20"/>
          <w:szCs w:val="20"/>
          <w:rtl w:val="0"/>
          <w:lang w:val="en-US"/>
        </w:rPr>
        <w:t>https://doi.org/10.1037/10458-004</w:t>
      </w:r>
      <w:r>
        <w:rPr>
          <w:rFonts w:ascii="Arial" w:cs="Arial" w:hAnsi="Arial" w:eastAsia="Arial"/>
          <w:sz w:val="20"/>
          <w:szCs w:val="20"/>
        </w:rPr>
        <w:fldChar w:fldCharType="end" w:fldLock="0"/>
      </w:r>
    </w:p>
    <w:p>
      <w:pPr>
        <w:pStyle w:val="Default"/>
        <w:spacing w:before="0" w:after="230" w:line="240" w:lineRule="auto"/>
        <w:ind w:left="600" w:hanging="600"/>
        <w:rPr>
          <w:rStyle w:val="None"/>
          <w:rFonts w:ascii="Arial" w:cs="Arial" w:hAnsi="Arial" w:eastAsia="Arial"/>
          <w:sz w:val="20"/>
          <w:szCs w:val="20"/>
          <w:shd w:val="clear" w:color="auto" w:fill="ffffff"/>
        </w:rPr>
      </w:pPr>
      <w:r>
        <w:rPr>
          <w:rStyle w:val="None"/>
          <w:rFonts w:ascii="Arial" w:hAnsi="Arial"/>
          <w:sz w:val="20"/>
          <w:szCs w:val="20"/>
          <w:shd w:val="clear" w:color="auto" w:fill="ffffff"/>
          <w:rtl w:val="0"/>
          <w:lang w:val="en-US"/>
        </w:rPr>
        <w:t>Gibbs, G. (1988). Learning by doing: A guide to teaching and learning methods.</w:t>
      </w:r>
      <w:r>
        <w:rPr>
          <w:rStyle w:val="None"/>
          <w:rFonts w:ascii="Arial" w:hAnsi="Arial" w:hint="default"/>
          <w:i w:val="1"/>
          <w:iCs w:val="1"/>
          <w:sz w:val="20"/>
          <w:szCs w:val="20"/>
          <w:shd w:val="clear" w:color="auto" w:fill="ffffff"/>
          <w:rtl w:val="0"/>
          <w:lang w:val="en-US"/>
        </w:rPr>
        <w:t> </w:t>
      </w:r>
      <w:r>
        <w:rPr>
          <w:rStyle w:val="None"/>
          <w:rFonts w:ascii="Arial" w:hAnsi="Arial"/>
          <w:i w:val="1"/>
          <w:iCs w:val="1"/>
          <w:sz w:val="20"/>
          <w:szCs w:val="20"/>
          <w:shd w:val="clear" w:color="auto" w:fill="ffffff"/>
          <w:rtl w:val="0"/>
          <w:lang w:val="en-US"/>
        </w:rPr>
        <w:t>Further Education Unit,</w:t>
      </w:r>
    </w:p>
    <w:p>
      <w:pPr>
        <w:pStyle w:val="Default"/>
        <w:spacing w:before="0" w:after="230" w:line="240" w:lineRule="auto"/>
        <w:ind w:left="600" w:hanging="600"/>
        <w:rPr>
          <w:rStyle w:val="None"/>
          <w:rFonts w:ascii="Arial" w:cs="Arial" w:hAnsi="Arial" w:eastAsia="Arial"/>
          <w:sz w:val="20"/>
          <w:szCs w:val="20"/>
          <w:shd w:val="clear" w:color="auto" w:fill="ffffff"/>
        </w:rPr>
      </w:pPr>
      <w:r>
        <w:rPr>
          <w:rStyle w:val="None"/>
          <w:rFonts w:ascii="Arial" w:hAnsi="Arial"/>
          <w:sz w:val="20"/>
          <w:szCs w:val="20"/>
          <w:shd w:val="clear" w:color="auto" w:fill="ffffff"/>
          <w:rtl w:val="0"/>
          <w:lang w:val="en-US"/>
        </w:rPr>
        <w:t>Hoge, E. A., Bui, E., Marques, L., Metcalf, C. A., Morris, L. K., Robinaugh, D. J., Worthington, J. J., Pollack, M. H., &amp; Simon, N. M. (2013). Randomized controlled trial of mindfulness meditation for generalized anxiety disorder: Effects on anxiety and stress reactivity.</w:t>
      </w:r>
      <w:r>
        <w:rPr>
          <w:rStyle w:val="None"/>
          <w:rFonts w:ascii="Arial" w:hAnsi="Arial" w:hint="default"/>
          <w:i w:val="1"/>
          <w:iCs w:val="1"/>
          <w:sz w:val="20"/>
          <w:szCs w:val="20"/>
          <w:shd w:val="clear" w:color="auto" w:fill="ffffff"/>
          <w:rtl w:val="0"/>
          <w:lang w:val="en-US"/>
        </w:rPr>
        <w:t> </w:t>
      </w:r>
      <w:r>
        <w:rPr>
          <w:rStyle w:val="None"/>
          <w:rFonts w:ascii="Arial" w:hAnsi="Arial"/>
          <w:i w:val="1"/>
          <w:iCs w:val="1"/>
          <w:sz w:val="20"/>
          <w:szCs w:val="20"/>
          <w:shd w:val="clear" w:color="auto" w:fill="ffffff"/>
          <w:rtl w:val="0"/>
          <w:lang w:val="en-US"/>
        </w:rPr>
        <w:t>The Journal of Clinical Psychiatry,</w:t>
      </w:r>
      <w:r>
        <w:rPr>
          <w:rStyle w:val="None"/>
          <w:rFonts w:ascii="Arial" w:hAnsi="Arial" w:hint="default"/>
          <w:i w:val="1"/>
          <w:iCs w:val="1"/>
          <w:sz w:val="20"/>
          <w:szCs w:val="20"/>
          <w:shd w:val="clear" w:color="auto" w:fill="ffffff"/>
          <w:rtl w:val="0"/>
          <w:lang w:val="en-US"/>
        </w:rPr>
        <w:t> </w:t>
      </w:r>
      <w:r>
        <w:rPr>
          <w:rStyle w:val="None"/>
          <w:rFonts w:ascii="Arial" w:hAnsi="Arial"/>
          <w:i w:val="1"/>
          <w:iCs w:val="1"/>
          <w:sz w:val="20"/>
          <w:szCs w:val="20"/>
          <w:shd w:val="clear" w:color="auto" w:fill="ffffff"/>
          <w:rtl w:val="0"/>
          <w:lang w:val="ru-RU"/>
        </w:rPr>
        <w:t>74</w:t>
      </w:r>
      <w:r>
        <w:rPr>
          <w:rStyle w:val="None"/>
          <w:rFonts w:ascii="Arial" w:hAnsi="Arial"/>
          <w:sz w:val="20"/>
          <w:szCs w:val="20"/>
          <w:shd w:val="clear" w:color="auto" w:fill="ffffff"/>
          <w:rtl w:val="0"/>
          <w:lang w:val="en-US"/>
        </w:rPr>
        <w:t>(8), 16662.</w:t>
      </w:r>
    </w:p>
    <w:p>
      <w:pPr>
        <w:pStyle w:val="Default"/>
        <w:spacing w:before="0" w:after="230" w:line="240" w:lineRule="auto"/>
        <w:ind w:left="600" w:hanging="600"/>
        <w:rPr>
          <w:rStyle w:val="None"/>
          <w:rFonts w:ascii="Arial" w:cs="Arial" w:hAnsi="Arial" w:eastAsia="Arial"/>
          <w:sz w:val="20"/>
          <w:szCs w:val="20"/>
          <w:shd w:val="clear" w:color="auto" w:fill="ffffff"/>
        </w:rPr>
      </w:pPr>
      <w:r>
        <w:rPr>
          <w:rStyle w:val="None"/>
          <w:rFonts w:ascii="Arial" w:hAnsi="Arial"/>
          <w:sz w:val="20"/>
          <w:szCs w:val="20"/>
          <w:shd w:val="clear" w:color="auto" w:fill="ffffff"/>
          <w:rtl w:val="0"/>
          <w:lang w:val="en-US"/>
        </w:rPr>
        <w:t>Jasper, M. (2003).</w:t>
      </w:r>
      <w:r>
        <w:rPr>
          <w:rStyle w:val="None"/>
          <w:rFonts w:ascii="Arial" w:hAnsi="Arial" w:hint="default"/>
          <w:sz w:val="20"/>
          <w:szCs w:val="20"/>
          <w:shd w:val="clear" w:color="auto" w:fill="ffffff"/>
          <w:rtl w:val="0"/>
          <w:lang w:val="en-US"/>
        </w:rPr>
        <w:t> </w:t>
      </w:r>
      <w:r>
        <w:rPr>
          <w:rStyle w:val="None"/>
          <w:rFonts w:ascii="Arial" w:hAnsi="Arial"/>
          <w:i w:val="1"/>
          <w:iCs w:val="1"/>
          <w:sz w:val="20"/>
          <w:szCs w:val="20"/>
          <w:shd w:val="clear" w:color="auto" w:fill="ffffff"/>
          <w:rtl w:val="0"/>
          <w:lang w:val="en-US"/>
        </w:rPr>
        <w:t>Beginning reflective practice</w:t>
      </w:r>
      <w:r>
        <w:rPr>
          <w:rStyle w:val="None"/>
          <w:rFonts w:ascii="Arial" w:hAnsi="Arial"/>
          <w:sz w:val="20"/>
          <w:szCs w:val="20"/>
          <w:shd w:val="clear" w:color="auto" w:fill="ffffff"/>
          <w:rtl w:val="0"/>
          <w:lang w:val="it-IT"/>
        </w:rPr>
        <w:t>. Nelson Thornes.</w:t>
      </w:r>
    </w:p>
    <w:p>
      <w:pPr>
        <w:pStyle w:val="Default"/>
        <w:spacing w:before="0" w:after="230" w:line="240" w:lineRule="auto"/>
        <w:ind w:left="600" w:hanging="600"/>
        <w:rPr>
          <w:rStyle w:val="None"/>
          <w:rFonts w:ascii="Arial" w:cs="Arial" w:hAnsi="Arial" w:eastAsia="Arial"/>
          <w:sz w:val="20"/>
          <w:szCs w:val="20"/>
          <w:shd w:val="clear" w:color="auto" w:fill="ffffff"/>
        </w:rPr>
      </w:pPr>
      <w:r>
        <w:rPr>
          <w:rStyle w:val="None"/>
          <w:rFonts w:ascii="Arial" w:hAnsi="Arial"/>
          <w:i w:val="1"/>
          <w:iCs w:val="1"/>
          <w:sz w:val="20"/>
          <w:szCs w:val="20"/>
          <w:shd w:val="clear" w:color="auto" w:fill="ffffff"/>
          <w:rtl w:val="0"/>
          <w:lang w:val="en-US"/>
        </w:rPr>
        <w:t>Kolb, D. A. (1984). Experience as the source of learning and development.</w:t>
      </w:r>
      <w:r>
        <w:rPr>
          <w:rStyle w:val="None"/>
          <w:rFonts w:ascii="Arial" w:hAnsi="Arial" w:hint="default"/>
          <w:i w:val="1"/>
          <w:iCs w:val="1"/>
          <w:sz w:val="20"/>
          <w:szCs w:val="20"/>
          <w:shd w:val="clear" w:color="auto" w:fill="ffffff"/>
          <w:rtl w:val="0"/>
          <w:lang w:val="en-US"/>
        </w:rPr>
        <w:t> </w:t>
      </w:r>
      <w:r>
        <w:rPr>
          <w:rStyle w:val="None"/>
          <w:rFonts w:ascii="Arial" w:hAnsi="Arial"/>
          <w:i w:val="1"/>
          <w:iCs w:val="1"/>
          <w:sz w:val="20"/>
          <w:szCs w:val="20"/>
          <w:shd w:val="clear" w:color="auto" w:fill="ffffff"/>
          <w:rtl w:val="0"/>
          <w:lang w:val="en-US"/>
        </w:rPr>
        <w:t>Upper Sadle River: Prentice Hall.</w:t>
      </w:r>
    </w:p>
    <w:p>
      <w:pPr>
        <w:pStyle w:val="Default"/>
        <w:spacing w:before="0" w:after="230" w:line="240" w:lineRule="auto"/>
        <w:ind w:left="600" w:hanging="600"/>
        <w:rPr>
          <w:rStyle w:val="None"/>
          <w:rFonts w:ascii="Arial" w:cs="Arial" w:hAnsi="Arial" w:eastAsia="Arial"/>
          <w:sz w:val="20"/>
          <w:szCs w:val="20"/>
          <w:shd w:val="clear" w:color="auto" w:fill="ffffff"/>
        </w:rPr>
      </w:pPr>
      <w:r>
        <w:rPr>
          <w:rStyle w:val="None"/>
          <w:rFonts w:ascii="Arial" w:hAnsi="Arial"/>
          <w:sz w:val="20"/>
          <w:szCs w:val="20"/>
          <w:shd w:val="clear" w:color="auto" w:fill="ffffff"/>
          <w:rtl w:val="0"/>
          <w:lang w:val="en-US"/>
        </w:rPr>
        <w:t>Lee, E. B., An, W., Levin, M. E., &amp; Twohig, M. P. (2015). An initial meta-analysis of acceptance and commitment therapy for treating substance use disorders.</w:t>
      </w:r>
      <w:r>
        <w:rPr>
          <w:rStyle w:val="None"/>
          <w:rFonts w:ascii="Arial" w:hAnsi="Arial" w:hint="default"/>
          <w:i w:val="1"/>
          <w:iCs w:val="1"/>
          <w:sz w:val="20"/>
          <w:szCs w:val="20"/>
          <w:shd w:val="clear" w:color="auto" w:fill="ffffff"/>
          <w:rtl w:val="0"/>
          <w:lang w:val="en-US"/>
        </w:rPr>
        <w:t> </w:t>
      </w:r>
      <w:r>
        <w:rPr>
          <w:rStyle w:val="None"/>
          <w:rFonts w:ascii="Arial" w:hAnsi="Arial"/>
          <w:i w:val="1"/>
          <w:iCs w:val="1"/>
          <w:sz w:val="20"/>
          <w:szCs w:val="20"/>
          <w:shd w:val="clear" w:color="auto" w:fill="ffffff"/>
          <w:rtl w:val="0"/>
          <w:lang w:val="en-US"/>
        </w:rPr>
        <w:t>Drug and Alcohol Dependence,</w:t>
      </w:r>
      <w:r>
        <w:rPr>
          <w:rStyle w:val="None"/>
          <w:rFonts w:ascii="Arial" w:hAnsi="Arial" w:hint="default"/>
          <w:i w:val="1"/>
          <w:iCs w:val="1"/>
          <w:sz w:val="20"/>
          <w:szCs w:val="20"/>
          <w:shd w:val="clear" w:color="auto" w:fill="ffffff"/>
          <w:rtl w:val="0"/>
          <w:lang w:val="en-US"/>
        </w:rPr>
        <w:t> </w:t>
      </w:r>
      <w:r>
        <w:rPr>
          <w:rStyle w:val="None"/>
          <w:rFonts w:ascii="Arial" w:hAnsi="Arial"/>
          <w:i w:val="1"/>
          <w:iCs w:val="1"/>
          <w:sz w:val="20"/>
          <w:szCs w:val="20"/>
          <w:shd w:val="clear" w:color="auto" w:fill="ffffff"/>
          <w:rtl w:val="0"/>
          <w:lang w:val="en-US"/>
        </w:rPr>
        <w:t>155</w:t>
      </w:r>
      <w:r>
        <w:rPr>
          <w:rStyle w:val="None"/>
          <w:rFonts w:ascii="Arial" w:hAnsi="Arial"/>
          <w:sz w:val="20"/>
          <w:szCs w:val="20"/>
          <w:shd w:val="clear" w:color="auto" w:fill="ffffff"/>
          <w:rtl w:val="0"/>
          <w:lang w:val="en-US"/>
        </w:rPr>
        <w:t>, 1-7.</w:t>
      </w:r>
      <w:r>
        <w:rPr>
          <w:rStyle w:val="None"/>
          <w:rFonts w:ascii="Arial" w:hAnsi="Arial"/>
          <w:sz w:val="20"/>
          <w:szCs w:val="20"/>
          <w:shd w:val="clear" w:color="auto" w:fill="ffffff"/>
          <w:rtl w:val="0"/>
          <w:lang w:val="en-US"/>
        </w:rPr>
        <w:t xml:space="preserve"> </w:t>
      </w:r>
      <w:r>
        <w:rPr>
          <w:rStyle w:val="Hyperlink.0"/>
          <w:rFonts w:ascii="Arial" w:cs="Arial" w:hAnsi="Arial" w:eastAsia="Arial"/>
          <w:sz w:val="20"/>
          <w:szCs w:val="20"/>
        </w:rPr>
        <w:fldChar w:fldCharType="begin" w:fldLock="0"/>
      </w:r>
      <w:r>
        <w:rPr>
          <w:rStyle w:val="Hyperlink.0"/>
          <w:rFonts w:ascii="Arial" w:cs="Arial" w:hAnsi="Arial" w:eastAsia="Arial"/>
          <w:sz w:val="20"/>
          <w:szCs w:val="20"/>
        </w:rPr>
        <w:instrText xml:space="preserve"> HYPERLINK "https://doi.org/10.1016/j.drugalcdep.2015.08.004"</w:instrText>
      </w:r>
      <w:r>
        <w:rPr>
          <w:rStyle w:val="Hyperlink.0"/>
          <w:rFonts w:ascii="Arial" w:cs="Arial" w:hAnsi="Arial" w:eastAsia="Arial"/>
          <w:sz w:val="20"/>
          <w:szCs w:val="20"/>
        </w:rPr>
        <w:fldChar w:fldCharType="separate" w:fldLock="0"/>
      </w:r>
      <w:r>
        <w:rPr>
          <w:rStyle w:val="Hyperlink.0"/>
          <w:rFonts w:ascii="Arial" w:hAnsi="Arial"/>
          <w:sz w:val="20"/>
          <w:szCs w:val="20"/>
          <w:rtl w:val="0"/>
          <w:lang w:val="en-US"/>
        </w:rPr>
        <w:t>https://doi.org/10.1016/j.drugalcdep.2015.08.004</w:t>
      </w:r>
      <w:r>
        <w:rPr>
          <w:rFonts w:ascii="Arial" w:cs="Arial" w:hAnsi="Arial" w:eastAsia="Arial"/>
          <w:sz w:val="20"/>
          <w:szCs w:val="20"/>
        </w:rPr>
        <w:fldChar w:fldCharType="end" w:fldLock="0"/>
      </w:r>
    </w:p>
    <w:p>
      <w:pPr>
        <w:pStyle w:val="Default"/>
        <w:spacing w:before="0" w:after="230" w:line="240" w:lineRule="auto"/>
        <w:ind w:left="600" w:hanging="600"/>
        <w:rPr>
          <w:rStyle w:val="None"/>
          <w:rFonts w:ascii="Arial" w:cs="Arial" w:hAnsi="Arial" w:eastAsia="Arial"/>
          <w:sz w:val="20"/>
          <w:szCs w:val="20"/>
          <w:shd w:val="clear" w:color="auto" w:fill="ffffff"/>
        </w:rPr>
      </w:pPr>
      <w:r>
        <w:rPr>
          <w:rStyle w:val="None"/>
          <w:rFonts w:ascii="Arial" w:hAnsi="Arial"/>
          <w:sz w:val="20"/>
          <w:szCs w:val="20"/>
          <w:shd w:val="clear" w:color="auto" w:fill="ffffff"/>
          <w:rtl w:val="0"/>
          <w:lang w:val="en-US"/>
        </w:rPr>
        <w:t>Mcauliffe, G., &amp; Eriksen, K. (2001).</w:t>
      </w:r>
      <w:r>
        <w:rPr>
          <w:rStyle w:val="None"/>
          <w:rFonts w:ascii="Arial" w:hAnsi="Arial" w:hint="default"/>
          <w:sz w:val="20"/>
          <w:szCs w:val="20"/>
          <w:shd w:val="clear" w:color="auto" w:fill="ffffff"/>
          <w:rtl w:val="0"/>
          <w:lang w:val="en-US"/>
        </w:rPr>
        <w:t> </w:t>
      </w:r>
      <w:r>
        <w:rPr>
          <w:rStyle w:val="None"/>
          <w:rFonts w:ascii="Arial" w:hAnsi="Arial"/>
          <w:i w:val="1"/>
          <w:iCs w:val="1"/>
          <w:sz w:val="20"/>
          <w:szCs w:val="20"/>
          <w:shd w:val="clear" w:color="auto" w:fill="ffffff"/>
          <w:rtl w:val="0"/>
          <w:lang w:val="en-US"/>
        </w:rPr>
        <w:t>Teaching strategies for constructivist and developmental counselor education</w:t>
      </w:r>
      <w:r>
        <w:rPr>
          <w:rStyle w:val="None"/>
          <w:rFonts w:ascii="Arial" w:hAnsi="Arial"/>
          <w:sz w:val="20"/>
          <w:szCs w:val="20"/>
          <w:shd w:val="clear" w:color="auto" w:fill="ffffff"/>
          <w:rtl w:val="0"/>
          <w:lang w:val="en-US"/>
        </w:rPr>
        <w:t>. Bloomsbury Publishing USA.</w:t>
      </w:r>
    </w:p>
    <w:p>
      <w:pPr>
        <w:pStyle w:val="Default"/>
        <w:spacing w:before="0" w:after="230" w:line="240" w:lineRule="auto"/>
        <w:ind w:left="600" w:hanging="600"/>
        <w:rPr>
          <w:rStyle w:val="None"/>
          <w:rFonts w:ascii="Arial" w:cs="Arial" w:hAnsi="Arial" w:eastAsia="Arial"/>
          <w:sz w:val="20"/>
          <w:szCs w:val="20"/>
          <w:shd w:val="clear" w:color="auto" w:fill="ffffff"/>
        </w:rPr>
      </w:pPr>
      <w:r>
        <w:rPr>
          <w:rStyle w:val="None"/>
          <w:rFonts w:ascii="Arial" w:hAnsi="Arial"/>
          <w:sz w:val="20"/>
          <w:szCs w:val="20"/>
          <w:shd w:val="clear" w:color="auto" w:fill="ffffff"/>
          <w:rtl w:val="0"/>
          <w:lang w:val="en-US"/>
        </w:rPr>
        <w:t>Parkes, J., Abercrombie, S., &amp; McCarty, T. (2013). Feedback sandwiches affect perceptions but not performance.</w:t>
      </w:r>
      <w:r>
        <w:rPr>
          <w:rStyle w:val="None"/>
          <w:rFonts w:ascii="Arial" w:hAnsi="Arial" w:hint="default"/>
          <w:i w:val="1"/>
          <w:iCs w:val="1"/>
          <w:sz w:val="20"/>
          <w:szCs w:val="20"/>
          <w:shd w:val="clear" w:color="auto" w:fill="ffffff"/>
          <w:rtl w:val="0"/>
          <w:lang w:val="en-US"/>
        </w:rPr>
        <w:t> </w:t>
      </w:r>
      <w:r>
        <w:rPr>
          <w:rStyle w:val="None"/>
          <w:rFonts w:ascii="Arial" w:hAnsi="Arial"/>
          <w:i w:val="1"/>
          <w:iCs w:val="1"/>
          <w:sz w:val="20"/>
          <w:szCs w:val="20"/>
          <w:shd w:val="clear" w:color="auto" w:fill="ffffff"/>
          <w:rtl w:val="0"/>
          <w:lang w:val="en-US"/>
        </w:rPr>
        <w:t>Advances in Health Sciences Education,</w:t>
      </w:r>
      <w:r>
        <w:rPr>
          <w:rStyle w:val="None"/>
          <w:rFonts w:ascii="Arial" w:hAnsi="Arial" w:hint="default"/>
          <w:i w:val="1"/>
          <w:iCs w:val="1"/>
          <w:sz w:val="20"/>
          <w:szCs w:val="20"/>
          <w:shd w:val="clear" w:color="auto" w:fill="ffffff"/>
          <w:rtl w:val="0"/>
          <w:lang w:val="en-US"/>
        </w:rPr>
        <w:t> </w:t>
      </w:r>
      <w:r>
        <w:rPr>
          <w:rStyle w:val="None"/>
          <w:rFonts w:ascii="Arial" w:hAnsi="Arial"/>
          <w:i w:val="1"/>
          <w:iCs w:val="1"/>
          <w:sz w:val="20"/>
          <w:szCs w:val="20"/>
          <w:shd w:val="clear" w:color="auto" w:fill="ffffff"/>
          <w:rtl w:val="0"/>
          <w:lang w:val="en-US"/>
        </w:rPr>
        <w:t>18</w:t>
      </w:r>
      <w:r>
        <w:rPr>
          <w:rStyle w:val="None"/>
          <w:rFonts w:ascii="Arial" w:hAnsi="Arial"/>
          <w:sz w:val="20"/>
          <w:szCs w:val="20"/>
          <w:shd w:val="clear" w:color="auto" w:fill="ffffff"/>
          <w:rtl w:val="0"/>
          <w:lang w:val="en-US"/>
        </w:rPr>
        <w:t>, 397-407.</w:t>
      </w:r>
    </w:p>
    <w:p>
      <w:pPr>
        <w:pStyle w:val="Default"/>
        <w:spacing w:before="0" w:after="230" w:line="240" w:lineRule="auto"/>
        <w:ind w:left="600" w:hanging="600"/>
        <w:rPr>
          <w:rStyle w:val="None"/>
          <w:rFonts w:ascii="Arial" w:cs="Arial" w:hAnsi="Arial" w:eastAsia="Arial"/>
          <w:sz w:val="20"/>
          <w:szCs w:val="20"/>
          <w:shd w:val="clear" w:color="auto" w:fill="ffffff"/>
        </w:rPr>
      </w:pPr>
      <w:r>
        <w:rPr>
          <w:rStyle w:val="None"/>
          <w:rFonts w:ascii="Arial" w:hAnsi="Arial"/>
          <w:sz w:val="20"/>
          <w:szCs w:val="20"/>
          <w:shd w:val="clear" w:color="auto" w:fill="ffffff"/>
          <w:rtl w:val="0"/>
          <w:lang w:val="en-US"/>
        </w:rPr>
        <w:t>Saxon, D., Barkham, M., Foster, A., &amp; Parry, G. (2017). The contribution of therapist effects to patient dropout and deterioration in the psychological therapies.</w:t>
      </w:r>
      <w:r>
        <w:rPr>
          <w:rStyle w:val="None"/>
          <w:rFonts w:ascii="Arial" w:hAnsi="Arial" w:hint="default"/>
          <w:i w:val="1"/>
          <w:iCs w:val="1"/>
          <w:sz w:val="20"/>
          <w:szCs w:val="20"/>
          <w:shd w:val="clear" w:color="auto" w:fill="ffffff"/>
          <w:rtl w:val="0"/>
          <w:lang w:val="en-US"/>
        </w:rPr>
        <w:t> </w:t>
      </w:r>
      <w:r>
        <w:rPr>
          <w:rStyle w:val="None"/>
          <w:rFonts w:ascii="Arial" w:hAnsi="Arial"/>
          <w:i w:val="1"/>
          <w:iCs w:val="1"/>
          <w:sz w:val="20"/>
          <w:szCs w:val="20"/>
          <w:shd w:val="clear" w:color="auto" w:fill="ffffff"/>
          <w:rtl w:val="0"/>
          <w:lang w:val="en-US"/>
        </w:rPr>
        <w:t>Clinical Psychology &amp; Psychotherapy,</w:t>
      </w:r>
      <w:r>
        <w:rPr>
          <w:rStyle w:val="None"/>
          <w:rFonts w:ascii="Arial" w:hAnsi="Arial" w:hint="default"/>
          <w:i w:val="1"/>
          <w:iCs w:val="1"/>
          <w:sz w:val="20"/>
          <w:szCs w:val="20"/>
          <w:shd w:val="clear" w:color="auto" w:fill="ffffff"/>
          <w:rtl w:val="0"/>
          <w:lang w:val="en-US"/>
        </w:rPr>
        <w:t> </w:t>
      </w:r>
      <w:r>
        <w:rPr>
          <w:rStyle w:val="None"/>
          <w:rFonts w:ascii="Arial" w:hAnsi="Arial"/>
          <w:i w:val="1"/>
          <w:iCs w:val="1"/>
          <w:sz w:val="20"/>
          <w:szCs w:val="20"/>
          <w:shd w:val="clear" w:color="auto" w:fill="ffffff"/>
          <w:rtl w:val="0"/>
          <w:lang w:val="en-US"/>
        </w:rPr>
        <w:t>24</w:t>
      </w:r>
      <w:r>
        <w:rPr>
          <w:rStyle w:val="None"/>
          <w:rFonts w:ascii="Arial" w:hAnsi="Arial"/>
          <w:sz w:val="20"/>
          <w:szCs w:val="20"/>
          <w:shd w:val="clear" w:color="auto" w:fill="ffffff"/>
          <w:rtl w:val="0"/>
          <w:lang w:val="en-US"/>
        </w:rPr>
        <w:t>(3), 575-588.</w:t>
      </w:r>
      <w:r>
        <w:rPr>
          <w:rStyle w:val="None"/>
          <w:rFonts w:ascii="Arial" w:hAnsi="Arial"/>
          <w:sz w:val="20"/>
          <w:szCs w:val="20"/>
          <w:shd w:val="clear" w:color="auto" w:fill="ffffff"/>
          <w:rtl w:val="0"/>
          <w:lang w:val="en-US"/>
        </w:rPr>
        <w:t xml:space="preserve"> </w:t>
      </w:r>
      <w:r>
        <w:rPr>
          <w:rStyle w:val="Hyperlink.0"/>
          <w:rFonts w:ascii="Arial" w:cs="Arial" w:hAnsi="Arial" w:eastAsia="Arial"/>
          <w:sz w:val="20"/>
          <w:szCs w:val="20"/>
        </w:rPr>
        <w:fldChar w:fldCharType="begin" w:fldLock="0"/>
      </w:r>
      <w:r>
        <w:rPr>
          <w:rStyle w:val="Hyperlink.0"/>
          <w:rFonts w:ascii="Arial" w:cs="Arial" w:hAnsi="Arial" w:eastAsia="Arial"/>
          <w:sz w:val="20"/>
          <w:szCs w:val="20"/>
        </w:rPr>
        <w:instrText xml:space="preserve"> HYPERLINK "https://doi.org/10.1002/cpp.2028"</w:instrText>
      </w:r>
      <w:r>
        <w:rPr>
          <w:rStyle w:val="Hyperlink.0"/>
          <w:rFonts w:ascii="Arial" w:cs="Arial" w:hAnsi="Arial" w:eastAsia="Arial"/>
          <w:sz w:val="20"/>
          <w:szCs w:val="20"/>
        </w:rPr>
        <w:fldChar w:fldCharType="separate" w:fldLock="0"/>
      </w:r>
      <w:r>
        <w:rPr>
          <w:rStyle w:val="Hyperlink.0"/>
          <w:rFonts w:ascii="Arial" w:hAnsi="Arial"/>
          <w:sz w:val="20"/>
          <w:szCs w:val="20"/>
          <w:rtl w:val="0"/>
          <w:lang w:val="en-US"/>
        </w:rPr>
        <w:t>https://doi.org/10.1002/cpp.2028</w:t>
      </w:r>
      <w:r>
        <w:rPr>
          <w:rFonts w:ascii="Arial" w:cs="Arial" w:hAnsi="Arial" w:eastAsia="Arial"/>
          <w:sz w:val="20"/>
          <w:szCs w:val="20"/>
        </w:rPr>
        <w:fldChar w:fldCharType="end" w:fldLock="0"/>
      </w:r>
    </w:p>
    <w:p>
      <w:pPr>
        <w:pStyle w:val="Default"/>
        <w:spacing w:before="0" w:after="230" w:line="240" w:lineRule="auto"/>
        <w:ind w:left="600" w:hanging="600"/>
        <w:rPr>
          <w:rStyle w:val="None"/>
          <w:rFonts w:ascii="Arial" w:cs="Arial" w:hAnsi="Arial" w:eastAsia="Arial"/>
          <w:sz w:val="20"/>
          <w:szCs w:val="20"/>
          <w:shd w:val="clear" w:color="auto" w:fill="ffffff"/>
        </w:rPr>
      </w:pPr>
      <w:r>
        <w:rPr>
          <w:rStyle w:val="None"/>
          <w:rFonts w:ascii="Arial" w:hAnsi="Arial"/>
          <w:sz w:val="20"/>
          <w:szCs w:val="20"/>
          <w:shd w:val="clear" w:color="auto" w:fill="ffffff"/>
          <w:rtl w:val="0"/>
          <w:lang w:val="da-DK"/>
        </w:rPr>
        <w:t>Skovholt, T. M., &amp; Trotter-Mathison, M. (2014).</w:t>
      </w:r>
      <w:r>
        <w:rPr>
          <w:rStyle w:val="None"/>
          <w:rFonts w:ascii="Arial" w:hAnsi="Arial" w:hint="default"/>
          <w:sz w:val="20"/>
          <w:szCs w:val="20"/>
          <w:shd w:val="clear" w:color="auto" w:fill="ffffff"/>
          <w:rtl w:val="0"/>
          <w:lang w:val="en-US"/>
        </w:rPr>
        <w:t> </w:t>
      </w:r>
      <w:r>
        <w:rPr>
          <w:rStyle w:val="None"/>
          <w:rFonts w:ascii="Arial" w:hAnsi="Arial"/>
          <w:i w:val="1"/>
          <w:iCs w:val="1"/>
          <w:sz w:val="20"/>
          <w:szCs w:val="20"/>
          <w:shd w:val="clear" w:color="auto" w:fill="ffffff"/>
          <w:rtl w:val="0"/>
          <w:lang w:val="en-US"/>
        </w:rPr>
        <w:t>The resilient practitioner: Burnout prevention and self-care strategies for counselors, therapists, teachers, and health professionals</w:t>
      </w:r>
      <w:r>
        <w:rPr>
          <w:rStyle w:val="None"/>
          <w:rFonts w:ascii="Arial" w:hAnsi="Arial"/>
          <w:sz w:val="20"/>
          <w:szCs w:val="20"/>
          <w:shd w:val="clear" w:color="auto" w:fill="ffffff"/>
          <w:rtl w:val="0"/>
          <w:lang w:val="en-US"/>
        </w:rPr>
        <w:t>. Routledge.</w:t>
      </w:r>
    </w:p>
    <w:p>
      <w:pPr>
        <w:pStyle w:val="Default"/>
        <w:spacing w:before="0" w:after="230" w:line="240" w:lineRule="auto"/>
        <w:ind w:left="600" w:hanging="600"/>
        <w:rPr>
          <w:rStyle w:val="None"/>
          <w:rFonts w:ascii="Arial" w:cs="Arial" w:hAnsi="Arial" w:eastAsia="Arial"/>
          <w:sz w:val="20"/>
          <w:szCs w:val="20"/>
          <w:shd w:val="clear" w:color="auto" w:fill="ffffff"/>
        </w:rPr>
      </w:pPr>
      <w:r>
        <w:rPr>
          <w:rStyle w:val="None"/>
          <w:rFonts w:ascii="Arial" w:hAnsi="Arial"/>
          <w:sz w:val="20"/>
          <w:szCs w:val="20"/>
          <w:shd w:val="clear" w:color="auto" w:fill="ffffff"/>
          <w:rtl w:val="0"/>
          <w:lang w:val="en-US"/>
        </w:rPr>
        <w:t>Sue, D. W. (2010).</w:t>
      </w:r>
      <w:r>
        <w:rPr>
          <w:rStyle w:val="None"/>
          <w:rFonts w:ascii="Arial" w:hAnsi="Arial" w:hint="default"/>
          <w:sz w:val="20"/>
          <w:szCs w:val="20"/>
          <w:shd w:val="clear" w:color="auto" w:fill="ffffff"/>
          <w:rtl w:val="0"/>
          <w:lang w:val="en-US"/>
        </w:rPr>
        <w:t> </w:t>
      </w:r>
      <w:r>
        <w:rPr>
          <w:rStyle w:val="None"/>
          <w:rFonts w:ascii="Arial" w:hAnsi="Arial"/>
          <w:i w:val="1"/>
          <w:iCs w:val="1"/>
          <w:sz w:val="20"/>
          <w:szCs w:val="20"/>
          <w:shd w:val="clear" w:color="auto" w:fill="ffffff"/>
          <w:rtl w:val="0"/>
          <w:lang w:val="en-US"/>
        </w:rPr>
        <w:t>Microaggressions in everyday life: Race, gender, and sexual orientation</w:t>
      </w:r>
      <w:r>
        <w:rPr>
          <w:rStyle w:val="None"/>
          <w:rFonts w:ascii="Arial" w:hAnsi="Arial"/>
          <w:sz w:val="20"/>
          <w:szCs w:val="20"/>
          <w:shd w:val="clear" w:color="auto" w:fill="ffffff"/>
          <w:rtl w:val="0"/>
          <w:lang w:val="it-IT"/>
        </w:rPr>
        <w:t>. John Wiley &amp; Sons.</w:t>
      </w:r>
    </w:p>
    <w:p>
      <w:pPr>
        <w:pStyle w:val="Default"/>
        <w:spacing w:before="0" w:after="230" w:line="240" w:lineRule="auto"/>
        <w:ind w:left="600" w:hanging="600"/>
        <w:rPr>
          <w:rStyle w:val="None"/>
          <w:rFonts w:ascii="Arial" w:cs="Arial" w:hAnsi="Arial" w:eastAsia="Arial"/>
          <w:sz w:val="20"/>
          <w:szCs w:val="20"/>
          <w:shd w:val="clear" w:color="auto" w:fill="ffffff"/>
        </w:rPr>
      </w:pPr>
      <w:r>
        <w:rPr>
          <w:rStyle w:val="None"/>
          <w:rFonts w:ascii="Arial" w:hAnsi="Arial"/>
          <w:sz w:val="20"/>
          <w:szCs w:val="20"/>
          <w:shd w:val="clear" w:color="auto" w:fill="ffffff"/>
          <w:rtl w:val="0"/>
          <w:lang w:val="en-US"/>
        </w:rPr>
        <w:t>Thompson, I., Amatea, E., &amp; Thompson, E. (2014). Personal and contextual predictors of mental health counselors' compassion fatigue and burnout.</w:t>
      </w:r>
      <w:r>
        <w:rPr>
          <w:rStyle w:val="None"/>
          <w:rFonts w:ascii="Arial" w:hAnsi="Arial" w:hint="default"/>
          <w:i w:val="1"/>
          <w:iCs w:val="1"/>
          <w:sz w:val="20"/>
          <w:szCs w:val="20"/>
          <w:shd w:val="clear" w:color="auto" w:fill="ffffff"/>
          <w:rtl w:val="0"/>
          <w:lang w:val="en-US"/>
        </w:rPr>
        <w:t> </w:t>
      </w:r>
      <w:r>
        <w:rPr>
          <w:rStyle w:val="None"/>
          <w:rFonts w:ascii="Arial" w:hAnsi="Arial"/>
          <w:i w:val="1"/>
          <w:iCs w:val="1"/>
          <w:sz w:val="20"/>
          <w:szCs w:val="20"/>
          <w:shd w:val="clear" w:color="auto" w:fill="ffffff"/>
          <w:rtl w:val="0"/>
          <w:lang w:val="en-US"/>
        </w:rPr>
        <w:t>Journal of Mental Health Counseling,</w:t>
      </w:r>
      <w:r>
        <w:rPr>
          <w:rStyle w:val="None"/>
          <w:rFonts w:ascii="Arial" w:hAnsi="Arial" w:hint="default"/>
          <w:i w:val="1"/>
          <w:iCs w:val="1"/>
          <w:sz w:val="20"/>
          <w:szCs w:val="20"/>
          <w:shd w:val="clear" w:color="auto" w:fill="ffffff"/>
          <w:rtl w:val="0"/>
          <w:lang w:val="en-US"/>
        </w:rPr>
        <w:t> </w:t>
      </w:r>
      <w:r>
        <w:rPr>
          <w:rStyle w:val="None"/>
          <w:rFonts w:ascii="Arial" w:hAnsi="Arial"/>
          <w:i w:val="1"/>
          <w:iCs w:val="1"/>
          <w:sz w:val="20"/>
          <w:szCs w:val="20"/>
          <w:shd w:val="clear" w:color="auto" w:fill="ffffff"/>
          <w:rtl w:val="0"/>
          <w:lang w:val="en-US"/>
        </w:rPr>
        <w:t>36</w:t>
      </w:r>
      <w:r>
        <w:rPr>
          <w:rStyle w:val="None"/>
          <w:rFonts w:ascii="Arial" w:hAnsi="Arial"/>
          <w:sz w:val="20"/>
          <w:szCs w:val="20"/>
          <w:shd w:val="clear" w:color="auto" w:fill="ffffff"/>
          <w:rtl w:val="0"/>
          <w:lang w:val="en-US"/>
        </w:rPr>
        <w:t>(1), 58-77.</w:t>
      </w:r>
      <w:r>
        <w:rPr>
          <w:rStyle w:val="None"/>
          <w:rFonts w:ascii="Arial" w:hAnsi="Arial"/>
          <w:sz w:val="20"/>
          <w:szCs w:val="20"/>
          <w:shd w:val="clear" w:color="auto" w:fill="ffffff"/>
          <w:rtl w:val="0"/>
          <w:lang w:val="en-US"/>
        </w:rPr>
        <w:t xml:space="preserve"> </w:t>
      </w:r>
      <w:r>
        <w:rPr>
          <w:rStyle w:val="Hyperlink.0"/>
          <w:rFonts w:ascii="Arial" w:cs="Arial" w:hAnsi="Arial" w:eastAsia="Arial"/>
          <w:sz w:val="20"/>
          <w:szCs w:val="20"/>
        </w:rPr>
        <w:fldChar w:fldCharType="begin" w:fldLock="0"/>
      </w:r>
      <w:r>
        <w:rPr>
          <w:rStyle w:val="Hyperlink.0"/>
          <w:rFonts w:ascii="Arial" w:cs="Arial" w:hAnsi="Arial" w:eastAsia="Arial"/>
          <w:sz w:val="20"/>
          <w:szCs w:val="20"/>
        </w:rPr>
        <w:instrText xml:space="preserve"> HYPERLINK "https://doi.org/10.17744/mehc.36.1.p61m73373m4617r3"</w:instrText>
      </w:r>
      <w:r>
        <w:rPr>
          <w:rStyle w:val="Hyperlink.0"/>
          <w:rFonts w:ascii="Arial" w:cs="Arial" w:hAnsi="Arial" w:eastAsia="Arial"/>
          <w:sz w:val="20"/>
          <w:szCs w:val="20"/>
        </w:rPr>
        <w:fldChar w:fldCharType="separate" w:fldLock="0"/>
      </w:r>
      <w:r>
        <w:rPr>
          <w:rStyle w:val="Hyperlink.0"/>
          <w:rFonts w:ascii="Arial" w:hAnsi="Arial"/>
          <w:sz w:val="20"/>
          <w:szCs w:val="20"/>
          <w:rtl w:val="0"/>
          <w:lang w:val="en-US"/>
        </w:rPr>
        <w:t>https://doi.org/10.17744/mehc.36.1.p61m73373m4617r3</w:t>
      </w:r>
      <w:r>
        <w:rPr>
          <w:rFonts w:ascii="Arial" w:cs="Arial" w:hAnsi="Arial" w:eastAsia="Arial"/>
          <w:sz w:val="20"/>
          <w:szCs w:val="20"/>
        </w:rPr>
        <w:fldChar w:fldCharType="end" w:fldLock="0"/>
      </w:r>
    </w:p>
    <w:p>
      <w:pPr>
        <w:pStyle w:val="Default"/>
        <w:spacing w:before="0" w:after="230" w:line="240" w:lineRule="auto"/>
        <w:ind w:left="600" w:hanging="600"/>
      </w:pPr>
      <w:r>
        <w:rPr>
          <w:rStyle w:val="None"/>
          <w:rFonts w:ascii="Helvetica" w:cs="Helvetica" w:hAnsi="Helvetica" w:eastAsia="Helvetica"/>
          <w:sz w:val="28"/>
          <w:szCs w:val="28"/>
          <w:shd w:val="clear" w:color="auto" w:fill="ffffff"/>
        </w:rPr>
      </w:r>
    </w:p>
    <w:sectPr>
      <w:headerReference w:type="default" r:id="rId4"/>
      <w:footerReference w:type="default" r:id="rId5"/>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w="12700" w14:cap="flat">
        <w14:noFill/>
        <w14:miter w14:lim="400000"/>
      </w14:textOutline>
      <w14:textFill>
        <w14:solidFill>
          <w14:srgbClr w14:val="000000"/>
        </w14:solidFill>
      </w14:textFill>
    </w:rPr>
  </w:style>
  <w:style w:type="character" w:styleId="Hyperlink.0">
    <w:name w:val="Hyperlink.0"/>
    <w:basedOn w:val="Hyperlink"/>
    <w:next w:val="Hyperlink.0"/>
    <w:rPr>
      <w:outline w:val="0"/>
      <w:color w:val="0000ff"/>
      <w:u w:val="single" w:color="0000ff"/>
      <w14:textFill>
        <w14:solidFill>
          <w14:srgbClr w14:val="0000FF"/>
        </w14:solidFill>
      </w14:textFill>
    </w:rPr>
  </w:style>
  <w:style w:type="character" w:styleId="None">
    <w:name w:val="None"/>
  </w:style>
  <w:style w:type="character" w:styleId="Hyperlink.1">
    <w:name w:val="Hyperlink.1"/>
    <w:basedOn w:val="None"/>
    <w:next w:val="Hyperlink.1"/>
    <w:rPr>
      <w:u w:val="single"/>
      <w:shd w:val="clear" w:color="auto" w:fill="ffffff"/>
    </w:rPr>
  </w:style>
  <w:style w:type="character" w:styleId="Hyperlink.2">
    <w:name w:val="Hyperlink.2"/>
    <w:basedOn w:val="None"/>
    <w:next w:val="Hyperlink.2"/>
    <w:rPr>
      <w:outline w:val="0"/>
      <w:color w:val="2c72b7"/>
      <w:u w:color="2c72b7"/>
      <w:shd w:val="clear" w:color="auto" w:fill="ffffff"/>
      <w14:textFill>
        <w14:solidFill>
          <w14:srgbClr w14:val="2C72B7"/>
        </w14:solidFill>
      </w14:textFill>
    </w:rPr>
  </w:style>
  <w:style w:type="character" w:styleId="Hyperlink.3">
    <w:name w:val="Hyperlink.3"/>
    <w:basedOn w:val="None"/>
    <w:next w:val="Hyperlink.3"/>
    <w:rPr>
      <w:outline w:val="0"/>
      <w:color w:val="2c72b7"/>
      <w14:textFill>
        <w14:solidFill>
          <w14:srgbClr w14:val="2C72B7"/>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